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826A69">
      <w:pPr>
        <w:spacing w:before="0"/>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826A69">
      <w:pPr>
        <w:pStyle w:val="Title"/>
        <w:spacing w:before="0" w:after="120"/>
      </w:pPr>
      <w:r w:rsidRPr="001906CD">
        <w:t>Application Form</w:t>
      </w:r>
    </w:p>
    <w:p w:rsidR="00E44B80" w:rsidRPr="00D73646" w:rsidRDefault="00E44B80" w:rsidP="00826A69">
      <w:pPr>
        <w:pStyle w:val="Title"/>
        <w:spacing w:before="0" w:after="12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rsidR="00EB0182" w:rsidRDefault="003013A9" w:rsidP="00826A69">
      <w:pPr>
        <w:spacing w:before="0"/>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rsidR="00E44B80" w:rsidRPr="00154B00" w:rsidRDefault="00300EEB" w:rsidP="00826A69">
      <w:pPr>
        <w:spacing w:before="0"/>
      </w:pPr>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Default="008B2610" w:rsidP="00826A69">
      <w:pPr>
        <w:spacing w:before="0"/>
      </w:pPr>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EB0182" w:rsidRDefault="00EB0182" w:rsidP="00826A69">
      <w:pPr>
        <w:spacing w:before="0"/>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rsidR="008B2610" w:rsidRPr="00154B00" w:rsidRDefault="009F5758" w:rsidP="00826A69">
      <w:pPr>
        <w:spacing w:before="0"/>
      </w:pPr>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rsidR="008B2610" w:rsidRPr="00154B00" w:rsidRDefault="009F5758" w:rsidP="00826A69">
      <w:pPr>
        <w:spacing w:before="0"/>
      </w:pPr>
      <w:r w:rsidRPr="00154B00">
        <w:t>Phone:  +61 2 6289 7550</w:t>
      </w:r>
    </w:p>
    <w:p w:rsidR="009F5758" w:rsidRPr="00154B00" w:rsidRDefault="009F5758" w:rsidP="00826A69">
      <w:pPr>
        <w:spacing w:before="0"/>
      </w:pPr>
      <w:r w:rsidRPr="00154B00">
        <w:t>Fax:  +61 2 6289 5540</w:t>
      </w:r>
    </w:p>
    <w:p w:rsidR="009F5758" w:rsidRPr="00154B00" w:rsidRDefault="009F5758" w:rsidP="00826A69">
      <w:pPr>
        <w:spacing w:before="0"/>
      </w:pPr>
      <w:r w:rsidRPr="00154B00">
        <w:t xml:space="preserve">Email:  </w:t>
      </w:r>
      <w:hyperlink r:id="rId13" w:tooltip="click here to email the Department of Health HTA Team" w:history="1">
        <w:r w:rsidRPr="00154B00">
          <w:rPr>
            <w:rStyle w:val="Hyperlink"/>
            <w:szCs w:val="20"/>
          </w:rPr>
          <w:t>hta@health.gov.au</w:t>
        </w:r>
      </w:hyperlink>
    </w:p>
    <w:p w:rsidR="009F5758" w:rsidRPr="00154B00" w:rsidRDefault="009F5758" w:rsidP="00826A69">
      <w:pPr>
        <w:spacing w:before="0"/>
      </w:pPr>
      <w:r w:rsidRPr="00154B00">
        <w:t xml:space="preserve">Website:  </w:t>
      </w:r>
      <w:hyperlink r:id="rId14" w:tooltip="click here to visit the Medical Services Advisory Committee website" w:history="1">
        <w:r w:rsidR="004F0B2D">
          <w:rPr>
            <w:rStyle w:val="Hyperlink"/>
          </w:rPr>
          <w:t>MSAC Website</w:t>
        </w:r>
      </w:hyperlink>
      <w:r w:rsidR="008E6227">
        <w:t xml:space="preserve"> </w:t>
      </w:r>
      <w:r w:rsidR="001A02E3">
        <w:t xml:space="preserve"> </w:t>
      </w:r>
    </w:p>
    <w:p w:rsidR="001D77ED" w:rsidRPr="003F7CB9" w:rsidRDefault="00D73646" w:rsidP="00826A69">
      <w:pPr>
        <w:spacing w:before="0"/>
      </w:pPr>
      <w:bookmarkStart w:id="0" w:name="_Toc443555803"/>
      <w:r>
        <w:rPr>
          <w:rStyle w:val="IntenseReference"/>
        </w:rPr>
        <w:br w:type="page"/>
      </w:r>
      <w:bookmarkEnd w:id="0"/>
    </w:p>
    <w:p w:rsidR="00E04FB3" w:rsidRPr="00C776B1" w:rsidRDefault="00494011" w:rsidP="00826A69">
      <w:pPr>
        <w:pStyle w:val="Heading1"/>
        <w:spacing w:after="120" w:line="240" w:lineRule="auto"/>
      </w:pPr>
      <w:r>
        <w:lastRenderedPageBreak/>
        <w:t>PART 1</w:t>
      </w:r>
      <w:r w:rsidR="00F93784">
        <w:t xml:space="preserve"> – </w:t>
      </w:r>
      <w:r w:rsidR="00E04FB3" w:rsidRPr="00C776B1">
        <w:t>APPLICANT DETAILS</w:t>
      </w:r>
    </w:p>
    <w:p w:rsidR="00392F00" w:rsidRDefault="00D57F88" w:rsidP="00826A69">
      <w:pPr>
        <w:pStyle w:val="Heading2"/>
        <w:spacing w:before="0"/>
      </w:pPr>
      <w:r w:rsidRPr="00A8732C">
        <w:t>Applicant d</w:t>
      </w:r>
      <w:r w:rsidR="00392F00" w:rsidRPr="00A8732C">
        <w:t>etails</w:t>
      </w:r>
      <w:r w:rsidR="000D066E" w:rsidRPr="00A8732C">
        <w:t xml:space="preserve"> (primary and alternative contacts)</w:t>
      </w:r>
    </w:p>
    <w:p w:rsidR="00C171FB" w:rsidRDefault="00C171FB" w:rsidP="00826A69">
      <w:pPr>
        <w:pBdr>
          <w:top w:val="single" w:sz="4" w:space="1" w:color="auto"/>
          <w:left w:val="single" w:sz="4" w:space="4" w:color="auto"/>
          <w:bottom w:val="single" w:sz="4" w:space="1" w:color="auto"/>
          <w:right w:val="single" w:sz="4" w:space="4" w:color="auto"/>
        </w:pBdr>
        <w:spacing w:before="0"/>
      </w:pPr>
      <w:r>
        <w:t xml:space="preserve">Corporation / partnership details (where relevant): </w:t>
      </w:r>
    </w:p>
    <w:p w:rsidR="00C171FB" w:rsidRDefault="00C171FB" w:rsidP="00826A69">
      <w:pPr>
        <w:pBdr>
          <w:top w:val="single" w:sz="4" w:space="1" w:color="auto"/>
          <w:left w:val="single" w:sz="4" w:space="4" w:color="auto"/>
          <w:bottom w:val="single" w:sz="4" w:space="1" w:color="auto"/>
          <w:right w:val="single" w:sz="4" w:space="4" w:color="auto"/>
        </w:pBdr>
        <w:spacing w:before="0"/>
      </w:pPr>
      <w:r>
        <w:t xml:space="preserve">Corporation name: </w:t>
      </w:r>
      <w:r w:rsidR="007016B0">
        <w:t xml:space="preserve">Merck Sharp &amp; </w:t>
      </w:r>
      <w:proofErr w:type="spellStart"/>
      <w:r w:rsidR="007016B0">
        <w:t>Dohme</w:t>
      </w:r>
      <w:proofErr w:type="spellEnd"/>
      <w:r w:rsidR="007016B0">
        <w:t xml:space="preserve"> (Australia) Pty Limited</w:t>
      </w:r>
    </w:p>
    <w:p w:rsidR="00C171FB" w:rsidRDefault="00C171FB" w:rsidP="00826A69">
      <w:pPr>
        <w:pBdr>
          <w:top w:val="single" w:sz="4" w:space="1" w:color="auto"/>
          <w:left w:val="single" w:sz="4" w:space="4" w:color="auto"/>
          <w:bottom w:val="single" w:sz="4" w:space="1" w:color="auto"/>
          <w:right w:val="single" w:sz="4" w:space="4" w:color="auto"/>
        </w:pBdr>
        <w:spacing w:before="0"/>
      </w:pPr>
      <w:r>
        <w:t>ABN:</w:t>
      </w:r>
      <w:r w:rsidRPr="007016B0">
        <w:rPr>
          <w:b/>
        </w:rPr>
        <w:t xml:space="preserve"> </w:t>
      </w:r>
      <w:r w:rsidR="007016B0" w:rsidRPr="007016B0">
        <w:rPr>
          <w:b/>
        </w:rPr>
        <w:t>redacted</w:t>
      </w:r>
    </w:p>
    <w:p w:rsidR="00C171FB" w:rsidRPr="00C171FB" w:rsidRDefault="00C171FB" w:rsidP="00826A69">
      <w:pPr>
        <w:pBdr>
          <w:top w:val="single" w:sz="4" w:space="1" w:color="auto"/>
          <w:left w:val="single" w:sz="4" w:space="4" w:color="auto"/>
          <w:bottom w:val="single" w:sz="4" w:space="1" w:color="auto"/>
          <w:right w:val="single" w:sz="4" w:space="4" w:color="auto"/>
        </w:pBdr>
        <w:spacing w:before="0"/>
      </w:pPr>
      <w:r>
        <w:t xml:space="preserve">Business trading name: </w:t>
      </w:r>
      <w:r w:rsidR="007016B0" w:rsidRPr="007016B0">
        <w:rPr>
          <w:b/>
        </w:rPr>
        <w:t>redacted</w:t>
      </w:r>
    </w:p>
    <w:p w:rsidR="00C171FB" w:rsidRPr="00C171FB" w:rsidRDefault="00C171FB" w:rsidP="00826A69">
      <w:pPr>
        <w:spacing w:before="0"/>
        <w:rPr>
          <w:b/>
        </w:rPr>
      </w:pPr>
      <w:r>
        <w:rPr>
          <w:b/>
        </w:rPr>
        <w:t xml:space="preserve">Primary contact name: </w:t>
      </w:r>
      <w:r w:rsidR="007016B0" w:rsidRPr="007016B0">
        <w:rPr>
          <w:b/>
        </w:rPr>
        <w:t>redacted</w:t>
      </w:r>
    </w:p>
    <w:p w:rsidR="00C171FB" w:rsidRDefault="00C171FB" w:rsidP="00826A69">
      <w:pPr>
        <w:pBdr>
          <w:top w:val="single" w:sz="4" w:space="1" w:color="auto"/>
          <w:left w:val="single" w:sz="4" w:space="4" w:color="auto"/>
          <w:bottom w:val="single" w:sz="4" w:space="1" w:color="auto"/>
          <w:right w:val="single" w:sz="4" w:space="4" w:color="auto"/>
        </w:pBdr>
        <w:spacing w:before="0"/>
      </w:pPr>
      <w:r>
        <w:t>Primary contact numbers</w:t>
      </w:r>
    </w:p>
    <w:p w:rsidR="00C171FB" w:rsidRDefault="00C171FB" w:rsidP="00826A69">
      <w:pPr>
        <w:pBdr>
          <w:top w:val="single" w:sz="4" w:space="1" w:color="auto"/>
          <w:left w:val="single" w:sz="4" w:space="4" w:color="auto"/>
          <w:bottom w:val="single" w:sz="4" w:space="1" w:color="auto"/>
          <w:right w:val="single" w:sz="4" w:space="4" w:color="auto"/>
        </w:pBdr>
        <w:spacing w:before="0"/>
      </w:pPr>
      <w:r>
        <w:t xml:space="preserve">Business: </w:t>
      </w:r>
      <w:r w:rsidR="007016B0" w:rsidRPr="007016B0">
        <w:rPr>
          <w:b/>
        </w:rPr>
        <w:t>redacted</w:t>
      </w:r>
    </w:p>
    <w:p w:rsidR="00C171FB" w:rsidRDefault="00C171FB" w:rsidP="00826A69">
      <w:pPr>
        <w:pBdr>
          <w:top w:val="single" w:sz="4" w:space="1" w:color="auto"/>
          <w:left w:val="single" w:sz="4" w:space="4" w:color="auto"/>
          <w:bottom w:val="single" w:sz="4" w:space="1" w:color="auto"/>
          <w:right w:val="single" w:sz="4" w:space="4" w:color="auto"/>
        </w:pBdr>
        <w:spacing w:before="0"/>
      </w:pPr>
      <w:r>
        <w:t>Mobile:</w:t>
      </w:r>
      <w:r>
        <w:tab/>
      </w:r>
      <w:r w:rsidR="007016B0" w:rsidRPr="007016B0">
        <w:rPr>
          <w:b/>
        </w:rPr>
        <w:t>redacted</w:t>
      </w:r>
    </w:p>
    <w:p w:rsidR="00C171FB" w:rsidRPr="007016B0" w:rsidRDefault="00C171FB" w:rsidP="00826A69">
      <w:pPr>
        <w:pBdr>
          <w:top w:val="single" w:sz="4" w:space="1" w:color="auto"/>
          <w:left w:val="single" w:sz="4" w:space="4" w:color="auto"/>
          <w:bottom w:val="single" w:sz="4" w:space="1" w:color="auto"/>
          <w:right w:val="single" w:sz="4" w:space="4" w:color="auto"/>
        </w:pBdr>
        <w:spacing w:before="0"/>
      </w:pPr>
      <w:r>
        <w:t xml:space="preserve">Email: </w:t>
      </w:r>
      <w:r w:rsidR="007016B0" w:rsidRPr="007016B0">
        <w:rPr>
          <w:b/>
        </w:rPr>
        <w:t>redacted</w:t>
      </w:r>
    </w:p>
    <w:p w:rsidR="00C171FB" w:rsidRPr="00C171FB" w:rsidRDefault="00C171FB" w:rsidP="00826A69">
      <w:pPr>
        <w:spacing w:before="0"/>
        <w:rPr>
          <w:b/>
        </w:rPr>
      </w:pPr>
      <w:r>
        <w:rPr>
          <w:b/>
        </w:rPr>
        <w:t xml:space="preserve">Alternative contact name: </w:t>
      </w:r>
      <w:r w:rsidR="007016B0" w:rsidRPr="007016B0">
        <w:rPr>
          <w:b/>
        </w:rPr>
        <w:t>redacted</w:t>
      </w:r>
    </w:p>
    <w:p w:rsidR="00C171FB" w:rsidRDefault="00C171FB" w:rsidP="00826A69">
      <w:pPr>
        <w:pBdr>
          <w:top w:val="single" w:sz="4" w:space="1" w:color="auto"/>
          <w:left w:val="single" w:sz="4" w:space="4" w:color="auto"/>
          <w:bottom w:val="single" w:sz="4" w:space="1" w:color="auto"/>
          <w:right w:val="single" w:sz="4" w:space="4" w:color="auto"/>
        </w:pBdr>
        <w:spacing w:before="0"/>
      </w:pPr>
      <w:r>
        <w:t>Alternative contact numbers</w:t>
      </w:r>
      <w:r>
        <w:tab/>
      </w:r>
    </w:p>
    <w:p w:rsidR="00C171FB" w:rsidRDefault="00C171FB" w:rsidP="00826A69">
      <w:pPr>
        <w:pBdr>
          <w:top w:val="single" w:sz="4" w:space="1" w:color="auto"/>
          <w:left w:val="single" w:sz="4" w:space="4" w:color="auto"/>
          <w:bottom w:val="single" w:sz="4" w:space="1" w:color="auto"/>
          <w:right w:val="single" w:sz="4" w:space="4" w:color="auto"/>
        </w:pBdr>
        <w:spacing w:before="0"/>
      </w:pPr>
      <w:r>
        <w:t xml:space="preserve">Business: </w:t>
      </w:r>
      <w:r w:rsidR="007016B0" w:rsidRPr="007016B0">
        <w:rPr>
          <w:b/>
        </w:rPr>
        <w:t>redacted</w:t>
      </w:r>
    </w:p>
    <w:p w:rsidR="00C171FB" w:rsidRDefault="00C171FB" w:rsidP="00826A69">
      <w:pPr>
        <w:pBdr>
          <w:top w:val="single" w:sz="4" w:space="1" w:color="auto"/>
          <w:left w:val="single" w:sz="4" w:space="4" w:color="auto"/>
          <w:bottom w:val="single" w:sz="4" w:space="1" w:color="auto"/>
          <w:right w:val="single" w:sz="4" w:space="4" w:color="auto"/>
        </w:pBdr>
        <w:spacing w:before="0"/>
      </w:pPr>
      <w:r>
        <w:t xml:space="preserve">Mobile: </w:t>
      </w:r>
      <w:r w:rsidR="007016B0" w:rsidRPr="007016B0">
        <w:rPr>
          <w:b/>
        </w:rPr>
        <w:t>redacted</w:t>
      </w:r>
    </w:p>
    <w:p w:rsidR="00C171FB" w:rsidRDefault="00C171FB" w:rsidP="00826A69">
      <w:pPr>
        <w:pBdr>
          <w:top w:val="single" w:sz="4" w:space="1" w:color="auto"/>
          <w:left w:val="single" w:sz="4" w:space="4" w:color="auto"/>
          <w:bottom w:val="single" w:sz="4" w:space="1" w:color="auto"/>
          <w:right w:val="single" w:sz="4" w:space="4" w:color="auto"/>
        </w:pBdr>
        <w:spacing w:before="0"/>
      </w:pPr>
      <w:r>
        <w:t xml:space="preserve">Email: </w:t>
      </w:r>
      <w:r w:rsidR="007016B0" w:rsidRPr="007016B0">
        <w:rPr>
          <w:b/>
        </w:rPr>
        <w:t>redacted</w:t>
      </w:r>
    </w:p>
    <w:p w:rsidR="00F34AEC" w:rsidRPr="00154B00" w:rsidRDefault="00F34AEC" w:rsidP="00826A69">
      <w:pPr>
        <w:pStyle w:val="Heading2"/>
        <w:spacing w:before="0"/>
      </w:pPr>
      <w:r>
        <w:t>(a) Are you a consultant acting on behalf of an Applicant?</w:t>
      </w:r>
    </w:p>
    <w:p w:rsidR="00F34AEC" w:rsidRDefault="00F34AEC" w:rsidP="00826A69">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F0B2D">
        <w:rPr>
          <w:szCs w:val="20"/>
        </w:rPr>
      </w:r>
      <w:r w:rsidR="004F0B2D">
        <w:rPr>
          <w:szCs w:val="20"/>
        </w:rPr>
        <w:fldChar w:fldCharType="separate"/>
      </w:r>
      <w:r w:rsidRPr="00753C44">
        <w:rPr>
          <w:szCs w:val="20"/>
        </w:rPr>
        <w:fldChar w:fldCharType="end"/>
      </w:r>
      <w:r>
        <w:rPr>
          <w:szCs w:val="20"/>
        </w:rPr>
        <w:t xml:space="preserve"> Yes</w:t>
      </w:r>
    </w:p>
    <w:p w:rsidR="00F34AEC" w:rsidRPr="007016B0" w:rsidRDefault="007016B0" w:rsidP="00826A69">
      <w:pPr>
        <w:spacing w:before="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4F0B2D">
        <w:rPr>
          <w:szCs w:val="20"/>
        </w:rPr>
      </w:r>
      <w:r w:rsidR="004F0B2D">
        <w:rPr>
          <w:szCs w:val="20"/>
        </w:rPr>
        <w:fldChar w:fldCharType="separate"/>
      </w:r>
      <w:r>
        <w:rPr>
          <w:szCs w:val="20"/>
        </w:rPr>
        <w:fldChar w:fldCharType="end"/>
      </w:r>
      <w:bookmarkEnd w:id="1"/>
      <w:r w:rsidR="00F34AEC">
        <w:rPr>
          <w:szCs w:val="20"/>
        </w:rPr>
        <w:t xml:space="preserve"> No</w:t>
      </w:r>
      <w:r w:rsidR="00352047">
        <w:rPr>
          <w:szCs w:val="20"/>
        </w:rPr>
        <w:t xml:space="preserve"> </w:t>
      </w:r>
    </w:p>
    <w:p w:rsidR="00F34AEC" w:rsidRPr="002F55EF" w:rsidRDefault="00F34AEC" w:rsidP="00826A69">
      <w:pPr>
        <w:spacing w:before="0"/>
        <w:ind w:firstLine="360"/>
        <w:rPr>
          <w:b/>
        </w:rPr>
      </w:pPr>
      <w:r w:rsidRPr="002F55EF">
        <w:rPr>
          <w:b/>
        </w:rPr>
        <w:t>(b) If yes, what is the Applicant(s) name that you are acting on behalf of?</w:t>
      </w:r>
    </w:p>
    <w:p w:rsidR="00F34AEC" w:rsidRPr="00C171FB" w:rsidRDefault="00F34AEC" w:rsidP="00826A69">
      <w:pPr>
        <w:spacing w:before="0"/>
        <w:ind w:left="284"/>
        <w:rPr>
          <w:noProof/>
        </w:rPr>
      </w:pPr>
      <w:r>
        <w:rPr>
          <w:noProof/>
        </w:rPr>
        <w:t>Insert relevant Applicant(s) name here.</w:t>
      </w:r>
    </w:p>
    <w:p w:rsidR="00534C5F" w:rsidRPr="00154B00" w:rsidRDefault="00494011" w:rsidP="00826A69">
      <w:pPr>
        <w:pStyle w:val="Heading2"/>
        <w:spacing w:before="0"/>
      </w:pPr>
      <w:r>
        <w:t xml:space="preserve">(a) </w:t>
      </w:r>
      <w:r w:rsidR="00534C5F">
        <w:t>Are you a lobbyist acting on behalf of an Applicant?</w:t>
      </w:r>
    </w:p>
    <w:p w:rsidR="00A6491A" w:rsidRDefault="00A6491A" w:rsidP="00826A69">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F0B2D">
        <w:rPr>
          <w:szCs w:val="20"/>
        </w:rPr>
      </w:r>
      <w:r w:rsidR="004F0B2D">
        <w:rPr>
          <w:szCs w:val="20"/>
        </w:rPr>
        <w:fldChar w:fldCharType="separate"/>
      </w:r>
      <w:r w:rsidRPr="00753C44">
        <w:rPr>
          <w:szCs w:val="20"/>
        </w:rPr>
        <w:fldChar w:fldCharType="end"/>
      </w:r>
      <w:r>
        <w:rPr>
          <w:szCs w:val="20"/>
        </w:rPr>
        <w:t xml:space="preserve"> Yes</w:t>
      </w:r>
    </w:p>
    <w:p w:rsidR="00A6491A" w:rsidRPr="00753C44" w:rsidRDefault="00A6491A" w:rsidP="00826A69">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F0B2D">
        <w:rPr>
          <w:szCs w:val="20"/>
        </w:rPr>
      </w:r>
      <w:r w:rsidR="004F0B2D">
        <w:rPr>
          <w:szCs w:val="20"/>
        </w:rPr>
        <w:fldChar w:fldCharType="separate"/>
      </w:r>
      <w:r w:rsidRPr="00753C44">
        <w:rPr>
          <w:szCs w:val="20"/>
        </w:rPr>
        <w:fldChar w:fldCharType="end"/>
      </w:r>
      <w:r>
        <w:rPr>
          <w:szCs w:val="20"/>
        </w:rPr>
        <w:t xml:space="preserve"> No</w:t>
      </w:r>
      <w:r w:rsidRPr="00753C44">
        <w:rPr>
          <w:szCs w:val="20"/>
        </w:rPr>
        <w:t xml:space="preserve">  </w:t>
      </w:r>
    </w:p>
    <w:p w:rsidR="00534C5F" w:rsidRPr="00154B00" w:rsidRDefault="00534C5F" w:rsidP="00826A69">
      <w:pPr>
        <w:pStyle w:val="Heading2"/>
        <w:numPr>
          <w:ilvl w:val="0"/>
          <w:numId w:val="23"/>
        </w:numPr>
        <w:spacing w:before="0"/>
      </w:pPr>
      <w:r w:rsidRPr="00154B00">
        <w:t xml:space="preserve">If yes, </w:t>
      </w:r>
      <w:r>
        <w:t xml:space="preserve">are </w:t>
      </w:r>
      <w:r w:rsidRPr="00FE33A6">
        <w:t>you</w:t>
      </w:r>
      <w:r>
        <w:t xml:space="preserve"> listed on the Register of Lobbyists?</w:t>
      </w:r>
    </w:p>
    <w:p w:rsidR="00A6491A" w:rsidRDefault="00A6491A" w:rsidP="00826A69">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F0B2D">
        <w:rPr>
          <w:szCs w:val="20"/>
        </w:rPr>
      </w:r>
      <w:r w:rsidR="004F0B2D">
        <w:rPr>
          <w:szCs w:val="20"/>
        </w:rPr>
        <w:fldChar w:fldCharType="separate"/>
      </w:r>
      <w:r w:rsidRPr="00753C44">
        <w:rPr>
          <w:szCs w:val="20"/>
        </w:rPr>
        <w:fldChar w:fldCharType="end"/>
      </w:r>
      <w:r>
        <w:rPr>
          <w:szCs w:val="20"/>
        </w:rPr>
        <w:t xml:space="preserve"> Yes</w:t>
      </w:r>
    </w:p>
    <w:p w:rsidR="00A6491A" w:rsidRPr="00753C44" w:rsidRDefault="00A6491A" w:rsidP="00826A69">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F0B2D">
        <w:rPr>
          <w:szCs w:val="20"/>
        </w:rPr>
      </w:r>
      <w:r w:rsidR="004F0B2D">
        <w:rPr>
          <w:szCs w:val="20"/>
        </w:rPr>
        <w:fldChar w:fldCharType="separate"/>
      </w:r>
      <w:r w:rsidRPr="00753C44">
        <w:rPr>
          <w:szCs w:val="20"/>
        </w:rPr>
        <w:fldChar w:fldCharType="end"/>
      </w:r>
      <w:r>
        <w:rPr>
          <w:szCs w:val="20"/>
        </w:rPr>
        <w:t xml:space="preserve"> No</w:t>
      </w:r>
      <w:r w:rsidRPr="00753C44">
        <w:rPr>
          <w:szCs w:val="20"/>
        </w:rPr>
        <w:t xml:space="preserve">  </w:t>
      </w:r>
    </w:p>
    <w:p w:rsidR="00E04FB3" w:rsidRDefault="00E04FB3" w:rsidP="00826A69">
      <w:pPr>
        <w:spacing w:before="0"/>
        <w:ind w:left="426"/>
        <w:rPr>
          <w:b/>
          <w:szCs w:val="20"/>
        </w:rPr>
      </w:pPr>
      <w:r w:rsidRPr="00154B00">
        <w:rPr>
          <w:b/>
          <w:szCs w:val="20"/>
        </w:rPr>
        <w:br w:type="page"/>
      </w:r>
    </w:p>
    <w:p w:rsidR="00D57F88" w:rsidRPr="00C776B1" w:rsidRDefault="00730C04" w:rsidP="00826A69">
      <w:pPr>
        <w:pStyle w:val="Heading1"/>
        <w:spacing w:after="120" w:line="240" w:lineRule="auto"/>
      </w:pPr>
      <w:r>
        <w:lastRenderedPageBreak/>
        <w:t>PART 2</w:t>
      </w:r>
      <w:r w:rsidR="00F93784">
        <w:t xml:space="preserve"> – </w:t>
      </w:r>
      <w:r w:rsidR="00E04FB3" w:rsidRPr="00C776B1">
        <w:t>INFORMATION ABOUT THE PROPOSED MEDICAL SERVICE</w:t>
      </w:r>
    </w:p>
    <w:p w:rsidR="000B3CD0" w:rsidRDefault="000B3CD0" w:rsidP="00826A69">
      <w:pPr>
        <w:pStyle w:val="Heading2"/>
        <w:spacing w:before="0"/>
      </w:pPr>
      <w:r w:rsidRPr="00154B00">
        <w:t>Application title</w:t>
      </w:r>
      <w:r w:rsidR="00A8732C">
        <w:t xml:space="preserve"> </w:t>
      </w:r>
    </w:p>
    <w:p w:rsidR="009056C5" w:rsidRPr="009056C5" w:rsidRDefault="007016B0" w:rsidP="00826A69">
      <w:pPr>
        <w:spacing w:before="0"/>
        <w:ind w:left="284"/>
      </w:pPr>
      <w:r w:rsidRPr="00DB10D1">
        <w:rPr>
          <w:szCs w:val="20"/>
        </w:rPr>
        <w:t xml:space="preserve">PD-L1 (Programmed Death 1 Ligand) </w:t>
      </w:r>
      <w:r>
        <w:rPr>
          <w:szCs w:val="20"/>
        </w:rPr>
        <w:t>IHC (</w:t>
      </w:r>
      <w:r w:rsidRPr="00DB10D1">
        <w:rPr>
          <w:szCs w:val="20"/>
        </w:rPr>
        <w:t>immunohistochemistry</w:t>
      </w:r>
      <w:r>
        <w:rPr>
          <w:szCs w:val="20"/>
        </w:rPr>
        <w:t>)</w:t>
      </w:r>
      <w:r w:rsidRPr="00DB10D1">
        <w:rPr>
          <w:szCs w:val="20"/>
        </w:rPr>
        <w:t xml:space="preserve"> testing for access to pembrolizumab as first-line therapy for patients with </w:t>
      </w:r>
      <w:proofErr w:type="spellStart"/>
      <w:r w:rsidRPr="00DB10D1">
        <w:rPr>
          <w:szCs w:val="20"/>
        </w:rPr>
        <w:t>unresectable</w:t>
      </w:r>
      <w:proofErr w:type="spellEnd"/>
      <w:r w:rsidRPr="00DB10D1">
        <w:rPr>
          <w:szCs w:val="20"/>
        </w:rPr>
        <w:t xml:space="preserve"> or metastatic </w:t>
      </w:r>
      <w:r>
        <w:rPr>
          <w:szCs w:val="20"/>
        </w:rPr>
        <w:t>bladder</w:t>
      </w:r>
      <w:r w:rsidRPr="00DB10D1">
        <w:rPr>
          <w:szCs w:val="20"/>
        </w:rPr>
        <w:t xml:space="preserve"> cancer ineligible for </w:t>
      </w:r>
      <w:proofErr w:type="spellStart"/>
      <w:r w:rsidRPr="00DB10D1">
        <w:rPr>
          <w:szCs w:val="20"/>
        </w:rPr>
        <w:t>cisplatin</w:t>
      </w:r>
      <w:proofErr w:type="spellEnd"/>
      <w:r w:rsidRPr="00DB10D1">
        <w:rPr>
          <w:szCs w:val="20"/>
        </w:rPr>
        <w:t>-based therapy.</w:t>
      </w:r>
    </w:p>
    <w:p w:rsidR="009B4E1E" w:rsidRDefault="009B4E1E" w:rsidP="00826A69">
      <w:pPr>
        <w:pStyle w:val="Heading2"/>
        <w:spacing w:before="0"/>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2C3345" w:rsidRPr="009056C5" w:rsidRDefault="007016B0" w:rsidP="00826A69">
      <w:pPr>
        <w:spacing w:before="0"/>
        <w:ind w:left="284"/>
      </w:pPr>
      <w:proofErr w:type="gramStart"/>
      <w:r w:rsidRPr="00214B7E">
        <w:rPr>
          <w:rFonts w:cstheme="minorHAnsi"/>
        </w:rPr>
        <w:t>Stage IV advanced/metastatic bladder cancer.</w:t>
      </w:r>
      <w:proofErr w:type="gramEnd"/>
      <w:r w:rsidRPr="00214B7E">
        <w:rPr>
          <w:rFonts w:cstheme="minorHAnsi"/>
        </w:rPr>
        <w:t xml:space="preserve"> Patients with stage IV bladder cancer have cancer that has extended through the bladder wall and invaded the pelvic and/or abdominal wall and/or has lymph node involvement and/or spread to distant sites. Stage IV bladder cancer is also referred to as “</w:t>
      </w:r>
      <w:proofErr w:type="spellStart"/>
      <w:r w:rsidRPr="0008138F">
        <w:rPr>
          <w:rFonts w:cstheme="minorHAnsi"/>
        </w:rPr>
        <w:t>unresectable</w:t>
      </w:r>
      <w:proofErr w:type="spellEnd"/>
      <w:r w:rsidRPr="0008138F">
        <w:rPr>
          <w:rFonts w:cstheme="minorHAnsi"/>
        </w:rPr>
        <w:t xml:space="preserve"> or </w:t>
      </w:r>
      <w:r w:rsidRPr="00214B7E">
        <w:rPr>
          <w:rFonts w:cstheme="minorHAnsi"/>
        </w:rPr>
        <w:t>metastatic” bladder cancer.</w:t>
      </w:r>
    </w:p>
    <w:p w:rsidR="000955E7" w:rsidRDefault="000955E7" w:rsidP="00826A69">
      <w:pPr>
        <w:pStyle w:val="Heading2"/>
        <w:spacing w:before="0"/>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CB12EC" w:rsidRPr="00CB12EC" w:rsidRDefault="007016B0" w:rsidP="00826A69">
      <w:pPr>
        <w:spacing w:before="0"/>
        <w:ind w:left="284"/>
      </w:pPr>
      <w:r>
        <w:rPr>
          <w:szCs w:val="20"/>
        </w:rPr>
        <w:t>It is proposed that i</w:t>
      </w:r>
      <w:r w:rsidRPr="00525E2C">
        <w:rPr>
          <w:szCs w:val="20"/>
        </w:rPr>
        <w:t>mmunohistochemistry (IHC) test for evaluation of Programmed Cell Death- Ligand 1 (PD-L1) expression to determine eligibility for treatment with pembrolizumab</w:t>
      </w:r>
      <w:r>
        <w:rPr>
          <w:szCs w:val="20"/>
        </w:rPr>
        <w:t>,</w:t>
      </w:r>
      <w:r>
        <w:t xml:space="preserve"> </w:t>
      </w:r>
      <w:r w:rsidRPr="00EC5B45">
        <w:rPr>
          <w:szCs w:val="20"/>
        </w:rPr>
        <w:t xml:space="preserve">be undertaken in patients diagnosed with </w:t>
      </w:r>
      <w:proofErr w:type="spellStart"/>
      <w:r>
        <w:rPr>
          <w:szCs w:val="20"/>
        </w:rPr>
        <w:t>unresectable</w:t>
      </w:r>
      <w:proofErr w:type="spellEnd"/>
      <w:r>
        <w:rPr>
          <w:szCs w:val="20"/>
        </w:rPr>
        <w:t xml:space="preserve"> or</w:t>
      </w:r>
      <w:r w:rsidRPr="00EC5B45">
        <w:rPr>
          <w:szCs w:val="20"/>
        </w:rPr>
        <w:t xml:space="preserve"> metastatic bladder cancer.  The tissue removed as part of a standard biopsy will be used for </w:t>
      </w:r>
      <w:proofErr w:type="spellStart"/>
      <w:r w:rsidRPr="00EC5B45">
        <w:rPr>
          <w:szCs w:val="20"/>
        </w:rPr>
        <w:t>immunohistochemical</w:t>
      </w:r>
      <w:proofErr w:type="spellEnd"/>
      <w:r w:rsidRPr="00EC5B45">
        <w:rPr>
          <w:szCs w:val="20"/>
        </w:rPr>
        <w:t xml:space="preserve"> testing with PD-L1.  The testing would be done by a pathologist alongside other </w:t>
      </w:r>
      <w:proofErr w:type="spellStart"/>
      <w:r w:rsidRPr="00EC5B45">
        <w:rPr>
          <w:szCs w:val="20"/>
        </w:rPr>
        <w:t>immunohistochemical</w:t>
      </w:r>
      <w:proofErr w:type="spellEnd"/>
      <w:r w:rsidRPr="00EC5B45">
        <w:rPr>
          <w:szCs w:val="20"/>
        </w:rPr>
        <w:t xml:space="preserve"> tests which are done routinely, and it would be proposed that the test is a pathologist determinable test.</w:t>
      </w:r>
    </w:p>
    <w:p w:rsidR="00D11EB1" w:rsidRPr="0011036E" w:rsidRDefault="00730C04" w:rsidP="00826A69">
      <w:pPr>
        <w:pStyle w:val="Heading2"/>
        <w:spacing w:before="0"/>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7016B0" w:rsidP="00826A69">
      <w:pPr>
        <w:spacing w:before="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4F0B2D">
        <w:rPr>
          <w:szCs w:val="20"/>
        </w:rPr>
      </w:r>
      <w:r w:rsidR="004F0B2D">
        <w:rPr>
          <w:szCs w:val="20"/>
        </w:rPr>
        <w:fldChar w:fldCharType="separate"/>
      </w:r>
      <w:r>
        <w:rPr>
          <w:szCs w:val="20"/>
        </w:rPr>
        <w:fldChar w:fldCharType="end"/>
      </w:r>
      <w:bookmarkEnd w:id="2"/>
      <w:r w:rsidR="006B6390">
        <w:rPr>
          <w:szCs w:val="20"/>
        </w:rPr>
        <w:t xml:space="preserve"> Yes</w:t>
      </w:r>
    </w:p>
    <w:p w:rsidR="00753C44" w:rsidRPr="00753C44" w:rsidRDefault="006B6390" w:rsidP="00826A69">
      <w:pPr>
        <w:spacing w:before="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F0B2D">
        <w:rPr>
          <w:szCs w:val="20"/>
        </w:rPr>
      </w:r>
      <w:r w:rsidR="004F0B2D">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826A69">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826A69">
      <w:pPr>
        <w:spacing w:before="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F0B2D">
        <w:rPr>
          <w:szCs w:val="20"/>
        </w:rPr>
      </w:r>
      <w:r w:rsidR="004F0B2D">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Pr="00753C44" w:rsidRDefault="007016B0" w:rsidP="00826A6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0B3CD0" w:rsidRPr="0011036E" w:rsidRDefault="000B3CD0" w:rsidP="00826A69">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7016B0" w:rsidP="00826A69">
      <w:pPr>
        <w:spacing w:before="0"/>
        <w:ind w:left="284"/>
      </w:pPr>
      <w:r>
        <w:rPr>
          <w:szCs w:val="20"/>
        </w:rPr>
        <w:t>MSD has made</w:t>
      </w:r>
      <w:r w:rsidRPr="00EC5B45">
        <w:rPr>
          <w:szCs w:val="20"/>
        </w:rPr>
        <w:t xml:space="preserve"> previous applications to support a co-dependent technology submission for access to pembrolizumab in PD-L1 positive non-small cell lung cancer patients (Application 1414 and 1440)</w:t>
      </w:r>
      <w:r>
        <w:rPr>
          <w:szCs w:val="20"/>
        </w:rPr>
        <w:t xml:space="preserve"> as well as </w:t>
      </w:r>
      <w:r w:rsidRPr="00EC5B45">
        <w:rPr>
          <w:szCs w:val="20"/>
        </w:rPr>
        <w:t xml:space="preserve">access to pembrolizumab in PD-L1 positive </w:t>
      </w:r>
      <w:r>
        <w:rPr>
          <w:szCs w:val="20"/>
        </w:rPr>
        <w:t>metastatic bladder cancer where</w:t>
      </w:r>
      <w:r w:rsidRPr="00EC5B45">
        <w:rPr>
          <w:szCs w:val="20"/>
        </w:rPr>
        <w:t xml:space="preserve"> patients </w:t>
      </w:r>
      <w:r>
        <w:rPr>
          <w:szCs w:val="20"/>
        </w:rPr>
        <w:t>have</w:t>
      </w:r>
      <w:r w:rsidRPr="00B038AF">
        <w:rPr>
          <w:szCs w:val="20"/>
        </w:rPr>
        <w:t xml:space="preserve"> recurred or progressed following platinum-based chemotherapy </w:t>
      </w:r>
      <w:r w:rsidRPr="00EC5B45">
        <w:rPr>
          <w:szCs w:val="20"/>
        </w:rPr>
        <w:t>(Application 14</w:t>
      </w:r>
      <w:r>
        <w:rPr>
          <w:szCs w:val="20"/>
        </w:rPr>
        <w:t>45</w:t>
      </w:r>
      <w:r w:rsidRPr="00EC5B45">
        <w:rPr>
          <w:szCs w:val="20"/>
        </w:rPr>
        <w:t>)</w:t>
      </w:r>
    </w:p>
    <w:p w:rsidR="006C0843" w:rsidRPr="0011036E" w:rsidRDefault="006C0843" w:rsidP="00826A69">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826A69">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0B2D">
        <w:rPr>
          <w:b/>
          <w:szCs w:val="20"/>
        </w:rPr>
      </w:r>
      <w:r w:rsidR="004F0B2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826A69">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0B2D">
        <w:rPr>
          <w:b/>
          <w:szCs w:val="20"/>
        </w:rPr>
      </w:r>
      <w:r w:rsidR="004F0B2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826A69">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0B2D">
        <w:rPr>
          <w:b/>
          <w:szCs w:val="20"/>
        </w:rPr>
      </w:r>
      <w:r w:rsidR="004F0B2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826A69">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0B2D">
        <w:rPr>
          <w:b/>
          <w:szCs w:val="20"/>
        </w:rPr>
      </w:r>
      <w:r w:rsidR="004F0B2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826A69">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0B2D">
        <w:rPr>
          <w:b/>
          <w:szCs w:val="20"/>
        </w:rPr>
      </w:r>
      <w:r w:rsidR="004F0B2D">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826A69">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0B2D">
        <w:rPr>
          <w:b/>
          <w:szCs w:val="20"/>
        </w:rPr>
      </w:r>
      <w:r w:rsidR="004F0B2D">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826A69">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0B2D">
        <w:rPr>
          <w:b/>
          <w:szCs w:val="20"/>
        </w:rPr>
      </w:r>
      <w:r w:rsidR="004F0B2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826A69">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0B2D">
        <w:rPr>
          <w:b/>
          <w:szCs w:val="20"/>
        </w:rPr>
      </w:r>
      <w:r w:rsidR="004F0B2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826A69">
      <w:pPr>
        <w:pStyle w:val="ListParagraph"/>
        <w:numPr>
          <w:ilvl w:val="0"/>
          <w:numId w:val="34"/>
        </w:numPr>
        <w:spacing w:before="0"/>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0B2D">
        <w:rPr>
          <w:b/>
          <w:szCs w:val="20"/>
        </w:rPr>
      </w:r>
      <w:r w:rsidR="004F0B2D">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CB12EC" w:rsidRDefault="00A6594E" w:rsidP="00826A69">
      <w:pPr>
        <w:spacing w:before="0"/>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rsidR="007016B0" w:rsidRDefault="007016B0" w:rsidP="00826A69">
      <w:pPr>
        <w:spacing w:before="0"/>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rsidR="00534C5F" w:rsidRPr="007E39E4" w:rsidRDefault="000770BA" w:rsidP="00826A69">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826A69">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F0B2D">
        <w:rPr>
          <w:b/>
          <w:szCs w:val="20"/>
        </w:rPr>
      </w:r>
      <w:r w:rsidR="004F0B2D">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7016B0" w:rsidP="00826A69">
      <w:pPr>
        <w:pStyle w:val="ListParagraph"/>
        <w:numPr>
          <w:ilvl w:val="0"/>
          <w:numId w:val="35"/>
        </w:numPr>
        <w:spacing w:before="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4F0B2D">
        <w:rPr>
          <w:b/>
          <w:szCs w:val="20"/>
        </w:rPr>
      </w:r>
      <w:r w:rsidR="004F0B2D">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826A69">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F0B2D">
        <w:rPr>
          <w:b/>
          <w:szCs w:val="20"/>
        </w:rPr>
      </w:r>
      <w:r w:rsidR="004F0B2D">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826A69">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F0B2D">
        <w:rPr>
          <w:b/>
          <w:szCs w:val="20"/>
        </w:rPr>
      </w:r>
      <w:r w:rsidR="004F0B2D">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826A69">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826A69">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sidRPr="000A5B32">
        <w:rPr>
          <w:szCs w:val="20"/>
        </w:rPr>
        <w:t xml:space="preserve"> Yes</w:t>
      </w:r>
    </w:p>
    <w:p w:rsidR="00626365" w:rsidRDefault="007016B0" w:rsidP="00826A6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0A5B32" w:rsidRPr="000A5B32">
        <w:rPr>
          <w:szCs w:val="20"/>
        </w:rPr>
        <w:t xml:space="preserve"> No</w:t>
      </w:r>
    </w:p>
    <w:p w:rsidR="003027BB" w:rsidRPr="007E39E4" w:rsidRDefault="003027BB" w:rsidP="00826A69">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A6594E" w:rsidP="00826A69">
      <w:pPr>
        <w:spacing w:before="0"/>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rsidR="000B3CD0" w:rsidRDefault="000B3CD0" w:rsidP="00826A69">
      <w:pPr>
        <w:pStyle w:val="Heading2"/>
        <w:spacing w:before="0"/>
      </w:pPr>
      <w:r w:rsidRPr="00154B00">
        <w:t xml:space="preserve">What is the type of </w:t>
      </w:r>
      <w:proofErr w:type="gramStart"/>
      <w:r w:rsidRPr="00154B00">
        <w:t>service:</w:t>
      </w:r>
      <w:proofErr w:type="gramEnd"/>
    </w:p>
    <w:p w:rsidR="00A6594E" w:rsidRDefault="00A6594E" w:rsidP="00826A69">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0B2D">
        <w:rPr>
          <w:b/>
          <w:szCs w:val="20"/>
        </w:rPr>
      </w:r>
      <w:r w:rsidR="004F0B2D">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A6594E" w:rsidP="00826A69">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0B2D">
        <w:rPr>
          <w:b/>
          <w:szCs w:val="20"/>
        </w:rPr>
      </w:r>
      <w:r w:rsidR="004F0B2D">
        <w:rPr>
          <w:b/>
          <w:szCs w:val="20"/>
        </w:rPr>
        <w:fldChar w:fldCharType="separate"/>
      </w:r>
      <w:r w:rsidRPr="0027105F">
        <w:rPr>
          <w:b/>
          <w:szCs w:val="20"/>
        </w:rPr>
        <w:fldChar w:fldCharType="end"/>
      </w:r>
      <w:r w:rsidRPr="0027105F">
        <w:rPr>
          <w:b/>
          <w:szCs w:val="20"/>
        </w:rPr>
        <w:t xml:space="preserve"> </w:t>
      </w:r>
      <w:r>
        <w:t>Investigative medical service</w:t>
      </w:r>
    </w:p>
    <w:p w:rsidR="00A6594E" w:rsidRDefault="00A6594E" w:rsidP="00826A69">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0B2D">
        <w:rPr>
          <w:b/>
          <w:szCs w:val="20"/>
        </w:rPr>
      </w:r>
      <w:r w:rsidR="004F0B2D">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826A69">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0B2D">
        <w:rPr>
          <w:b/>
          <w:szCs w:val="20"/>
        </w:rPr>
      </w:r>
      <w:r w:rsidR="004F0B2D">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826A69">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0B2D">
        <w:rPr>
          <w:b/>
          <w:szCs w:val="20"/>
        </w:rPr>
      </w:r>
      <w:r w:rsidR="004F0B2D">
        <w:rPr>
          <w:b/>
          <w:szCs w:val="20"/>
        </w:rPr>
        <w:fldChar w:fldCharType="separate"/>
      </w:r>
      <w:r w:rsidRPr="0027105F">
        <w:rPr>
          <w:b/>
          <w:szCs w:val="20"/>
        </w:rPr>
        <w:fldChar w:fldCharType="end"/>
      </w:r>
      <w:r w:rsidRPr="0027105F">
        <w:rPr>
          <w:b/>
          <w:szCs w:val="20"/>
        </w:rPr>
        <w:t xml:space="preserve"> </w:t>
      </w:r>
      <w:r>
        <w:t>Allied health service</w:t>
      </w:r>
    </w:p>
    <w:p w:rsidR="00A6594E" w:rsidRDefault="007016B0" w:rsidP="00826A69">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4F0B2D">
        <w:rPr>
          <w:b/>
          <w:szCs w:val="20"/>
        </w:rPr>
      </w:r>
      <w:r w:rsidR="004F0B2D">
        <w:rPr>
          <w:b/>
          <w:szCs w:val="20"/>
        </w:rPr>
        <w:fldChar w:fldCharType="separate"/>
      </w:r>
      <w:r>
        <w:rPr>
          <w:b/>
          <w:szCs w:val="20"/>
        </w:rPr>
        <w:fldChar w:fldCharType="end"/>
      </w:r>
      <w:r w:rsidR="00A6594E" w:rsidRPr="0027105F">
        <w:rPr>
          <w:b/>
          <w:szCs w:val="20"/>
        </w:rPr>
        <w:t xml:space="preserve"> </w:t>
      </w:r>
      <w:r w:rsidR="00A6594E">
        <w:t>Co-dependent technology</w:t>
      </w:r>
    </w:p>
    <w:p w:rsidR="00A6594E" w:rsidRDefault="00A6594E" w:rsidP="00826A69">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0B2D">
        <w:rPr>
          <w:b/>
          <w:szCs w:val="20"/>
        </w:rPr>
      </w:r>
      <w:r w:rsidR="004F0B2D">
        <w:rPr>
          <w:b/>
          <w:szCs w:val="20"/>
        </w:rPr>
        <w:fldChar w:fldCharType="separate"/>
      </w:r>
      <w:r w:rsidRPr="0027105F">
        <w:rPr>
          <w:b/>
          <w:szCs w:val="20"/>
        </w:rPr>
        <w:fldChar w:fldCharType="end"/>
      </w:r>
      <w:r w:rsidRPr="0027105F">
        <w:rPr>
          <w:b/>
          <w:szCs w:val="20"/>
        </w:rPr>
        <w:t xml:space="preserve"> </w:t>
      </w:r>
      <w:r>
        <w:t>Hybrid health technology</w:t>
      </w:r>
    </w:p>
    <w:p w:rsidR="0054594B" w:rsidRDefault="0054594B" w:rsidP="00826A69">
      <w:pPr>
        <w:pStyle w:val="Heading2"/>
        <w:spacing w:before="0"/>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826A69">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F0B2D">
        <w:rPr>
          <w:b/>
          <w:szCs w:val="20"/>
        </w:rPr>
      </w:r>
      <w:r w:rsidR="004F0B2D">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826A69">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F0B2D">
        <w:rPr>
          <w:b/>
          <w:szCs w:val="20"/>
        </w:rPr>
      </w:r>
      <w:r w:rsidR="004F0B2D">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A6594E" w:rsidP="00826A69">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F0B2D">
        <w:rPr>
          <w:b/>
          <w:szCs w:val="20"/>
        </w:rPr>
      </w:r>
      <w:r w:rsidR="004F0B2D">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7016B0" w:rsidP="00826A69">
      <w:pPr>
        <w:pStyle w:val="ListParagraph"/>
        <w:numPr>
          <w:ilvl w:val="0"/>
          <w:numId w:val="36"/>
        </w:numPr>
        <w:spacing w:before="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F0B2D">
        <w:rPr>
          <w:b/>
          <w:szCs w:val="20"/>
        </w:rPr>
      </w:r>
      <w:r w:rsidR="004F0B2D">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rsidR="00F63A62" w:rsidRDefault="00A6594E" w:rsidP="00826A69">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F0B2D">
        <w:rPr>
          <w:b/>
          <w:szCs w:val="20"/>
        </w:rPr>
      </w:r>
      <w:r w:rsidR="004F0B2D">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2A40AE" w:rsidRDefault="00F63A62" w:rsidP="00826A69">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F0B2D">
        <w:rPr>
          <w:b/>
          <w:szCs w:val="20"/>
        </w:rPr>
      </w:r>
      <w:r w:rsidR="004F0B2D">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 xml:space="preserve">mutations (and thus for which the Clinical Utility Card </w:t>
      </w:r>
      <w:proofErr w:type="spellStart"/>
      <w:r>
        <w:t>proforma</w:t>
      </w:r>
      <w:proofErr w:type="spellEnd"/>
      <w:r>
        <w:t xml:space="preserve"> might apply)</w:t>
      </w:r>
    </w:p>
    <w:p w:rsidR="000B3CD0" w:rsidRDefault="000B3CD0" w:rsidP="00826A69">
      <w:pPr>
        <w:pStyle w:val="Heading2"/>
        <w:spacing w:before="0"/>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7016B0" w:rsidP="00826A69">
      <w:pPr>
        <w:spacing w:before="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4F0B2D">
        <w:rPr>
          <w:b/>
          <w:szCs w:val="20"/>
        </w:rPr>
      </w:r>
      <w:r w:rsidR="004F0B2D">
        <w:rPr>
          <w:b/>
          <w:szCs w:val="20"/>
        </w:rPr>
        <w:fldChar w:fldCharType="separate"/>
      </w:r>
      <w:r>
        <w:rPr>
          <w:b/>
          <w:szCs w:val="20"/>
        </w:rPr>
        <w:fldChar w:fldCharType="end"/>
      </w:r>
      <w:r w:rsidR="00FE16C1" w:rsidRPr="0027105F">
        <w:rPr>
          <w:b/>
          <w:szCs w:val="20"/>
        </w:rPr>
        <w:t xml:space="preserve"> </w:t>
      </w:r>
      <w:r w:rsidR="00FE16C1">
        <w:t>Pharmaceutical / Biological</w:t>
      </w:r>
    </w:p>
    <w:p w:rsidR="00FE16C1" w:rsidRDefault="00FE16C1" w:rsidP="00826A69">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0B2D">
        <w:rPr>
          <w:b/>
          <w:szCs w:val="20"/>
        </w:rPr>
      </w:r>
      <w:r w:rsidR="004F0B2D">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FE16C1" w:rsidP="00826A69">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0B2D">
        <w:rPr>
          <w:b/>
          <w:szCs w:val="20"/>
        </w:rPr>
      </w:r>
      <w:r w:rsidR="004F0B2D">
        <w:rPr>
          <w:b/>
          <w:szCs w:val="20"/>
        </w:rPr>
        <w:fldChar w:fldCharType="separate"/>
      </w:r>
      <w:r w:rsidRPr="0027105F">
        <w:rPr>
          <w:b/>
          <w:szCs w:val="20"/>
        </w:rPr>
        <w:fldChar w:fldCharType="end"/>
      </w:r>
      <w:r w:rsidRPr="0027105F">
        <w:rPr>
          <w:b/>
          <w:szCs w:val="20"/>
        </w:rPr>
        <w:t xml:space="preserve"> </w:t>
      </w:r>
      <w:r>
        <w:t>No</w:t>
      </w:r>
    </w:p>
    <w:p w:rsidR="000E5439" w:rsidRPr="001E6958" w:rsidRDefault="00530204" w:rsidP="00826A69">
      <w:pPr>
        <w:pStyle w:val="Heading2"/>
        <w:spacing w:before="0"/>
      </w:pPr>
      <w:r>
        <w:t xml:space="preserve">(a)  </w:t>
      </w:r>
      <w:r w:rsidR="000E5439" w:rsidRPr="001E6958">
        <w:t>If the proposed service has a pharmaceutical component to it, is it already covered under an existing Pharmaceutical Benefits Scheme (PBS) listing?</w:t>
      </w:r>
    </w:p>
    <w:p w:rsidR="00FE16C1" w:rsidRDefault="00FE16C1" w:rsidP="00826A69">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sidRPr="000A5B32">
        <w:rPr>
          <w:szCs w:val="20"/>
        </w:rPr>
        <w:t xml:space="preserve"> Yes</w:t>
      </w:r>
    </w:p>
    <w:p w:rsidR="00FE16C1" w:rsidRPr="00FE16C1" w:rsidRDefault="007016B0" w:rsidP="00826A6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FE16C1">
        <w:rPr>
          <w:szCs w:val="20"/>
        </w:rPr>
        <w:t xml:space="preserve"> No  </w:t>
      </w:r>
    </w:p>
    <w:p w:rsidR="00EC127A" w:rsidRPr="001E6958" w:rsidRDefault="000E5439" w:rsidP="00826A69">
      <w:pPr>
        <w:pStyle w:val="Heading2"/>
        <w:numPr>
          <w:ilvl w:val="0"/>
          <w:numId w:val="25"/>
        </w:numPr>
        <w:spacing w:before="0"/>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7016B0" w:rsidP="00826A69">
      <w:pPr>
        <w:spacing w:before="0"/>
        <w:ind w:left="284"/>
        <w:rPr>
          <w:b/>
          <w:szCs w:val="20"/>
        </w:rPr>
      </w:pPr>
      <w:proofErr w:type="spellStart"/>
      <w:r w:rsidRPr="00C3348A">
        <w:rPr>
          <w:szCs w:val="20"/>
        </w:rPr>
        <w:t>Keytruda</w:t>
      </w:r>
      <w:proofErr w:type="spellEnd"/>
      <w:r>
        <w:rPr>
          <w:szCs w:val="20"/>
        </w:rPr>
        <w:t xml:space="preserve"> (pembrolizumab)</w:t>
      </w:r>
      <w:r w:rsidRPr="00C3348A">
        <w:rPr>
          <w:szCs w:val="20"/>
        </w:rPr>
        <w:t xml:space="preserve"> is </w:t>
      </w:r>
      <w:r>
        <w:rPr>
          <w:szCs w:val="20"/>
        </w:rPr>
        <w:t xml:space="preserve">currently </w:t>
      </w:r>
      <w:r w:rsidRPr="00C3348A">
        <w:rPr>
          <w:szCs w:val="20"/>
        </w:rPr>
        <w:t>PBS listed for use in metastatic melanoma (10424P, 10436G, 10475H, 10493G)</w:t>
      </w:r>
    </w:p>
    <w:p w:rsidR="00826A69" w:rsidRDefault="00826A69">
      <w:pPr>
        <w:spacing w:before="0" w:after="200" w:line="276" w:lineRule="auto"/>
        <w:rPr>
          <w:b/>
          <w:szCs w:val="20"/>
        </w:rPr>
      </w:pPr>
      <w:r>
        <w:br w:type="page"/>
      </w:r>
    </w:p>
    <w:p w:rsidR="00411735" w:rsidRPr="001E6958" w:rsidRDefault="00411735" w:rsidP="00826A69">
      <w:pPr>
        <w:pStyle w:val="Heading2"/>
        <w:numPr>
          <w:ilvl w:val="0"/>
          <w:numId w:val="25"/>
        </w:numPr>
        <w:spacing w:before="0"/>
      </w:pPr>
      <w:r w:rsidRPr="001E6958">
        <w:lastRenderedPageBreak/>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826A69">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826A69" w:rsidP="00826A6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1E6919">
        <w:rPr>
          <w:szCs w:val="20"/>
        </w:rPr>
        <w:t xml:space="preserve"> No</w:t>
      </w:r>
    </w:p>
    <w:p w:rsidR="001E6919" w:rsidRPr="007E39E4" w:rsidRDefault="00826A69" w:rsidP="00826A69">
      <w:pPr>
        <w:spacing w:before="0"/>
        <w:ind w:left="284"/>
        <w:rPr>
          <w:szCs w:val="20"/>
        </w:rPr>
      </w:pPr>
      <w:r w:rsidRPr="001C6094">
        <w:rPr>
          <w:szCs w:val="20"/>
        </w:rPr>
        <w:t xml:space="preserve">This application is being lodged to support a co-dependent technology submission for access to pembrolizumab in patients with </w:t>
      </w:r>
      <w:proofErr w:type="spellStart"/>
      <w:r>
        <w:rPr>
          <w:szCs w:val="20"/>
        </w:rPr>
        <w:t>unresctable</w:t>
      </w:r>
      <w:proofErr w:type="spellEnd"/>
      <w:r>
        <w:rPr>
          <w:szCs w:val="20"/>
        </w:rPr>
        <w:t xml:space="preserve"> or </w:t>
      </w:r>
      <w:r w:rsidRPr="001C6094">
        <w:rPr>
          <w:szCs w:val="20"/>
        </w:rPr>
        <w:t>metastatic bladder cancer who express PD-L1.</w:t>
      </w:r>
      <w:r>
        <w:rPr>
          <w:szCs w:val="20"/>
        </w:rPr>
        <w:t xml:space="preserve"> </w:t>
      </w:r>
      <w:proofErr w:type="spellStart"/>
      <w:r w:rsidRPr="00C3348A">
        <w:rPr>
          <w:szCs w:val="20"/>
        </w:rPr>
        <w:t>Keytruda</w:t>
      </w:r>
      <w:proofErr w:type="spellEnd"/>
      <w:r w:rsidRPr="00C3348A">
        <w:rPr>
          <w:szCs w:val="20"/>
        </w:rPr>
        <w:t xml:space="preserve"> is also PBS listed for use in metastatic melanoma (10424P, 10436G, 10475H, 10493G)</w:t>
      </w:r>
    </w:p>
    <w:p w:rsidR="000E5439" w:rsidRDefault="000E5439" w:rsidP="00826A69">
      <w:pPr>
        <w:pStyle w:val="Heading2"/>
        <w:numPr>
          <w:ilvl w:val="0"/>
          <w:numId w:val="25"/>
        </w:numPr>
        <w:spacing w:before="0"/>
      </w:pPr>
      <w:r w:rsidRPr="007E39E4">
        <w:t>If you are seeking both MBS and PBS listing</w:t>
      </w:r>
      <w:r w:rsidR="00B75965" w:rsidRPr="007E39E4">
        <w:t>, what is the trade name and generic name of the pharmaceutical?</w:t>
      </w:r>
    </w:p>
    <w:p w:rsidR="001E6958" w:rsidRDefault="001E6958" w:rsidP="00826A69">
      <w:pPr>
        <w:spacing w:before="0"/>
        <w:ind w:left="284"/>
      </w:pPr>
      <w:r>
        <w:t xml:space="preserve">Trade name: </w:t>
      </w:r>
      <w:r w:rsidR="002F6394">
        <w:t>KEYTRUDA</w:t>
      </w:r>
    </w:p>
    <w:p w:rsidR="001E6958" w:rsidRPr="001E6958" w:rsidRDefault="001E6958" w:rsidP="00826A69">
      <w:pPr>
        <w:spacing w:before="0"/>
        <w:ind w:left="284"/>
      </w:pPr>
      <w:r>
        <w:t xml:space="preserve">Generic name: </w:t>
      </w:r>
      <w:r w:rsidR="002F6394">
        <w:t>Pembrolizumab</w:t>
      </w:r>
    </w:p>
    <w:p w:rsidR="00B75965" w:rsidRDefault="00530204" w:rsidP="00826A69">
      <w:pPr>
        <w:pStyle w:val="Heading2"/>
        <w:spacing w:before="0"/>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rsidR="001E6958" w:rsidRDefault="001E6958" w:rsidP="00826A69">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sidRPr="000A5B32">
        <w:rPr>
          <w:szCs w:val="20"/>
        </w:rPr>
        <w:t xml:space="preserve"> Yes</w:t>
      </w:r>
    </w:p>
    <w:p w:rsidR="001E6919" w:rsidRPr="001E6958" w:rsidRDefault="001E6958" w:rsidP="00826A69">
      <w:pPr>
        <w:spacing w:before="0"/>
        <w:ind w:left="284"/>
        <w:rPr>
          <w:szCs w:val="20"/>
        </w:rPr>
      </w:pPr>
      <w:r w:rsidRPr="000A5B32">
        <w:rPr>
          <w:szCs w:val="20"/>
        </w:rPr>
        <w:fldChar w:fldCharType="begin">
          <w:ffData>
            <w:name w:val=""/>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No  </w:t>
      </w:r>
    </w:p>
    <w:p w:rsidR="00B75965" w:rsidRDefault="00B75965" w:rsidP="00826A69">
      <w:pPr>
        <w:pStyle w:val="Heading2"/>
        <w:numPr>
          <w:ilvl w:val="0"/>
          <w:numId w:val="26"/>
        </w:numPr>
        <w:spacing w:before="0"/>
      </w:pPr>
      <w:r w:rsidRPr="001E6958">
        <w:t xml:space="preserve">If yes, </w:t>
      </w:r>
      <w:r w:rsidR="00C73B62" w:rsidRPr="001E6958">
        <w:t xml:space="preserve">please provide the following information (where relevant): </w:t>
      </w:r>
    </w:p>
    <w:p w:rsidR="001E6958" w:rsidRDefault="001E6958" w:rsidP="00826A69">
      <w:pPr>
        <w:spacing w:before="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826A69">
      <w:pPr>
        <w:spacing w:before="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826A69">
      <w:pPr>
        <w:spacing w:before="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826A69">
      <w:pPr>
        <w:spacing w:before="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9939DC" w:rsidRDefault="009939DC" w:rsidP="00826A69">
      <w:pPr>
        <w:spacing w:before="0"/>
      </w:pPr>
    </w:p>
    <w:p w:rsidR="00411735" w:rsidRDefault="00411735" w:rsidP="00826A69">
      <w:pPr>
        <w:pStyle w:val="Heading2"/>
        <w:numPr>
          <w:ilvl w:val="0"/>
          <w:numId w:val="26"/>
        </w:numPr>
        <w:spacing w:before="0"/>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9939DC" w:rsidP="00826A69">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sidRPr="000A5B32">
        <w:rPr>
          <w:szCs w:val="20"/>
        </w:rPr>
        <w:t xml:space="preserve"> Yes</w:t>
      </w:r>
    </w:p>
    <w:p w:rsidR="001E6958" w:rsidRPr="009939DC" w:rsidRDefault="009939DC" w:rsidP="00826A6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No  </w:t>
      </w:r>
    </w:p>
    <w:p w:rsidR="00016B6E" w:rsidRPr="009939DC" w:rsidRDefault="00016B6E" w:rsidP="00826A69">
      <w:pPr>
        <w:pStyle w:val="Heading2"/>
        <w:numPr>
          <w:ilvl w:val="0"/>
          <w:numId w:val="26"/>
        </w:numPr>
        <w:spacing w:before="0"/>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9939DC" w:rsidP="00826A69">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sidRPr="000A5B32">
        <w:rPr>
          <w:szCs w:val="20"/>
        </w:rPr>
        <w:t xml:space="preserve"> Yes</w:t>
      </w:r>
    </w:p>
    <w:p w:rsidR="009939DC" w:rsidRPr="001E6958" w:rsidRDefault="009939DC" w:rsidP="00826A6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No  </w:t>
      </w:r>
    </w:p>
    <w:p w:rsidR="009939DC" w:rsidRDefault="00016B6E" w:rsidP="00826A69">
      <w:pPr>
        <w:pStyle w:val="Heading2"/>
        <w:numPr>
          <w:ilvl w:val="0"/>
          <w:numId w:val="26"/>
        </w:numPr>
        <w:spacing w:before="0"/>
      </w:pPr>
      <w:r w:rsidRPr="009939DC">
        <w:t>If yes, please provide the name(s) of the spon</w:t>
      </w:r>
      <w:r w:rsidR="009939DC">
        <w:t>sor(s) and / or manufacturer(s):</w:t>
      </w:r>
    </w:p>
    <w:p w:rsidR="00016B6E" w:rsidRPr="009939DC" w:rsidRDefault="009939DC" w:rsidP="00826A69">
      <w:pPr>
        <w:spacing w:before="0"/>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9939DC" w:rsidRDefault="00A9062D" w:rsidP="00826A69">
      <w:pPr>
        <w:pStyle w:val="Heading2"/>
        <w:spacing w:before="0"/>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9939DC" w:rsidRDefault="002F6394" w:rsidP="00826A69">
      <w:pPr>
        <w:spacing w:before="0"/>
        <w:ind w:left="284"/>
      </w:pPr>
      <w:r>
        <w:t>Single use consumables:</w:t>
      </w:r>
      <w:r w:rsidRPr="002F6394">
        <w:rPr>
          <w:szCs w:val="20"/>
        </w:rPr>
        <w:t xml:space="preserve"> </w:t>
      </w:r>
      <w:r w:rsidRPr="002C4B5A">
        <w:rPr>
          <w:szCs w:val="20"/>
        </w:rPr>
        <w:t>The PD-L1 test comes as part of a kit (</w:t>
      </w:r>
      <w:r w:rsidRPr="001D1FAE">
        <w:rPr>
          <w:szCs w:val="20"/>
        </w:rPr>
        <w:t xml:space="preserve">PD-L1 IHC 22C3 </w:t>
      </w:r>
      <w:proofErr w:type="spellStart"/>
      <w:r w:rsidRPr="001D1FAE">
        <w:rPr>
          <w:szCs w:val="20"/>
        </w:rPr>
        <w:t>pharmDx</w:t>
      </w:r>
      <w:proofErr w:type="spellEnd"/>
      <w:r w:rsidRPr="001D1FAE">
        <w:rPr>
          <w:szCs w:val="20"/>
        </w:rPr>
        <w:t>™ Assay</w:t>
      </w:r>
      <w:r w:rsidRPr="002C4B5A">
        <w:rPr>
          <w:szCs w:val="20"/>
        </w:rPr>
        <w:t>)</w:t>
      </w:r>
      <w:r>
        <w:rPr>
          <w:szCs w:val="20"/>
        </w:rPr>
        <w:t xml:space="preserve">. </w:t>
      </w:r>
      <w:r w:rsidRPr="002C4B5A">
        <w:rPr>
          <w:szCs w:val="20"/>
        </w:rPr>
        <w:t xml:space="preserve">The kit is designed for 50 single use tests.  </w:t>
      </w:r>
    </w:p>
    <w:p w:rsidR="00F301F1" w:rsidRPr="00855944" w:rsidRDefault="009939DC" w:rsidP="00826A69">
      <w:pPr>
        <w:spacing w:before="0"/>
        <w:ind w:left="284"/>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r w:rsidR="00F301F1" w:rsidRPr="00855944">
        <w:br w:type="page"/>
      </w:r>
    </w:p>
    <w:p w:rsidR="00226777" w:rsidRPr="00C776B1" w:rsidRDefault="00530204" w:rsidP="00826A69">
      <w:pPr>
        <w:pStyle w:val="Heading1"/>
        <w:spacing w:after="120" w:line="240" w:lineRule="auto"/>
      </w:pPr>
      <w:r>
        <w:lastRenderedPageBreak/>
        <w:t>PART 3</w:t>
      </w:r>
      <w:r w:rsidR="00F93784">
        <w:t xml:space="preserve"> – </w:t>
      </w:r>
      <w:r w:rsidR="00226777" w:rsidRPr="00C776B1">
        <w:t>INFORMATION ABOUT REGULATORY REQUIREMENTS</w:t>
      </w:r>
    </w:p>
    <w:p w:rsidR="001A1ADF" w:rsidRPr="00A6491A" w:rsidRDefault="0011369B" w:rsidP="00826A69">
      <w:pPr>
        <w:pStyle w:val="Heading2"/>
        <w:spacing w:before="0"/>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3D624B" w:rsidRDefault="00A26343" w:rsidP="00826A69">
      <w:pPr>
        <w:spacing w:before="0"/>
        <w:ind w:left="284"/>
      </w:pPr>
      <w:r w:rsidRPr="00A26343">
        <w:rPr>
          <w:szCs w:val="20"/>
        </w:rPr>
        <w:t>Type of therapeutic good</w:t>
      </w:r>
      <w:r>
        <w:rPr>
          <w:szCs w:val="20"/>
        </w:rPr>
        <w:t xml:space="preserve">: </w:t>
      </w:r>
      <w:r w:rsidR="003D624B" w:rsidRPr="003D624B">
        <w:rPr>
          <w:szCs w:val="20"/>
        </w:rPr>
        <w:t xml:space="preserve">The PD-L1 test is a Class III in vitro diagnostic test which uses IHC. (GMDN code: CT1056 </w:t>
      </w:r>
      <w:proofErr w:type="spellStart"/>
      <w:r w:rsidR="003D624B" w:rsidRPr="003D624B">
        <w:rPr>
          <w:szCs w:val="20"/>
        </w:rPr>
        <w:t>Immunohistology</w:t>
      </w:r>
      <w:proofErr w:type="spellEnd"/>
      <w:r w:rsidR="003D624B" w:rsidRPr="003D624B">
        <w:rPr>
          <w:szCs w:val="20"/>
        </w:rPr>
        <w:t xml:space="preserve"> cell marker IVDs)</w:t>
      </w:r>
    </w:p>
    <w:p w:rsidR="00A26343" w:rsidRPr="00A26343" w:rsidRDefault="00A26343" w:rsidP="00826A69">
      <w:pPr>
        <w:spacing w:before="0"/>
        <w:ind w:left="284"/>
        <w:rPr>
          <w:szCs w:val="20"/>
        </w:rPr>
      </w:pPr>
      <w:r w:rsidRPr="00A26343">
        <w:rPr>
          <w:szCs w:val="20"/>
        </w:rPr>
        <w:t>Manufacturer’s name</w:t>
      </w:r>
      <w:r>
        <w:rPr>
          <w:szCs w:val="20"/>
        </w:rPr>
        <w:t xml:space="preserve">: </w:t>
      </w:r>
      <w:proofErr w:type="spellStart"/>
      <w:r w:rsidR="003D624B">
        <w:rPr>
          <w:szCs w:val="20"/>
        </w:rPr>
        <w:t>Dako</w:t>
      </w:r>
      <w:proofErr w:type="spellEnd"/>
      <w:r w:rsidR="003D624B" w:rsidRPr="009B6758">
        <w:rPr>
          <w:szCs w:val="20"/>
        </w:rPr>
        <w:t xml:space="preserve"> Pty Limited</w:t>
      </w:r>
    </w:p>
    <w:p w:rsidR="00A26343" w:rsidRPr="00A26343" w:rsidRDefault="00A26343" w:rsidP="00826A69">
      <w:pPr>
        <w:spacing w:before="0"/>
        <w:ind w:left="284"/>
        <w:rPr>
          <w:szCs w:val="20"/>
        </w:rPr>
      </w:pPr>
      <w:r w:rsidRPr="00A26343">
        <w:rPr>
          <w:szCs w:val="20"/>
        </w:rPr>
        <w:t>Sponsor’s name</w:t>
      </w:r>
      <w:r>
        <w:rPr>
          <w:szCs w:val="20"/>
        </w:rPr>
        <w:t xml:space="preserve">: </w:t>
      </w:r>
      <w:r w:rsidR="003D624B" w:rsidRPr="009B6758">
        <w:rPr>
          <w:szCs w:val="20"/>
        </w:rPr>
        <w:t xml:space="preserve">Merck Sharp &amp; </w:t>
      </w:r>
      <w:proofErr w:type="spellStart"/>
      <w:r w:rsidR="003D624B" w:rsidRPr="009B6758">
        <w:rPr>
          <w:szCs w:val="20"/>
        </w:rPr>
        <w:t>Dohme</w:t>
      </w:r>
      <w:proofErr w:type="spellEnd"/>
      <w:r w:rsidR="003D624B" w:rsidRPr="009B6758">
        <w:rPr>
          <w:szCs w:val="20"/>
        </w:rPr>
        <w:t xml:space="preserve"> (Australia) Pty Limited</w:t>
      </w:r>
    </w:p>
    <w:p w:rsidR="005E2CE3" w:rsidRPr="00154B00" w:rsidRDefault="005E2CE3" w:rsidP="00826A69">
      <w:pPr>
        <w:pStyle w:val="Heading2"/>
        <w:numPr>
          <w:ilvl w:val="0"/>
          <w:numId w:val="27"/>
        </w:numPr>
        <w:spacing w:before="0"/>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094CA6" w:rsidP="00826A69">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615F42" w:rsidRPr="000A5B32">
        <w:rPr>
          <w:szCs w:val="20"/>
        </w:rPr>
        <w:t xml:space="preserve"> </w:t>
      </w:r>
      <w:r w:rsidR="00615F42" w:rsidRPr="00615F42">
        <w:rPr>
          <w:szCs w:val="20"/>
        </w:rPr>
        <w:t>Class III</w:t>
      </w:r>
    </w:p>
    <w:p w:rsidR="00615F42" w:rsidRPr="00615F42" w:rsidRDefault="00615F42" w:rsidP="00826A69">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615F42" w:rsidP="00826A69">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sidRPr="000A5B32">
        <w:rPr>
          <w:szCs w:val="20"/>
        </w:rPr>
        <w:t xml:space="preserve"> </w:t>
      </w:r>
      <w:r w:rsidRPr="00615F42">
        <w:rPr>
          <w:szCs w:val="20"/>
        </w:rPr>
        <w:t>N/A</w:t>
      </w:r>
    </w:p>
    <w:p w:rsidR="003421AE" w:rsidRPr="00A6491A" w:rsidRDefault="0011369B" w:rsidP="00826A69">
      <w:pPr>
        <w:pStyle w:val="Heading2"/>
        <w:spacing w:before="0"/>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826A69">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094CA6" w:rsidP="00826A69">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615F42">
        <w:rPr>
          <w:szCs w:val="20"/>
        </w:rPr>
        <w:t xml:space="preserve"> No</w:t>
      </w:r>
    </w:p>
    <w:p w:rsidR="00D85676" w:rsidRDefault="00D85676" w:rsidP="00826A69">
      <w:pPr>
        <w:pStyle w:val="Heading2"/>
        <w:numPr>
          <w:ilvl w:val="0"/>
          <w:numId w:val="28"/>
        </w:numPr>
        <w:spacing w:before="0"/>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43654D" w:rsidP="00826A69">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Yes (if yes, please provide details below)</w:t>
      </w:r>
    </w:p>
    <w:p w:rsidR="0043654D" w:rsidRDefault="00094CA6" w:rsidP="00826A69">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43654D">
        <w:rPr>
          <w:szCs w:val="20"/>
        </w:rPr>
        <w:t xml:space="preserve"> No</w:t>
      </w:r>
    </w:p>
    <w:p w:rsidR="0043654D" w:rsidRPr="00615F42" w:rsidRDefault="0043654D" w:rsidP="00826A69">
      <w:pPr>
        <w:spacing w:before="0"/>
        <w:ind w:left="284"/>
        <w:rPr>
          <w:b/>
          <w:szCs w:val="20"/>
        </w:rPr>
      </w:pPr>
    </w:p>
    <w:p w:rsidR="0043654D" w:rsidRPr="0043654D" w:rsidRDefault="0043654D" w:rsidP="00826A69">
      <w:pPr>
        <w:spacing w:before="0"/>
        <w:ind w:left="284"/>
        <w:rPr>
          <w:szCs w:val="20"/>
        </w:rPr>
      </w:pPr>
      <w:r w:rsidRPr="0043654D">
        <w:rPr>
          <w:szCs w:val="20"/>
        </w:rPr>
        <w:t>ARTG listing, registration or inclusion number:</w:t>
      </w:r>
      <w:r>
        <w:rPr>
          <w:szCs w:val="20"/>
        </w:rPr>
        <w:t xml:space="preserve">  </w:t>
      </w:r>
      <w:r>
        <w:fldChar w:fldCharType="begin">
          <w:ffData>
            <w:name w:val=""/>
            <w:enabled/>
            <w:calcOnExit w:val="0"/>
            <w:textInput>
              <w:default w:val="Insert ARTG number here"/>
            </w:textInput>
          </w:ffData>
        </w:fldChar>
      </w:r>
      <w:r>
        <w:instrText xml:space="preserve"> FORMTEXT </w:instrText>
      </w:r>
      <w:r>
        <w:fldChar w:fldCharType="separate"/>
      </w:r>
      <w:r>
        <w:rPr>
          <w:noProof/>
        </w:rPr>
        <w:t>Insert ARTG number here</w:t>
      </w:r>
      <w:r>
        <w:fldChar w:fldCharType="end"/>
      </w:r>
    </w:p>
    <w:p w:rsidR="0043654D" w:rsidRPr="0043654D" w:rsidRDefault="0043654D" w:rsidP="00826A69">
      <w:pPr>
        <w:spacing w:before="0"/>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rsidR="00F301F1" w:rsidRPr="0043654D" w:rsidRDefault="0043654D" w:rsidP="00826A69">
      <w:pPr>
        <w:spacing w:before="0"/>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rsidR="00C0796F" w:rsidRPr="0043654D" w:rsidRDefault="00C0796F" w:rsidP="00826A69">
      <w:pPr>
        <w:pStyle w:val="Heading2"/>
        <w:spacing w:before="0"/>
      </w:pPr>
      <w:r w:rsidRPr="0043654D">
        <w:t>If the therapeutic good has not been listed, registered or included in the ARTG, is the therapeutic good in the process of being considered for inclusion by the TGA?</w:t>
      </w:r>
    </w:p>
    <w:p w:rsidR="0047581D" w:rsidRDefault="0047581D" w:rsidP="00826A69">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Yes (please provide details below)</w:t>
      </w:r>
    </w:p>
    <w:p w:rsidR="0047581D" w:rsidRDefault="00094CA6" w:rsidP="00826A69">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47581D">
        <w:rPr>
          <w:szCs w:val="20"/>
        </w:rPr>
        <w:t xml:space="preserve"> No</w:t>
      </w:r>
    </w:p>
    <w:p w:rsidR="0047581D" w:rsidRDefault="0047581D" w:rsidP="00826A69">
      <w:pPr>
        <w:spacing w:before="0"/>
        <w:rPr>
          <w:b/>
          <w:szCs w:val="20"/>
        </w:rPr>
      </w:pPr>
    </w:p>
    <w:p w:rsidR="0047581D" w:rsidRPr="0047581D" w:rsidRDefault="0047581D" w:rsidP="00826A69">
      <w:pPr>
        <w:spacing w:before="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47581D" w:rsidRPr="0047581D" w:rsidRDefault="0047581D" w:rsidP="00826A69">
      <w:pPr>
        <w:spacing w:before="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rsidR="0047581D" w:rsidRPr="0047581D" w:rsidRDefault="0047581D" w:rsidP="00826A69">
      <w:pPr>
        <w:spacing w:before="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rsidR="0047581D" w:rsidRPr="0047581D" w:rsidRDefault="0047581D" w:rsidP="00826A69">
      <w:pPr>
        <w:spacing w:before="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rsidR="003433D1" w:rsidRPr="0047581D" w:rsidRDefault="0047581D" w:rsidP="00826A69">
      <w:pPr>
        <w:spacing w:before="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rsidR="00C0796F" w:rsidRPr="000A110D" w:rsidRDefault="000A110D" w:rsidP="00826A69">
      <w:pPr>
        <w:pStyle w:val="Heading2"/>
        <w:spacing w:before="0"/>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094CA6" w:rsidP="00826A6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0A110D">
        <w:rPr>
          <w:szCs w:val="20"/>
        </w:rPr>
        <w:t xml:space="preserve"> Yes (please provide details below)</w:t>
      </w:r>
    </w:p>
    <w:p w:rsidR="000A110D" w:rsidRDefault="000A110D" w:rsidP="00826A69">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No</w:t>
      </w:r>
    </w:p>
    <w:p w:rsidR="00094CA6" w:rsidRDefault="00094CA6">
      <w:pPr>
        <w:spacing w:before="0" w:after="200" w:line="276" w:lineRule="auto"/>
        <w:rPr>
          <w:szCs w:val="20"/>
        </w:rPr>
      </w:pPr>
      <w:r>
        <w:rPr>
          <w:szCs w:val="20"/>
        </w:rPr>
        <w:br w:type="page"/>
      </w:r>
    </w:p>
    <w:p w:rsidR="00971EDB" w:rsidRPr="00971EDB" w:rsidRDefault="00971EDB" w:rsidP="00826A69">
      <w:pPr>
        <w:spacing w:before="0"/>
        <w:rPr>
          <w:szCs w:val="20"/>
        </w:rPr>
      </w:pPr>
      <w:r w:rsidRPr="00971EDB">
        <w:rPr>
          <w:szCs w:val="20"/>
        </w:rPr>
        <w:lastRenderedPageBreak/>
        <w:t>Estimated date of submission to TGA</w:t>
      </w:r>
      <w:r>
        <w:rPr>
          <w:szCs w:val="20"/>
        </w:rPr>
        <w:t xml:space="preserve">:  </w:t>
      </w:r>
      <w:r w:rsidR="00094CA6">
        <w:t>March 2016</w:t>
      </w:r>
    </w:p>
    <w:p w:rsidR="00094CA6" w:rsidRDefault="00971EDB" w:rsidP="00094CA6">
      <w:pPr>
        <w:rPr>
          <w:szCs w:val="20"/>
        </w:rPr>
      </w:pPr>
      <w:r w:rsidRPr="00971EDB">
        <w:rPr>
          <w:szCs w:val="20"/>
        </w:rPr>
        <w:t>Proposed indication(s), if applicable</w:t>
      </w:r>
      <w:r>
        <w:rPr>
          <w:szCs w:val="20"/>
        </w:rPr>
        <w:t xml:space="preserve">:  </w:t>
      </w:r>
    </w:p>
    <w:p w:rsidR="00094CA6" w:rsidRPr="00154B00" w:rsidRDefault="00094CA6" w:rsidP="00094CA6">
      <w:pPr>
        <w:rPr>
          <w:szCs w:val="20"/>
        </w:rPr>
      </w:pPr>
      <w:r w:rsidRPr="00B038AF">
        <w:rPr>
          <w:szCs w:val="20"/>
        </w:rPr>
        <w:t xml:space="preserve">The </w:t>
      </w:r>
      <w:r w:rsidRPr="001D1FAE">
        <w:rPr>
          <w:szCs w:val="20"/>
        </w:rPr>
        <w:t xml:space="preserve">PD-L1 IHC 22C3 </w:t>
      </w:r>
      <w:proofErr w:type="spellStart"/>
      <w:r w:rsidRPr="001D1FAE">
        <w:rPr>
          <w:szCs w:val="20"/>
        </w:rPr>
        <w:t>pharmDx</w:t>
      </w:r>
      <w:proofErr w:type="spellEnd"/>
      <w:r w:rsidRPr="001D1FAE">
        <w:rPr>
          <w:szCs w:val="20"/>
        </w:rPr>
        <w:t>™ Assay</w:t>
      </w:r>
    </w:p>
    <w:p w:rsidR="00971EDB" w:rsidRPr="00971EDB" w:rsidRDefault="00094CA6" w:rsidP="00094CA6">
      <w:pPr>
        <w:spacing w:before="0"/>
        <w:rPr>
          <w:szCs w:val="20"/>
        </w:rPr>
      </w:pPr>
      <w:r>
        <w:rPr>
          <w:szCs w:val="20"/>
        </w:rPr>
        <w:t xml:space="preserve">(developed by </w:t>
      </w:r>
      <w:proofErr w:type="spellStart"/>
      <w:r>
        <w:rPr>
          <w:szCs w:val="20"/>
        </w:rPr>
        <w:t>Dako</w:t>
      </w:r>
      <w:proofErr w:type="spellEnd"/>
      <w:r>
        <w:rPr>
          <w:szCs w:val="20"/>
        </w:rPr>
        <w:t>)</w:t>
      </w:r>
      <w:r w:rsidRPr="00B038AF">
        <w:rPr>
          <w:szCs w:val="20"/>
        </w:rPr>
        <w:t xml:space="preserve">is a qualitative assay intended for use in the detection of PD-L1 in formalin-fixed, paraffin embedded (FFPE) </w:t>
      </w:r>
      <w:proofErr w:type="spellStart"/>
      <w:r w:rsidRPr="00B038AF">
        <w:rPr>
          <w:szCs w:val="20"/>
        </w:rPr>
        <w:t>non small</w:t>
      </w:r>
      <w:proofErr w:type="spellEnd"/>
      <w:r w:rsidRPr="00B038AF">
        <w:rPr>
          <w:szCs w:val="20"/>
        </w:rPr>
        <w:t xml:space="preserve"> cell lung carcinoma (NSCLC) tissue samples using the </w:t>
      </w:r>
      <w:proofErr w:type="spellStart"/>
      <w:r w:rsidRPr="00B038AF">
        <w:rPr>
          <w:szCs w:val="20"/>
        </w:rPr>
        <w:t>Dako</w:t>
      </w:r>
      <w:proofErr w:type="spellEnd"/>
      <w:r w:rsidRPr="00B038AF">
        <w:rPr>
          <w:szCs w:val="20"/>
        </w:rPr>
        <w:t xml:space="preserve"> Automated Link 48 Platform. The </w:t>
      </w:r>
      <w:r w:rsidRPr="001D1FAE">
        <w:rPr>
          <w:szCs w:val="20"/>
        </w:rPr>
        <w:t xml:space="preserve">PD-L1 IHC 22C3 </w:t>
      </w:r>
      <w:proofErr w:type="spellStart"/>
      <w:r w:rsidRPr="001D1FAE">
        <w:rPr>
          <w:szCs w:val="20"/>
        </w:rPr>
        <w:t>pharmDx</w:t>
      </w:r>
      <w:proofErr w:type="spellEnd"/>
      <w:r w:rsidRPr="001D1FAE">
        <w:rPr>
          <w:szCs w:val="20"/>
        </w:rPr>
        <w:t xml:space="preserve">™ </w:t>
      </w:r>
      <w:proofErr w:type="gramStart"/>
      <w:r w:rsidRPr="001D1FAE">
        <w:rPr>
          <w:szCs w:val="20"/>
        </w:rPr>
        <w:t>Assay</w:t>
      </w:r>
      <w:r>
        <w:rPr>
          <w:szCs w:val="20"/>
        </w:rPr>
        <w:t xml:space="preserve"> </w:t>
      </w:r>
      <w:r w:rsidRPr="00B038AF">
        <w:rPr>
          <w:szCs w:val="20"/>
        </w:rPr>
        <w:t xml:space="preserve"> is</w:t>
      </w:r>
      <w:proofErr w:type="gramEnd"/>
      <w:r w:rsidRPr="00B038AF">
        <w:rPr>
          <w:szCs w:val="20"/>
        </w:rPr>
        <w:t xml:space="preserve"> indicated as an aid in identifying NSCLC patients for treatment with a PD-1 inhibitor. It is expected that a similar indication, with some variation, will be used for the bladder indication</w:t>
      </w:r>
    </w:p>
    <w:p w:rsidR="00094CA6" w:rsidRDefault="00971EDB" w:rsidP="00826A69">
      <w:pPr>
        <w:spacing w:before="0"/>
        <w:rPr>
          <w:szCs w:val="20"/>
        </w:rPr>
      </w:pPr>
      <w:r w:rsidRPr="00971EDB">
        <w:rPr>
          <w:szCs w:val="20"/>
        </w:rPr>
        <w:t>Proposed purpose(s), if applicable</w:t>
      </w:r>
      <w:r w:rsidR="00094CA6">
        <w:rPr>
          <w:szCs w:val="20"/>
        </w:rPr>
        <w:t>:</w:t>
      </w:r>
    </w:p>
    <w:p w:rsidR="00DD308E" w:rsidRPr="00094CA6" w:rsidRDefault="00094CA6" w:rsidP="00826A69">
      <w:pPr>
        <w:spacing w:before="0"/>
        <w:rPr>
          <w:szCs w:val="20"/>
        </w:rPr>
        <w:sectPr w:rsidR="00DD308E" w:rsidRPr="00094CA6" w:rsidSect="00991EE4">
          <w:footerReference w:type="default" r:id="rId15"/>
          <w:pgSz w:w="11906" w:h="16838"/>
          <w:pgMar w:top="1440" w:right="1440" w:bottom="1440" w:left="1440" w:header="708" w:footer="708" w:gutter="0"/>
          <w:pgNumType w:start="0"/>
          <w:cols w:space="708"/>
          <w:titlePg/>
          <w:docGrid w:linePitch="360"/>
        </w:sectPr>
      </w:pPr>
      <w:r w:rsidRPr="00B038AF">
        <w:rPr>
          <w:szCs w:val="20"/>
        </w:rPr>
        <w:t xml:space="preserve">To identify patients for access to pembrolizumab for the treatment of </w:t>
      </w:r>
      <w:proofErr w:type="spellStart"/>
      <w:proofErr w:type="gramStart"/>
      <w:r w:rsidRPr="00F05363">
        <w:rPr>
          <w:szCs w:val="20"/>
        </w:rPr>
        <w:t>unresectable</w:t>
      </w:r>
      <w:proofErr w:type="spellEnd"/>
      <w:r w:rsidRPr="00F05363">
        <w:rPr>
          <w:szCs w:val="20"/>
        </w:rPr>
        <w:t xml:space="preserve"> </w:t>
      </w:r>
      <w:r>
        <w:rPr>
          <w:szCs w:val="20"/>
        </w:rPr>
        <w:t xml:space="preserve"> or</w:t>
      </w:r>
      <w:proofErr w:type="gramEnd"/>
      <w:r>
        <w:rPr>
          <w:szCs w:val="20"/>
        </w:rPr>
        <w:t xml:space="preserve"> </w:t>
      </w:r>
      <w:r w:rsidRPr="00B038AF">
        <w:rPr>
          <w:szCs w:val="20"/>
        </w:rPr>
        <w:t>metastatic bladder cancer who express PD-L1.</w:t>
      </w:r>
    </w:p>
    <w:p w:rsidR="00DD308E" w:rsidRPr="00C776B1" w:rsidRDefault="00B17CBE" w:rsidP="00826A69">
      <w:pPr>
        <w:pStyle w:val="Heading1"/>
        <w:spacing w:after="120" w:line="240" w:lineRule="auto"/>
      </w:pPr>
      <w:r>
        <w:lastRenderedPageBreak/>
        <w:t>PART 4</w:t>
      </w:r>
      <w:r w:rsidR="00DD308E">
        <w:t xml:space="preserve"> – SUMMARY</w:t>
      </w:r>
      <w:r w:rsidR="00DD308E" w:rsidRPr="00C776B1">
        <w:t xml:space="preserve"> OF EVIDENCE</w:t>
      </w:r>
    </w:p>
    <w:p w:rsidR="00DD308E" w:rsidRPr="00832B31" w:rsidRDefault="00DD308E" w:rsidP="00826A69">
      <w:pPr>
        <w:pStyle w:val="Heading2"/>
        <w:spacing w:before="0"/>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Description w:val="Summary of Evidence - Published"/>
      </w:tblPr>
      <w:tblGrid>
        <w:gridCol w:w="391"/>
        <w:gridCol w:w="1276"/>
        <w:gridCol w:w="3260"/>
        <w:gridCol w:w="5103"/>
        <w:gridCol w:w="2089"/>
        <w:gridCol w:w="2055"/>
      </w:tblGrid>
      <w:tr w:rsidR="00DD308E" w:rsidTr="0031639B">
        <w:trPr>
          <w:cantSplit/>
          <w:tblHeader/>
        </w:trPr>
        <w:tc>
          <w:tcPr>
            <w:tcW w:w="138" w:type="pct"/>
          </w:tcPr>
          <w:p w:rsidR="00DD308E" w:rsidRDefault="00DD308E" w:rsidP="00826A69">
            <w:pPr>
              <w:pStyle w:val="TableHEADER"/>
              <w:spacing w:before="0"/>
            </w:pPr>
          </w:p>
        </w:tc>
        <w:tc>
          <w:tcPr>
            <w:tcW w:w="450" w:type="pct"/>
          </w:tcPr>
          <w:p w:rsidR="00DD308E" w:rsidRDefault="00DD308E" w:rsidP="00826A69">
            <w:pPr>
              <w:pStyle w:val="TableHEADER"/>
              <w:spacing w:before="0"/>
            </w:pPr>
            <w:r>
              <w:t>Type of study design*</w:t>
            </w:r>
          </w:p>
        </w:tc>
        <w:tc>
          <w:tcPr>
            <w:tcW w:w="1150" w:type="pct"/>
          </w:tcPr>
          <w:p w:rsidR="00DD308E" w:rsidRDefault="00DD308E" w:rsidP="00826A69">
            <w:pPr>
              <w:pStyle w:val="TableHEADER"/>
              <w:spacing w:before="0"/>
            </w:pPr>
            <w:r>
              <w:t>Title of journal article  or research project (including any trial identifier or study lead if relevant)</w:t>
            </w:r>
          </w:p>
        </w:tc>
        <w:tc>
          <w:tcPr>
            <w:tcW w:w="1800" w:type="pct"/>
          </w:tcPr>
          <w:p w:rsidR="00DD308E" w:rsidRDefault="00DD308E" w:rsidP="00826A69">
            <w:pPr>
              <w:pStyle w:val="TableHEADER"/>
              <w:spacing w:before="0"/>
            </w:pPr>
            <w:r>
              <w:t>Short description of research  (max 50 words)**</w:t>
            </w:r>
          </w:p>
        </w:tc>
        <w:tc>
          <w:tcPr>
            <w:tcW w:w="737" w:type="pct"/>
          </w:tcPr>
          <w:p w:rsidR="00DD308E" w:rsidRDefault="00DD308E" w:rsidP="00826A69">
            <w:pPr>
              <w:pStyle w:val="TableHEADER"/>
              <w:spacing w:before="0"/>
            </w:pPr>
            <w:r w:rsidRPr="00E82F54">
              <w:t xml:space="preserve">Website link to </w:t>
            </w:r>
            <w:r>
              <w:t>journal article or research (if available)</w:t>
            </w:r>
          </w:p>
        </w:tc>
        <w:tc>
          <w:tcPr>
            <w:tcW w:w="725" w:type="pct"/>
          </w:tcPr>
          <w:p w:rsidR="00DD308E" w:rsidRDefault="00DD308E" w:rsidP="00826A69">
            <w:pPr>
              <w:pStyle w:val="TableHEADER"/>
              <w:spacing w:before="0"/>
            </w:pPr>
            <w:r w:rsidRPr="00E82F54">
              <w:t>Date</w:t>
            </w:r>
            <w:r>
              <w:t xml:space="preserve"> of publication</w:t>
            </w:r>
            <w:r w:rsidRPr="00E82F54">
              <w:t>*</w:t>
            </w:r>
            <w:r>
              <w:t>**</w:t>
            </w:r>
          </w:p>
        </w:tc>
      </w:tr>
      <w:tr w:rsidR="0031639B" w:rsidTr="0031639B">
        <w:trPr>
          <w:cantSplit/>
        </w:trPr>
        <w:tc>
          <w:tcPr>
            <w:tcW w:w="138" w:type="pct"/>
          </w:tcPr>
          <w:p w:rsidR="0031639B" w:rsidRPr="00584A39" w:rsidRDefault="0031639B" w:rsidP="003D624B">
            <w:pPr>
              <w:rPr>
                <w:szCs w:val="20"/>
              </w:rPr>
            </w:pPr>
            <w:r w:rsidRPr="00584A39">
              <w:rPr>
                <w:szCs w:val="20"/>
              </w:rPr>
              <w:t>1.</w:t>
            </w:r>
          </w:p>
        </w:tc>
        <w:tc>
          <w:tcPr>
            <w:tcW w:w="450" w:type="pct"/>
          </w:tcPr>
          <w:p w:rsidR="0031639B" w:rsidRPr="00584A39" w:rsidRDefault="0031639B" w:rsidP="003D624B">
            <w:pPr>
              <w:rPr>
                <w:szCs w:val="20"/>
              </w:rPr>
            </w:pPr>
            <w:r>
              <w:rPr>
                <w:szCs w:val="20"/>
              </w:rPr>
              <w:t>n</w:t>
            </w:r>
            <w:r w:rsidRPr="00584A39">
              <w:rPr>
                <w:szCs w:val="20"/>
              </w:rPr>
              <w:t>on-</w:t>
            </w:r>
            <w:r>
              <w:rPr>
                <w:szCs w:val="20"/>
              </w:rPr>
              <w:t>randomised trial</w:t>
            </w:r>
          </w:p>
        </w:tc>
        <w:tc>
          <w:tcPr>
            <w:tcW w:w="1150" w:type="pct"/>
          </w:tcPr>
          <w:p w:rsidR="0031639B" w:rsidRPr="00584A39" w:rsidRDefault="0031639B" w:rsidP="003D624B">
            <w:pPr>
              <w:rPr>
                <w:szCs w:val="20"/>
              </w:rPr>
            </w:pPr>
            <w:r w:rsidRPr="00584A39">
              <w:rPr>
                <w:szCs w:val="20"/>
              </w:rPr>
              <w:t xml:space="preserve">Phase 2 study of pembrolizumab (MK-3475) as first-line therapy for patients with </w:t>
            </w:r>
            <w:proofErr w:type="spellStart"/>
            <w:r w:rsidRPr="00584A39">
              <w:rPr>
                <w:szCs w:val="20"/>
              </w:rPr>
              <w:t>unresectable</w:t>
            </w:r>
            <w:proofErr w:type="spellEnd"/>
            <w:r w:rsidRPr="00584A39">
              <w:rPr>
                <w:szCs w:val="20"/>
              </w:rPr>
              <w:t xml:space="preserve"> or metastatic </w:t>
            </w:r>
            <w:proofErr w:type="spellStart"/>
            <w:r>
              <w:rPr>
                <w:szCs w:val="20"/>
              </w:rPr>
              <w:t>urothelial</w:t>
            </w:r>
            <w:proofErr w:type="spellEnd"/>
            <w:r w:rsidRPr="00584A39">
              <w:rPr>
                <w:szCs w:val="20"/>
              </w:rPr>
              <w:t xml:space="preserve"> cancer ineligible for </w:t>
            </w:r>
            <w:proofErr w:type="spellStart"/>
            <w:r w:rsidRPr="00584A39">
              <w:rPr>
                <w:szCs w:val="20"/>
              </w:rPr>
              <w:t>cisplatin</w:t>
            </w:r>
            <w:proofErr w:type="spellEnd"/>
            <w:r w:rsidRPr="00584A39">
              <w:rPr>
                <w:szCs w:val="20"/>
              </w:rPr>
              <w:t xml:space="preserve">-based therapy </w:t>
            </w:r>
            <w:r>
              <w:rPr>
                <w:szCs w:val="20"/>
              </w:rPr>
              <w:t>(</w:t>
            </w:r>
            <w:r w:rsidRPr="00584A39">
              <w:rPr>
                <w:szCs w:val="20"/>
              </w:rPr>
              <w:t>KEYNOTE-052</w:t>
            </w:r>
            <w:r>
              <w:rPr>
                <w:szCs w:val="20"/>
              </w:rPr>
              <w:t>)</w:t>
            </w:r>
          </w:p>
        </w:tc>
        <w:tc>
          <w:tcPr>
            <w:tcW w:w="1800" w:type="pct"/>
          </w:tcPr>
          <w:p w:rsidR="0031639B" w:rsidRPr="00584A39" w:rsidRDefault="0031639B" w:rsidP="003D624B">
            <w:pPr>
              <w:rPr>
                <w:szCs w:val="20"/>
              </w:rPr>
            </w:pPr>
            <w:r w:rsidRPr="00691705">
              <w:rPr>
                <w:szCs w:val="20"/>
              </w:rPr>
              <w:t xml:space="preserve">KEYNOTE-052 is a phase 2 study of pembrolizumab as first-line therapy for adults with </w:t>
            </w:r>
            <w:proofErr w:type="spellStart"/>
            <w:r w:rsidRPr="00691705">
              <w:rPr>
                <w:szCs w:val="20"/>
              </w:rPr>
              <w:t>unresectable</w:t>
            </w:r>
            <w:proofErr w:type="spellEnd"/>
            <w:r w:rsidRPr="00691705">
              <w:rPr>
                <w:szCs w:val="20"/>
              </w:rPr>
              <w:t xml:space="preserve"> or metastatic </w:t>
            </w:r>
            <w:proofErr w:type="spellStart"/>
            <w:r>
              <w:rPr>
                <w:szCs w:val="20"/>
              </w:rPr>
              <w:t>urothelial</w:t>
            </w:r>
            <w:proofErr w:type="spellEnd"/>
            <w:r w:rsidRPr="00691705">
              <w:rPr>
                <w:szCs w:val="20"/>
              </w:rPr>
              <w:t xml:space="preserve"> cancer who are ineligible for </w:t>
            </w:r>
            <w:proofErr w:type="spellStart"/>
            <w:r w:rsidRPr="00691705">
              <w:rPr>
                <w:szCs w:val="20"/>
              </w:rPr>
              <w:t>cisplatin</w:t>
            </w:r>
            <w:proofErr w:type="spellEnd"/>
            <w:r w:rsidRPr="00691705">
              <w:rPr>
                <w:szCs w:val="20"/>
              </w:rPr>
              <w:t>. All patients must provide a biopsy sample for PD-L1 evaluation. Primary endpoint is ORR. Up to 350 patients will be enrolled. KEYNOTE-052 is currently enrolling patients (ClinicalTrials.gov, NCT02335424)</w:t>
            </w:r>
          </w:p>
        </w:tc>
        <w:tc>
          <w:tcPr>
            <w:tcW w:w="737" w:type="pct"/>
          </w:tcPr>
          <w:p w:rsidR="0031639B" w:rsidRPr="00584A39" w:rsidRDefault="004F0B2D" w:rsidP="0031639B">
            <w:pPr>
              <w:rPr>
                <w:szCs w:val="20"/>
              </w:rPr>
            </w:pPr>
            <w:hyperlink r:id="rId16" w:history="1">
              <w:r w:rsidR="0031639B">
                <w:rPr>
                  <w:rStyle w:val="Hyperlink"/>
                  <w:szCs w:val="20"/>
                </w:rPr>
                <w:t>Link</w:t>
              </w:r>
            </w:hyperlink>
            <w:r w:rsidR="0031639B">
              <w:rPr>
                <w:rStyle w:val="Hyperlink"/>
                <w:szCs w:val="20"/>
              </w:rPr>
              <w:t xml:space="preserve"> to article</w:t>
            </w:r>
            <w:r w:rsidR="0031639B">
              <w:rPr>
                <w:szCs w:val="20"/>
              </w:rPr>
              <w:t xml:space="preserve"> </w:t>
            </w:r>
          </w:p>
        </w:tc>
        <w:tc>
          <w:tcPr>
            <w:tcW w:w="725" w:type="pct"/>
          </w:tcPr>
          <w:p w:rsidR="0031639B" w:rsidRPr="00584A39" w:rsidRDefault="0031639B" w:rsidP="003D624B">
            <w:pPr>
              <w:rPr>
                <w:szCs w:val="20"/>
              </w:rPr>
            </w:pPr>
            <w:r>
              <w:rPr>
                <w:szCs w:val="20"/>
              </w:rPr>
              <w:t xml:space="preserve">Poster at </w:t>
            </w:r>
            <w:r w:rsidRPr="00691705">
              <w:rPr>
                <w:szCs w:val="20"/>
              </w:rPr>
              <w:t>2015 ASCO Annual Meeting</w:t>
            </w:r>
          </w:p>
        </w:tc>
      </w:tr>
      <w:tr w:rsidR="0031639B" w:rsidTr="0031639B">
        <w:trPr>
          <w:cantSplit/>
        </w:trPr>
        <w:tc>
          <w:tcPr>
            <w:tcW w:w="138" w:type="pct"/>
          </w:tcPr>
          <w:p w:rsidR="0031639B" w:rsidRPr="00965B6B" w:rsidRDefault="0031639B" w:rsidP="003D624B">
            <w:pPr>
              <w:rPr>
                <w:szCs w:val="20"/>
              </w:rPr>
            </w:pPr>
            <w:r>
              <w:rPr>
                <w:szCs w:val="20"/>
              </w:rPr>
              <w:t>2.</w:t>
            </w:r>
          </w:p>
        </w:tc>
        <w:tc>
          <w:tcPr>
            <w:tcW w:w="450" w:type="pct"/>
          </w:tcPr>
          <w:p w:rsidR="0031639B" w:rsidRDefault="0031639B" w:rsidP="003D624B">
            <w:pPr>
              <w:rPr>
                <w:b/>
                <w:szCs w:val="20"/>
              </w:rPr>
            </w:pPr>
            <w:r>
              <w:rPr>
                <w:szCs w:val="20"/>
              </w:rPr>
              <w:t>n</w:t>
            </w:r>
            <w:r w:rsidRPr="00584A39">
              <w:rPr>
                <w:szCs w:val="20"/>
              </w:rPr>
              <w:t>on-</w:t>
            </w:r>
            <w:r>
              <w:rPr>
                <w:szCs w:val="20"/>
              </w:rPr>
              <w:t>randomised trial</w:t>
            </w:r>
          </w:p>
        </w:tc>
        <w:tc>
          <w:tcPr>
            <w:tcW w:w="1150" w:type="pct"/>
          </w:tcPr>
          <w:p w:rsidR="0031639B" w:rsidRDefault="0031639B" w:rsidP="003D624B">
            <w:pPr>
              <w:rPr>
                <w:szCs w:val="20"/>
              </w:rPr>
            </w:pPr>
            <w:r w:rsidRPr="00816179">
              <w:rPr>
                <w:szCs w:val="20"/>
              </w:rPr>
              <w:t>Pembrolizumab (</w:t>
            </w:r>
            <w:proofErr w:type="spellStart"/>
            <w:r w:rsidRPr="00816179">
              <w:rPr>
                <w:szCs w:val="20"/>
              </w:rPr>
              <w:t>Pembro</w:t>
            </w:r>
            <w:proofErr w:type="spellEnd"/>
            <w:r w:rsidRPr="00816179">
              <w:rPr>
                <w:szCs w:val="20"/>
              </w:rPr>
              <w:t xml:space="preserve">; MK-3475) for advanced </w:t>
            </w:r>
            <w:proofErr w:type="spellStart"/>
            <w:r w:rsidRPr="00816179">
              <w:rPr>
                <w:szCs w:val="20"/>
              </w:rPr>
              <w:t>urothelial</w:t>
            </w:r>
            <w:proofErr w:type="spellEnd"/>
            <w:r w:rsidRPr="00816179">
              <w:rPr>
                <w:szCs w:val="20"/>
              </w:rPr>
              <w:t xml:space="preserve"> cancer: Results of a phase IB study </w:t>
            </w:r>
          </w:p>
          <w:p w:rsidR="0031639B" w:rsidRDefault="0031639B" w:rsidP="003D624B">
            <w:pPr>
              <w:rPr>
                <w:szCs w:val="20"/>
              </w:rPr>
            </w:pPr>
            <w:r w:rsidRPr="00816179">
              <w:rPr>
                <w:szCs w:val="20"/>
              </w:rPr>
              <w:t xml:space="preserve">Pembrolizumab (MK-3475) for advanced </w:t>
            </w:r>
            <w:proofErr w:type="spellStart"/>
            <w:r w:rsidRPr="00816179">
              <w:rPr>
                <w:szCs w:val="20"/>
              </w:rPr>
              <w:t>urothelial</w:t>
            </w:r>
            <w:proofErr w:type="spellEnd"/>
            <w:r w:rsidRPr="00816179">
              <w:rPr>
                <w:szCs w:val="20"/>
              </w:rPr>
              <w:t xml:space="preserve"> cancer: Updated results and biomarker analysis from KEYNOTE-012 </w:t>
            </w:r>
          </w:p>
          <w:p w:rsidR="0031639B" w:rsidRDefault="0031639B" w:rsidP="003D624B">
            <w:pPr>
              <w:rPr>
                <w:szCs w:val="20"/>
              </w:rPr>
            </w:pPr>
          </w:p>
          <w:p w:rsidR="0031639B" w:rsidRPr="00EA45A3" w:rsidRDefault="0031639B" w:rsidP="003D624B">
            <w:pPr>
              <w:rPr>
                <w:szCs w:val="20"/>
              </w:rPr>
            </w:pPr>
            <w:r>
              <w:rPr>
                <w:szCs w:val="20"/>
              </w:rPr>
              <w:t>(</w:t>
            </w:r>
            <w:r w:rsidRPr="00584A39">
              <w:rPr>
                <w:szCs w:val="20"/>
              </w:rPr>
              <w:t>KEYNOTE-0</w:t>
            </w:r>
            <w:r>
              <w:rPr>
                <w:szCs w:val="20"/>
              </w:rPr>
              <w:t>1</w:t>
            </w:r>
            <w:r w:rsidRPr="00584A39">
              <w:rPr>
                <w:szCs w:val="20"/>
              </w:rPr>
              <w:t>2</w:t>
            </w:r>
            <w:r>
              <w:rPr>
                <w:szCs w:val="20"/>
              </w:rPr>
              <w:t>)</w:t>
            </w:r>
          </w:p>
        </w:tc>
        <w:tc>
          <w:tcPr>
            <w:tcW w:w="1800" w:type="pct"/>
          </w:tcPr>
          <w:p w:rsidR="0031639B" w:rsidRPr="00EA45A3" w:rsidRDefault="0031639B" w:rsidP="003D624B">
            <w:pPr>
              <w:rPr>
                <w:szCs w:val="20"/>
              </w:rPr>
            </w:pPr>
            <w:r w:rsidRPr="00EA45A3">
              <w:rPr>
                <w:szCs w:val="20"/>
              </w:rPr>
              <w:t>KEYNOTE-012 is a phase 1b study investigat</w:t>
            </w:r>
            <w:r>
              <w:rPr>
                <w:szCs w:val="20"/>
              </w:rPr>
              <w:t xml:space="preserve">ing </w:t>
            </w:r>
            <w:r w:rsidRPr="00EA45A3">
              <w:rPr>
                <w:szCs w:val="20"/>
              </w:rPr>
              <w:t>safety, tolerability and anti-</w:t>
            </w:r>
            <w:proofErr w:type="spellStart"/>
            <w:r w:rsidRPr="00EA45A3">
              <w:rPr>
                <w:szCs w:val="20"/>
              </w:rPr>
              <w:t>t</w:t>
            </w:r>
            <w:r>
              <w:rPr>
                <w:szCs w:val="20"/>
              </w:rPr>
              <w:t>umor</w:t>
            </w:r>
            <w:proofErr w:type="spellEnd"/>
            <w:r>
              <w:rPr>
                <w:szCs w:val="20"/>
              </w:rPr>
              <w:t xml:space="preserve"> activity of pembrolizumab</w:t>
            </w:r>
            <w:r w:rsidRPr="00EA45A3">
              <w:rPr>
                <w:szCs w:val="20"/>
              </w:rPr>
              <w:t xml:space="preserve"> in participants with advanced </w:t>
            </w:r>
            <w:r>
              <w:rPr>
                <w:szCs w:val="20"/>
              </w:rPr>
              <w:t xml:space="preserve">solid tumours (breast, head/neck, </w:t>
            </w:r>
            <w:proofErr w:type="spellStart"/>
            <w:r>
              <w:rPr>
                <w:szCs w:val="20"/>
              </w:rPr>
              <w:t>urothelial</w:t>
            </w:r>
            <w:proofErr w:type="spellEnd"/>
            <w:r>
              <w:rPr>
                <w:szCs w:val="20"/>
              </w:rPr>
              <w:t xml:space="preserve">, and gastric cancer). A total of 297 patients were planned for recruitment. Among the 33 patients enrolled with advanced </w:t>
            </w:r>
            <w:proofErr w:type="spellStart"/>
            <w:r>
              <w:rPr>
                <w:szCs w:val="20"/>
              </w:rPr>
              <w:t>urothelial</w:t>
            </w:r>
            <w:proofErr w:type="spellEnd"/>
            <w:r>
              <w:rPr>
                <w:szCs w:val="20"/>
              </w:rPr>
              <w:t xml:space="preserve"> cancer, 52% received 2 prior therapies. The study is ongoing (</w:t>
            </w:r>
            <w:r w:rsidRPr="00691705">
              <w:rPr>
                <w:szCs w:val="20"/>
              </w:rPr>
              <w:t xml:space="preserve">ClinicalTrials.gov, </w:t>
            </w:r>
            <w:r w:rsidRPr="00EA45A3">
              <w:rPr>
                <w:szCs w:val="20"/>
              </w:rPr>
              <w:t>NCT01848834</w:t>
            </w:r>
            <w:r>
              <w:rPr>
                <w:szCs w:val="20"/>
              </w:rPr>
              <w:t xml:space="preserve">) </w:t>
            </w:r>
            <w:r w:rsidRPr="00EA45A3">
              <w:rPr>
                <w:szCs w:val="20"/>
              </w:rPr>
              <w:t xml:space="preserve"> </w:t>
            </w:r>
          </w:p>
        </w:tc>
        <w:tc>
          <w:tcPr>
            <w:tcW w:w="737" w:type="pct"/>
          </w:tcPr>
          <w:p w:rsidR="0031639B" w:rsidRDefault="004F0B2D" w:rsidP="003D624B">
            <w:pPr>
              <w:rPr>
                <w:szCs w:val="20"/>
              </w:rPr>
            </w:pPr>
            <w:hyperlink r:id="rId17" w:history="1">
              <w:r w:rsidR="0031639B">
                <w:rPr>
                  <w:rStyle w:val="Hyperlink"/>
                  <w:szCs w:val="20"/>
                </w:rPr>
                <w:t>link</w:t>
              </w:r>
            </w:hyperlink>
            <w:r w:rsidR="0031639B">
              <w:rPr>
                <w:rStyle w:val="Hyperlink"/>
                <w:szCs w:val="20"/>
              </w:rPr>
              <w:t xml:space="preserve"> to article</w:t>
            </w:r>
          </w:p>
          <w:p w:rsidR="0031639B" w:rsidRPr="00584A39" w:rsidRDefault="004F0B2D" w:rsidP="0031639B">
            <w:pPr>
              <w:spacing w:before="600"/>
              <w:rPr>
                <w:szCs w:val="20"/>
              </w:rPr>
            </w:pPr>
            <w:hyperlink r:id="rId18" w:history="1">
              <w:r w:rsidR="0031639B">
                <w:rPr>
                  <w:rStyle w:val="Hyperlink"/>
                  <w:szCs w:val="20"/>
                </w:rPr>
                <w:t>link</w:t>
              </w:r>
            </w:hyperlink>
            <w:r w:rsidR="0031639B">
              <w:rPr>
                <w:rStyle w:val="Hyperlink"/>
                <w:szCs w:val="20"/>
              </w:rPr>
              <w:t xml:space="preserve"> to article</w:t>
            </w:r>
            <w:r w:rsidR="0031639B">
              <w:rPr>
                <w:szCs w:val="20"/>
              </w:rPr>
              <w:t xml:space="preserve"> </w:t>
            </w:r>
          </w:p>
        </w:tc>
        <w:tc>
          <w:tcPr>
            <w:tcW w:w="725" w:type="pct"/>
          </w:tcPr>
          <w:p w:rsidR="0031639B" w:rsidRDefault="0031639B" w:rsidP="003D624B">
            <w:pPr>
              <w:rPr>
                <w:szCs w:val="20"/>
              </w:rPr>
            </w:pPr>
            <w:r>
              <w:rPr>
                <w:szCs w:val="20"/>
              </w:rPr>
              <w:t xml:space="preserve">Poster at </w:t>
            </w:r>
            <w:r w:rsidRPr="003F1C1C">
              <w:rPr>
                <w:szCs w:val="20"/>
              </w:rPr>
              <w:t>2015 Genitourinary Cancers Symposium</w:t>
            </w:r>
          </w:p>
          <w:p w:rsidR="0031639B" w:rsidRPr="00584A39" w:rsidRDefault="0031639B" w:rsidP="003D624B">
            <w:pPr>
              <w:rPr>
                <w:szCs w:val="20"/>
              </w:rPr>
            </w:pPr>
            <w:r>
              <w:rPr>
                <w:szCs w:val="20"/>
              </w:rPr>
              <w:t xml:space="preserve">Oral presentation at </w:t>
            </w:r>
            <w:r w:rsidRPr="00816179">
              <w:rPr>
                <w:szCs w:val="20"/>
              </w:rPr>
              <w:t>2015 ASCO Annual Meeting</w:t>
            </w:r>
          </w:p>
        </w:tc>
      </w:tr>
    </w:tbl>
    <w:p w:rsidR="00DD308E" w:rsidRDefault="00DD308E" w:rsidP="0031639B">
      <w:pPr>
        <w:spacing w:before="0" w:after="0"/>
        <w:ind w:left="425"/>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31639B">
      <w:pPr>
        <w:spacing w:before="0" w:after="0"/>
        <w:ind w:left="425"/>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31639B">
      <w:pPr>
        <w:spacing w:before="0" w:after="0"/>
        <w:ind w:left="425"/>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rsidR="00DD308E" w:rsidRDefault="00DD308E" w:rsidP="00826A69">
      <w:pPr>
        <w:spacing w:before="0"/>
        <w:rPr>
          <w:i/>
          <w:szCs w:val="20"/>
        </w:rPr>
      </w:pPr>
      <w:r>
        <w:rPr>
          <w:i/>
          <w:szCs w:val="20"/>
        </w:rPr>
        <w:br w:type="page"/>
      </w:r>
    </w:p>
    <w:p w:rsidR="00DD308E" w:rsidRDefault="00DD308E" w:rsidP="00826A69">
      <w:pPr>
        <w:spacing w:before="0"/>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826A69">
      <w:pPr>
        <w:pStyle w:val="Heading2"/>
        <w:spacing w:before="0"/>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p w:rsidR="00DD308E" w:rsidRPr="0031639B" w:rsidRDefault="0031639B" w:rsidP="00826A69">
      <w:pPr>
        <w:spacing w:before="0"/>
        <w:rPr>
          <w:b/>
          <w:sz w:val="32"/>
          <w:szCs w:val="32"/>
        </w:rPr>
        <w:sectPr w:rsidR="00DD308E" w:rsidRPr="0031639B" w:rsidSect="00DD308E">
          <w:pgSz w:w="16838" w:h="11906" w:orient="landscape"/>
          <w:pgMar w:top="1440" w:right="1440" w:bottom="1440" w:left="1440" w:header="708" w:footer="708" w:gutter="0"/>
          <w:cols w:space="708"/>
          <w:docGrid w:linePitch="360"/>
        </w:sectPr>
      </w:pPr>
      <w:r w:rsidRPr="0031639B">
        <w:rPr>
          <w:szCs w:val="20"/>
        </w:rPr>
        <w:t>Not applicable</w:t>
      </w:r>
      <w:r w:rsidR="00F301F1" w:rsidRPr="0031639B">
        <w:rPr>
          <w:b/>
          <w:sz w:val="32"/>
          <w:szCs w:val="32"/>
        </w:rPr>
        <w:br w:type="page"/>
      </w:r>
    </w:p>
    <w:p w:rsidR="00E82F54" w:rsidRPr="00C776B1" w:rsidRDefault="005C3AE7" w:rsidP="00826A69">
      <w:pPr>
        <w:pStyle w:val="Heading1"/>
        <w:spacing w:after="120" w:line="240" w:lineRule="auto"/>
      </w:pPr>
      <w:r>
        <w:lastRenderedPageBreak/>
        <w:t>PART 5</w:t>
      </w:r>
      <w:r w:rsidR="00F93784">
        <w:t xml:space="preserve"> – </w:t>
      </w:r>
      <w:r w:rsidR="00E82F54" w:rsidRPr="00C776B1">
        <w:t>CLINICAL ENDORSEMENT AND CONSUMER INFORMATION</w:t>
      </w:r>
    </w:p>
    <w:p w:rsidR="00E82F54" w:rsidRDefault="00E82F54" w:rsidP="00826A69">
      <w:pPr>
        <w:pStyle w:val="Heading2"/>
        <w:spacing w:before="0"/>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31639B" w:rsidRPr="00891349" w:rsidRDefault="0031639B" w:rsidP="0031639B">
      <w:pPr>
        <w:spacing w:before="0"/>
        <w:ind w:left="284"/>
        <w:rPr>
          <w:szCs w:val="20"/>
        </w:rPr>
      </w:pPr>
      <w:r w:rsidRPr="00891349">
        <w:rPr>
          <w:szCs w:val="20"/>
        </w:rPr>
        <w:t>-</w:t>
      </w:r>
      <w:r>
        <w:rPr>
          <w:szCs w:val="20"/>
        </w:rPr>
        <w:t xml:space="preserve"> </w:t>
      </w:r>
      <w:r w:rsidRPr="00891349">
        <w:rPr>
          <w:szCs w:val="20"/>
        </w:rPr>
        <w:t>Medical Oncology Group of Australia</w:t>
      </w:r>
    </w:p>
    <w:p w:rsidR="00A727B6" w:rsidRPr="00A727B6" w:rsidRDefault="0031639B" w:rsidP="0031639B">
      <w:pPr>
        <w:spacing w:before="0"/>
        <w:ind w:left="284"/>
      </w:pPr>
      <w:r>
        <w:rPr>
          <w:szCs w:val="20"/>
        </w:rPr>
        <w:t xml:space="preserve">- </w:t>
      </w:r>
      <w:r w:rsidRPr="00891349">
        <w:rPr>
          <w:szCs w:val="20"/>
        </w:rPr>
        <w:t>Royal College of Pathologists of Australasia</w:t>
      </w:r>
    </w:p>
    <w:p w:rsidR="00EA173C" w:rsidRPr="00154B00" w:rsidRDefault="00EA173C" w:rsidP="00826A69">
      <w:pPr>
        <w:pStyle w:val="Heading2"/>
        <w:spacing w:before="0"/>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FD605B" w:rsidP="00826A69">
      <w:pPr>
        <w:spacing w:before="0"/>
        <w:ind w:left="426"/>
      </w:pPr>
      <w:r>
        <w:t>Not applicable</w:t>
      </w:r>
    </w:p>
    <w:p w:rsidR="00E82F54" w:rsidRPr="00154B00" w:rsidRDefault="00E82F54" w:rsidP="00826A69">
      <w:pPr>
        <w:pStyle w:val="Heading2"/>
        <w:spacing w:before="0"/>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E82F54" w:rsidRDefault="00FD605B" w:rsidP="00826A69">
      <w:pPr>
        <w:spacing w:before="0"/>
        <w:ind w:left="426"/>
        <w:rPr>
          <w:szCs w:val="20"/>
        </w:rPr>
      </w:pPr>
      <w:r>
        <w:t>To be confirmed</w:t>
      </w:r>
    </w:p>
    <w:p w:rsidR="003433D1" w:rsidRDefault="003433D1" w:rsidP="00826A69">
      <w:pPr>
        <w:pStyle w:val="Heading2"/>
        <w:spacing w:before="0"/>
      </w:pPr>
      <w:r>
        <w:t xml:space="preserve">List the relevant </w:t>
      </w:r>
      <w:r w:rsidRPr="00EE6450">
        <w:t>sponsor</w:t>
      </w:r>
      <w:r>
        <w:t xml:space="preserve">(s) and / or manufacturer(s) who produce similar products relevant </w:t>
      </w:r>
      <w:r w:rsidR="00197D29">
        <w:t>to the proposed medical service:</w:t>
      </w:r>
    </w:p>
    <w:p w:rsidR="00EE6450" w:rsidRDefault="00FD605B" w:rsidP="00826A69">
      <w:pPr>
        <w:spacing w:before="0"/>
        <w:ind w:left="426"/>
        <w:rPr>
          <w:szCs w:val="20"/>
        </w:rPr>
      </w:pPr>
      <w:r>
        <w:t>Not applicable</w:t>
      </w:r>
    </w:p>
    <w:p w:rsidR="00E82F54" w:rsidRDefault="00E82F54" w:rsidP="00826A69">
      <w:pPr>
        <w:pStyle w:val="Heading2"/>
        <w:spacing w:before="0"/>
      </w:pPr>
      <w:r w:rsidRPr="00154B00">
        <w:t>Nominate two experts who could be approached about the proposed medical service and the current clinical management of the service(s):</w:t>
      </w:r>
    </w:p>
    <w:p w:rsidR="00A96329" w:rsidRPr="00A96329" w:rsidRDefault="00A96329" w:rsidP="00826A69">
      <w:pPr>
        <w:spacing w:before="0"/>
      </w:pPr>
    </w:p>
    <w:p w:rsidR="00987ABE" w:rsidRPr="00987ABE" w:rsidRDefault="00987ABE" w:rsidP="00826A69">
      <w:pPr>
        <w:spacing w:before="0"/>
        <w:ind w:left="426"/>
        <w:rPr>
          <w:szCs w:val="20"/>
        </w:rPr>
      </w:pPr>
      <w:r>
        <w:rPr>
          <w:szCs w:val="20"/>
        </w:rPr>
        <w:t>Name of expert 1:</w:t>
      </w:r>
      <w:r w:rsidRPr="00FD605B">
        <w:rPr>
          <w:b/>
          <w:szCs w:val="20"/>
        </w:rPr>
        <w:t xml:space="preserve"> </w:t>
      </w:r>
      <w:r w:rsidR="00FD605B" w:rsidRPr="00FD605B">
        <w:rPr>
          <w:b/>
        </w:rPr>
        <w:t>redacted</w:t>
      </w:r>
    </w:p>
    <w:p w:rsidR="00987ABE" w:rsidRPr="00987ABE" w:rsidRDefault="00987ABE" w:rsidP="00826A69">
      <w:pPr>
        <w:spacing w:before="0"/>
        <w:ind w:left="426"/>
        <w:rPr>
          <w:szCs w:val="20"/>
        </w:rPr>
      </w:pPr>
      <w:r>
        <w:rPr>
          <w:szCs w:val="20"/>
        </w:rPr>
        <w:t xml:space="preserve">Telephone number(s): </w:t>
      </w:r>
      <w:r w:rsidR="00FD605B" w:rsidRPr="00FD605B">
        <w:rPr>
          <w:b/>
        </w:rPr>
        <w:t>redacted</w:t>
      </w:r>
    </w:p>
    <w:p w:rsidR="00987ABE" w:rsidRPr="00987ABE" w:rsidRDefault="00987ABE" w:rsidP="00826A69">
      <w:pPr>
        <w:spacing w:before="0"/>
        <w:ind w:left="426"/>
        <w:rPr>
          <w:szCs w:val="20"/>
        </w:rPr>
      </w:pPr>
      <w:r>
        <w:rPr>
          <w:szCs w:val="20"/>
        </w:rPr>
        <w:t xml:space="preserve">Email address: </w:t>
      </w:r>
      <w:r w:rsidR="00FD605B" w:rsidRPr="00FD605B">
        <w:rPr>
          <w:b/>
        </w:rPr>
        <w:t>redacted</w:t>
      </w:r>
    </w:p>
    <w:p w:rsidR="00987ABE" w:rsidRPr="00987ABE" w:rsidRDefault="00987ABE" w:rsidP="00FD605B">
      <w:pPr>
        <w:spacing w:before="0"/>
        <w:ind w:left="426"/>
        <w:rPr>
          <w:szCs w:val="20"/>
        </w:rPr>
      </w:pPr>
      <w:r>
        <w:rPr>
          <w:szCs w:val="20"/>
        </w:rPr>
        <w:t xml:space="preserve">Justification of expertise: </w:t>
      </w:r>
      <w:r w:rsidR="00FD605B" w:rsidRPr="00FD605B">
        <w:rPr>
          <w:b/>
        </w:rPr>
        <w:t>redacted</w:t>
      </w:r>
    </w:p>
    <w:p w:rsidR="00987ABE" w:rsidRPr="00987ABE" w:rsidRDefault="00987ABE" w:rsidP="00826A69">
      <w:pPr>
        <w:spacing w:before="0"/>
        <w:ind w:left="426"/>
        <w:rPr>
          <w:szCs w:val="20"/>
        </w:rPr>
      </w:pPr>
      <w:r>
        <w:rPr>
          <w:szCs w:val="20"/>
        </w:rPr>
        <w:t xml:space="preserve">Name of expert 2: </w:t>
      </w:r>
      <w:r w:rsidR="00FD605B" w:rsidRPr="00FD605B">
        <w:rPr>
          <w:b/>
        </w:rPr>
        <w:t>redacted</w:t>
      </w:r>
    </w:p>
    <w:p w:rsidR="00987ABE" w:rsidRPr="00987ABE" w:rsidRDefault="00987ABE" w:rsidP="00826A69">
      <w:pPr>
        <w:spacing w:before="0"/>
        <w:ind w:left="426"/>
        <w:rPr>
          <w:szCs w:val="20"/>
        </w:rPr>
      </w:pPr>
      <w:r>
        <w:rPr>
          <w:szCs w:val="20"/>
        </w:rPr>
        <w:t xml:space="preserve">Telephone number(s): </w:t>
      </w:r>
      <w:r w:rsidR="00FD605B" w:rsidRPr="00FD605B">
        <w:rPr>
          <w:b/>
        </w:rPr>
        <w:t>redacted</w:t>
      </w:r>
    </w:p>
    <w:p w:rsidR="00987ABE" w:rsidRPr="00987ABE" w:rsidRDefault="00987ABE" w:rsidP="00826A69">
      <w:pPr>
        <w:spacing w:before="0"/>
        <w:ind w:left="426"/>
        <w:rPr>
          <w:szCs w:val="20"/>
        </w:rPr>
      </w:pPr>
      <w:r>
        <w:rPr>
          <w:szCs w:val="20"/>
        </w:rPr>
        <w:t xml:space="preserve">Email address: </w:t>
      </w:r>
      <w:r w:rsidR="00FD605B" w:rsidRPr="00FD605B">
        <w:rPr>
          <w:b/>
        </w:rPr>
        <w:t>redacted</w:t>
      </w:r>
      <w:r w:rsidR="00FD605B" w:rsidRPr="00FD605B">
        <w:rPr>
          <w:b/>
          <w:szCs w:val="20"/>
        </w:rPr>
        <w:t xml:space="preserve"> </w:t>
      </w:r>
      <w:proofErr w:type="spellStart"/>
      <w:r w:rsidR="00FD605B" w:rsidRPr="00FD605B">
        <w:rPr>
          <w:b/>
        </w:rPr>
        <w:t>redacted</w:t>
      </w:r>
      <w:proofErr w:type="spellEnd"/>
    </w:p>
    <w:p w:rsidR="00987ABE" w:rsidRPr="00FD605B" w:rsidRDefault="00987ABE" w:rsidP="00FD605B">
      <w:pPr>
        <w:spacing w:before="0"/>
        <w:ind w:left="426"/>
        <w:rPr>
          <w:szCs w:val="20"/>
        </w:rPr>
      </w:pPr>
      <w:r>
        <w:rPr>
          <w:szCs w:val="20"/>
        </w:rPr>
        <w:t xml:space="preserve">Justification of expertise: </w:t>
      </w:r>
      <w:r w:rsidR="00FD605B" w:rsidRPr="00FD605B">
        <w:rPr>
          <w:b/>
        </w:rPr>
        <w:t>redacted</w:t>
      </w:r>
    </w:p>
    <w:p w:rsidR="00E82F54" w:rsidRPr="00154B00" w:rsidRDefault="00E82F54" w:rsidP="00826A69">
      <w:pPr>
        <w:spacing w:before="0"/>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rsidR="003433D1" w:rsidRDefault="003433D1" w:rsidP="00826A69">
      <w:pPr>
        <w:spacing w:before="0"/>
        <w:rPr>
          <w:b/>
          <w:sz w:val="32"/>
          <w:szCs w:val="32"/>
        </w:rPr>
      </w:pPr>
      <w:r>
        <w:rPr>
          <w:b/>
          <w:sz w:val="32"/>
          <w:szCs w:val="32"/>
        </w:rPr>
        <w:br w:type="page"/>
      </w:r>
    </w:p>
    <w:p w:rsidR="00E82F54" w:rsidRPr="00EA173C" w:rsidRDefault="00F93784" w:rsidP="00826A69">
      <w:pPr>
        <w:pStyle w:val="Heading1"/>
        <w:spacing w:after="120" w:line="240" w:lineRule="auto"/>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826A69">
      <w:pPr>
        <w:pStyle w:val="Subtitle"/>
        <w:spacing w:before="0"/>
      </w:pPr>
      <w:r w:rsidRPr="005C3AE7">
        <w:t xml:space="preserve">PART 6a – </w:t>
      </w:r>
      <w:r w:rsidR="0021185D" w:rsidRPr="005C3AE7">
        <w:t>INFORMATION ABOUT THE PROPOSED POPULATION</w:t>
      </w:r>
    </w:p>
    <w:p w:rsidR="0021185D" w:rsidRPr="00A96329" w:rsidRDefault="0021185D" w:rsidP="00826A69">
      <w:pPr>
        <w:pStyle w:val="Heading2"/>
        <w:spacing w:before="0"/>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5C788C" w:rsidRPr="00214B7E" w:rsidRDefault="005C788C" w:rsidP="005C788C">
      <w:pPr>
        <w:ind w:left="426"/>
      </w:pPr>
      <w:r w:rsidRPr="00214B7E">
        <w:t xml:space="preserve">Bladder cancer is found in the cells of the bladder lining where the most common risk factors include smoking, older age, being male and chemical exposure at work. These are called transitional cells, so the condition is known as ‘transitional cell bladder cancer’. There are two main types of transitional cell cancers are: Non-invasive bladder cancer and invasive bladder cancer where the cancer has spread into the muscle layer of the bladder or further. The main treatments for non-invasive bladder cancer are surgery, </w:t>
      </w:r>
      <w:proofErr w:type="spellStart"/>
      <w:r w:rsidRPr="00214B7E">
        <w:t>intravesical</w:t>
      </w:r>
      <w:proofErr w:type="spellEnd"/>
      <w:r w:rsidRPr="00214B7E">
        <w:t xml:space="preserve"> chemotherapy and immunotherapy (Bacillus </w:t>
      </w:r>
      <w:proofErr w:type="spellStart"/>
      <w:r w:rsidRPr="00214B7E">
        <w:t>Calmette-Guérin</w:t>
      </w:r>
      <w:proofErr w:type="spellEnd"/>
      <w:r w:rsidRPr="00214B7E">
        <w:t xml:space="preserve"> known as BCG). In most cases, surgery, alone or combined with other treatments is used. Non-invasive bladder cancer should be treated aggressively with early intervention and strict follow-up as there may be a tendency to progress to an invasive malignancy. </w:t>
      </w:r>
    </w:p>
    <w:p w:rsidR="005C788C" w:rsidRPr="00214B7E" w:rsidRDefault="005C788C" w:rsidP="005C788C">
      <w:pPr>
        <w:ind w:left="426"/>
      </w:pPr>
      <w:proofErr w:type="gramStart"/>
      <w:r w:rsidRPr="00214B7E">
        <w:t>When the bladder cancer has invaded the muscle or beyond (metastatic), the most common treatment is surgery by cystectomy (removal of the bladder) and if required in combination with systemic chemotherapy and/or radiotherapy.</w:t>
      </w:r>
      <w:proofErr w:type="gramEnd"/>
      <w:r w:rsidRPr="00214B7E">
        <w:t xml:space="preserve">  Patients with metastatic bladder cancer present a challenge at this stage of the disease as a variety of chemotherapeutic agents used in this setting provide a generally poor prognosis. </w:t>
      </w:r>
    </w:p>
    <w:p w:rsidR="002A6753" w:rsidRPr="00154B00" w:rsidRDefault="005C788C" w:rsidP="005C788C">
      <w:pPr>
        <w:spacing w:before="0"/>
        <w:ind w:left="426"/>
        <w:rPr>
          <w:szCs w:val="20"/>
        </w:rPr>
      </w:pPr>
      <w:r w:rsidRPr="00214B7E">
        <w:rPr>
          <w:rFonts w:cstheme="minorHAnsi"/>
        </w:rPr>
        <w:t>Bladder cancer is the 10</w:t>
      </w:r>
      <w:r w:rsidRPr="00214B7E">
        <w:rPr>
          <w:rFonts w:cstheme="minorHAnsi"/>
          <w:vertAlign w:val="superscript"/>
        </w:rPr>
        <w:t>th</w:t>
      </w:r>
      <w:r w:rsidRPr="00214B7E">
        <w:rPr>
          <w:rFonts w:cstheme="minorHAnsi"/>
        </w:rPr>
        <w:t xml:space="preserve"> most commonly diagnosed cancer in Australia, with approximately 2,800 patients diagnosed each year and accounting for 1,140 deaths in 2015</w:t>
      </w:r>
      <w:r w:rsidRPr="00214B7E">
        <w:rPr>
          <w:rFonts w:cstheme="minorHAnsi"/>
          <w:vertAlign w:val="superscript"/>
        </w:rPr>
        <w:footnoteReference w:id="1"/>
      </w:r>
      <w:r w:rsidRPr="00214B7E">
        <w:rPr>
          <w:rFonts w:cstheme="minorHAnsi"/>
        </w:rPr>
        <w:t>. Bladder cancer accounts for approximately 2% of all new cancers in Australia and is one of only a few cancers in Australia in which overall survival has declined over the last thirty years. The five-year overall survival rate has fallen from 67 to 53 per cent between 1982 and 2011</w:t>
      </w:r>
      <w:r w:rsidRPr="00214B7E">
        <w:rPr>
          <w:rFonts w:cstheme="minorHAnsi"/>
          <w:vertAlign w:val="superscript"/>
        </w:rPr>
        <w:footnoteReference w:id="2"/>
      </w:r>
      <w:r w:rsidRPr="00214B7E">
        <w:rPr>
          <w:rFonts w:cstheme="minorHAnsi"/>
        </w:rPr>
        <w:t>.</w:t>
      </w:r>
    </w:p>
    <w:p w:rsidR="00AA5FDA" w:rsidRPr="00154B00" w:rsidRDefault="00AA5FDA" w:rsidP="00826A69">
      <w:pPr>
        <w:pStyle w:val="Heading2"/>
        <w:spacing w:before="0"/>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CC5740" w:rsidRPr="00C23311" w:rsidRDefault="00CC5740" w:rsidP="00CC5740">
      <w:pPr>
        <w:spacing w:before="0"/>
        <w:ind w:left="425"/>
        <w:rPr>
          <w:szCs w:val="20"/>
        </w:rPr>
      </w:pPr>
      <w:r w:rsidRPr="00C23311">
        <w:rPr>
          <w:szCs w:val="20"/>
        </w:rPr>
        <w:t xml:space="preserve">It is proposed that PD-L1 testing be undertaken in patients diagnosed with </w:t>
      </w:r>
      <w:proofErr w:type="spellStart"/>
      <w:r>
        <w:rPr>
          <w:szCs w:val="20"/>
        </w:rPr>
        <w:t>unresectable</w:t>
      </w:r>
      <w:proofErr w:type="spellEnd"/>
      <w:r>
        <w:rPr>
          <w:szCs w:val="20"/>
        </w:rPr>
        <w:t xml:space="preserve"> or</w:t>
      </w:r>
      <w:r w:rsidRPr="00C23311">
        <w:rPr>
          <w:szCs w:val="20"/>
        </w:rPr>
        <w:t xml:space="preserve"> metastatic</w:t>
      </w:r>
      <w:r>
        <w:rPr>
          <w:szCs w:val="20"/>
        </w:rPr>
        <w:t xml:space="preserve"> bladder cancer</w:t>
      </w:r>
      <w:r w:rsidRPr="00C23311">
        <w:rPr>
          <w:szCs w:val="20"/>
        </w:rPr>
        <w:t xml:space="preserve">.  </w:t>
      </w:r>
      <w:r>
        <w:rPr>
          <w:szCs w:val="20"/>
        </w:rPr>
        <w:t>O</w:t>
      </w:r>
      <w:r w:rsidRPr="00C23311">
        <w:rPr>
          <w:szCs w:val="20"/>
        </w:rPr>
        <w:t xml:space="preserve">f those diagnosed </w:t>
      </w:r>
      <w:r>
        <w:rPr>
          <w:szCs w:val="20"/>
        </w:rPr>
        <w:t xml:space="preserve">in Australia, </w:t>
      </w:r>
      <w:r w:rsidRPr="00C23311">
        <w:rPr>
          <w:szCs w:val="20"/>
        </w:rPr>
        <w:t>the incidence of bladder</w:t>
      </w:r>
      <w:r>
        <w:rPr>
          <w:szCs w:val="20"/>
        </w:rPr>
        <w:t xml:space="preserve"> </w:t>
      </w:r>
      <w:r w:rsidRPr="00C23311">
        <w:rPr>
          <w:szCs w:val="20"/>
        </w:rPr>
        <w:t>cancer is more than three times</w:t>
      </w:r>
      <w:r>
        <w:rPr>
          <w:szCs w:val="20"/>
        </w:rPr>
        <w:t xml:space="preserve"> </w:t>
      </w:r>
      <w:r w:rsidRPr="00C23311">
        <w:rPr>
          <w:szCs w:val="20"/>
        </w:rPr>
        <w:t>higher in men than in women</w:t>
      </w:r>
      <w:r>
        <w:rPr>
          <w:szCs w:val="20"/>
        </w:rPr>
        <w:t xml:space="preserve"> where the mean age is approximately 75 years.</w:t>
      </w:r>
    </w:p>
    <w:p w:rsidR="00CC5740" w:rsidRDefault="00CC5740" w:rsidP="00CC5740">
      <w:pPr>
        <w:spacing w:before="0"/>
        <w:ind w:left="425"/>
        <w:rPr>
          <w:szCs w:val="20"/>
        </w:rPr>
      </w:pPr>
      <w:r>
        <w:rPr>
          <w:szCs w:val="20"/>
        </w:rPr>
        <w:t>P</w:t>
      </w:r>
      <w:r w:rsidRPr="00C23311">
        <w:rPr>
          <w:szCs w:val="20"/>
        </w:rPr>
        <w:t xml:space="preserve">er standard diagnostic workup, the patient would undergo a biopsy.  The tissue removed as part of the biopsy and used for the </w:t>
      </w:r>
      <w:proofErr w:type="spellStart"/>
      <w:r>
        <w:rPr>
          <w:szCs w:val="20"/>
        </w:rPr>
        <w:t>unresectable</w:t>
      </w:r>
      <w:proofErr w:type="spellEnd"/>
      <w:r>
        <w:rPr>
          <w:szCs w:val="20"/>
        </w:rPr>
        <w:t xml:space="preserve"> or</w:t>
      </w:r>
      <w:r w:rsidRPr="00C86FF8">
        <w:rPr>
          <w:szCs w:val="20"/>
        </w:rPr>
        <w:t xml:space="preserve"> metastatic bladder cancer</w:t>
      </w:r>
      <w:r w:rsidRPr="00C23311">
        <w:rPr>
          <w:szCs w:val="20"/>
        </w:rPr>
        <w:t xml:space="preserve"> diagnosis confirmation would be used for </w:t>
      </w:r>
      <w:proofErr w:type="spellStart"/>
      <w:r w:rsidRPr="00C23311">
        <w:rPr>
          <w:szCs w:val="20"/>
        </w:rPr>
        <w:t>immunohistochemical</w:t>
      </w:r>
      <w:proofErr w:type="spellEnd"/>
      <w:r w:rsidRPr="00C23311">
        <w:rPr>
          <w:szCs w:val="20"/>
        </w:rPr>
        <w:t xml:space="preserve"> testing with PD-L1.  The testing would be done by a pathologist alongside other </w:t>
      </w:r>
      <w:proofErr w:type="spellStart"/>
      <w:r w:rsidRPr="00C23311">
        <w:rPr>
          <w:szCs w:val="20"/>
        </w:rPr>
        <w:t>immunohistochemical</w:t>
      </w:r>
      <w:proofErr w:type="spellEnd"/>
      <w:r w:rsidRPr="00C23311">
        <w:rPr>
          <w:szCs w:val="20"/>
        </w:rPr>
        <w:t xml:space="preserve"> tests which are done routinely, and it would be proposed that the test is a pathologist determinable test</w:t>
      </w:r>
      <w:r>
        <w:rPr>
          <w:szCs w:val="20"/>
        </w:rPr>
        <w:t>.</w:t>
      </w:r>
    </w:p>
    <w:p w:rsidR="00AA5FDA" w:rsidRPr="00154B00" w:rsidRDefault="00CC5740" w:rsidP="00CC5740">
      <w:pPr>
        <w:spacing w:before="0"/>
        <w:ind w:left="425"/>
        <w:rPr>
          <w:szCs w:val="20"/>
        </w:rPr>
      </w:pPr>
      <w:r w:rsidRPr="00C23311">
        <w:rPr>
          <w:szCs w:val="20"/>
        </w:rPr>
        <w:t>The test would be undertaken prior to commencement of pembrolizumab to enable identification of those patients most likely to benefit from treatment</w:t>
      </w:r>
      <w:r>
        <w:rPr>
          <w:szCs w:val="20"/>
        </w:rPr>
        <w:t>.</w:t>
      </w:r>
    </w:p>
    <w:p w:rsidR="00CC5740" w:rsidRDefault="00CC5740">
      <w:pPr>
        <w:spacing w:before="0" w:after="200" w:line="276" w:lineRule="auto"/>
        <w:rPr>
          <w:b/>
          <w:szCs w:val="20"/>
        </w:rPr>
      </w:pPr>
      <w:r>
        <w:br w:type="page"/>
      </w:r>
    </w:p>
    <w:p w:rsidR="0018630F" w:rsidRDefault="0018630F" w:rsidP="00826A69">
      <w:pPr>
        <w:pStyle w:val="Heading2"/>
        <w:spacing w:before="0"/>
      </w:pPr>
      <w:r w:rsidRPr="00154B00">
        <w:lastRenderedPageBreak/>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BC424B" w:rsidRPr="00BC424B" w:rsidRDefault="00CC5740" w:rsidP="00826A69">
      <w:pPr>
        <w:spacing w:before="0"/>
        <w:ind w:left="426"/>
      </w:pPr>
      <w:r w:rsidRPr="00D67AC8">
        <w:rPr>
          <w:szCs w:val="20"/>
        </w:rPr>
        <w:t xml:space="preserve">Patients diagnosed with </w:t>
      </w:r>
      <w:proofErr w:type="spellStart"/>
      <w:r>
        <w:rPr>
          <w:szCs w:val="20"/>
        </w:rPr>
        <w:t>unresectable</w:t>
      </w:r>
      <w:proofErr w:type="spellEnd"/>
      <w:r w:rsidR="003D624B">
        <w:rPr>
          <w:szCs w:val="20"/>
        </w:rPr>
        <w:t xml:space="preserve"> </w:t>
      </w:r>
      <w:r>
        <w:rPr>
          <w:szCs w:val="20"/>
        </w:rPr>
        <w:t>or</w:t>
      </w:r>
      <w:r w:rsidRPr="00D67AC8">
        <w:rPr>
          <w:szCs w:val="20"/>
        </w:rPr>
        <w:t xml:space="preserve"> metastatic bladder cancer are treated with </w:t>
      </w:r>
      <w:r>
        <w:rPr>
          <w:szCs w:val="20"/>
        </w:rPr>
        <w:t>g</w:t>
      </w:r>
      <w:r w:rsidRPr="00D67AC8">
        <w:rPr>
          <w:szCs w:val="20"/>
        </w:rPr>
        <w:t xml:space="preserve">emcitabine + </w:t>
      </w:r>
      <w:proofErr w:type="spellStart"/>
      <w:r>
        <w:rPr>
          <w:szCs w:val="20"/>
        </w:rPr>
        <w:t>c</w:t>
      </w:r>
      <w:r w:rsidRPr="00D67AC8">
        <w:rPr>
          <w:szCs w:val="20"/>
        </w:rPr>
        <w:t>isplatin</w:t>
      </w:r>
      <w:proofErr w:type="spellEnd"/>
      <w:r w:rsidRPr="00D67AC8">
        <w:rPr>
          <w:szCs w:val="20"/>
        </w:rPr>
        <w:t xml:space="preserve"> in the first line setting. Approximately 1 in 2 patients with </w:t>
      </w:r>
      <w:proofErr w:type="spellStart"/>
      <w:r>
        <w:rPr>
          <w:szCs w:val="20"/>
        </w:rPr>
        <w:t>unresctable</w:t>
      </w:r>
      <w:proofErr w:type="spellEnd"/>
      <w:r>
        <w:rPr>
          <w:szCs w:val="20"/>
        </w:rPr>
        <w:t xml:space="preserve"> or </w:t>
      </w:r>
      <w:r w:rsidRPr="00D67AC8">
        <w:rPr>
          <w:szCs w:val="20"/>
        </w:rPr>
        <w:t xml:space="preserve">metastatic bladder cancer are </w:t>
      </w:r>
      <w:r>
        <w:rPr>
          <w:szCs w:val="20"/>
        </w:rPr>
        <w:t>ineligible for</w:t>
      </w:r>
      <w:r w:rsidRPr="00D67AC8">
        <w:rPr>
          <w:szCs w:val="20"/>
        </w:rPr>
        <w:t xml:space="preserve"> </w:t>
      </w:r>
      <w:proofErr w:type="spellStart"/>
      <w:r w:rsidRPr="00D67AC8">
        <w:rPr>
          <w:szCs w:val="20"/>
        </w:rPr>
        <w:t>cisplatin</w:t>
      </w:r>
      <w:proofErr w:type="spellEnd"/>
      <w:r>
        <w:rPr>
          <w:szCs w:val="20"/>
        </w:rPr>
        <w:t>,</w:t>
      </w:r>
      <w:r w:rsidRPr="00D67AC8">
        <w:rPr>
          <w:szCs w:val="20"/>
        </w:rPr>
        <w:t xml:space="preserve"> mainly due to renal dysfunction and/or poor performance status. In this situation, these patients are treated with a combination with a combination of </w:t>
      </w:r>
      <w:r>
        <w:rPr>
          <w:szCs w:val="20"/>
        </w:rPr>
        <w:t>c</w:t>
      </w:r>
      <w:r w:rsidRPr="00D67AC8">
        <w:rPr>
          <w:szCs w:val="20"/>
        </w:rPr>
        <w:t xml:space="preserve">arboplatin + </w:t>
      </w:r>
      <w:r>
        <w:rPr>
          <w:szCs w:val="20"/>
        </w:rPr>
        <w:t>g</w:t>
      </w:r>
      <w:r w:rsidRPr="00D67AC8">
        <w:rPr>
          <w:szCs w:val="20"/>
        </w:rPr>
        <w:t xml:space="preserve">emcitabine or either </w:t>
      </w:r>
      <w:r>
        <w:rPr>
          <w:szCs w:val="20"/>
        </w:rPr>
        <w:t>c</w:t>
      </w:r>
      <w:r w:rsidRPr="00D67AC8">
        <w:rPr>
          <w:szCs w:val="20"/>
        </w:rPr>
        <w:t xml:space="preserve">arboplatin or </w:t>
      </w:r>
      <w:r>
        <w:rPr>
          <w:szCs w:val="20"/>
        </w:rPr>
        <w:t>g</w:t>
      </w:r>
      <w:r w:rsidRPr="00D67AC8">
        <w:rPr>
          <w:szCs w:val="20"/>
        </w:rPr>
        <w:t xml:space="preserve">emcitabine </w:t>
      </w:r>
      <w:proofErr w:type="spellStart"/>
      <w:r w:rsidRPr="00D67AC8">
        <w:rPr>
          <w:szCs w:val="20"/>
        </w:rPr>
        <w:t>monotherapy</w:t>
      </w:r>
      <w:proofErr w:type="spellEnd"/>
      <w:r w:rsidRPr="00D67AC8">
        <w:rPr>
          <w:szCs w:val="20"/>
        </w:rPr>
        <w:t>.</w:t>
      </w:r>
      <w:r>
        <w:rPr>
          <w:szCs w:val="20"/>
        </w:rPr>
        <w:t xml:space="preserve"> However these therapies are generally associated with a poor prognosis, and new, more effective treatments are needed.</w:t>
      </w:r>
    </w:p>
    <w:p w:rsidR="002A50FD" w:rsidRPr="00881F93" w:rsidRDefault="005C3AE7" w:rsidP="00826A69">
      <w:pPr>
        <w:pStyle w:val="Subtitle"/>
        <w:spacing w:before="0"/>
      </w:pPr>
      <w:r>
        <w:t xml:space="preserve">PART 6b – </w:t>
      </w:r>
      <w:r w:rsidR="002A50FD" w:rsidRPr="00881F93">
        <w:t>INFORMATION ABOUT THE INTERVENTION</w:t>
      </w:r>
    </w:p>
    <w:p w:rsidR="002A50FD" w:rsidRDefault="002A6753" w:rsidP="00826A69">
      <w:pPr>
        <w:pStyle w:val="Heading2"/>
        <w:spacing w:before="0"/>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3D624B" w:rsidRPr="0021580D" w:rsidRDefault="003D624B" w:rsidP="003D624B">
      <w:pPr>
        <w:spacing w:before="100" w:beforeAutospacing="1" w:after="100" w:afterAutospacing="1"/>
        <w:rPr>
          <w:szCs w:val="20"/>
        </w:rPr>
      </w:pPr>
      <w:r w:rsidRPr="0006735F">
        <w:rPr>
          <w:szCs w:val="20"/>
        </w:rPr>
        <w:t>Pembrolizumab is a highly selective humanis</w:t>
      </w:r>
      <w:r w:rsidRPr="0006735F" w:rsidDel="00034006">
        <w:rPr>
          <w:szCs w:val="20"/>
        </w:rPr>
        <w:t xml:space="preserve">ed monoclonal antibody </w:t>
      </w:r>
      <w:r w:rsidRPr="0006735F">
        <w:rPr>
          <w:szCs w:val="20"/>
        </w:rPr>
        <w:t xml:space="preserve">that targets the PD-L1 receptor to </w:t>
      </w:r>
      <w:r w:rsidRPr="0006735F" w:rsidDel="00034006">
        <w:rPr>
          <w:szCs w:val="20"/>
        </w:rPr>
        <w:t xml:space="preserve">potentiate </w:t>
      </w:r>
      <w:r w:rsidRPr="0006735F">
        <w:rPr>
          <w:szCs w:val="20"/>
        </w:rPr>
        <w:t>an</w:t>
      </w:r>
      <w:r w:rsidRPr="0006735F" w:rsidDel="00034006">
        <w:rPr>
          <w:szCs w:val="20"/>
        </w:rPr>
        <w:t xml:space="preserve"> immune response</w:t>
      </w:r>
      <w:r w:rsidRPr="0006735F">
        <w:rPr>
          <w:szCs w:val="20"/>
        </w:rPr>
        <w:t>.</w:t>
      </w:r>
      <w:r w:rsidRPr="0006735F" w:rsidDel="00034006">
        <w:rPr>
          <w:szCs w:val="20"/>
        </w:rPr>
        <w:t xml:space="preserve"> </w:t>
      </w:r>
      <w:r w:rsidRPr="0021580D">
        <w:rPr>
          <w:szCs w:val="20"/>
        </w:rPr>
        <w:t xml:space="preserve">PD-L1 expression in </w:t>
      </w:r>
      <w:r>
        <w:rPr>
          <w:szCs w:val="20"/>
        </w:rPr>
        <w:t>bladder</w:t>
      </w:r>
      <w:r w:rsidRPr="0021580D">
        <w:rPr>
          <w:szCs w:val="20"/>
        </w:rPr>
        <w:t xml:space="preserve"> cancer tumour biopsies can be assessed using </w:t>
      </w:r>
      <w:proofErr w:type="spellStart"/>
      <w:r w:rsidRPr="0021580D">
        <w:rPr>
          <w:szCs w:val="20"/>
        </w:rPr>
        <w:t>immunohistochemical</w:t>
      </w:r>
      <w:proofErr w:type="spellEnd"/>
      <w:r w:rsidRPr="0021580D">
        <w:rPr>
          <w:szCs w:val="20"/>
        </w:rPr>
        <w:t xml:space="preserve"> (IHC) testing with antibodies that bind specifically to the PD-L1 protein. </w:t>
      </w:r>
    </w:p>
    <w:p w:rsidR="003D624B" w:rsidRPr="00154B00" w:rsidRDefault="003D624B" w:rsidP="003D624B">
      <w:pPr>
        <w:rPr>
          <w:szCs w:val="20"/>
        </w:rPr>
      </w:pPr>
      <w:r w:rsidRPr="0021580D">
        <w:rPr>
          <w:szCs w:val="20"/>
        </w:rPr>
        <w:t xml:space="preserve">The PD-L1 assay </w:t>
      </w:r>
      <w:r>
        <w:rPr>
          <w:szCs w:val="20"/>
        </w:rPr>
        <w:t xml:space="preserve">that will be </w:t>
      </w:r>
      <w:r w:rsidRPr="0021580D">
        <w:rPr>
          <w:szCs w:val="20"/>
        </w:rPr>
        <w:t xml:space="preserve">used during the pembrolizumab </w:t>
      </w:r>
      <w:r>
        <w:rPr>
          <w:szCs w:val="20"/>
        </w:rPr>
        <w:t>bladder</w:t>
      </w:r>
      <w:r w:rsidRPr="0021580D">
        <w:rPr>
          <w:szCs w:val="20"/>
        </w:rPr>
        <w:t xml:space="preserve"> cancer clinical development program is known as the </w:t>
      </w:r>
      <w:r w:rsidRPr="001D1FAE">
        <w:rPr>
          <w:szCs w:val="20"/>
        </w:rPr>
        <w:t xml:space="preserve">PD-L1 IHC 22C3 </w:t>
      </w:r>
      <w:proofErr w:type="spellStart"/>
      <w:r w:rsidRPr="001D1FAE">
        <w:rPr>
          <w:szCs w:val="20"/>
        </w:rPr>
        <w:t>pharmDx</w:t>
      </w:r>
      <w:proofErr w:type="spellEnd"/>
      <w:r w:rsidRPr="001D1FAE">
        <w:rPr>
          <w:szCs w:val="20"/>
        </w:rPr>
        <w:t xml:space="preserve">™ </w:t>
      </w:r>
      <w:proofErr w:type="gramStart"/>
      <w:r w:rsidRPr="001D1FAE">
        <w:rPr>
          <w:szCs w:val="20"/>
        </w:rPr>
        <w:t>Assay</w:t>
      </w:r>
      <w:r>
        <w:rPr>
          <w:szCs w:val="20"/>
        </w:rPr>
        <w:t xml:space="preserve"> </w:t>
      </w:r>
      <w:r w:rsidRPr="0021580D">
        <w:rPr>
          <w:szCs w:val="20"/>
        </w:rPr>
        <w:t xml:space="preserve"> (</w:t>
      </w:r>
      <w:proofErr w:type="gramEnd"/>
      <w:r w:rsidRPr="0021580D">
        <w:rPr>
          <w:szCs w:val="20"/>
        </w:rPr>
        <w:t xml:space="preserve">developed by </w:t>
      </w:r>
      <w:proofErr w:type="spellStart"/>
      <w:r w:rsidRPr="0021580D">
        <w:rPr>
          <w:szCs w:val="20"/>
        </w:rPr>
        <w:t>Dako</w:t>
      </w:r>
      <w:proofErr w:type="spellEnd"/>
      <w:r w:rsidRPr="0021580D">
        <w:rPr>
          <w:szCs w:val="20"/>
        </w:rPr>
        <w:t xml:space="preserve">). This assay </w:t>
      </w:r>
      <w:r>
        <w:rPr>
          <w:szCs w:val="20"/>
        </w:rPr>
        <w:t>will be</w:t>
      </w:r>
      <w:r w:rsidRPr="0021580D">
        <w:rPr>
          <w:szCs w:val="20"/>
        </w:rPr>
        <w:t xml:space="preserve"> used to assess PD-L1 expression in </w:t>
      </w:r>
      <w:r>
        <w:rPr>
          <w:szCs w:val="20"/>
        </w:rPr>
        <w:t>bladder</w:t>
      </w:r>
      <w:r w:rsidRPr="0021580D">
        <w:rPr>
          <w:szCs w:val="20"/>
        </w:rPr>
        <w:t xml:space="preserve"> cancer tumour biopsies in the KEYNOTE 052 (KN052) clinical study.</w:t>
      </w:r>
      <w:r>
        <w:rPr>
          <w:szCs w:val="20"/>
        </w:rPr>
        <w:t xml:space="preserve"> </w:t>
      </w:r>
      <w:r w:rsidRPr="00733145">
        <w:rPr>
          <w:szCs w:val="20"/>
        </w:rPr>
        <w:t>Patients are enrolled into the KN0</w:t>
      </w:r>
      <w:r>
        <w:rPr>
          <w:szCs w:val="20"/>
        </w:rPr>
        <w:t>52</w:t>
      </w:r>
      <w:r w:rsidRPr="00733145">
        <w:rPr>
          <w:szCs w:val="20"/>
        </w:rPr>
        <w:t xml:space="preserve"> study irrespective of PD-L1 tumour status, i.e. all comers. The </w:t>
      </w:r>
      <w:r w:rsidRPr="001D1FAE">
        <w:rPr>
          <w:szCs w:val="20"/>
        </w:rPr>
        <w:t xml:space="preserve">PD-L1 IHC 22C3 </w:t>
      </w:r>
      <w:proofErr w:type="spellStart"/>
      <w:r w:rsidRPr="001D1FAE">
        <w:rPr>
          <w:szCs w:val="20"/>
        </w:rPr>
        <w:t>pharmDx</w:t>
      </w:r>
      <w:proofErr w:type="spellEnd"/>
      <w:r w:rsidRPr="001D1FAE">
        <w:rPr>
          <w:szCs w:val="20"/>
        </w:rPr>
        <w:t>™ Assay</w:t>
      </w:r>
    </w:p>
    <w:p w:rsidR="003D624B" w:rsidRPr="0021580D" w:rsidRDefault="003D624B" w:rsidP="003D624B">
      <w:pPr>
        <w:rPr>
          <w:szCs w:val="20"/>
        </w:rPr>
      </w:pPr>
      <w:proofErr w:type="gramStart"/>
      <w:r w:rsidRPr="00733145">
        <w:rPr>
          <w:szCs w:val="20"/>
        </w:rPr>
        <w:t>will</w:t>
      </w:r>
      <w:proofErr w:type="gramEnd"/>
      <w:r w:rsidRPr="00733145">
        <w:rPr>
          <w:szCs w:val="20"/>
        </w:rPr>
        <w:t xml:space="preserve"> be used to determine PD-L1 expression in tumour tissue in order to explore the relationship between tumour PD-L1 expression and response to treatment with pembrolizumab</w:t>
      </w:r>
      <w:r>
        <w:rPr>
          <w:szCs w:val="20"/>
        </w:rPr>
        <w:t>.</w:t>
      </w:r>
    </w:p>
    <w:p w:rsidR="003D624B" w:rsidRPr="003D624B" w:rsidRDefault="003D624B" w:rsidP="003D624B">
      <w:r w:rsidRPr="000F095C">
        <w:rPr>
          <w:szCs w:val="20"/>
        </w:rPr>
        <w:t xml:space="preserve">Detailed information of the </w:t>
      </w:r>
      <w:r w:rsidRPr="001D1FAE">
        <w:rPr>
          <w:szCs w:val="20"/>
        </w:rPr>
        <w:t xml:space="preserve">PD-L1 IHC 22C3 </w:t>
      </w:r>
      <w:proofErr w:type="spellStart"/>
      <w:r w:rsidRPr="001D1FAE">
        <w:rPr>
          <w:szCs w:val="20"/>
        </w:rPr>
        <w:t>pharmDx</w:t>
      </w:r>
      <w:proofErr w:type="spellEnd"/>
      <w:r w:rsidRPr="001D1FAE">
        <w:rPr>
          <w:szCs w:val="20"/>
        </w:rPr>
        <w:t>™ Assay</w:t>
      </w:r>
      <w:r>
        <w:rPr>
          <w:szCs w:val="20"/>
        </w:rPr>
        <w:t xml:space="preserve"> </w:t>
      </w:r>
      <w:r w:rsidRPr="000F095C">
        <w:rPr>
          <w:szCs w:val="20"/>
        </w:rPr>
        <w:t>kit components as well as its performance studies will be presented for MSAC</w:t>
      </w:r>
      <w:r>
        <w:rPr>
          <w:szCs w:val="20"/>
        </w:rPr>
        <w:t xml:space="preserve"> </w:t>
      </w:r>
      <w:r w:rsidRPr="000F095C">
        <w:rPr>
          <w:szCs w:val="20"/>
        </w:rPr>
        <w:t>consideration in the co-dependent technology submission</w:t>
      </w:r>
      <w:r>
        <w:rPr>
          <w:szCs w:val="20"/>
        </w:rPr>
        <w:t>.</w:t>
      </w:r>
    </w:p>
    <w:p w:rsidR="002A6753" w:rsidRDefault="002A6753" w:rsidP="00826A69">
      <w:pPr>
        <w:pStyle w:val="Heading2"/>
        <w:spacing w:before="0"/>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3D624B" w:rsidRPr="003D624B" w:rsidRDefault="003D624B" w:rsidP="003D624B">
      <w:r>
        <w:rPr>
          <w:szCs w:val="20"/>
        </w:rPr>
        <w:t>There are c</w:t>
      </w:r>
      <w:r w:rsidRPr="00D67AC8">
        <w:rPr>
          <w:szCs w:val="20"/>
        </w:rPr>
        <w:t>urrently no PD-L1 tests reimbursed by MSAC.</w:t>
      </w:r>
      <w:r>
        <w:rPr>
          <w:szCs w:val="20"/>
        </w:rPr>
        <w:t xml:space="preserve"> </w:t>
      </w:r>
      <w:r w:rsidRPr="0006735F">
        <w:rPr>
          <w:szCs w:val="20"/>
        </w:rPr>
        <w:t xml:space="preserve">The </w:t>
      </w:r>
      <w:r w:rsidRPr="001D1FAE">
        <w:rPr>
          <w:szCs w:val="20"/>
        </w:rPr>
        <w:t xml:space="preserve">PD-L1 IHC 22C3 </w:t>
      </w:r>
      <w:proofErr w:type="spellStart"/>
      <w:r w:rsidRPr="001D1FAE">
        <w:rPr>
          <w:szCs w:val="20"/>
        </w:rPr>
        <w:t>pharmDx</w:t>
      </w:r>
      <w:proofErr w:type="spellEnd"/>
      <w:r w:rsidRPr="001D1FAE">
        <w:rPr>
          <w:szCs w:val="20"/>
        </w:rPr>
        <w:t xml:space="preserve">™ </w:t>
      </w:r>
      <w:proofErr w:type="gramStart"/>
      <w:r w:rsidRPr="001D1FAE">
        <w:rPr>
          <w:szCs w:val="20"/>
        </w:rPr>
        <w:t>Assay</w:t>
      </w:r>
      <w:r>
        <w:rPr>
          <w:szCs w:val="20"/>
        </w:rPr>
        <w:t xml:space="preserve"> </w:t>
      </w:r>
      <w:r w:rsidRPr="0006735F">
        <w:rPr>
          <w:szCs w:val="20"/>
        </w:rPr>
        <w:t xml:space="preserve"> will</w:t>
      </w:r>
      <w:proofErr w:type="gramEnd"/>
      <w:r w:rsidRPr="0006735F">
        <w:rPr>
          <w:szCs w:val="20"/>
        </w:rPr>
        <w:t xml:space="preserve"> be made commercially available in Australia.  TGA registration of the </w:t>
      </w:r>
      <w:r w:rsidRPr="001D1FAE">
        <w:rPr>
          <w:szCs w:val="20"/>
        </w:rPr>
        <w:t xml:space="preserve">PD-L1 IHC 22C3 </w:t>
      </w:r>
      <w:proofErr w:type="spellStart"/>
      <w:r w:rsidRPr="001D1FAE">
        <w:rPr>
          <w:szCs w:val="20"/>
        </w:rPr>
        <w:t>pharmDx</w:t>
      </w:r>
      <w:proofErr w:type="spellEnd"/>
      <w:r w:rsidRPr="001D1FAE">
        <w:rPr>
          <w:szCs w:val="20"/>
        </w:rPr>
        <w:t xml:space="preserve">™ </w:t>
      </w:r>
      <w:proofErr w:type="gramStart"/>
      <w:r w:rsidRPr="001D1FAE">
        <w:rPr>
          <w:szCs w:val="20"/>
        </w:rPr>
        <w:t>Assay</w:t>
      </w:r>
      <w:r>
        <w:rPr>
          <w:szCs w:val="20"/>
        </w:rPr>
        <w:t xml:space="preserve"> </w:t>
      </w:r>
      <w:r w:rsidRPr="0006735F">
        <w:rPr>
          <w:szCs w:val="20"/>
        </w:rPr>
        <w:t>,</w:t>
      </w:r>
      <w:proofErr w:type="gramEnd"/>
      <w:r w:rsidRPr="0006735F">
        <w:rPr>
          <w:szCs w:val="20"/>
        </w:rPr>
        <w:t xml:space="preserve"> including any applicable registered trademark, is being undertaken by </w:t>
      </w:r>
      <w:proofErr w:type="spellStart"/>
      <w:r w:rsidRPr="0006735F">
        <w:rPr>
          <w:szCs w:val="20"/>
        </w:rPr>
        <w:t>Dako</w:t>
      </w:r>
      <w:proofErr w:type="spellEnd"/>
      <w:r w:rsidRPr="0006735F">
        <w:rPr>
          <w:szCs w:val="20"/>
        </w:rPr>
        <w:t>.  Registration is pending but is scheduled to be completed prior to consideration of the co-dependen</w:t>
      </w:r>
      <w:r>
        <w:rPr>
          <w:szCs w:val="20"/>
        </w:rPr>
        <w:t>t technology submission by MSAC.</w:t>
      </w:r>
    </w:p>
    <w:p w:rsidR="00C22AD8" w:rsidRPr="00154B00" w:rsidRDefault="00C22AD8" w:rsidP="00826A69">
      <w:pPr>
        <w:pStyle w:val="Heading2"/>
        <w:spacing w:before="0"/>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E357B9" w:rsidP="00826A69">
      <w:pPr>
        <w:spacing w:before="0"/>
        <w:ind w:left="426"/>
        <w:rPr>
          <w:b/>
          <w:szCs w:val="20"/>
        </w:rPr>
      </w:pPr>
      <w:r>
        <w:fldChar w:fldCharType="begin">
          <w:ffData>
            <w:name w:val=""/>
            <w:enabled/>
            <w:calcOnExit w:val="0"/>
            <w:textInput>
              <w:default w:val="Insert description of approach here"/>
            </w:textInput>
          </w:ffData>
        </w:fldChar>
      </w:r>
      <w:r>
        <w:instrText xml:space="preserve"> FORMTEXT </w:instrText>
      </w:r>
      <w:r>
        <w:fldChar w:fldCharType="separate"/>
      </w:r>
      <w:r>
        <w:rPr>
          <w:noProof/>
        </w:rPr>
        <w:t>Insert description of approach here</w:t>
      </w:r>
      <w:r>
        <w:fldChar w:fldCharType="end"/>
      </w:r>
    </w:p>
    <w:p w:rsidR="006B1B49" w:rsidRDefault="006B1B49" w:rsidP="00826A69">
      <w:pPr>
        <w:pStyle w:val="Heading2"/>
        <w:spacing w:before="0"/>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3D624B" w:rsidRPr="00214B7E" w:rsidRDefault="003D624B" w:rsidP="003D624B">
      <w:pPr>
        <w:spacing w:before="100" w:beforeAutospacing="1" w:after="100" w:afterAutospacing="1"/>
        <w:rPr>
          <w:szCs w:val="20"/>
        </w:rPr>
      </w:pPr>
      <w:r w:rsidRPr="00214B7E">
        <w:rPr>
          <w:szCs w:val="20"/>
        </w:rPr>
        <w:t>Accessibility</w:t>
      </w:r>
    </w:p>
    <w:p w:rsidR="003D624B" w:rsidRDefault="003D624B" w:rsidP="003D624B">
      <w:pPr>
        <w:spacing w:before="100" w:beforeAutospacing="1" w:after="100" w:afterAutospacing="1"/>
        <w:rPr>
          <w:szCs w:val="20"/>
        </w:rPr>
      </w:pPr>
      <w:r w:rsidRPr="00733145">
        <w:rPr>
          <w:szCs w:val="20"/>
        </w:rPr>
        <w:t>Currently there are no commercially available diagnostic kits for testing of PD-L1 expression levels.  Thus, PD-L1 testing is not currently being carried out on patients in Australia, apart from testing in the clinical trial or research setting</w:t>
      </w:r>
      <w:r>
        <w:rPr>
          <w:szCs w:val="20"/>
        </w:rPr>
        <w:t>. However, i</w:t>
      </w:r>
      <w:r w:rsidRPr="000D6163">
        <w:rPr>
          <w:szCs w:val="20"/>
        </w:rPr>
        <w:t xml:space="preserve">n the management of </w:t>
      </w:r>
      <w:r>
        <w:rPr>
          <w:szCs w:val="20"/>
        </w:rPr>
        <w:t>bladder</w:t>
      </w:r>
      <w:r w:rsidRPr="0021580D">
        <w:rPr>
          <w:szCs w:val="20"/>
        </w:rPr>
        <w:t xml:space="preserve"> </w:t>
      </w:r>
      <w:r w:rsidRPr="000D6163">
        <w:rPr>
          <w:szCs w:val="20"/>
        </w:rPr>
        <w:t>cancer, the taking of biopsy specimens is currently part of standard practice and diagnostic work-up</w:t>
      </w:r>
      <w:r>
        <w:rPr>
          <w:szCs w:val="20"/>
        </w:rPr>
        <w:t xml:space="preserve">. </w:t>
      </w:r>
      <w:r w:rsidRPr="00914C93">
        <w:rPr>
          <w:szCs w:val="20"/>
        </w:rPr>
        <w:t>Test</w:t>
      </w:r>
      <w:r>
        <w:rPr>
          <w:szCs w:val="20"/>
        </w:rPr>
        <w:t>ing</w:t>
      </w:r>
      <w:r w:rsidRPr="00914C93">
        <w:rPr>
          <w:szCs w:val="20"/>
        </w:rPr>
        <w:t xml:space="preserve"> for PD-L1 expression </w:t>
      </w:r>
      <w:r>
        <w:rPr>
          <w:szCs w:val="20"/>
        </w:rPr>
        <w:t xml:space="preserve">should be carried out </w:t>
      </w:r>
      <w:r w:rsidRPr="00914C93">
        <w:rPr>
          <w:szCs w:val="20"/>
        </w:rPr>
        <w:t>at time of diagnosis, concurrent with differentiation of</w:t>
      </w:r>
      <w:r>
        <w:rPr>
          <w:szCs w:val="20"/>
        </w:rPr>
        <w:t xml:space="preserve"> </w:t>
      </w:r>
      <w:r w:rsidRPr="00914C93">
        <w:rPr>
          <w:szCs w:val="20"/>
        </w:rPr>
        <w:t>histologic subtypes</w:t>
      </w:r>
      <w:r>
        <w:rPr>
          <w:szCs w:val="20"/>
        </w:rPr>
        <w:t xml:space="preserve">. </w:t>
      </w:r>
    </w:p>
    <w:p w:rsidR="003D624B" w:rsidRPr="00214B7E" w:rsidRDefault="003D624B" w:rsidP="003D624B">
      <w:pPr>
        <w:spacing w:before="100" w:beforeAutospacing="1" w:after="100" w:afterAutospacing="1"/>
        <w:rPr>
          <w:szCs w:val="20"/>
        </w:rPr>
      </w:pPr>
      <w:r w:rsidRPr="00214B7E">
        <w:rPr>
          <w:szCs w:val="20"/>
        </w:rPr>
        <w:t xml:space="preserve">Frequency </w:t>
      </w:r>
    </w:p>
    <w:p w:rsidR="003D624B" w:rsidRDefault="003D624B" w:rsidP="003D624B">
      <w:pPr>
        <w:spacing w:before="100" w:beforeAutospacing="1" w:after="100" w:afterAutospacing="1"/>
        <w:rPr>
          <w:szCs w:val="20"/>
        </w:rPr>
      </w:pPr>
      <w:r w:rsidRPr="00F44490">
        <w:rPr>
          <w:szCs w:val="20"/>
        </w:rPr>
        <w:t>As per the protocols for the KN012 and KN0</w:t>
      </w:r>
      <w:r>
        <w:rPr>
          <w:szCs w:val="20"/>
        </w:rPr>
        <w:t>52</w:t>
      </w:r>
      <w:r w:rsidRPr="00F44490">
        <w:rPr>
          <w:szCs w:val="20"/>
        </w:rPr>
        <w:t xml:space="preserve"> studies, only one PD-L1 test was required through the course of their disease.  The test would be undertaken prior to commencement of pembrolizumab to enable identification of those patients most likely to benefit from treatment</w:t>
      </w:r>
      <w:r>
        <w:rPr>
          <w:szCs w:val="20"/>
        </w:rPr>
        <w:t>.</w:t>
      </w:r>
    </w:p>
    <w:p w:rsidR="003D624B" w:rsidRPr="00214B7E" w:rsidRDefault="003D624B" w:rsidP="003D624B">
      <w:pPr>
        <w:spacing w:before="100" w:beforeAutospacing="1" w:after="100" w:afterAutospacing="1"/>
        <w:rPr>
          <w:szCs w:val="20"/>
        </w:rPr>
      </w:pPr>
      <w:r w:rsidRPr="00214B7E">
        <w:rPr>
          <w:szCs w:val="20"/>
        </w:rPr>
        <w:lastRenderedPageBreak/>
        <w:t>Sample consideration</w:t>
      </w:r>
    </w:p>
    <w:p w:rsidR="003D624B" w:rsidRPr="00F44490" w:rsidRDefault="003D624B" w:rsidP="003D624B">
      <w:pPr>
        <w:spacing w:before="100" w:beforeAutospacing="1" w:after="100" w:afterAutospacing="1"/>
        <w:rPr>
          <w:szCs w:val="20"/>
        </w:rPr>
      </w:pPr>
      <w:r w:rsidRPr="00F44490">
        <w:rPr>
          <w:szCs w:val="20"/>
        </w:rPr>
        <w:t>There is currently no known role for PD-L1 testing in monitoring a patient’s response to pembrolizumab treatment. As mentioned previously, KN-0</w:t>
      </w:r>
      <w:r>
        <w:rPr>
          <w:szCs w:val="20"/>
        </w:rPr>
        <w:t xml:space="preserve">52 </w:t>
      </w:r>
      <w:r w:rsidRPr="00F44490">
        <w:rPr>
          <w:szCs w:val="20"/>
        </w:rPr>
        <w:t xml:space="preserve">will include patients enrolled on the basis of archival or newly obtained biopsy tissue. This information will be used to help inform the type of sample required for PD-L1 expression testing. MSD will present this information for MSAC’s consideration as part of a co-dependent technology submission. In addition, the application will seek to provide information on other relevant sample considerations as needed. These could include information on: </w:t>
      </w:r>
    </w:p>
    <w:p w:rsidR="003D624B" w:rsidRPr="00F44490" w:rsidRDefault="003D624B" w:rsidP="003D624B">
      <w:pPr>
        <w:spacing w:line="276" w:lineRule="auto"/>
        <w:ind w:left="996" w:hanging="450"/>
        <w:rPr>
          <w:szCs w:val="20"/>
        </w:rPr>
      </w:pPr>
      <w:proofErr w:type="gramStart"/>
      <w:r w:rsidRPr="00F44490">
        <w:rPr>
          <w:szCs w:val="20"/>
        </w:rPr>
        <w:t>o</w:t>
      </w:r>
      <w:proofErr w:type="gramEnd"/>
      <w:r w:rsidRPr="00F44490">
        <w:rPr>
          <w:szCs w:val="20"/>
        </w:rPr>
        <w:tab/>
        <w:t>Biopsy location</w:t>
      </w:r>
    </w:p>
    <w:p w:rsidR="003D624B" w:rsidRPr="00F44490" w:rsidRDefault="003D624B" w:rsidP="003D624B">
      <w:pPr>
        <w:spacing w:line="276" w:lineRule="auto"/>
        <w:ind w:left="996" w:hanging="450"/>
        <w:rPr>
          <w:szCs w:val="20"/>
        </w:rPr>
      </w:pPr>
      <w:proofErr w:type="gramStart"/>
      <w:r w:rsidRPr="00F44490">
        <w:rPr>
          <w:szCs w:val="20"/>
        </w:rPr>
        <w:t>o</w:t>
      </w:r>
      <w:proofErr w:type="gramEnd"/>
      <w:r w:rsidRPr="00F44490">
        <w:rPr>
          <w:szCs w:val="20"/>
        </w:rPr>
        <w:tab/>
        <w:t>Type of tissue (e.g. archival or newly obtained)</w:t>
      </w:r>
    </w:p>
    <w:p w:rsidR="003D624B" w:rsidRPr="003D624B" w:rsidRDefault="003D624B" w:rsidP="003D624B">
      <w:proofErr w:type="gramStart"/>
      <w:r w:rsidRPr="00F44490">
        <w:rPr>
          <w:szCs w:val="20"/>
        </w:rPr>
        <w:t>o</w:t>
      </w:r>
      <w:proofErr w:type="gramEnd"/>
      <w:r w:rsidRPr="00F44490">
        <w:rPr>
          <w:szCs w:val="20"/>
        </w:rPr>
        <w:tab/>
        <w:t xml:space="preserve">Impact of prior exposure to treatment (e.g. radiation or  chemotherapy)  </w:t>
      </w:r>
    </w:p>
    <w:p w:rsidR="00791C8D" w:rsidRDefault="00791C8D" w:rsidP="00826A69">
      <w:pPr>
        <w:pStyle w:val="Heading2"/>
        <w:spacing w:before="0"/>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3D624B" w:rsidRDefault="003D624B" w:rsidP="003D624B">
      <w:r>
        <w:t xml:space="preserve">As IHC testing is a common procedure  and as PD-L1 expression is anticipated to be frequently identified (64.2% of cases for ≥1% PD-L1 expression: </w:t>
      </w:r>
      <w:proofErr w:type="spellStart"/>
      <w:r>
        <w:t>Plimack</w:t>
      </w:r>
      <w:proofErr w:type="spellEnd"/>
      <w:r>
        <w:t xml:space="preserve"> et al. 2015), it is proposed that PD-L1 IHC testing be eligible to be carried out in any pathology laboratory holding the appropriate accreditation to claim pathology services through the MBS. In practice, it is anticipated that the majority of PD-L1 testing would occur in pathology laboratories associated with a public hospital.</w:t>
      </w:r>
    </w:p>
    <w:p w:rsidR="003D624B" w:rsidRPr="003D624B" w:rsidRDefault="003D624B" w:rsidP="003D624B">
      <w:r>
        <w:t>A certified pathologist would be responsible for conducting the test and reporting the results. Consistent with introduction of diagnostic tests associated with access to other targeted therapies, pathologist training and quality assurance programs would be expected to be developed with respect to delivery of diagnostic tests for access to treatments targeting the PD-1 pathway on the PBS.</w:t>
      </w:r>
    </w:p>
    <w:p w:rsidR="00B17E26" w:rsidRDefault="00B17E26" w:rsidP="00826A69">
      <w:pPr>
        <w:pStyle w:val="Heading2"/>
        <w:spacing w:before="0"/>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3D624B" w:rsidRPr="003D624B" w:rsidRDefault="003D624B" w:rsidP="003D624B">
      <w:r>
        <w:t>N/A</w:t>
      </w:r>
    </w:p>
    <w:p w:rsidR="00B17E26" w:rsidRDefault="00B17E26" w:rsidP="00826A69">
      <w:pPr>
        <w:pStyle w:val="Heading2"/>
        <w:spacing w:before="0"/>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2A576E" w:rsidRPr="002A576E" w:rsidRDefault="002A576E" w:rsidP="002A576E"/>
    <w:p w:rsidR="00EA0E25" w:rsidRDefault="00EA0E25" w:rsidP="00826A69">
      <w:pPr>
        <w:pStyle w:val="Heading2"/>
        <w:spacing w:before="0"/>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2A576E" w:rsidRPr="002A576E" w:rsidRDefault="002A576E" w:rsidP="002A576E">
      <w:r w:rsidRPr="002A576E">
        <w:t>A certified pathologist would be responsible for conducting the test and reporting the results. Specialists including urologists or oncologists may provide a referral for PD-L1 testing.</w:t>
      </w:r>
    </w:p>
    <w:p w:rsidR="00EA0E25" w:rsidRDefault="00EA0E25" w:rsidP="00826A69">
      <w:pPr>
        <w:pStyle w:val="Heading2"/>
        <w:spacing w:before="0"/>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514ECD" w:rsidRPr="00514ECD" w:rsidRDefault="00514ECD" w:rsidP="00514ECD">
      <w:r w:rsidRPr="00186CCE">
        <w:rPr>
          <w:szCs w:val="20"/>
        </w:rPr>
        <w:t>Consistent with introduction of diagnostic tests associated with access to other targeted therapies, pathologist training and quality assurance programs would be expected to be developed with respect to delivery of diagnostic tests for access to treatments targeting the PD-1 pathway on the PBS</w:t>
      </w:r>
      <w:r>
        <w:rPr>
          <w:szCs w:val="20"/>
        </w:rPr>
        <w:t>.</w:t>
      </w:r>
    </w:p>
    <w:p w:rsidR="005F3F07" w:rsidRDefault="00514ECD" w:rsidP="00826A69">
      <w:pPr>
        <w:pStyle w:val="Heading2"/>
        <w:spacing w:before="0"/>
      </w:pPr>
      <w:r>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826A69">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w:t>
      </w:r>
      <w:r>
        <w:t>Inpatient private hospital</w:t>
      </w:r>
    </w:p>
    <w:p w:rsidR="000A478F" w:rsidRDefault="000A478F" w:rsidP="00826A69">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w:t>
      </w:r>
      <w:r>
        <w:t>Inpatient public hospital</w:t>
      </w:r>
    </w:p>
    <w:p w:rsidR="000A478F" w:rsidRDefault="000A478F" w:rsidP="00826A69">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w:t>
      </w:r>
      <w:r>
        <w:t>Outpatient clinic</w:t>
      </w:r>
    </w:p>
    <w:p w:rsidR="000A478F" w:rsidRDefault="000A478F" w:rsidP="00826A69">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w:t>
      </w:r>
      <w:r>
        <w:t>Emergency Department</w:t>
      </w:r>
    </w:p>
    <w:p w:rsidR="000A478F" w:rsidRDefault="000A478F" w:rsidP="00826A69">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w:t>
      </w:r>
      <w:r>
        <w:t>Consulting rooms</w:t>
      </w:r>
    </w:p>
    <w:p w:rsidR="000A478F" w:rsidRDefault="000A478F" w:rsidP="00826A69">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w:t>
      </w:r>
      <w:r>
        <w:t>Day surgery centre</w:t>
      </w:r>
    </w:p>
    <w:p w:rsidR="000A478F" w:rsidRDefault="000A478F" w:rsidP="00826A69">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w:t>
      </w:r>
      <w:r>
        <w:t>Residential aged care facility</w:t>
      </w:r>
    </w:p>
    <w:p w:rsidR="000A478F" w:rsidRDefault="000A478F" w:rsidP="00826A69">
      <w:pPr>
        <w:spacing w:before="0"/>
        <w:ind w:left="426"/>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w:t>
      </w:r>
      <w:r>
        <w:t>Patient’s home</w:t>
      </w:r>
    </w:p>
    <w:p w:rsidR="000A478F" w:rsidRDefault="00514ECD" w:rsidP="00826A69">
      <w:pPr>
        <w:spacing w:before="0"/>
        <w:ind w:left="426"/>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0A478F">
        <w:rPr>
          <w:szCs w:val="20"/>
        </w:rPr>
        <w:t xml:space="preserve"> </w:t>
      </w:r>
      <w:r w:rsidR="000A478F">
        <w:t>Laboratory</w:t>
      </w:r>
    </w:p>
    <w:p w:rsidR="000A478F" w:rsidRDefault="000A478F" w:rsidP="00826A69">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0B2D">
        <w:rPr>
          <w:szCs w:val="20"/>
        </w:rPr>
      </w:r>
      <w:r w:rsidR="004F0B2D">
        <w:rPr>
          <w:szCs w:val="20"/>
        </w:rPr>
        <w:fldChar w:fldCharType="separate"/>
      </w:r>
      <w:r w:rsidRPr="000A5B32">
        <w:rPr>
          <w:szCs w:val="20"/>
        </w:rPr>
        <w:fldChar w:fldCharType="end"/>
      </w:r>
      <w:r>
        <w:rPr>
          <w:szCs w:val="20"/>
        </w:rPr>
        <w:t xml:space="preserve"> </w:t>
      </w:r>
      <w:r>
        <w:t>Other – please specify below</w:t>
      </w:r>
    </w:p>
    <w:p w:rsidR="00514ECD" w:rsidRPr="000A478F" w:rsidRDefault="00514ECD" w:rsidP="00826A69">
      <w:pPr>
        <w:spacing w:before="0"/>
        <w:ind w:left="426"/>
      </w:pPr>
      <w:r>
        <w:rPr>
          <w:szCs w:val="20"/>
        </w:rPr>
        <w:t>I</w:t>
      </w:r>
      <w:r w:rsidRPr="001B5E70">
        <w:rPr>
          <w:szCs w:val="20"/>
        </w:rPr>
        <w:t>t is anticipated that the majority of PD-L1 testing would occur in pathology laboratories associated with a public hospital.</w:t>
      </w:r>
    </w:p>
    <w:p w:rsidR="003433D1" w:rsidRPr="005C3AE7" w:rsidRDefault="00E048ED" w:rsidP="00826A69">
      <w:pPr>
        <w:pStyle w:val="ListParagraph"/>
        <w:numPr>
          <w:ilvl w:val="0"/>
          <w:numId w:val="29"/>
        </w:numPr>
        <w:spacing w:before="0"/>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Default="00514ECD" w:rsidP="00826A69">
      <w:pPr>
        <w:spacing w:before="0"/>
        <w:ind w:left="426"/>
        <w:rPr>
          <w:b/>
          <w:szCs w:val="20"/>
        </w:rPr>
      </w:pPr>
      <w:r>
        <w:t>N/A</w:t>
      </w:r>
    </w:p>
    <w:p w:rsidR="003E30FB" w:rsidRDefault="003E30FB" w:rsidP="00826A69">
      <w:pPr>
        <w:pStyle w:val="Heading2"/>
        <w:spacing w:before="0"/>
      </w:pPr>
      <w:r>
        <w:t xml:space="preserve">Is the </w:t>
      </w:r>
      <w:r w:rsidRPr="001B29A1">
        <w:t>proposed</w:t>
      </w:r>
      <w:r>
        <w:t xml:space="preserve"> medical service intended to be entirely rendered in Australia?</w:t>
      </w:r>
    </w:p>
    <w:p w:rsidR="000A478F" w:rsidRDefault="00514ECD" w:rsidP="00826A69">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0A478F">
        <w:rPr>
          <w:szCs w:val="20"/>
        </w:rPr>
        <w:t xml:space="preserve"> Yes</w:t>
      </w:r>
    </w:p>
    <w:p w:rsidR="000A478F" w:rsidRPr="00753C44" w:rsidRDefault="000A478F" w:rsidP="00826A69">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F0B2D">
        <w:rPr>
          <w:szCs w:val="20"/>
        </w:rPr>
      </w:r>
      <w:r w:rsidR="004F0B2D">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1B29A1" w:rsidP="00826A69">
      <w:pPr>
        <w:spacing w:before="0"/>
        <w:ind w:left="426"/>
      </w:pPr>
      <w:r>
        <w:fldChar w:fldCharType="begin">
          <w:ffData>
            <w:name w:val="Text1"/>
            <w:enabled/>
            <w:calcOnExit w:val="0"/>
            <w:textInput>
              <w:default w:val="Specify further details here"/>
            </w:textInput>
          </w:ffData>
        </w:fldChar>
      </w:r>
      <w:bookmarkStart w:id="3" w:name="Text1"/>
      <w:r>
        <w:instrText xml:space="preserve"> FORMTEXT </w:instrText>
      </w:r>
      <w:r>
        <w:fldChar w:fldCharType="separate"/>
      </w:r>
      <w:r>
        <w:rPr>
          <w:noProof/>
        </w:rPr>
        <w:t>Specify further details here</w:t>
      </w:r>
      <w:r>
        <w:fldChar w:fldCharType="end"/>
      </w:r>
      <w:bookmarkEnd w:id="3"/>
    </w:p>
    <w:p w:rsidR="000A478F" w:rsidRDefault="000A478F" w:rsidP="00826A69">
      <w:pPr>
        <w:spacing w:before="0"/>
        <w:rPr>
          <w:b/>
          <w:i/>
          <w:szCs w:val="20"/>
          <w:u w:val="single"/>
        </w:rPr>
      </w:pPr>
      <w:r>
        <w:rPr>
          <w:b/>
          <w:i/>
          <w:szCs w:val="20"/>
          <w:u w:val="single"/>
        </w:rPr>
        <w:br w:type="page"/>
      </w:r>
    </w:p>
    <w:p w:rsidR="00E60529" w:rsidRPr="00881F93" w:rsidRDefault="005C3AE7" w:rsidP="00826A69">
      <w:pPr>
        <w:pStyle w:val="Subtitle"/>
        <w:spacing w:before="0"/>
      </w:pPr>
      <w:r>
        <w:lastRenderedPageBreak/>
        <w:t xml:space="preserve">PART 6c – </w:t>
      </w:r>
      <w:r w:rsidR="00E60529" w:rsidRPr="00881F93">
        <w:t>INFORMATION ABOUT THE COMPARATOR</w:t>
      </w:r>
      <w:r w:rsidR="00A83EC6" w:rsidRPr="00881F93">
        <w:t>(S)</w:t>
      </w:r>
    </w:p>
    <w:p w:rsidR="00E60529" w:rsidRDefault="00A83EC6" w:rsidP="00826A69">
      <w:pPr>
        <w:pStyle w:val="Heading2"/>
        <w:spacing w:before="0"/>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514ECD" w:rsidRPr="00514ECD" w:rsidRDefault="00514ECD" w:rsidP="00514ECD">
      <w:r w:rsidRPr="00F71AF3">
        <w:rPr>
          <w:szCs w:val="20"/>
        </w:rPr>
        <w:t xml:space="preserve">The comparator is no PD- L1 testing and current standard of </w:t>
      </w:r>
      <w:proofErr w:type="gramStart"/>
      <w:r w:rsidRPr="00F71AF3">
        <w:rPr>
          <w:szCs w:val="20"/>
        </w:rPr>
        <w:t>care  (</w:t>
      </w:r>
      <w:proofErr w:type="spellStart"/>
      <w:proofErr w:type="gramEnd"/>
      <w:r>
        <w:rPr>
          <w:szCs w:val="20"/>
        </w:rPr>
        <w:t>Gemcitabine+Carboplatin</w:t>
      </w:r>
      <w:proofErr w:type="spellEnd"/>
      <w:r>
        <w:rPr>
          <w:szCs w:val="20"/>
        </w:rPr>
        <w:t xml:space="preserve"> or Gemcitabine/Carboplatin </w:t>
      </w:r>
      <w:proofErr w:type="spellStart"/>
      <w:r>
        <w:rPr>
          <w:szCs w:val="20"/>
        </w:rPr>
        <w:t>monotherapy</w:t>
      </w:r>
      <w:proofErr w:type="spellEnd"/>
      <w:r w:rsidRPr="00F71AF3">
        <w:rPr>
          <w:szCs w:val="20"/>
        </w:rPr>
        <w:t>)</w:t>
      </w:r>
    </w:p>
    <w:p w:rsidR="00757232" w:rsidRDefault="00AF5D1E" w:rsidP="00826A69">
      <w:pPr>
        <w:pStyle w:val="Heading2"/>
        <w:spacing w:before="0"/>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6A1038" w:rsidP="00826A69">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F0B2D">
        <w:rPr>
          <w:szCs w:val="20"/>
        </w:rPr>
      </w:r>
      <w:r w:rsidR="004F0B2D">
        <w:rPr>
          <w:szCs w:val="20"/>
        </w:rPr>
        <w:fldChar w:fldCharType="separate"/>
      </w:r>
      <w:r w:rsidRPr="00753C44">
        <w:rPr>
          <w:szCs w:val="20"/>
        </w:rPr>
        <w:fldChar w:fldCharType="end"/>
      </w:r>
      <w:r>
        <w:rPr>
          <w:szCs w:val="20"/>
        </w:rPr>
        <w:t xml:space="preserve"> Yes (please provide all relevant MBS item numbers below)</w:t>
      </w:r>
    </w:p>
    <w:p w:rsidR="000159B9" w:rsidRDefault="00514ECD" w:rsidP="00826A69">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6A1038">
        <w:rPr>
          <w:szCs w:val="20"/>
        </w:rPr>
        <w:t xml:space="preserve"> No  </w:t>
      </w:r>
    </w:p>
    <w:p w:rsidR="00514ECD" w:rsidRDefault="00514ECD" w:rsidP="00826A69">
      <w:pPr>
        <w:spacing w:before="0"/>
        <w:ind w:left="426"/>
        <w:rPr>
          <w:szCs w:val="20"/>
        </w:rPr>
      </w:pPr>
      <w:r>
        <w:rPr>
          <w:szCs w:val="20"/>
        </w:rPr>
        <w:t>N/A as the comparator is no PD-L1 testing and current standard of care as per Q.38.</w:t>
      </w:r>
    </w:p>
    <w:p w:rsidR="00AF5D1E" w:rsidRDefault="00AF5D1E" w:rsidP="00826A69">
      <w:pPr>
        <w:pStyle w:val="Heading2"/>
        <w:spacing w:before="0"/>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514ECD" w:rsidRPr="00514ECD" w:rsidRDefault="00514ECD" w:rsidP="00514ECD">
      <w:r w:rsidRPr="00D67AC8">
        <w:rPr>
          <w:szCs w:val="20"/>
        </w:rPr>
        <w:t xml:space="preserve">Patients diagnosed with </w:t>
      </w:r>
      <w:proofErr w:type="spellStart"/>
      <w:r>
        <w:rPr>
          <w:szCs w:val="20"/>
        </w:rPr>
        <w:t>unresctable</w:t>
      </w:r>
      <w:proofErr w:type="spellEnd"/>
      <w:r>
        <w:rPr>
          <w:szCs w:val="20"/>
        </w:rPr>
        <w:t xml:space="preserve"> or</w:t>
      </w:r>
      <w:r w:rsidRPr="00D67AC8">
        <w:rPr>
          <w:szCs w:val="20"/>
        </w:rPr>
        <w:t xml:space="preserve"> metastatic bladder </w:t>
      </w:r>
      <w:proofErr w:type="gramStart"/>
      <w:r w:rsidRPr="00D67AC8">
        <w:rPr>
          <w:szCs w:val="20"/>
        </w:rPr>
        <w:t>cancer are</w:t>
      </w:r>
      <w:proofErr w:type="gramEnd"/>
      <w:r w:rsidRPr="00D67AC8">
        <w:rPr>
          <w:szCs w:val="20"/>
        </w:rPr>
        <w:t xml:space="preserve"> treated with </w:t>
      </w:r>
      <w:r>
        <w:rPr>
          <w:szCs w:val="20"/>
        </w:rPr>
        <w:t>g</w:t>
      </w:r>
      <w:r w:rsidRPr="00D67AC8">
        <w:rPr>
          <w:szCs w:val="20"/>
        </w:rPr>
        <w:t xml:space="preserve">emcitabine + </w:t>
      </w:r>
      <w:proofErr w:type="spellStart"/>
      <w:r>
        <w:rPr>
          <w:szCs w:val="20"/>
        </w:rPr>
        <w:t>c</w:t>
      </w:r>
      <w:r w:rsidRPr="00D67AC8">
        <w:rPr>
          <w:szCs w:val="20"/>
        </w:rPr>
        <w:t>isplatin</w:t>
      </w:r>
      <w:proofErr w:type="spellEnd"/>
      <w:r w:rsidRPr="00D67AC8">
        <w:rPr>
          <w:szCs w:val="20"/>
        </w:rPr>
        <w:t xml:space="preserve"> in the first line setting. Approximately 1 in 2 patients with </w:t>
      </w:r>
      <w:proofErr w:type="spellStart"/>
      <w:r>
        <w:rPr>
          <w:szCs w:val="20"/>
        </w:rPr>
        <w:t>unrectable</w:t>
      </w:r>
      <w:proofErr w:type="spellEnd"/>
      <w:r>
        <w:rPr>
          <w:szCs w:val="20"/>
        </w:rPr>
        <w:t xml:space="preserve"> or </w:t>
      </w:r>
      <w:r w:rsidRPr="00D67AC8">
        <w:rPr>
          <w:szCs w:val="20"/>
        </w:rPr>
        <w:t xml:space="preserve">metastatic bladder cancer are </w:t>
      </w:r>
      <w:r>
        <w:rPr>
          <w:szCs w:val="20"/>
        </w:rPr>
        <w:t>ineligible for</w:t>
      </w:r>
      <w:r w:rsidRPr="00D67AC8">
        <w:rPr>
          <w:szCs w:val="20"/>
        </w:rPr>
        <w:t xml:space="preserve"> </w:t>
      </w:r>
      <w:proofErr w:type="spellStart"/>
      <w:r w:rsidRPr="00D67AC8">
        <w:rPr>
          <w:szCs w:val="20"/>
        </w:rPr>
        <w:t>cisplatin</w:t>
      </w:r>
      <w:proofErr w:type="spellEnd"/>
      <w:r>
        <w:rPr>
          <w:szCs w:val="20"/>
        </w:rPr>
        <w:t>,</w:t>
      </w:r>
      <w:r w:rsidRPr="00D67AC8">
        <w:rPr>
          <w:szCs w:val="20"/>
        </w:rPr>
        <w:t xml:space="preserve"> mainly due to renal dysfunction and/or poor performance status. In this situation, these patients are treated with a combination with a combination of </w:t>
      </w:r>
      <w:r>
        <w:rPr>
          <w:szCs w:val="20"/>
        </w:rPr>
        <w:t>c</w:t>
      </w:r>
      <w:r w:rsidRPr="00D67AC8">
        <w:rPr>
          <w:szCs w:val="20"/>
        </w:rPr>
        <w:t xml:space="preserve">arboplatin + </w:t>
      </w:r>
      <w:r>
        <w:rPr>
          <w:szCs w:val="20"/>
        </w:rPr>
        <w:t>g</w:t>
      </w:r>
      <w:r w:rsidRPr="00D67AC8">
        <w:rPr>
          <w:szCs w:val="20"/>
        </w:rPr>
        <w:t xml:space="preserve">emcitabine or either </w:t>
      </w:r>
      <w:r>
        <w:rPr>
          <w:szCs w:val="20"/>
        </w:rPr>
        <w:t>c</w:t>
      </w:r>
      <w:r w:rsidRPr="00D67AC8">
        <w:rPr>
          <w:szCs w:val="20"/>
        </w:rPr>
        <w:t xml:space="preserve">arboplatin or </w:t>
      </w:r>
      <w:r>
        <w:rPr>
          <w:szCs w:val="20"/>
        </w:rPr>
        <w:t>g</w:t>
      </w:r>
      <w:r w:rsidRPr="00D67AC8">
        <w:rPr>
          <w:szCs w:val="20"/>
        </w:rPr>
        <w:t xml:space="preserve">emcitabine </w:t>
      </w:r>
      <w:proofErr w:type="spellStart"/>
      <w:r w:rsidRPr="00D67AC8">
        <w:rPr>
          <w:szCs w:val="20"/>
        </w:rPr>
        <w:t>monotherapy</w:t>
      </w:r>
      <w:proofErr w:type="spellEnd"/>
      <w:r>
        <w:rPr>
          <w:szCs w:val="20"/>
        </w:rPr>
        <w:t xml:space="preserve"> (s</w:t>
      </w:r>
      <w:r w:rsidRPr="00146096">
        <w:rPr>
          <w:szCs w:val="20"/>
        </w:rPr>
        <w:t>ee attachment</w:t>
      </w:r>
      <w:r>
        <w:rPr>
          <w:szCs w:val="20"/>
        </w:rPr>
        <w:t>).</w:t>
      </w:r>
    </w:p>
    <w:p w:rsidR="00A83EC6" w:rsidRPr="00154B00" w:rsidRDefault="00514ECD" w:rsidP="00826A69">
      <w:pPr>
        <w:pStyle w:val="Heading2"/>
        <w:spacing w:before="0"/>
      </w:pPr>
      <w:r>
        <w:t xml:space="preserve"> </w:t>
      </w:r>
      <w:r w:rsidR="005C3AE7">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514ECD" w:rsidP="00826A69">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1B29A1">
        <w:rPr>
          <w:szCs w:val="20"/>
        </w:rPr>
        <w:t xml:space="preserve"> Yes </w:t>
      </w:r>
    </w:p>
    <w:p w:rsidR="001B29A1" w:rsidRDefault="001B29A1" w:rsidP="00826A69">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F0B2D">
        <w:rPr>
          <w:szCs w:val="20"/>
        </w:rPr>
      </w:r>
      <w:r w:rsidR="004F0B2D">
        <w:rPr>
          <w:szCs w:val="20"/>
        </w:rPr>
        <w:fldChar w:fldCharType="separate"/>
      </w:r>
      <w:r w:rsidRPr="00753C44">
        <w:rPr>
          <w:szCs w:val="20"/>
        </w:rPr>
        <w:fldChar w:fldCharType="end"/>
      </w:r>
      <w:r>
        <w:rPr>
          <w:szCs w:val="20"/>
        </w:rPr>
        <w:t xml:space="preserve"> No  </w:t>
      </w:r>
    </w:p>
    <w:p w:rsidR="00E70D86" w:rsidRDefault="00E70D86" w:rsidP="00826A69">
      <w:pPr>
        <w:pStyle w:val="Heading2"/>
        <w:numPr>
          <w:ilvl w:val="0"/>
          <w:numId w:val="30"/>
        </w:numPr>
        <w:spacing w:before="0"/>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514ECD" w:rsidRPr="00514ECD" w:rsidRDefault="00514ECD" w:rsidP="00514ECD">
      <w:r>
        <w:rPr>
          <w:szCs w:val="20"/>
        </w:rPr>
        <w:t>There are c</w:t>
      </w:r>
      <w:r w:rsidRPr="00D67AC8">
        <w:rPr>
          <w:szCs w:val="20"/>
        </w:rPr>
        <w:t>urrently no PD-L1 tests reimbursed by MSAC</w:t>
      </w:r>
      <w:r>
        <w:rPr>
          <w:szCs w:val="20"/>
        </w:rPr>
        <w:t xml:space="preserve"> and therefore the proposed test will replace standard of care.</w:t>
      </w:r>
    </w:p>
    <w:p w:rsidR="0054594B" w:rsidRDefault="009C03FB" w:rsidP="00826A69">
      <w:pPr>
        <w:pStyle w:val="Heading2"/>
        <w:spacing w:before="0"/>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514ECD" w:rsidRPr="00514ECD" w:rsidRDefault="00514ECD" w:rsidP="00514ECD">
      <w:r w:rsidRPr="00D67AC8">
        <w:rPr>
          <w:szCs w:val="20"/>
        </w:rPr>
        <w:t xml:space="preserve">Patients diagnosed with </w:t>
      </w:r>
      <w:proofErr w:type="spellStart"/>
      <w:r>
        <w:rPr>
          <w:szCs w:val="20"/>
        </w:rPr>
        <w:t>unresectable</w:t>
      </w:r>
      <w:proofErr w:type="spellEnd"/>
      <w:r>
        <w:rPr>
          <w:szCs w:val="20"/>
        </w:rPr>
        <w:t xml:space="preserve"> or</w:t>
      </w:r>
      <w:r w:rsidRPr="00D67AC8">
        <w:rPr>
          <w:szCs w:val="20"/>
        </w:rPr>
        <w:t xml:space="preserve"> metastatic bladder cancer </w:t>
      </w:r>
      <w:r>
        <w:rPr>
          <w:szCs w:val="20"/>
        </w:rPr>
        <w:t xml:space="preserve">will receive PD-L1 testing. Patients eligible for </w:t>
      </w:r>
      <w:proofErr w:type="spellStart"/>
      <w:r>
        <w:rPr>
          <w:szCs w:val="20"/>
        </w:rPr>
        <w:t>cisplatin</w:t>
      </w:r>
      <w:proofErr w:type="spellEnd"/>
      <w:r>
        <w:rPr>
          <w:szCs w:val="20"/>
        </w:rPr>
        <w:t xml:space="preserve"> will still receive g</w:t>
      </w:r>
      <w:r w:rsidRPr="00D67AC8">
        <w:rPr>
          <w:szCs w:val="20"/>
        </w:rPr>
        <w:t xml:space="preserve">emcitabine + </w:t>
      </w:r>
      <w:proofErr w:type="spellStart"/>
      <w:r>
        <w:rPr>
          <w:szCs w:val="20"/>
        </w:rPr>
        <w:t>c</w:t>
      </w:r>
      <w:r w:rsidRPr="00D67AC8">
        <w:rPr>
          <w:szCs w:val="20"/>
        </w:rPr>
        <w:t>isplatin</w:t>
      </w:r>
      <w:proofErr w:type="spellEnd"/>
      <w:r w:rsidRPr="00D67AC8">
        <w:rPr>
          <w:szCs w:val="20"/>
        </w:rPr>
        <w:t xml:space="preserve"> in the first line setting. </w:t>
      </w:r>
      <w:r>
        <w:rPr>
          <w:szCs w:val="20"/>
        </w:rPr>
        <w:t xml:space="preserve">Patients ineligible for </w:t>
      </w:r>
      <w:proofErr w:type="spellStart"/>
      <w:r>
        <w:rPr>
          <w:szCs w:val="20"/>
        </w:rPr>
        <w:t>cisplatin</w:t>
      </w:r>
      <w:proofErr w:type="spellEnd"/>
      <w:r>
        <w:rPr>
          <w:szCs w:val="20"/>
        </w:rPr>
        <w:t xml:space="preserve"> who are PD-L1 positive will receive pembrolizumab. Patients ineligible for </w:t>
      </w:r>
      <w:proofErr w:type="spellStart"/>
      <w:r>
        <w:rPr>
          <w:szCs w:val="20"/>
        </w:rPr>
        <w:t>cisplatin</w:t>
      </w:r>
      <w:proofErr w:type="spellEnd"/>
      <w:r>
        <w:rPr>
          <w:szCs w:val="20"/>
        </w:rPr>
        <w:t xml:space="preserve"> who are PD-L1 negative will be </w:t>
      </w:r>
      <w:r w:rsidRPr="00D67AC8">
        <w:rPr>
          <w:szCs w:val="20"/>
        </w:rPr>
        <w:t xml:space="preserve">treated with a combination of </w:t>
      </w:r>
      <w:r>
        <w:rPr>
          <w:szCs w:val="20"/>
        </w:rPr>
        <w:t>c</w:t>
      </w:r>
      <w:r w:rsidRPr="00D67AC8">
        <w:rPr>
          <w:szCs w:val="20"/>
        </w:rPr>
        <w:t xml:space="preserve">arboplatin + </w:t>
      </w:r>
      <w:r>
        <w:rPr>
          <w:szCs w:val="20"/>
        </w:rPr>
        <w:t>g</w:t>
      </w:r>
      <w:r w:rsidRPr="00D67AC8">
        <w:rPr>
          <w:szCs w:val="20"/>
        </w:rPr>
        <w:t xml:space="preserve">emcitabine or either </w:t>
      </w:r>
      <w:r>
        <w:rPr>
          <w:szCs w:val="20"/>
        </w:rPr>
        <w:t>c</w:t>
      </w:r>
      <w:r w:rsidRPr="00D67AC8">
        <w:rPr>
          <w:szCs w:val="20"/>
        </w:rPr>
        <w:t xml:space="preserve">arboplatin or </w:t>
      </w:r>
      <w:r>
        <w:rPr>
          <w:szCs w:val="20"/>
        </w:rPr>
        <w:t>g</w:t>
      </w:r>
      <w:r w:rsidRPr="00D67AC8">
        <w:rPr>
          <w:szCs w:val="20"/>
        </w:rPr>
        <w:t xml:space="preserve">emcitabine </w:t>
      </w:r>
      <w:proofErr w:type="spellStart"/>
      <w:r w:rsidRPr="00D67AC8">
        <w:rPr>
          <w:szCs w:val="20"/>
        </w:rPr>
        <w:t>monotherapy</w:t>
      </w:r>
      <w:proofErr w:type="spellEnd"/>
      <w:r>
        <w:rPr>
          <w:szCs w:val="20"/>
        </w:rPr>
        <w:t xml:space="preserve"> (s</w:t>
      </w:r>
      <w:r w:rsidRPr="00146096">
        <w:rPr>
          <w:szCs w:val="20"/>
        </w:rPr>
        <w:t>ee attachment</w:t>
      </w:r>
      <w:r>
        <w:rPr>
          <w:szCs w:val="20"/>
        </w:rPr>
        <w:t>).</w:t>
      </w:r>
    </w:p>
    <w:p w:rsidR="002053F2" w:rsidRPr="00154B00" w:rsidRDefault="002053F2" w:rsidP="00826A69">
      <w:pPr>
        <w:pStyle w:val="ListParagraph"/>
        <w:spacing w:before="0"/>
        <w:ind w:left="360"/>
        <w:rPr>
          <w:b/>
          <w:szCs w:val="20"/>
        </w:rPr>
      </w:pPr>
    </w:p>
    <w:p w:rsidR="001B29A1" w:rsidRDefault="001B29A1" w:rsidP="00826A69">
      <w:pPr>
        <w:spacing w:before="0"/>
        <w:rPr>
          <w:b/>
          <w:i/>
          <w:szCs w:val="20"/>
          <w:u w:val="single"/>
        </w:rPr>
      </w:pPr>
      <w:r>
        <w:rPr>
          <w:b/>
          <w:i/>
          <w:szCs w:val="20"/>
          <w:u w:val="single"/>
        </w:rPr>
        <w:br w:type="page"/>
      </w:r>
    </w:p>
    <w:p w:rsidR="00DF0D47" w:rsidRPr="00881F93" w:rsidRDefault="005C3AE7" w:rsidP="00826A69">
      <w:pPr>
        <w:pStyle w:val="Subtitle"/>
        <w:spacing w:before="0"/>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Default="004E3CC7" w:rsidP="00826A69">
      <w:pPr>
        <w:pStyle w:val="Heading2"/>
        <w:spacing w:before="0"/>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514ECD" w:rsidRPr="00F71AF3" w:rsidRDefault="00514ECD" w:rsidP="00514ECD">
      <w:pPr>
        <w:spacing w:before="100" w:beforeAutospacing="1"/>
        <w:rPr>
          <w:szCs w:val="20"/>
        </w:rPr>
      </w:pPr>
      <w:r w:rsidRPr="00F71AF3">
        <w:rPr>
          <w:szCs w:val="20"/>
        </w:rPr>
        <w:t xml:space="preserve">PD-L1 testing followed by treatment with pembrolizumab is associated with superior outcomes compared to no testing and current </w:t>
      </w:r>
      <w:r>
        <w:rPr>
          <w:szCs w:val="20"/>
        </w:rPr>
        <w:t>standard of care</w:t>
      </w:r>
      <w:r w:rsidRPr="00F71AF3">
        <w:rPr>
          <w:szCs w:val="20"/>
        </w:rPr>
        <w:t xml:space="preserve"> </w:t>
      </w:r>
      <w:r>
        <w:rPr>
          <w:szCs w:val="20"/>
        </w:rPr>
        <w:t>for</w:t>
      </w:r>
      <w:r w:rsidRPr="00F71AF3">
        <w:rPr>
          <w:szCs w:val="20"/>
        </w:rPr>
        <w:t xml:space="preserve"> patients with </w:t>
      </w:r>
      <w:proofErr w:type="spellStart"/>
      <w:r w:rsidRPr="00F71AF3">
        <w:rPr>
          <w:szCs w:val="20"/>
        </w:rPr>
        <w:t>unresectable</w:t>
      </w:r>
      <w:proofErr w:type="spellEnd"/>
      <w:r w:rsidRPr="00F71AF3">
        <w:rPr>
          <w:szCs w:val="20"/>
        </w:rPr>
        <w:t xml:space="preserve"> or metastatic </w:t>
      </w:r>
      <w:r>
        <w:rPr>
          <w:szCs w:val="20"/>
        </w:rPr>
        <w:t>bladder</w:t>
      </w:r>
      <w:r w:rsidRPr="00F71AF3">
        <w:rPr>
          <w:szCs w:val="20"/>
        </w:rPr>
        <w:t xml:space="preserve"> cancer ineligible for </w:t>
      </w:r>
      <w:proofErr w:type="spellStart"/>
      <w:r w:rsidRPr="00F71AF3">
        <w:rPr>
          <w:szCs w:val="20"/>
        </w:rPr>
        <w:t>cisplatin</w:t>
      </w:r>
      <w:proofErr w:type="spellEnd"/>
      <w:r w:rsidRPr="00F71AF3">
        <w:rPr>
          <w:szCs w:val="20"/>
        </w:rPr>
        <w:t>-based therapy</w:t>
      </w:r>
      <w:r>
        <w:rPr>
          <w:szCs w:val="20"/>
        </w:rPr>
        <w:t>.</w:t>
      </w:r>
      <w:r w:rsidRPr="00F71AF3">
        <w:rPr>
          <w:szCs w:val="20"/>
        </w:rPr>
        <w:t xml:space="preserve">  </w:t>
      </w:r>
    </w:p>
    <w:p w:rsidR="00514ECD" w:rsidRPr="00F71AF3" w:rsidRDefault="00514ECD" w:rsidP="00514ECD">
      <w:pPr>
        <w:spacing w:after="200" w:line="276" w:lineRule="auto"/>
        <w:rPr>
          <w:szCs w:val="20"/>
        </w:rPr>
      </w:pPr>
      <w:r w:rsidRPr="00F71AF3">
        <w:rPr>
          <w:szCs w:val="20"/>
        </w:rPr>
        <w:t>Hence, the clinical claim is driven by two factors:</w:t>
      </w:r>
    </w:p>
    <w:p w:rsidR="00514ECD" w:rsidRPr="00F71AF3" w:rsidRDefault="00514ECD" w:rsidP="00514ECD">
      <w:pPr>
        <w:spacing w:line="276" w:lineRule="auto"/>
        <w:rPr>
          <w:szCs w:val="20"/>
        </w:rPr>
      </w:pPr>
      <w:r w:rsidRPr="00F71AF3">
        <w:rPr>
          <w:szCs w:val="20"/>
        </w:rPr>
        <w:t>1.</w:t>
      </w:r>
      <w:r w:rsidRPr="00F71AF3">
        <w:rPr>
          <w:szCs w:val="20"/>
        </w:rPr>
        <w:tab/>
        <w:t>Acceptable safety and analytical performance of PD-L1 test. (To be assessed by MSAC.)</w:t>
      </w:r>
    </w:p>
    <w:p w:rsidR="00514ECD" w:rsidRDefault="00514ECD" w:rsidP="00514ECD">
      <w:pPr>
        <w:spacing w:line="276" w:lineRule="auto"/>
        <w:rPr>
          <w:szCs w:val="20"/>
        </w:rPr>
      </w:pPr>
      <w:r w:rsidRPr="00F71AF3">
        <w:rPr>
          <w:szCs w:val="20"/>
        </w:rPr>
        <w:t>2.</w:t>
      </w:r>
      <w:r w:rsidRPr="00F71AF3">
        <w:rPr>
          <w:szCs w:val="20"/>
        </w:rPr>
        <w:tab/>
        <w:t>Superior effectiveness with acceptable safety of treating PD-L1 positive patients with</w:t>
      </w:r>
      <w:r>
        <w:rPr>
          <w:szCs w:val="20"/>
        </w:rPr>
        <w:t xml:space="preserve"> </w:t>
      </w:r>
    </w:p>
    <w:p w:rsidR="00514ECD" w:rsidRPr="00514ECD" w:rsidRDefault="00514ECD" w:rsidP="00514ECD">
      <w:r>
        <w:rPr>
          <w:szCs w:val="20"/>
        </w:rPr>
        <w:t xml:space="preserve">         </w:t>
      </w:r>
      <w:r w:rsidRPr="00F71AF3">
        <w:rPr>
          <w:szCs w:val="20"/>
        </w:rPr>
        <w:t xml:space="preserve"> </w:t>
      </w:r>
      <w:r>
        <w:rPr>
          <w:szCs w:val="20"/>
        </w:rPr>
        <w:t xml:space="preserve">      </w:t>
      </w:r>
      <w:proofErr w:type="gramStart"/>
      <w:r w:rsidRPr="00F71AF3">
        <w:rPr>
          <w:szCs w:val="20"/>
        </w:rPr>
        <w:t>pembrolizumab</w:t>
      </w:r>
      <w:proofErr w:type="gramEnd"/>
      <w:r w:rsidRPr="00F71AF3">
        <w:rPr>
          <w:szCs w:val="20"/>
        </w:rPr>
        <w:t xml:space="preserve"> relative to standard of care without testing. (To be assessed by PBAC).</w:t>
      </w:r>
    </w:p>
    <w:p w:rsidR="004E3CC7" w:rsidRPr="00154B00" w:rsidRDefault="004E3CC7" w:rsidP="00826A69">
      <w:pPr>
        <w:pStyle w:val="Heading2"/>
        <w:spacing w:before="0"/>
      </w:pPr>
      <w:r w:rsidRPr="00154B00">
        <w:t xml:space="preserve">Please advise if the </w:t>
      </w:r>
      <w:r w:rsidR="00CF5AD8" w:rsidRPr="00092580">
        <w:t>overall</w:t>
      </w:r>
      <w:r w:rsidR="00CF5AD8">
        <w:t xml:space="preserve"> </w:t>
      </w:r>
      <w:r w:rsidRPr="00154B00">
        <w:t>clinical claim is for:</w:t>
      </w:r>
    </w:p>
    <w:p w:rsidR="001B29A1" w:rsidRPr="001B29A1" w:rsidRDefault="00514ECD" w:rsidP="00826A69">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0B2D">
        <w:rPr>
          <w:szCs w:val="20"/>
        </w:rPr>
      </w:r>
      <w:r w:rsidR="004F0B2D">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826A69">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F0B2D">
        <w:rPr>
          <w:szCs w:val="20"/>
        </w:rPr>
      </w:r>
      <w:r w:rsidR="004F0B2D">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826A69">
      <w:pPr>
        <w:pStyle w:val="Heading2"/>
        <w:spacing w:before="0"/>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514ECD" w:rsidRDefault="001B29A1" w:rsidP="00514ECD">
      <w:pPr>
        <w:pBdr>
          <w:top w:val="single" w:sz="4" w:space="1" w:color="auto"/>
          <w:left w:val="single" w:sz="4" w:space="4" w:color="auto"/>
          <w:bottom w:val="single" w:sz="4" w:space="1" w:color="auto"/>
          <w:right w:val="single" w:sz="4" w:space="4" w:color="auto"/>
        </w:pBdr>
        <w:spacing w:before="0"/>
        <w:rPr>
          <w:b/>
          <w:szCs w:val="20"/>
        </w:rPr>
      </w:pPr>
      <w:r w:rsidRPr="001B29A1">
        <w:rPr>
          <w:b/>
          <w:szCs w:val="20"/>
        </w:rPr>
        <w:t>Safety Outcomes</w:t>
      </w:r>
      <w:r>
        <w:rPr>
          <w:b/>
          <w:szCs w:val="20"/>
        </w:rPr>
        <w:t xml:space="preserve">: </w:t>
      </w:r>
    </w:p>
    <w:p w:rsidR="00514ECD" w:rsidRPr="00514ECD" w:rsidRDefault="00514ECD" w:rsidP="00514ECD">
      <w:pPr>
        <w:pBdr>
          <w:top w:val="single" w:sz="4" w:space="1" w:color="auto"/>
          <w:left w:val="single" w:sz="4" w:space="4" w:color="auto"/>
          <w:bottom w:val="single" w:sz="4" w:space="1" w:color="auto"/>
          <w:right w:val="single" w:sz="4" w:space="4" w:color="auto"/>
        </w:pBdr>
        <w:spacing w:before="0"/>
        <w:rPr>
          <w:szCs w:val="20"/>
        </w:rPr>
      </w:pPr>
      <w:r w:rsidRPr="00514ECD">
        <w:rPr>
          <w:b/>
          <w:szCs w:val="20"/>
        </w:rPr>
        <w:t>•</w:t>
      </w:r>
      <w:r w:rsidRPr="00514ECD">
        <w:rPr>
          <w:szCs w:val="20"/>
        </w:rPr>
        <w:tab/>
        <w:t xml:space="preserve">Psychological and physical harms from testing. </w:t>
      </w:r>
    </w:p>
    <w:p w:rsidR="00514ECD" w:rsidRPr="00514ECD" w:rsidRDefault="00514ECD" w:rsidP="00514ECD">
      <w:pPr>
        <w:pBdr>
          <w:top w:val="single" w:sz="4" w:space="1" w:color="auto"/>
          <w:left w:val="single" w:sz="4" w:space="4" w:color="auto"/>
          <w:bottom w:val="single" w:sz="4" w:space="1" w:color="auto"/>
          <w:right w:val="single" w:sz="4" w:space="4" w:color="auto"/>
        </w:pBdr>
        <w:spacing w:before="0"/>
        <w:rPr>
          <w:szCs w:val="20"/>
        </w:rPr>
      </w:pPr>
      <w:r w:rsidRPr="00514ECD">
        <w:rPr>
          <w:szCs w:val="20"/>
        </w:rPr>
        <w:t>•</w:t>
      </w:r>
      <w:r w:rsidRPr="00514ECD">
        <w:rPr>
          <w:szCs w:val="20"/>
        </w:rPr>
        <w:tab/>
        <w:t>Any adverse events related to a change in treatment including tolerability; toxicity (particularly</w:t>
      </w:r>
    </w:p>
    <w:p w:rsidR="001B29A1" w:rsidRPr="00514ECD" w:rsidRDefault="00514ECD" w:rsidP="00514ECD">
      <w:pPr>
        <w:pBdr>
          <w:top w:val="single" w:sz="4" w:space="1" w:color="auto"/>
          <w:left w:val="single" w:sz="4" w:space="4" w:color="auto"/>
          <w:bottom w:val="single" w:sz="4" w:space="1" w:color="auto"/>
          <w:right w:val="single" w:sz="4" w:space="4" w:color="auto"/>
        </w:pBdr>
        <w:spacing w:before="0"/>
        <w:rPr>
          <w:szCs w:val="20"/>
        </w:rPr>
      </w:pPr>
      <w:r w:rsidRPr="00514ECD">
        <w:rPr>
          <w:szCs w:val="20"/>
        </w:rPr>
        <w:t xml:space="preserve">                </w:t>
      </w:r>
      <w:proofErr w:type="gramStart"/>
      <w:r w:rsidRPr="00514ECD">
        <w:rPr>
          <w:szCs w:val="20"/>
        </w:rPr>
        <w:t>immune-related</w:t>
      </w:r>
      <w:proofErr w:type="gramEnd"/>
      <w:r w:rsidRPr="00514ECD">
        <w:rPr>
          <w:szCs w:val="20"/>
        </w:rPr>
        <w:t xml:space="preserve"> adverse  events).</w:t>
      </w:r>
    </w:p>
    <w:p w:rsidR="001B29A1" w:rsidRPr="001B29A1" w:rsidRDefault="001B29A1" w:rsidP="00826A69">
      <w:pPr>
        <w:pBdr>
          <w:top w:val="single" w:sz="4" w:space="1" w:color="auto"/>
          <w:left w:val="single" w:sz="4" w:space="4" w:color="auto"/>
          <w:bottom w:val="single" w:sz="4" w:space="1" w:color="auto"/>
          <w:right w:val="single" w:sz="4" w:space="4" w:color="auto"/>
        </w:pBdr>
        <w:spacing w:before="0"/>
        <w:rPr>
          <w:b/>
          <w:szCs w:val="20"/>
        </w:rPr>
      </w:pPr>
    </w:p>
    <w:p w:rsidR="00B25D20" w:rsidRDefault="001B29A1" w:rsidP="00826A69">
      <w:pPr>
        <w:pBdr>
          <w:top w:val="single" w:sz="4" w:space="1" w:color="auto"/>
          <w:left w:val="single" w:sz="4" w:space="4" w:color="auto"/>
          <w:bottom w:val="single" w:sz="4" w:space="1" w:color="auto"/>
          <w:right w:val="single" w:sz="4" w:space="4" w:color="auto"/>
        </w:pBdr>
        <w:spacing w:before="0"/>
      </w:pPr>
      <w:r w:rsidRPr="001B29A1">
        <w:rPr>
          <w:b/>
          <w:szCs w:val="20"/>
        </w:rPr>
        <w:t>Clinical Effectiveness Outcomes</w:t>
      </w:r>
      <w:r>
        <w:rPr>
          <w:b/>
          <w:szCs w:val="20"/>
        </w:rPr>
        <w:t xml:space="preserve">: </w:t>
      </w:r>
    </w:p>
    <w:p w:rsidR="00514ECD" w:rsidRPr="00514ECD" w:rsidRDefault="00514ECD" w:rsidP="00514ECD">
      <w:pPr>
        <w:pBdr>
          <w:top w:val="single" w:sz="4" w:space="1" w:color="auto"/>
          <w:left w:val="single" w:sz="4" w:space="4" w:color="auto"/>
          <w:bottom w:val="single" w:sz="4" w:space="1" w:color="auto"/>
          <w:right w:val="single" w:sz="4" w:space="4" w:color="auto"/>
        </w:pBdr>
        <w:spacing w:before="0"/>
        <w:rPr>
          <w:szCs w:val="20"/>
        </w:rPr>
      </w:pPr>
      <w:r w:rsidRPr="00514ECD">
        <w:rPr>
          <w:szCs w:val="20"/>
        </w:rPr>
        <w:t>•</w:t>
      </w:r>
      <w:r w:rsidRPr="00514ECD">
        <w:rPr>
          <w:szCs w:val="20"/>
        </w:rPr>
        <w:tab/>
        <w:t>Primary outcomes: Overall survival; quality of life; progression free survival</w:t>
      </w:r>
    </w:p>
    <w:p w:rsidR="00514ECD" w:rsidRPr="00514ECD" w:rsidRDefault="00514ECD" w:rsidP="00514ECD">
      <w:pPr>
        <w:pBdr>
          <w:top w:val="single" w:sz="4" w:space="1" w:color="auto"/>
          <w:left w:val="single" w:sz="4" w:space="4" w:color="auto"/>
          <w:bottom w:val="single" w:sz="4" w:space="1" w:color="auto"/>
          <w:right w:val="single" w:sz="4" w:space="4" w:color="auto"/>
        </w:pBdr>
        <w:spacing w:before="0"/>
        <w:rPr>
          <w:szCs w:val="20"/>
        </w:rPr>
      </w:pPr>
      <w:r w:rsidRPr="00514ECD">
        <w:rPr>
          <w:szCs w:val="20"/>
        </w:rPr>
        <w:t>•</w:t>
      </w:r>
      <w:r w:rsidRPr="00514ECD">
        <w:rPr>
          <w:szCs w:val="20"/>
        </w:rPr>
        <w:tab/>
        <w:t>Secondary outcomes: response rate (complete response or partial response according to RECIST and</w:t>
      </w:r>
    </w:p>
    <w:p w:rsidR="00514ECD" w:rsidRPr="00514ECD" w:rsidRDefault="00514ECD" w:rsidP="00514ECD">
      <w:pPr>
        <w:pBdr>
          <w:top w:val="single" w:sz="4" w:space="1" w:color="auto"/>
          <w:left w:val="single" w:sz="4" w:space="4" w:color="auto"/>
          <w:bottom w:val="single" w:sz="4" w:space="1" w:color="auto"/>
          <w:right w:val="single" w:sz="4" w:space="4" w:color="auto"/>
        </w:pBdr>
        <w:spacing w:before="0"/>
        <w:rPr>
          <w:szCs w:val="20"/>
        </w:rPr>
      </w:pPr>
      <w:r w:rsidRPr="00514ECD">
        <w:rPr>
          <w:szCs w:val="20"/>
        </w:rPr>
        <w:t xml:space="preserve">                </w:t>
      </w:r>
      <w:proofErr w:type="spellStart"/>
      <w:proofErr w:type="gramStart"/>
      <w:r w:rsidRPr="00514ECD">
        <w:rPr>
          <w:szCs w:val="20"/>
        </w:rPr>
        <w:t>irRC</w:t>
      </w:r>
      <w:proofErr w:type="spellEnd"/>
      <w:proofErr w:type="gramEnd"/>
      <w:r w:rsidRPr="00514ECD">
        <w:rPr>
          <w:szCs w:val="20"/>
        </w:rPr>
        <w:t xml:space="preserve"> criteria); disease control rate (response rate + rate of stable disease); duration of response; rate</w:t>
      </w:r>
    </w:p>
    <w:p w:rsidR="00514ECD" w:rsidRPr="001B29A1" w:rsidRDefault="00514ECD" w:rsidP="00514ECD">
      <w:pPr>
        <w:pBdr>
          <w:top w:val="single" w:sz="4" w:space="1" w:color="auto"/>
          <w:left w:val="single" w:sz="4" w:space="4" w:color="auto"/>
          <w:bottom w:val="single" w:sz="4" w:space="1" w:color="auto"/>
          <w:right w:val="single" w:sz="4" w:space="4" w:color="auto"/>
        </w:pBdr>
        <w:spacing w:before="0"/>
        <w:rPr>
          <w:szCs w:val="20"/>
        </w:rPr>
      </w:pPr>
      <w:r w:rsidRPr="00514ECD">
        <w:rPr>
          <w:szCs w:val="20"/>
        </w:rPr>
        <w:t xml:space="preserve">                </w:t>
      </w:r>
      <w:proofErr w:type="gramStart"/>
      <w:r w:rsidRPr="00514ECD">
        <w:rPr>
          <w:szCs w:val="20"/>
        </w:rPr>
        <w:t>of</w:t>
      </w:r>
      <w:proofErr w:type="gramEnd"/>
      <w:r w:rsidRPr="00514ECD">
        <w:rPr>
          <w:szCs w:val="20"/>
        </w:rPr>
        <w:t xml:space="preserve"> disease progression; time to progression.</w:t>
      </w:r>
    </w:p>
    <w:p w:rsidR="001B29A1" w:rsidRPr="00154B00" w:rsidRDefault="001B29A1" w:rsidP="00826A69">
      <w:pPr>
        <w:pBdr>
          <w:top w:val="single" w:sz="4" w:space="1" w:color="auto"/>
          <w:left w:val="single" w:sz="4" w:space="4" w:color="auto"/>
          <w:bottom w:val="single" w:sz="4" w:space="1" w:color="auto"/>
          <w:right w:val="single" w:sz="4" w:space="4" w:color="auto"/>
        </w:pBdr>
        <w:spacing w:before="0"/>
        <w:rPr>
          <w:b/>
          <w:szCs w:val="20"/>
        </w:rPr>
      </w:pPr>
    </w:p>
    <w:p w:rsidR="00C776B1" w:rsidRPr="00C776B1" w:rsidRDefault="003433D1" w:rsidP="00826A69">
      <w:pPr>
        <w:pStyle w:val="Heading1"/>
        <w:spacing w:after="120" w:line="240" w:lineRule="auto"/>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Default="00BE0FDE" w:rsidP="00826A69">
      <w:pPr>
        <w:pStyle w:val="Heading2"/>
        <w:spacing w:before="0"/>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514ECD" w:rsidRDefault="00514ECD" w:rsidP="00514ECD">
      <w:pPr>
        <w:spacing w:before="100" w:beforeAutospacing="1" w:after="0"/>
        <w:rPr>
          <w:rFonts w:ascii="Calibri" w:hAnsi="Calibri" w:cs="Calibri"/>
          <w:b/>
          <w:bCs/>
          <w:szCs w:val="20"/>
        </w:rPr>
      </w:pPr>
      <w:r>
        <w:rPr>
          <w:b/>
          <w:bCs/>
          <w:szCs w:val="20"/>
        </w:rPr>
        <w:t xml:space="preserve">Incidence </w:t>
      </w:r>
    </w:p>
    <w:p w:rsidR="00514ECD" w:rsidRDefault="00514ECD" w:rsidP="00514ECD">
      <w:pPr>
        <w:spacing w:after="100" w:afterAutospacing="1"/>
        <w:rPr>
          <w:szCs w:val="20"/>
        </w:rPr>
      </w:pPr>
      <w:r>
        <w:rPr>
          <w:szCs w:val="20"/>
          <w:lang w:val="en-GB" w:eastAsia="ja-JP"/>
        </w:rPr>
        <w:t>Estimated no. of patients diagnosed with bladder cancer (includes all stages) (2016)</w:t>
      </w:r>
      <w:r>
        <w:rPr>
          <w:szCs w:val="20"/>
          <w:vertAlign w:val="superscript"/>
          <w:lang w:val="en-GB" w:eastAsia="ja-JP"/>
        </w:rPr>
        <w:t xml:space="preserve"> 1</w:t>
      </w:r>
      <w:r>
        <w:rPr>
          <w:szCs w:val="20"/>
          <w:lang w:val="en-GB" w:eastAsia="ja-JP"/>
        </w:rPr>
        <w:t>: 2,880</w:t>
      </w:r>
      <w:r>
        <w:rPr>
          <w:szCs w:val="20"/>
          <w:lang w:val="en-GB"/>
        </w:rPr>
        <w:t xml:space="preserve"> </w:t>
      </w:r>
    </w:p>
    <w:p w:rsidR="00514ECD" w:rsidRDefault="00514ECD" w:rsidP="00514ECD">
      <w:pPr>
        <w:spacing w:after="0"/>
        <w:rPr>
          <w:b/>
          <w:bCs/>
          <w:szCs w:val="20"/>
          <w:lang w:val="en-GB" w:eastAsia="ja-JP"/>
        </w:rPr>
      </w:pPr>
      <w:r>
        <w:rPr>
          <w:b/>
          <w:bCs/>
          <w:szCs w:val="20"/>
          <w:lang w:val="en-GB" w:eastAsia="ja-JP"/>
        </w:rPr>
        <w:t>Eligible patient pool for PD-L1 testing in the first year following MSAC listing</w:t>
      </w:r>
    </w:p>
    <w:tbl>
      <w:tblPr>
        <w:tblW w:w="0" w:type="auto"/>
        <w:tblCellMar>
          <w:left w:w="0" w:type="dxa"/>
          <w:right w:w="0" w:type="dxa"/>
        </w:tblCellMar>
        <w:tblLook w:val="04A0" w:firstRow="1" w:lastRow="0" w:firstColumn="1" w:lastColumn="0" w:noHBand="0" w:noVBand="1"/>
        <w:tblDescription w:val="Table 3:  Incidence of NSCLC"/>
      </w:tblPr>
      <w:tblGrid>
        <w:gridCol w:w="4623"/>
        <w:gridCol w:w="2068"/>
      </w:tblGrid>
      <w:tr w:rsidR="00514ECD" w:rsidTr="008F7E1C">
        <w:trPr>
          <w:tblHeader/>
        </w:trPr>
        <w:tc>
          <w:tcPr>
            <w:tcW w:w="4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4ECD" w:rsidRDefault="00514ECD" w:rsidP="008F7E1C">
            <w:pPr>
              <w:rPr>
                <w:rFonts w:ascii="Calibri" w:hAnsi="Calibri" w:cs="Calibri"/>
                <w:szCs w:val="20"/>
                <w:lang w:val="en-GB" w:eastAsia="ja-JP"/>
              </w:rPr>
            </w:pPr>
            <w:r>
              <w:rPr>
                <w:szCs w:val="20"/>
                <w:lang w:val="en-GB" w:eastAsia="ja-JP"/>
              </w:rPr>
              <w:t>Estimated no. of patients living with bladder cancer (includes all stages) (2016)</w:t>
            </w:r>
          </w:p>
        </w:tc>
        <w:tc>
          <w:tcPr>
            <w:tcW w:w="2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ECD" w:rsidRDefault="00514ECD" w:rsidP="008F7E1C">
            <w:pPr>
              <w:rPr>
                <w:rFonts w:ascii="Calibri" w:hAnsi="Calibri" w:cs="Calibri"/>
                <w:szCs w:val="20"/>
                <w:lang w:val="en-GB" w:eastAsia="ja-JP"/>
              </w:rPr>
            </w:pPr>
            <w:r>
              <w:rPr>
                <w:szCs w:val="20"/>
                <w:lang w:val="en-GB" w:eastAsia="ja-JP"/>
              </w:rPr>
              <w:t>2,880</w:t>
            </w:r>
            <w:r>
              <w:rPr>
                <w:szCs w:val="20"/>
                <w:vertAlign w:val="superscript"/>
                <w:lang w:val="en-GB" w:eastAsia="ja-JP"/>
              </w:rPr>
              <w:t>1</w:t>
            </w:r>
          </w:p>
        </w:tc>
      </w:tr>
      <w:tr w:rsidR="00514ECD" w:rsidTr="008F7E1C">
        <w:trPr>
          <w:tblHeader/>
        </w:trPr>
        <w:tc>
          <w:tcPr>
            <w:tcW w:w="4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4ECD" w:rsidRDefault="00514ECD" w:rsidP="008F7E1C">
            <w:pPr>
              <w:rPr>
                <w:rFonts w:ascii="Calibri" w:hAnsi="Calibri" w:cs="Calibri"/>
                <w:szCs w:val="20"/>
                <w:lang w:val="en-GB" w:eastAsia="ja-JP"/>
              </w:rPr>
            </w:pPr>
            <w:r>
              <w:rPr>
                <w:szCs w:val="20"/>
                <w:lang w:val="en-GB" w:eastAsia="ja-JP"/>
              </w:rPr>
              <w:t xml:space="preserve">Percentage of cases diagnosed with </w:t>
            </w:r>
            <w:proofErr w:type="spellStart"/>
            <w:r>
              <w:rPr>
                <w:szCs w:val="20"/>
                <w:lang w:val="en-GB" w:eastAsia="ja-JP"/>
              </w:rPr>
              <w:t>unresectable</w:t>
            </w:r>
            <w:proofErr w:type="spellEnd"/>
            <w:r>
              <w:rPr>
                <w:szCs w:val="20"/>
                <w:lang w:val="en-GB" w:eastAsia="ja-JP"/>
              </w:rPr>
              <w:t xml:space="preserve"> or metastatic bladder cancer </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rsidR="00514ECD" w:rsidRDefault="00514ECD" w:rsidP="008F7E1C">
            <w:pPr>
              <w:rPr>
                <w:rFonts w:ascii="Calibri" w:hAnsi="Calibri" w:cs="Calibri"/>
                <w:szCs w:val="20"/>
                <w:lang w:val="en-GB" w:eastAsia="ja-JP"/>
              </w:rPr>
            </w:pPr>
            <w:r>
              <w:rPr>
                <w:szCs w:val="20"/>
                <w:lang w:val="en-GB" w:eastAsia="ja-JP"/>
              </w:rPr>
              <w:t>38%</w:t>
            </w:r>
            <w:r>
              <w:rPr>
                <w:szCs w:val="20"/>
                <w:vertAlign w:val="superscript"/>
                <w:lang w:val="en-GB" w:eastAsia="ja-JP"/>
              </w:rPr>
              <w:t>2,3</w:t>
            </w:r>
          </w:p>
        </w:tc>
      </w:tr>
      <w:tr w:rsidR="00514ECD" w:rsidTr="008F7E1C">
        <w:trPr>
          <w:trHeight w:val="269"/>
          <w:tblHeader/>
        </w:trPr>
        <w:tc>
          <w:tcPr>
            <w:tcW w:w="4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4ECD" w:rsidRDefault="00514ECD" w:rsidP="008F7E1C">
            <w:pPr>
              <w:rPr>
                <w:rFonts w:ascii="Calibri" w:hAnsi="Calibri" w:cs="Calibri"/>
                <w:szCs w:val="20"/>
                <w:lang w:val="en-GB" w:eastAsia="ja-JP"/>
              </w:rPr>
            </w:pPr>
            <w:r>
              <w:rPr>
                <w:szCs w:val="20"/>
                <w:lang w:val="en-GB" w:eastAsia="ja-JP"/>
              </w:rPr>
              <w:t xml:space="preserve">Bladder cancer patients ineligible for </w:t>
            </w:r>
            <w:proofErr w:type="spellStart"/>
            <w:r>
              <w:rPr>
                <w:szCs w:val="20"/>
                <w:lang w:val="en-GB" w:eastAsia="ja-JP"/>
              </w:rPr>
              <w:t>cisplatin</w:t>
            </w:r>
            <w:proofErr w:type="spellEnd"/>
            <w:r>
              <w:rPr>
                <w:szCs w:val="20"/>
                <w:lang w:val="en-GB" w:eastAsia="ja-JP"/>
              </w:rPr>
              <w:t xml:space="preserve"> </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rsidR="00514ECD" w:rsidRDefault="00514ECD" w:rsidP="008F7E1C">
            <w:pPr>
              <w:rPr>
                <w:rFonts w:ascii="Calibri" w:hAnsi="Calibri" w:cs="Calibri"/>
                <w:szCs w:val="20"/>
                <w:lang w:val="en-GB" w:eastAsia="ja-JP"/>
              </w:rPr>
            </w:pPr>
            <w:r>
              <w:rPr>
                <w:szCs w:val="20"/>
                <w:lang w:val="en-GB" w:eastAsia="ja-JP"/>
              </w:rPr>
              <w:t> 50%</w:t>
            </w:r>
            <w:r>
              <w:rPr>
                <w:szCs w:val="20"/>
                <w:vertAlign w:val="superscript"/>
                <w:lang w:val="en-GB" w:eastAsia="ja-JP"/>
              </w:rPr>
              <w:t>4,5</w:t>
            </w:r>
          </w:p>
        </w:tc>
      </w:tr>
      <w:tr w:rsidR="00514ECD" w:rsidTr="008F7E1C">
        <w:trPr>
          <w:cantSplit/>
          <w:trHeight w:val="179"/>
          <w:tblHeader/>
        </w:trPr>
        <w:tc>
          <w:tcPr>
            <w:tcW w:w="4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4ECD" w:rsidRDefault="00514ECD" w:rsidP="008F7E1C">
            <w:pPr>
              <w:rPr>
                <w:rFonts w:ascii="Calibri" w:hAnsi="Calibri" w:cs="Calibri"/>
                <w:szCs w:val="20"/>
                <w:lang w:val="en-GB" w:eastAsia="ja-JP"/>
              </w:rPr>
            </w:pPr>
            <w:r>
              <w:rPr>
                <w:szCs w:val="20"/>
                <w:lang w:val="en-GB" w:eastAsia="ja-JP"/>
              </w:rPr>
              <w:t>Eligible patient pool for PD-L1 testing</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rsidR="00514ECD" w:rsidRDefault="00514ECD" w:rsidP="008F7E1C">
            <w:pPr>
              <w:rPr>
                <w:rFonts w:ascii="Calibri" w:hAnsi="Calibri" w:cs="Calibri"/>
                <w:szCs w:val="20"/>
                <w:lang w:val="en-GB" w:eastAsia="ja-JP"/>
              </w:rPr>
            </w:pPr>
            <w:r>
              <w:rPr>
                <w:szCs w:val="20"/>
                <w:lang w:val="en-GB" w:eastAsia="ja-JP"/>
              </w:rPr>
              <w:t>Approximately 550</w:t>
            </w:r>
          </w:p>
        </w:tc>
      </w:tr>
    </w:tbl>
    <w:p w:rsidR="00514ECD" w:rsidRDefault="00514ECD" w:rsidP="00514ECD">
      <w:pPr>
        <w:spacing w:after="0"/>
        <w:rPr>
          <w:rFonts w:ascii="Calibri" w:hAnsi="Calibri" w:cs="Calibri"/>
          <w:sz w:val="16"/>
          <w:szCs w:val="16"/>
        </w:rPr>
      </w:pPr>
      <w:r>
        <w:rPr>
          <w:sz w:val="16"/>
          <w:szCs w:val="16"/>
          <w:vertAlign w:val="superscript"/>
        </w:rPr>
        <w:t>1</w:t>
      </w:r>
      <w:r>
        <w:rPr>
          <w:sz w:val="16"/>
          <w:szCs w:val="16"/>
        </w:rPr>
        <w:t xml:space="preserve">Cancer in Australia:  an overview 2014, AIHW, Table </w:t>
      </w:r>
      <w:proofErr w:type="gramStart"/>
      <w:r>
        <w:rPr>
          <w:sz w:val="16"/>
          <w:szCs w:val="16"/>
        </w:rPr>
        <w:t>B4(</w:t>
      </w:r>
      <w:proofErr w:type="gramEnd"/>
      <w:r>
        <w:rPr>
          <w:sz w:val="16"/>
          <w:szCs w:val="16"/>
        </w:rPr>
        <w:t xml:space="preserve">a) </w:t>
      </w:r>
      <w:proofErr w:type="spellStart"/>
      <w:r>
        <w:rPr>
          <w:sz w:val="16"/>
          <w:szCs w:val="16"/>
        </w:rPr>
        <w:t>Pg</w:t>
      </w:r>
      <w:proofErr w:type="spellEnd"/>
      <w:r>
        <w:rPr>
          <w:sz w:val="16"/>
          <w:szCs w:val="16"/>
        </w:rPr>
        <w:t xml:space="preserve"> 92 of document[accessed 8 Jul 2016]</w:t>
      </w:r>
    </w:p>
    <w:p w:rsidR="00514ECD" w:rsidRDefault="00514ECD" w:rsidP="00514ECD">
      <w:pPr>
        <w:spacing w:after="0"/>
        <w:rPr>
          <w:sz w:val="16"/>
          <w:szCs w:val="16"/>
        </w:rPr>
      </w:pPr>
      <w:r>
        <w:rPr>
          <w:sz w:val="16"/>
          <w:szCs w:val="16"/>
          <w:vertAlign w:val="superscript"/>
        </w:rPr>
        <w:t>2</w:t>
      </w:r>
      <w:r>
        <w:rPr>
          <w:sz w:val="16"/>
          <w:szCs w:val="16"/>
        </w:rPr>
        <w:t>http://blcwebcafe.org/content/view/137/148/</w:t>
      </w:r>
      <w:proofErr w:type="spellStart"/>
      <w:r>
        <w:rPr>
          <w:sz w:val="16"/>
          <w:szCs w:val="16"/>
        </w:rPr>
        <w:t>lang,english</w:t>
      </w:r>
      <w:proofErr w:type="spellEnd"/>
      <w:r>
        <w:rPr>
          <w:sz w:val="16"/>
          <w:szCs w:val="16"/>
        </w:rPr>
        <w:t>/</w:t>
      </w:r>
    </w:p>
    <w:p w:rsidR="00514ECD" w:rsidRDefault="00514ECD" w:rsidP="00514ECD">
      <w:pPr>
        <w:spacing w:after="0"/>
        <w:rPr>
          <w:sz w:val="16"/>
          <w:szCs w:val="16"/>
        </w:rPr>
      </w:pPr>
      <w:r>
        <w:rPr>
          <w:sz w:val="16"/>
          <w:szCs w:val="16"/>
          <w:vertAlign w:val="superscript"/>
        </w:rPr>
        <w:t>3</w:t>
      </w:r>
      <w:r>
        <w:rPr>
          <w:sz w:val="16"/>
          <w:szCs w:val="16"/>
        </w:rPr>
        <w:t>NIHR Horizon Scanning Research &amp; Intelligence Centre</w:t>
      </w:r>
    </w:p>
    <w:p w:rsidR="00514ECD" w:rsidRDefault="00514ECD" w:rsidP="00514ECD">
      <w:pPr>
        <w:spacing w:after="0"/>
        <w:rPr>
          <w:sz w:val="16"/>
          <w:szCs w:val="16"/>
        </w:rPr>
      </w:pPr>
      <w:r>
        <w:rPr>
          <w:sz w:val="16"/>
          <w:szCs w:val="16"/>
          <w:vertAlign w:val="superscript"/>
        </w:rPr>
        <w:t>4</w:t>
      </w:r>
      <w:r>
        <w:rPr>
          <w:sz w:val="16"/>
          <w:szCs w:val="16"/>
        </w:rPr>
        <w:t>Galsky 2011</w:t>
      </w:r>
    </w:p>
    <w:p w:rsidR="00514ECD" w:rsidRPr="00514ECD" w:rsidRDefault="00514ECD" w:rsidP="00514ECD">
      <w:r>
        <w:rPr>
          <w:sz w:val="16"/>
          <w:szCs w:val="16"/>
          <w:vertAlign w:val="superscript"/>
        </w:rPr>
        <w:t xml:space="preserve">5 </w:t>
      </w:r>
      <w:r>
        <w:rPr>
          <w:sz w:val="16"/>
          <w:szCs w:val="16"/>
        </w:rPr>
        <w:t>Data derived from Clinician input</w:t>
      </w:r>
    </w:p>
    <w:p w:rsidR="00382407" w:rsidRDefault="00382407" w:rsidP="00826A69">
      <w:pPr>
        <w:pStyle w:val="Heading2"/>
        <w:spacing w:before="0"/>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514ECD" w:rsidRPr="00514ECD" w:rsidRDefault="00514ECD" w:rsidP="00514ECD">
      <w:r>
        <w:rPr>
          <w:szCs w:val="20"/>
        </w:rPr>
        <w:t>P</w:t>
      </w:r>
      <w:r w:rsidRPr="000827EC">
        <w:rPr>
          <w:szCs w:val="20"/>
        </w:rPr>
        <w:t>er the KN012 and KN0</w:t>
      </w:r>
      <w:r>
        <w:rPr>
          <w:szCs w:val="20"/>
        </w:rPr>
        <w:t>52 protocols</w:t>
      </w:r>
      <w:r w:rsidRPr="000827EC">
        <w:rPr>
          <w:szCs w:val="20"/>
        </w:rPr>
        <w:t>, only one PD-L1 test was required through the course of disease.  The test would be undertaken prior to commencement of pembrolizumab to enable identification of those patients most likely to benefit from treatment.  There is currently no known role for PD-L1 testing in monitoring a patient’s response to pembrolizumab treatment.</w:t>
      </w:r>
    </w:p>
    <w:p w:rsidR="00382407" w:rsidRDefault="00382407" w:rsidP="00826A69">
      <w:pPr>
        <w:pStyle w:val="Heading2"/>
        <w:spacing w:before="0"/>
      </w:pPr>
      <w:r w:rsidRPr="00154B00">
        <w:t>How many years would the proposed medical service</w:t>
      </w:r>
      <w:r w:rsidR="005A58BA">
        <w:t>(s)</w:t>
      </w:r>
      <w:r w:rsidRPr="00154B00">
        <w:t xml:space="preserve"> be required for the patient?</w:t>
      </w:r>
    </w:p>
    <w:p w:rsidR="00514ECD" w:rsidRPr="00514ECD" w:rsidRDefault="00514ECD" w:rsidP="00514ECD">
      <w:r>
        <w:rPr>
          <w:szCs w:val="20"/>
        </w:rPr>
        <w:t>It is presumed that only one PD-L1 test i</w:t>
      </w:r>
      <w:r w:rsidRPr="000827EC">
        <w:rPr>
          <w:szCs w:val="20"/>
        </w:rPr>
        <w:t>s required</w:t>
      </w:r>
      <w:r>
        <w:rPr>
          <w:szCs w:val="20"/>
        </w:rPr>
        <w:t xml:space="preserve"> per patient through the course of</w:t>
      </w:r>
      <w:r w:rsidRPr="000827EC">
        <w:rPr>
          <w:szCs w:val="20"/>
        </w:rPr>
        <w:t xml:space="preserve"> disease</w:t>
      </w:r>
      <w:r>
        <w:rPr>
          <w:szCs w:val="20"/>
        </w:rPr>
        <w:t>.</w:t>
      </w:r>
    </w:p>
    <w:p w:rsidR="002A6753" w:rsidRDefault="000E47E7" w:rsidP="00826A69">
      <w:pPr>
        <w:pStyle w:val="Heading2"/>
        <w:spacing w:before="0"/>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514ECD" w:rsidRPr="00514ECD" w:rsidRDefault="00514ECD" w:rsidP="00514ECD">
      <w:r w:rsidRPr="00514ECD">
        <w:t xml:space="preserve">As presented in Item 46, the estimated patients who will utilise the PD-L1 test </w:t>
      </w:r>
      <w:proofErr w:type="gramStart"/>
      <w:r w:rsidRPr="00514ECD">
        <w:t>is</w:t>
      </w:r>
      <w:proofErr w:type="gramEnd"/>
      <w:r w:rsidRPr="00514ECD">
        <w:t xml:space="preserve"> approximately 550 for the first year (2016). Since the PD-L1 test is a one-off test which will only be performed when the patient is diagnosed with </w:t>
      </w:r>
      <w:proofErr w:type="spellStart"/>
      <w:r w:rsidRPr="00514ECD">
        <w:t>unresectable</w:t>
      </w:r>
      <w:proofErr w:type="spellEnd"/>
      <w:r w:rsidRPr="00514ECD">
        <w:t xml:space="preserve"> or metastatic bladder cancer, the estimated number of patients who will be tested in the forthcoming years will only include those incident patients who are newly diagnosed with </w:t>
      </w:r>
      <w:proofErr w:type="spellStart"/>
      <w:r w:rsidRPr="00514ECD">
        <w:t>unresectable</w:t>
      </w:r>
      <w:proofErr w:type="spellEnd"/>
      <w:r w:rsidRPr="00514ECD">
        <w:t xml:space="preserve"> or metastatic bladder cancer.</w:t>
      </w:r>
    </w:p>
    <w:p w:rsidR="00974D50" w:rsidRPr="00154B00" w:rsidRDefault="005A58BA" w:rsidP="00826A69">
      <w:pPr>
        <w:pStyle w:val="Heading2"/>
        <w:spacing w:before="0"/>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514ECD" w:rsidRPr="00514ECD" w:rsidRDefault="00514ECD" w:rsidP="00514ECD">
      <w:pPr>
        <w:spacing w:before="0"/>
        <w:rPr>
          <w:szCs w:val="20"/>
        </w:rPr>
      </w:pPr>
      <w:r w:rsidRPr="00514ECD">
        <w:rPr>
          <w:szCs w:val="20"/>
        </w:rPr>
        <w:t xml:space="preserve">Currently, patients with </w:t>
      </w:r>
      <w:proofErr w:type="spellStart"/>
      <w:r w:rsidRPr="00514ECD">
        <w:rPr>
          <w:szCs w:val="20"/>
        </w:rPr>
        <w:t>unresectable</w:t>
      </w:r>
      <w:proofErr w:type="spellEnd"/>
      <w:r w:rsidRPr="00514ECD">
        <w:rPr>
          <w:szCs w:val="20"/>
        </w:rPr>
        <w:t xml:space="preserve"> or metastatic bladder cancer who are ineligible for </w:t>
      </w:r>
      <w:proofErr w:type="spellStart"/>
      <w:r w:rsidRPr="00514ECD">
        <w:rPr>
          <w:szCs w:val="20"/>
        </w:rPr>
        <w:t>cisplatin</w:t>
      </w:r>
      <w:proofErr w:type="spellEnd"/>
      <w:r w:rsidRPr="00514ECD">
        <w:rPr>
          <w:szCs w:val="20"/>
        </w:rPr>
        <w:t xml:space="preserve"> are treated with non-</w:t>
      </w:r>
      <w:proofErr w:type="spellStart"/>
      <w:r w:rsidRPr="00514ECD">
        <w:rPr>
          <w:szCs w:val="20"/>
        </w:rPr>
        <w:t>cisplatin</w:t>
      </w:r>
      <w:proofErr w:type="spellEnd"/>
      <w:r w:rsidRPr="00514ECD">
        <w:rPr>
          <w:szCs w:val="20"/>
        </w:rPr>
        <w:t xml:space="preserve"> chemotherapies including carboplatin or gemcitabine. If the KN052 results indicate that PD-L1 positive patients are most likely to benefit from pembrolizumab therapy, pembrolizumab could replace non-</w:t>
      </w:r>
      <w:proofErr w:type="spellStart"/>
      <w:r w:rsidRPr="00514ECD">
        <w:rPr>
          <w:szCs w:val="20"/>
        </w:rPr>
        <w:t>cisplatin</w:t>
      </w:r>
      <w:proofErr w:type="spellEnd"/>
      <w:r w:rsidRPr="00514ECD">
        <w:rPr>
          <w:szCs w:val="20"/>
        </w:rPr>
        <w:t xml:space="preserve"> chemotherapies as standard of care in PD-L1 positive patients. Consequently the uptake of PD-L1 test would be 100% for all patients diagnosed with </w:t>
      </w:r>
      <w:proofErr w:type="spellStart"/>
      <w:r w:rsidRPr="00514ECD">
        <w:rPr>
          <w:szCs w:val="20"/>
        </w:rPr>
        <w:t>unresectable</w:t>
      </w:r>
      <w:proofErr w:type="spellEnd"/>
      <w:r w:rsidRPr="00514ECD">
        <w:rPr>
          <w:szCs w:val="20"/>
        </w:rPr>
        <w:t xml:space="preserve"> or metastatic bladder cancer.</w:t>
      </w:r>
    </w:p>
    <w:p w:rsidR="003433D1" w:rsidRDefault="00514ECD" w:rsidP="00514ECD">
      <w:pPr>
        <w:spacing w:before="0"/>
        <w:rPr>
          <w:b/>
          <w:sz w:val="32"/>
          <w:szCs w:val="32"/>
        </w:rPr>
      </w:pPr>
      <w:r w:rsidRPr="00514ECD">
        <w:rPr>
          <w:szCs w:val="20"/>
        </w:rPr>
        <w:lastRenderedPageBreak/>
        <w:t>It is presumed that only patients with tumour expression of PD-L1 are eligible for pembrolizumab. Therefore uptake of pembrolizumab is likely restricted to those who have a PD-L1 expression in tumour tissues. It is assumed that 20% patients are PD-L1 positive. The risk of leakage for PD-L1 testing is minimal as testing would be restricted to those patients potentially eligible for pembrolizumab.</w:t>
      </w:r>
      <w:r w:rsidRPr="00514ECD">
        <w:rPr>
          <w:b/>
          <w:sz w:val="32"/>
          <w:szCs w:val="32"/>
        </w:rPr>
        <w:t xml:space="preserve"> </w:t>
      </w:r>
      <w:r w:rsidR="003433D1">
        <w:rPr>
          <w:b/>
          <w:sz w:val="32"/>
          <w:szCs w:val="32"/>
        </w:rPr>
        <w:br w:type="page"/>
      </w:r>
    </w:p>
    <w:p w:rsidR="00951933" w:rsidRPr="00C776B1" w:rsidRDefault="001B5169" w:rsidP="00826A69">
      <w:pPr>
        <w:pStyle w:val="Heading1"/>
        <w:spacing w:after="120" w:line="240" w:lineRule="auto"/>
      </w:pPr>
      <w:r>
        <w:lastRenderedPageBreak/>
        <w:t>PART 8</w:t>
      </w:r>
      <w:r w:rsidR="00F93784">
        <w:t xml:space="preserve"> – </w:t>
      </w:r>
      <w:r w:rsidR="005A58BA">
        <w:t>COST</w:t>
      </w:r>
      <w:r w:rsidR="00951933" w:rsidRPr="00C776B1">
        <w:t xml:space="preserve"> INFORMATION</w:t>
      </w:r>
    </w:p>
    <w:p w:rsidR="006A649A" w:rsidRDefault="006A649A" w:rsidP="00826A69">
      <w:pPr>
        <w:pStyle w:val="Heading2"/>
        <w:spacing w:before="0"/>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514ECD" w:rsidRPr="00514ECD" w:rsidRDefault="00514ECD" w:rsidP="00514ECD">
      <w:r w:rsidRPr="00A9154F">
        <w:rPr>
          <w:szCs w:val="20"/>
        </w:rPr>
        <w:t xml:space="preserve">The final fee request will be contingent on decisions made by DAKO, the company who will be commercialising the test.  The expected fee for the proposed service is consistent with other </w:t>
      </w:r>
      <w:proofErr w:type="spellStart"/>
      <w:r w:rsidRPr="00A9154F">
        <w:rPr>
          <w:szCs w:val="20"/>
        </w:rPr>
        <w:t>immunohistochemical</w:t>
      </w:r>
      <w:proofErr w:type="spellEnd"/>
      <w:r w:rsidRPr="00A9154F">
        <w:rPr>
          <w:szCs w:val="20"/>
        </w:rPr>
        <w:t xml:space="preserve"> tests.   </w:t>
      </w:r>
    </w:p>
    <w:p w:rsidR="00951933" w:rsidRPr="00154B00" w:rsidRDefault="00951933" w:rsidP="00826A69">
      <w:pPr>
        <w:pStyle w:val="Heading2"/>
        <w:spacing w:before="0"/>
      </w:pPr>
      <w:r w:rsidRPr="00154B00">
        <w:t xml:space="preserve">Specify how </w:t>
      </w:r>
      <w:r w:rsidRPr="00AE1188">
        <w:t>long</w:t>
      </w:r>
      <w:r w:rsidRPr="00154B00">
        <w:t xml:space="preserve"> the proposed medical ser</w:t>
      </w:r>
      <w:r w:rsidR="00AE1188">
        <w:t>vice typically takes to perform:</w:t>
      </w:r>
    </w:p>
    <w:p w:rsidR="00951933" w:rsidRDefault="00514ECD" w:rsidP="00826A69">
      <w:pPr>
        <w:spacing w:before="0"/>
        <w:ind w:left="426"/>
        <w:rPr>
          <w:b/>
          <w:szCs w:val="20"/>
        </w:rPr>
      </w:pPr>
      <w:r>
        <w:rPr>
          <w:szCs w:val="20"/>
        </w:rPr>
        <w:t>The</w:t>
      </w:r>
      <w:r w:rsidRPr="00D67AC8">
        <w:rPr>
          <w:szCs w:val="20"/>
        </w:rPr>
        <w:t xml:space="preserve"> IHC </w:t>
      </w:r>
      <w:r>
        <w:rPr>
          <w:szCs w:val="20"/>
        </w:rPr>
        <w:t>service testing for PD-L1 expression can take</w:t>
      </w:r>
      <w:r w:rsidRPr="00D67AC8">
        <w:rPr>
          <w:szCs w:val="20"/>
        </w:rPr>
        <w:t xml:space="preserve"> between 2.5-4 hours depending on instrumentation and protocol used.</w:t>
      </w:r>
    </w:p>
    <w:p w:rsidR="00707D4D" w:rsidRDefault="0054192F" w:rsidP="00826A69">
      <w:pPr>
        <w:pStyle w:val="Heading2"/>
        <w:spacing w:before="0"/>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E1188" w:rsidRPr="00AE1188" w:rsidRDefault="00AE1188" w:rsidP="00514ECD">
      <w:pPr>
        <w:pBdr>
          <w:top w:val="single" w:sz="4" w:space="1" w:color="auto"/>
          <w:left w:val="single" w:sz="4" w:space="4" w:color="auto"/>
          <w:bottom w:val="single" w:sz="4" w:space="31" w:color="auto"/>
          <w:right w:val="single" w:sz="4" w:space="4" w:color="auto"/>
          <w:between w:val="single" w:sz="4" w:space="1" w:color="auto"/>
          <w:bar w:val="single" w:sz="4" w:color="auto"/>
        </w:pBdr>
        <w:spacing w:before="0"/>
        <w:rPr>
          <w:szCs w:val="20"/>
        </w:rPr>
      </w:pPr>
      <w:r>
        <w:rPr>
          <w:szCs w:val="20"/>
        </w:rPr>
        <w:t xml:space="preserve">Category </w:t>
      </w:r>
      <w:r>
        <w:fldChar w:fldCharType="begin">
          <w:ffData>
            <w:name w:val=""/>
            <w:enabled/>
            <w:calcOnExit w:val="0"/>
            <w:textInput>
              <w:default w:val="(insert proposed category number here)"/>
            </w:textInput>
          </w:ffData>
        </w:fldChar>
      </w:r>
      <w:r>
        <w:instrText xml:space="preserve"> FORMTEXT </w:instrText>
      </w:r>
      <w:r>
        <w:fldChar w:fldCharType="separate"/>
      </w:r>
      <w:r>
        <w:rPr>
          <w:noProof/>
        </w:rPr>
        <w:t>(insert proposed category number here)</w:t>
      </w:r>
      <w:r>
        <w:fldChar w:fldCharType="end"/>
      </w:r>
      <w:r w:rsidRPr="00AE1188">
        <w:rPr>
          <w:szCs w:val="20"/>
        </w:rPr>
        <w:t xml:space="preserve"> – </w:t>
      </w:r>
      <w:r>
        <w:fldChar w:fldCharType="begin">
          <w:ffData>
            <w:name w:val=""/>
            <w:enabled/>
            <w:calcOnExit w:val="0"/>
            <w:textInput>
              <w:default w:val="(insert proposed category description here)"/>
            </w:textInput>
          </w:ffData>
        </w:fldChar>
      </w:r>
      <w:r>
        <w:instrText xml:space="preserve"> FORMTEXT </w:instrText>
      </w:r>
      <w:r>
        <w:fldChar w:fldCharType="separate"/>
      </w:r>
      <w:r>
        <w:rPr>
          <w:noProof/>
        </w:rPr>
        <w:t>(insert proposed category description here)</w:t>
      </w:r>
      <w:r>
        <w:fldChar w:fldCharType="end"/>
      </w:r>
      <w:r w:rsidRPr="00AE1188">
        <w:rPr>
          <w:szCs w:val="20"/>
        </w:rPr>
        <w:t xml:space="preserve"> </w:t>
      </w:r>
    </w:p>
    <w:p w:rsidR="00AE1188" w:rsidRDefault="00AE1188" w:rsidP="00514ECD">
      <w:pPr>
        <w:pBdr>
          <w:top w:val="single" w:sz="4" w:space="1" w:color="auto"/>
          <w:left w:val="single" w:sz="4" w:space="4" w:color="auto"/>
          <w:bottom w:val="single" w:sz="4" w:space="31" w:color="auto"/>
          <w:right w:val="single" w:sz="4" w:space="4" w:color="auto"/>
        </w:pBdr>
        <w:spacing w:before="0"/>
        <w:rPr>
          <w:szCs w:val="20"/>
        </w:rPr>
      </w:pPr>
      <w:r w:rsidRPr="00AE1188">
        <w:rPr>
          <w:szCs w:val="20"/>
        </w:rPr>
        <w:t>Proposed item descriptor</w:t>
      </w:r>
      <w:r>
        <w:rPr>
          <w:szCs w:val="20"/>
        </w:rPr>
        <w:t xml:space="preserve">: </w:t>
      </w:r>
    </w:p>
    <w:p w:rsidR="00514ECD" w:rsidRDefault="00514ECD" w:rsidP="00514ECD">
      <w:pPr>
        <w:pBdr>
          <w:top w:val="single" w:sz="4" w:space="1" w:color="auto"/>
          <w:left w:val="single" w:sz="4" w:space="4" w:color="auto"/>
          <w:bottom w:val="single" w:sz="4" w:space="31" w:color="auto"/>
          <w:right w:val="single" w:sz="4" w:space="4" w:color="auto"/>
        </w:pBdr>
        <w:spacing w:before="0"/>
        <w:rPr>
          <w:szCs w:val="20"/>
        </w:rPr>
      </w:pPr>
      <w:proofErr w:type="spellStart"/>
      <w:r w:rsidRPr="00514ECD">
        <w:rPr>
          <w:szCs w:val="20"/>
        </w:rPr>
        <w:t>Immunohistochemical</w:t>
      </w:r>
      <w:proofErr w:type="spellEnd"/>
      <w:r w:rsidRPr="00514ECD">
        <w:rPr>
          <w:szCs w:val="20"/>
        </w:rPr>
        <w:t xml:space="preserve"> exa</w:t>
      </w:r>
      <w:bookmarkStart w:id="4" w:name="_GoBack"/>
      <w:bookmarkEnd w:id="4"/>
      <w:r w:rsidRPr="00514ECD">
        <w:rPr>
          <w:szCs w:val="20"/>
        </w:rPr>
        <w:t xml:space="preserve">mination of biopsy material by </w:t>
      </w:r>
      <w:proofErr w:type="spellStart"/>
      <w:r w:rsidRPr="00514ECD">
        <w:rPr>
          <w:szCs w:val="20"/>
        </w:rPr>
        <w:t>immunoperoxidase</w:t>
      </w:r>
      <w:proofErr w:type="spellEnd"/>
      <w:r w:rsidRPr="00514ECD">
        <w:rPr>
          <w:szCs w:val="20"/>
        </w:rPr>
        <w:t xml:space="preserve"> or other labelled antibody techniques using the PD-L1 antibody to determine if the requirements relating to programmed cell death ligand 1 (PD-L1) status for access pembrolizumab under the Pharmaceutical Benefits Scheme (PBS) are fulfilled.</w:t>
      </w:r>
    </w:p>
    <w:p w:rsidR="00AE1188" w:rsidRPr="00AE1188" w:rsidRDefault="00AE1188" w:rsidP="00514ECD">
      <w:pPr>
        <w:pBdr>
          <w:top w:val="single" w:sz="4" w:space="1" w:color="auto"/>
          <w:left w:val="single" w:sz="4" w:space="4" w:color="auto"/>
          <w:bottom w:val="single" w:sz="4" w:space="31" w:color="auto"/>
          <w:right w:val="single" w:sz="4" w:space="4" w:color="auto"/>
        </w:pBdr>
        <w:spacing w:before="0"/>
        <w:rPr>
          <w:szCs w:val="20"/>
        </w:rPr>
      </w:pPr>
      <w:r w:rsidRPr="00AE1188">
        <w:rPr>
          <w:szCs w:val="20"/>
        </w:rPr>
        <w:t>Fee:  $</w:t>
      </w:r>
      <w:r w:rsidR="00514ECD">
        <w:t xml:space="preserve"> </w:t>
      </w:r>
      <w:proofErr w:type="gramStart"/>
      <w:r w:rsidR="00514ECD">
        <w:t>( to</w:t>
      </w:r>
      <w:proofErr w:type="gramEnd"/>
      <w:r w:rsidR="00514ECD">
        <w:t xml:space="preserve"> be determined)</w:t>
      </w:r>
    </w:p>
    <w:p w:rsidR="00AE1188" w:rsidRDefault="00AE1188" w:rsidP="00826A69">
      <w:pPr>
        <w:pStyle w:val="Heading2"/>
        <w:numPr>
          <w:ilvl w:val="0"/>
          <w:numId w:val="0"/>
        </w:numPr>
        <w:spacing w:before="0"/>
        <w:ind w:left="360"/>
      </w:pPr>
      <w:r>
        <w:br w:type="page"/>
      </w:r>
    </w:p>
    <w:p w:rsidR="00E058F2" w:rsidRPr="00C776B1" w:rsidRDefault="001B5169" w:rsidP="00826A69">
      <w:pPr>
        <w:pStyle w:val="Heading1"/>
        <w:spacing w:after="120" w:line="240" w:lineRule="auto"/>
      </w:pPr>
      <w:r>
        <w:lastRenderedPageBreak/>
        <w:t>PART 9</w:t>
      </w:r>
      <w:r w:rsidR="00F93784">
        <w:t xml:space="preserve"> – </w:t>
      </w:r>
      <w:r w:rsidR="00E058F2" w:rsidRPr="00C776B1">
        <w:t>FEEDBACK</w:t>
      </w:r>
    </w:p>
    <w:p w:rsidR="00E058F2" w:rsidRPr="00154B00" w:rsidRDefault="00E058F2" w:rsidP="00826A69">
      <w:pPr>
        <w:spacing w:before="0"/>
        <w:rPr>
          <w:szCs w:val="20"/>
        </w:rPr>
      </w:pPr>
      <w:r w:rsidRPr="00154B00">
        <w:rPr>
          <w:szCs w:val="20"/>
        </w:rPr>
        <w:t>The Department</w:t>
      </w:r>
      <w:r w:rsidR="005A58BA">
        <w:rPr>
          <w:szCs w:val="20"/>
        </w:rPr>
        <w:t xml:space="preserve"> is interested in your feedback.</w:t>
      </w:r>
    </w:p>
    <w:p w:rsidR="00E058F2" w:rsidRPr="00AE1188" w:rsidRDefault="00E058F2" w:rsidP="00826A69">
      <w:pPr>
        <w:pStyle w:val="Heading2"/>
        <w:spacing w:before="0"/>
      </w:pPr>
      <w:r w:rsidRPr="00AE1188">
        <w:t>How long did it take to complete the Application Form?</w:t>
      </w:r>
    </w:p>
    <w:p w:rsidR="00E058F2" w:rsidRPr="00154B00" w:rsidRDefault="00603D04" w:rsidP="00826A69">
      <w:pPr>
        <w:spacing w:before="0"/>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rsidR="001845D9" w:rsidRPr="00154B00" w:rsidRDefault="001B5169" w:rsidP="00826A69">
      <w:pPr>
        <w:pStyle w:val="Heading2"/>
        <w:spacing w:before="0"/>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603D04" w:rsidP="00826A69">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F0B2D">
        <w:rPr>
          <w:szCs w:val="20"/>
        </w:rPr>
      </w:r>
      <w:r w:rsidR="004F0B2D">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826A69">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F0B2D">
        <w:rPr>
          <w:szCs w:val="20"/>
        </w:rPr>
      </w:r>
      <w:r w:rsidR="004F0B2D">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603D04" w:rsidP="00826A69">
      <w:pPr>
        <w:pStyle w:val="Heading2"/>
        <w:numPr>
          <w:ilvl w:val="0"/>
          <w:numId w:val="31"/>
        </w:numPr>
        <w:spacing w:before="0"/>
      </w:pPr>
      <w:r>
        <w:t>If no, provide areas of concern:</w:t>
      </w:r>
    </w:p>
    <w:p w:rsidR="003D6DE1" w:rsidRPr="00154B00" w:rsidRDefault="00603D04" w:rsidP="00826A69">
      <w:pPr>
        <w:spacing w:before="0"/>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rsidR="00E058F2" w:rsidRPr="00154B00" w:rsidRDefault="001B5169" w:rsidP="00826A69">
      <w:pPr>
        <w:pStyle w:val="Heading2"/>
        <w:spacing w:before="0"/>
      </w:pPr>
      <w:r>
        <w:t xml:space="preserve">(a) </w:t>
      </w:r>
      <w:r w:rsidR="00E058F2" w:rsidRPr="00603D04">
        <w:t>Are</w:t>
      </w:r>
      <w:r w:rsidR="00E058F2" w:rsidRPr="00154B00">
        <w:t xml:space="preserve"> the associated Guidelines to the Application Form useful?</w:t>
      </w:r>
    </w:p>
    <w:p w:rsidR="00603D04" w:rsidRPr="001B29A1" w:rsidRDefault="00603D04" w:rsidP="00826A69">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F0B2D">
        <w:rPr>
          <w:szCs w:val="20"/>
        </w:rPr>
      </w:r>
      <w:r w:rsidR="004F0B2D">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826A69">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F0B2D">
        <w:rPr>
          <w:szCs w:val="20"/>
        </w:rPr>
      </w:r>
      <w:r w:rsidR="004F0B2D">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3D6DE1" w:rsidP="00826A69">
      <w:pPr>
        <w:pStyle w:val="Heading2"/>
        <w:numPr>
          <w:ilvl w:val="0"/>
          <w:numId w:val="32"/>
        </w:numPr>
        <w:spacing w:before="0"/>
      </w:pPr>
      <w:r>
        <w:t>If no, what areas did you find not to be useful?</w:t>
      </w:r>
    </w:p>
    <w:p w:rsidR="003D6DE1" w:rsidRPr="00154B00" w:rsidRDefault="00603D04" w:rsidP="00826A69">
      <w:pPr>
        <w:spacing w:before="0"/>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rsidR="00E058F2" w:rsidRPr="00154B00" w:rsidRDefault="001B5169" w:rsidP="00826A69">
      <w:pPr>
        <w:pStyle w:val="Heading2"/>
        <w:spacing w:before="0"/>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603D04" w:rsidP="00826A69">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F0B2D">
        <w:rPr>
          <w:szCs w:val="20"/>
        </w:rPr>
      </w:r>
      <w:r w:rsidR="004F0B2D">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826A69">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F0B2D">
        <w:rPr>
          <w:szCs w:val="20"/>
        </w:rPr>
      </w:r>
      <w:r w:rsidR="004F0B2D">
        <w:rPr>
          <w:szCs w:val="20"/>
        </w:rPr>
        <w:fldChar w:fldCharType="separate"/>
      </w:r>
      <w:r w:rsidRPr="001B29A1">
        <w:rPr>
          <w:szCs w:val="20"/>
        </w:rPr>
        <w:fldChar w:fldCharType="end"/>
      </w:r>
      <w:r w:rsidRPr="001B29A1">
        <w:rPr>
          <w:szCs w:val="20"/>
        </w:rPr>
        <w:t xml:space="preserve"> </w:t>
      </w:r>
      <w:r>
        <w:rPr>
          <w:szCs w:val="20"/>
        </w:rPr>
        <w:t>No</w:t>
      </w:r>
    </w:p>
    <w:p w:rsidR="001845D9" w:rsidRPr="00154B00" w:rsidRDefault="001845D9" w:rsidP="00826A69">
      <w:pPr>
        <w:pStyle w:val="Heading2"/>
        <w:numPr>
          <w:ilvl w:val="0"/>
          <w:numId w:val="33"/>
        </w:numPr>
        <w:spacing w:before="0"/>
      </w:pPr>
      <w:r w:rsidRPr="00154B00">
        <w:t xml:space="preserve">If yes, please </w:t>
      </w:r>
      <w:proofErr w:type="gramStart"/>
      <w:r w:rsidRPr="00154B00">
        <w:t>advise</w:t>
      </w:r>
      <w:proofErr w:type="gramEnd"/>
      <w:r w:rsidRPr="00154B00">
        <w:t>:</w:t>
      </w:r>
    </w:p>
    <w:p w:rsidR="00451840" w:rsidRDefault="00603D04" w:rsidP="00826A69">
      <w:pPr>
        <w:spacing w:before="0"/>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109" w:rsidRDefault="00FE2109" w:rsidP="00CF2DFA">
      <w:pPr>
        <w:spacing w:after="0"/>
      </w:pPr>
      <w:r>
        <w:separator/>
      </w:r>
    </w:p>
  </w:endnote>
  <w:endnote w:type="continuationSeparator" w:id="0">
    <w:p w:rsidR="00FE2109" w:rsidRDefault="00FE2109"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0625828"/>
      <w:docPartObj>
        <w:docPartGallery w:val="Page Numbers (Bottom of Page)"/>
        <w:docPartUnique/>
      </w:docPartObj>
    </w:sdtPr>
    <w:sdtEndPr>
      <w:rPr>
        <w:color w:val="808080" w:themeColor="background1" w:themeShade="80"/>
        <w:spacing w:val="60"/>
      </w:rPr>
    </w:sdtEndPr>
    <w:sdtContent>
      <w:p w:rsidR="003D624B" w:rsidRDefault="003D624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F0B2D" w:rsidRPr="004F0B2D">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3D624B" w:rsidRPr="003F7CB9" w:rsidRDefault="003D624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109" w:rsidRDefault="00FE2109" w:rsidP="00CF2DFA">
      <w:pPr>
        <w:spacing w:after="0"/>
      </w:pPr>
      <w:r>
        <w:separator/>
      </w:r>
    </w:p>
  </w:footnote>
  <w:footnote w:type="continuationSeparator" w:id="0">
    <w:p w:rsidR="00FE2109" w:rsidRDefault="00FE2109" w:rsidP="00CF2DFA">
      <w:pPr>
        <w:spacing w:after="0"/>
      </w:pPr>
      <w:r>
        <w:continuationSeparator/>
      </w:r>
    </w:p>
  </w:footnote>
  <w:footnote w:id="1">
    <w:p w:rsidR="003D624B" w:rsidRPr="00DB10D1" w:rsidRDefault="003D624B" w:rsidP="005C788C">
      <w:pPr>
        <w:spacing w:after="0"/>
        <w:rPr>
          <w:sz w:val="16"/>
          <w:szCs w:val="16"/>
        </w:rPr>
      </w:pPr>
      <w:r w:rsidRPr="00DB10D1">
        <w:rPr>
          <w:rStyle w:val="FootnoteReference"/>
          <w:sz w:val="16"/>
          <w:szCs w:val="16"/>
        </w:rPr>
        <w:footnoteRef/>
      </w:r>
      <w:r w:rsidRPr="00DB10D1">
        <w:rPr>
          <w:sz w:val="16"/>
          <w:szCs w:val="16"/>
        </w:rPr>
        <w:t xml:space="preserve">Cancer in Australia:  an overview 2014, AIHW, Table B4(a), </w:t>
      </w:r>
      <w:proofErr w:type="spellStart"/>
      <w:r w:rsidRPr="00DB10D1">
        <w:rPr>
          <w:sz w:val="16"/>
          <w:szCs w:val="16"/>
        </w:rPr>
        <w:t>Pg</w:t>
      </w:r>
      <w:proofErr w:type="spellEnd"/>
      <w:r w:rsidRPr="00DB10D1">
        <w:rPr>
          <w:sz w:val="16"/>
          <w:szCs w:val="16"/>
        </w:rPr>
        <w:t xml:space="preserve"> 92 of document, </w:t>
      </w:r>
      <w:hyperlink r:id="rId1" w:history="1">
        <w:r w:rsidRPr="00DB10D1">
          <w:rPr>
            <w:rStyle w:val="Hyperlink"/>
            <w:sz w:val="16"/>
            <w:szCs w:val="16"/>
          </w:rPr>
          <w:t>AIHW Cancer in Australia an overview</w:t>
        </w:r>
      </w:hyperlink>
      <w:r w:rsidRPr="00DB10D1">
        <w:rPr>
          <w:sz w:val="16"/>
          <w:szCs w:val="16"/>
        </w:rPr>
        <w:t xml:space="preserve"> [accessed 7</w:t>
      </w:r>
      <w:r w:rsidRPr="00DB10D1">
        <w:rPr>
          <w:sz w:val="16"/>
          <w:szCs w:val="16"/>
          <w:vertAlign w:val="superscript"/>
        </w:rPr>
        <w:t>th</w:t>
      </w:r>
      <w:r w:rsidRPr="00DB10D1">
        <w:rPr>
          <w:sz w:val="16"/>
          <w:szCs w:val="16"/>
        </w:rPr>
        <w:t xml:space="preserve"> April 2016]</w:t>
      </w:r>
      <w:hyperlink r:id="rId2" w:history="1"/>
    </w:p>
  </w:footnote>
  <w:footnote w:id="2">
    <w:p w:rsidR="003D624B" w:rsidRPr="00E13BEA" w:rsidRDefault="003D624B" w:rsidP="005C788C">
      <w:pPr>
        <w:pStyle w:val="FootnoteText"/>
        <w:rPr>
          <w:rFonts w:cstheme="minorHAnsi"/>
          <w:sz w:val="16"/>
          <w:szCs w:val="16"/>
        </w:rPr>
      </w:pPr>
      <w:r w:rsidRPr="00DB10D1">
        <w:rPr>
          <w:rStyle w:val="FootnoteReference"/>
          <w:rFonts w:cstheme="minorHAnsi"/>
          <w:sz w:val="16"/>
          <w:szCs w:val="16"/>
        </w:rPr>
        <w:footnoteRef/>
      </w:r>
      <w:r w:rsidRPr="00DB10D1">
        <w:rPr>
          <w:rFonts w:cstheme="minorHAnsi"/>
          <w:sz w:val="16"/>
          <w:szCs w:val="16"/>
        </w:rPr>
        <w:t xml:space="preserve"> Cancer in Australia:  an overview 2014, AIHW, Five-year relative survival; Change over time </w:t>
      </w:r>
      <w:proofErr w:type="spellStart"/>
      <w:r w:rsidRPr="00DB10D1">
        <w:rPr>
          <w:rFonts w:cstheme="minorHAnsi"/>
          <w:sz w:val="16"/>
          <w:szCs w:val="16"/>
        </w:rPr>
        <w:t>Pg</w:t>
      </w:r>
      <w:proofErr w:type="spellEnd"/>
      <w:r w:rsidRPr="00DB10D1">
        <w:rPr>
          <w:rFonts w:cstheme="minorHAnsi"/>
          <w:sz w:val="16"/>
          <w:szCs w:val="16"/>
        </w:rPr>
        <w:t xml:space="preserve"> 38 of document, </w:t>
      </w:r>
      <w:hyperlink r:id="rId3" w:history="1">
        <w:r w:rsidRPr="00DB10D1">
          <w:rPr>
            <w:rStyle w:val="Hyperlink"/>
            <w:rFonts w:cstheme="minorHAnsi"/>
            <w:sz w:val="16"/>
            <w:szCs w:val="16"/>
          </w:rPr>
          <w:t>AIHW Cancer in Australia an overview</w:t>
        </w:r>
      </w:hyperlink>
      <w:r w:rsidRPr="00DB10D1">
        <w:rPr>
          <w:rFonts w:cstheme="minorHAnsi"/>
          <w:sz w:val="16"/>
          <w:szCs w:val="16"/>
        </w:rPr>
        <w:t xml:space="preserve"> [accessed 10th April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num>
  <w:num w:numId="25">
    <w:abstractNumId w:val="16"/>
  </w:num>
  <w:num w:numId="26">
    <w:abstractNumId w:val="3"/>
  </w:num>
  <w:num w:numId="27">
    <w:abstractNumId w:val="13"/>
  </w:num>
  <w:num w:numId="28">
    <w:abstractNumId w:val="9"/>
  </w:num>
  <w:num w:numId="29">
    <w:abstractNumId w:val="17"/>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3222"/>
    <w:rsid w:val="000770BA"/>
    <w:rsid w:val="00092580"/>
    <w:rsid w:val="00094CA6"/>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4B00"/>
    <w:rsid w:val="00126B33"/>
    <w:rsid w:val="001507D0"/>
    <w:rsid w:val="00154B00"/>
    <w:rsid w:val="001644E9"/>
    <w:rsid w:val="001845D9"/>
    <w:rsid w:val="0018630F"/>
    <w:rsid w:val="001906CD"/>
    <w:rsid w:val="00191B99"/>
    <w:rsid w:val="00197D29"/>
    <w:rsid w:val="001A02E3"/>
    <w:rsid w:val="001A1ADF"/>
    <w:rsid w:val="001A365C"/>
    <w:rsid w:val="001B171D"/>
    <w:rsid w:val="001B29A1"/>
    <w:rsid w:val="001B5169"/>
    <w:rsid w:val="001B6164"/>
    <w:rsid w:val="001D77ED"/>
    <w:rsid w:val="001E1180"/>
    <w:rsid w:val="001E23EA"/>
    <w:rsid w:val="001E6919"/>
    <w:rsid w:val="001E6958"/>
    <w:rsid w:val="00201924"/>
    <w:rsid w:val="00202473"/>
    <w:rsid w:val="002053F2"/>
    <w:rsid w:val="00206D63"/>
    <w:rsid w:val="0021185D"/>
    <w:rsid w:val="00226777"/>
    <w:rsid w:val="00235BD1"/>
    <w:rsid w:val="00242B0E"/>
    <w:rsid w:val="00247DF0"/>
    <w:rsid w:val="00254813"/>
    <w:rsid w:val="00257FF2"/>
    <w:rsid w:val="00265822"/>
    <w:rsid w:val="0027105F"/>
    <w:rsid w:val="002711FB"/>
    <w:rsid w:val="00275D11"/>
    <w:rsid w:val="00283318"/>
    <w:rsid w:val="00285525"/>
    <w:rsid w:val="00294CD8"/>
    <w:rsid w:val="002A270B"/>
    <w:rsid w:val="002A40AE"/>
    <w:rsid w:val="002A50FD"/>
    <w:rsid w:val="002A576E"/>
    <w:rsid w:val="002A6753"/>
    <w:rsid w:val="002B28D7"/>
    <w:rsid w:val="002B7EB6"/>
    <w:rsid w:val="002C0B61"/>
    <w:rsid w:val="002C15E6"/>
    <w:rsid w:val="002C247D"/>
    <w:rsid w:val="002C3345"/>
    <w:rsid w:val="002D409A"/>
    <w:rsid w:val="002F30E7"/>
    <w:rsid w:val="002F55EF"/>
    <w:rsid w:val="002F6394"/>
    <w:rsid w:val="00300EEB"/>
    <w:rsid w:val="003013A9"/>
    <w:rsid w:val="003020B5"/>
    <w:rsid w:val="003027BB"/>
    <w:rsid w:val="00310A10"/>
    <w:rsid w:val="0031639B"/>
    <w:rsid w:val="00327D25"/>
    <w:rsid w:val="003319A7"/>
    <w:rsid w:val="00334FE3"/>
    <w:rsid w:val="003421AE"/>
    <w:rsid w:val="003433D1"/>
    <w:rsid w:val="00344B24"/>
    <w:rsid w:val="003456B9"/>
    <w:rsid w:val="0035067D"/>
    <w:rsid w:val="00352047"/>
    <w:rsid w:val="00353A16"/>
    <w:rsid w:val="0035776D"/>
    <w:rsid w:val="00364FD9"/>
    <w:rsid w:val="00367C1B"/>
    <w:rsid w:val="00376B61"/>
    <w:rsid w:val="00382407"/>
    <w:rsid w:val="00386A64"/>
    <w:rsid w:val="00386FA1"/>
    <w:rsid w:val="00390142"/>
    <w:rsid w:val="00392F00"/>
    <w:rsid w:val="00397377"/>
    <w:rsid w:val="003A22DE"/>
    <w:rsid w:val="003A2860"/>
    <w:rsid w:val="003A3C35"/>
    <w:rsid w:val="003A7D30"/>
    <w:rsid w:val="003B3C5C"/>
    <w:rsid w:val="003C47CA"/>
    <w:rsid w:val="003D624B"/>
    <w:rsid w:val="003D6DE1"/>
    <w:rsid w:val="003D795C"/>
    <w:rsid w:val="003E30FB"/>
    <w:rsid w:val="003F2711"/>
    <w:rsid w:val="003F6C70"/>
    <w:rsid w:val="003F7CB9"/>
    <w:rsid w:val="00403333"/>
    <w:rsid w:val="00411735"/>
    <w:rsid w:val="0043654D"/>
    <w:rsid w:val="00451840"/>
    <w:rsid w:val="00457DE6"/>
    <w:rsid w:val="00460C9A"/>
    <w:rsid w:val="00464924"/>
    <w:rsid w:val="0047581D"/>
    <w:rsid w:val="00480289"/>
    <w:rsid w:val="00481279"/>
    <w:rsid w:val="00483368"/>
    <w:rsid w:val="00494011"/>
    <w:rsid w:val="004A0BF4"/>
    <w:rsid w:val="004A263B"/>
    <w:rsid w:val="004A68EF"/>
    <w:rsid w:val="004B68AE"/>
    <w:rsid w:val="004C35B0"/>
    <w:rsid w:val="004C49EF"/>
    <w:rsid w:val="004C4A19"/>
    <w:rsid w:val="004C5570"/>
    <w:rsid w:val="004D00C9"/>
    <w:rsid w:val="004E16F5"/>
    <w:rsid w:val="004E3CC7"/>
    <w:rsid w:val="004E5B69"/>
    <w:rsid w:val="004F0B2D"/>
    <w:rsid w:val="004F2A87"/>
    <w:rsid w:val="0050517E"/>
    <w:rsid w:val="00507C56"/>
    <w:rsid w:val="00514ECD"/>
    <w:rsid w:val="0052344E"/>
    <w:rsid w:val="00526478"/>
    <w:rsid w:val="00530204"/>
    <w:rsid w:val="00534C5F"/>
    <w:rsid w:val="00540257"/>
    <w:rsid w:val="0054192F"/>
    <w:rsid w:val="00544EB3"/>
    <w:rsid w:val="0054594B"/>
    <w:rsid w:val="0054749B"/>
    <w:rsid w:val="00551CC6"/>
    <w:rsid w:val="00560541"/>
    <w:rsid w:val="005672D0"/>
    <w:rsid w:val="00572CEB"/>
    <w:rsid w:val="005834C9"/>
    <w:rsid w:val="005A1500"/>
    <w:rsid w:val="005A58BA"/>
    <w:rsid w:val="005A5D30"/>
    <w:rsid w:val="005A6AB9"/>
    <w:rsid w:val="005C333E"/>
    <w:rsid w:val="005C3AE7"/>
    <w:rsid w:val="005C788C"/>
    <w:rsid w:val="005D0677"/>
    <w:rsid w:val="005E294C"/>
    <w:rsid w:val="005E2CE3"/>
    <w:rsid w:val="005F3F07"/>
    <w:rsid w:val="00603D04"/>
    <w:rsid w:val="00606857"/>
    <w:rsid w:val="00615F42"/>
    <w:rsid w:val="006258C2"/>
    <w:rsid w:val="00626365"/>
    <w:rsid w:val="00630E22"/>
    <w:rsid w:val="0064168C"/>
    <w:rsid w:val="00657B46"/>
    <w:rsid w:val="006751A9"/>
    <w:rsid w:val="006764EC"/>
    <w:rsid w:val="006835FE"/>
    <w:rsid w:val="00693BFD"/>
    <w:rsid w:val="00695065"/>
    <w:rsid w:val="006A1038"/>
    <w:rsid w:val="006A1C25"/>
    <w:rsid w:val="006A649A"/>
    <w:rsid w:val="006B1B49"/>
    <w:rsid w:val="006B6390"/>
    <w:rsid w:val="006C0356"/>
    <w:rsid w:val="006C0843"/>
    <w:rsid w:val="006C74B1"/>
    <w:rsid w:val="006E57AA"/>
    <w:rsid w:val="006F20CF"/>
    <w:rsid w:val="006F38ED"/>
    <w:rsid w:val="007016B0"/>
    <w:rsid w:val="00707D4D"/>
    <w:rsid w:val="00714FC4"/>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789B"/>
    <w:rsid w:val="00780D29"/>
    <w:rsid w:val="00791C8D"/>
    <w:rsid w:val="00794181"/>
    <w:rsid w:val="007A7F6F"/>
    <w:rsid w:val="007B4C76"/>
    <w:rsid w:val="007C2260"/>
    <w:rsid w:val="007D1E52"/>
    <w:rsid w:val="007D2358"/>
    <w:rsid w:val="007E39E4"/>
    <w:rsid w:val="007E6FB3"/>
    <w:rsid w:val="007F21B4"/>
    <w:rsid w:val="00802553"/>
    <w:rsid w:val="00803EAB"/>
    <w:rsid w:val="00804098"/>
    <w:rsid w:val="008046B5"/>
    <w:rsid w:val="008127C0"/>
    <w:rsid w:val="00812EDD"/>
    <w:rsid w:val="008139C5"/>
    <w:rsid w:val="0081650F"/>
    <w:rsid w:val="00826A69"/>
    <w:rsid w:val="00832B31"/>
    <w:rsid w:val="008403E0"/>
    <w:rsid w:val="008409AF"/>
    <w:rsid w:val="0084657B"/>
    <w:rsid w:val="00855944"/>
    <w:rsid w:val="00864A18"/>
    <w:rsid w:val="00870833"/>
    <w:rsid w:val="00874571"/>
    <w:rsid w:val="00881F93"/>
    <w:rsid w:val="00882CB5"/>
    <w:rsid w:val="00883641"/>
    <w:rsid w:val="00884E69"/>
    <w:rsid w:val="00890082"/>
    <w:rsid w:val="008A48D2"/>
    <w:rsid w:val="008B2610"/>
    <w:rsid w:val="008B471D"/>
    <w:rsid w:val="008B49E4"/>
    <w:rsid w:val="008B729C"/>
    <w:rsid w:val="008C4A93"/>
    <w:rsid w:val="008E0E49"/>
    <w:rsid w:val="008E35FD"/>
    <w:rsid w:val="008E6227"/>
    <w:rsid w:val="0090543D"/>
    <w:rsid w:val="009056C5"/>
    <w:rsid w:val="009262F2"/>
    <w:rsid w:val="00937791"/>
    <w:rsid w:val="00951933"/>
    <w:rsid w:val="00954343"/>
    <w:rsid w:val="00955271"/>
    <w:rsid w:val="00963C9C"/>
    <w:rsid w:val="00965B6B"/>
    <w:rsid w:val="00971EDB"/>
    <w:rsid w:val="00974D50"/>
    <w:rsid w:val="00987ABE"/>
    <w:rsid w:val="00991EE4"/>
    <w:rsid w:val="009939DC"/>
    <w:rsid w:val="00993B9C"/>
    <w:rsid w:val="009B4E1E"/>
    <w:rsid w:val="009C03FB"/>
    <w:rsid w:val="009C4B4F"/>
    <w:rsid w:val="009F0C02"/>
    <w:rsid w:val="009F5758"/>
    <w:rsid w:val="00A0283F"/>
    <w:rsid w:val="00A04F4A"/>
    <w:rsid w:val="00A26343"/>
    <w:rsid w:val="00A408B5"/>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53BA6"/>
    <w:rsid w:val="00B5731D"/>
    <w:rsid w:val="00B6378B"/>
    <w:rsid w:val="00B63E3A"/>
    <w:rsid w:val="00B71C91"/>
    <w:rsid w:val="00B75965"/>
    <w:rsid w:val="00B771AD"/>
    <w:rsid w:val="00B814CB"/>
    <w:rsid w:val="00BA0CF8"/>
    <w:rsid w:val="00BA1ADF"/>
    <w:rsid w:val="00BA51FC"/>
    <w:rsid w:val="00BB003A"/>
    <w:rsid w:val="00BB3358"/>
    <w:rsid w:val="00BB3382"/>
    <w:rsid w:val="00BB3643"/>
    <w:rsid w:val="00BC3DA0"/>
    <w:rsid w:val="00BC424B"/>
    <w:rsid w:val="00BE0FDE"/>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73B62"/>
    <w:rsid w:val="00C776B1"/>
    <w:rsid w:val="00C815FE"/>
    <w:rsid w:val="00C847AE"/>
    <w:rsid w:val="00CA04C6"/>
    <w:rsid w:val="00CA26DD"/>
    <w:rsid w:val="00CB12EC"/>
    <w:rsid w:val="00CC09D7"/>
    <w:rsid w:val="00CC12B8"/>
    <w:rsid w:val="00CC5740"/>
    <w:rsid w:val="00CD22E3"/>
    <w:rsid w:val="00CD4E44"/>
    <w:rsid w:val="00CD5AE4"/>
    <w:rsid w:val="00CD7A7D"/>
    <w:rsid w:val="00CF2D8E"/>
    <w:rsid w:val="00CF2DFA"/>
    <w:rsid w:val="00CF5AD8"/>
    <w:rsid w:val="00D00122"/>
    <w:rsid w:val="00D01D2A"/>
    <w:rsid w:val="00D10B47"/>
    <w:rsid w:val="00D11EB1"/>
    <w:rsid w:val="00D17F17"/>
    <w:rsid w:val="00D23597"/>
    <w:rsid w:val="00D30BDC"/>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70D86"/>
    <w:rsid w:val="00E7628E"/>
    <w:rsid w:val="00E82F54"/>
    <w:rsid w:val="00E8649B"/>
    <w:rsid w:val="00E871CD"/>
    <w:rsid w:val="00E90990"/>
    <w:rsid w:val="00E95D3D"/>
    <w:rsid w:val="00EA0E25"/>
    <w:rsid w:val="00EA173C"/>
    <w:rsid w:val="00EB0182"/>
    <w:rsid w:val="00EC127A"/>
    <w:rsid w:val="00EC1FF9"/>
    <w:rsid w:val="00EC2737"/>
    <w:rsid w:val="00EE2716"/>
    <w:rsid w:val="00EE6450"/>
    <w:rsid w:val="00F01C2C"/>
    <w:rsid w:val="00F10ED8"/>
    <w:rsid w:val="00F222BE"/>
    <w:rsid w:val="00F24179"/>
    <w:rsid w:val="00F301F1"/>
    <w:rsid w:val="00F30C22"/>
    <w:rsid w:val="00F33F1A"/>
    <w:rsid w:val="00F34AEC"/>
    <w:rsid w:val="00F547F7"/>
    <w:rsid w:val="00F54CCF"/>
    <w:rsid w:val="00F61D7A"/>
    <w:rsid w:val="00F637B3"/>
    <w:rsid w:val="00F63A62"/>
    <w:rsid w:val="00F66CF7"/>
    <w:rsid w:val="00F67BCB"/>
    <w:rsid w:val="00F77C57"/>
    <w:rsid w:val="00F813C7"/>
    <w:rsid w:val="00F83566"/>
    <w:rsid w:val="00F83A9D"/>
    <w:rsid w:val="00F906B5"/>
    <w:rsid w:val="00F93784"/>
    <w:rsid w:val="00F971CC"/>
    <w:rsid w:val="00FA2CAA"/>
    <w:rsid w:val="00FA3DA1"/>
    <w:rsid w:val="00FA6554"/>
    <w:rsid w:val="00FD605B"/>
    <w:rsid w:val="00FE16C1"/>
    <w:rsid w:val="00FE19FF"/>
    <w:rsid w:val="00FE2109"/>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FootnoteText">
    <w:name w:val="footnote text"/>
    <w:basedOn w:val="Normal"/>
    <w:link w:val="FootnoteTextChar"/>
    <w:uiPriority w:val="99"/>
    <w:semiHidden/>
    <w:unhideWhenUsed/>
    <w:rsid w:val="005C788C"/>
    <w:pPr>
      <w:spacing w:before="0" w:after="0"/>
    </w:pPr>
    <w:rPr>
      <w:szCs w:val="20"/>
    </w:rPr>
  </w:style>
  <w:style w:type="character" w:customStyle="1" w:styleId="FootnoteTextChar">
    <w:name w:val="Footnote Text Char"/>
    <w:basedOn w:val="DefaultParagraphFont"/>
    <w:link w:val="FootnoteText"/>
    <w:uiPriority w:val="99"/>
    <w:semiHidden/>
    <w:rsid w:val="005C788C"/>
    <w:rPr>
      <w:sz w:val="20"/>
      <w:szCs w:val="20"/>
    </w:rPr>
  </w:style>
  <w:style w:type="character" w:styleId="FootnoteReference">
    <w:name w:val="footnote reference"/>
    <w:rsid w:val="005C78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FootnoteText">
    <w:name w:val="footnote text"/>
    <w:basedOn w:val="Normal"/>
    <w:link w:val="FootnoteTextChar"/>
    <w:uiPriority w:val="99"/>
    <w:semiHidden/>
    <w:unhideWhenUsed/>
    <w:rsid w:val="005C788C"/>
    <w:pPr>
      <w:spacing w:before="0" w:after="0"/>
    </w:pPr>
    <w:rPr>
      <w:szCs w:val="20"/>
    </w:rPr>
  </w:style>
  <w:style w:type="character" w:customStyle="1" w:styleId="FootnoteTextChar">
    <w:name w:val="Footnote Text Char"/>
    <w:basedOn w:val="DefaultParagraphFont"/>
    <w:link w:val="FootnoteText"/>
    <w:uiPriority w:val="99"/>
    <w:semiHidden/>
    <w:rsid w:val="005C788C"/>
    <w:rPr>
      <w:sz w:val="20"/>
      <w:szCs w:val="20"/>
    </w:rPr>
  </w:style>
  <w:style w:type="character" w:styleId="FootnoteReference">
    <w:name w:val="footnote reference"/>
    <w:rsid w:val="005C7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ta@health.gov.au" TargetMode="External"/><Relationship Id="rId18" Type="http://schemas.openxmlformats.org/officeDocument/2006/relationships/hyperlink" Target="http://meetinglibrary.asco.org/content/147894-156"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meetinglibrary.asco.org/content/141989-159" TargetMode="External"/><Relationship Id="rId2" Type="http://schemas.openxmlformats.org/officeDocument/2006/relationships/customXml" Target="../customXml/item2.xml"/><Relationship Id="rId16" Type="http://schemas.openxmlformats.org/officeDocument/2006/relationships/hyperlink" Target="http://meetinglibrary.asco.org/content/146071-1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sac.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ihw.gov.au/WorkArea/DownloadAsset.aspx?id=60129550202" TargetMode="External"/><Relationship Id="rId2" Type="http://schemas.openxmlformats.org/officeDocument/2006/relationships/hyperlink" Target="http://lungfoundation.com.au/general-information/statistics/" TargetMode="External"/><Relationship Id="rId1" Type="http://schemas.openxmlformats.org/officeDocument/2006/relationships/hyperlink" Target="http://www.aihw.gov.au/WorkArea/DownloadAsset.aspx?id=60129550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1159F83BAA04F8A2B80D077BA9CE0" ma:contentTypeVersion="0" ma:contentTypeDescription="Create a new document." ma:contentTypeScope="" ma:versionID="9409031a59ccdae52e0cf11223217b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868D3-C21B-40EA-850D-63475EF3949D}">
  <ds:schemaRef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69B6438-5A48-443B-B2F1-870985678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8CAB08-C273-4EDC-B4A4-53E5146B6F65}">
  <ds:schemaRefs>
    <ds:schemaRef ds:uri="http://schemas.microsoft.com/sharepoint/v3/contenttype/forms"/>
  </ds:schemaRefs>
</ds:datastoreItem>
</file>

<file path=customXml/itemProps4.xml><?xml version="1.0" encoding="utf-8"?>
<ds:datastoreItem xmlns:ds="http://schemas.openxmlformats.org/officeDocument/2006/customXml" ds:itemID="{0E56BC03-77FC-416F-9B64-6255B3A5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5800</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38789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2016-11-24T04:43:00Z</dcterms:created>
  <dcterms:modified xsi:type="dcterms:W3CDTF">2016-11-24T04:43:00Z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0x010100EDD1159F83BAA04F8A2B80D077BA9CE0</vt:lpwstr>
  </property>
</Properties>
</file>