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95" w:rsidRPr="002926CF" w:rsidRDefault="00094895" w:rsidP="00FD0BF7">
      <w:pPr>
        <w:keepNext/>
        <w:widowControl w:val="0"/>
        <w:spacing w:after="0" w:line="240" w:lineRule="auto"/>
        <w:jc w:val="center"/>
        <w:rPr>
          <w:rFonts w:ascii="Times New Roman" w:eastAsia="Times New Roman" w:hAnsi="Times New Roman" w:cs="Times New Roman"/>
          <w:b/>
          <w:bCs/>
          <w:snapToGrid w:val="0"/>
          <w:sz w:val="24"/>
          <w:szCs w:val="24"/>
          <w:lang w:val="en-US"/>
        </w:rPr>
      </w:pPr>
      <w:r w:rsidRPr="00CD0571">
        <w:rPr>
          <w:rFonts w:ascii="Times New Roman" w:eastAsia="Times New Roman" w:hAnsi="Times New Roman" w:cs="Times New Roman"/>
          <w:b/>
          <w:bCs/>
          <w:noProof/>
          <w:color w:val="800000"/>
          <w:sz w:val="24"/>
          <w:szCs w:val="24"/>
          <w:lang w:eastAsia="en-AU"/>
        </w:rPr>
        <w:drawing>
          <wp:inline distT="0" distB="0" distL="0" distR="0">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rsidR="00094895" w:rsidRPr="007D23D2" w:rsidRDefault="00094895" w:rsidP="00FD0BF7">
      <w:pPr>
        <w:keepNext/>
        <w:widowControl w:val="0"/>
        <w:spacing w:after="0" w:line="240" w:lineRule="auto"/>
        <w:rPr>
          <w:rFonts w:ascii="Times New Roman" w:eastAsia="Times New Roman" w:hAnsi="Times New Roman" w:cs="Times New Roman"/>
          <w:bCs/>
          <w:snapToGrid w:val="0"/>
          <w:sz w:val="24"/>
          <w:szCs w:val="24"/>
          <w:lang w:val="en-US"/>
        </w:rPr>
      </w:pPr>
    </w:p>
    <w:p w:rsidR="00020647" w:rsidRDefault="00020647" w:rsidP="00020647">
      <w:pPr>
        <w:keepNext/>
        <w:widowControl w:val="0"/>
        <w:spacing w:after="0" w:line="240" w:lineRule="auto"/>
        <w:jc w:val="center"/>
        <w:rPr>
          <w:rFonts w:ascii="Times New Roman" w:eastAsia="Times New Roman" w:hAnsi="Times New Roman" w:cs="Times New Roman"/>
          <w:b/>
          <w:bCs/>
          <w:snapToGrid w:val="0"/>
          <w:sz w:val="24"/>
          <w:szCs w:val="24"/>
          <w:lang w:val="en-US"/>
        </w:rPr>
      </w:pPr>
      <w:r w:rsidRPr="00A91BF6">
        <w:rPr>
          <w:rFonts w:ascii="Times New Roman" w:eastAsia="Times New Roman" w:hAnsi="Times New Roman" w:cs="Times New Roman"/>
          <w:b/>
          <w:bCs/>
          <w:snapToGrid w:val="0"/>
          <w:sz w:val="24"/>
          <w:szCs w:val="24"/>
          <w:lang w:val="en-US"/>
        </w:rPr>
        <w:t>STAKEHOLDER MEETING</w:t>
      </w:r>
      <w:r w:rsidR="00E43F0F">
        <w:rPr>
          <w:rFonts w:ascii="Times New Roman" w:eastAsia="Times New Roman" w:hAnsi="Times New Roman" w:cs="Times New Roman"/>
          <w:b/>
          <w:bCs/>
          <w:snapToGrid w:val="0"/>
          <w:sz w:val="24"/>
          <w:szCs w:val="24"/>
          <w:lang w:val="en-US"/>
        </w:rPr>
        <w:t xml:space="preserve"> </w:t>
      </w:r>
      <w:r>
        <w:rPr>
          <w:rFonts w:ascii="Times New Roman" w:eastAsia="Times New Roman" w:hAnsi="Times New Roman" w:cs="Times New Roman"/>
          <w:b/>
          <w:bCs/>
          <w:snapToGrid w:val="0"/>
          <w:sz w:val="24"/>
          <w:szCs w:val="24"/>
          <w:lang w:val="en-US"/>
        </w:rPr>
        <w:t xml:space="preserve">MINUTES </w:t>
      </w:r>
    </w:p>
    <w:p w:rsidR="00A91BF6" w:rsidRPr="00A91BF6" w:rsidRDefault="00896438" w:rsidP="00A91BF6">
      <w:pPr>
        <w:keepNext/>
        <w:widowControl w:val="0"/>
        <w:spacing w:after="0" w:line="240" w:lineRule="auto"/>
        <w:jc w:val="center"/>
        <w:rPr>
          <w:rFonts w:ascii="Times New Roman" w:eastAsia="Times New Roman" w:hAnsi="Times New Roman" w:cs="Times New Roman"/>
          <w:b/>
          <w:bCs/>
          <w:snapToGrid w:val="0"/>
          <w:sz w:val="24"/>
          <w:szCs w:val="24"/>
          <w:lang w:val="en-US"/>
        </w:rPr>
      </w:pPr>
      <w:r w:rsidRPr="00896438">
        <w:rPr>
          <w:rFonts w:ascii="Times New Roman" w:eastAsia="Times New Roman" w:hAnsi="Times New Roman" w:cs="Times New Roman"/>
          <w:b/>
          <w:bCs/>
          <w:snapToGrid w:val="0"/>
          <w:sz w:val="24"/>
          <w:szCs w:val="24"/>
          <w:lang w:val="en-US"/>
        </w:rPr>
        <w:t xml:space="preserve">TRANSCATHETER AORTIC VALVE IMPLANTATION </w:t>
      </w:r>
      <w:r>
        <w:rPr>
          <w:rFonts w:ascii="Times New Roman" w:eastAsia="Times New Roman" w:hAnsi="Times New Roman" w:cs="Times New Roman"/>
          <w:b/>
          <w:bCs/>
          <w:snapToGrid w:val="0"/>
          <w:sz w:val="24"/>
          <w:szCs w:val="24"/>
          <w:lang w:val="en-US"/>
        </w:rPr>
        <w:t>(</w:t>
      </w:r>
      <w:r w:rsidR="00B75B69">
        <w:rPr>
          <w:rFonts w:ascii="Times New Roman" w:eastAsia="Times New Roman" w:hAnsi="Times New Roman" w:cs="Times New Roman"/>
          <w:b/>
          <w:bCs/>
          <w:snapToGrid w:val="0"/>
          <w:sz w:val="24"/>
          <w:szCs w:val="24"/>
          <w:lang w:val="en-US"/>
        </w:rPr>
        <w:t>TAVI</w:t>
      </w:r>
      <w:r>
        <w:rPr>
          <w:rFonts w:ascii="Times New Roman" w:eastAsia="Times New Roman" w:hAnsi="Times New Roman" w:cs="Times New Roman"/>
          <w:b/>
          <w:bCs/>
          <w:snapToGrid w:val="0"/>
          <w:sz w:val="24"/>
          <w:szCs w:val="24"/>
          <w:lang w:val="en-US"/>
        </w:rPr>
        <w:t>)</w:t>
      </w:r>
    </w:p>
    <w:p w:rsidR="00094895" w:rsidRDefault="00342293" w:rsidP="00A91BF6">
      <w:pPr>
        <w:keepNext/>
        <w:widowControl w:val="0"/>
        <w:spacing w:after="0" w:line="240" w:lineRule="auto"/>
        <w:jc w:val="center"/>
        <w:rPr>
          <w:rFonts w:ascii="Times New Roman" w:eastAsia="Times New Roman" w:hAnsi="Times New Roman" w:cs="Times New Roman"/>
          <w:b/>
          <w:bCs/>
          <w:snapToGrid w:val="0"/>
          <w:sz w:val="24"/>
          <w:szCs w:val="24"/>
          <w:lang w:val="en-US"/>
        </w:rPr>
      </w:pPr>
      <w:r>
        <w:rPr>
          <w:rFonts w:ascii="Times New Roman" w:eastAsia="Times New Roman" w:hAnsi="Times New Roman" w:cs="Times New Roman"/>
          <w:b/>
          <w:bCs/>
          <w:snapToGrid w:val="0"/>
          <w:sz w:val="24"/>
          <w:szCs w:val="24"/>
          <w:lang w:val="en-US"/>
        </w:rPr>
        <w:t>Fri</w:t>
      </w:r>
      <w:r w:rsidR="00A10F1F">
        <w:rPr>
          <w:rFonts w:ascii="Times New Roman" w:eastAsia="Times New Roman" w:hAnsi="Times New Roman" w:cs="Times New Roman"/>
          <w:b/>
          <w:bCs/>
          <w:snapToGrid w:val="0"/>
          <w:sz w:val="24"/>
          <w:szCs w:val="24"/>
          <w:lang w:val="en-US"/>
        </w:rPr>
        <w:t>day</w:t>
      </w:r>
      <w:r w:rsidR="002A784B">
        <w:rPr>
          <w:rFonts w:ascii="Times New Roman" w:eastAsia="Times New Roman" w:hAnsi="Times New Roman" w:cs="Times New Roman"/>
          <w:b/>
          <w:bCs/>
          <w:snapToGrid w:val="0"/>
          <w:sz w:val="24"/>
          <w:szCs w:val="24"/>
          <w:lang w:val="en-US"/>
        </w:rPr>
        <w:t xml:space="preserve">, </w:t>
      </w:r>
      <w:r w:rsidR="00B75B69">
        <w:rPr>
          <w:rFonts w:ascii="Times New Roman" w:eastAsia="Times New Roman" w:hAnsi="Times New Roman" w:cs="Times New Roman"/>
          <w:b/>
          <w:bCs/>
          <w:snapToGrid w:val="0"/>
          <w:sz w:val="24"/>
          <w:szCs w:val="24"/>
          <w:lang w:val="en-US"/>
        </w:rPr>
        <w:t xml:space="preserve">30 October </w:t>
      </w:r>
      <w:r w:rsidR="00A51A53">
        <w:rPr>
          <w:rFonts w:ascii="Times New Roman" w:eastAsia="Times New Roman" w:hAnsi="Times New Roman" w:cs="Times New Roman"/>
          <w:b/>
          <w:bCs/>
          <w:snapToGrid w:val="0"/>
          <w:sz w:val="24"/>
          <w:szCs w:val="24"/>
          <w:lang w:val="en-US"/>
        </w:rPr>
        <w:t>2015</w:t>
      </w:r>
    </w:p>
    <w:p w:rsidR="00131C0E" w:rsidRPr="00CD0571" w:rsidRDefault="00131C0E" w:rsidP="00A91BF6">
      <w:pPr>
        <w:keepNext/>
        <w:widowControl w:val="0"/>
        <w:spacing w:after="0" w:line="240" w:lineRule="auto"/>
        <w:jc w:val="center"/>
        <w:rPr>
          <w:rFonts w:ascii="Times New Roman" w:eastAsia="Times New Roman" w:hAnsi="Times New Roman" w:cs="Times New Roman"/>
          <w:b/>
          <w:bCs/>
          <w:snapToGrid w:val="0"/>
          <w:sz w:val="24"/>
          <w:szCs w:val="24"/>
          <w:lang w:val="en-US"/>
        </w:rPr>
      </w:pPr>
    </w:p>
    <w:p w:rsidR="00AA39BB" w:rsidRPr="00B75B69" w:rsidRDefault="00B75B69" w:rsidP="00FD0BF7">
      <w:pPr>
        <w:spacing w:after="0" w:line="240" w:lineRule="auto"/>
        <w:rPr>
          <w:rFonts w:ascii="Times New Roman" w:eastAsia="Times New Roman" w:hAnsi="Times New Roman" w:cs="Times New Roman"/>
          <w:b/>
          <w:sz w:val="24"/>
          <w:szCs w:val="24"/>
          <w:u w:val="single"/>
          <w:lang w:eastAsia="en-AU"/>
        </w:rPr>
      </w:pPr>
      <w:r w:rsidRPr="00B75B69">
        <w:rPr>
          <w:rFonts w:ascii="Times New Roman" w:eastAsia="Times New Roman" w:hAnsi="Times New Roman" w:cs="Times New Roman"/>
          <w:b/>
          <w:sz w:val="24"/>
          <w:szCs w:val="24"/>
          <w:u w:val="single"/>
          <w:lang w:eastAsia="en-AU"/>
        </w:rPr>
        <w:t>Attendees</w:t>
      </w:r>
    </w:p>
    <w:p w:rsidR="00B75B69" w:rsidRDefault="00B75B69" w:rsidP="00FD0BF7">
      <w:pPr>
        <w:spacing w:after="0" w:line="240" w:lineRule="auto"/>
        <w:rPr>
          <w:rFonts w:ascii="Times New Roman" w:eastAsia="Times New Roman" w:hAnsi="Times New Roman" w:cs="Times New Roman"/>
          <w:sz w:val="24"/>
          <w:szCs w:val="24"/>
          <w:lang w:eastAsia="en-AU"/>
        </w:rPr>
      </w:pPr>
    </w:p>
    <w:p w:rsidR="005C5671" w:rsidRDefault="005C5671" w:rsidP="00FD0BF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Member</w:t>
      </w:r>
      <w:r w:rsidR="00E9506D">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of the Medical Services Advisory Committee (MSAC), clinicians with expe</w:t>
      </w:r>
      <w:r w:rsidR="00E9506D">
        <w:rPr>
          <w:rFonts w:ascii="Times New Roman" w:eastAsia="Times New Roman" w:hAnsi="Times New Roman" w:cs="Times New Roman"/>
          <w:sz w:val="24"/>
          <w:szCs w:val="24"/>
          <w:lang w:eastAsia="en-AU"/>
        </w:rPr>
        <w:t xml:space="preserve">rience in managing patients who are symptomatic with severe aortic stenosis and who are determined to be at high risk for surgical aortic valve replacement or non-operable, </w:t>
      </w:r>
      <w:r w:rsidR="00302A92">
        <w:rPr>
          <w:rFonts w:ascii="Times New Roman" w:eastAsia="Times New Roman" w:hAnsi="Times New Roman" w:cs="Times New Roman"/>
          <w:sz w:val="24"/>
          <w:szCs w:val="24"/>
          <w:lang w:eastAsia="en-AU"/>
        </w:rPr>
        <w:t xml:space="preserve">and expertise in treating the condition, representatives of Edwards </w:t>
      </w:r>
      <w:proofErr w:type="spellStart"/>
      <w:r w:rsidR="00302A92">
        <w:rPr>
          <w:rFonts w:ascii="Times New Roman" w:eastAsia="Times New Roman" w:hAnsi="Times New Roman" w:cs="Times New Roman"/>
          <w:sz w:val="24"/>
          <w:szCs w:val="24"/>
          <w:lang w:eastAsia="en-AU"/>
        </w:rPr>
        <w:t>Lifesciences</w:t>
      </w:r>
      <w:proofErr w:type="spellEnd"/>
      <w:r w:rsidR="00302A92">
        <w:rPr>
          <w:rFonts w:ascii="Times New Roman" w:eastAsia="Times New Roman" w:hAnsi="Times New Roman" w:cs="Times New Roman"/>
          <w:sz w:val="24"/>
          <w:szCs w:val="24"/>
          <w:lang w:eastAsia="en-AU"/>
        </w:rPr>
        <w:t>, Boston Scientific, Medtronic Australia and St Jude Medical Australia.</w:t>
      </w:r>
    </w:p>
    <w:p w:rsidR="00B75B69" w:rsidRDefault="00B75B69" w:rsidP="00FD0BF7">
      <w:pPr>
        <w:spacing w:after="0" w:line="240" w:lineRule="auto"/>
        <w:rPr>
          <w:rFonts w:ascii="Times New Roman" w:eastAsia="Times New Roman" w:hAnsi="Times New Roman" w:cs="Times New Roman"/>
          <w:sz w:val="24"/>
          <w:szCs w:val="24"/>
          <w:lang w:eastAsia="en-AU"/>
        </w:rPr>
      </w:pPr>
    </w:p>
    <w:p w:rsidR="008B26EC" w:rsidRDefault="008B26EC" w:rsidP="008B26EC">
      <w:pPr>
        <w:spacing w:after="0" w:line="240" w:lineRule="auto"/>
        <w:rPr>
          <w:rFonts w:ascii="Times New Roman" w:hAnsi="Times New Roman" w:cs="Times New Roman"/>
          <w:b/>
          <w:sz w:val="24"/>
          <w:szCs w:val="24"/>
        </w:rPr>
      </w:pPr>
      <w:r w:rsidRPr="008B26EC">
        <w:rPr>
          <w:rFonts w:ascii="Times New Roman" w:hAnsi="Times New Roman" w:cs="Times New Roman"/>
          <w:b/>
          <w:sz w:val="24"/>
          <w:szCs w:val="24"/>
        </w:rPr>
        <w:t>1: Meeting open</w:t>
      </w:r>
    </w:p>
    <w:p w:rsidR="003A564C" w:rsidRPr="00B1296F" w:rsidRDefault="003A564C" w:rsidP="008B26EC">
      <w:pPr>
        <w:spacing w:after="0" w:line="240" w:lineRule="auto"/>
        <w:rPr>
          <w:rFonts w:ascii="Times New Roman" w:hAnsi="Times New Roman" w:cs="Times New Roman"/>
          <w:sz w:val="24"/>
          <w:szCs w:val="24"/>
        </w:rPr>
      </w:pPr>
    </w:p>
    <w:p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MSAC Chair opened the meeting at 1.30pm.</w:t>
      </w:r>
    </w:p>
    <w:p w:rsidR="008B26EC" w:rsidRPr="008B26EC" w:rsidRDefault="008B26EC" w:rsidP="008B26EC">
      <w:pPr>
        <w:spacing w:after="0" w:line="240" w:lineRule="auto"/>
        <w:rPr>
          <w:rFonts w:ascii="Times New Roman" w:hAnsi="Times New Roman" w:cs="Times New Roman"/>
          <w:sz w:val="24"/>
          <w:szCs w:val="24"/>
        </w:rPr>
      </w:pPr>
    </w:p>
    <w:p w:rsidR="001B5A1B" w:rsidRPr="0065227A" w:rsidRDefault="001B5A1B"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agreed that all discussions were confidential except for the report of the meeting finalised by the MSAC Secretariat and Chair following a circulation of the draft to all participants for comment. The report, to be made public via the MSAC website, would summarise the outcomes of the meeting, but would not attribute any statement to any participant and would not breach any confidentiality of any information relating to any particular product.</w:t>
      </w:r>
    </w:p>
    <w:p w:rsidR="001B5A1B" w:rsidRDefault="001B5A1B"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accepted that the outcomes of the meeting would not be binding on MSAC or the government, and that the outcomes might include a description of any issues that could not be resolved in the meeting.</w:t>
      </w:r>
    </w:p>
    <w:p w:rsidR="005D0F6D" w:rsidRPr="0065227A" w:rsidRDefault="005D0F6D" w:rsidP="005D0F6D">
      <w:pPr>
        <w:spacing w:after="0" w:line="240" w:lineRule="auto"/>
        <w:rPr>
          <w:rFonts w:ascii="Times New Roman" w:eastAsia="Calibri" w:hAnsi="Times New Roman" w:cs="Times New Roman"/>
          <w:sz w:val="24"/>
        </w:rPr>
      </w:pPr>
    </w:p>
    <w:p w:rsidR="008B26EC" w:rsidRPr="008B26EC" w:rsidRDefault="006B07C0" w:rsidP="008B26E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008B26EC" w:rsidRPr="008B26EC">
        <w:rPr>
          <w:rFonts w:ascii="Times New Roman" w:hAnsi="Times New Roman" w:cs="Times New Roman"/>
          <w:sz w:val="24"/>
          <w:szCs w:val="24"/>
          <w:u w:val="single"/>
        </w:rPr>
        <w:t>onflicts of interest</w:t>
      </w:r>
    </w:p>
    <w:p w:rsidR="00BD428E" w:rsidRDefault="00BD428E" w:rsidP="008B26EC">
      <w:pPr>
        <w:spacing w:after="0" w:line="240" w:lineRule="auto"/>
        <w:rPr>
          <w:rFonts w:ascii="Times New Roman" w:hAnsi="Times New Roman" w:cs="Times New Roman"/>
          <w:sz w:val="24"/>
          <w:szCs w:val="24"/>
        </w:rPr>
      </w:pPr>
    </w:p>
    <w:p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w:t>
      </w:r>
      <w:r w:rsidR="005C5671">
        <w:rPr>
          <w:rFonts w:ascii="Times New Roman" w:hAnsi="Times New Roman" w:cs="Times New Roman"/>
          <w:sz w:val="24"/>
          <w:szCs w:val="24"/>
        </w:rPr>
        <w:t xml:space="preserve"> Chair noted the</w:t>
      </w:r>
      <w:r w:rsidRPr="008B26EC">
        <w:rPr>
          <w:rFonts w:ascii="Times New Roman" w:hAnsi="Times New Roman" w:cs="Times New Roman"/>
          <w:sz w:val="24"/>
          <w:szCs w:val="24"/>
        </w:rPr>
        <w:t xml:space="preserve"> conf</w:t>
      </w:r>
      <w:r w:rsidR="005C5671">
        <w:rPr>
          <w:rFonts w:ascii="Times New Roman" w:hAnsi="Times New Roman" w:cs="Times New Roman"/>
          <w:sz w:val="24"/>
          <w:szCs w:val="24"/>
        </w:rPr>
        <w:t>licts of interest were declared.</w:t>
      </w:r>
    </w:p>
    <w:p w:rsidR="005C5671" w:rsidRDefault="005C5671" w:rsidP="008B26EC">
      <w:pPr>
        <w:spacing w:after="0" w:line="240" w:lineRule="auto"/>
        <w:rPr>
          <w:rFonts w:ascii="Times New Roman" w:hAnsi="Times New Roman" w:cs="Times New Roman"/>
          <w:b/>
          <w:sz w:val="24"/>
          <w:szCs w:val="24"/>
        </w:rPr>
      </w:pPr>
    </w:p>
    <w:p w:rsidR="008B26EC" w:rsidRDefault="008B26EC" w:rsidP="008B26EC">
      <w:pPr>
        <w:spacing w:after="0" w:line="240" w:lineRule="auto"/>
        <w:rPr>
          <w:rFonts w:ascii="Times New Roman" w:hAnsi="Times New Roman" w:cs="Times New Roman"/>
          <w:b/>
          <w:sz w:val="24"/>
          <w:szCs w:val="24"/>
        </w:rPr>
      </w:pPr>
      <w:r w:rsidRPr="008B26EC">
        <w:rPr>
          <w:rFonts w:ascii="Times New Roman" w:hAnsi="Times New Roman" w:cs="Times New Roman"/>
          <w:b/>
          <w:sz w:val="24"/>
          <w:szCs w:val="24"/>
        </w:rPr>
        <w:t>2: Background</w:t>
      </w:r>
    </w:p>
    <w:p w:rsidR="003A564C" w:rsidRPr="00C44B84" w:rsidRDefault="003A564C" w:rsidP="008B26EC">
      <w:pPr>
        <w:spacing w:after="0" w:line="240" w:lineRule="auto"/>
        <w:rPr>
          <w:rFonts w:ascii="Times New Roman" w:hAnsi="Times New Roman" w:cs="Times New Roman"/>
          <w:sz w:val="24"/>
          <w:szCs w:val="24"/>
        </w:rPr>
      </w:pPr>
    </w:p>
    <w:p w:rsidR="00834570" w:rsidRPr="00834570" w:rsidRDefault="00834570" w:rsidP="00834570">
      <w:pPr>
        <w:spacing w:after="0" w:line="240" w:lineRule="auto"/>
        <w:rPr>
          <w:rFonts w:ascii="Times New Roman" w:hAnsi="Times New Roman" w:cs="Times New Roman"/>
          <w:sz w:val="24"/>
          <w:szCs w:val="24"/>
        </w:rPr>
      </w:pPr>
      <w:r w:rsidRPr="00834570">
        <w:rPr>
          <w:rFonts w:ascii="Times New Roman" w:hAnsi="Times New Roman" w:cs="Times New Roman"/>
          <w:sz w:val="24"/>
          <w:szCs w:val="24"/>
        </w:rPr>
        <w:t xml:space="preserve">At its April 2015 meeting, MSAC deferred Application 1361 – </w:t>
      </w:r>
      <w:proofErr w:type="spellStart"/>
      <w:r w:rsidRPr="00834570">
        <w:rPr>
          <w:rFonts w:ascii="Times New Roman" w:hAnsi="Times New Roman" w:cs="Times New Roman"/>
          <w:sz w:val="24"/>
          <w:szCs w:val="24"/>
        </w:rPr>
        <w:t>Transcatheter</w:t>
      </w:r>
      <w:proofErr w:type="spellEnd"/>
      <w:r w:rsidRPr="00834570">
        <w:rPr>
          <w:rFonts w:ascii="Times New Roman" w:hAnsi="Times New Roman" w:cs="Times New Roman"/>
          <w:sz w:val="24"/>
          <w:szCs w:val="24"/>
        </w:rPr>
        <w:t xml:space="preserve"> Aortic Valve Implantation (TAVI) via </w:t>
      </w:r>
      <w:proofErr w:type="spellStart"/>
      <w:r w:rsidRPr="00834570">
        <w:rPr>
          <w:rFonts w:ascii="Times New Roman" w:hAnsi="Times New Roman" w:cs="Times New Roman"/>
          <w:sz w:val="24"/>
          <w:szCs w:val="24"/>
        </w:rPr>
        <w:t>transfemoral</w:t>
      </w:r>
      <w:proofErr w:type="spellEnd"/>
      <w:r w:rsidRPr="00834570">
        <w:rPr>
          <w:rFonts w:ascii="Times New Roman" w:hAnsi="Times New Roman" w:cs="Times New Roman"/>
          <w:sz w:val="24"/>
          <w:szCs w:val="24"/>
        </w:rPr>
        <w:t xml:space="preserve"> or </w:t>
      </w:r>
      <w:proofErr w:type="spellStart"/>
      <w:r w:rsidRPr="00834570">
        <w:rPr>
          <w:rFonts w:ascii="Times New Roman" w:hAnsi="Times New Roman" w:cs="Times New Roman"/>
          <w:sz w:val="24"/>
          <w:szCs w:val="24"/>
        </w:rPr>
        <w:t>transapical</w:t>
      </w:r>
      <w:proofErr w:type="spellEnd"/>
      <w:r w:rsidRPr="00834570">
        <w:rPr>
          <w:rFonts w:ascii="Times New Roman" w:hAnsi="Times New Roman" w:cs="Times New Roman"/>
          <w:sz w:val="24"/>
          <w:szCs w:val="24"/>
        </w:rPr>
        <w:t xml:space="preserve"> delivery to allow the economic model to be re-presented.</w:t>
      </w:r>
    </w:p>
    <w:p w:rsidR="00834570" w:rsidRPr="00834570" w:rsidRDefault="00834570" w:rsidP="00834570">
      <w:pPr>
        <w:spacing w:after="0" w:line="240" w:lineRule="auto"/>
        <w:rPr>
          <w:rFonts w:ascii="Times New Roman" w:hAnsi="Times New Roman" w:cs="Times New Roman"/>
          <w:sz w:val="24"/>
          <w:szCs w:val="24"/>
        </w:rPr>
      </w:pPr>
    </w:p>
    <w:p w:rsidR="00834570" w:rsidRPr="00834570" w:rsidRDefault="00834570" w:rsidP="00834570">
      <w:pPr>
        <w:spacing w:after="0" w:line="240" w:lineRule="auto"/>
        <w:rPr>
          <w:rFonts w:ascii="Times New Roman" w:hAnsi="Times New Roman" w:cs="Times New Roman"/>
          <w:sz w:val="24"/>
          <w:szCs w:val="24"/>
        </w:rPr>
      </w:pPr>
      <w:r w:rsidRPr="00834570">
        <w:rPr>
          <w:rFonts w:ascii="Times New Roman" w:hAnsi="Times New Roman" w:cs="Times New Roman"/>
          <w:sz w:val="24"/>
          <w:szCs w:val="24"/>
        </w:rPr>
        <w:t xml:space="preserve">At its July 2015 meeting, MSAC again deferred Application 1361 - TAVI via </w:t>
      </w:r>
      <w:proofErr w:type="spellStart"/>
      <w:r w:rsidRPr="00834570">
        <w:rPr>
          <w:rFonts w:ascii="Times New Roman" w:hAnsi="Times New Roman" w:cs="Times New Roman"/>
          <w:sz w:val="24"/>
          <w:szCs w:val="24"/>
        </w:rPr>
        <w:t>transfemoral</w:t>
      </w:r>
      <w:proofErr w:type="spellEnd"/>
      <w:r w:rsidRPr="00834570">
        <w:rPr>
          <w:rFonts w:ascii="Times New Roman" w:hAnsi="Times New Roman" w:cs="Times New Roman"/>
          <w:sz w:val="24"/>
          <w:szCs w:val="24"/>
        </w:rPr>
        <w:t xml:space="preserve"> delivery to allow the applicant to address further economic concerns. MSAC also raised other concerns in relation to the proposed clinical setting, and advised that a possible way forward to deal with these other matters would be to meet with relevant stakeholders. </w:t>
      </w:r>
    </w:p>
    <w:p w:rsidR="00BD428E" w:rsidRDefault="00BD428E">
      <w:pPr>
        <w:rPr>
          <w:rFonts w:ascii="Times New Roman" w:hAnsi="Times New Roman" w:cs="Times New Roman"/>
          <w:sz w:val="24"/>
          <w:szCs w:val="24"/>
        </w:rPr>
      </w:pPr>
      <w:r>
        <w:rPr>
          <w:rFonts w:ascii="Times New Roman" w:hAnsi="Times New Roman" w:cs="Times New Roman"/>
          <w:sz w:val="24"/>
          <w:szCs w:val="24"/>
        </w:rPr>
        <w:br w:type="page"/>
      </w:r>
    </w:p>
    <w:p w:rsidR="00834570" w:rsidRPr="008B26EC" w:rsidRDefault="00834570" w:rsidP="005A2AF3">
      <w:pPr>
        <w:spacing w:after="0" w:line="240" w:lineRule="auto"/>
        <w:rPr>
          <w:rFonts w:ascii="Times New Roman" w:hAnsi="Times New Roman" w:cs="Times New Roman"/>
          <w:sz w:val="24"/>
          <w:szCs w:val="24"/>
        </w:rPr>
      </w:pPr>
    </w:p>
    <w:p w:rsidR="008B26EC" w:rsidRDefault="005D0F6D" w:rsidP="008B26EC">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65227A">
        <w:rPr>
          <w:rFonts w:ascii="Times New Roman" w:hAnsi="Times New Roman" w:cs="Times New Roman"/>
          <w:b/>
          <w:sz w:val="24"/>
          <w:szCs w:val="24"/>
        </w:rPr>
        <w:t>: Summary of discussion</w:t>
      </w:r>
    </w:p>
    <w:p w:rsidR="003A564C" w:rsidRPr="00C44B84" w:rsidRDefault="003A564C" w:rsidP="008B26EC">
      <w:pPr>
        <w:spacing w:after="0" w:line="240" w:lineRule="auto"/>
        <w:rPr>
          <w:rFonts w:ascii="Times New Roman" w:hAnsi="Times New Roman" w:cs="Times New Roman"/>
          <w:sz w:val="24"/>
          <w:szCs w:val="24"/>
        </w:rPr>
      </w:pPr>
    </w:p>
    <w:p w:rsid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Patient selection and the role of the heart multidisciplinary team</w:t>
      </w:r>
    </w:p>
    <w:p w:rsidR="005D0F6D" w:rsidRPr="0065227A" w:rsidRDefault="005D0F6D" w:rsidP="005D0F6D">
      <w:pPr>
        <w:spacing w:after="0" w:line="240" w:lineRule="auto"/>
        <w:rPr>
          <w:rFonts w:ascii="Times New Roman" w:eastAsia="Calibri" w:hAnsi="Times New Roman" w:cs="Times New Roman"/>
          <w:sz w:val="24"/>
          <w:u w:val="single"/>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 xml:space="preserve">In agreeing with MSAC’s objectives of ensuring the intervention is provided to patients in whom </w:t>
      </w:r>
      <w:proofErr w:type="spellStart"/>
      <w:r w:rsidRPr="0065227A">
        <w:rPr>
          <w:rFonts w:ascii="Times New Roman" w:eastAsia="Calibri" w:hAnsi="Times New Roman" w:cs="Times New Roman"/>
          <w:sz w:val="24"/>
        </w:rPr>
        <w:t>transcatheter</w:t>
      </w:r>
      <w:proofErr w:type="spellEnd"/>
      <w:r w:rsidRPr="0065227A">
        <w:rPr>
          <w:rFonts w:ascii="Times New Roman" w:eastAsia="Calibri" w:hAnsi="Times New Roman" w:cs="Times New Roman"/>
          <w:sz w:val="24"/>
        </w:rPr>
        <w:t xml:space="preserve"> aortic valve implantation (TAVI) is safe, effective and cost effective, the meeting noted the centrality of the heart multidisciplinary team as a gatekeeper for patient selection</w:t>
      </w:r>
      <w:r w:rsidR="00C44B84">
        <w:rPr>
          <w:rFonts w:ascii="Times New Roman" w:eastAsia="Calibri" w:hAnsi="Times New Roman" w:cs="Times New Roman"/>
          <w:sz w:val="24"/>
        </w:rPr>
        <w:t xml:space="preserve"> </w:t>
      </w:r>
      <w:r w:rsidRPr="0065227A">
        <w:rPr>
          <w:rFonts w:ascii="Times New Roman" w:eastAsia="Calibri" w:hAnsi="Times New Roman" w:cs="Times New Roman"/>
          <w:sz w:val="24"/>
        </w:rPr>
        <w:t xml:space="preserve">to minimise leakage of TAVI to patients </w:t>
      </w:r>
      <w:r w:rsidR="00C44B84">
        <w:rPr>
          <w:rFonts w:ascii="Times New Roman" w:eastAsia="Calibri" w:hAnsi="Times New Roman" w:cs="Times New Roman"/>
          <w:sz w:val="24"/>
        </w:rPr>
        <w:t xml:space="preserve">not </w:t>
      </w:r>
      <w:r w:rsidRPr="0065227A">
        <w:rPr>
          <w:rFonts w:ascii="Times New Roman" w:eastAsia="Calibri" w:hAnsi="Times New Roman" w:cs="Times New Roman"/>
          <w:sz w:val="24"/>
        </w:rPr>
        <w:t xml:space="preserve">suitable for </w:t>
      </w:r>
      <w:r w:rsidR="00C44B84">
        <w:rPr>
          <w:rFonts w:ascii="Times New Roman" w:eastAsia="Calibri" w:hAnsi="Times New Roman" w:cs="Times New Roman"/>
          <w:sz w:val="24"/>
        </w:rPr>
        <w:t xml:space="preserve">standard aortic valve </w:t>
      </w:r>
      <w:r w:rsidRPr="0065227A">
        <w:rPr>
          <w:rFonts w:ascii="Times New Roman" w:eastAsia="Calibri" w:hAnsi="Times New Roman" w:cs="Times New Roman"/>
          <w:sz w:val="24"/>
        </w:rPr>
        <w:t xml:space="preserve">surgery, </w:t>
      </w:r>
      <w:r w:rsidR="00C44B84">
        <w:rPr>
          <w:rFonts w:ascii="Times New Roman" w:eastAsia="Calibri" w:hAnsi="Times New Roman" w:cs="Times New Roman"/>
          <w:sz w:val="24"/>
        </w:rPr>
        <w:t>but</w:t>
      </w:r>
      <w:r w:rsidRPr="0065227A">
        <w:rPr>
          <w:rFonts w:ascii="Times New Roman" w:eastAsia="Calibri" w:hAnsi="Times New Roman" w:cs="Times New Roman"/>
          <w:sz w:val="24"/>
        </w:rPr>
        <w:t xml:space="preserve"> for whom intervention would be futile. The meeting considered it essential to include a general medicine physician or geriatrician in this team. The rationale for this advice was that a medically trained person who is not providing the intervention is more likely to be impartial to any incentive related to the intervention. The meeting also suggested that an assessment of cognitive function and frailty be explicitly included as part of any MBS item descriptor. It was understood that, for many cases, this assessment would be a straightforward element of assessing the suitability of a patient and their routinely collected </w:t>
      </w:r>
      <w:proofErr w:type="spellStart"/>
      <w:r w:rsidRPr="0065227A">
        <w:rPr>
          <w:rFonts w:ascii="Times New Roman" w:eastAsia="Calibri" w:hAnsi="Times New Roman" w:cs="Times New Roman"/>
          <w:sz w:val="24"/>
        </w:rPr>
        <w:t>clinico</w:t>
      </w:r>
      <w:proofErr w:type="spellEnd"/>
      <w:r w:rsidRPr="0065227A">
        <w:rPr>
          <w:rFonts w:ascii="Times New Roman" w:eastAsia="Calibri" w:hAnsi="Times New Roman" w:cs="Times New Roman"/>
          <w:sz w:val="24"/>
        </w:rPr>
        <w:t>-physiological characteristics during the team meeting. However, for some patients, a formal referral to a geriatrician for a comprehensive assessment of cognitive function and frailty may be necessary. It was agreed that there was no single frailty instrument or frailty assessment threshold that would satisfactorily assess frailty in all its manifestations.</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 xml:space="preserve">In </w:t>
      </w:r>
      <w:r w:rsidR="00C44B84">
        <w:rPr>
          <w:rFonts w:ascii="Times New Roman" w:eastAsia="Calibri" w:hAnsi="Times New Roman" w:cs="Times New Roman"/>
          <w:sz w:val="24"/>
        </w:rPr>
        <w:t xml:space="preserve">also </w:t>
      </w:r>
      <w:r w:rsidRPr="0065227A">
        <w:rPr>
          <w:rFonts w:ascii="Times New Roman" w:eastAsia="Calibri" w:hAnsi="Times New Roman" w:cs="Times New Roman"/>
          <w:sz w:val="24"/>
        </w:rPr>
        <w:t xml:space="preserve">agreeing with MSAC’s objectives of minimising leakage of TAVI to patients for whom </w:t>
      </w:r>
      <w:r w:rsidR="00C44B84">
        <w:rPr>
          <w:rFonts w:ascii="Times New Roman" w:eastAsia="Calibri" w:hAnsi="Times New Roman" w:cs="Times New Roman"/>
          <w:sz w:val="24"/>
        </w:rPr>
        <w:t xml:space="preserve">standard </w:t>
      </w:r>
      <w:r w:rsidRPr="0065227A">
        <w:rPr>
          <w:rFonts w:ascii="Times New Roman" w:eastAsia="Calibri" w:hAnsi="Times New Roman" w:cs="Times New Roman"/>
          <w:sz w:val="24"/>
        </w:rPr>
        <w:t>aortic valve surgery would constitute a low risk and effective intervention, the meeting again noted the centrality of the heart multidisciplinary team as a gatekeeper for patient selection.</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defined two distinct functions of the heart multidisciplinary team: patient selection and procedural planning for suitable patients. It was agreed that, at a minimum, the team must comprise the following types of medical expertise:</w:t>
      </w:r>
    </w:p>
    <w:p w:rsidR="0065227A" w:rsidRPr="0065227A" w:rsidRDefault="0065227A" w:rsidP="005D0F6D">
      <w:pPr>
        <w:numPr>
          <w:ilvl w:val="0"/>
          <w:numId w:val="42"/>
        </w:numPr>
        <w:spacing w:after="0" w:line="240" w:lineRule="auto"/>
        <w:contextualSpacing/>
        <w:rPr>
          <w:rFonts w:ascii="Times New Roman" w:eastAsia="Calibri" w:hAnsi="Times New Roman" w:cs="Times New Roman"/>
          <w:sz w:val="24"/>
        </w:rPr>
      </w:pPr>
      <w:r w:rsidRPr="0065227A">
        <w:rPr>
          <w:rFonts w:ascii="Times New Roman" w:eastAsia="Calibri" w:hAnsi="Times New Roman" w:cs="Times New Roman"/>
          <w:sz w:val="24"/>
        </w:rPr>
        <w:t>for patient selection: an interventional cardiologist, a cardiothoracic surgeon, a cardiac anaesthetist/</w:t>
      </w:r>
      <w:proofErr w:type="spellStart"/>
      <w:r w:rsidRPr="0065227A">
        <w:rPr>
          <w:rFonts w:ascii="Times New Roman" w:eastAsia="Calibri" w:hAnsi="Times New Roman" w:cs="Times New Roman"/>
          <w:sz w:val="24"/>
        </w:rPr>
        <w:t>intensivist</w:t>
      </w:r>
      <w:proofErr w:type="spellEnd"/>
      <w:r w:rsidRPr="0065227A">
        <w:rPr>
          <w:rFonts w:ascii="Times New Roman" w:eastAsia="Calibri" w:hAnsi="Times New Roman" w:cs="Times New Roman"/>
          <w:sz w:val="24"/>
        </w:rPr>
        <w:t>, and a general physician/geriatrician</w:t>
      </w:r>
    </w:p>
    <w:p w:rsidR="0065227A" w:rsidRPr="0065227A" w:rsidRDefault="0065227A" w:rsidP="005D0F6D">
      <w:pPr>
        <w:numPr>
          <w:ilvl w:val="0"/>
          <w:numId w:val="42"/>
        </w:numPr>
        <w:spacing w:after="0" w:line="240" w:lineRule="auto"/>
        <w:contextualSpacing/>
        <w:rPr>
          <w:rFonts w:ascii="Times New Roman" w:eastAsia="Calibri" w:hAnsi="Times New Roman" w:cs="Times New Roman"/>
          <w:sz w:val="24"/>
        </w:rPr>
      </w:pPr>
      <w:proofErr w:type="gramStart"/>
      <w:r w:rsidRPr="0065227A">
        <w:rPr>
          <w:rFonts w:ascii="Times New Roman" w:eastAsia="Calibri" w:hAnsi="Times New Roman" w:cs="Times New Roman"/>
          <w:sz w:val="24"/>
        </w:rPr>
        <w:t>for</w:t>
      </w:r>
      <w:proofErr w:type="gramEnd"/>
      <w:r w:rsidRPr="0065227A">
        <w:rPr>
          <w:rFonts w:ascii="Times New Roman" w:eastAsia="Calibri" w:hAnsi="Times New Roman" w:cs="Times New Roman"/>
          <w:sz w:val="24"/>
        </w:rPr>
        <w:t xml:space="preserve"> procedural planning: an interventional cardiologist, a cardiothoracic surgeon, a cardiac anaesthetist/</w:t>
      </w:r>
      <w:proofErr w:type="spellStart"/>
      <w:r w:rsidRPr="0065227A">
        <w:rPr>
          <w:rFonts w:ascii="Times New Roman" w:eastAsia="Calibri" w:hAnsi="Times New Roman" w:cs="Times New Roman"/>
          <w:sz w:val="24"/>
        </w:rPr>
        <w:t>intensivist</w:t>
      </w:r>
      <w:proofErr w:type="spellEnd"/>
      <w:r w:rsidRPr="0065227A">
        <w:rPr>
          <w:rFonts w:ascii="Times New Roman" w:eastAsia="Calibri" w:hAnsi="Times New Roman" w:cs="Times New Roman"/>
          <w:sz w:val="24"/>
        </w:rPr>
        <w:t>, and an imaging cardiologist/radiologist.</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understood that the heart multidisciplinary team may include or co-opt other appropriate expertise, but that only those considered essential to the team, as defined above, would be eligible to claim from the MBS for their medical decision-making responsibilities on the team. Such individuals would also only be able to claim from the MBS once per patient, even if separate meetings were held for the two separate functions. It was foreshadowed that some teams might hold a single meeting that would undertake both functions. It was also noted that only one provider from each category should bill MBS irrespective of the number of attendees at the heart meeting (e.g. only one cardiothoracic surgeon could bill per patient even if more than one surgeon attended the meeting).</w:t>
      </w:r>
    </w:p>
    <w:p w:rsidR="005D0F6D" w:rsidRDefault="005D0F6D" w:rsidP="005D0F6D">
      <w:pPr>
        <w:spacing w:after="0" w:line="240" w:lineRule="auto"/>
        <w:rPr>
          <w:rFonts w:ascii="Times New Roman" w:eastAsia="Calibri" w:hAnsi="Times New Roman" w:cs="Times New Roman"/>
          <w:sz w:val="24"/>
        </w:rPr>
      </w:pPr>
    </w:p>
    <w:p w:rsid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also considered that the heart multidisciplinary team must also include a coordinator, to ensure the availability of essential clinical records for the heart multidisciplinary team to review; the assessment of each patient is adequately recorded in structured minutes of each meeting (suitable for audit purposes); and there is effective liaison between the patient and the team.</w:t>
      </w:r>
    </w:p>
    <w:p w:rsidR="00BD428E" w:rsidRDefault="00BD428E">
      <w:pPr>
        <w:rPr>
          <w:rFonts w:ascii="Times New Roman" w:eastAsia="Calibri" w:hAnsi="Times New Roman" w:cs="Times New Roman"/>
          <w:sz w:val="24"/>
        </w:rPr>
      </w:pPr>
      <w:r>
        <w:rPr>
          <w:rFonts w:ascii="Times New Roman" w:eastAsia="Calibri" w:hAnsi="Times New Roman" w:cs="Times New Roman"/>
          <w:sz w:val="24"/>
        </w:rPr>
        <w:br w:type="page"/>
      </w:r>
    </w:p>
    <w:p w:rsidR="005D0F6D" w:rsidRPr="0065227A"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Accreditation of suitable institutions and those involved in undertaking TAVI procedures</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agreed that poorer patient outcomes have occurred when TAVI has been allowed to disseminate to a wider group of providers in an uncontrolled fashion, and that, in order to retain optimal patient outcomes, it is necessary to have appropriate accreditation of the institutions, their heart multidisciplinary teams, and the interventional cardiologists and cardiothoracic surgeons involved with TAVI procedures.</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proposed that the preferred accreditation arrangement would involve the Royal Australasian Colleges of Physicians and Surgeons, and/or their relevant Professional Societies. This arrangement would both set standards for assessments (national and international guidelines already exist), and also perform the assessments of individual institutions undertaking TAVI procedures. Standards of assessment would include components such as unit structure; standard operating procedures to ensure functional heart multidisciplinary teams; adequate training of providers involved in the procedures; evidence of quality assurance and sufficient throughput of patients to maintain competency; and adequate reporting of outcomes in a TAVI registry for benchmarking purposes. It was agreed that MSAC would write to both Australian and New Zealand Society of Cardiothoracic Surgery and Cardiac Society of Australia and New Zealand asking whether they would be able to establish such a conjoint arrangement. This was considered to be similar to existing conjoint arrangements in other areas such as for endoscopy by the Conjoint Committee for the Recognition of Training in Gastrointestinal Endoscopy (CCRTGE).</w:t>
      </w:r>
    </w:p>
    <w:p w:rsidR="005D0F6D" w:rsidRDefault="005D0F6D" w:rsidP="005D0F6D">
      <w:pPr>
        <w:spacing w:after="0" w:line="240" w:lineRule="auto"/>
        <w:rPr>
          <w:rFonts w:ascii="Times New Roman" w:eastAsia="Calibri" w:hAnsi="Times New Roman" w:cs="Times New Roman"/>
          <w:sz w:val="24"/>
        </w:rPr>
      </w:pPr>
    </w:p>
    <w:p w:rsidR="0065227A" w:rsidRPr="00AF25E0"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 xml:space="preserve">The meeting also recognised that the accreditation role would need to be separated from a regulatory role to </w:t>
      </w:r>
      <w:proofErr w:type="spellStart"/>
      <w:r w:rsidRPr="0065227A">
        <w:rPr>
          <w:rFonts w:ascii="Times New Roman" w:eastAsia="Calibri" w:hAnsi="Times New Roman" w:cs="Times New Roman"/>
          <w:sz w:val="24"/>
        </w:rPr>
        <w:t>disincentivize</w:t>
      </w:r>
      <w:proofErr w:type="spellEnd"/>
      <w:r w:rsidRPr="0065227A">
        <w:rPr>
          <w:rFonts w:ascii="Times New Roman" w:eastAsia="Calibri" w:hAnsi="Times New Roman" w:cs="Times New Roman"/>
          <w:sz w:val="24"/>
        </w:rPr>
        <w:t xml:space="preserve"> an institution undertaking TAVI procedures without accreditation. Such a regulatory role, for example, to deny providers linked with the institution the ability to claim MBS funding associated with TAVI procedures, would need to be managed by the government. This separation of roles would similarly apply when new institutions seek to undertake TAVI procedures, including the determination of any probationary periods.</w:t>
      </w:r>
    </w:p>
    <w:p w:rsidR="00F7434D" w:rsidRPr="00AF25E0" w:rsidRDefault="00F7434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Referral process</w:t>
      </w:r>
    </w:p>
    <w:p w:rsidR="005D0F6D" w:rsidRDefault="005D0F6D" w:rsidP="005D0F6D">
      <w:pPr>
        <w:spacing w:after="0" w:line="240" w:lineRule="auto"/>
        <w:rPr>
          <w:rFonts w:ascii="Times New Roman" w:eastAsia="Calibri" w:hAnsi="Times New Roman" w:cs="Times New Roman"/>
          <w:sz w:val="24"/>
        </w:rPr>
      </w:pPr>
    </w:p>
    <w:p w:rsid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did not support any proposal to require that only cardiac surgeons be permitted to refer patients for a TAVI procedure. The meeting agreed that the primary issue here would be to minimise self-referral, and noted that most referrals were made by cardiologists. The meeting considered that this issue was best handled by requiring that an adequately functioning heart multidisciplinary team as outlined above be involved in patient selection for a TAVI procedure.</w:t>
      </w:r>
    </w:p>
    <w:p w:rsidR="009A722F" w:rsidRDefault="009A722F" w:rsidP="005D0F6D">
      <w:pPr>
        <w:spacing w:after="0" w:line="240" w:lineRule="auto"/>
        <w:rPr>
          <w:rFonts w:ascii="Times New Roman" w:eastAsia="Calibri" w:hAnsi="Times New Roman" w:cs="Times New Roman"/>
          <w:sz w:val="24"/>
          <w:u w:val="single"/>
        </w:rPr>
      </w:pPr>
    </w:p>
    <w:p w:rsidR="0065227A" w:rsidRP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Mode of delivery</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 xml:space="preserve">The meeting agreed that the strongest evidence for TAVI related to its administration via the </w:t>
      </w:r>
      <w:proofErr w:type="spellStart"/>
      <w:r w:rsidRPr="0065227A">
        <w:rPr>
          <w:rFonts w:ascii="Times New Roman" w:eastAsia="Calibri" w:hAnsi="Times New Roman" w:cs="Times New Roman"/>
          <w:sz w:val="24"/>
        </w:rPr>
        <w:t>transfemoral</w:t>
      </w:r>
      <w:proofErr w:type="spellEnd"/>
      <w:r w:rsidRPr="0065227A">
        <w:rPr>
          <w:rFonts w:ascii="Times New Roman" w:eastAsia="Calibri" w:hAnsi="Times New Roman" w:cs="Times New Roman"/>
          <w:sz w:val="24"/>
        </w:rPr>
        <w:t xml:space="preserve"> route, and that this was also the preferred route of administration in practice. It was clarified that there was no proposal to consider limiting any MBS funding to the </w:t>
      </w:r>
      <w:proofErr w:type="spellStart"/>
      <w:r w:rsidRPr="0065227A">
        <w:rPr>
          <w:rFonts w:ascii="Times New Roman" w:eastAsia="Calibri" w:hAnsi="Times New Roman" w:cs="Times New Roman"/>
          <w:sz w:val="24"/>
        </w:rPr>
        <w:t>transfemoral</w:t>
      </w:r>
      <w:proofErr w:type="spellEnd"/>
      <w:r w:rsidRPr="0065227A">
        <w:rPr>
          <w:rFonts w:ascii="Times New Roman" w:eastAsia="Calibri" w:hAnsi="Times New Roman" w:cs="Times New Roman"/>
          <w:sz w:val="24"/>
        </w:rPr>
        <w:t xml:space="preserve"> route only.</w:t>
      </w:r>
    </w:p>
    <w:p w:rsidR="00BD428E" w:rsidRDefault="00BD428E">
      <w:pPr>
        <w:rPr>
          <w:rFonts w:ascii="Times New Roman" w:eastAsia="Calibri" w:hAnsi="Times New Roman" w:cs="Times New Roman"/>
          <w:sz w:val="24"/>
          <w:u w:val="single"/>
        </w:rPr>
      </w:pPr>
      <w:r>
        <w:rPr>
          <w:rFonts w:ascii="Times New Roman" w:eastAsia="Calibri" w:hAnsi="Times New Roman" w:cs="Times New Roman"/>
          <w:sz w:val="24"/>
          <w:u w:val="single"/>
        </w:rPr>
        <w:br w:type="page"/>
      </w:r>
    </w:p>
    <w:p w:rsidR="005D0F6D" w:rsidRDefault="005D0F6D" w:rsidP="005D0F6D">
      <w:pPr>
        <w:spacing w:after="0" w:line="240" w:lineRule="auto"/>
        <w:rPr>
          <w:rFonts w:ascii="Times New Roman" w:eastAsia="Calibri" w:hAnsi="Times New Roman" w:cs="Times New Roman"/>
          <w:sz w:val="24"/>
          <w:u w:val="single"/>
        </w:rPr>
      </w:pPr>
    </w:p>
    <w:p w:rsidR="0065227A" w:rsidRP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Differentiation of TAVI device options</w:t>
      </w:r>
    </w:p>
    <w:p w:rsidR="005D0F6D" w:rsidRDefault="005D0F6D" w:rsidP="005D0F6D">
      <w:pPr>
        <w:spacing w:after="0" w:line="240" w:lineRule="auto"/>
        <w:rPr>
          <w:rFonts w:ascii="Times New Roman" w:eastAsia="Calibri" w:hAnsi="Times New Roman" w:cs="Times New Roman"/>
          <w:sz w:val="24"/>
        </w:rPr>
      </w:pPr>
    </w:p>
    <w:p w:rsidR="00BD428E" w:rsidRDefault="0065227A" w:rsidP="00BD428E">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proposed no basis to differentiate TAVI device options in any MBS item descriptor, noting that the TAVI procedure varies very little across the device options, and that only devices listed on the Australian Register of Therapeutic Goods (ARTG) should be inserted.</w:t>
      </w:r>
    </w:p>
    <w:p w:rsidR="00BD428E" w:rsidRPr="00BD428E" w:rsidRDefault="00BD428E" w:rsidP="00BD428E">
      <w:pPr>
        <w:spacing w:after="0" w:line="240" w:lineRule="auto"/>
        <w:rPr>
          <w:rFonts w:ascii="Times New Roman" w:eastAsia="Calibri" w:hAnsi="Times New Roman" w:cs="Times New Roman"/>
          <w:sz w:val="24"/>
        </w:rPr>
      </w:pPr>
      <w:bookmarkStart w:id="0" w:name="_GoBack"/>
      <w:bookmarkEnd w:id="0"/>
    </w:p>
    <w:p w:rsidR="0065227A" w:rsidRP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Definition of person performing the procedure</w:t>
      </w:r>
    </w:p>
    <w:p w:rsidR="005D0F6D" w:rsidRDefault="005D0F6D" w:rsidP="005D0F6D">
      <w:pPr>
        <w:spacing w:after="0" w:line="240" w:lineRule="auto"/>
        <w:rPr>
          <w:rFonts w:ascii="Times New Roman" w:eastAsia="Calibri" w:hAnsi="Times New Roman" w:cs="Times New Roman"/>
          <w:sz w:val="24"/>
        </w:rPr>
      </w:pPr>
    </w:p>
    <w:p w:rsidR="00007FFC"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clarified that, so long as they are appropriately trained and accredited by the proposed conjoint committee, an MBS-funded TAVI procedure could be performed by either a cardiothoracic surgeon or an interventional cardiologist.</w:t>
      </w:r>
    </w:p>
    <w:p w:rsidR="005D0F6D" w:rsidRDefault="005D0F6D" w:rsidP="005D0F6D">
      <w:pPr>
        <w:spacing w:after="0" w:line="240" w:lineRule="auto"/>
        <w:rPr>
          <w:rFonts w:ascii="Times New Roman" w:eastAsia="Calibri" w:hAnsi="Times New Roman" w:cs="Times New Roman"/>
          <w:sz w:val="24"/>
          <w:u w:val="single"/>
        </w:rPr>
      </w:pPr>
    </w:p>
    <w:p w:rsidR="0065227A" w:rsidRPr="0065227A" w:rsidRDefault="0065227A" w:rsidP="005D0F6D">
      <w:pPr>
        <w:spacing w:after="0" w:line="240" w:lineRule="auto"/>
        <w:rPr>
          <w:rFonts w:ascii="Times New Roman" w:eastAsia="Calibri" w:hAnsi="Times New Roman" w:cs="Times New Roman"/>
          <w:sz w:val="24"/>
          <w:u w:val="single"/>
        </w:rPr>
      </w:pPr>
      <w:r w:rsidRPr="0065227A">
        <w:rPr>
          <w:rFonts w:ascii="Times New Roman" w:eastAsia="Calibri" w:hAnsi="Times New Roman" w:cs="Times New Roman"/>
          <w:sz w:val="24"/>
          <w:u w:val="single"/>
        </w:rPr>
        <w:t>Conclusion</w:t>
      </w:r>
    </w:p>
    <w:p w:rsidR="005D0F6D" w:rsidRDefault="005D0F6D" w:rsidP="005D0F6D">
      <w:pPr>
        <w:spacing w:after="0" w:line="240" w:lineRule="auto"/>
        <w:rPr>
          <w:rFonts w:ascii="Times New Roman" w:eastAsia="Calibri" w:hAnsi="Times New Roman" w:cs="Times New Roman"/>
          <w:sz w:val="24"/>
        </w:rPr>
      </w:pPr>
    </w:p>
    <w:p w:rsidR="0065227A" w:rsidRPr="0065227A" w:rsidRDefault="0065227A" w:rsidP="005D0F6D">
      <w:pPr>
        <w:spacing w:after="0" w:line="240" w:lineRule="auto"/>
        <w:rPr>
          <w:rFonts w:ascii="Times New Roman" w:eastAsia="Calibri" w:hAnsi="Times New Roman" w:cs="Times New Roman"/>
          <w:sz w:val="24"/>
        </w:rPr>
      </w:pPr>
      <w:r w:rsidRPr="0065227A">
        <w:rPr>
          <w:rFonts w:ascii="Times New Roman" w:eastAsia="Calibri" w:hAnsi="Times New Roman" w:cs="Times New Roman"/>
          <w:sz w:val="24"/>
        </w:rPr>
        <w:t>The meeting noted that the following developments would need to occur in parallel:</w:t>
      </w:r>
    </w:p>
    <w:p w:rsidR="0065227A" w:rsidRPr="0065227A" w:rsidRDefault="0065227A" w:rsidP="005D0F6D">
      <w:pPr>
        <w:numPr>
          <w:ilvl w:val="0"/>
          <w:numId w:val="43"/>
        </w:numPr>
        <w:spacing w:after="0" w:line="240" w:lineRule="auto"/>
        <w:contextualSpacing/>
        <w:rPr>
          <w:rFonts w:ascii="Times New Roman" w:eastAsia="Calibri" w:hAnsi="Times New Roman" w:cs="Times New Roman"/>
          <w:sz w:val="24"/>
        </w:rPr>
      </w:pPr>
      <w:r w:rsidRPr="0065227A">
        <w:rPr>
          <w:rFonts w:ascii="Times New Roman" w:eastAsia="Calibri" w:hAnsi="Times New Roman" w:cs="Times New Roman"/>
          <w:sz w:val="24"/>
        </w:rPr>
        <w:t>a suitable accreditation arrangement by the Royal Colleges and associated cardiac societies</w:t>
      </w:r>
    </w:p>
    <w:p w:rsidR="0065227A" w:rsidRPr="0065227A" w:rsidRDefault="0065227A" w:rsidP="005D0F6D">
      <w:pPr>
        <w:numPr>
          <w:ilvl w:val="0"/>
          <w:numId w:val="43"/>
        </w:numPr>
        <w:spacing w:after="0" w:line="240" w:lineRule="auto"/>
        <w:contextualSpacing/>
        <w:rPr>
          <w:rFonts w:ascii="Times New Roman" w:eastAsia="Calibri" w:hAnsi="Times New Roman" w:cs="Times New Roman"/>
          <w:sz w:val="24"/>
        </w:rPr>
      </w:pPr>
      <w:r w:rsidRPr="0065227A">
        <w:rPr>
          <w:rFonts w:ascii="Times New Roman" w:eastAsia="Calibri" w:hAnsi="Times New Roman" w:cs="Times New Roman"/>
          <w:sz w:val="24"/>
        </w:rPr>
        <w:t>an associated compliance arrangement by the government</w:t>
      </w:r>
    </w:p>
    <w:p w:rsidR="0065227A" w:rsidRPr="0065227A" w:rsidRDefault="0065227A" w:rsidP="005D0F6D">
      <w:pPr>
        <w:numPr>
          <w:ilvl w:val="0"/>
          <w:numId w:val="43"/>
        </w:numPr>
        <w:spacing w:after="0" w:line="240" w:lineRule="auto"/>
        <w:contextualSpacing/>
        <w:rPr>
          <w:rFonts w:ascii="Times New Roman" w:eastAsia="Calibri" w:hAnsi="Times New Roman" w:cs="Times New Roman"/>
          <w:sz w:val="24"/>
        </w:rPr>
      </w:pPr>
      <w:proofErr w:type="gramStart"/>
      <w:r w:rsidRPr="0065227A">
        <w:rPr>
          <w:rFonts w:ascii="Times New Roman" w:eastAsia="Calibri" w:hAnsi="Times New Roman" w:cs="Times New Roman"/>
          <w:sz w:val="24"/>
        </w:rPr>
        <w:t>a</w:t>
      </w:r>
      <w:proofErr w:type="gramEnd"/>
      <w:r w:rsidRPr="0065227A">
        <w:rPr>
          <w:rFonts w:ascii="Times New Roman" w:eastAsia="Calibri" w:hAnsi="Times New Roman" w:cs="Times New Roman"/>
          <w:sz w:val="24"/>
        </w:rPr>
        <w:t xml:space="preserve"> reconsideration of a revised application for TAVI from Edwards </w:t>
      </w:r>
      <w:proofErr w:type="spellStart"/>
      <w:r w:rsidRPr="0065227A">
        <w:rPr>
          <w:rFonts w:ascii="Times New Roman" w:eastAsia="Calibri" w:hAnsi="Times New Roman" w:cs="Times New Roman"/>
          <w:sz w:val="24"/>
        </w:rPr>
        <w:t>Lifesciences</w:t>
      </w:r>
      <w:proofErr w:type="spellEnd"/>
      <w:r w:rsidRPr="0065227A">
        <w:rPr>
          <w:rFonts w:ascii="Times New Roman" w:eastAsia="Calibri" w:hAnsi="Times New Roman" w:cs="Times New Roman"/>
          <w:sz w:val="24"/>
        </w:rPr>
        <w:t xml:space="preserve"> by MSAC.</w:t>
      </w:r>
    </w:p>
    <w:p w:rsidR="005D0F6D" w:rsidRDefault="005D0F6D" w:rsidP="005D0F6D">
      <w:pPr>
        <w:spacing w:after="0" w:line="240" w:lineRule="auto"/>
        <w:jc w:val="right"/>
        <w:rPr>
          <w:rFonts w:ascii="Times New Roman" w:eastAsia="Calibri" w:hAnsi="Times New Roman" w:cs="Times New Roman"/>
          <w:sz w:val="24"/>
        </w:rPr>
      </w:pPr>
    </w:p>
    <w:p w:rsidR="005D0F6D" w:rsidRPr="008B26EC" w:rsidRDefault="005D0F6D" w:rsidP="005D0F6D">
      <w:pPr>
        <w:rPr>
          <w:rFonts w:ascii="Times New Roman" w:hAnsi="Times New Roman" w:cs="Times New Roman"/>
          <w:b/>
          <w:sz w:val="24"/>
          <w:szCs w:val="24"/>
        </w:rPr>
      </w:pPr>
      <w:r>
        <w:rPr>
          <w:rFonts w:ascii="Times New Roman" w:hAnsi="Times New Roman" w:cs="Times New Roman"/>
          <w:b/>
          <w:sz w:val="24"/>
          <w:szCs w:val="24"/>
        </w:rPr>
        <w:t>4</w:t>
      </w:r>
      <w:r w:rsidRPr="008B26EC">
        <w:rPr>
          <w:rFonts w:ascii="Times New Roman" w:hAnsi="Times New Roman" w:cs="Times New Roman"/>
          <w:b/>
          <w:sz w:val="24"/>
          <w:szCs w:val="24"/>
        </w:rPr>
        <w:t>: Meeting close</w:t>
      </w:r>
    </w:p>
    <w:p w:rsidR="005D0F6D" w:rsidRDefault="005D0F6D" w:rsidP="005D0F6D">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Participants were thanked for their valuable insights and it was hoped that they found the </w:t>
      </w:r>
      <w:r>
        <w:rPr>
          <w:rFonts w:ascii="Times New Roman" w:hAnsi="Times New Roman" w:cs="Times New Roman"/>
          <w:sz w:val="24"/>
          <w:szCs w:val="24"/>
        </w:rPr>
        <w:t xml:space="preserve">stakeholder </w:t>
      </w:r>
      <w:r w:rsidRPr="008B26EC">
        <w:rPr>
          <w:rFonts w:ascii="Times New Roman" w:hAnsi="Times New Roman" w:cs="Times New Roman"/>
          <w:sz w:val="24"/>
          <w:szCs w:val="24"/>
        </w:rPr>
        <w:t>meeting informative.</w:t>
      </w:r>
    </w:p>
    <w:p w:rsidR="005D0F6D" w:rsidRPr="008B26EC" w:rsidRDefault="005D0F6D" w:rsidP="005D0F6D">
      <w:pPr>
        <w:spacing w:after="0" w:line="240" w:lineRule="auto"/>
        <w:rPr>
          <w:rFonts w:ascii="Times New Roman" w:hAnsi="Times New Roman" w:cs="Times New Roman"/>
          <w:sz w:val="24"/>
          <w:szCs w:val="24"/>
        </w:rPr>
      </w:pPr>
    </w:p>
    <w:p w:rsidR="005D0F6D" w:rsidRPr="00AB46AD" w:rsidRDefault="005D0F6D" w:rsidP="005D0F6D">
      <w:pPr>
        <w:spacing w:after="0" w:line="240" w:lineRule="auto"/>
        <w:rPr>
          <w:rFonts w:ascii="Times New Roman" w:hAnsi="Times New Roman" w:cs="Times New Roman"/>
          <w:sz w:val="24"/>
          <w:szCs w:val="24"/>
        </w:rPr>
      </w:pPr>
      <w:r>
        <w:rPr>
          <w:rFonts w:ascii="Times New Roman" w:hAnsi="Times New Roman" w:cs="Times New Roman"/>
          <w:sz w:val="24"/>
          <w:szCs w:val="24"/>
        </w:rPr>
        <w:t>The meeting closed at 4.15pm.</w:t>
      </w:r>
    </w:p>
    <w:p w:rsidR="0065227A" w:rsidRPr="0065227A" w:rsidRDefault="0065227A" w:rsidP="005D0F6D">
      <w:pPr>
        <w:spacing w:after="0" w:line="240" w:lineRule="auto"/>
        <w:jc w:val="right"/>
        <w:rPr>
          <w:rFonts w:ascii="Times New Roman" w:eastAsia="Calibri" w:hAnsi="Times New Roman" w:cs="Times New Roman"/>
          <w:b/>
          <w:sz w:val="24"/>
        </w:rPr>
      </w:pPr>
      <w:r w:rsidRPr="0065227A">
        <w:rPr>
          <w:rFonts w:ascii="Times New Roman" w:eastAsia="Calibri" w:hAnsi="Times New Roman" w:cs="Times New Roman"/>
          <w:sz w:val="24"/>
        </w:rPr>
        <w:br w:type="page"/>
      </w:r>
      <w:r w:rsidRPr="0065227A">
        <w:rPr>
          <w:rFonts w:ascii="Times New Roman" w:eastAsia="Calibri" w:hAnsi="Times New Roman" w:cs="Times New Roman"/>
          <w:b/>
          <w:sz w:val="24"/>
        </w:rPr>
        <w:lastRenderedPageBreak/>
        <w:t>ATTACHMENT</w:t>
      </w:r>
    </w:p>
    <w:p w:rsidR="0065227A" w:rsidRPr="0065227A" w:rsidRDefault="0065227A" w:rsidP="0065227A">
      <w:pPr>
        <w:rPr>
          <w:rFonts w:ascii="Times New Roman" w:eastAsia="Calibri" w:hAnsi="Times New Roman" w:cs="Times New Roman"/>
          <w:sz w:val="24"/>
          <w:u w:val="single"/>
        </w:rPr>
      </w:pPr>
      <w:r w:rsidRPr="0065227A">
        <w:rPr>
          <w:rFonts w:ascii="Times New Roman" w:eastAsia="Calibri" w:hAnsi="Times New Roman" w:cs="Times New Roman"/>
          <w:sz w:val="24"/>
          <w:u w:val="single"/>
        </w:rPr>
        <w:t xml:space="preserve">Revised MBS item descriptors reflecting the stakeholder meeting discussion (changes highlighted by use of </w:t>
      </w:r>
      <w:r w:rsidRPr="0065227A">
        <w:rPr>
          <w:rFonts w:ascii="Times New Roman" w:eastAsia="Calibri" w:hAnsi="Times New Roman" w:cs="Times New Roman"/>
          <w:i/>
          <w:sz w:val="24"/>
          <w:u w:val="single"/>
        </w:rPr>
        <w:t>italics</w:t>
      </w:r>
      <w:r w:rsidRPr="0065227A">
        <w:rPr>
          <w:rFonts w:ascii="Times New Roman" w:eastAsia="Calibri" w:hAnsi="Times New Roman" w:cs="Times New Roman"/>
          <w:sz w:val="24"/>
          <w:u w:val="single"/>
        </w:rPr>
        <w:t xml:space="preserve"> font)</w:t>
      </w:r>
    </w:p>
    <w:p w:rsidR="0065227A" w:rsidRPr="0065227A" w:rsidRDefault="0065227A" w:rsidP="0065227A">
      <w:pPr>
        <w:spacing w:after="0" w:line="240" w:lineRule="auto"/>
        <w:ind w:left="284"/>
        <w:rPr>
          <w:rFonts w:ascii="Times New Roman" w:eastAsia="Calibri" w:hAnsi="Times New Roman" w:cs="Times New Roman"/>
          <w:b/>
          <w:snapToGrid w:val="0"/>
          <w:sz w:val="20"/>
          <w:szCs w:val="20"/>
          <w:lang w:eastAsia="en-AU"/>
        </w:rPr>
      </w:pPr>
      <w:r w:rsidRPr="0065227A">
        <w:rPr>
          <w:rFonts w:ascii="Times New Roman" w:eastAsia="Calibri" w:hAnsi="Times New Roman" w:cs="Times New Roman"/>
          <w:b/>
          <w:snapToGrid w:val="0"/>
          <w:sz w:val="20"/>
          <w:szCs w:val="20"/>
          <w:lang w:eastAsia="en-AU"/>
        </w:rPr>
        <w:t>MBS item descriptor for TAVI procedure</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roofErr w:type="spellStart"/>
      <w:r w:rsidRPr="0065227A">
        <w:rPr>
          <w:rFonts w:ascii="Times New Roman" w:eastAsia="Calibri" w:hAnsi="Times New Roman" w:cs="Times New Roman"/>
          <w:snapToGrid w:val="0"/>
          <w:sz w:val="20"/>
          <w:szCs w:val="20"/>
          <w:lang w:eastAsia="en-AU"/>
        </w:rPr>
        <w:t>Transcatheter</w:t>
      </w:r>
      <w:proofErr w:type="spellEnd"/>
      <w:r w:rsidRPr="0065227A">
        <w:rPr>
          <w:rFonts w:ascii="Times New Roman" w:eastAsia="Calibri" w:hAnsi="Times New Roman" w:cs="Times New Roman"/>
          <w:snapToGrid w:val="0"/>
          <w:sz w:val="20"/>
          <w:szCs w:val="20"/>
          <w:lang w:eastAsia="en-AU"/>
        </w:rPr>
        <w:t xml:space="preserve"> aortic valve replacement, via </w:t>
      </w:r>
      <w:proofErr w:type="spellStart"/>
      <w:r w:rsidRPr="0065227A">
        <w:rPr>
          <w:rFonts w:ascii="Times New Roman" w:eastAsia="Calibri" w:hAnsi="Times New Roman" w:cs="Times New Roman"/>
          <w:snapToGrid w:val="0"/>
          <w:sz w:val="20"/>
          <w:szCs w:val="20"/>
          <w:lang w:eastAsia="en-AU"/>
        </w:rPr>
        <w:t>transfemoral</w:t>
      </w:r>
      <w:proofErr w:type="spellEnd"/>
      <w:r w:rsidRPr="0065227A">
        <w:rPr>
          <w:rFonts w:ascii="Times New Roman" w:eastAsia="Calibri" w:hAnsi="Times New Roman" w:cs="Times New Roman"/>
          <w:snapToGrid w:val="0"/>
          <w:sz w:val="20"/>
          <w:szCs w:val="20"/>
          <w:lang w:eastAsia="en-AU"/>
        </w:rPr>
        <w:t xml:space="preserve"> delivery unless </w:t>
      </w:r>
      <w:proofErr w:type="spellStart"/>
      <w:r w:rsidRPr="0065227A">
        <w:rPr>
          <w:rFonts w:ascii="Times New Roman" w:eastAsia="Calibri" w:hAnsi="Times New Roman" w:cs="Times New Roman"/>
          <w:snapToGrid w:val="0"/>
          <w:sz w:val="20"/>
          <w:szCs w:val="20"/>
          <w:lang w:eastAsia="en-AU"/>
        </w:rPr>
        <w:t>transfemoral</w:t>
      </w:r>
      <w:proofErr w:type="spellEnd"/>
      <w:r w:rsidRPr="0065227A">
        <w:rPr>
          <w:rFonts w:ascii="Times New Roman" w:eastAsia="Calibri" w:hAnsi="Times New Roman" w:cs="Times New Roman"/>
          <w:snapToGrid w:val="0"/>
          <w:sz w:val="20"/>
          <w:szCs w:val="20"/>
          <w:lang w:eastAsia="en-AU"/>
        </w:rPr>
        <w:t xml:space="preserve"> delivery is contraindicated or not available, for the treatment of symptomatic severe aortic stenosis in a suitable patient formally assessed by </w:t>
      </w:r>
      <w:r w:rsidRPr="0065227A">
        <w:rPr>
          <w:rFonts w:ascii="Times New Roman" w:eastAsia="Calibri" w:hAnsi="Times New Roman" w:cs="Times New Roman"/>
          <w:i/>
          <w:snapToGrid w:val="0"/>
          <w:sz w:val="20"/>
          <w:szCs w:val="20"/>
          <w:lang w:eastAsia="en-AU"/>
        </w:rPr>
        <w:t>an accredited</w:t>
      </w:r>
      <w:r w:rsidRPr="0065227A">
        <w:rPr>
          <w:rFonts w:ascii="Times New Roman" w:eastAsia="Calibri" w:hAnsi="Times New Roman" w:cs="Times New Roman"/>
          <w:snapToGrid w:val="0"/>
          <w:sz w:val="20"/>
          <w:szCs w:val="20"/>
          <w:lang w:eastAsia="en-AU"/>
        </w:rPr>
        <w:t xml:space="preserve"> heart multidisciplinary team to have an unacceptably high risk for surgical aortic valve replacement. </w:t>
      </w:r>
      <w:proofErr w:type="gramStart"/>
      <w:r w:rsidRPr="0065227A">
        <w:rPr>
          <w:rFonts w:ascii="Times New Roman" w:eastAsia="Calibri" w:hAnsi="Times New Roman" w:cs="Times New Roman"/>
          <w:snapToGrid w:val="0"/>
          <w:sz w:val="20"/>
          <w:szCs w:val="20"/>
          <w:lang w:eastAsia="en-AU"/>
        </w:rPr>
        <w:t>(</w:t>
      </w:r>
      <w:proofErr w:type="spellStart"/>
      <w:r w:rsidRPr="0065227A">
        <w:rPr>
          <w:rFonts w:ascii="Times New Roman" w:eastAsia="Calibri" w:hAnsi="Times New Roman" w:cs="Times New Roman"/>
          <w:snapToGrid w:val="0"/>
          <w:sz w:val="20"/>
          <w:szCs w:val="20"/>
          <w:lang w:eastAsia="en-AU"/>
        </w:rPr>
        <w:t>Anaes</w:t>
      </w:r>
      <w:proofErr w:type="spellEnd"/>
      <w:r w:rsidRPr="0065227A">
        <w:rPr>
          <w:rFonts w:ascii="Times New Roman" w:eastAsia="Calibri" w:hAnsi="Times New Roman" w:cs="Times New Roman"/>
          <w:snapToGrid w:val="0"/>
          <w:sz w:val="20"/>
          <w:szCs w:val="20"/>
          <w:lang w:eastAsia="en-AU"/>
        </w:rPr>
        <w:t>.)</w:t>
      </w:r>
      <w:proofErr w:type="gramEnd"/>
      <w:r w:rsidRPr="0065227A">
        <w:rPr>
          <w:rFonts w:ascii="Times New Roman" w:eastAsia="Calibri" w:hAnsi="Times New Roman" w:cs="Times New Roman"/>
          <w:snapToGrid w:val="0"/>
          <w:sz w:val="20"/>
          <w:szCs w:val="20"/>
          <w:lang w:eastAsia="en-AU"/>
        </w:rPr>
        <w:t xml:space="preserve"> (Assist.)</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r w:rsidRPr="0065227A">
        <w:rPr>
          <w:rFonts w:ascii="Times New Roman" w:eastAsia="Calibri" w:hAnsi="Times New Roman" w:cs="Times New Roman"/>
          <w:snapToGrid w:val="0"/>
          <w:sz w:val="20"/>
          <w:szCs w:val="20"/>
          <w:lang w:eastAsia="en-AU"/>
        </w:rPr>
        <w:t xml:space="preserve">The heart multidisciplinary team </w:t>
      </w:r>
      <w:r w:rsidRPr="0065227A">
        <w:rPr>
          <w:rFonts w:ascii="Times New Roman" w:eastAsia="Calibri" w:hAnsi="Times New Roman" w:cs="Times New Roman"/>
          <w:i/>
          <w:snapToGrid w:val="0"/>
          <w:sz w:val="20"/>
          <w:szCs w:val="20"/>
          <w:lang w:eastAsia="en-AU"/>
        </w:rPr>
        <w:t>must</w:t>
      </w:r>
      <w:r w:rsidRPr="0065227A">
        <w:rPr>
          <w:rFonts w:ascii="Times New Roman" w:eastAsia="Calibri" w:hAnsi="Times New Roman" w:cs="Times New Roman"/>
          <w:snapToGrid w:val="0"/>
          <w:sz w:val="20"/>
          <w:szCs w:val="20"/>
          <w:lang w:eastAsia="en-AU"/>
        </w:rPr>
        <w:t xml:space="preserve"> formally document approval regarding the patient’s suitability for TAVI treatment</w:t>
      </w:r>
      <w:r w:rsidRPr="0065227A">
        <w:rPr>
          <w:rFonts w:ascii="Times New Roman" w:eastAsia="Calibri" w:hAnsi="Times New Roman" w:cs="Times New Roman"/>
          <w:i/>
          <w:snapToGrid w:val="0"/>
          <w:sz w:val="20"/>
          <w:szCs w:val="20"/>
          <w:lang w:eastAsia="en-AU"/>
        </w:rPr>
        <w:t>, including an assessment of cognitive function and frailty</w:t>
      </w:r>
      <w:r w:rsidRPr="0065227A">
        <w:rPr>
          <w:rFonts w:ascii="Times New Roman" w:eastAsia="Calibri" w:hAnsi="Times New Roman" w:cs="Times New Roman"/>
          <w:snapToGrid w:val="0"/>
          <w:sz w:val="20"/>
          <w:szCs w:val="20"/>
          <w:lang w:eastAsia="en-AU"/>
        </w:rPr>
        <w:t xml:space="preserve">. The core personnel of the heart multidisciplinary team </w:t>
      </w:r>
      <w:r w:rsidRPr="0065227A">
        <w:rPr>
          <w:rFonts w:ascii="Times New Roman" w:eastAsia="Calibri" w:hAnsi="Times New Roman" w:cs="Times New Roman"/>
          <w:i/>
          <w:snapToGrid w:val="0"/>
          <w:sz w:val="20"/>
          <w:szCs w:val="20"/>
          <w:lang w:eastAsia="en-AU"/>
        </w:rPr>
        <w:t>must</w:t>
      </w:r>
      <w:r w:rsidRPr="0065227A">
        <w:rPr>
          <w:rFonts w:ascii="Times New Roman" w:eastAsia="Calibri" w:hAnsi="Times New Roman" w:cs="Times New Roman"/>
          <w:snapToGrid w:val="0"/>
          <w:sz w:val="20"/>
          <w:szCs w:val="20"/>
          <w:lang w:eastAsia="en-AU"/>
        </w:rPr>
        <w:t xml:space="preserve"> include an interventional cardiologist, a cardiothoracic surgeon, </w:t>
      </w:r>
      <w:r w:rsidRPr="0065227A">
        <w:rPr>
          <w:rFonts w:ascii="Times New Roman" w:eastAsia="Calibri" w:hAnsi="Times New Roman" w:cs="Times New Roman"/>
          <w:i/>
          <w:snapToGrid w:val="0"/>
          <w:sz w:val="20"/>
          <w:szCs w:val="20"/>
          <w:lang w:eastAsia="en-AU"/>
        </w:rPr>
        <w:t>a cardiac anaesthetist / intensive care physician, a geriatrician / general medical physician, an imaging cardiologist / radiologist,</w:t>
      </w:r>
      <w:r w:rsidRPr="0065227A">
        <w:rPr>
          <w:rFonts w:ascii="Times New Roman" w:eastAsia="Calibri" w:hAnsi="Times New Roman" w:cs="Times New Roman"/>
          <w:snapToGrid w:val="0"/>
          <w:sz w:val="20"/>
          <w:szCs w:val="20"/>
          <w:lang w:eastAsia="en-AU"/>
        </w:rPr>
        <w:t xml:space="preserve"> and a TAVI coordinator / nurse / case manager.</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i/>
          <w:snapToGrid w:val="0"/>
          <w:sz w:val="20"/>
          <w:szCs w:val="20"/>
          <w:lang w:eastAsia="en-AU"/>
        </w:rPr>
      </w:pPr>
      <w:r w:rsidRPr="0065227A">
        <w:rPr>
          <w:rFonts w:ascii="Times New Roman" w:eastAsia="Calibri" w:hAnsi="Times New Roman" w:cs="Times New Roman"/>
          <w:i/>
          <w:snapToGrid w:val="0"/>
          <w:sz w:val="20"/>
          <w:szCs w:val="20"/>
          <w:lang w:eastAsia="en-AU"/>
        </w:rPr>
        <w:t>The TAVI procedure must be performed in an accredited institution by an accredited interventional cardiologist or by an accredited cardiothoracic surgeon.</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b/>
          <w:snapToGrid w:val="0"/>
          <w:sz w:val="20"/>
          <w:szCs w:val="20"/>
          <w:lang w:eastAsia="en-AU"/>
        </w:rPr>
      </w:pPr>
      <w:r w:rsidRPr="0065227A">
        <w:rPr>
          <w:rFonts w:ascii="Times New Roman" w:eastAsia="Calibri" w:hAnsi="Times New Roman" w:cs="Times New Roman"/>
          <w:b/>
          <w:snapToGrid w:val="0"/>
          <w:sz w:val="20"/>
          <w:szCs w:val="20"/>
          <w:lang w:eastAsia="en-AU"/>
        </w:rPr>
        <w:t>Explanatory notes</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r w:rsidRPr="0065227A">
        <w:rPr>
          <w:rFonts w:ascii="Times New Roman" w:eastAsia="Calibri" w:hAnsi="Times New Roman" w:cs="Times New Roman"/>
          <w:snapToGrid w:val="0"/>
          <w:sz w:val="20"/>
          <w:szCs w:val="20"/>
          <w:lang w:eastAsia="en-AU"/>
        </w:rPr>
        <w:t>Symptomatic severe aortic stenosis is defined as an aortic valve area of less than 0.8 cm</w:t>
      </w:r>
      <w:r w:rsidRPr="0065227A">
        <w:rPr>
          <w:rFonts w:ascii="Times New Roman" w:eastAsia="Calibri" w:hAnsi="Times New Roman" w:cs="Times New Roman"/>
          <w:snapToGrid w:val="0"/>
          <w:sz w:val="20"/>
          <w:szCs w:val="20"/>
          <w:vertAlign w:val="superscript"/>
          <w:lang w:eastAsia="en-AU"/>
        </w:rPr>
        <w:t>2</w:t>
      </w:r>
      <w:r w:rsidRPr="0065227A">
        <w:rPr>
          <w:rFonts w:ascii="Times New Roman" w:eastAsia="Calibri" w:hAnsi="Times New Roman" w:cs="Times New Roman"/>
          <w:snapToGrid w:val="0"/>
          <w:sz w:val="20"/>
          <w:szCs w:val="20"/>
          <w:lang w:eastAsia="en-AU"/>
        </w:rPr>
        <w:t xml:space="preserve"> and a mean </w:t>
      </w:r>
      <w:proofErr w:type="spellStart"/>
      <w:r w:rsidRPr="0065227A">
        <w:rPr>
          <w:rFonts w:ascii="Times New Roman" w:eastAsia="Calibri" w:hAnsi="Times New Roman" w:cs="Times New Roman"/>
          <w:snapToGrid w:val="0"/>
          <w:sz w:val="20"/>
          <w:szCs w:val="20"/>
          <w:lang w:eastAsia="en-AU"/>
        </w:rPr>
        <w:t>transaortic</w:t>
      </w:r>
      <w:proofErr w:type="spellEnd"/>
      <w:r w:rsidRPr="0065227A">
        <w:rPr>
          <w:rFonts w:ascii="Times New Roman" w:eastAsia="Calibri" w:hAnsi="Times New Roman" w:cs="Times New Roman"/>
          <w:snapToGrid w:val="0"/>
          <w:sz w:val="20"/>
          <w:szCs w:val="20"/>
          <w:lang w:eastAsia="en-AU"/>
        </w:rPr>
        <w:t xml:space="preserve"> gradient of greater than 40 mmHg.</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r w:rsidRPr="0065227A">
        <w:rPr>
          <w:rFonts w:ascii="Times New Roman" w:eastAsia="Calibri" w:hAnsi="Times New Roman" w:cs="Times New Roman"/>
          <w:snapToGrid w:val="0"/>
          <w:sz w:val="20"/>
          <w:szCs w:val="20"/>
          <w:lang w:eastAsia="en-AU"/>
        </w:rPr>
        <w:t>In most cases, this item is claimable once per lifetime. In a small subset of patients where a repeat procedure is indicated; formal documentation of reassessment and consensus approval by the heart multidisciplinary team is required.</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roofErr w:type="spellStart"/>
      <w:r w:rsidRPr="0065227A">
        <w:rPr>
          <w:rFonts w:ascii="Times New Roman" w:eastAsia="Calibri" w:hAnsi="Times New Roman" w:cs="Times New Roman"/>
          <w:snapToGrid w:val="0"/>
          <w:sz w:val="20"/>
          <w:szCs w:val="20"/>
          <w:lang w:eastAsia="en-AU"/>
        </w:rPr>
        <w:t>Transfemoral</w:t>
      </w:r>
      <w:proofErr w:type="spellEnd"/>
      <w:r w:rsidRPr="0065227A">
        <w:rPr>
          <w:rFonts w:ascii="Times New Roman" w:eastAsia="Calibri" w:hAnsi="Times New Roman" w:cs="Times New Roman"/>
          <w:snapToGrid w:val="0"/>
          <w:sz w:val="20"/>
          <w:szCs w:val="20"/>
          <w:lang w:eastAsia="en-AU"/>
        </w:rPr>
        <w:t xml:space="preserve"> delivery is preferred for TAVI.</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r w:rsidRPr="0065227A">
        <w:rPr>
          <w:rFonts w:ascii="Times New Roman" w:eastAsia="Calibri" w:hAnsi="Times New Roman" w:cs="Times New Roman"/>
          <w:snapToGrid w:val="0"/>
          <w:sz w:val="20"/>
          <w:szCs w:val="20"/>
          <w:lang w:eastAsia="en-AU"/>
        </w:rPr>
        <w:t>The extended heart multidisciplinary team could additionally include: a general cardiologist and a vascular surgeon.</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b/>
          <w:snapToGrid w:val="0"/>
          <w:sz w:val="20"/>
          <w:szCs w:val="20"/>
          <w:lang w:eastAsia="en-AU"/>
        </w:rPr>
      </w:pPr>
      <w:r w:rsidRPr="0065227A">
        <w:rPr>
          <w:rFonts w:ascii="Times New Roman" w:eastAsia="Calibri" w:hAnsi="Times New Roman" w:cs="Times New Roman"/>
          <w:b/>
          <w:snapToGrid w:val="0"/>
          <w:sz w:val="20"/>
          <w:szCs w:val="20"/>
          <w:lang w:eastAsia="en-AU"/>
        </w:rPr>
        <w:t>Related MBS items</w:t>
      </w: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p>
    <w:p w:rsidR="0065227A" w:rsidRPr="0065227A" w:rsidRDefault="0065227A" w:rsidP="0065227A">
      <w:pPr>
        <w:spacing w:after="0" w:line="240" w:lineRule="auto"/>
        <w:ind w:left="284"/>
        <w:rPr>
          <w:rFonts w:ascii="Times New Roman" w:eastAsia="Calibri" w:hAnsi="Times New Roman" w:cs="Times New Roman"/>
          <w:snapToGrid w:val="0"/>
          <w:sz w:val="20"/>
          <w:szCs w:val="20"/>
          <w:lang w:eastAsia="en-AU"/>
        </w:rPr>
      </w:pPr>
      <w:r w:rsidRPr="0065227A">
        <w:rPr>
          <w:rFonts w:ascii="Times New Roman" w:eastAsia="Calibri" w:hAnsi="Times New Roman" w:cs="Times New Roman"/>
          <w:snapToGrid w:val="0"/>
          <w:sz w:val="20"/>
          <w:szCs w:val="20"/>
          <w:lang w:eastAsia="en-AU"/>
        </w:rPr>
        <w:t>[Further advice will be needed on the suitability of MBS items for multi-disciplinary team case conferencing, either as directly applicable to TAVI-related heart multi-disciplinary teams, or as the basis for creating new MBS items and their descriptors for use in the context of TAVI (including in relation to co-claiming rules).]</w:t>
      </w:r>
    </w:p>
    <w:p w:rsidR="0065227A" w:rsidRPr="0065227A" w:rsidRDefault="0065227A" w:rsidP="0065227A">
      <w:pPr>
        <w:rPr>
          <w:rFonts w:ascii="Times New Roman" w:eastAsia="Calibri" w:hAnsi="Times New Roman" w:cs="Times New Roman"/>
          <w:sz w:val="24"/>
        </w:rPr>
      </w:pPr>
    </w:p>
    <w:sectPr w:rsidR="0065227A" w:rsidRPr="0065227A" w:rsidSect="001B5A1B">
      <w:footerReference w:type="even" r:id="rId10"/>
      <w:footerReference w:type="default" r:id="rId11"/>
      <w:headerReference w:type="first" r:id="rId12"/>
      <w:footerReference w:type="first" r:id="rId13"/>
      <w:endnotePr>
        <w:numFmt w:val="decimal"/>
      </w:endnotePr>
      <w:pgSz w:w="11906" w:h="16838" w:code="9"/>
      <w:pgMar w:top="1135" w:right="1440" w:bottom="284" w:left="1440" w:header="85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32886" w15:done="0"/>
  <w15:commentEx w15:paraId="3052D844" w15:done="0"/>
  <w15:commentEx w15:paraId="5C1A8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5B" w:rsidRDefault="0060415B" w:rsidP="00F254A8">
      <w:pPr>
        <w:spacing w:after="0" w:line="240" w:lineRule="auto"/>
      </w:pPr>
      <w:r>
        <w:separator/>
      </w:r>
    </w:p>
  </w:endnote>
  <w:endnote w:type="continuationSeparator" w:id="0">
    <w:p w:rsidR="0060415B" w:rsidRDefault="0060415B" w:rsidP="00F2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C" w:rsidRDefault="008D4C67">
    <w:pPr>
      <w:pStyle w:val="Footer"/>
      <w:framePr w:wrap="around" w:vAnchor="text" w:hAnchor="margin" w:xAlign="outside" w:y="1"/>
      <w:rPr>
        <w:rStyle w:val="PageNumber"/>
        <w:sz w:val="19"/>
        <w:szCs w:val="19"/>
      </w:rPr>
    </w:pPr>
    <w:r>
      <w:rPr>
        <w:rStyle w:val="PageNumber"/>
        <w:sz w:val="19"/>
        <w:szCs w:val="19"/>
      </w:rPr>
      <w:fldChar w:fldCharType="begin"/>
    </w:r>
    <w:r w:rsidR="00007FFC">
      <w:rPr>
        <w:rStyle w:val="PageNumber"/>
        <w:sz w:val="19"/>
        <w:szCs w:val="19"/>
      </w:rPr>
      <w:instrText xml:space="preserve">PAGE  </w:instrText>
    </w:r>
    <w:r>
      <w:rPr>
        <w:rStyle w:val="PageNumber"/>
        <w:sz w:val="19"/>
        <w:szCs w:val="19"/>
      </w:rPr>
      <w:fldChar w:fldCharType="end"/>
    </w:r>
  </w:p>
  <w:p w:rsidR="00007FFC" w:rsidRDefault="00007FFC">
    <w:pPr>
      <w:pStyle w:val="Footer"/>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266041"/>
      <w:docPartObj>
        <w:docPartGallery w:val="Page Numbers (Bottom of Page)"/>
        <w:docPartUnique/>
      </w:docPartObj>
    </w:sdtPr>
    <w:sdtEndPr>
      <w:rPr>
        <w:rFonts w:ascii="Times New Roman" w:hAnsi="Times New Roman" w:cs="Times New Roman"/>
        <w:noProof/>
        <w:sz w:val="20"/>
        <w:szCs w:val="20"/>
      </w:rPr>
    </w:sdtEndPr>
    <w:sdtContent>
      <w:p w:rsidR="00007FFC" w:rsidRDefault="00007FFC">
        <w:pPr>
          <w:pStyle w:val="Footer"/>
          <w:jc w:val="right"/>
        </w:pPr>
      </w:p>
      <w:p w:rsidR="00007FFC" w:rsidRDefault="008D4C67" w:rsidP="00DE5BF4">
        <w:pPr>
          <w:pStyle w:val="Footer"/>
          <w:jc w:val="right"/>
          <w:rPr>
            <w:rFonts w:ascii="Times New Roman" w:hAnsi="Times New Roman" w:cs="Times New Roman"/>
            <w:noProof/>
            <w:sz w:val="20"/>
            <w:szCs w:val="20"/>
          </w:rPr>
        </w:pPr>
        <w:r w:rsidRPr="00DE5BF4">
          <w:rPr>
            <w:rFonts w:ascii="Times New Roman" w:hAnsi="Times New Roman" w:cs="Times New Roman"/>
            <w:sz w:val="20"/>
            <w:szCs w:val="20"/>
          </w:rPr>
          <w:fldChar w:fldCharType="begin"/>
        </w:r>
        <w:r w:rsidR="00007FFC" w:rsidRPr="00DE5BF4">
          <w:rPr>
            <w:rFonts w:ascii="Times New Roman" w:hAnsi="Times New Roman" w:cs="Times New Roman"/>
            <w:sz w:val="20"/>
            <w:szCs w:val="20"/>
          </w:rPr>
          <w:instrText xml:space="preserve"> PAGE   \* MERGEFORMAT </w:instrText>
        </w:r>
        <w:r w:rsidRPr="00DE5BF4">
          <w:rPr>
            <w:rFonts w:ascii="Times New Roman" w:hAnsi="Times New Roman" w:cs="Times New Roman"/>
            <w:sz w:val="20"/>
            <w:szCs w:val="20"/>
          </w:rPr>
          <w:fldChar w:fldCharType="separate"/>
        </w:r>
        <w:r w:rsidR="00BD428E">
          <w:rPr>
            <w:rFonts w:ascii="Times New Roman" w:hAnsi="Times New Roman" w:cs="Times New Roman"/>
            <w:noProof/>
            <w:sz w:val="20"/>
            <w:szCs w:val="20"/>
          </w:rPr>
          <w:t>4</w:t>
        </w:r>
        <w:r w:rsidRPr="00DE5BF4">
          <w:rPr>
            <w:rFonts w:ascii="Times New Roman" w:hAnsi="Times New Roman" w:cs="Times New Roman"/>
            <w:noProof/>
            <w:sz w:val="20"/>
            <w:szCs w:val="20"/>
          </w:rPr>
          <w:fldChar w:fldCharType="end"/>
        </w:r>
      </w:p>
    </w:sdtContent>
  </w:sdt>
  <w:p w:rsidR="00007FFC" w:rsidRPr="00DE5BF4" w:rsidRDefault="00007FFC" w:rsidP="00DE5BF4">
    <w:pPr>
      <w:pStyle w:val="Footer"/>
      <w:jc w:val="center"/>
      <w:rPr>
        <w:rFonts w:ascii="Times New Roman" w:hAnsi="Times New Roman" w:cs="Times New Roman"/>
        <w:sz w:val="20"/>
        <w:szCs w:val="20"/>
      </w:rPr>
    </w:pPr>
    <w:r w:rsidRPr="00EC2BDA">
      <w:rPr>
        <w:rFonts w:ascii="Times New Roman" w:hAnsi="Times New Roman"/>
        <w:i/>
        <w:sz w:val="18"/>
        <w:szCs w:val="18"/>
      </w:rPr>
      <w:t xml:space="preserve">Stakeholder Meeting </w:t>
    </w:r>
    <w:r w:rsidR="00410162">
      <w:rPr>
        <w:rFonts w:ascii="Times New Roman" w:hAnsi="Times New Roman"/>
        <w:i/>
        <w:sz w:val="18"/>
        <w:szCs w:val="18"/>
      </w:rPr>
      <w:t xml:space="preserve">– TAVI 30 October </w:t>
    </w:r>
    <w:r>
      <w:rPr>
        <w:rFonts w:ascii="Times New Roman" w:hAnsi="Times New Roman"/>
        <w:i/>
        <w:sz w:val="18"/>
        <w:szCs w:val="18"/>
      </w:rPr>
      <w:t>2015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C" w:rsidRPr="00EE6F00" w:rsidRDefault="00007FFC" w:rsidP="00EC2BDA">
    <w:pPr>
      <w:pStyle w:val="Footer"/>
      <w:jc w:val="center"/>
      <w:rPr>
        <w:rFonts w:ascii="Times New Roman" w:hAnsi="Times New Roman"/>
        <w:i/>
        <w:sz w:val="18"/>
        <w:szCs w:val="18"/>
      </w:rPr>
    </w:pPr>
    <w:proofErr w:type="spellStart"/>
    <w:r>
      <w:rPr>
        <w:rFonts w:ascii="Times New Roman" w:hAnsi="Times New Roman"/>
        <w:i/>
        <w:sz w:val="18"/>
        <w:szCs w:val="18"/>
      </w:rPr>
      <w:t>Transcatheter</w:t>
    </w:r>
    <w:proofErr w:type="spellEnd"/>
    <w:r>
      <w:rPr>
        <w:rFonts w:ascii="Times New Roman" w:hAnsi="Times New Roman"/>
        <w:i/>
        <w:sz w:val="18"/>
        <w:szCs w:val="18"/>
      </w:rPr>
      <w:t xml:space="preserve"> Occlusion o</w:t>
    </w:r>
    <w:r w:rsidRPr="00EC2BDA">
      <w:rPr>
        <w:rFonts w:ascii="Times New Roman" w:hAnsi="Times New Roman"/>
        <w:i/>
        <w:sz w:val="18"/>
        <w:szCs w:val="18"/>
      </w:rPr>
      <w:t>f</w:t>
    </w:r>
    <w:r>
      <w:rPr>
        <w:rFonts w:ascii="Times New Roman" w:hAnsi="Times New Roman"/>
        <w:i/>
        <w:sz w:val="18"/>
        <w:szCs w:val="18"/>
      </w:rPr>
      <w:t xml:space="preserve"> the Left Atrial Appendage </w:t>
    </w:r>
    <w:r w:rsidRPr="00EC2BDA">
      <w:rPr>
        <w:rFonts w:ascii="Times New Roman" w:hAnsi="Times New Roman"/>
        <w:i/>
        <w:sz w:val="18"/>
        <w:szCs w:val="18"/>
      </w:rPr>
      <w:t xml:space="preserve">Stakeholder Meeting </w:t>
    </w:r>
    <w:r>
      <w:rPr>
        <w:rFonts w:ascii="Times New Roman" w:hAnsi="Times New Roman"/>
        <w:i/>
        <w:sz w:val="18"/>
        <w:szCs w:val="18"/>
      </w:rPr>
      <w:t>– 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5B" w:rsidRDefault="0060415B" w:rsidP="00F254A8">
      <w:pPr>
        <w:spacing w:after="0" w:line="240" w:lineRule="auto"/>
      </w:pPr>
      <w:r>
        <w:separator/>
      </w:r>
    </w:p>
  </w:footnote>
  <w:footnote w:type="continuationSeparator" w:id="0">
    <w:p w:rsidR="0060415B" w:rsidRDefault="0060415B" w:rsidP="00F2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C" w:rsidRPr="009D0DF5" w:rsidRDefault="00007FFC" w:rsidP="009D0DF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B6B"/>
    <w:multiLevelType w:val="hybridMultilevel"/>
    <w:tmpl w:val="0D1A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140EC"/>
    <w:multiLevelType w:val="hybridMultilevel"/>
    <w:tmpl w:val="A9C2E68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09A0C1C"/>
    <w:multiLevelType w:val="hybridMultilevel"/>
    <w:tmpl w:val="F412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A7BF3"/>
    <w:multiLevelType w:val="hybridMultilevel"/>
    <w:tmpl w:val="B39E4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F660BE"/>
    <w:multiLevelType w:val="hybridMultilevel"/>
    <w:tmpl w:val="BDD89E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502219C"/>
    <w:multiLevelType w:val="hybridMultilevel"/>
    <w:tmpl w:val="247E4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7C7B09"/>
    <w:multiLevelType w:val="hybridMultilevel"/>
    <w:tmpl w:val="64208626"/>
    <w:lvl w:ilvl="0" w:tplc="5B1EE9F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A72D33"/>
    <w:multiLevelType w:val="hybridMultilevel"/>
    <w:tmpl w:val="6FC8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CD0C59"/>
    <w:multiLevelType w:val="hybridMultilevel"/>
    <w:tmpl w:val="BA829D22"/>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nsid w:val="20C859B0"/>
    <w:multiLevelType w:val="hybridMultilevel"/>
    <w:tmpl w:val="0E50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380533"/>
    <w:multiLevelType w:val="hybridMultilevel"/>
    <w:tmpl w:val="DE44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7F61FB"/>
    <w:multiLevelType w:val="hybridMultilevel"/>
    <w:tmpl w:val="37FE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417C3C"/>
    <w:multiLevelType w:val="hybridMultilevel"/>
    <w:tmpl w:val="C366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3941D9"/>
    <w:multiLevelType w:val="hybridMultilevel"/>
    <w:tmpl w:val="5BBA6E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35677D42"/>
    <w:multiLevelType w:val="hybridMultilevel"/>
    <w:tmpl w:val="619C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DC6FAA"/>
    <w:multiLevelType w:val="hybridMultilevel"/>
    <w:tmpl w:val="2F343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447D03"/>
    <w:multiLevelType w:val="hybridMultilevel"/>
    <w:tmpl w:val="85663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3E9A4BC7"/>
    <w:multiLevelType w:val="hybridMultilevel"/>
    <w:tmpl w:val="A4DC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0C7808"/>
    <w:multiLevelType w:val="hybridMultilevel"/>
    <w:tmpl w:val="2E52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C74721"/>
    <w:multiLevelType w:val="hybridMultilevel"/>
    <w:tmpl w:val="C428AF1E"/>
    <w:lvl w:ilvl="0" w:tplc="6694C358">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E01CB3"/>
    <w:multiLevelType w:val="hybridMultilevel"/>
    <w:tmpl w:val="80CE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751986"/>
    <w:multiLevelType w:val="hybridMultilevel"/>
    <w:tmpl w:val="DD940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53131E7"/>
    <w:multiLevelType w:val="hybridMultilevel"/>
    <w:tmpl w:val="6A98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C14A43"/>
    <w:multiLevelType w:val="hybridMultilevel"/>
    <w:tmpl w:val="6EDEC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F56EC4"/>
    <w:multiLevelType w:val="hybridMultilevel"/>
    <w:tmpl w:val="DA62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E12145"/>
    <w:multiLevelType w:val="hybridMultilevel"/>
    <w:tmpl w:val="64463DC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175320F"/>
    <w:multiLevelType w:val="hybridMultilevel"/>
    <w:tmpl w:val="36FA6EBA"/>
    <w:lvl w:ilvl="0" w:tplc="0C090001">
      <w:start w:val="1"/>
      <w:numFmt w:val="bullet"/>
      <w:lvlText w:val=""/>
      <w:lvlJc w:val="left"/>
      <w:pPr>
        <w:ind w:left="1050" w:hanging="360"/>
      </w:pPr>
      <w:rPr>
        <w:rFonts w:ascii="Symbol" w:hAnsi="Symbol" w:hint="default"/>
      </w:rPr>
    </w:lvl>
    <w:lvl w:ilvl="1" w:tplc="0C090003">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27">
    <w:nsid w:val="51893151"/>
    <w:multiLevelType w:val="hybridMultilevel"/>
    <w:tmpl w:val="3B08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BA30FC"/>
    <w:multiLevelType w:val="hybridMultilevel"/>
    <w:tmpl w:val="94D0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402854"/>
    <w:multiLevelType w:val="hybridMultilevel"/>
    <w:tmpl w:val="97808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BCA1B77"/>
    <w:multiLevelType w:val="hybridMultilevel"/>
    <w:tmpl w:val="9D2C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7D3368"/>
    <w:multiLevelType w:val="hybridMultilevel"/>
    <w:tmpl w:val="0CB4C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283D1B"/>
    <w:multiLevelType w:val="hybridMultilevel"/>
    <w:tmpl w:val="D2D4847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3">
    <w:nsid w:val="61D26DB2"/>
    <w:multiLevelType w:val="hybridMultilevel"/>
    <w:tmpl w:val="29F061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67DE7C75"/>
    <w:multiLevelType w:val="hybridMultilevel"/>
    <w:tmpl w:val="DCF07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1C1F28"/>
    <w:multiLevelType w:val="hybridMultilevel"/>
    <w:tmpl w:val="E0781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9C56FB6"/>
    <w:multiLevelType w:val="hybridMultilevel"/>
    <w:tmpl w:val="C66E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167E26"/>
    <w:multiLevelType w:val="hybridMultilevel"/>
    <w:tmpl w:val="E33C31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nsid w:val="6B4F16EF"/>
    <w:multiLevelType w:val="hybridMultilevel"/>
    <w:tmpl w:val="156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B9359E"/>
    <w:multiLevelType w:val="hybridMultilevel"/>
    <w:tmpl w:val="793EC30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nsid w:val="70D3123B"/>
    <w:multiLevelType w:val="hybridMultilevel"/>
    <w:tmpl w:val="B63A78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132476"/>
    <w:multiLevelType w:val="hybridMultilevel"/>
    <w:tmpl w:val="E5B4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F3507D"/>
    <w:multiLevelType w:val="hybridMultilevel"/>
    <w:tmpl w:val="DED4E5AE"/>
    <w:lvl w:ilvl="0" w:tplc="602E43EA">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067E12"/>
    <w:multiLevelType w:val="hybridMultilevel"/>
    <w:tmpl w:val="9578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26"/>
  </w:num>
  <w:num w:numId="5">
    <w:abstractNumId w:val="17"/>
  </w:num>
  <w:num w:numId="6">
    <w:abstractNumId w:val="2"/>
  </w:num>
  <w:num w:numId="7">
    <w:abstractNumId w:val="10"/>
  </w:num>
  <w:num w:numId="8">
    <w:abstractNumId w:val="30"/>
  </w:num>
  <w:num w:numId="9">
    <w:abstractNumId w:val="38"/>
  </w:num>
  <w:num w:numId="10">
    <w:abstractNumId w:val="13"/>
  </w:num>
  <w:num w:numId="11">
    <w:abstractNumId w:val="8"/>
  </w:num>
  <w:num w:numId="12">
    <w:abstractNumId w:val="42"/>
  </w:num>
  <w:num w:numId="13">
    <w:abstractNumId w:val="6"/>
  </w:num>
  <w:num w:numId="14">
    <w:abstractNumId w:val="9"/>
  </w:num>
  <w:num w:numId="15">
    <w:abstractNumId w:val="34"/>
  </w:num>
  <w:num w:numId="16">
    <w:abstractNumId w:val="24"/>
  </w:num>
  <w:num w:numId="17">
    <w:abstractNumId w:val="4"/>
  </w:num>
  <w:num w:numId="18">
    <w:abstractNumId w:val="37"/>
  </w:num>
  <w:num w:numId="19">
    <w:abstractNumId w:val="23"/>
  </w:num>
  <w:num w:numId="20">
    <w:abstractNumId w:val="28"/>
  </w:num>
  <w:num w:numId="21">
    <w:abstractNumId w:val="18"/>
  </w:num>
  <w:num w:numId="22">
    <w:abstractNumId w:val="33"/>
  </w:num>
  <w:num w:numId="23">
    <w:abstractNumId w:val="16"/>
  </w:num>
  <w:num w:numId="24">
    <w:abstractNumId w:val="41"/>
  </w:num>
  <w:num w:numId="25">
    <w:abstractNumId w:val="1"/>
  </w:num>
  <w:num w:numId="26">
    <w:abstractNumId w:val="3"/>
  </w:num>
  <w:num w:numId="27">
    <w:abstractNumId w:val="19"/>
  </w:num>
  <w:num w:numId="28">
    <w:abstractNumId w:val="15"/>
  </w:num>
  <w:num w:numId="29">
    <w:abstractNumId w:val="40"/>
  </w:num>
  <w:num w:numId="30">
    <w:abstractNumId w:val="21"/>
  </w:num>
  <w:num w:numId="31">
    <w:abstractNumId w:val="7"/>
  </w:num>
  <w:num w:numId="32">
    <w:abstractNumId w:val="29"/>
  </w:num>
  <w:num w:numId="33">
    <w:abstractNumId w:val="5"/>
  </w:num>
  <w:num w:numId="34">
    <w:abstractNumId w:val="27"/>
  </w:num>
  <w:num w:numId="35">
    <w:abstractNumId w:val="12"/>
  </w:num>
  <w:num w:numId="36">
    <w:abstractNumId w:val="36"/>
  </w:num>
  <w:num w:numId="37">
    <w:abstractNumId w:val="11"/>
  </w:num>
  <w:num w:numId="38">
    <w:abstractNumId w:val="43"/>
  </w:num>
  <w:num w:numId="39">
    <w:abstractNumId w:val="39"/>
  </w:num>
  <w:num w:numId="40">
    <w:abstractNumId w:val="25"/>
  </w:num>
  <w:num w:numId="41">
    <w:abstractNumId w:val="35"/>
  </w:num>
  <w:num w:numId="42">
    <w:abstractNumId w:val="20"/>
  </w:num>
  <w:num w:numId="43">
    <w:abstractNumId w:val="32"/>
  </w:num>
  <w:num w:numId="4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95"/>
    <w:rsid w:val="00001069"/>
    <w:rsid w:val="00003B18"/>
    <w:rsid w:val="00004D8E"/>
    <w:rsid w:val="0000533F"/>
    <w:rsid w:val="00007085"/>
    <w:rsid w:val="00007FFC"/>
    <w:rsid w:val="0001083A"/>
    <w:rsid w:val="00011D07"/>
    <w:rsid w:val="000139CE"/>
    <w:rsid w:val="00014B57"/>
    <w:rsid w:val="00016845"/>
    <w:rsid w:val="00020647"/>
    <w:rsid w:val="00020DB3"/>
    <w:rsid w:val="0002168E"/>
    <w:rsid w:val="00021A25"/>
    <w:rsid w:val="00021D72"/>
    <w:rsid w:val="0002216A"/>
    <w:rsid w:val="00022817"/>
    <w:rsid w:val="00022BF0"/>
    <w:rsid w:val="000239C7"/>
    <w:rsid w:val="00024135"/>
    <w:rsid w:val="00026973"/>
    <w:rsid w:val="00031489"/>
    <w:rsid w:val="0003202F"/>
    <w:rsid w:val="00040389"/>
    <w:rsid w:val="0004307C"/>
    <w:rsid w:val="000513C2"/>
    <w:rsid w:val="00052B4A"/>
    <w:rsid w:val="000554AF"/>
    <w:rsid w:val="00056429"/>
    <w:rsid w:val="00056972"/>
    <w:rsid w:val="00062212"/>
    <w:rsid w:val="00062CAA"/>
    <w:rsid w:val="00064AFB"/>
    <w:rsid w:val="00065539"/>
    <w:rsid w:val="00065DB7"/>
    <w:rsid w:val="00070F5F"/>
    <w:rsid w:val="0007139F"/>
    <w:rsid w:val="000722FE"/>
    <w:rsid w:val="00072CAC"/>
    <w:rsid w:val="00073039"/>
    <w:rsid w:val="00074D4F"/>
    <w:rsid w:val="00082194"/>
    <w:rsid w:val="000845EF"/>
    <w:rsid w:val="00084A1A"/>
    <w:rsid w:val="00084D40"/>
    <w:rsid w:val="00085B7E"/>
    <w:rsid w:val="000860EF"/>
    <w:rsid w:val="00086469"/>
    <w:rsid w:val="0008672E"/>
    <w:rsid w:val="00091237"/>
    <w:rsid w:val="00091665"/>
    <w:rsid w:val="00091FE3"/>
    <w:rsid w:val="000929A0"/>
    <w:rsid w:val="00093AB2"/>
    <w:rsid w:val="00094437"/>
    <w:rsid w:val="00094895"/>
    <w:rsid w:val="000951F1"/>
    <w:rsid w:val="000971E4"/>
    <w:rsid w:val="000A4266"/>
    <w:rsid w:val="000B1338"/>
    <w:rsid w:val="000B1972"/>
    <w:rsid w:val="000B2FA8"/>
    <w:rsid w:val="000B4E81"/>
    <w:rsid w:val="000B61EB"/>
    <w:rsid w:val="000B7402"/>
    <w:rsid w:val="000C0E65"/>
    <w:rsid w:val="000C33E3"/>
    <w:rsid w:val="000C3F9C"/>
    <w:rsid w:val="000C415A"/>
    <w:rsid w:val="000C45C5"/>
    <w:rsid w:val="000C5A10"/>
    <w:rsid w:val="000C5B66"/>
    <w:rsid w:val="000C65DC"/>
    <w:rsid w:val="000D3216"/>
    <w:rsid w:val="000D4703"/>
    <w:rsid w:val="000D542F"/>
    <w:rsid w:val="000E5F9E"/>
    <w:rsid w:val="000F0D8D"/>
    <w:rsid w:val="000F1B9D"/>
    <w:rsid w:val="000F2C85"/>
    <w:rsid w:val="000F5539"/>
    <w:rsid w:val="000F57C6"/>
    <w:rsid w:val="000F65D6"/>
    <w:rsid w:val="000F73B0"/>
    <w:rsid w:val="000F7D93"/>
    <w:rsid w:val="00100491"/>
    <w:rsid w:val="00101AC5"/>
    <w:rsid w:val="00101C94"/>
    <w:rsid w:val="00110987"/>
    <w:rsid w:val="00114240"/>
    <w:rsid w:val="00117013"/>
    <w:rsid w:val="001211FA"/>
    <w:rsid w:val="00122B9F"/>
    <w:rsid w:val="00122E27"/>
    <w:rsid w:val="0012657A"/>
    <w:rsid w:val="0012731F"/>
    <w:rsid w:val="00131C0E"/>
    <w:rsid w:val="001335B4"/>
    <w:rsid w:val="00133E86"/>
    <w:rsid w:val="001360B1"/>
    <w:rsid w:val="0013642D"/>
    <w:rsid w:val="00147193"/>
    <w:rsid w:val="0015081B"/>
    <w:rsid w:val="00153711"/>
    <w:rsid w:val="0015417B"/>
    <w:rsid w:val="0015642A"/>
    <w:rsid w:val="00157923"/>
    <w:rsid w:val="00161324"/>
    <w:rsid w:val="00166A8F"/>
    <w:rsid w:val="001712A0"/>
    <w:rsid w:val="001733D7"/>
    <w:rsid w:val="00175F41"/>
    <w:rsid w:val="00176EDB"/>
    <w:rsid w:val="00180015"/>
    <w:rsid w:val="00181AD6"/>
    <w:rsid w:val="00181EE7"/>
    <w:rsid w:val="001825D9"/>
    <w:rsid w:val="0019238D"/>
    <w:rsid w:val="00194D5B"/>
    <w:rsid w:val="00194E2E"/>
    <w:rsid w:val="001955DD"/>
    <w:rsid w:val="00197292"/>
    <w:rsid w:val="001977CD"/>
    <w:rsid w:val="001A063B"/>
    <w:rsid w:val="001A0D98"/>
    <w:rsid w:val="001A2597"/>
    <w:rsid w:val="001A43C3"/>
    <w:rsid w:val="001A5663"/>
    <w:rsid w:val="001B14CD"/>
    <w:rsid w:val="001B5A1B"/>
    <w:rsid w:val="001C1B66"/>
    <w:rsid w:val="001C1B97"/>
    <w:rsid w:val="001C4D8D"/>
    <w:rsid w:val="001C5A98"/>
    <w:rsid w:val="001C6D67"/>
    <w:rsid w:val="001C7BCC"/>
    <w:rsid w:val="001C7D8B"/>
    <w:rsid w:val="001D169C"/>
    <w:rsid w:val="001D1787"/>
    <w:rsid w:val="001D3B0C"/>
    <w:rsid w:val="001E13D9"/>
    <w:rsid w:val="001E20A1"/>
    <w:rsid w:val="001E43EC"/>
    <w:rsid w:val="001E4BCF"/>
    <w:rsid w:val="001E53DC"/>
    <w:rsid w:val="001E7664"/>
    <w:rsid w:val="001F164E"/>
    <w:rsid w:val="001F16CF"/>
    <w:rsid w:val="001F450D"/>
    <w:rsid w:val="001F53A9"/>
    <w:rsid w:val="001F6F63"/>
    <w:rsid w:val="001F7455"/>
    <w:rsid w:val="00203DA0"/>
    <w:rsid w:val="00205545"/>
    <w:rsid w:val="00205901"/>
    <w:rsid w:val="002065BE"/>
    <w:rsid w:val="0021027E"/>
    <w:rsid w:val="00212C4A"/>
    <w:rsid w:val="00216437"/>
    <w:rsid w:val="00220C9F"/>
    <w:rsid w:val="0022525F"/>
    <w:rsid w:val="00227546"/>
    <w:rsid w:val="00232BAB"/>
    <w:rsid w:val="00233AF2"/>
    <w:rsid w:val="002349E7"/>
    <w:rsid w:val="00237489"/>
    <w:rsid w:val="00245856"/>
    <w:rsid w:val="00246580"/>
    <w:rsid w:val="0025470E"/>
    <w:rsid w:val="002563AE"/>
    <w:rsid w:val="00257DD0"/>
    <w:rsid w:val="002619A5"/>
    <w:rsid w:val="0027388E"/>
    <w:rsid w:val="00285B25"/>
    <w:rsid w:val="002926CF"/>
    <w:rsid w:val="00295290"/>
    <w:rsid w:val="002968C6"/>
    <w:rsid w:val="002A2482"/>
    <w:rsid w:val="002A2A65"/>
    <w:rsid w:val="002A4E81"/>
    <w:rsid w:val="002A6945"/>
    <w:rsid w:val="002A6C23"/>
    <w:rsid w:val="002A784B"/>
    <w:rsid w:val="002A78D0"/>
    <w:rsid w:val="002B1A32"/>
    <w:rsid w:val="002B2EA6"/>
    <w:rsid w:val="002B4C4C"/>
    <w:rsid w:val="002B56AE"/>
    <w:rsid w:val="002C0212"/>
    <w:rsid w:val="002C40DC"/>
    <w:rsid w:val="002C529B"/>
    <w:rsid w:val="002C6789"/>
    <w:rsid w:val="002D04A3"/>
    <w:rsid w:val="002D158C"/>
    <w:rsid w:val="002D1CED"/>
    <w:rsid w:val="002D3B5C"/>
    <w:rsid w:val="002D3E9E"/>
    <w:rsid w:val="002D5CAC"/>
    <w:rsid w:val="002D601E"/>
    <w:rsid w:val="002D69CD"/>
    <w:rsid w:val="002D7A13"/>
    <w:rsid w:val="002D7C45"/>
    <w:rsid w:val="002D7CFF"/>
    <w:rsid w:val="002E0D30"/>
    <w:rsid w:val="002E1034"/>
    <w:rsid w:val="002E2B51"/>
    <w:rsid w:val="002E4674"/>
    <w:rsid w:val="002E522F"/>
    <w:rsid w:val="002E7AB8"/>
    <w:rsid w:val="002F0728"/>
    <w:rsid w:val="002F1D9F"/>
    <w:rsid w:val="002F57E5"/>
    <w:rsid w:val="002F5D47"/>
    <w:rsid w:val="00300965"/>
    <w:rsid w:val="00302A92"/>
    <w:rsid w:val="00303A33"/>
    <w:rsid w:val="00303AF4"/>
    <w:rsid w:val="00307E19"/>
    <w:rsid w:val="003105CB"/>
    <w:rsid w:val="00310F75"/>
    <w:rsid w:val="003126E8"/>
    <w:rsid w:val="003140F2"/>
    <w:rsid w:val="003153C6"/>
    <w:rsid w:val="00316D36"/>
    <w:rsid w:val="003232FA"/>
    <w:rsid w:val="00324284"/>
    <w:rsid w:val="00324DF9"/>
    <w:rsid w:val="0033036E"/>
    <w:rsid w:val="00332595"/>
    <w:rsid w:val="0033420A"/>
    <w:rsid w:val="003350F6"/>
    <w:rsid w:val="00337971"/>
    <w:rsid w:val="00342293"/>
    <w:rsid w:val="003441D2"/>
    <w:rsid w:val="003469A6"/>
    <w:rsid w:val="00350EAE"/>
    <w:rsid w:val="0035130D"/>
    <w:rsid w:val="003534E5"/>
    <w:rsid w:val="00361DA7"/>
    <w:rsid w:val="003635C4"/>
    <w:rsid w:val="003651E7"/>
    <w:rsid w:val="00365889"/>
    <w:rsid w:val="00365907"/>
    <w:rsid w:val="00366099"/>
    <w:rsid w:val="00371965"/>
    <w:rsid w:val="00371AC3"/>
    <w:rsid w:val="00372005"/>
    <w:rsid w:val="00372C28"/>
    <w:rsid w:val="003731D8"/>
    <w:rsid w:val="0037396A"/>
    <w:rsid w:val="003743E8"/>
    <w:rsid w:val="003761A4"/>
    <w:rsid w:val="003804FE"/>
    <w:rsid w:val="00382E0E"/>
    <w:rsid w:val="0038511E"/>
    <w:rsid w:val="00386EEC"/>
    <w:rsid w:val="00387030"/>
    <w:rsid w:val="0038792F"/>
    <w:rsid w:val="00397DAB"/>
    <w:rsid w:val="003A16BF"/>
    <w:rsid w:val="003A1AD0"/>
    <w:rsid w:val="003A3E5B"/>
    <w:rsid w:val="003A564C"/>
    <w:rsid w:val="003A5B76"/>
    <w:rsid w:val="003A5DC3"/>
    <w:rsid w:val="003A69B1"/>
    <w:rsid w:val="003A6D4D"/>
    <w:rsid w:val="003A7926"/>
    <w:rsid w:val="003A7E32"/>
    <w:rsid w:val="003A7EC1"/>
    <w:rsid w:val="003B2CF4"/>
    <w:rsid w:val="003B53BD"/>
    <w:rsid w:val="003B6625"/>
    <w:rsid w:val="003B70A8"/>
    <w:rsid w:val="003C566F"/>
    <w:rsid w:val="003C58FA"/>
    <w:rsid w:val="003C756F"/>
    <w:rsid w:val="003C762A"/>
    <w:rsid w:val="003D33A0"/>
    <w:rsid w:val="003E162B"/>
    <w:rsid w:val="003E26B1"/>
    <w:rsid w:val="003E44D6"/>
    <w:rsid w:val="003F0802"/>
    <w:rsid w:val="003F1C18"/>
    <w:rsid w:val="003F1DBC"/>
    <w:rsid w:val="003F502A"/>
    <w:rsid w:val="003F7E09"/>
    <w:rsid w:val="00401974"/>
    <w:rsid w:val="00404FBF"/>
    <w:rsid w:val="004071C5"/>
    <w:rsid w:val="00410162"/>
    <w:rsid w:val="00410AB7"/>
    <w:rsid w:val="00411739"/>
    <w:rsid w:val="004157CE"/>
    <w:rsid w:val="00417F5C"/>
    <w:rsid w:val="00421EC6"/>
    <w:rsid w:val="00423230"/>
    <w:rsid w:val="00431E70"/>
    <w:rsid w:val="0043203D"/>
    <w:rsid w:val="0043469D"/>
    <w:rsid w:val="00434F88"/>
    <w:rsid w:val="00440DE3"/>
    <w:rsid w:val="0044493D"/>
    <w:rsid w:val="00444B7A"/>
    <w:rsid w:val="00450354"/>
    <w:rsid w:val="00451E0F"/>
    <w:rsid w:val="004559C4"/>
    <w:rsid w:val="0045714C"/>
    <w:rsid w:val="004608F8"/>
    <w:rsid w:val="00460AFB"/>
    <w:rsid w:val="004626AB"/>
    <w:rsid w:val="00463A01"/>
    <w:rsid w:val="00463A26"/>
    <w:rsid w:val="00464F36"/>
    <w:rsid w:val="00471C26"/>
    <w:rsid w:val="004749CB"/>
    <w:rsid w:val="00482B87"/>
    <w:rsid w:val="00486420"/>
    <w:rsid w:val="004905FA"/>
    <w:rsid w:val="00491536"/>
    <w:rsid w:val="00491793"/>
    <w:rsid w:val="00492D6D"/>
    <w:rsid w:val="00493BB8"/>
    <w:rsid w:val="004A25D2"/>
    <w:rsid w:val="004A2EF7"/>
    <w:rsid w:val="004A373D"/>
    <w:rsid w:val="004A3F2D"/>
    <w:rsid w:val="004A5618"/>
    <w:rsid w:val="004A6BBC"/>
    <w:rsid w:val="004A7499"/>
    <w:rsid w:val="004B0B38"/>
    <w:rsid w:val="004B2DC3"/>
    <w:rsid w:val="004B3035"/>
    <w:rsid w:val="004B40F7"/>
    <w:rsid w:val="004B4322"/>
    <w:rsid w:val="004B509C"/>
    <w:rsid w:val="004B6100"/>
    <w:rsid w:val="004B798F"/>
    <w:rsid w:val="004C0BA9"/>
    <w:rsid w:val="004C1A47"/>
    <w:rsid w:val="004C4448"/>
    <w:rsid w:val="004C5454"/>
    <w:rsid w:val="004C6214"/>
    <w:rsid w:val="004D14A0"/>
    <w:rsid w:val="004D1551"/>
    <w:rsid w:val="004D218B"/>
    <w:rsid w:val="004D30F3"/>
    <w:rsid w:val="004D3157"/>
    <w:rsid w:val="004D698B"/>
    <w:rsid w:val="004D71D3"/>
    <w:rsid w:val="004E0D96"/>
    <w:rsid w:val="004E131A"/>
    <w:rsid w:val="004E1617"/>
    <w:rsid w:val="004E48CE"/>
    <w:rsid w:val="004E60BF"/>
    <w:rsid w:val="004E7C13"/>
    <w:rsid w:val="004F3436"/>
    <w:rsid w:val="004F3CE7"/>
    <w:rsid w:val="004F4343"/>
    <w:rsid w:val="004F7381"/>
    <w:rsid w:val="00501609"/>
    <w:rsid w:val="00504136"/>
    <w:rsid w:val="005044C0"/>
    <w:rsid w:val="00504C2E"/>
    <w:rsid w:val="005053EC"/>
    <w:rsid w:val="005058B4"/>
    <w:rsid w:val="00512951"/>
    <w:rsid w:val="00516413"/>
    <w:rsid w:val="005176CD"/>
    <w:rsid w:val="00517EB8"/>
    <w:rsid w:val="005270E2"/>
    <w:rsid w:val="005325E3"/>
    <w:rsid w:val="00533EA9"/>
    <w:rsid w:val="00533F56"/>
    <w:rsid w:val="0053535C"/>
    <w:rsid w:val="005357D7"/>
    <w:rsid w:val="0053614C"/>
    <w:rsid w:val="00536435"/>
    <w:rsid w:val="00536CF0"/>
    <w:rsid w:val="0053765B"/>
    <w:rsid w:val="00540BDC"/>
    <w:rsid w:val="005442B0"/>
    <w:rsid w:val="005447E1"/>
    <w:rsid w:val="0055000E"/>
    <w:rsid w:val="005503EE"/>
    <w:rsid w:val="00551182"/>
    <w:rsid w:val="00552A62"/>
    <w:rsid w:val="005542A2"/>
    <w:rsid w:val="00556261"/>
    <w:rsid w:val="005616BB"/>
    <w:rsid w:val="00561D79"/>
    <w:rsid w:val="00564965"/>
    <w:rsid w:val="00565EB7"/>
    <w:rsid w:val="00573E45"/>
    <w:rsid w:val="00575928"/>
    <w:rsid w:val="00576AD4"/>
    <w:rsid w:val="005802A3"/>
    <w:rsid w:val="0058050A"/>
    <w:rsid w:val="00584979"/>
    <w:rsid w:val="00586FB1"/>
    <w:rsid w:val="00593184"/>
    <w:rsid w:val="005950F1"/>
    <w:rsid w:val="005A185B"/>
    <w:rsid w:val="005A2AF3"/>
    <w:rsid w:val="005A37DF"/>
    <w:rsid w:val="005A5CE3"/>
    <w:rsid w:val="005A5E45"/>
    <w:rsid w:val="005B7D68"/>
    <w:rsid w:val="005C00CB"/>
    <w:rsid w:val="005C5671"/>
    <w:rsid w:val="005C5E8B"/>
    <w:rsid w:val="005D0F6D"/>
    <w:rsid w:val="005D17BD"/>
    <w:rsid w:val="005D1B4D"/>
    <w:rsid w:val="005D7E12"/>
    <w:rsid w:val="005E0503"/>
    <w:rsid w:val="005E14B7"/>
    <w:rsid w:val="005E39E4"/>
    <w:rsid w:val="005E432F"/>
    <w:rsid w:val="005E460B"/>
    <w:rsid w:val="005F0FBC"/>
    <w:rsid w:val="005F6D66"/>
    <w:rsid w:val="005F7E23"/>
    <w:rsid w:val="006005AE"/>
    <w:rsid w:val="00601914"/>
    <w:rsid w:val="0060415B"/>
    <w:rsid w:val="006047BB"/>
    <w:rsid w:val="00604F89"/>
    <w:rsid w:val="006051C6"/>
    <w:rsid w:val="00607B2B"/>
    <w:rsid w:val="00610459"/>
    <w:rsid w:val="00614F08"/>
    <w:rsid w:val="00615E5D"/>
    <w:rsid w:val="00616677"/>
    <w:rsid w:val="00617A54"/>
    <w:rsid w:val="00620035"/>
    <w:rsid w:val="006210DB"/>
    <w:rsid w:val="00621971"/>
    <w:rsid w:val="006223A0"/>
    <w:rsid w:val="00623F1D"/>
    <w:rsid w:val="00625DF1"/>
    <w:rsid w:val="006305A9"/>
    <w:rsid w:val="00635B8B"/>
    <w:rsid w:val="00636228"/>
    <w:rsid w:val="00636B66"/>
    <w:rsid w:val="00640A45"/>
    <w:rsid w:val="00640DB5"/>
    <w:rsid w:val="006417F5"/>
    <w:rsid w:val="006440C6"/>
    <w:rsid w:val="006450DB"/>
    <w:rsid w:val="006452FA"/>
    <w:rsid w:val="00647823"/>
    <w:rsid w:val="0065227A"/>
    <w:rsid w:val="0065271D"/>
    <w:rsid w:val="00653940"/>
    <w:rsid w:val="00654F9B"/>
    <w:rsid w:val="00661317"/>
    <w:rsid w:val="0066385A"/>
    <w:rsid w:val="00670BF2"/>
    <w:rsid w:val="00671252"/>
    <w:rsid w:val="006714DE"/>
    <w:rsid w:val="0067174C"/>
    <w:rsid w:val="0067201E"/>
    <w:rsid w:val="006729A6"/>
    <w:rsid w:val="00673419"/>
    <w:rsid w:val="00673E3E"/>
    <w:rsid w:val="00676928"/>
    <w:rsid w:val="00680334"/>
    <w:rsid w:val="0068517D"/>
    <w:rsid w:val="00685A08"/>
    <w:rsid w:val="0068605B"/>
    <w:rsid w:val="0068609E"/>
    <w:rsid w:val="00686671"/>
    <w:rsid w:val="00687753"/>
    <w:rsid w:val="00691CEF"/>
    <w:rsid w:val="00692490"/>
    <w:rsid w:val="006932FC"/>
    <w:rsid w:val="00696D37"/>
    <w:rsid w:val="006A040F"/>
    <w:rsid w:val="006A0F9D"/>
    <w:rsid w:val="006A1480"/>
    <w:rsid w:val="006A1B26"/>
    <w:rsid w:val="006A2314"/>
    <w:rsid w:val="006A49C3"/>
    <w:rsid w:val="006A725A"/>
    <w:rsid w:val="006B07C0"/>
    <w:rsid w:val="006B3059"/>
    <w:rsid w:val="006C0011"/>
    <w:rsid w:val="006C00BF"/>
    <w:rsid w:val="006C277C"/>
    <w:rsid w:val="006C3010"/>
    <w:rsid w:val="006C5B35"/>
    <w:rsid w:val="006C5DC9"/>
    <w:rsid w:val="006C69CA"/>
    <w:rsid w:val="006C7312"/>
    <w:rsid w:val="006C7EBC"/>
    <w:rsid w:val="006D0137"/>
    <w:rsid w:val="006D0342"/>
    <w:rsid w:val="006D112A"/>
    <w:rsid w:val="006D3903"/>
    <w:rsid w:val="006E14DF"/>
    <w:rsid w:val="006E34E1"/>
    <w:rsid w:val="006E6308"/>
    <w:rsid w:val="006E75F6"/>
    <w:rsid w:val="006F065D"/>
    <w:rsid w:val="006F248A"/>
    <w:rsid w:val="006F4389"/>
    <w:rsid w:val="006F639B"/>
    <w:rsid w:val="007054BA"/>
    <w:rsid w:val="0070580E"/>
    <w:rsid w:val="007106B1"/>
    <w:rsid w:val="0071162E"/>
    <w:rsid w:val="0071490A"/>
    <w:rsid w:val="00714CD0"/>
    <w:rsid w:val="0071554B"/>
    <w:rsid w:val="007158D1"/>
    <w:rsid w:val="00722678"/>
    <w:rsid w:val="007230B4"/>
    <w:rsid w:val="0072373C"/>
    <w:rsid w:val="00725AC5"/>
    <w:rsid w:val="007272E6"/>
    <w:rsid w:val="00727BEE"/>
    <w:rsid w:val="0073520E"/>
    <w:rsid w:val="00736FBA"/>
    <w:rsid w:val="00741285"/>
    <w:rsid w:val="00741B45"/>
    <w:rsid w:val="007446C1"/>
    <w:rsid w:val="00744C76"/>
    <w:rsid w:val="00745494"/>
    <w:rsid w:val="00747598"/>
    <w:rsid w:val="007611EF"/>
    <w:rsid w:val="0076239F"/>
    <w:rsid w:val="00763A93"/>
    <w:rsid w:val="00763E4D"/>
    <w:rsid w:val="00765B68"/>
    <w:rsid w:val="0077203D"/>
    <w:rsid w:val="00773A81"/>
    <w:rsid w:val="00773D35"/>
    <w:rsid w:val="00775412"/>
    <w:rsid w:val="00780385"/>
    <w:rsid w:val="00780D3F"/>
    <w:rsid w:val="007810CF"/>
    <w:rsid w:val="0078460F"/>
    <w:rsid w:val="00785182"/>
    <w:rsid w:val="00786457"/>
    <w:rsid w:val="00787367"/>
    <w:rsid w:val="00787BB9"/>
    <w:rsid w:val="0079066F"/>
    <w:rsid w:val="00793B82"/>
    <w:rsid w:val="007974A9"/>
    <w:rsid w:val="00797668"/>
    <w:rsid w:val="007A252F"/>
    <w:rsid w:val="007A3FED"/>
    <w:rsid w:val="007A446A"/>
    <w:rsid w:val="007A4B27"/>
    <w:rsid w:val="007A50E4"/>
    <w:rsid w:val="007A62C8"/>
    <w:rsid w:val="007A7220"/>
    <w:rsid w:val="007A747F"/>
    <w:rsid w:val="007A75B4"/>
    <w:rsid w:val="007B069D"/>
    <w:rsid w:val="007B175C"/>
    <w:rsid w:val="007B19DA"/>
    <w:rsid w:val="007B2AA5"/>
    <w:rsid w:val="007B34B4"/>
    <w:rsid w:val="007C18EA"/>
    <w:rsid w:val="007C1B42"/>
    <w:rsid w:val="007C3084"/>
    <w:rsid w:val="007C3D50"/>
    <w:rsid w:val="007C44A5"/>
    <w:rsid w:val="007C4F51"/>
    <w:rsid w:val="007C5D22"/>
    <w:rsid w:val="007C6C4F"/>
    <w:rsid w:val="007D0AAA"/>
    <w:rsid w:val="007D23D2"/>
    <w:rsid w:val="007D4F52"/>
    <w:rsid w:val="007D60AC"/>
    <w:rsid w:val="007D723B"/>
    <w:rsid w:val="007E0758"/>
    <w:rsid w:val="007E24A0"/>
    <w:rsid w:val="007F20FA"/>
    <w:rsid w:val="007F286C"/>
    <w:rsid w:val="007F3F90"/>
    <w:rsid w:val="007F4F75"/>
    <w:rsid w:val="007F60FC"/>
    <w:rsid w:val="008011F4"/>
    <w:rsid w:val="008041BE"/>
    <w:rsid w:val="008063B4"/>
    <w:rsid w:val="00806A61"/>
    <w:rsid w:val="008078E8"/>
    <w:rsid w:val="008101C6"/>
    <w:rsid w:val="00813C25"/>
    <w:rsid w:val="00813D8C"/>
    <w:rsid w:val="00814885"/>
    <w:rsid w:val="00814AA3"/>
    <w:rsid w:val="0081575C"/>
    <w:rsid w:val="00820998"/>
    <w:rsid w:val="008230FD"/>
    <w:rsid w:val="008233A3"/>
    <w:rsid w:val="008235A9"/>
    <w:rsid w:val="0082422A"/>
    <w:rsid w:val="00825C3C"/>
    <w:rsid w:val="00827CCB"/>
    <w:rsid w:val="00833AB4"/>
    <w:rsid w:val="00834570"/>
    <w:rsid w:val="00834C83"/>
    <w:rsid w:val="00836BA5"/>
    <w:rsid w:val="00836F72"/>
    <w:rsid w:val="00837E62"/>
    <w:rsid w:val="008436E7"/>
    <w:rsid w:val="00850C24"/>
    <w:rsid w:val="008528F9"/>
    <w:rsid w:val="0085466F"/>
    <w:rsid w:val="00862978"/>
    <w:rsid w:val="00864BED"/>
    <w:rsid w:val="00864F7B"/>
    <w:rsid w:val="00865949"/>
    <w:rsid w:val="00866DA0"/>
    <w:rsid w:val="00867C3F"/>
    <w:rsid w:val="00874037"/>
    <w:rsid w:val="00883279"/>
    <w:rsid w:val="008834ED"/>
    <w:rsid w:val="008847D4"/>
    <w:rsid w:val="00884A15"/>
    <w:rsid w:val="008864A5"/>
    <w:rsid w:val="00891591"/>
    <w:rsid w:val="00891FCA"/>
    <w:rsid w:val="00892EFF"/>
    <w:rsid w:val="008932FF"/>
    <w:rsid w:val="0089487D"/>
    <w:rsid w:val="0089555C"/>
    <w:rsid w:val="00895842"/>
    <w:rsid w:val="00895BCE"/>
    <w:rsid w:val="00896438"/>
    <w:rsid w:val="00897981"/>
    <w:rsid w:val="008A105E"/>
    <w:rsid w:val="008A1500"/>
    <w:rsid w:val="008A32E5"/>
    <w:rsid w:val="008A453B"/>
    <w:rsid w:val="008A59FE"/>
    <w:rsid w:val="008B0716"/>
    <w:rsid w:val="008B0C83"/>
    <w:rsid w:val="008B1258"/>
    <w:rsid w:val="008B26EC"/>
    <w:rsid w:val="008B3C96"/>
    <w:rsid w:val="008B6235"/>
    <w:rsid w:val="008C2BB1"/>
    <w:rsid w:val="008C3848"/>
    <w:rsid w:val="008C4B68"/>
    <w:rsid w:val="008C7A3A"/>
    <w:rsid w:val="008D0655"/>
    <w:rsid w:val="008D09D9"/>
    <w:rsid w:val="008D0BFE"/>
    <w:rsid w:val="008D1A85"/>
    <w:rsid w:val="008D2322"/>
    <w:rsid w:val="008D3E74"/>
    <w:rsid w:val="008D4C67"/>
    <w:rsid w:val="008D5592"/>
    <w:rsid w:val="008D6DB0"/>
    <w:rsid w:val="008D6FDA"/>
    <w:rsid w:val="008D730F"/>
    <w:rsid w:val="008E0429"/>
    <w:rsid w:val="008E1DAD"/>
    <w:rsid w:val="008E4FA4"/>
    <w:rsid w:val="008E79A9"/>
    <w:rsid w:val="008F1349"/>
    <w:rsid w:val="008F226B"/>
    <w:rsid w:val="008F2A58"/>
    <w:rsid w:val="008F374B"/>
    <w:rsid w:val="008F537E"/>
    <w:rsid w:val="008F7823"/>
    <w:rsid w:val="0090032E"/>
    <w:rsid w:val="00900E6D"/>
    <w:rsid w:val="00902B46"/>
    <w:rsid w:val="009062F6"/>
    <w:rsid w:val="00906704"/>
    <w:rsid w:val="009100B7"/>
    <w:rsid w:val="00910BA8"/>
    <w:rsid w:val="00910EE3"/>
    <w:rsid w:val="00911436"/>
    <w:rsid w:val="00912B54"/>
    <w:rsid w:val="0091406C"/>
    <w:rsid w:val="00915329"/>
    <w:rsid w:val="00917F0C"/>
    <w:rsid w:val="009219E8"/>
    <w:rsid w:val="00923EB4"/>
    <w:rsid w:val="00924A2D"/>
    <w:rsid w:val="00924AAC"/>
    <w:rsid w:val="00925485"/>
    <w:rsid w:val="0092629A"/>
    <w:rsid w:val="00930A69"/>
    <w:rsid w:val="00930CD7"/>
    <w:rsid w:val="00934C3B"/>
    <w:rsid w:val="00940417"/>
    <w:rsid w:val="0094093F"/>
    <w:rsid w:val="00941376"/>
    <w:rsid w:val="00942A25"/>
    <w:rsid w:val="00944515"/>
    <w:rsid w:val="00944C85"/>
    <w:rsid w:val="0094529E"/>
    <w:rsid w:val="009455E8"/>
    <w:rsid w:val="009546BE"/>
    <w:rsid w:val="00956814"/>
    <w:rsid w:val="00957665"/>
    <w:rsid w:val="00964747"/>
    <w:rsid w:val="0097181C"/>
    <w:rsid w:val="00972E81"/>
    <w:rsid w:val="00973E75"/>
    <w:rsid w:val="0097419A"/>
    <w:rsid w:val="00974AAB"/>
    <w:rsid w:val="00975F48"/>
    <w:rsid w:val="00976A2A"/>
    <w:rsid w:val="00980674"/>
    <w:rsid w:val="009820AE"/>
    <w:rsid w:val="009823D2"/>
    <w:rsid w:val="00982538"/>
    <w:rsid w:val="00985778"/>
    <w:rsid w:val="009862E3"/>
    <w:rsid w:val="00986EE1"/>
    <w:rsid w:val="00992488"/>
    <w:rsid w:val="0099384E"/>
    <w:rsid w:val="0099473B"/>
    <w:rsid w:val="00995383"/>
    <w:rsid w:val="00995ED4"/>
    <w:rsid w:val="009A0FB5"/>
    <w:rsid w:val="009A1B55"/>
    <w:rsid w:val="009A20D5"/>
    <w:rsid w:val="009A2839"/>
    <w:rsid w:val="009A4C7D"/>
    <w:rsid w:val="009A4F8A"/>
    <w:rsid w:val="009A722F"/>
    <w:rsid w:val="009B034C"/>
    <w:rsid w:val="009C09B2"/>
    <w:rsid w:val="009C1536"/>
    <w:rsid w:val="009C393F"/>
    <w:rsid w:val="009C3D9F"/>
    <w:rsid w:val="009C534C"/>
    <w:rsid w:val="009C7528"/>
    <w:rsid w:val="009C7728"/>
    <w:rsid w:val="009D02EF"/>
    <w:rsid w:val="009D0DF5"/>
    <w:rsid w:val="009D62AA"/>
    <w:rsid w:val="009D6D25"/>
    <w:rsid w:val="009D6EC4"/>
    <w:rsid w:val="009D71A0"/>
    <w:rsid w:val="009D7CC5"/>
    <w:rsid w:val="009E2473"/>
    <w:rsid w:val="009E47D9"/>
    <w:rsid w:val="009E558E"/>
    <w:rsid w:val="009F04C7"/>
    <w:rsid w:val="009F31C5"/>
    <w:rsid w:val="009F38F3"/>
    <w:rsid w:val="009F408A"/>
    <w:rsid w:val="009F4B63"/>
    <w:rsid w:val="009F4D62"/>
    <w:rsid w:val="009F7480"/>
    <w:rsid w:val="00A00552"/>
    <w:rsid w:val="00A01A2C"/>
    <w:rsid w:val="00A02798"/>
    <w:rsid w:val="00A036D4"/>
    <w:rsid w:val="00A04759"/>
    <w:rsid w:val="00A04841"/>
    <w:rsid w:val="00A10F1F"/>
    <w:rsid w:val="00A110BB"/>
    <w:rsid w:val="00A12264"/>
    <w:rsid w:val="00A12F86"/>
    <w:rsid w:val="00A17A45"/>
    <w:rsid w:val="00A17D92"/>
    <w:rsid w:val="00A230F9"/>
    <w:rsid w:val="00A25015"/>
    <w:rsid w:val="00A266E2"/>
    <w:rsid w:val="00A2783D"/>
    <w:rsid w:val="00A32839"/>
    <w:rsid w:val="00A33DF5"/>
    <w:rsid w:val="00A3731D"/>
    <w:rsid w:val="00A37F49"/>
    <w:rsid w:val="00A417ED"/>
    <w:rsid w:val="00A464D4"/>
    <w:rsid w:val="00A51A53"/>
    <w:rsid w:val="00A54E4A"/>
    <w:rsid w:val="00A55EDF"/>
    <w:rsid w:val="00A6039F"/>
    <w:rsid w:val="00A611D1"/>
    <w:rsid w:val="00A62AAA"/>
    <w:rsid w:val="00A62BD5"/>
    <w:rsid w:val="00A646B3"/>
    <w:rsid w:val="00A67A3D"/>
    <w:rsid w:val="00A67AC3"/>
    <w:rsid w:val="00A70AF4"/>
    <w:rsid w:val="00A7134D"/>
    <w:rsid w:val="00A721C3"/>
    <w:rsid w:val="00A72558"/>
    <w:rsid w:val="00A740D6"/>
    <w:rsid w:val="00A765A9"/>
    <w:rsid w:val="00A77C70"/>
    <w:rsid w:val="00A83957"/>
    <w:rsid w:val="00A83C47"/>
    <w:rsid w:val="00A84787"/>
    <w:rsid w:val="00A9060E"/>
    <w:rsid w:val="00A90769"/>
    <w:rsid w:val="00A91B4E"/>
    <w:rsid w:val="00A91BF6"/>
    <w:rsid w:val="00A91C0A"/>
    <w:rsid w:val="00A91D14"/>
    <w:rsid w:val="00A9542E"/>
    <w:rsid w:val="00A9616A"/>
    <w:rsid w:val="00AA3733"/>
    <w:rsid w:val="00AA39BB"/>
    <w:rsid w:val="00AA3AF3"/>
    <w:rsid w:val="00AA4439"/>
    <w:rsid w:val="00AA4FE2"/>
    <w:rsid w:val="00AA5338"/>
    <w:rsid w:val="00AA5FE8"/>
    <w:rsid w:val="00AA622F"/>
    <w:rsid w:val="00AB04AB"/>
    <w:rsid w:val="00AB2874"/>
    <w:rsid w:val="00AB4232"/>
    <w:rsid w:val="00AB46AD"/>
    <w:rsid w:val="00AB4CCF"/>
    <w:rsid w:val="00AC0541"/>
    <w:rsid w:val="00AC11B3"/>
    <w:rsid w:val="00AC5504"/>
    <w:rsid w:val="00AC7ED1"/>
    <w:rsid w:val="00AD6FBD"/>
    <w:rsid w:val="00AE1698"/>
    <w:rsid w:val="00AE7A39"/>
    <w:rsid w:val="00AF0FB3"/>
    <w:rsid w:val="00AF25E0"/>
    <w:rsid w:val="00AF35D9"/>
    <w:rsid w:val="00AF4F4C"/>
    <w:rsid w:val="00AF5611"/>
    <w:rsid w:val="00AF5F13"/>
    <w:rsid w:val="00AF72C9"/>
    <w:rsid w:val="00B01310"/>
    <w:rsid w:val="00B01BF9"/>
    <w:rsid w:val="00B02E75"/>
    <w:rsid w:val="00B05742"/>
    <w:rsid w:val="00B07A8F"/>
    <w:rsid w:val="00B1023B"/>
    <w:rsid w:val="00B11381"/>
    <w:rsid w:val="00B1296F"/>
    <w:rsid w:val="00B208DD"/>
    <w:rsid w:val="00B23C17"/>
    <w:rsid w:val="00B2426E"/>
    <w:rsid w:val="00B2501A"/>
    <w:rsid w:val="00B26B98"/>
    <w:rsid w:val="00B26F01"/>
    <w:rsid w:val="00B26FDD"/>
    <w:rsid w:val="00B3019C"/>
    <w:rsid w:val="00B3216B"/>
    <w:rsid w:val="00B34406"/>
    <w:rsid w:val="00B40C79"/>
    <w:rsid w:val="00B41E2D"/>
    <w:rsid w:val="00B42FD9"/>
    <w:rsid w:val="00B437C1"/>
    <w:rsid w:val="00B51384"/>
    <w:rsid w:val="00B530E7"/>
    <w:rsid w:val="00B539D5"/>
    <w:rsid w:val="00B53AE0"/>
    <w:rsid w:val="00B54CB9"/>
    <w:rsid w:val="00B57BCC"/>
    <w:rsid w:val="00B602BB"/>
    <w:rsid w:val="00B6127B"/>
    <w:rsid w:val="00B61B77"/>
    <w:rsid w:val="00B62747"/>
    <w:rsid w:val="00B64CB8"/>
    <w:rsid w:val="00B64F07"/>
    <w:rsid w:val="00B664D1"/>
    <w:rsid w:val="00B6734C"/>
    <w:rsid w:val="00B74C8F"/>
    <w:rsid w:val="00B75B69"/>
    <w:rsid w:val="00B803DF"/>
    <w:rsid w:val="00B80542"/>
    <w:rsid w:val="00B860F5"/>
    <w:rsid w:val="00B9045D"/>
    <w:rsid w:val="00B945CB"/>
    <w:rsid w:val="00B97653"/>
    <w:rsid w:val="00B97E1F"/>
    <w:rsid w:val="00BA0194"/>
    <w:rsid w:val="00BA0A9A"/>
    <w:rsid w:val="00BA3764"/>
    <w:rsid w:val="00BA71C6"/>
    <w:rsid w:val="00BB062B"/>
    <w:rsid w:val="00BB0AC7"/>
    <w:rsid w:val="00BB0C25"/>
    <w:rsid w:val="00BB0D20"/>
    <w:rsid w:val="00BB2385"/>
    <w:rsid w:val="00BB5CBD"/>
    <w:rsid w:val="00BB7DAA"/>
    <w:rsid w:val="00BC08E4"/>
    <w:rsid w:val="00BC1434"/>
    <w:rsid w:val="00BC1671"/>
    <w:rsid w:val="00BC5931"/>
    <w:rsid w:val="00BC75AC"/>
    <w:rsid w:val="00BC76D3"/>
    <w:rsid w:val="00BD2EBC"/>
    <w:rsid w:val="00BD428E"/>
    <w:rsid w:val="00BD529F"/>
    <w:rsid w:val="00BE129C"/>
    <w:rsid w:val="00BE450F"/>
    <w:rsid w:val="00BE6058"/>
    <w:rsid w:val="00BE6B05"/>
    <w:rsid w:val="00BF02ED"/>
    <w:rsid w:val="00BF074E"/>
    <w:rsid w:val="00BF09E7"/>
    <w:rsid w:val="00BF3D91"/>
    <w:rsid w:val="00BF4EEE"/>
    <w:rsid w:val="00BF58CB"/>
    <w:rsid w:val="00BF7F48"/>
    <w:rsid w:val="00C02437"/>
    <w:rsid w:val="00C035F9"/>
    <w:rsid w:val="00C0371F"/>
    <w:rsid w:val="00C045BF"/>
    <w:rsid w:val="00C04E9E"/>
    <w:rsid w:val="00C05D1A"/>
    <w:rsid w:val="00C10E6C"/>
    <w:rsid w:val="00C11F57"/>
    <w:rsid w:val="00C140D3"/>
    <w:rsid w:val="00C15646"/>
    <w:rsid w:val="00C158A5"/>
    <w:rsid w:val="00C160F8"/>
    <w:rsid w:val="00C17F1E"/>
    <w:rsid w:val="00C22268"/>
    <w:rsid w:val="00C230B2"/>
    <w:rsid w:val="00C24F47"/>
    <w:rsid w:val="00C25627"/>
    <w:rsid w:val="00C26A85"/>
    <w:rsid w:val="00C30467"/>
    <w:rsid w:val="00C31108"/>
    <w:rsid w:val="00C35B9C"/>
    <w:rsid w:val="00C40001"/>
    <w:rsid w:val="00C4195F"/>
    <w:rsid w:val="00C424E8"/>
    <w:rsid w:val="00C44B84"/>
    <w:rsid w:val="00C519B2"/>
    <w:rsid w:val="00C53AC6"/>
    <w:rsid w:val="00C5405E"/>
    <w:rsid w:val="00C576E7"/>
    <w:rsid w:val="00C618CA"/>
    <w:rsid w:val="00C62830"/>
    <w:rsid w:val="00C67D99"/>
    <w:rsid w:val="00C73055"/>
    <w:rsid w:val="00C75B6E"/>
    <w:rsid w:val="00C835CD"/>
    <w:rsid w:val="00C836A7"/>
    <w:rsid w:val="00C8572F"/>
    <w:rsid w:val="00C86978"/>
    <w:rsid w:val="00C86A5E"/>
    <w:rsid w:val="00C90703"/>
    <w:rsid w:val="00C91A56"/>
    <w:rsid w:val="00C9219D"/>
    <w:rsid w:val="00C949F4"/>
    <w:rsid w:val="00C95661"/>
    <w:rsid w:val="00C967BA"/>
    <w:rsid w:val="00C96C09"/>
    <w:rsid w:val="00CA050C"/>
    <w:rsid w:val="00CA4420"/>
    <w:rsid w:val="00CA65EE"/>
    <w:rsid w:val="00CB3332"/>
    <w:rsid w:val="00CB6682"/>
    <w:rsid w:val="00CB6F42"/>
    <w:rsid w:val="00CB77AB"/>
    <w:rsid w:val="00CC08A5"/>
    <w:rsid w:val="00CC25BA"/>
    <w:rsid w:val="00CC3301"/>
    <w:rsid w:val="00CC5571"/>
    <w:rsid w:val="00CD091C"/>
    <w:rsid w:val="00CD19E8"/>
    <w:rsid w:val="00CD30E6"/>
    <w:rsid w:val="00CD3873"/>
    <w:rsid w:val="00CD4A23"/>
    <w:rsid w:val="00CD4B26"/>
    <w:rsid w:val="00CD4C30"/>
    <w:rsid w:val="00CE05AF"/>
    <w:rsid w:val="00CE0D7C"/>
    <w:rsid w:val="00CE2054"/>
    <w:rsid w:val="00CE2E1F"/>
    <w:rsid w:val="00CE52D3"/>
    <w:rsid w:val="00CE556C"/>
    <w:rsid w:val="00CF0BCC"/>
    <w:rsid w:val="00CF1B67"/>
    <w:rsid w:val="00CF23B5"/>
    <w:rsid w:val="00CF2716"/>
    <w:rsid w:val="00CF4281"/>
    <w:rsid w:val="00CF56B9"/>
    <w:rsid w:val="00D074C0"/>
    <w:rsid w:val="00D112C4"/>
    <w:rsid w:val="00D11B94"/>
    <w:rsid w:val="00D1348B"/>
    <w:rsid w:val="00D13835"/>
    <w:rsid w:val="00D14B94"/>
    <w:rsid w:val="00D201BD"/>
    <w:rsid w:val="00D21342"/>
    <w:rsid w:val="00D21CB1"/>
    <w:rsid w:val="00D21FC4"/>
    <w:rsid w:val="00D23303"/>
    <w:rsid w:val="00D235CB"/>
    <w:rsid w:val="00D27E1C"/>
    <w:rsid w:val="00D31C08"/>
    <w:rsid w:val="00D33E83"/>
    <w:rsid w:val="00D350DD"/>
    <w:rsid w:val="00D37543"/>
    <w:rsid w:val="00D41C6A"/>
    <w:rsid w:val="00D41D8B"/>
    <w:rsid w:val="00D42EA0"/>
    <w:rsid w:val="00D44A98"/>
    <w:rsid w:val="00D4631C"/>
    <w:rsid w:val="00D4671F"/>
    <w:rsid w:val="00D50937"/>
    <w:rsid w:val="00D50F0A"/>
    <w:rsid w:val="00D54807"/>
    <w:rsid w:val="00D54A41"/>
    <w:rsid w:val="00D62202"/>
    <w:rsid w:val="00D62C85"/>
    <w:rsid w:val="00D62CA9"/>
    <w:rsid w:val="00D64D26"/>
    <w:rsid w:val="00D65793"/>
    <w:rsid w:val="00D66FDA"/>
    <w:rsid w:val="00D6784E"/>
    <w:rsid w:val="00D724A4"/>
    <w:rsid w:val="00D73995"/>
    <w:rsid w:val="00D77F4B"/>
    <w:rsid w:val="00D8369D"/>
    <w:rsid w:val="00D8419D"/>
    <w:rsid w:val="00D8464D"/>
    <w:rsid w:val="00D94282"/>
    <w:rsid w:val="00D97B71"/>
    <w:rsid w:val="00DA1532"/>
    <w:rsid w:val="00DA1FED"/>
    <w:rsid w:val="00DA3696"/>
    <w:rsid w:val="00DB0119"/>
    <w:rsid w:val="00DB4003"/>
    <w:rsid w:val="00DB41BD"/>
    <w:rsid w:val="00DB5323"/>
    <w:rsid w:val="00DC2B00"/>
    <w:rsid w:val="00DC5876"/>
    <w:rsid w:val="00DC67E4"/>
    <w:rsid w:val="00DD1727"/>
    <w:rsid w:val="00DD25E5"/>
    <w:rsid w:val="00DD4FE0"/>
    <w:rsid w:val="00DE2399"/>
    <w:rsid w:val="00DE5058"/>
    <w:rsid w:val="00DE5B5B"/>
    <w:rsid w:val="00DE5BF4"/>
    <w:rsid w:val="00DE623F"/>
    <w:rsid w:val="00DF06BC"/>
    <w:rsid w:val="00DF0E62"/>
    <w:rsid w:val="00DF5BA6"/>
    <w:rsid w:val="00DF6E06"/>
    <w:rsid w:val="00E00B50"/>
    <w:rsid w:val="00E02A0F"/>
    <w:rsid w:val="00E05CB4"/>
    <w:rsid w:val="00E06549"/>
    <w:rsid w:val="00E115B5"/>
    <w:rsid w:val="00E14185"/>
    <w:rsid w:val="00E14589"/>
    <w:rsid w:val="00E15271"/>
    <w:rsid w:val="00E1532A"/>
    <w:rsid w:val="00E16E3C"/>
    <w:rsid w:val="00E1748A"/>
    <w:rsid w:val="00E21B1C"/>
    <w:rsid w:val="00E227A8"/>
    <w:rsid w:val="00E25200"/>
    <w:rsid w:val="00E30D7E"/>
    <w:rsid w:val="00E322A7"/>
    <w:rsid w:val="00E35F70"/>
    <w:rsid w:val="00E36A8B"/>
    <w:rsid w:val="00E40820"/>
    <w:rsid w:val="00E40D5B"/>
    <w:rsid w:val="00E41840"/>
    <w:rsid w:val="00E41B56"/>
    <w:rsid w:val="00E41BD1"/>
    <w:rsid w:val="00E41C7D"/>
    <w:rsid w:val="00E42962"/>
    <w:rsid w:val="00E43F0F"/>
    <w:rsid w:val="00E4442F"/>
    <w:rsid w:val="00E47D27"/>
    <w:rsid w:val="00E5056A"/>
    <w:rsid w:val="00E5134A"/>
    <w:rsid w:val="00E52E7D"/>
    <w:rsid w:val="00E55C09"/>
    <w:rsid w:val="00E57DCA"/>
    <w:rsid w:val="00E57F2F"/>
    <w:rsid w:val="00E616DC"/>
    <w:rsid w:val="00E6281B"/>
    <w:rsid w:val="00E63060"/>
    <w:rsid w:val="00E63496"/>
    <w:rsid w:val="00E634F9"/>
    <w:rsid w:val="00E63FC0"/>
    <w:rsid w:val="00E67929"/>
    <w:rsid w:val="00E708E0"/>
    <w:rsid w:val="00E70EE2"/>
    <w:rsid w:val="00E71B11"/>
    <w:rsid w:val="00E73129"/>
    <w:rsid w:val="00E73DF4"/>
    <w:rsid w:val="00E75CA8"/>
    <w:rsid w:val="00E767A1"/>
    <w:rsid w:val="00E76FC3"/>
    <w:rsid w:val="00E77A65"/>
    <w:rsid w:val="00E815A6"/>
    <w:rsid w:val="00E87C5D"/>
    <w:rsid w:val="00E87CD8"/>
    <w:rsid w:val="00E912C9"/>
    <w:rsid w:val="00E92F44"/>
    <w:rsid w:val="00E93047"/>
    <w:rsid w:val="00E9506D"/>
    <w:rsid w:val="00E9639D"/>
    <w:rsid w:val="00EA2CAC"/>
    <w:rsid w:val="00EA387F"/>
    <w:rsid w:val="00EA39B7"/>
    <w:rsid w:val="00EA3DFD"/>
    <w:rsid w:val="00EB020D"/>
    <w:rsid w:val="00EB57F2"/>
    <w:rsid w:val="00EB6A53"/>
    <w:rsid w:val="00EB70C8"/>
    <w:rsid w:val="00EB75FE"/>
    <w:rsid w:val="00EC2BDA"/>
    <w:rsid w:val="00EC3232"/>
    <w:rsid w:val="00EC53DB"/>
    <w:rsid w:val="00EC605E"/>
    <w:rsid w:val="00EC697D"/>
    <w:rsid w:val="00EC6BBF"/>
    <w:rsid w:val="00EC6D01"/>
    <w:rsid w:val="00ED1A2A"/>
    <w:rsid w:val="00ED35E2"/>
    <w:rsid w:val="00ED3FFD"/>
    <w:rsid w:val="00ED5676"/>
    <w:rsid w:val="00ED585B"/>
    <w:rsid w:val="00ED66BA"/>
    <w:rsid w:val="00ED7696"/>
    <w:rsid w:val="00EE2C65"/>
    <w:rsid w:val="00EE3123"/>
    <w:rsid w:val="00EE56D7"/>
    <w:rsid w:val="00EE594B"/>
    <w:rsid w:val="00EE6F00"/>
    <w:rsid w:val="00EF2BF4"/>
    <w:rsid w:val="00EF2EFB"/>
    <w:rsid w:val="00EF546A"/>
    <w:rsid w:val="00EF5849"/>
    <w:rsid w:val="00EF5F5D"/>
    <w:rsid w:val="00F00892"/>
    <w:rsid w:val="00F01554"/>
    <w:rsid w:val="00F01F69"/>
    <w:rsid w:val="00F0698E"/>
    <w:rsid w:val="00F10C86"/>
    <w:rsid w:val="00F11BAF"/>
    <w:rsid w:val="00F13998"/>
    <w:rsid w:val="00F140FB"/>
    <w:rsid w:val="00F14641"/>
    <w:rsid w:val="00F148E1"/>
    <w:rsid w:val="00F17DF5"/>
    <w:rsid w:val="00F24131"/>
    <w:rsid w:val="00F2522A"/>
    <w:rsid w:val="00F25446"/>
    <w:rsid w:val="00F254A8"/>
    <w:rsid w:val="00F2781A"/>
    <w:rsid w:val="00F31E3F"/>
    <w:rsid w:val="00F34AF3"/>
    <w:rsid w:val="00F37F2A"/>
    <w:rsid w:val="00F40D84"/>
    <w:rsid w:val="00F42D70"/>
    <w:rsid w:val="00F43B26"/>
    <w:rsid w:val="00F44875"/>
    <w:rsid w:val="00F45026"/>
    <w:rsid w:val="00F45782"/>
    <w:rsid w:val="00F477D3"/>
    <w:rsid w:val="00F50A42"/>
    <w:rsid w:val="00F50DDE"/>
    <w:rsid w:val="00F53B82"/>
    <w:rsid w:val="00F562AB"/>
    <w:rsid w:val="00F5733E"/>
    <w:rsid w:val="00F573E5"/>
    <w:rsid w:val="00F607CF"/>
    <w:rsid w:val="00F60DED"/>
    <w:rsid w:val="00F6145A"/>
    <w:rsid w:val="00F63B8E"/>
    <w:rsid w:val="00F64A49"/>
    <w:rsid w:val="00F70A4A"/>
    <w:rsid w:val="00F721BB"/>
    <w:rsid w:val="00F7434D"/>
    <w:rsid w:val="00F7707A"/>
    <w:rsid w:val="00F77DEF"/>
    <w:rsid w:val="00F77E01"/>
    <w:rsid w:val="00F819F4"/>
    <w:rsid w:val="00F81B5A"/>
    <w:rsid w:val="00F81E0A"/>
    <w:rsid w:val="00F85ED2"/>
    <w:rsid w:val="00F87AA2"/>
    <w:rsid w:val="00F9014F"/>
    <w:rsid w:val="00F9334C"/>
    <w:rsid w:val="00F93F6B"/>
    <w:rsid w:val="00F93F6C"/>
    <w:rsid w:val="00F95988"/>
    <w:rsid w:val="00F95DB9"/>
    <w:rsid w:val="00F96E25"/>
    <w:rsid w:val="00FA3A19"/>
    <w:rsid w:val="00FA3D95"/>
    <w:rsid w:val="00FA496C"/>
    <w:rsid w:val="00FA5460"/>
    <w:rsid w:val="00FA7BD1"/>
    <w:rsid w:val="00FB60D8"/>
    <w:rsid w:val="00FC3252"/>
    <w:rsid w:val="00FC4597"/>
    <w:rsid w:val="00FC52F6"/>
    <w:rsid w:val="00FC68A2"/>
    <w:rsid w:val="00FD0BF7"/>
    <w:rsid w:val="00FD15B0"/>
    <w:rsid w:val="00FD4CFE"/>
    <w:rsid w:val="00FD5777"/>
    <w:rsid w:val="00FE54EF"/>
    <w:rsid w:val="00FE727C"/>
    <w:rsid w:val="00FE784C"/>
    <w:rsid w:val="00FF21FC"/>
    <w:rsid w:val="00FF4B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95"/>
  </w:style>
  <w:style w:type="character" w:styleId="PageNumber">
    <w:name w:val="page number"/>
    <w:basedOn w:val="DefaultParagraphFont"/>
    <w:rsid w:val="00094895"/>
  </w:style>
  <w:style w:type="paragraph" w:styleId="Header">
    <w:name w:val="header"/>
    <w:basedOn w:val="Normal"/>
    <w:link w:val="HeaderChar"/>
    <w:uiPriority w:val="99"/>
    <w:unhideWhenUsed/>
    <w:rsid w:val="0009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95"/>
  </w:style>
  <w:style w:type="paragraph" w:styleId="BalloonText">
    <w:name w:val="Balloon Text"/>
    <w:basedOn w:val="Normal"/>
    <w:link w:val="BalloonTextChar"/>
    <w:uiPriority w:val="99"/>
    <w:semiHidden/>
    <w:unhideWhenUsed/>
    <w:rsid w:val="0009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95"/>
    <w:rPr>
      <w:rFonts w:ascii="Tahoma" w:hAnsi="Tahoma" w:cs="Tahoma"/>
      <w:sz w:val="16"/>
      <w:szCs w:val="16"/>
    </w:rPr>
  </w:style>
  <w:style w:type="paragraph" w:styleId="ListParagraph">
    <w:name w:val="List Paragraph"/>
    <w:basedOn w:val="Normal"/>
    <w:uiPriority w:val="99"/>
    <w:qFormat/>
    <w:rsid w:val="002D7C45"/>
    <w:pPr>
      <w:ind w:left="720"/>
      <w:contextualSpacing/>
    </w:pPr>
  </w:style>
  <w:style w:type="paragraph" w:customStyle="1" w:styleId="Char1">
    <w:name w:val="Char1"/>
    <w:basedOn w:val="Normal"/>
    <w:rsid w:val="00814885"/>
    <w:pPr>
      <w:spacing w:after="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3441D2"/>
    <w:rPr>
      <w:sz w:val="16"/>
      <w:szCs w:val="16"/>
    </w:rPr>
  </w:style>
  <w:style w:type="paragraph" w:styleId="CommentText">
    <w:name w:val="annotation text"/>
    <w:basedOn w:val="Normal"/>
    <w:link w:val="CommentTextChar"/>
    <w:uiPriority w:val="99"/>
    <w:unhideWhenUsed/>
    <w:rsid w:val="003441D2"/>
    <w:pPr>
      <w:spacing w:line="240" w:lineRule="auto"/>
    </w:pPr>
    <w:rPr>
      <w:sz w:val="20"/>
      <w:szCs w:val="20"/>
    </w:rPr>
  </w:style>
  <w:style w:type="character" w:customStyle="1" w:styleId="CommentTextChar">
    <w:name w:val="Comment Text Char"/>
    <w:basedOn w:val="DefaultParagraphFont"/>
    <w:link w:val="CommentText"/>
    <w:uiPriority w:val="99"/>
    <w:rsid w:val="003441D2"/>
    <w:rPr>
      <w:sz w:val="20"/>
      <w:szCs w:val="20"/>
    </w:rPr>
  </w:style>
  <w:style w:type="paragraph" w:styleId="CommentSubject">
    <w:name w:val="annotation subject"/>
    <w:basedOn w:val="CommentText"/>
    <w:next w:val="CommentText"/>
    <w:link w:val="CommentSubjectChar"/>
    <w:uiPriority w:val="99"/>
    <w:semiHidden/>
    <w:unhideWhenUsed/>
    <w:rsid w:val="002C0212"/>
    <w:rPr>
      <w:b/>
      <w:bCs/>
    </w:rPr>
  </w:style>
  <w:style w:type="character" w:customStyle="1" w:styleId="CommentSubjectChar">
    <w:name w:val="Comment Subject Char"/>
    <w:basedOn w:val="CommentTextChar"/>
    <w:link w:val="CommentSubject"/>
    <w:uiPriority w:val="99"/>
    <w:semiHidden/>
    <w:rsid w:val="002C0212"/>
    <w:rPr>
      <w:b/>
      <w:bCs/>
      <w:sz w:val="20"/>
      <w:szCs w:val="20"/>
    </w:rPr>
  </w:style>
  <w:style w:type="table" w:styleId="TableGrid">
    <w:name w:val="Table Grid"/>
    <w:basedOn w:val="TableNormal"/>
    <w:uiPriority w:val="59"/>
    <w:rsid w:val="0084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1"/>
    <w:basedOn w:val="Normal"/>
    <w:rsid w:val="002A2A65"/>
    <w:pPr>
      <w:spacing w:after="0" w:line="240" w:lineRule="auto"/>
    </w:pPr>
    <w:rPr>
      <w:rFonts w:ascii="Arial" w:eastAsia="Times New Roman" w:hAnsi="Arial" w:cs="Arial"/>
    </w:rPr>
  </w:style>
  <w:style w:type="paragraph" w:styleId="FootnoteText">
    <w:name w:val="footnote text"/>
    <w:basedOn w:val="Normal"/>
    <w:link w:val="FootnoteTextChar"/>
    <w:uiPriority w:val="99"/>
    <w:semiHidden/>
    <w:unhideWhenUsed/>
    <w:rsid w:val="00D65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93"/>
    <w:rPr>
      <w:sz w:val="20"/>
      <w:szCs w:val="20"/>
    </w:rPr>
  </w:style>
  <w:style w:type="character" w:styleId="FootnoteReference">
    <w:name w:val="footnote reference"/>
    <w:uiPriority w:val="99"/>
    <w:rsid w:val="00D65793"/>
  </w:style>
  <w:style w:type="character" w:styleId="Hyperlink">
    <w:name w:val="Hyperlink"/>
    <w:basedOn w:val="DefaultParagraphFont"/>
    <w:uiPriority w:val="99"/>
    <w:semiHidden/>
    <w:unhideWhenUsed/>
    <w:rsid w:val="00A37F49"/>
    <w:rPr>
      <w:color w:val="0563C1"/>
      <w:u w:val="single"/>
    </w:rPr>
  </w:style>
  <w:style w:type="paragraph" w:styleId="NormalWeb">
    <w:name w:val="Normal (Web)"/>
    <w:basedOn w:val="Normal"/>
    <w:uiPriority w:val="99"/>
    <w:semiHidden/>
    <w:unhideWhenUsed/>
    <w:rsid w:val="00F7434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95"/>
  </w:style>
  <w:style w:type="character" w:styleId="PageNumber">
    <w:name w:val="page number"/>
    <w:basedOn w:val="DefaultParagraphFont"/>
    <w:rsid w:val="00094895"/>
  </w:style>
  <w:style w:type="paragraph" w:styleId="Header">
    <w:name w:val="header"/>
    <w:basedOn w:val="Normal"/>
    <w:link w:val="HeaderChar"/>
    <w:uiPriority w:val="99"/>
    <w:unhideWhenUsed/>
    <w:rsid w:val="0009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95"/>
  </w:style>
  <w:style w:type="paragraph" w:styleId="BalloonText">
    <w:name w:val="Balloon Text"/>
    <w:basedOn w:val="Normal"/>
    <w:link w:val="BalloonTextChar"/>
    <w:uiPriority w:val="99"/>
    <w:semiHidden/>
    <w:unhideWhenUsed/>
    <w:rsid w:val="0009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95"/>
    <w:rPr>
      <w:rFonts w:ascii="Tahoma" w:hAnsi="Tahoma" w:cs="Tahoma"/>
      <w:sz w:val="16"/>
      <w:szCs w:val="16"/>
    </w:rPr>
  </w:style>
  <w:style w:type="paragraph" w:styleId="ListParagraph">
    <w:name w:val="List Paragraph"/>
    <w:basedOn w:val="Normal"/>
    <w:uiPriority w:val="99"/>
    <w:qFormat/>
    <w:rsid w:val="002D7C45"/>
    <w:pPr>
      <w:ind w:left="720"/>
      <w:contextualSpacing/>
    </w:pPr>
  </w:style>
  <w:style w:type="paragraph" w:customStyle="1" w:styleId="Char1">
    <w:name w:val="Char1"/>
    <w:basedOn w:val="Normal"/>
    <w:rsid w:val="00814885"/>
    <w:pPr>
      <w:spacing w:after="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3441D2"/>
    <w:rPr>
      <w:sz w:val="16"/>
      <w:szCs w:val="16"/>
    </w:rPr>
  </w:style>
  <w:style w:type="paragraph" w:styleId="CommentText">
    <w:name w:val="annotation text"/>
    <w:basedOn w:val="Normal"/>
    <w:link w:val="CommentTextChar"/>
    <w:uiPriority w:val="99"/>
    <w:unhideWhenUsed/>
    <w:rsid w:val="003441D2"/>
    <w:pPr>
      <w:spacing w:line="240" w:lineRule="auto"/>
    </w:pPr>
    <w:rPr>
      <w:sz w:val="20"/>
      <w:szCs w:val="20"/>
    </w:rPr>
  </w:style>
  <w:style w:type="character" w:customStyle="1" w:styleId="CommentTextChar">
    <w:name w:val="Comment Text Char"/>
    <w:basedOn w:val="DefaultParagraphFont"/>
    <w:link w:val="CommentText"/>
    <w:uiPriority w:val="99"/>
    <w:rsid w:val="003441D2"/>
    <w:rPr>
      <w:sz w:val="20"/>
      <w:szCs w:val="20"/>
    </w:rPr>
  </w:style>
  <w:style w:type="paragraph" w:styleId="CommentSubject">
    <w:name w:val="annotation subject"/>
    <w:basedOn w:val="CommentText"/>
    <w:next w:val="CommentText"/>
    <w:link w:val="CommentSubjectChar"/>
    <w:uiPriority w:val="99"/>
    <w:semiHidden/>
    <w:unhideWhenUsed/>
    <w:rsid w:val="002C0212"/>
    <w:rPr>
      <w:b/>
      <w:bCs/>
    </w:rPr>
  </w:style>
  <w:style w:type="character" w:customStyle="1" w:styleId="CommentSubjectChar">
    <w:name w:val="Comment Subject Char"/>
    <w:basedOn w:val="CommentTextChar"/>
    <w:link w:val="CommentSubject"/>
    <w:uiPriority w:val="99"/>
    <w:semiHidden/>
    <w:rsid w:val="002C0212"/>
    <w:rPr>
      <w:b/>
      <w:bCs/>
      <w:sz w:val="20"/>
      <w:szCs w:val="20"/>
    </w:rPr>
  </w:style>
  <w:style w:type="table" w:styleId="TableGrid">
    <w:name w:val="Table Grid"/>
    <w:basedOn w:val="TableNormal"/>
    <w:uiPriority w:val="59"/>
    <w:rsid w:val="0084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1"/>
    <w:basedOn w:val="Normal"/>
    <w:rsid w:val="002A2A65"/>
    <w:pPr>
      <w:spacing w:after="0" w:line="240" w:lineRule="auto"/>
    </w:pPr>
    <w:rPr>
      <w:rFonts w:ascii="Arial" w:eastAsia="Times New Roman" w:hAnsi="Arial" w:cs="Arial"/>
    </w:rPr>
  </w:style>
  <w:style w:type="paragraph" w:styleId="FootnoteText">
    <w:name w:val="footnote text"/>
    <w:basedOn w:val="Normal"/>
    <w:link w:val="FootnoteTextChar"/>
    <w:uiPriority w:val="99"/>
    <w:semiHidden/>
    <w:unhideWhenUsed/>
    <w:rsid w:val="00D65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93"/>
    <w:rPr>
      <w:sz w:val="20"/>
      <w:szCs w:val="20"/>
    </w:rPr>
  </w:style>
  <w:style w:type="character" w:styleId="FootnoteReference">
    <w:name w:val="footnote reference"/>
    <w:uiPriority w:val="99"/>
    <w:rsid w:val="00D65793"/>
  </w:style>
  <w:style w:type="character" w:styleId="Hyperlink">
    <w:name w:val="Hyperlink"/>
    <w:basedOn w:val="DefaultParagraphFont"/>
    <w:uiPriority w:val="99"/>
    <w:semiHidden/>
    <w:unhideWhenUsed/>
    <w:rsid w:val="00A37F49"/>
    <w:rPr>
      <w:color w:val="0563C1"/>
      <w:u w:val="single"/>
    </w:rPr>
  </w:style>
  <w:style w:type="paragraph" w:styleId="NormalWeb">
    <w:name w:val="Normal (Web)"/>
    <w:basedOn w:val="Normal"/>
    <w:uiPriority w:val="99"/>
    <w:semiHidden/>
    <w:unhideWhenUsed/>
    <w:rsid w:val="00F7434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1441">
      <w:bodyDiv w:val="1"/>
      <w:marLeft w:val="0"/>
      <w:marRight w:val="0"/>
      <w:marTop w:val="0"/>
      <w:marBottom w:val="0"/>
      <w:divBdr>
        <w:top w:val="none" w:sz="0" w:space="0" w:color="auto"/>
        <w:left w:val="none" w:sz="0" w:space="0" w:color="auto"/>
        <w:bottom w:val="none" w:sz="0" w:space="0" w:color="auto"/>
        <w:right w:val="none" w:sz="0" w:space="0" w:color="auto"/>
      </w:divBdr>
    </w:div>
    <w:div w:id="1094936246">
      <w:bodyDiv w:val="1"/>
      <w:marLeft w:val="0"/>
      <w:marRight w:val="0"/>
      <w:marTop w:val="0"/>
      <w:marBottom w:val="0"/>
      <w:divBdr>
        <w:top w:val="none" w:sz="0" w:space="0" w:color="auto"/>
        <w:left w:val="none" w:sz="0" w:space="0" w:color="auto"/>
        <w:bottom w:val="none" w:sz="0" w:space="0" w:color="auto"/>
        <w:right w:val="none" w:sz="0" w:space="0" w:color="auto"/>
      </w:divBdr>
    </w:div>
    <w:div w:id="18592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200A-CB57-45DC-9784-5E1EA3D4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5</Pages>
  <Words>1723</Words>
  <Characters>9977</Characters>
  <Application>Microsoft Office Word</Application>
  <DocSecurity>0</DocSecurity>
  <Lines>249</Lines>
  <Paragraphs>137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Valenzuela Marcela</dc:creator>
  <cp:lastModifiedBy>Valenzuela Marcela</cp:lastModifiedBy>
  <cp:revision>8</cp:revision>
  <cp:lastPrinted>2016-01-12T00:34:00Z</cp:lastPrinted>
  <dcterms:created xsi:type="dcterms:W3CDTF">2016-01-11T04:51:00Z</dcterms:created>
  <dcterms:modified xsi:type="dcterms:W3CDTF">2016-01-12T03:10:00Z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