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0A1A8" w14:textId="77777777" w:rsidR="00E44B80" w:rsidRPr="00F637B3" w:rsidRDefault="00E44B80" w:rsidP="00E44B80">
      <w:pPr>
        <w:jc w:val="center"/>
        <w:rPr>
          <w:b/>
          <w:szCs w:val="20"/>
        </w:rPr>
      </w:pPr>
      <w:r w:rsidRPr="00F637B3">
        <w:rPr>
          <w:b/>
          <w:noProof/>
          <w:szCs w:val="20"/>
          <w:lang w:eastAsia="en-AU"/>
        </w:rPr>
        <w:drawing>
          <wp:inline distT="0" distB="0" distL="0" distR="0" wp14:anchorId="2D9F968D" wp14:editId="5E5F7A7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59167FD3" w14:textId="77777777" w:rsidR="008B2610" w:rsidRDefault="008B2610" w:rsidP="00F971CC">
      <w:pPr>
        <w:pStyle w:val="Title"/>
        <w:spacing w:before="2600"/>
      </w:pPr>
      <w:r w:rsidRPr="001906CD">
        <w:t>Application Form</w:t>
      </w:r>
    </w:p>
    <w:p w14:paraId="4070C570" w14:textId="0373AC6F" w:rsidR="00E21CD9" w:rsidRDefault="00F16036" w:rsidP="00F16036">
      <w:pPr>
        <w:pStyle w:val="Title"/>
        <w:spacing w:before="960" w:after="960"/>
        <w:rPr>
          <w:color w:val="548DD4" w:themeColor="text2" w:themeTint="99"/>
        </w:rPr>
      </w:pPr>
      <w:r>
        <w:rPr>
          <w:color w:val="548DD4" w:themeColor="text2" w:themeTint="99"/>
        </w:rPr>
        <w:t>D</w:t>
      </w:r>
      <w:r w:rsidR="00911D11">
        <w:rPr>
          <w:color w:val="548DD4" w:themeColor="text2" w:themeTint="99"/>
        </w:rPr>
        <w:t xml:space="preserve">efensive </w:t>
      </w:r>
      <w:r>
        <w:rPr>
          <w:color w:val="548DD4" w:themeColor="text2" w:themeTint="99"/>
        </w:rPr>
        <w:t>A</w:t>
      </w:r>
      <w:r w:rsidR="00911D11">
        <w:rPr>
          <w:color w:val="548DD4" w:themeColor="text2" w:themeTint="99"/>
        </w:rPr>
        <w:t xml:space="preserve">ntibacterial </w:t>
      </w:r>
      <w:r>
        <w:rPr>
          <w:color w:val="548DD4" w:themeColor="text2" w:themeTint="99"/>
        </w:rPr>
        <w:t>C</w:t>
      </w:r>
      <w:r w:rsidR="00911D11">
        <w:rPr>
          <w:color w:val="548DD4" w:themeColor="text2" w:themeTint="99"/>
        </w:rPr>
        <w:t>oating (DAC)</w:t>
      </w:r>
      <w:r>
        <w:rPr>
          <w:color w:val="548DD4" w:themeColor="text2" w:themeTint="99"/>
        </w:rPr>
        <w:t xml:space="preserve"> 5ml Kit</w:t>
      </w:r>
    </w:p>
    <w:p w14:paraId="6AA590AE" w14:textId="77777777" w:rsidR="00E44B80" w:rsidRPr="00154B00" w:rsidRDefault="00300EEB" w:rsidP="003F7CB9">
      <w:r>
        <w:t>T</w:t>
      </w:r>
      <w:r w:rsidR="008B2610" w:rsidRPr="00154B00">
        <w:t xml:space="preserve">his application form is to be completed for new and amended </w:t>
      </w:r>
      <w:r w:rsidR="003433D1">
        <w:t xml:space="preserve">requests for public funding (including but not limited to the </w:t>
      </w:r>
      <w:r w:rsidR="008B2610" w:rsidRPr="00154B00">
        <w:t>Medicare Benefits Schedule (MBS)</w:t>
      </w:r>
      <w:r w:rsidR="003433D1">
        <w:t>)</w:t>
      </w:r>
      <w:r w:rsidR="008B2610" w:rsidRPr="00154B00">
        <w:t>.  It describes the detailed information that the</w:t>
      </w:r>
      <w:r w:rsidR="009F5758" w:rsidRPr="00154B00">
        <w:t xml:space="preserve"> Australian Government</w:t>
      </w:r>
      <w:r w:rsidR="008B2610" w:rsidRPr="00154B00">
        <w:t xml:space="preserve"> Department of Health requires to determine whether </w:t>
      </w:r>
      <w:r w:rsidR="003433D1">
        <w:t>a</w:t>
      </w:r>
      <w:r w:rsidR="008B2610" w:rsidRPr="00154B00">
        <w:t xml:space="preserve"> proposed </w:t>
      </w:r>
      <w:r w:rsidR="003433D1">
        <w:t xml:space="preserve">medical </w:t>
      </w:r>
      <w:r w:rsidR="008B2610" w:rsidRPr="00154B00">
        <w:t>service is suitable.</w:t>
      </w:r>
    </w:p>
    <w:p w14:paraId="6CAC55D9" w14:textId="77777777" w:rsidR="008B2610" w:rsidRPr="00154B00" w:rsidRDefault="008B2610" w:rsidP="003F7CB9">
      <w:r w:rsidRPr="00154B00">
        <w:t>Please use this template, along with the associated Application Form Guidelines to prepare your application.  Please complete all questions that are applicable to the proposed service, providing relevant information only.</w:t>
      </w:r>
      <w:r w:rsidR="009F5758" w:rsidRPr="00154B00">
        <w:t xml:space="preserve">  Applications not completed in full will not be accepted.</w:t>
      </w:r>
    </w:p>
    <w:p w14:paraId="2A666297" w14:textId="77777777" w:rsidR="008B2610" w:rsidRPr="00154B00" w:rsidRDefault="009F5758" w:rsidP="003F7CB9">
      <w:r w:rsidRPr="00154B00">
        <w:t>Should you require any further assistance, d</w:t>
      </w:r>
      <w:r w:rsidR="008B2610" w:rsidRPr="00154B00">
        <w:t xml:space="preserve">epartmental staff are available through the Health Technology Assessment </w:t>
      </w:r>
      <w:r w:rsidR="00A93F58">
        <w:t xml:space="preserve">Team </w:t>
      </w:r>
      <w:r w:rsidR="008B2610" w:rsidRPr="00154B00">
        <w:t>(HTA Team) on the contact numbers and email below to discuss</w:t>
      </w:r>
      <w:r w:rsidRPr="00154B00">
        <w:t xml:space="preserve"> the application form, or any other component of the Medical Services Advisory Committee process.</w:t>
      </w:r>
    </w:p>
    <w:p w14:paraId="34E0FEF7" w14:textId="77777777" w:rsidR="009F5758" w:rsidRPr="00154B00" w:rsidRDefault="009F5758" w:rsidP="003F7CB9">
      <w:pPr>
        <w:spacing w:before="0" w:after="0"/>
      </w:pPr>
    </w:p>
    <w:p w14:paraId="36A227D7" w14:textId="77777777" w:rsidR="009F5758" w:rsidRPr="00154B00" w:rsidRDefault="009F5758" w:rsidP="003F7CB9">
      <w:pPr>
        <w:spacing w:before="0" w:after="0"/>
      </w:pPr>
      <w:r w:rsidRPr="00154B00">
        <w:t xml:space="preserve">Email:  </w:t>
      </w:r>
      <w:hyperlink r:id="rId9" w:tooltip="click here to email the Department of Health HTA Team" w:history="1">
        <w:r w:rsidRPr="00154B00">
          <w:rPr>
            <w:rStyle w:val="Hyperlink"/>
            <w:szCs w:val="20"/>
          </w:rPr>
          <w:t>hta@health.gov.au</w:t>
        </w:r>
      </w:hyperlink>
    </w:p>
    <w:p w14:paraId="05DF4258" w14:textId="77777777" w:rsidR="009F5758" w:rsidRPr="00154B00" w:rsidRDefault="009F5758" w:rsidP="003F7CB9">
      <w:pPr>
        <w:spacing w:before="0" w:after="0"/>
      </w:pPr>
      <w:r w:rsidRPr="00154B00">
        <w:t xml:space="preserve">Website:  </w:t>
      </w:r>
      <w:hyperlink r:id="rId10" w:tooltip="click here to visit the Medical Services Advisory Committee website" w:history="1">
        <w:r w:rsidR="008E6227" w:rsidRPr="00202C1D">
          <w:rPr>
            <w:rStyle w:val="Hyperlink"/>
          </w:rPr>
          <w:t>www.msac.gov.au</w:t>
        </w:r>
      </w:hyperlink>
      <w:r w:rsidR="008E6227">
        <w:t xml:space="preserve"> </w:t>
      </w:r>
      <w:r w:rsidR="001A02E3">
        <w:t xml:space="preserve"> </w:t>
      </w:r>
    </w:p>
    <w:p w14:paraId="6100D846" w14:textId="77777777"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14:paraId="7875D902" w14:textId="77777777" w:rsidR="00392F00" w:rsidRDefault="00D57F88" w:rsidP="004A0BF4">
      <w:pPr>
        <w:pStyle w:val="Heading2"/>
      </w:pPr>
      <w:r w:rsidRPr="00A8732C">
        <w:t>Applicant d</w:t>
      </w:r>
      <w:r w:rsidR="00392F00" w:rsidRPr="00A8732C">
        <w:t>etails</w:t>
      </w:r>
      <w:r w:rsidR="000D066E" w:rsidRPr="00A8732C">
        <w:t xml:space="preserve"> (primary and alternative contacts)</w:t>
      </w:r>
    </w:p>
    <w:p w14:paraId="5C130AED" w14:textId="299ACB04"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bookmarkStart w:id="1" w:name="_Hlk39826698"/>
      <w:r w:rsidR="00C907E8">
        <w:t>REDACTED</w:t>
      </w:r>
      <w:bookmarkEnd w:id="1"/>
      <w:r w:rsidR="00C907E8">
        <w:t xml:space="preserve"> </w:t>
      </w:r>
    </w:p>
    <w:p w14:paraId="619700D6" w14:textId="5D6FAD2B"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proofErr w:type="spellStart"/>
      <w:r w:rsidR="00C32349">
        <w:t>Novagenit</w:t>
      </w:r>
      <w:proofErr w:type="spellEnd"/>
      <w:r w:rsidR="00C32349">
        <w:t xml:space="preserve"> Australia Pty Ltd</w:t>
      </w:r>
    </w:p>
    <w:p w14:paraId="150BB96A" w14:textId="77777777" w:rsidR="00C907E8" w:rsidRDefault="00C171FB" w:rsidP="00C171FB">
      <w:pPr>
        <w:pBdr>
          <w:top w:val="single" w:sz="4" w:space="1" w:color="auto"/>
          <w:left w:val="single" w:sz="4" w:space="4" w:color="auto"/>
          <w:bottom w:val="single" w:sz="4" w:space="1" w:color="auto"/>
          <w:right w:val="single" w:sz="4" w:space="4" w:color="auto"/>
        </w:pBdr>
      </w:pPr>
      <w:r>
        <w:t xml:space="preserve">ABN: </w:t>
      </w:r>
      <w:r w:rsidR="00C907E8">
        <w:t xml:space="preserve">REDACTED </w:t>
      </w:r>
    </w:p>
    <w:p w14:paraId="3FB4A700" w14:textId="1F72B271"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proofErr w:type="spellStart"/>
      <w:r w:rsidR="00C32349">
        <w:t>Novagenit</w:t>
      </w:r>
      <w:proofErr w:type="spellEnd"/>
      <w:r w:rsidR="00C32349">
        <w:t xml:space="preserve"> Australia Pty Ltd</w:t>
      </w:r>
    </w:p>
    <w:p w14:paraId="10777DCD" w14:textId="77777777" w:rsidR="00C171FB" w:rsidRPr="00C171FB" w:rsidRDefault="00C171FB" w:rsidP="00C171FB"/>
    <w:p w14:paraId="5321C9EF" w14:textId="5C0DD9D5" w:rsidR="00C171FB" w:rsidRPr="00C171FB" w:rsidRDefault="00C171FB" w:rsidP="00C171FB">
      <w:pPr>
        <w:rPr>
          <w:b/>
        </w:rPr>
      </w:pPr>
      <w:r>
        <w:rPr>
          <w:b/>
        </w:rPr>
        <w:t xml:space="preserve">Primary contact name: </w:t>
      </w:r>
      <w:r w:rsidR="00C907E8">
        <w:t>REDACTED</w:t>
      </w:r>
    </w:p>
    <w:p w14:paraId="524CB2F6" w14:textId="77777777"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14:paraId="637A58BD" w14:textId="3E6C9E27" w:rsidR="00C171FB" w:rsidRDefault="00C171FB" w:rsidP="00C171FB">
      <w:pPr>
        <w:pBdr>
          <w:top w:val="single" w:sz="4" w:space="1" w:color="auto"/>
          <w:left w:val="single" w:sz="4" w:space="4" w:color="auto"/>
          <w:bottom w:val="single" w:sz="4" w:space="1" w:color="auto"/>
          <w:right w:val="single" w:sz="4" w:space="4" w:color="auto"/>
        </w:pBdr>
      </w:pPr>
      <w:r>
        <w:t xml:space="preserve">Business: </w:t>
      </w:r>
    </w:p>
    <w:p w14:paraId="6A0EEC7D" w14:textId="77777777" w:rsidR="00C907E8" w:rsidRDefault="00C171FB" w:rsidP="00C171FB">
      <w:pPr>
        <w:pBdr>
          <w:top w:val="single" w:sz="4" w:space="1" w:color="auto"/>
          <w:left w:val="single" w:sz="4" w:space="4" w:color="auto"/>
          <w:bottom w:val="single" w:sz="4" w:space="1" w:color="auto"/>
          <w:right w:val="single" w:sz="4" w:space="4" w:color="auto"/>
        </w:pBdr>
      </w:pPr>
      <w:r>
        <w:t>Mobile:</w:t>
      </w:r>
      <w:r>
        <w:tab/>
      </w:r>
      <w:r w:rsidR="00C907E8">
        <w:t xml:space="preserve">REDACTED </w:t>
      </w:r>
    </w:p>
    <w:p w14:paraId="2D2542D8" w14:textId="061379BC"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C907E8">
        <w:t>REDACTED</w:t>
      </w:r>
    </w:p>
    <w:p w14:paraId="098222BA" w14:textId="77777777" w:rsidR="00C171FB" w:rsidRDefault="00C171FB" w:rsidP="00C171FB">
      <w:pPr>
        <w:rPr>
          <w:b/>
        </w:rPr>
      </w:pPr>
    </w:p>
    <w:p w14:paraId="607AED45" w14:textId="0A852720" w:rsidR="00C171FB" w:rsidRPr="00C171FB" w:rsidRDefault="00C171FB" w:rsidP="00C171FB">
      <w:pPr>
        <w:rPr>
          <w:b/>
        </w:rPr>
      </w:pPr>
      <w:r>
        <w:rPr>
          <w:b/>
        </w:rPr>
        <w:t xml:space="preserve">Alternative contact name: </w:t>
      </w:r>
      <w:r w:rsidR="00C907E8">
        <w:t>REDACTED</w:t>
      </w:r>
    </w:p>
    <w:p w14:paraId="66ED56A4" w14:textId="77777777"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14:paraId="3A21C4F8" w14:textId="3F33C586" w:rsidR="00C171FB" w:rsidRDefault="00C171FB" w:rsidP="00C171FB">
      <w:pPr>
        <w:pBdr>
          <w:top w:val="single" w:sz="4" w:space="1" w:color="auto"/>
          <w:left w:val="single" w:sz="4" w:space="4" w:color="auto"/>
          <w:bottom w:val="single" w:sz="4" w:space="1" w:color="auto"/>
          <w:right w:val="single" w:sz="4" w:space="4" w:color="auto"/>
        </w:pBdr>
      </w:pPr>
      <w:r>
        <w:t xml:space="preserve">Business: </w:t>
      </w:r>
    </w:p>
    <w:p w14:paraId="3C8E2D71" w14:textId="4A8D0961" w:rsidR="00C171FB" w:rsidRDefault="00C171FB" w:rsidP="00C171FB">
      <w:pPr>
        <w:pBdr>
          <w:top w:val="single" w:sz="4" w:space="1" w:color="auto"/>
          <w:left w:val="single" w:sz="4" w:space="4" w:color="auto"/>
          <w:bottom w:val="single" w:sz="4" w:space="1" w:color="auto"/>
          <w:right w:val="single" w:sz="4" w:space="4" w:color="auto"/>
        </w:pBdr>
      </w:pPr>
      <w:r>
        <w:t>Mobile</w:t>
      </w:r>
      <w:r w:rsidR="00C907E8" w:rsidRPr="00C907E8">
        <w:t xml:space="preserve"> </w:t>
      </w:r>
      <w:r w:rsidR="00C907E8">
        <w:t>REDACTED</w:t>
      </w:r>
    </w:p>
    <w:p w14:paraId="35722F9A" w14:textId="00AE531A"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C907E8">
        <w:t>REDACTED</w:t>
      </w:r>
    </w:p>
    <w:p w14:paraId="789901D5" w14:textId="77777777" w:rsidR="00C171FB" w:rsidRPr="00C171FB" w:rsidRDefault="00C171FB" w:rsidP="00C171FB"/>
    <w:p w14:paraId="20E82EE2" w14:textId="77777777" w:rsidR="00534C5F" w:rsidRPr="00154B00" w:rsidRDefault="00494011" w:rsidP="004A0BF4">
      <w:pPr>
        <w:pStyle w:val="Heading2"/>
      </w:pPr>
      <w:r>
        <w:t xml:space="preserve">(a) </w:t>
      </w:r>
      <w:r w:rsidR="00534C5F">
        <w:t>Are you a lobbyist acting on behalf of an Applicant?</w:t>
      </w:r>
    </w:p>
    <w:p w14:paraId="065B5A2A"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57D30">
        <w:rPr>
          <w:szCs w:val="20"/>
        </w:rPr>
      </w:r>
      <w:r w:rsidR="00A57D30">
        <w:rPr>
          <w:szCs w:val="20"/>
        </w:rPr>
        <w:fldChar w:fldCharType="separate"/>
      </w:r>
      <w:r w:rsidRPr="00753C44">
        <w:rPr>
          <w:szCs w:val="20"/>
        </w:rPr>
        <w:fldChar w:fldCharType="end"/>
      </w:r>
      <w:r>
        <w:rPr>
          <w:szCs w:val="20"/>
        </w:rPr>
        <w:t xml:space="preserve"> Yes</w:t>
      </w:r>
    </w:p>
    <w:p w14:paraId="799EAA5D" w14:textId="43D70E2F" w:rsidR="00A6491A" w:rsidRPr="00753C44" w:rsidRDefault="000F15EC" w:rsidP="00A6491A">
      <w:pPr>
        <w:spacing w:before="0" w:after="0"/>
        <w:ind w:left="426"/>
        <w:rPr>
          <w:szCs w:val="20"/>
        </w:rPr>
      </w:pPr>
      <w:r>
        <w:rPr>
          <w:szCs w:val="20"/>
        </w:rPr>
        <w:fldChar w:fldCharType="begin">
          <w:ffData>
            <w:name w:val="Check2"/>
            <w:enabled/>
            <w:calcOnExit w:val="0"/>
            <w:checkBox>
              <w:sizeAuto/>
              <w:default w:val="1"/>
            </w:checkBox>
          </w:ffData>
        </w:fldChar>
      </w:r>
      <w:bookmarkStart w:id="2" w:name="Check2"/>
      <w:r>
        <w:rPr>
          <w:szCs w:val="20"/>
        </w:rPr>
        <w:instrText xml:space="preserve"> FORMCHECKBOX </w:instrText>
      </w:r>
      <w:r w:rsidR="00A57D30">
        <w:rPr>
          <w:szCs w:val="20"/>
        </w:rPr>
      </w:r>
      <w:r w:rsidR="00A57D30">
        <w:rPr>
          <w:szCs w:val="20"/>
        </w:rPr>
        <w:fldChar w:fldCharType="separate"/>
      </w:r>
      <w:r>
        <w:rPr>
          <w:szCs w:val="20"/>
        </w:rPr>
        <w:fldChar w:fldCharType="end"/>
      </w:r>
      <w:bookmarkEnd w:id="2"/>
      <w:r w:rsidR="00A6491A">
        <w:rPr>
          <w:szCs w:val="20"/>
        </w:rPr>
        <w:t xml:space="preserve"> No</w:t>
      </w:r>
      <w:r w:rsidR="00A6491A" w:rsidRPr="00753C44">
        <w:rPr>
          <w:szCs w:val="20"/>
        </w:rPr>
        <w:t xml:space="preserve">  </w:t>
      </w:r>
    </w:p>
    <w:p w14:paraId="56FA98F6" w14:textId="77777777"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14:paraId="66CAF3DA" w14:textId="77777777"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57D30">
        <w:rPr>
          <w:szCs w:val="20"/>
        </w:rPr>
      </w:r>
      <w:r w:rsidR="00A57D30">
        <w:rPr>
          <w:szCs w:val="20"/>
        </w:rPr>
        <w:fldChar w:fldCharType="separate"/>
      </w:r>
      <w:r w:rsidRPr="00753C44">
        <w:rPr>
          <w:szCs w:val="20"/>
        </w:rPr>
        <w:fldChar w:fldCharType="end"/>
      </w:r>
      <w:r>
        <w:rPr>
          <w:szCs w:val="20"/>
        </w:rPr>
        <w:t xml:space="preserve"> Yes</w:t>
      </w:r>
    </w:p>
    <w:p w14:paraId="12F9CDE9" w14:textId="77777777" w:rsidR="00A6491A" w:rsidRPr="00753C44" w:rsidRDefault="00A6491A" w:rsidP="00A6491A">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57D30">
        <w:rPr>
          <w:szCs w:val="20"/>
        </w:rPr>
      </w:r>
      <w:r w:rsidR="00A57D30">
        <w:rPr>
          <w:szCs w:val="20"/>
        </w:rPr>
        <w:fldChar w:fldCharType="separate"/>
      </w:r>
      <w:r w:rsidRPr="00753C44">
        <w:rPr>
          <w:szCs w:val="20"/>
        </w:rPr>
        <w:fldChar w:fldCharType="end"/>
      </w:r>
      <w:r>
        <w:rPr>
          <w:szCs w:val="20"/>
        </w:rPr>
        <w:t xml:space="preserve"> No</w:t>
      </w:r>
      <w:r w:rsidRPr="00753C44">
        <w:rPr>
          <w:szCs w:val="20"/>
        </w:rPr>
        <w:t xml:space="preserve">  </w:t>
      </w:r>
    </w:p>
    <w:p w14:paraId="145D23B6" w14:textId="77777777" w:rsidR="00E04FB3" w:rsidRDefault="00E04FB3" w:rsidP="005C333E">
      <w:pPr>
        <w:spacing w:before="0" w:after="0"/>
        <w:ind w:left="426"/>
        <w:rPr>
          <w:b/>
          <w:szCs w:val="20"/>
        </w:rPr>
      </w:pPr>
      <w:r w:rsidRPr="00154B00">
        <w:rPr>
          <w:b/>
          <w:szCs w:val="20"/>
        </w:rPr>
        <w:br w:type="page"/>
      </w:r>
    </w:p>
    <w:p w14:paraId="542FBC35" w14:textId="77777777"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14:paraId="465414D8" w14:textId="77777777" w:rsidR="000B3CD0" w:rsidRDefault="000B3CD0" w:rsidP="00730C04">
      <w:pPr>
        <w:pStyle w:val="Heading2"/>
      </w:pPr>
      <w:r w:rsidRPr="00154B00">
        <w:t>Application title</w:t>
      </w:r>
      <w:r w:rsidR="00A8732C">
        <w:t xml:space="preserve"> </w:t>
      </w:r>
    </w:p>
    <w:p w14:paraId="22B08946" w14:textId="334EA121" w:rsidR="009056C5" w:rsidRPr="009056C5" w:rsidRDefault="00E21CD9" w:rsidP="00A6491A">
      <w:pPr>
        <w:ind w:left="284"/>
      </w:pPr>
      <w:r w:rsidRPr="00E21CD9">
        <w:t>DAC 5ml Kit (N001699)</w:t>
      </w:r>
    </w:p>
    <w:p w14:paraId="698EFDFF" w14:textId="77777777"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14:paraId="3CD7C02C" w14:textId="6AB8EA84" w:rsidR="00245860" w:rsidRDefault="00832989" w:rsidP="00CE0345">
      <w:pPr>
        <w:pStyle w:val="Heading2"/>
        <w:numPr>
          <w:ilvl w:val="0"/>
          <w:numId w:val="0"/>
        </w:numPr>
        <w:ind w:left="360"/>
        <w:rPr>
          <w:b w:val="0"/>
          <w:szCs w:val="22"/>
        </w:rPr>
      </w:pPr>
      <w:r>
        <w:rPr>
          <w:b w:val="0"/>
          <w:szCs w:val="22"/>
        </w:rPr>
        <w:br/>
      </w:r>
      <w:r w:rsidR="003131B0">
        <w:rPr>
          <w:b w:val="0"/>
          <w:szCs w:val="22"/>
        </w:rPr>
        <w:t xml:space="preserve">Patients at </w:t>
      </w:r>
      <w:r w:rsidR="00557673">
        <w:rPr>
          <w:b w:val="0"/>
          <w:szCs w:val="22"/>
        </w:rPr>
        <w:t>increased</w:t>
      </w:r>
      <w:r w:rsidR="00FA0D45">
        <w:rPr>
          <w:b w:val="0"/>
          <w:szCs w:val="22"/>
        </w:rPr>
        <w:t xml:space="preserve"> risk of </w:t>
      </w:r>
      <w:r w:rsidR="009E6F54">
        <w:rPr>
          <w:b w:val="0"/>
          <w:szCs w:val="22"/>
        </w:rPr>
        <w:t>peri</w:t>
      </w:r>
      <w:r w:rsidR="00911D11">
        <w:rPr>
          <w:b w:val="0"/>
          <w:szCs w:val="22"/>
        </w:rPr>
        <w:t>-</w:t>
      </w:r>
      <w:r w:rsidR="009E6F54">
        <w:rPr>
          <w:b w:val="0"/>
          <w:szCs w:val="22"/>
        </w:rPr>
        <w:t xml:space="preserve">prosthetic </w:t>
      </w:r>
      <w:r w:rsidR="00C00A4D">
        <w:rPr>
          <w:b w:val="0"/>
          <w:szCs w:val="22"/>
        </w:rPr>
        <w:t>infection</w:t>
      </w:r>
      <w:r w:rsidR="00A403F1">
        <w:rPr>
          <w:b w:val="0"/>
          <w:szCs w:val="22"/>
        </w:rPr>
        <w:t xml:space="preserve"> </w:t>
      </w:r>
      <w:r w:rsidR="00245860">
        <w:rPr>
          <w:b w:val="0"/>
          <w:szCs w:val="22"/>
        </w:rPr>
        <w:t xml:space="preserve">due to colonisation </w:t>
      </w:r>
      <w:r w:rsidR="00A403F1">
        <w:rPr>
          <w:b w:val="0"/>
          <w:szCs w:val="22"/>
        </w:rPr>
        <w:t>of an orthopaedic implant</w:t>
      </w:r>
      <w:r w:rsidR="00245860">
        <w:rPr>
          <w:b w:val="0"/>
          <w:szCs w:val="22"/>
        </w:rPr>
        <w:t xml:space="preserve"> during the implant procedure</w:t>
      </w:r>
      <w:r w:rsidR="003247A0">
        <w:rPr>
          <w:b w:val="0"/>
          <w:szCs w:val="22"/>
        </w:rPr>
        <w:t xml:space="preserve">. </w:t>
      </w:r>
    </w:p>
    <w:p w14:paraId="251925C4" w14:textId="5085298B" w:rsidR="00245860" w:rsidRDefault="00245860" w:rsidP="00CE0345">
      <w:pPr>
        <w:pStyle w:val="Heading2"/>
        <w:numPr>
          <w:ilvl w:val="0"/>
          <w:numId w:val="0"/>
        </w:numPr>
        <w:ind w:left="360"/>
        <w:rPr>
          <w:b w:val="0"/>
          <w:szCs w:val="22"/>
        </w:rPr>
      </w:pPr>
      <w:r>
        <w:rPr>
          <w:b w:val="0"/>
          <w:szCs w:val="22"/>
        </w:rPr>
        <w:t>Condition 1: P</w:t>
      </w:r>
      <w:r w:rsidR="00FA0D45">
        <w:rPr>
          <w:b w:val="0"/>
          <w:szCs w:val="22"/>
        </w:rPr>
        <w:t>atients with comorbi</w:t>
      </w:r>
      <w:r w:rsidR="0092415C">
        <w:rPr>
          <w:b w:val="0"/>
          <w:szCs w:val="22"/>
        </w:rPr>
        <w:t>di</w:t>
      </w:r>
      <w:r w:rsidR="00FA0D45">
        <w:rPr>
          <w:b w:val="0"/>
          <w:szCs w:val="22"/>
        </w:rPr>
        <w:t xml:space="preserve">ties </w:t>
      </w:r>
      <w:r>
        <w:rPr>
          <w:b w:val="0"/>
          <w:szCs w:val="22"/>
        </w:rPr>
        <w:t>know</w:t>
      </w:r>
      <w:r w:rsidR="008327BE">
        <w:rPr>
          <w:b w:val="0"/>
          <w:szCs w:val="22"/>
        </w:rPr>
        <w:t>n</w:t>
      </w:r>
      <w:r>
        <w:rPr>
          <w:b w:val="0"/>
          <w:szCs w:val="22"/>
        </w:rPr>
        <w:t xml:space="preserve"> to increase the risk of infection </w:t>
      </w:r>
      <w:r w:rsidR="00BF64C2">
        <w:rPr>
          <w:b w:val="0"/>
          <w:szCs w:val="22"/>
        </w:rPr>
        <w:t xml:space="preserve">receiving </w:t>
      </w:r>
      <w:r>
        <w:rPr>
          <w:b w:val="0"/>
          <w:szCs w:val="22"/>
        </w:rPr>
        <w:t xml:space="preserve">a </w:t>
      </w:r>
      <w:r w:rsidR="00BF64C2">
        <w:rPr>
          <w:b w:val="0"/>
          <w:szCs w:val="22"/>
        </w:rPr>
        <w:t>primary joint</w:t>
      </w:r>
      <w:r>
        <w:rPr>
          <w:b w:val="0"/>
          <w:szCs w:val="22"/>
        </w:rPr>
        <w:t xml:space="preserve"> implant</w:t>
      </w:r>
      <w:r w:rsidR="008327BE">
        <w:rPr>
          <w:b w:val="0"/>
          <w:szCs w:val="22"/>
        </w:rPr>
        <w:t>.</w:t>
      </w:r>
    </w:p>
    <w:p w14:paraId="6EA56E1C" w14:textId="4A888158" w:rsidR="008327BE" w:rsidRPr="008327BE" w:rsidRDefault="00245860" w:rsidP="008327BE">
      <w:pPr>
        <w:pStyle w:val="Heading2"/>
        <w:numPr>
          <w:ilvl w:val="0"/>
          <w:numId w:val="0"/>
        </w:numPr>
        <w:ind w:left="360"/>
        <w:rPr>
          <w:b w:val="0"/>
          <w:szCs w:val="22"/>
        </w:rPr>
      </w:pPr>
      <w:r>
        <w:rPr>
          <w:b w:val="0"/>
          <w:szCs w:val="22"/>
        </w:rPr>
        <w:t>Condition 2: P</w:t>
      </w:r>
      <w:r w:rsidR="00BF64C2">
        <w:rPr>
          <w:b w:val="0"/>
          <w:szCs w:val="22"/>
        </w:rPr>
        <w:t>atients</w:t>
      </w:r>
      <w:r w:rsidR="00A9177A">
        <w:rPr>
          <w:b w:val="0"/>
          <w:szCs w:val="22"/>
        </w:rPr>
        <w:t xml:space="preserve"> </w:t>
      </w:r>
      <w:r w:rsidR="00345E5F">
        <w:rPr>
          <w:b w:val="0"/>
          <w:szCs w:val="22"/>
        </w:rPr>
        <w:t xml:space="preserve">undergoing </w:t>
      </w:r>
      <w:r>
        <w:rPr>
          <w:b w:val="0"/>
          <w:szCs w:val="22"/>
        </w:rPr>
        <w:t xml:space="preserve">mega </w:t>
      </w:r>
      <w:proofErr w:type="spellStart"/>
      <w:r>
        <w:rPr>
          <w:b w:val="0"/>
          <w:szCs w:val="22"/>
        </w:rPr>
        <w:t>prothesis</w:t>
      </w:r>
      <w:proofErr w:type="spellEnd"/>
      <w:r>
        <w:rPr>
          <w:b w:val="0"/>
          <w:szCs w:val="22"/>
        </w:rPr>
        <w:t xml:space="preserve"> implantation or major revision joint implants for indications other than peri-prosthetic infection i</w:t>
      </w:r>
      <w:r w:rsidR="00911D11">
        <w:rPr>
          <w:b w:val="0"/>
          <w:szCs w:val="22"/>
        </w:rPr>
        <w:t>.</w:t>
      </w:r>
      <w:r>
        <w:rPr>
          <w:b w:val="0"/>
          <w:szCs w:val="22"/>
        </w:rPr>
        <w:t>e</w:t>
      </w:r>
      <w:r w:rsidR="00911D11">
        <w:rPr>
          <w:b w:val="0"/>
          <w:szCs w:val="22"/>
        </w:rPr>
        <w:t>.</w:t>
      </w:r>
      <w:r>
        <w:rPr>
          <w:b w:val="0"/>
          <w:szCs w:val="22"/>
        </w:rPr>
        <w:t xml:space="preserve"> </w:t>
      </w:r>
      <w:r w:rsidR="008327BE">
        <w:rPr>
          <w:b w:val="0"/>
          <w:szCs w:val="22"/>
        </w:rPr>
        <w:t>t</w:t>
      </w:r>
      <w:r>
        <w:rPr>
          <w:b w:val="0"/>
          <w:szCs w:val="22"/>
        </w:rPr>
        <w:t xml:space="preserve">otal joint revision, </w:t>
      </w:r>
      <w:r w:rsidR="008327BE">
        <w:rPr>
          <w:b w:val="0"/>
          <w:szCs w:val="22"/>
        </w:rPr>
        <w:t>t</w:t>
      </w:r>
      <w:r>
        <w:rPr>
          <w:b w:val="0"/>
          <w:szCs w:val="22"/>
        </w:rPr>
        <w:t>umour removal and reconstruction.</w:t>
      </w:r>
    </w:p>
    <w:p w14:paraId="56195D3B" w14:textId="3E2DEDEA" w:rsidR="00245860" w:rsidRDefault="00245860" w:rsidP="00CE0345">
      <w:pPr>
        <w:pStyle w:val="Heading2"/>
        <w:numPr>
          <w:ilvl w:val="0"/>
          <w:numId w:val="0"/>
        </w:numPr>
        <w:ind w:left="360"/>
        <w:rPr>
          <w:b w:val="0"/>
          <w:szCs w:val="22"/>
        </w:rPr>
      </w:pPr>
      <w:r>
        <w:rPr>
          <w:b w:val="0"/>
          <w:szCs w:val="22"/>
        </w:rPr>
        <w:t>Condition 3: P</w:t>
      </w:r>
      <w:r w:rsidR="00335DCF">
        <w:rPr>
          <w:b w:val="0"/>
          <w:szCs w:val="22"/>
        </w:rPr>
        <w:t xml:space="preserve">atients undergoing surgery for </w:t>
      </w:r>
      <w:r w:rsidR="00911D11">
        <w:rPr>
          <w:b w:val="0"/>
          <w:szCs w:val="22"/>
        </w:rPr>
        <w:t>peri-prosthetic</w:t>
      </w:r>
      <w:r w:rsidR="00335DCF">
        <w:rPr>
          <w:b w:val="0"/>
          <w:szCs w:val="22"/>
        </w:rPr>
        <w:t xml:space="preserve"> in</w:t>
      </w:r>
      <w:r w:rsidR="00AF7771">
        <w:rPr>
          <w:b w:val="0"/>
          <w:szCs w:val="22"/>
        </w:rPr>
        <w:t>fection</w:t>
      </w:r>
      <w:r w:rsidR="00287A84">
        <w:rPr>
          <w:b w:val="0"/>
          <w:szCs w:val="22"/>
        </w:rPr>
        <w:t xml:space="preserve"> with implant re</w:t>
      </w:r>
      <w:r w:rsidR="00034588">
        <w:rPr>
          <w:b w:val="0"/>
          <w:szCs w:val="22"/>
        </w:rPr>
        <w:t>placement</w:t>
      </w:r>
      <w:r w:rsidR="00AC1CE6">
        <w:rPr>
          <w:b w:val="0"/>
          <w:szCs w:val="22"/>
        </w:rPr>
        <w:t xml:space="preserve">. </w:t>
      </w:r>
    </w:p>
    <w:p w14:paraId="56A52EFE" w14:textId="3298309A" w:rsidR="00CE0345" w:rsidRDefault="00245860" w:rsidP="00CE0345">
      <w:pPr>
        <w:pStyle w:val="Heading2"/>
        <w:numPr>
          <w:ilvl w:val="0"/>
          <w:numId w:val="0"/>
        </w:numPr>
        <w:ind w:left="360"/>
        <w:rPr>
          <w:b w:val="0"/>
          <w:szCs w:val="22"/>
        </w:rPr>
      </w:pPr>
      <w:r>
        <w:rPr>
          <w:b w:val="0"/>
          <w:szCs w:val="22"/>
        </w:rPr>
        <w:t xml:space="preserve">Condition </w:t>
      </w:r>
      <w:r w:rsidR="006D5619">
        <w:rPr>
          <w:b w:val="0"/>
          <w:szCs w:val="22"/>
        </w:rPr>
        <w:t>4: Patients</w:t>
      </w:r>
      <w:r w:rsidR="0000452B">
        <w:rPr>
          <w:b w:val="0"/>
          <w:szCs w:val="22"/>
        </w:rPr>
        <w:t xml:space="preserve"> undergoing open reduction and internal fixatio</w:t>
      </w:r>
      <w:r w:rsidR="00846939">
        <w:rPr>
          <w:b w:val="0"/>
          <w:szCs w:val="22"/>
        </w:rPr>
        <w:t>n.</w:t>
      </w:r>
      <w:r w:rsidR="00D81727">
        <w:rPr>
          <w:b w:val="0"/>
          <w:szCs w:val="22"/>
        </w:rPr>
        <w:t xml:space="preserve"> </w:t>
      </w:r>
    </w:p>
    <w:p w14:paraId="626D11B6" w14:textId="77777777" w:rsidR="00927970" w:rsidRPr="00927970" w:rsidRDefault="00927970" w:rsidP="00927970"/>
    <w:p w14:paraId="486C9439" w14:textId="4D7912FC"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r w:rsidR="00F57DED">
        <w:br/>
      </w:r>
    </w:p>
    <w:p w14:paraId="36950B40" w14:textId="3950CC4E" w:rsidR="00A211BC" w:rsidRPr="00A211BC" w:rsidRDefault="001D0E7A" w:rsidP="00A211BC">
      <w:pPr>
        <w:pStyle w:val="Heading2"/>
        <w:numPr>
          <w:ilvl w:val="0"/>
          <w:numId w:val="0"/>
        </w:numPr>
        <w:ind w:left="360"/>
      </w:pPr>
      <w:r>
        <w:rPr>
          <w:b w:val="0"/>
          <w:szCs w:val="22"/>
        </w:rPr>
        <w:t xml:space="preserve">A new </w:t>
      </w:r>
      <w:r w:rsidR="00450E09">
        <w:rPr>
          <w:b w:val="0"/>
          <w:szCs w:val="22"/>
        </w:rPr>
        <w:t>device</w:t>
      </w:r>
      <w:r>
        <w:rPr>
          <w:b w:val="0"/>
          <w:szCs w:val="22"/>
        </w:rPr>
        <w:t xml:space="preserve"> for use in </w:t>
      </w:r>
      <w:r w:rsidR="00450E09">
        <w:rPr>
          <w:b w:val="0"/>
          <w:szCs w:val="22"/>
        </w:rPr>
        <w:t xml:space="preserve">already </w:t>
      </w:r>
      <w:r>
        <w:rPr>
          <w:b w:val="0"/>
          <w:szCs w:val="22"/>
        </w:rPr>
        <w:t xml:space="preserve">established medical services is proposed. </w:t>
      </w:r>
      <w:r w:rsidR="00144BCC" w:rsidRPr="00144BCC">
        <w:rPr>
          <w:b w:val="0"/>
          <w:szCs w:val="22"/>
        </w:rPr>
        <w:t>DAC is a kit designed for the preparation of a bio-</w:t>
      </w:r>
      <w:proofErr w:type="spellStart"/>
      <w:r w:rsidR="00144BCC" w:rsidRPr="00144BCC">
        <w:rPr>
          <w:b w:val="0"/>
          <w:szCs w:val="22"/>
        </w:rPr>
        <w:t>resorbable</w:t>
      </w:r>
      <w:proofErr w:type="spellEnd"/>
      <w:r w:rsidR="00144BCC" w:rsidRPr="00144BCC">
        <w:rPr>
          <w:b w:val="0"/>
          <w:szCs w:val="22"/>
        </w:rPr>
        <w:t xml:space="preserve"> hydrogel, composed of </w:t>
      </w:r>
      <w:proofErr w:type="spellStart"/>
      <w:r w:rsidR="00144BCC" w:rsidRPr="00144BCC">
        <w:rPr>
          <w:b w:val="0"/>
          <w:szCs w:val="22"/>
        </w:rPr>
        <w:t>hyaluronan</w:t>
      </w:r>
      <w:proofErr w:type="spellEnd"/>
      <w:r w:rsidR="00144BCC" w:rsidRPr="00144BCC">
        <w:rPr>
          <w:b w:val="0"/>
          <w:szCs w:val="22"/>
        </w:rPr>
        <w:t xml:space="preserve"> and poly-D,L-</w:t>
      </w:r>
      <w:proofErr w:type="spellStart"/>
      <w:r w:rsidR="00144BCC" w:rsidRPr="00144BCC">
        <w:rPr>
          <w:b w:val="0"/>
          <w:szCs w:val="22"/>
        </w:rPr>
        <w:t>lactide</w:t>
      </w:r>
      <w:proofErr w:type="spellEnd"/>
      <w:r w:rsidR="00AD2CE6">
        <w:rPr>
          <w:b w:val="0"/>
          <w:szCs w:val="22"/>
        </w:rPr>
        <w:t xml:space="preserve"> copolymer</w:t>
      </w:r>
      <w:r w:rsidR="00144BCC" w:rsidRPr="00144BCC">
        <w:rPr>
          <w:b w:val="0"/>
          <w:szCs w:val="22"/>
        </w:rPr>
        <w:t>, and its application to the surfaces of implants in the orthopaedic and traumatology fields. The function of DAC is to create a temporary physical barrier on the surface of an implanted device, thereby preventing the adhesion of planktonic bacteria and colonization of the surface</w:t>
      </w:r>
      <w:r w:rsidR="001C050A">
        <w:rPr>
          <w:b w:val="0"/>
          <w:szCs w:val="22"/>
        </w:rPr>
        <w:t xml:space="preserve">, </w:t>
      </w:r>
      <w:r w:rsidR="0055371D">
        <w:rPr>
          <w:b w:val="0"/>
          <w:szCs w:val="22"/>
        </w:rPr>
        <w:t xml:space="preserve">resulting in </w:t>
      </w:r>
      <w:r w:rsidR="00144BCC" w:rsidRPr="00144BCC">
        <w:rPr>
          <w:b w:val="0"/>
          <w:szCs w:val="22"/>
        </w:rPr>
        <w:t>formation of biofilm; entirely at the discret</w:t>
      </w:r>
      <w:r w:rsidR="00911D11">
        <w:rPr>
          <w:b w:val="0"/>
          <w:szCs w:val="22"/>
        </w:rPr>
        <w:t xml:space="preserve">ion of the operating clinician. </w:t>
      </w:r>
      <w:r w:rsidR="00144BCC" w:rsidRPr="00144BCC">
        <w:rPr>
          <w:b w:val="0"/>
          <w:szCs w:val="22"/>
        </w:rPr>
        <w:t xml:space="preserve">DAC powder may also be reconstituted with an aqueous solution of an appropriate antibiotic, which diffuses from the hydrogel to maintain a local concentration above the minimum inhibitory level for up to 72 hours. In order not to interfere with </w:t>
      </w:r>
      <w:proofErr w:type="spellStart"/>
      <w:r w:rsidR="00144BCC" w:rsidRPr="00144BCC">
        <w:rPr>
          <w:b w:val="0"/>
          <w:szCs w:val="22"/>
        </w:rPr>
        <w:t>osteointegration</w:t>
      </w:r>
      <w:proofErr w:type="spellEnd"/>
      <w:r w:rsidR="00144BCC" w:rsidRPr="00144BCC">
        <w:rPr>
          <w:b w:val="0"/>
          <w:szCs w:val="22"/>
        </w:rPr>
        <w:t>, the bio-</w:t>
      </w:r>
      <w:proofErr w:type="spellStart"/>
      <w:r w:rsidR="00144BCC" w:rsidRPr="00144BCC">
        <w:rPr>
          <w:b w:val="0"/>
          <w:szCs w:val="22"/>
        </w:rPr>
        <w:t>resorbable</w:t>
      </w:r>
      <w:proofErr w:type="spellEnd"/>
      <w:r w:rsidR="00144BCC" w:rsidRPr="00144BCC">
        <w:rPr>
          <w:b w:val="0"/>
          <w:szCs w:val="22"/>
        </w:rPr>
        <w:t xml:space="preserve"> protective barrier generated by DAC hydrogel has been specifically designed to last for about 72 hrs, before being completely </w:t>
      </w:r>
      <w:proofErr w:type="spellStart"/>
      <w:r w:rsidR="00144BCC" w:rsidRPr="00144BCC">
        <w:rPr>
          <w:b w:val="0"/>
          <w:szCs w:val="22"/>
        </w:rPr>
        <w:t>hydrolyzed</w:t>
      </w:r>
      <w:proofErr w:type="spellEnd"/>
      <w:r w:rsidR="00144BCC" w:rsidRPr="00144BCC">
        <w:rPr>
          <w:b w:val="0"/>
          <w:szCs w:val="22"/>
        </w:rPr>
        <w:t>.</w:t>
      </w:r>
      <w:r w:rsidR="00A211BC">
        <w:rPr>
          <w:b w:val="0"/>
          <w:szCs w:val="22"/>
        </w:rPr>
        <w:br/>
      </w:r>
      <w:r w:rsidR="00144BCC" w:rsidRPr="00144BCC">
        <w:rPr>
          <w:b w:val="0"/>
          <w:szCs w:val="22"/>
        </w:rPr>
        <w:t xml:space="preserve"> </w:t>
      </w:r>
    </w:p>
    <w:p w14:paraId="0FD644F5" w14:textId="0EADA4B9" w:rsidR="00D11EB1" w:rsidRPr="0011036E" w:rsidRDefault="00730C04"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14:paraId="2A2036AF" w14:textId="77777777" w:rsidR="00753C44" w:rsidRDefault="006B6390" w:rsidP="00A6491A">
      <w:pPr>
        <w:spacing w:before="0" w:after="0"/>
        <w:ind w:left="284"/>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A57D30">
        <w:rPr>
          <w:szCs w:val="20"/>
        </w:rPr>
      </w:r>
      <w:r w:rsidR="00A57D30">
        <w:rPr>
          <w:szCs w:val="20"/>
        </w:rPr>
        <w:fldChar w:fldCharType="separate"/>
      </w:r>
      <w:r w:rsidRPr="00753C44">
        <w:rPr>
          <w:szCs w:val="20"/>
        </w:rPr>
        <w:fldChar w:fldCharType="end"/>
      </w:r>
      <w:r>
        <w:rPr>
          <w:szCs w:val="20"/>
        </w:rPr>
        <w:t xml:space="preserve"> Yes</w:t>
      </w:r>
    </w:p>
    <w:p w14:paraId="30DE9C96" w14:textId="034C41C7" w:rsidR="00753C44" w:rsidRPr="00753C44" w:rsidRDefault="00F57DED"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D30">
        <w:rPr>
          <w:szCs w:val="20"/>
        </w:rPr>
      </w:r>
      <w:r w:rsidR="00A57D30">
        <w:rPr>
          <w:szCs w:val="20"/>
        </w:rPr>
        <w:fldChar w:fldCharType="separate"/>
      </w:r>
      <w:r>
        <w:rPr>
          <w:szCs w:val="20"/>
        </w:rPr>
        <w:fldChar w:fldCharType="end"/>
      </w:r>
      <w:r w:rsidR="006B6390">
        <w:rPr>
          <w:szCs w:val="20"/>
        </w:rPr>
        <w:t xml:space="preserve"> No</w:t>
      </w:r>
      <w:r w:rsidR="00753C44" w:rsidRPr="00753C44">
        <w:rPr>
          <w:szCs w:val="20"/>
        </w:rPr>
        <w:t xml:space="preserve">  </w:t>
      </w:r>
    </w:p>
    <w:p w14:paraId="6729E521" w14:textId="3B07C580"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r w:rsidR="00556AC5">
        <w:rPr>
          <w:rStyle w:val="Strong"/>
          <w:rFonts w:asciiTheme="minorHAnsi" w:eastAsiaTheme="minorHAnsi" w:hAnsiTheme="minorHAnsi" w:cstheme="minorBidi"/>
          <w:b/>
        </w:rPr>
        <w:t xml:space="preserve">  N/A</w:t>
      </w:r>
    </w:p>
    <w:p w14:paraId="4D481D7F" w14:textId="77777777" w:rsid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57D30">
        <w:rPr>
          <w:szCs w:val="20"/>
        </w:rPr>
      </w:r>
      <w:r w:rsidR="00A57D30">
        <w:rPr>
          <w:szCs w:val="20"/>
        </w:rPr>
        <w:fldChar w:fldCharType="separate"/>
      </w:r>
      <w:r w:rsidRPr="00753C44">
        <w:rPr>
          <w:szCs w:val="20"/>
        </w:rPr>
        <w:fldChar w:fldCharType="end"/>
      </w:r>
      <w:r>
        <w:rPr>
          <w:szCs w:val="20"/>
        </w:rPr>
        <w:t xml:space="preserve"> </w:t>
      </w:r>
      <w:r w:rsidR="00753C44" w:rsidRPr="00154B00">
        <w:rPr>
          <w:szCs w:val="20"/>
        </w:rPr>
        <w:t>Amendment to existing MBS item</w:t>
      </w:r>
      <w:r w:rsidR="00753C44">
        <w:rPr>
          <w:szCs w:val="20"/>
        </w:rPr>
        <w:t>(s)</w:t>
      </w:r>
    </w:p>
    <w:p w14:paraId="62A06A4D" w14:textId="77777777"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57D30">
        <w:rPr>
          <w:szCs w:val="20"/>
        </w:rPr>
      </w:r>
      <w:r w:rsidR="00A57D30">
        <w:rPr>
          <w:szCs w:val="20"/>
        </w:rPr>
        <w:fldChar w:fldCharType="separate"/>
      </w:r>
      <w:r w:rsidRPr="00753C44">
        <w:rPr>
          <w:szCs w:val="20"/>
        </w:rPr>
        <w:fldChar w:fldCharType="end"/>
      </w:r>
      <w:r>
        <w:rPr>
          <w:szCs w:val="20"/>
        </w:rPr>
        <w:t xml:space="preserve"> </w:t>
      </w:r>
      <w:r w:rsidR="00753C44" w:rsidRPr="00154B00">
        <w:rPr>
          <w:szCs w:val="20"/>
        </w:rPr>
        <w:t>New MBS item</w:t>
      </w:r>
      <w:r w:rsidR="00753C44">
        <w:rPr>
          <w:szCs w:val="20"/>
        </w:rPr>
        <w:t>(s)</w:t>
      </w:r>
    </w:p>
    <w:p w14:paraId="3F1AEBA8" w14:textId="77777777"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 xml:space="preserve">If </w:t>
      </w:r>
      <w:r w:rsidR="00126B33" w:rsidRPr="0011036E">
        <w:rPr>
          <w:rStyle w:val="Strong"/>
          <w:rFonts w:asciiTheme="minorHAnsi" w:eastAsiaTheme="minorHAnsi" w:hAnsiTheme="minorHAnsi" w:cstheme="minorBidi"/>
          <w:b/>
        </w:rPr>
        <w:t xml:space="preserve">an amendment </w:t>
      </w:r>
      <w:r w:rsidR="003020B5" w:rsidRPr="0011036E">
        <w:rPr>
          <w:rStyle w:val="Strong"/>
          <w:rFonts w:asciiTheme="minorHAnsi" w:eastAsiaTheme="minorHAnsi" w:hAnsiTheme="minorHAnsi" w:cstheme="minorBidi"/>
          <w:b/>
        </w:rPr>
        <w:t xml:space="preserve">to </w:t>
      </w:r>
      <w:r w:rsidR="00126B33" w:rsidRPr="0011036E">
        <w:rPr>
          <w:rStyle w:val="Strong"/>
          <w:rFonts w:asciiTheme="minorHAnsi" w:eastAsiaTheme="minorHAnsi" w:hAnsiTheme="minorHAnsi" w:cstheme="minorBidi"/>
          <w:b/>
        </w:rPr>
        <w:t xml:space="preserve">an </w:t>
      </w:r>
      <w:r w:rsidR="003020B5" w:rsidRPr="0011036E">
        <w:rPr>
          <w:rStyle w:val="Strong"/>
          <w:rFonts w:asciiTheme="minorHAnsi" w:eastAsiaTheme="minorHAnsi" w:hAnsiTheme="minorHAnsi" w:cstheme="minorBidi"/>
          <w:b/>
        </w:rPr>
        <w:t>existing item</w:t>
      </w:r>
      <w:r w:rsidR="005D0677" w:rsidRPr="0011036E">
        <w:rPr>
          <w:rStyle w:val="Strong"/>
          <w:rFonts w:asciiTheme="minorHAnsi" w:eastAsiaTheme="minorHAnsi" w:hAnsiTheme="minorHAnsi" w:cstheme="minorBidi"/>
          <w:b/>
        </w:rPr>
        <w:t>(s)</w:t>
      </w:r>
      <w:r w:rsidR="00126B33" w:rsidRPr="0011036E">
        <w:rPr>
          <w:rStyle w:val="Strong"/>
          <w:rFonts w:asciiTheme="minorHAnsi" w:eastAsiaTheme="minorHAnsi" w:hAnsiTheme="minorHAnsi" w:cstheme="minorBidi"/>
          <w:b/>
        </w:rPr>
        <w:t xml:space="preserve"> is being sought</w:t>
      </w:r>
      <w:r w:rsidR="003020B5" w:rsidRPr="0011036E">
        <w:rPr>
          <w:rStyle w:val="Strong"/>
          <w:rFonts w:asciiTheme="minorHAnsi" w:eastAsiaTheme="minorHAnsi" w:hAnsiTheme="minorHAnsi" w:cstheme="minorBidi"/>
          <w:b/>
        </w:rPr>
        <w:t>,</w:t>
      </w:r>
      <w:r w:rsidRPr="0011036E">
        <w:rPr>
          <w:rStyle w:val="Strong"/>
          <w:rFonts w:asciiTheme="minorHAnsi" w:eastAsiaTheme="minorHAnsi" w:hAnsiTheme="minorHAnsi" w:cstheme="minorBidi"/>
          <w:b/>
        </w:rPr>
        <w:t xml:space="preserve"> please </w:t>
      </w:r>
      <w:r w:rsidR="00126B33" w:rsidRPr="0011036E">
        <w:rPr>
          <w:rStyle w:val="Strong"/>
          <w:rFonts w:asciiTheme="minorHAnsi" w:eastAsiaTheme="minorHAnsi" w:hAnsiTheme="minorHAnsi" w:cstheme="minorBidi"/>
          <w:b/>
        </w:rPr>
        <w:t xml:space="preserve">list </w:t>
      </w:r>
      <w:r w:rsidRPr="0011036E">
        <w:rPr>
          <w:rStyle w:val="Strong"/>
          <w:rFonts w:asciiTheme="minorHAnsi" w:eastAsiaTheme="minorHAnsi" w:hAnsiTheme="minorHAnsi" w:cstheme="minorBidi"/>
          <w:b/>
        </w:rPr>
        <w:t xml:space="preserve">the relevant MBS item number(s) </w:t>
      </w:r>
      <w:r w:rsidR="009C03FB" w:rsidRPr="0011036E">
        <w:rPr>
          <w:rStyle w:val="Strong"/>
          <w:rFonts w:asciiTheme="minorHAnsi" w:eastAsiaTheme="minorHAnsi" w:hAnsiTheme="minorHAnsi" w:cstheme="minorBidi"/>
          <w:b/>
        </w:rPr>
        <w:t xml:space="preserve">that </w:t>
      </w:r>
      <w:r w:rsidR="00126B33" w:rsidRPr="0011036E">
        <w:rPr>
          <w:rStyle w:val="Strong"/>
          <w:rFonts w:asciiTheme="minorHAnsi" w:eastAsiaTheme="minorHAnsi" w:hAnsiTheme="minorHAnsi" w:cstheme="minorBidi"/>
          <w:b/>
        </w:rPr>
        <w:t xml:space="preserve">are </w:t>
      </w:r>
      <w:r w:rsidR="005A6AB9" w:rsidRPr="0011036E">
        <w:rPr>
          <w:rStyle w:val="Strong"/>
          <w:rFonts w:asciiTheme="minorHAnsi" w:eastAsiaTheme="minorHAnsi" w:hAnsiTheme="minorHAnsi" w:cstheme="minorBidi"/>
          <w:b/>
        </w:rPr>
        <w:t xml:space="preserve">to be </w:t>
      </w:r>
      <w:r w:rsidR="00126B33" w:rsidRPr="0011036E">
        <w:rPr>
          <w:rStyle w:val="Strong"/>
          <w:rFonts w:asciiTheme="minorHAnsi" w:eastAsiaTheme="minorHAnsi" w:hAnsiTheme="minorHAnsi" w:cstheme="minorBidi"/>
          <w:b/>
        </w:rPr>
        <w:t xml:space="preserve">amended </w:t>
      </w:r>
      <w:r w:rsidR="005A6AB9" w:rsidRPr="0011036E">
        <w:rPr>
          <w:rStyle w:val="Strong"/>
          <w:rFonts w:asciiTheme="minorHAnsi" w:eastAsiaTheme="minorHAnsi" w:hAnsiTheme="minorHAnsi" w:cstheme="minorBidi"/>
          <w:b/>
        </w:rPr>
        <w:t xml:space="preserve">to </w:t>
      </w:r>
      <w:r w:rsidR="00A93F58" w:rsidRPr="0011036E">
        <w:rPr>
          <w:rStyle w:val="Strong"/>
          <w:rFonts w:asciiTheme="minorHAnsi" w:eastAsiaTheme="minorHAnsi" w:hAnsiTheme="minorHAnsi" w:cstheme="minorBidi"/>
          <w:b/>
        </w:rPr>
        <w:t xml:space="preserve">include </w:t>
      </w:r>
      <w:r w:rsidR="005A6AB9" w:rsidRPr="0011036E">
        <w:rPr>
          <w:rStyle w:val="Strong"/>
          <w:rFonts w:asciiTheme="minorHAnsi" w:eastAsiaTheme="minorHAnsi" w:hAnsiTheme="minorHAnsi" w:cstheme="minorBidi"/>
          <w:b/>
        </w:rPr>
        <w:t>the proposed medical service</w:t>
      </w:r>
      <w:r w:rsidR="00802553" w:rsidRPr="0011036E">
        <w:rPr>
          <w:rStyle w:val="Strong"/>
          <w:rFonts w:asciiTheme="minorHAnsi" w:eastAsiaTheme="minorHAnsi" w:hAnsiTheme="minorHAnsi" w:cstheme="minorBidi"/>
          <w:b/>
        </w:rPr>
        <w:t>:</w:t>
      </w:r>
      <w:r w:rsidR="00E06102" w:rsidRPr="0011036E">
        <w:rPr>
          <w:rStyle w:val="Strong"/>
          <w:rFonts w:asciiTheme="minorHAnsi" w:eastAsiaTheme="minorHAnsi" w:hAnsiTheme="minorHAnsi" w:cstheme="minorBidi"/>
          <w:b/>
        </w:rPr>
        <w:t xml:space="preserve"> </w:t>
      </w:r>
    </w:p>
    <w:p w14:paraId="06CF6427" w14:textId="437121AB" w:rsidR="003D795C" w:rsidRPr="00CB12EC" w:rsidRDefault="00654CFB" w:rsidP="00A6491A">
      <w:pPr>
        <w:ind w:left="284"/>
      </w:pPr>
      <w:r>
        <w:t>N/A</w:t>
      </w:r>
    </w:p>
    <w:p w14:paraId="6B378637" w14:textId="77777777" w:rsidR="00911D11" w:rsidRDefault="00911D11">
      <w:pPr>
        <w:spacing w:before="0" w:after="200" w:line="276" w:lineRule="auto"/>
        <w:rPr>
          <w:rStyle w:val="Strong"/>
          <w:rFonts w:asciiTheme="minorHAnsi" w:eastAsiaTheme="minorHAnsi" w:hAnsiTheme="minorHAnsi" w:cstheme="minorBidi"/>
          <w:szCs w:val="20"/>
        </w:rPr>
      </w:pPr>
      <w:r>
        <w:rPr>
          <w:rStyle w:val="Strong"/>
          <w:rFonts w:asciiTheme="minorHAnsi" w:eastAsiaTheme="minorHAnsi" w:hAnsiTheme="minorHAnsi" w:cstheme="minorBidi"/>
          <w:b w:val="0"/>
        </w:rPr>
        <w:br w:type="page"/>
      </w:r>
    </w:p>
    <w:p w14:paraId="5D41D0A8" w14:textId="10781E85" w:rsidR="006C0843" w:rsidRPr="0011036E" w:rsidRDefault="006C0843"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lastRenderedPageBreak/>
        <w:t>If an amendment to an existing item</w:t>
      </w:r>
      <w:r w:rsidR="003E30FB"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is being sought, what is the nature of the amendment</w:t>
      </w:r>
      <w:r w:rsidR="00C01121" w:rsidRPr="0011036E">
        <w:rPr>
          <w:rStyle w:val="Strong"/>
          <w:rFonts w:asciiTheme="minorHAnsi" w:eastAsiaTheme="minorHAnsi" w:hAnsiTheme="minorHAnsi" w:cstheme="minorBidi"/>
          <w:b/>
        </w:rPr>
        <w:t>(s)</w:t>
      </w:r>
      <w:r w:rsidR="00E06102" w:rsidRPr="0011036E">
        <w:rPr>
          <w:rStyle w:val="Strong"/>
          <w:rFonts w:asciiTheme="minorHAnsi" w:eastAsiaTheme="minorHAnsi" w:hAnsiTheme="minorHAnsi" w:cstheme="minorBidi"/>
          <w:b/>
        </w:rPr>
        <w:t>?</w:t>
      </w:r>
    </w:p>
    <w:p w14:paraId="40EEA87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D30">
        <w:rPr>
          <w:b/>
          <w:szCs w:val="20"/>
        </w:rPr>
      </w:r>
      <w:r w:rsidR="00A57D3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way the service is clinically delivered under the existing item(s)</w:t>
      </w:r>
    </w:p>
    <w:p w14:paraId="1EC23C4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D30">
        <w:rPr>
          <w:b/>
          <w:szCs w:val="20"/>
        </w:rPr>
      </w:r>
      <w:r w:rsidR="00A57D3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patient population under the existing item(s)</w:t>
      </w:r>
    </w:p>
    <w:p w14:paraId="1C8FD946"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D30">
        <w:rPr>
          <w:b/>
          <w:szCs w:val="20"/>
        </w:rPr>
      </w:r>
      <w:r w:rsidR="00A57D3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schedule fee of the existing item(s)</w:t>
      </w:r>
    </w:p>
    <w:p w14:paraId="558F059B"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D30">
        <w:rPr>
          <w:b/>
          <w:szCs w:val="20"/>
        </w:rPr>
      </w:r>
      <w:r w:rsidR="00A57D3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the time and complexity of an existing item(s)</w:t>
      </w:r>
    </w:p>
    <w:p w14:paraId="6AD6E778"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D30">
        <w:rPr>
          <w:b/>
          <w:szCs w:val="20"/>
        </w:rPr>
      </w:r>
      <w:r w:rsidR="00A57D30">
        <w:rPr>
          <w:b/>
          <w:szCs w:val="20"/>
        </w:rPr>
        <w:fldChar w:fldCharType="separate"/>
      </w:r>
      <w:r w:rsidRPr="004A263B">
        <w:rPr>
          <w:b/>
          <w:szCs w:val="20"/>
        </w:rPr>
        <w:fldChar w:fldCharType="end"/>
      </w:r>
      <w:r w:rsidRPr="004A263B">
        <w:rPr>
          <w:b/>
          <w:szCs w:val="20"/>
        </w:rPr>
        <w:t xml:space="preserve"> </w:t>
      </w:r>
      <w:r w:rsidRPr="004A263B">
        <w:rPr>
          <w:rStyle w:val="Strong"/>
          <w:b w:val="0"/>
        </w:rPr>
        <w:t>Access to an existing item(s) by a different health practitioner group</w:t>
      </w:r>
    </w:p>
    <w:p w14:paraId="517AD077"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D30">
        <w:rPr>
          <w:b/>
          <w:szCs w:val="20"/>
        </w:rPr>
      </w:r>
      <w:r w:rsidR="00A57D30">
        <w:rPr>
          <w:b/>
          <w:szCs w:val="20"/>
        </w:rPr>
        <w:fldChar w:fldCharType="separate"/>
      </w:r>
      <w:r w:rsidRPr="004A263B">
        <w:rPr>
          <w:b/>
          <w:szCs w:val="20"/>
        </w:rPr>
        <w:fldChar w:fldCharType="end"/>
      </w:r>
      <w:r w:rsidRPr="004A263B">
        <w:rPr>
          <w:b/>
          <w:szCs w:val="20"/>
        </w:rPr>
        <w:t xml:space="preserve"> </w:t>
      </w:r>
      <w:r w:rsidRPr="004A263B">
        <w:rPr>
          <w:rStyle w:val="Strong"/>
          <w:b w:val="0"/>
        </w:rPr>
        <w:t>Minor amendments to the item descriptor that does not affect how the service is delivered</w:t>
      </w:r>
    </w:p>
    <w:p w14:paraId="6F9C5865"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D30">
        <w:rPr>
          <w:b/>
          <w:szCs w:val="20"/>
        </w:rPr>
      </w:r>
      <w:r w:rsidR="00A57D3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specific single consultation item</w:t>
      </w:r>
    </w:p>
    <w:p w14:paraId="5BF7FB7F" w14:textId="77777777" w:rsidR="002A270B" w:rsidRPr="004A263B" w:rsidRDefault="002A270B" w:rsidP="004A263B">
      <w:pPr>
        <w:pStyle w:val="ListParagraph"/>
        <w:numPr>
          <w:ilvl w:val="0"/>
          <w:numId w:val="34"/>
        </w:numPr>
        <w:spacing w:before="0" w:after="0"/>
        <w:ind w:left="851" w:hanging="425"/>
        <w:rPr>
          <w:rStyle w:val="Strong"/>
          <w:b w:val="0"/>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D30">
        <w:rPr>
          <w:b/>
          <w:szCs w:val="20"/>
        </w:rPr>
      </w:r>
      <w:r w:rsidR="00A57D30">
        <w:rPr>
          <w:b/>
          <w:szCs w:val="20"/>
        </w:rPr>
        <w:fldChar w:fldCharType="separate"/>
      </w:r>
      <w:r w:rsidRPr="004A263B">
        <w:rPr>
          <w:b/>
          <w:szCs w:val="20"/>
        </w:rPr>
        <w:fldChar w:fldCharType="end"/>
      </w:r>
      <w:r w:rsidRPr="004A263B">
        <w:rPr>
          <w:b/>
          <w:szCs w:val="20"/>
        </w:rPr>
        <w:t xml:space="preserve"> </w:t>
      </w:r>
      <w:r w:rsidRPr="004A263B">
        <w:rPr>
          <w:rStyle w:val="Strong"/>
          <w:b w:val="0"/>
        </w:rPr>
        <w:t>An amendment to an existing global consultation item(s)</w:t>
      </w:r>
    </w:p>
    <w:p w14:paraId="53782B0D" w14:textId="77777777" w:rsidR="002A270B" w:rsidRDefault="004A263B" w:rsidP="004A263B">
      <w:pPr>
        <w:pStyle w:val="ListParagraph"/>
        <w:numPr>
          <w:ilvl w:val="0"/>
          <w:numId w:val="34"/>
        </w:numPr>
        <w:ind w:left="851" w:hanging="425"/>
        <w:rPr>
          <w:rStyle w:val="Strong"/>
        </w:rPr>
      </w:pPr>
      <w:r w:rsidRPr="004A263B">
        <w:rPr>
          <w:b/>
          <w:szCs w:val="20"/>
        </w:rPr>
        <w:fldChar w:fldCharType="begin">
          <w:ffData>
            <w:name w:val="Check2"/>
            <w:enabled/>
            <w:calcOnExit w:val="0"/>
            <w:checkBox>
              <w:sizeAuto/>
              <w:default w:val="0"/>
            </w:checkBox>
          </w:ffData>
        </w:fldChar>
      </w:r>
      <w:r w:rsidRPr="004A263B">
        <w:rPr>
          <w:b/>
          <w:szCs w:val="20"/>
        </w:rPr>
        <w:instrText xml:space="preserve"> FORMCHECKBOX </w:instrText>
      </w:r>
      <w:r w:rsidR="00A57D30">
        <w:rPr>
          <w:b/>
          <w:szCs w:val="20"/>
        </w:rPr>
      </w:r>
      <w:r w:rsidR="00A57D30">
        <w:rPr>
          <w:b/>
          <w:szCs w:val="20"/>
        </w:rPr>
        <w:fldChar w:fldCharType="separate"/>
      </w:r>
      <w:r w:rsidRPr="004A263B">
        <w:rPr>
          <w:b/>
          <w:szCs w:val="20"/>
        </w:rPr>
        <w:fldChar w:fldCharType="end"/>
      </w:r>
      <w:r w:rsidRPr="004A263B">
        <w:rPr>
          <w:b/>
          <w:szCs w:val="20"/>
        </w:rPr>
        <w:t xml:space="preserve"> </w:t>
      </w:r>
      <w:r w:rsidR="002A270B" w:rsidRPr="004A263B">
        <w:rPr>
          <w:rStyle w:val="Strong"/>
          <w:b w:val="0"/>
        </w:rPr>
        <w:t>Other (please describe below)</w:t>
      </w:r>
      <w:r w:rsidR="00A6491A" w:rsidRPr="004A263B">
        <w:rPr>
          <w:rStyle w:val="Strong"/>
          <w:b w:val="0"/>
        </w:rPr>
        <w:t>:</w:t>
      </w:r>
    </w:p>
    <w:p w14:paraId="44186B7D" w14:textId="524EC37C" w:rsidR="002A270B" w:rsidRPr="00CB12EC" w:rsidRDefault="00E14BE9" w:rsidP="00A6491A">
      <w:pPr>
        <w:ind w:left="284"/>
      </w:pPr>
      <w:r>
        <w:t>N/A</w:t>
      </w:r>
    </w:p>
    <w:p w14:paraId="77E0651C" w14:textId="77777777"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14:paraId="7693E70B"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57D30">
        <w:rPr>
          <w:b/>
          <w:szCs w:val="20"/>
        </w:rPr>
      </w:r>
      <w:r w:rsidR="00A57D30">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14:paraId="23138536"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57D30">
        <w:rPr>
          <w:b/>
          <w:szCs w:val="20"/>
        </w:rPr>
      </w:r>
      <w:r w:rsidR="00A57D30">
        <w:rPr>
          <w:b/>
          <w:szCs w:val="20"/>
        </w:rPr>
        <w:fldChar w:fldCharType="separate"/>
      </w:r>
      <w:r w:rsidRPr="00AA2CFE">
        <w:rPr>
          <w:b/>
          <w:szCs w:val="20"/>
        </w:rPr>
        <w:fldChar w:fldCharType="end"/>
      </w:r>
      <w:r w:rsidRPr="00AA2CFE">
        <w:rPr>
          <w:b/>
          <w:szCs w:val="20"/>
        </w:rPr>
        <w:t xml:space="preserve"> </w:t>
      </w:r>
      <w:r w:rsidRPr="00AA2CFE">
        <w:rPr>
          <w:rStyle w:val="Strong"/>
          <w:b w:val="0"/>
        </w:rPr>
        <w:t>A new item that is proposing a way of clinically delivering a service that is new to the MBS (in terms of new technology and / or population)</w:t>
      </w:r>
    </w:p>
    <w:p w14:paraId="3EEA37F7"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57D30">
        <w:rPr>
          <w:b/>
          <w:szCs w:val="20"/>
        </w:rPr>
      </w:r>
      <w:r w:rsidR="00A57D30">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14:paraId="3A71E648" w14:textId="77777777"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A57D30">
        <w:rPr>
          <w:b/>
          <w:szCs w:val="20"/>
        </w:rPr>
      </w:r>
      <w:r w:rsidR="00A57D30">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14:paraId="3E9C330B" w14:textId="77777777"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14:paraId="095F1380" w14:textId="77777777" w:rsidR="000A5B32" w:rsidRDefault="000A5B3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sidRPr="000A5B32">
        <w:rPr>
          <w:szCs w:val="20"/>
        </w:rPr>
        <w:t xml:space="preserve"> Yes</w:t>
      </w:r>
    </w:p>
    <w:p w14:paraId="1F7BDB8F" w14:textId="7E324E17" w:rsidR="00626365" w:rsidRDefault="00BC3771" w:rsidP="00626365">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D30">
        <w:rPr>
          <w:szCs w:val="20"/>
        </w:rPr>
      </w:r>
      <w:r w:rsidR="00A57D30">
        <w:rPr>
          <w:szCs w:val="20"/>
        </w:rPr>
        <w:fldChar w:fldCharType="separate"/>
      </w:r>
      <w:r>
        <w:rPr>
          <w:szCs w:val="20"/>
        </w:rPr>
        <w:fldChar w:fldCharType="end"/>
      </w:r>
      <w:r w:rsidR="000A5B32" w:rsidRPr="000A5B32">
        <w:rPr>
          <w:szCs w:val="20"/>
        </w:rPr>
        <w:t xml:space="preserve"> No</w:t>
      </w:r>
    </w:p>
    <w:p w14:paraId="38972AD8" w14:textId="77777777"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14:paraId="1A537C2F" w14:textId="77777777" w:rsidR="000A5B32" w:rsidRPr="00855944" w:rsidRDefault="00A6594E" w:rsidP="00A6491A">
      <w:pPr>
        <w:ind w:left="284"/>
        <w:rPr>
          <w:rStyle w:val="Strong"/>
        </w:rPr>
      </w:pPr>
      <w:r>
        <w:fldChar w:fldCharType="begin">
          <w:ffData>
            <w:name w:val=""/>
            <w:enabled/>
            <w:calcOnExit w:val="0"/>
            <w:textInput>
              <w:default w:val="Insert description of other public funding mechanism here"/>
            </w:textInput>
          </w:ffData>
        </w:fldChar>
      </w:r>
      <w:r>
        <w:instrText xml:space="preserve"> FORMTEXT </w:instrText>
      </w:r>
      <w:r>
        <w:fldChar w:fldCharType="separate"/>
      </w:r>
      <w:r>
        <w:rPr>
          <w:noProof/>
        </w:rPr>
        <w:t>Insert description of other public funding mechanism here</w:t>
      </w:r>
      <w:r>
        <w:fldChar w:fldCharType="end"/>
      </w:r>
    </w:p>
    <w:p w14:paraId="0FCFD724" w14:textId="2978ACF6" w:rsidR="000B3CD0" w:rsidRDefault="000B3CD0" w:rsidP="00730C04">
      <w:pPr>
        <w:pStyle w:val="Heading2"/>
      </w:pPr>
      <w:r w:rsidRPr="00154B00">
        <w:t>What is the type of service:</w:t>
      </w:r>
      <w:r w:rsidR="008327BE">
        <w:t xml:space="preserve"> N/A</w:t>
      </w:r>
    </w:p>
    <w:p w14:paraId="337D3F2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D30">
        <w:rPr>
          <w:b/>
          <w:szCs w:val="20"/>
        </w:rPr>
      </w:r>
      <w:r w:rsidR="00A57D30">
        <w:rPr>
          <w:b/>
          <w:szCs w:val="20"/>
        </w:rPr>
        <w:fldChar w:fldCharType="separate"/>
      </w:r>
      <w:r w:rsidRPr="0027105F">
        <w:rPr>
          <w:b/>
          <w:szCs w:val="20"/>
        </w:rPr>
        <w:fldChar w:fldCharType="end"/>
      </w:r>
      <w:r w:rsidRPr="0027105F">
        <w:rPr>
          <w:b/>
          <w:szCs w:val="20"/>
        </w:rPr>
        <w:t xml:space="preserve"> </w:t>
      </w:r>
      <w:r>
        <w:t>Therapeutic medical service</w:t>
      </w:r>
    </w:p>
    <w:p w14:paraId="66ED2C3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D30">
        <w:rPr>
          <w:b/>
          <w:szCs w:val="20"/>
        </w:rPr>
      </w:r>
      <w:r w:rsidR="00A57D30">
        <w:rPr>
          <w:b/>
          <w:szCs w:val="20"/>
        </w:rPr>
        <w:fldChar w:fldCharType="separate"/>
      </w:r>
      <w:r w:rsidRPr="0027105F">
        <w:rPr>
          <w:b/>
          <w:szCs w:val="20"/>
        </w:rPr>
        <w:fldChar w:fldCharType="end"/>
      </w:r>
      <w:r w:rsidRPr="0027105F">
        <w:rPr>
          <w:b/>
          <w:szCs w:val="20"/>
        </w:rPr>
        <w:t xml:space="preserve"> </w:t>
      </w:r>
      <w:r>
        <w:t>Investigative medical service</w:t>
      </w:r>
    </w:p>
    <w:p w14:paraId="33C5FA6B"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D30">
        <w:rPr>
          <w:b/>
          <w:szCs w:val="20"/>
        </w:rPr>
      </w:r>
      <w:r w:rsidR="00A57D30">
        <w:rPr>
          <w:b/>
          <w:szCs w:val="20"/>
        </w:rPr>
        <w:fldChar w:fldCharType="separate"/>
      </w:r>
      <w:r w:rsidRPr="0027105F">
        <w:rPr>
          <w:b/>
          <w:szCs w:val="20"/>
        </w:rPr>
        <w:fldChar w:fldCharType="end"/>
      </w:r>
      <w:r w:rsidRPr="0027105F">
        <w:rPr>
          <w:b/>
          <w:szCs w:val="20"/>
        </w:rPr>
        <w:t xml:space="preserve"> </w:t>
      </w:r>
      <w:r>
        <w:t>Single consultation medical service</w:t>
      </w:r>
    </w:p>
    <w:p w14:paraId="4D24BCCD"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D30">
        <w:rPr>
          <w:b/>
          <w:szCs w:val="20"/>
        </w:rPr>
      </w:r>
      <w:r w:rsidR="00A57D30">
        <w:rPr>
          <w:b/>
          <w:szCs w:val="20"/>
        </w:rPr>
        <w:fldChar w:fldCharType="separate"/>
      </w:r>
      <w:r w:rsidRPr="0027105F">
        <w:rPr>
          <w:b/>
          <w:szCs w:val="20"/>
        </w:rPr>
        <w:fldChar w:fldCharType="end"/>
      </w:r>
      <w:r w:rsidRPr="0027105F">
        <w:rPr>
          <w:b/>
          <w:szCs w:val="20"/>
        </w:rPr>
        <w:t xml:space="preserve"> </w:t>
      </w:r>
      <w:r>
        <w:t>Global consultation medical service</w:t>
      </w:r>
    </w:p>
    <w:p w14:paraId="156BEDD3"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D30">
        <w:rPr>
          <w:b/>
          <w:szCs w:val="20"/>
        </w:rPr>
      </w:r>
      <w:r w:rsidR="00A57D30">
        <w:rPr>
          <w:b/>
          <w:szCs w:val="20"/>
        </w:rPr>
        <w:fldChar w:fldCharType="separate"/>
      </w:r>
      <w:r w:rsidRPr="0027105F">
        <w:rPr>
          <w:b/>
          <w:szCs w:val="20"/>
        </w:rPr>
        <w:fldChar w:fldCharType="end"/>
      </w:r>
      <w:r w:rsidRPr="0027105F">
        <w:rPr>
          <w:b/>
          <w:szCs w:val="20"/>
        </w:rPr>
        <w:t xml:space="preserve"> </w:t>
      </w:r>
      <w:r>
        <w:t>Allied health service</w:t>
      </w:r>
    </w:p>
    <w:p w14:paraId="688F79F6" w14:textId="77777777"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D30">
        <w:rPr>
          <w:b/>
          <w:szCs w:val="20"/>
        </w:rPr>
      </w:r>
      <w:r w:rsidR="00A57D30">
        <w:rPr>
          <w:b/>
          <w:szCs w:val="20"/>
        </w:rPr>
        <w:fldChar w:fldCharType="separate"/>
      </w:r>
      <w:r w:rsidRPr="0027105F">
        <w:rPr>
          <w:b/>
          <w:szCs w:val="20"/>
        </w:rPr>
        <w:fldChar w:fldCharType="end"/>
      </w:r>
      <w:r w:rsidRPr="0027105F">
        <w:rPr>
          <w:b/>
          <w:szCs w:val="20"/>
        </w:rPr>
        <w:t xml:space="preserve"> </w:t>
      </w:r>
      <w:r>
        <w:t>Co-dependent technology</w:t>
      </w:r>
    </w:p>
    <w:p w14:paraId="6346C90D" w14:textId="77777777"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D30">
        <w:rPr>
          <w:b/>
          <w:szCs w:val="20"/>
        </w:rPr>
      </w:r>
      <w:r w:rsidR="00A57D30">
        <w:rPr>
          <w:b/>
          <w:szCs w:val="20"/>
        </w:rPr>
        <w:fldChar w:fldCharType="separate"/>
      </w:r>
      <w:r w:rsidRPr="0027105F">
        <w:rPr>
          <w:b/>
          <w:szCs w:val="20"/>
        </w:rPr>
        <w:fldChar w:fldCharType="end"/>
      </w:r>
      <w:r w:rsidRPr="0027105F">
        <w:rPr>
          <w:b/>
          <w:szCs w:val="20"/>
        </w:rPr>
        <w:t xml:space="preserve"> </w:t>
      </w:r>
      <w:r>
        <w:t>Hybrid health technology</w:t>
      </w:r>
    </w:p>
    <w:p w14:paraId="2D9BED23" w14:textId="0EE90B4F"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r w:rsidR="008327BE">
        <w:t xml:space="preserve"> N/A</w:t>
      </w:r>
    </w:p>
    <w:p w14:paraId="51E52364"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57D30">
        <w:rPr>
          <w:b/>
          <w:szCs w:val="20"/>
        </w:rPr>
      </w:r>
      <w:r w:rsidR="00A57D30">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14:paraId="5E8B9EB3"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57D30">
        <w:rPr>
          <w:b/>
          <w:szCs w:val="20"/>
        </w:rPr>
      </w:r>
      <w:r w:rsidR="00A57D30">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14:paraId="2D541E08"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57D30">
        <w:rPr>
          <w:b/>
          <w:szCs w:val="20"/>
        </w:rPr>
      </w:r>
      <w:r w:rsidR="00A57D30">
        <w:rPr>
          <w:b/>
          <w:szCs w:val="20"/>
        </w:rPr>
        <w:fldChar w:fldCharType="separate"/>
      </w:r>
      <w:r w:rsidRPr="00AF4466">
        <w:rPr>
          <w:b/>
          <w:szCs w:val="20"/>
        </w:rPr>
        <w:fldChar w:fldCharType="end"/>
      </w:r>
      <w:r w:rsidRPr="00AF4466">
        <w:rPr>
          <w:b/>
          <w:szCs w:val="20"/>
        </w:rPr>
        <w:t xml:space="preserve"> </w:t>
      </w:r>
      <w:r>
        <w:t>Provides information about prognosis</w:t>
      </w:r>
    </w:p>
    <w:p w14:paraId="0F10ED0E" w14:textId="77777777"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57D30">
        <w:rPr>
          <w:b/>
          <w:szCs w:val="20"/>
        </w:rPr>
      </w:r>
      <w:r w:rsidR="00A57D30">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14:paraId="1762E4E4" w14:textId="77777777" w:rsidR="00A6594E" w:rsidRP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A57D30">
        <w:rPr>
          <w:b/>
          <w:szCs w:val="20"/>
        </w:rPr>
      </w:r>
      <w:r w:rsidR="00A57D30">
        <w:rPr>
          <w:b/>
          <w:szCs w:val="20"/>
        </w:rPr>
        <w:fldChar w:fldCharType="separate"/>
      </w:r>
      <w:r w:rsidRPr="00AF4466">
        <w:rPr>
          <w:b/>
          <w:szCs w:val="20"/>
        </w:rPr>
        <w:fldChar w:fldCharType="end"/>
      </w:r>
      <w:r w:rsidRPr="00AF4466">
        <w:rPr>
          <w:b/>
          <w:szCs w:val="20"/>
        </w:rPr>
        <w:t xml:space="preserve"> </w:t>
      </w:r>
      <w:r>
        <w:t>Monitors a patient over time to assess treatment response and guide subsequent treatment decisions</w:t>
      </w:r>
    </w:p>
    <w:p w14:paraId="47F3B826" w14:textId="77777777"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14:paraId="6BEC61EB" w14:textId="77777777"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D30">
        <w:rPr>
          <w:b/>
          <w:szCs w:val="20"/>
        </w:rPr>
      </w:r>
      <w:r w:rsidR="00A57D30">
        <w:rPr>
          <w:b/>
          <w:szCs w:val="20"/>
        </w:rPr>
        <w:fldChar w:fldCharType="separate"/>
      </w:r>
      <w:r w:rsidRPr="0027105F">
        <w:rPr>
          <w:b/>
          <w:szCs w:val="20"/>
        </w:rPr>
        <w:fldChar w:fldCharType="end"/>
      </w:r>
      <w:r w:rsidRPr="0027105F">
        <w:rPr>
          <w:b/>
          <w:szCs w:val="20"/>
        </w:rPr>
        <w:t xml:space="preserve"> </w:t>
      </w:r>
      <w:r>
        <w:t>Pharmaceutical / Biological</w:t>
      </w:r>
    </w:p>
    <w:p w14:paraId="66756596" w14:textId="233C39C2" w:rsidR="00FE16C1" w:rsidRDefault="006C5F8D"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A57D30">
        <w:rPr>
          <w:b/>
          <w:szCs w:val="20"/>
        </w:rPr>
      </w:r>
      <w:r w:rsidR="00A57D30">
        <w:rPr>
          <w:b/>
          <w:szCs w:val="20"/>
        </w:rPr>
        <w:fldChar w:fldCharType="separate"/>
      </w:r>
      <w:r>
        <w:rPr>
          <w:b/>
          <w:szCs w:val="20"/>
        </w:rPr>
        <w:fldChar w:fldCharType="end"/>
      </w:r>
      <w:r w:rsidR="00FE16C1" w:rsidRPr="0027105F">
        <w:rPr>
          <w:b/>
          <w:szCs w:val="20"/>
        </w:rPr>
        <w:t xml:space="preserve"> </w:t>
      </w:r>
      <w:r w:rsidR="00FE16C1">
        <w:t>Prosthesis or device</w:t>
      </w:r>
    </w:p>
    <w:p w14:paraId="40C71704" w14:textId="77777777"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A57D30">
        <w:rPr>
          <w:b/>
          <w:szCs w:val="20"/>
        </w:rPr>
      </w:r>
      <w:r w:rsidR="00A57D30">
        <w:rPr>
          <w:b/>
          <w:szCs w:val="20"/>
        </w:rPr>
        <w:fldChar w:fldCharType="separate"/>
      </w:r>
      <w:r w:rsidRPr="0027105F">
        <w:rPr>
          <w:b/>
          <w:szCs w:val="20"/>
        </w:rPr>
        <w:fldChar w:fldCharType="end"/>
      </w:r>
      <w:r w:rsidRPr="0027105F">
        <w:rPr>
          <w:b/>
          <w:szCs w:val="20"/>
        </w:rPr>
        <w:t xml:space="preserve"> </w:t>
      </w:r>
      <w:r>
        <w:t>No</w:t>
      </w:r>
    </w:p>
    <w:p w14:paraId="30CAC108" w14:textId="06B8ACFC" w:rsidR="000E5439" w:rsidRPr="001E6958" w:rsidRDefault="00530204" w:rsidP="00730C04">
      <w:pPr>
        <w:pStyle w:val="Heading2"/>
      </w:pPr>
      <w:r>
        <w:t xml:space="preserve">(a)  </w:t>
      </w:r>
      <w:r w:rsidR="000E5439" w:rsidRPr="001E6958">
        <w:t>If the proposed service has a pharmaceutical component to it, is it already covered under an existing Pharmaceutical Benefits Scheme (PBS) listing?</w:t>
      </w:r>
      <w:r w:rsidR="008327BE">
        <w:t xml:space="preserve"> N/A</w:t>
      </w:r>
    </w:p>
    <w:p w14:paraId="6D5C1BCE" w14:textId="77777777" w:rsidR="00FE16C1" w:rsidRDefault="00FE16C1"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sidRPr="000A5B32">
        <w:rPr>
          <w:szCs w:val="20"/>
        </w:rPr>
        <w:t xml:space="preserve"> Yes</w:t>
      </w:r>
    </w:p>
    <w:p w14:paraId="01A3AE1E" w14:textId="77777777" w:rsidR="00FE16C1" w:rsidRPr="00FE16C1" w:rsidRDefault="00FE16C1"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No  </w:t>
      </w:r>
    </w:p>
    <w:p w14:paraId="7F5B672C" w14:textId="77777777" w:rsidR="00EC127A" w:rsidRPr="001E6958" w:rsidRDefault="000E5439" w:rsidP="00530204">
      <w:pPr>
        <w:pStyle w:val="Heading2"/>
        <w:numPr>
          <w:ilvl w:val="0"/>
          <w:numId w:val="25"/>
        </w:numPr>
      </w:pPr>
      <w:r w:rsidRPr="001E6958">
        <w:t xml:space="preserve">If yes, </w:t>
      </w:r>
      <w:r w:rsidR="00BB003A" w:rsidRPr="001E6958">
        <w:t>please list</w:t>
      </w:r>
      <w:r w:rsidRPr="001E6958">
        <w:t xml:space="preserve"> the</w:t>
      </w:r>
      <w:r w:rsidR="00BB003A" w:rsidRPr="001E6958">
        <w:t xml:space="preserve"> relevant</w:t>
      </w:r>
      <w:r w:rsidRPr="001E6958">
        <w:t xml:space="preserve"> PBS </w:t>
      </w:r>
      <w:r w:rsidR="001E23EA" w:rsidRPr="001E6958">
        <w:t>item code</w:t>
      </w:r>
      <w:r w:rsidRPr="001E6958">
        <w:t>(s)</w:t>
      </w:r>
      <w:r w:rsidR="007E39E4" w:rsidRPr="001E6958">
        <w:t>:</w:t>
      </w:r>
    </w:p>
    <w:p w14:paraId="7091FE9D" w14:textId="77777777" w:rsidR="007E39E4" w:rsidRPr="007E39E4" w:rsidRDefault="007E39E4" w:rsidP="00A6491A">
      <w:pPr>
        <w:ind w:left="284"/>
        <w:rPr>
          <w:b/>
          <w:szCs w:val="20"/>
        </w:rPr>
      </w:pPr>
      <w:r>
        <w:fldChar w:fldCharType="begin">
          <w:ffData>
            <w:name w:val=""/>
            <w:enabled/>
            <w:calcOnExit w:val="0"/>
            <w:textInput>
              <w:default w:val="Insert PBS item code(s) here"/>
            </w:textInput>
          </w:ffData>
        </w:fldChar>
      </w:r>
      <w:r>
        <w:instrText xml:space="preserve"> FORMTEXT </w:instrText>
      </w:r>
      <w:r>
        <w:fldChar w:fldCharType="separate"/>
      </w:r>
      <w:r>
        <w:rPr>
          <w:noProof/>
        </w:rPr>
        <w:t>Insert PBS item code(s) here</w:t>
      </w:r>
      <w:r>
        <w:fldChar w:fldCharType="end"/>
      </w:r>
    </w:p>
    <w:p w14:paraId="2BE1CD8A" w14:textId="77777777" w:rsidR="00411735" w:rsidRPr="001E6958" w:rsidRDefault="00411735" w:rsidP="00530204">
      <w:pPr>
        <w:pStyle w:val="Heading2"/>
        <w:numPr>
          <w:ilvl w:val="0"/>
          <w:numId w:val="25"/>
        </w:numPr>
      </w:pPr>
      <w:r w:rsidRPr="001E6958">
        <w:lastRenderedPageBreak/>
        <w:t xml:space="preserve">If no, is an application </w:t>
      </w:r>
      <w:r w:rsidR="001E23EA" w:rsidRPr="001E6958">
        <w:t xml:space="preserve">(submission) </w:t>
      </w:r>
      <w:r w:rsidRPr="001E6958">
        <w:t xml:space="preserve">in the process of being considered by the </w:t>
      </w:r>
      <w:r w:rsidR="00802553" w:rsidRPr="001E6958">
        <w:t>Pharmaceutical Benefits Advisory Committee (</w:t>
      </w:r>
      <w:r w:rsidRPr="001E6958">
        <w:t>PBAC</w:t>
      </w:r>
      <w:r w:rsidR="00802553" w:rsidRPr="001E6958">
        <w:t>)</w:t>
      </w:r>
      <w:r w:rsidRPr="001E6958">
        <w:t>?</w:t>
      </w:r>
    </w:p>
    <w:p w14:paraId="1096EE65" w14:textId="77777777" w:rsidR="007E39E4" w:rsidRDefault="007E39E4"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sidRPr="000A5B32">
        <w:rPr>
          <w:szCs w:val="20"/>
        </w:rPr>
        <w:t xml:space="preserve"> Yes</w:t>
      </w:r>
      <w:r w:rsidR="001E6919">
        <w:rPr>
          <w:szCs w:val="20"/>
        </w:rPr>
        <w:t xml:space="preserve"> (please provide PBAC submission item number below)</w:t>
      </w:r>
    </w:p>
    <w:p w14:paraId="09444235" w14:textId="77777777" w:rsidR="001E6919" w:rsidRDefault="007E39E4" w:rsidP="001E6919">
      <w:pPr>
        <w:spacing w:before="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sidR="001E6919">
        <w:rPr>
          <w:szCs w:val="20"/>
        </w:rPr>
        <w:t xml:space="preserve"> No</w:t>
      </w:r>
    </w:p>
    <w:p w14:paraId="1AAC907F" w14:textId="77777777" w:rsidR="001E6919" w:rsidRPr="007E39E4" w:rsidRDefault="001E6919" w:rsidP="00A6491A">
      <w:pPr>
        <w:spacing w:before="0" w:after="0"/>
        <w:ind w:left="284"/>
        <w:rPr>
          <w:szCs w:val="20"/>
        </w:rPr>
      </w:pPr>
      <w:r>
        <w:fldChar w:fldCharType="begin">
          <w:ffData>
            <w:name w:val=""/>
            <w:enabled/>
            <w:calcOnExit w:val="0"/>
            <w:textInput>
              <w:default w:val="Insert PBAC submission item number here"/>
            </w:textInput>
          </w:ffData>
        </w:fldChar>
      </w:r>
      <w:r>
        <w:instrText xml:space="preserve"> FORMTEXT </w:instrText>
      </w:r>
      <w:r>
        <w:fldChar w:fldCharType="separate"/>
      </w:r>
      <w:r>
        <w:rPr>
          <w:noProof/>
        </w:rPr>
        <w:t>Insert PBAC submission item number here</w:t>
      </w:r>
      <w:r>
        <w:fldChar w:fldCharType="end"/>
      </w:r>
    </w:p>
    <w:p w14:paraId="6930162D" w14:textId="77777777" w:rsidR="000E5439" w:rsidRDefault="000E5439" w:rsidP="00530204">
      <w:pPr>
        <w:pStyle w:val="Heading2"/>
        <w:numPr>
          <w:ilvl w:val="0"/>
          <w:numId w:val="25"/>
        </w:numPr>
      </w:pPr>
      <w:r w:rsidRPr="007E39E4">
        <w:t>If you are seeking both MBS and PBS listing</w:t>
      </w:r>
      <w:r w:rsidR="00B75965" w:rsidRPr="007E39E4">
        <w:t>, what is the trade name and generic name of the pharmaceutical?</w:t>
      </w:r>
    </w:p>
    <w:p w14:paraId="74CFA578" w14:textId="77777777" w:rsidR="001E6958" w:rsidRDefault="001E6958" w:rsidP="00A6491A">
      <w:pPr>
        <w:spacing w:before="0" w:after="0"/>
        <w:ind w:left="284"/>
      </w:pPr>
      <w:r>
        <w:t xml:space="preserve">Trade name: </w:t>
      </w:r>
      <w:r>
        <w:fldChar w:fldCharType="begin">
          <w:ffData>
            <w:name w:val=""/>
            <w:enabled/>
            <w:calcOnExit w:val="0"/>
            <w:textInput>
              <w:default w:val="Insert trade name here"/>
            </w:textInput>
          </w:ffData>
        </w:fldChar>
      </w:r>
      <w:r>
        <w:instrText xml:space="preserve"> FORMTEXT </w:instrText>
      </w:r>
      <w:r>
        <w:fldChar w:fldCharType="separate"/>
      </w:r>
      <w:r>
        <w:rPr>
          <w:noProof/>
        </w:rPr>
        <w:t>Insert trade name here</w:t>
      </w:r>
      <w:r>
        <w:fldChar w:fldCharType="end"/>
      </w:r>
    </w:p>
    <w:p w14:paraId="5D0BE6BA" w14:textId="77777777" w:rsidR="001E6958" w:rsidRPr="001E6958" w:rsidRDefault="001E6958" w:rsidP="00A6491A">
      <w:pPr>
        <w:spacing w:before="0" w:after="0"/>
        <w:ind w:left="284"/>
      </w:pPr>
      <w:r>
        <w:t xml:space="preserve">Generic name: </w:t>
      </w:r>
      <w:r>
        <w:fldChar w:fldCharType="begin">
          <w:ffData>
            <w:name w:val=""/>
            <w:enabled/>
            <w:calcOnExit w:val="0"/>
            <w:textInput>
              <w:default w:val="Insert generic name here"/>
            </w:textInput>
          </w:ffData>
        </w:fldChar>
      </w:r>
      <w:r>
        <w:instrText xml:space="preserve"> FORMTEXT </w:instrText>
      </w:r>
      <w:r>
        <w:fldChar w:fldCharType="separate"/>
      </w:r>
      <w:r>
        <w:rPr>
          <w:noProof/>
        </w:rPr>
        <w:t>Insert generic name here</w:t>
      </w:r>
      <w:r>
        <w:fldChar w:fldCharType="end"/>
      </w:r>
    </w:p>
    <w:p w14:paraId="2C9F4A68" w14:textId="77777777"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14:paraId="75F653A4" w14:textId="77777777"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sidRPr="000A5B32">
        <w:rPr>
          <w:szCs w:val="20"/>
        </w:rPr>
        <w:t xml:space="preserve"> Yes</w:t>
      </w:r>
    </w:p>
    <w:p w14:paraId="26DD610E" w14:textId="7220F8E3" w:rsidR="001E6919" w:rsidRPr="001E6958" w:rsidRDefault="00284844"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D30">
        <w:rPr>
          <w:szCs w:val="20"/>
        </w:rPr>
      </w:r>
      <w:r w:rsidR="00A57D30">
        <w:rPr>
          <w:szCs w:val="20"/>
        </w:rPr>
        <w:fldChar w:fldCharType="separate"/>
      </w:r>
      <w:r>
        <w:rPr>
          <w:szCs w:val="20"/>
        </w:rPr>
        <w:fldChar w:fldCharType="end"/>
      </w:r>
      <w:r w:rsidR="001E6958">
        <w:rPr>
          <w:szCs w:val="20"/>
        </w:rPr>
        <w:t xml:space="preserve"> No  </w:t>
      </w:r>
    </w:p>
    <w:p w14:paraId="15E10B5D" w14:textId="77777777" w:rsidR="00B75965" w:rsidRDefault="00B75965" w:rsidP="00530204">
      <w:pPr>
        <w:pStyle w:val="Heading2"/>
        <w:numPr>
          <w:ilvl w:val="0"/>
          <w:numId w:val="26"/>
        </w:numPr>
      </w:pPr>
      <w:r w:rsidRPr="001E6958">
        <w:t xml:space="preserve">If yes, </w:t>
      </w:r>
      <w:r w:rsidR="00C73B62" w:rsidRPr="001E6958">
        <w:t xml:space="preserve">please provide the following information (where relevant): </w:t>
      </w:r>
    </w:p>
    <w:p w14:paraId="757DA7E1" w14:textId="77777777" w:rsidR="001E6958" w:rsidRDefault="001E6958" w:rsidP="00A6491A">
      <w:pPr>
        <w:spacing w:before="0" w:after="0"/>
        <w:ind w:left="284"/>
      </w:pPr>
      <w:r>
        <w:t xml:space="preserve">Billing code(s): </w:t>
      </w:r>
      <w:r w:rsidR="009939DC">
        <w:fldChar w:fldCharType="begin">
          <w:ffData>
            <w:name w:val=""/>
            <w:enabled/>
            <w:calcOnExit w:val="0"/>
            <w:textInput>
              <w:default w:val="Insert billing code(s) here"/>
            </w:textInput>
          </w:ffData>
        </w:fldChar>
      </w:r>
      <w:r w:rsidR="009939DC">
        <w:instrText xml:space="preserve"> FORMTEXT </w:instrText>
      </w:r>
      <w:r w:rsidR="009939DC">
        <w:fldChar w:fldCharType="separate"/>
      </w:r>
      <w:r w:rsidR="009939DC">
        <w:rPr>
          <w:noProof/>
        </w:rPr>
        <w:t>Insert billing code(s) here</w:t>
      </w:r>
      <w:r w:rsidR="009939DC">
        <w:fldChar w:fldCharType="end"/>
      </w:r>
    </w:p>
    <w:p w14:paraId="709E4C4F" w14:textId="77777777" w:rsidR="001E6958" w:rsidRDefault="001E6958" w:rsidP="00A6491A">
      <w:pPr>
        <w:spacing w:before="0" w:after="0"/>
        <w:ind w:left="284"/>
      </w:pPr>
      <w:r>
        <w:t xml:space="preserve">Trade name of prostheses: </w:t>
      </w:r>
      <w:r w:rsidR="009939DC">
        <w:fldChar w:fldCharType="begin">
          <w:ffData>
            <w:name w:val=""/>
            <w:enabled/>
            <w:calcOnExit w:val="0"/>
            <w:textInput>
              <w:default w:val="Insert trade name here"/>
            </w:textInput>
          </w:ffData>
        </w:fldChar>
      </w:r>
      <w:r w:rsidR="009939DC">
        <w:instrText xml:space="preserve"> FORMTEXT </w:instrText>
      </w:r>
      <w:r w:rsidR="009939DC">
        <w:fldChar w:fldCharType="separate"/>
      </w:r>
      <w:r w:rsidR="009939DC">
        <w:rPr>
          <w:noProof/>
        </w:rPr>
        <w:t>Insert trade name here</w:t>
      </w:r>
      <w:r w:rsidR="009939DC">
        <w:fldChar w:fldCharType="end"/>
      </w:r>
    </w:p>
    <w:p w14:paraId="03E2705C" w14:textId="77777777" w:rsidR="001E6958" w:rsidRDefault="001E6958" w:rsidP="00A6491A">
      <w:pPr>
        <w:spacing w:before="0" w:after="0"/>
        <w:ind w:left="284"/>
      </w:pPr>
      <w:r>
        <w:t xml:space="preserve">Clinical name of prostheses: </w:t>
      </w:r>
      <w:r w:rsidR="009939DC">
        <w:fldChar w:fldCharType="begin">
          <w:ffData>
            <w:name w:val=""/>
            <w:enabled/>
            <w:calcOnExit w:val="0"/>
            <w:textInput>
              <w:default w:val="Insert clinical name here"/>
            </w:textInput>
          </w:ffData>
        </w:fldChar>
      </w:r>
      <w:r w:rsidR="009939DC">
        <w:instrText xml:space="preserve"> FORMTEXT </w:instrText>
      </w:r>
      <w:r w:rsidR="009939DC">
        <w:fldChar w:fldCharType="separate"/>
      </w:r>
      <w:r w:rsidR="009939DC">
        <w:rPr>
          <w:noProof/>
        </w:rPr>
        <w:t>Insert clinical name here</w:t>
      </w:r>
      <w:r w:rsidR="009939DC">
        <w:fldChar w:fldCharType="end"/>
      </w:r>
    </w:p>
    <w:p w14:paraId="20FD1E10" w14:textId="77777777" w:rsidR="001E6958" w:rsidRPr="001E6958" w:rsidRDefault="001E6958" w:rsidP="00A6491A">
      <w:pPr>
        <w:spacing w:before="0" w:after="0"/>
        <w:ind w:left="284"/>
      </w:pPr>
      <w:r>
        <w:t xml:space="preserve">Other device components delivered as part of the service: </w:t>
      </w:r>
      <w:r w:rsidR="009939DC">
        <w:fldChar w:fldCharType="begin">
          <w:ffData>
            <w:name w:val=""/>
            <w:enabled/>
            <w:calcOnExit w:val="0"/>
            <w:textInput>
              <w:default w:val="Insert description of device components here"/>
            </w:textInput>
          </w:ffData>
        </w:fldChar>
      </w:r>
      <w:r w:rsidR="009939DC">
        <w:instrText xml:space="preserve"> FORMTEXT </w:instrText>
      </w:r>
      <w:r w:rsidR="009939DC">
        <w:fldChar w:fldCharType="separate"/>
      </w:r>
      <w:r w:rsidR="009939DC">
        <w:rPr>
          <w:noProof/>
        </w:rPr>
        <w:t>Insert description of device components here</w:t>
      </w:r>
      <w:r w:rsidR="009939DC">
        <w:fldChar w:fldCharType="end"/>
      </w:r>
    </w:p>
    <w:p w14:paraId="29771ED6" w14:textId="77777777" w:rsidR="009939DC" w:rsidRDefault="009939DC" w:rsidP="009939DC"/>
    <w:p w14:paraId="59E6B51B" w14:textId="77777777"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14:paraId="02BEC3F3" w14:textId="24479ED7" w:rsidR="009939DC" w:rsidRDefault="0005283A" w:rsidP="00A6491A">
      <w:pPr>
        <w:spacing w:before="0" w:after="0"/>
        <w:ind w:left="284"/>
        <w:rPr>
          <w:szCs w:val="20"/>
        </w:rPr>
      </w:pPr>
      <w:r>
        <w:rPr>
          <w:szCs w:val="20"/>
        </w:rPr>
        <w:fldChar w:fldCharType="begin">
          <w:ffData>
            <w:name w:val="Check1"/>
            <w:enabled/>
            <w:calcOnExit w:val="0"/>
            <w:checkBox>
              <w:sizeAuto/>
              <w:default w:val="1"/>
            </w:checkBox>
          </w:ffData>
        </w:fldChar>
      </w:r>
      <w:bookmarkStart w:id="3" w:name="Check1"/>
      <w:r>
        <w:rPr>
          <w:szCs w:val="20"/>
        </w:rPr>
        <w:instrText xml:space="preserve"> FORMCHECKBOX </w:instrText>
      </w:r>
      <w:r w:rsidR="00A57D30">
        <w:rPr>
          <w:szCs w:val="20"/>
        </w:rPr>
      </w:r>
      <w:r w:rsidR="00A57D30">
        <w:rPr>
          <w:szCs w:val="20"/>
        </w:rPr>
        <w:fldChar w:fldCharType="separate"/>
      </w:r>
      <w:r>
        <w:rPr>
          <w:szCs w:val="20"/>
        </w:rPr>
        <w:fldChar w:fldCharType="end"/>
      </w:r>
      <w:bookmarkEnd w:id="3"/>
      <w:r w:rsidR="009939DC" w:rsidRPr="000A5B32">
        <w:rPr>
          <w:szCs w:val="20"/>
        </w:rPr>
        <w:t xml:space="preserve"> Yes</w:t>
      </w:r>
    </w:p>
    <w:p w14:paraId="6B6FED68" w14:textId="77777777" w:rsidR="001E6958" w:rsidRPr="009939DC" w:rsidRDefault="009939DC" w:rsidP="00A6491A">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No  </w:t>
      </w:r>
    </w:p>
    <w:p w14:paraId="3FF3AE76" w14:textId="77777777"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14:paraId="0278C335" w14:textId="77777777"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sidRPr="000A5B32">
        <w:rPr>
          <w:szCs w:val="20"/>
        </w:rPr>
        <w:t xml:space="preserve"> Yes</w:t>
      </w:r>
    </w:p>
    <w:p w14:paraId="6DE56FAA" w14:textId="5811582D" w:rsidR="009939DC" w:rsidRPr="001E6958" w:rsidRDefault="0005283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D30">
        <w:rPr>
          <w:szCs w:val="20"/>
        </w:rPr>
      </w:r>
      <w:r w:rsidR="00A57D30">
        <w:rPr>
          <w:szCs w:val="20"/>
        </w:rPr>
        <w:fldChar w:fldCharType="separate"/>
      </w:r>
      <w:r>
        <w:rPr>
          <w:szCs w:val="20"/>
        </w:rPr>
        <w:fldChar w:fldCharType="end"/>
      </w:r>
      <w:r w:rsidR="009939DC">
        <w:rPr>
          <w:szCs w:val="20"/>
        </w:rPr>
        <w:t xml:space="preserve"> No  </w:t>
      </w:r>
    </w:p>
    <w:p w14:paraId="15F9BB6F" w14:textId="77777777" w:rsidR="009939DC" w:rsidRDefault="00016B6E" w:rsidP="00530204">
      <w:pPr>
        <w:pStyle w:val="Heading2"/>
        <w:numPr>
          <w:ilvl w:val="0"/>
          <w:numId w:val="26"/>
        </w:numPr>
      </w:pPr>
      <w:r w:rsidRPr="009939DC">
        <w:t>If yes, please provide the name(s) of the spon</w:t>
      </w:r>
      <w:r w:rsidR="009939DC">
        <w:t>sor(s) and / or manufacturer(s):</w:t>
      </w:r>
    </w:p>
    <w:p w14:paraId="2898404E" w14:textId="77777777" w:rsidR="00016B6E" w:rsidRPr="009939DC" w:rsidRDefault="009939DC" w:rsidP="00A6491A">
      <w:pPr>
        <w:ind w:left="284"/>
      </w:pPr>
      <w:r w:rsidRPr="009939DC">
        <w:fldChar w:fldCharType="begin">
          <w:ffData>
            <w:name w:val=""/>
            <w:enabled/>
            <w:calcOnExit w:val="0"/>
            <w:textInput>
              <w:default w:val="Insert sponsor and/or manufacturer name(s) here"/>
            </w:textInput>
          </w:ffData>
        </w:fldChar>
      </w:r>
      <w:r w:rsidRPr="009939DC">
        <w:instrText xml:space="preserve"> FORMTEXT </w:instrText>
      </w:r>
      <w:r w:rsidRPr="009939DC">
        <w:fldChar w:fldCharType="separate"/>
      </w:r>
      <w:r w:rsidRPr="009939DC">
        <w:rPr>
          <w:noProof/>
        </w:rPr>
        <w:t>Insert sponsor and/or manufacturer name(s) here</w:t>
      </w:r>
      <w:r w:rsidRPr="009939DC">
        <w:fldChar w:fldCharType="end"/>
      </w:r>
    </w:p>
    <w:p w14:paraId="73E7C5E7" w14:textId="77777777" w:rsidR="0084657B" w:rsidRPr="009939DC" w:rsidRDefault="00A9062D" w:rsidP="00530204">
      <w:pPr>
        <w:pStyle w:val="Heading2"/>
      </w:pPr>
      <w:r w:rsidRPr="009939DC">
        <w:t>P</w:t>
      </w:r>
      <w:r w:rsidR="0084657B" w:rsidRPr="009939DC">
        <w:t xml:space="preserve">lease identify </w:t>
      </w:r>
      <w:r w:rsidR="00E8649B" w:rsidRPr="009939DC">
        <w:t xml:space="preserve">any single </w:t>
      </w:r>
      <w:r w:rsidR="00016B6E" w:rsidRPr="009939DC">
        <w:t>and / or multi-</w:t>
      </w:r>
      <w:r w:rsidR="00E8649B" w:rsidRPr="009939DC">
        <w:t>use consumables</w:t>
      </w:r>
      <w:r w:rsidR="0084657B" w:rsidRPr="009939DC">
        <w:t xml:space="preserve"> </w:t>
      </w:r>
      <w:r w:rsidR="00E8649B" w:rsidRPr="009939DC">
        <w:t>delivered as part of the service?</w:t>
      </w:r>
    </w:p>
    <w:p w14:paraId="1DA01965" w14:textId="0580C0FF" w:rsidR="009939DC" w:rsidRDefault="009939DC" w:rsidP="00A6491A">
      <w:pPr>
        <w:spacing w:before="0" w:after="0"/>
        <w:ind w:left="284"/>
      </w:pPr>
      <w:r>
        <w:t xml:space="preserve">Single use consumables: </w:t>
      </w:r>
      <w:r w:rsidR="008327BE">
        <w:t xml:space="preserve">Sterile </w:t>
      </w:r>
      <w:r w:rsidR="003114F4">
        <w:t>Water for Injection.</w:t>
      </w:r>
      <w:r w:rsidR="008327BE">
        <w:t xml:space="preserve"> </w:t>
      </w:r>
    </w:p>
    <w:p w14:paraId="21FAEF84" w14:textId="1C04465C" w:rsidR="008327BE" w:rsidRDefault="009939DC" w:rsidP="00A6491A">
      <w:pPr>
        <w:spacing w:before="0" w:after="0"/>
        <w:ind w:left="284"/>
      </w:pPr>
      <w:r>
        <w:t>Multi-use consumables:</w:t>
      </w:r>
      <w:r w:rsidRPr="009939DC">
        <w:t xml:space="preserve"> </w:t>
      </w:r>
    </w:p>
    <w:p w14:paraId="6B0BF47C" w14:textId="77777777" w:rsidR="008327BE" w:rsidRDefault="008327BE">
      <w:pPr>
        <w:spacing w:before="0" w:after="200" w:line="276" w:lineRule="auto"/>
      </w:pPr>
      <w:r>
        <w:br w:type="page"/>
      </w:r>
    </w:p>
    <w:p w14:paraId="78FCF9B3" w14:textId="77777777" w:rsidR="00F301F1" w:rsidRPr="00855944" w:rsidRDefault="00F301F1" w:rsidP="00A6491A">
      <w:pPr>
        <w:spacing w:before="0" w:after="0"/>
        <w:ind w:left="284"/>
      </w:pPr>
    </w:p>
    <w:p w14:paraId="32C35ACB" w14:textId="77777777" w:rsidR="00226777" w:rsidRPr="00C776B1" w:rsidRDefault="00530204" w:rsidP="0056015F">
      <w:pPr>
        <w:pStyle w:val="Heading1"/>
      </w:pPr>
      <w:r>
        <w:t>PART 3</w:t>
      </w:r>
      <w:r w:rsidR="00F93784">
        <w:t xml:space="preserve"> – </w:t>
      </w:r>
      <w:r w:rsidR="00226777" w:rsidRPr="00C776B1">
        <w:t>INFORMATION ABOUT REGULATORY REQUIREMENTS</w:t>
      </w:r>
    </w:p>
    <w:p w14:paraId="0B7EEE4C" w14:textId="77777777"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14:paraId="1F889734" w14:textId="3778A11F" w:rsidR="00A26343" w:rsidRPr="005B3FD3" w:rsidRDefault="00A26343" w:rsidP="00A6491A">
      <w:pPr>
        <w:spacing w:before="0" w:after="0"/>
        <w:ind w:left="284"/>
        <w:rPr>
          <w:szCs w:val="20"/>
        </w:rPr>
      </w:pPr>
      <w:r w:rsidRPr="00A26343">
        <w:rPr>
          <w:szCs w:val="20"/>
        </w:rPr>
        <w:t>Type of therapeutic good</w:t>
      </w:r>
      <w:r>
        <w:rPr>
          <w:szCs w:val="20"/>
        </w:rPr>
        <w:t xml:space="preserve">: </w:t>
      </w:r>
      <w:r w:rsidR="00AA3783">
        <w:t>Hydrogel (</w:t>
      </w:r>
      <w:proofErr w:type="spellStart"/>
      <w:r w:rsidR="00AA3783">
        <w:t>h</w:t>
      </w:r>
      <w:r w:rsidR="005B3FD3" w:rsidRPr="00BE2D56">
        <w:t>yaluronan</w:t>
      </w:r>
      <w:proofErr w:type="spellEnd"/>
      <w:r w:rsidR="005B3FD3" w:rsidRPr="00BE2D56">
        <w:t xml:space="preserve"> and poly-D,L-</w:t>
      </w:r>
      <w:proofErr w:type="spellStart"/>
      <w:r w:rsidR="005B3FD3" w:rsidRPr="00BE2D56">
        <w:t>lactid</w:t>
      </w:r>
      <w:r w:rsidR="005B3FD3">
        <w:t>e</w:t>
      </w:r>
      <w:proofErr w:type="spellEnd"/>
      <w:r w:rsidR="005B3FD3">
        <w:t xml:space="preserve"> </w:t>
      </w:r>
      <w:r w:rsidR="00AA3783">
        <w:t>copolymer)</w:t>
      </w:r>
      <w:r w:rsidR="00415F3E">
        <w:t xml:space="preserve"> implant</w:t>
      </w:r>
      <w:r w:rsidR="00AA3783">
        <w:t>.</w:t>
      </w:r>
    </w:p>
    <w:p w14:paraId="561D6534" w14:textId="6D0213CE" w:rsidR="00A26343" w:rsidRPr="00A26343" w:rsidRDefault="00A26343" w:rsidP="00A6491A">
      <w:pPr>
        <w:spacing w:before="0" w:after="0"/>
        <w:ind w:left="284"/>
        <w:rPr>
          <w:szCs w:val="20"/>
        </w:rPr>
      </w:pPr>
      <w:r w:rsidRPr="00A26343">
        <w:rPr>
          <w:szCs w:val="20"/>
        </w:rPr>
        <w:t>Manufacturer’s name</w:t>
      </w:r>
      <w:r>
        <w:rPr>
          <w:szCs w:val="20"/>
        </w:rPr>
        <w:t xml:space="preserve">: </w:t>
      </w:r>
      <w:proofErr w:type="spellStart"/>
      <w:r w:rsidR="00F27D1A">
        <w:t>Novagenit</w:t>
      </w:r>
      <w:proofErr w:type="spellEnd"/>
    </w:p>
    <w:p w14:paraId="40C06863" w14:textId="3C2B9C8C" w:rsidR="00A26343" w:rsidRPr="00A26343" w:rsidRDefault="00A26343" w:rsidP="00A6491A">
      <w:pPr>
        <w:spacing w:before="0" w:after="0"/>
        <w:ind w:left="284"/>
        <w:rPr>
          <w:szCs w:val="20"/>
        </w:rPr>
      </w:pPr>
      <w:r w:rsidRPr="00A26343">
        <w:rPr>
          <w:szCs w:val="20"/>
        </w:rPr>
        <w:t>Sponsor’s name</w:t>
      </w:r>
      <w:r>
        <w:rPr>
          <w:szCs w:val="20"/>
        </w:rPr>
        <w:t xml:space="preserve">: </w:t>
      </w:r>
      <w:proofErr w:type="spellStart"/>
      <w:r w:rsidR="00F27D1A">
        <w:t>Novagenit</w:t>
      </w:r>
      <w:proofErr w:type="spellEnd"/>
      <w:r w:rsidR="00F27D1A">
        <w:t xml:space="preserve"> Australia Pty Ltd</w:t>
      </w:r>
    </w:p>
    <w:p w14:paraId="30717868" w14:textId="77777777"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14:paraId="0C24EA7A" w14:textId="047AA199" w:rsidR="00615F42" w:rsidRPr="00615F42" w:rsidRDefault="00F27D1A"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D30">
        <w:rPr>
          <w:szCs w:val="20"/>
        </w:rPr>
      </w:r>
      <w:r w:rsidR="00A57D30">
        <w:rPr>
          <w:szCs w:val="20"/>
        </w:rPr>
        <w:fldChar w:fldCharType="separate"/>
      </w:r>
      <w:r>
        <w:rPr>
          <w:szCs w:val="20"/>
        </w:rPr>
        <w:fldChar w:fldCharType="end"/>
      </w:r>
      <w:r w:rsidR="00615F42" w:rsidRPr="000A5B32">
        <w:rPr>
          <w:szCs w:val="20"/>
        </w:rPr>
        <w:t xml:space="preserve"> </w:t>
      </w:r>
      <w:r w:rsidR="00615F42" w:rsidRPr="00615F42">
        <w:rPr>
          <w:szCs w:val="20"/>
        </w:rPr>
        <w:t>Class III</w:t>
      </w:r>
    </w:p>
    <w:p w14:paraId="7F4402BD" w14:textId="77777777"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sidRPr="000A5B32">
        <w:rPr>
          <w:szCs w:val="20"/>
        </w:rPr>
        <w:t xml:space="preserve"> </w:t>
      </w:r>
      <w:r w:rsidRPr="00615F42">
        <w:rPr>
          <w:szCs w:val="20"/>
        </w:rPr>
        <w:t>AIMD</w:t>
      </w:r>
    </w:p>
    <w:p w14:paraId="6F2A043E" w14:textId="77777777"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sidRPr="000A5B32">
        <w:rPr>
          <w:szCs w:val="20"/>
        </w:rPr>
        <w:t xml:space="preserve"> </w:t>
      </w:r>
      <w:r w:rsidRPr="00615F42">
        <w:rPr>
          <w:szCs w:val="20"/>
        </w:rPr>
        <w:t>N/A</w:t>
      </w:r>
    </w:p>
    <w:p w14:paraId="39F1BAD5" w14:textId="77777777"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14:paraId="09993E0C" w14:textId="77777777"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14:paraId="56EDFC78" w14:textId="4F4AA4A7" w:rsidR="003421AE" w:rsidRPr="00615F42" w:rsidRDefault="00F27D1A"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D30">
        <w:rPr>
          <w:szCs w:val="20"/>
        </w:rPr>
      </w:r>
      <w:r w:rsidR="00A57D30">
        <w:rPr>
          <w:szCs w:val="20"/>
        </w:rPr>
        <w:fldChar w:fldCharType="separate"/>
      </w:r>
      <w:r>
        <w:rPr>
          <w:szCs w:val="20"/>
        </w:rPr>
        <w:fldChar w:fldCharType="end"/>
      </w:r>
      <w:r w:rsidR="00615F42">
        <w:rPr>
          <w:szCs w:val="20"/>
        </w:rPr>
        <w:t xml:space="preserve"> No</w:t>
      </w:r>
    </w:p>
    <w:p w14:paraId="02FB6495" w14:textId="77777777"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14:paraId="014E6B92" w14:textId="77777777"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Yes (if yes, please provide details below)</w:t>
      </w:r>
    </w:p>
    <w:p w14:paraId="38815F70" w14:textId="1B35F26A" w:rsidR="0043654D" w:rsidRDefault="00F27D1A"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D30">
        <w:rPr>
          <w:szCs w:val="20"/>
        </w:rPr>
      </w:r>
      <w:r w:rsidR="00A57D30">
        <w:rPr>
          <w:szCs w:val="20"/>
        </w:rPr>
        <w:fldChar w:fldCharType="separate"/>
      </w:r>
      <w:r>
        <w:rPr>
          <w:szCs w:val="20"/>
        </w:rPr>
        <w:fldChar w:fldCharType="end"/>
      </w:r>
      <w:r w:rsidR="0043654D">
        <w:rPr>
          <w:szCs w:val="20"/>
        </w:rPr>
        <w:t xml:space="preserve"> No</w:t>
      </w:r>
    </w:p>
    <w:p w14:paraId="56371A48" w14:textId="77777777" w:rsidR="0043654D" w:rsidRPr="00615F42" w:rsidRDefault="0043654D" w:rsidP="0043654D">
      <w:pPr>
        <w:spacing w:before="0" w:after="0"/>
        <w:ind w:left="284"/>
        <w:rPr>
          <w:b/>
          <w:szCs w:val="20"/>
        </w:rPr>
      </w:pPr>
    </w:p>
    <w:p w14:paraId="1AF817A5" w14:textId="2B693469" w:rsidR="0043654D" w:rsidRPr="00247230" w:rsidRDefault="0043654D" w:rsidP="0043654D">
      <w:pPr>
        <w:spacing w:before="0" w:after="0"/>
        <w:ind w:left="284"/>
        <w:rPr>
          <w:szCs w:val="20"/>
        </w:rPr>
      </w:pPr>
      <w:r w:rsidRPr="0043654D">
        <w:rPr>
          <w:szCs w:val="20"/>
        </w:rPr>
        <w:t>ARTG listing, registration or inclusion number:</w:t>
      </w:r>
      <w:r>
        <w:rPr>
          <w:szCs w:val="20"/>
        </w:rPr>
        <w:t xml:space="preserve">  </w:t>
      </w:r>
    </w:p>
    <w:p w14:paraId="3AAFE677" w14:textId="19C4595A" w:rsidR="0043654D" w:rsidRPr="0043654D" w:rsidRDefault="0043654D" w:rsidP="0043654D">
      <w:pPr>
        <w:spacing w:before="0" w:after="0"/>
        <w:ind w:left="284"/>
        <w:rPr>
          <w:szCs w:val="20"/>
        </w:rPr>
      </w:pPr>
      <w:r w:rsidRPr="0043654D">
        <w:rPr>
          <w:szCs w:val="20"/>
        </w:rPr>
        <w:t>TGA approved indication(s), if applicable:</w:t>
      </w:r>
      <w:r>
        <w:rPr>
          <w:szCs w:val="20"/>
        </w:rPr>
        <w:t xml:space="preserve">  </w:t>
      </w:r>
    </w:p>
    <w:p w14:paraId="09292EB0" w14:textId="344C196E" w:rsidR="00F301F1" w:rsidRPr="0043654D" w:rsidRDefault="0043654D" w:rsidP="0043654D">
      <w:pPr>
        <w:spacing w:before="0" w:after="0"/>
        <w:ind w:left="284"/>
        <w:rPr>
          <w:szCs w:val="20"/>
        </w:rPr>
      </w:pPr>
      <w:r w:rsidRPr="0043654D">
        <w:rPr>
          <w:szCs w:val="20"/>
        </w:rPr>
        <w:t>TGA approved purpose(s), if applicable:</w:t>
      </w:r>
      <w:r>
        <w:rPr>
          <w:szCs w:val="20"/>
        </w:rPr>
        <w:t xml:space="preserve">  </w:t>
      </w:r>
    </w:p>
    <w:p w14:paraId="0BF0C60C" w14:textId="77777777"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14:paraId="2EEA5F00" w14:textId="0BAC34EF" w:rsidR="0047581D" w:rsidRDefault="00BD2A4A"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D30">
        <w:rPr>
          <w:szCs w:val="20"/>
        </w:rPr>
      </w:r>
      <w:r w:rsidR="00A57D30">
        <w:rPr>
          <w:szCs w:val="20"/>
        </w:rPr>
        <w:fldChar w:fldCharType="separate"/>
      </w:r>
      <w:r>
        <w:rPr>
          <w:szCs w:val="20"/>
        </w:rPr>
        <w:fldChar w:fldCharType="end"/>
      </w:r>
      <w:r w:rsidR="0047581D">
        <w:rPr>
          <w:szCs w:val="20"/>
        </w:rPr>
        <w:t xml:space="preserve"> Yes (please provide details below)</w:t>
      </w:r>
    </w:p>
    <w:p w14:paraId="704B5605" w14:textId="77777777" w:rsidR="0047581D" w:rsidRDefault="0047581D" w:rsidP="0047581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No</w:t>
      </w:r>
    </w:p>
    <w:p w14:paraId="152FE18D" w14:textId="77777777" w:rsidR="0047581D" w:rsidRDefault="0047581D" w:rsidP="0047581D">
      <w:pPr>
        <w:spacing w:before="0" w:after="0"/>
        <w:rPr>
          <w:b/>
          <w:szCs w:val="20"/>
        </w:rPr>
      </w:pPr>
    </w:p>
    <w:p w14:paraId="68EC88B4" w14:textId="51047178" w:rsidR="0047581D" w:rsidRPr="0047581D" w:rsidRDefault="0047581D" w:rsidP="0047581D">
      <w:pPr>
        <w:spacing w:before="0" w:after="0"/>
        <w:rPr>
          <w:szCs w:val="20"/>
        </w:rPr>
      </w:pPr>
      <w:r w:rsidRPr="0047581D">
        <w:rPr>
          <w:szCs w:val="20"/>
        </w:rPr>
        <w:t xml:space="preserve">Date of submission to TGA:  </w:t>
      </w:r>
      <w:r w:rsidR="008327BE">
        <w:t>31/10/2019</w:t>
      </w:r>
    </w:p>
    <w:p w14:paraId="55456138" w14:textId="001DD191" w:rsidR="0047581D" w:rsidRPr="0047581D" w:rsidRDefault="0047581D" w:rsidP="0047581D">
      <w:pPr>
        <w:spacing w:before="0" w:after="0"/>
        <w:rPr>
          <w:szCs w:val="20"/>
        </w:rPr>
      </w:pPr>
      <w:r w:rsidRPr="0047581D">
        <w:rPr>
          <w:szCs w:val="20"/>
        </w:rPr>
        <w:t>Estimated date by which TGA approval can be expected</w:t>
      </w:r>
      <w:r>
        <w:rPr>
          <w:szCs w:val="20"/>
        </w:rPr>
        <w:t xml:space="preserve">:  </w:t>
      </w:r>
      <w:r w:rsidR="005154A0">
        <w:t>July 2020</w:t>
      </w:r>
    </w:p>
    <w:p w14:paraId="61AF7689" w14:textId="04ED5D45" w:rsidR="0047581D" w:rsidRPr="0047581D" w:rsidRDefault="0047581D" w:rsidP="0047581D">
      <w:pPr>
        <w:spacing w:before="0" w:after="0"/>
        <w:rPr>
          <w:szCs w:val="20"/>
        </w:rPr>
      </w:pPr>
      <w:r w:rsidRPr="0047581D">
        <w:rPr>
          <w:szCs w:val="20"/>
        </w:rPr>
        <w:t>TGA Application ID</w:t>
      </w:r>
      <w:r>
        <w:rPr>
          <w:szCs w:val="20"/>
        </w:rPr>
        <w:t xml:space="preserve">:  </w:t>
      </w:r>
      <w:r w:rsidR="008327BE">
        <w:rPr>
          <w:rFonts w:ascii="Verdana" w:hAnsi="Verdana"/>
          <w:color w:val="333333"/>
          <w:sz w:val="19"/>
          <w:szCs w:val="19"/>
          <w:shd w:val="clear" w:color="auto" w:fill="FFFFFF"/>
        </w:rPr>
        <w:t>DV-2019-CA-17985-1</w:t>
      </w:r>
    </w:p>
    <w:p w14:paraId="236353C4" w14:textId="12FD5BFB" w:rsidR="0047581D" w:rsidRPr="0047581D" w:rsidRDefault="0047581D" w:rsidP="0047581D">
      <w:pPr>
        <w:spacing w:before="0" w:after="0"/>
        <w:rPr>
          <w:szCs w:val="20"/>
        </w:rPr>
      </w:pPr>
      <w:r w:rsidRPr="0047581D">
        <w:rPr>
          <w:szCs w:val="20"/>
        </w:rPr>
        <w:t>TGA approved indication(s), if applicable</w:t>
      </w:r>
      <w:r>
        <w:rPr>
          <w:szCs w:val="20"/>
        </w:rPr>
        <w:t xml:space="preserve">:  </w:t>
      </w:r>
    </w:p>
    <w:p w14:paraId="3491528E" w14:textId="7FE43F2D" w:rsidR="003433D1" w:rsidRPr="0047581D" w:rsidRDefault="0047581D" w:rsidP="0047581D">
      <w:pPr>
        <w:spacing w:before="0" w:after="0"/>
        <w:rPr>
          <w:szCs w:val="20"/>
        </w:rPr>
      </w:pPr>
      <w:r w:rsidRPr="0047581D">
        <w:rPr>
          <w:szCs w:val="20"/>
        </w:rPr>
        <w:t>TGA approved purpose(s), if applicable</w:t>
      </w:r>
      <w:r>
        <w:rPr>
          <w:szCs w:val="20"/>
        </w:rPr>
        <w:t xml:space="preserve">:  </w:t>
      </w:r>
      <w:r w:rsidR="005154A0" w:rsidRPr="005154A0">
        <w:rPr>
          <w:szCs w:val="20"/>
        </w:rPr>
        <w:t>The product is especially indicated in orthopaed</w:t>
      </w:r>
      <w:r w:rsidR="0031209C">
        <w:rPr>
          <w:szCs w:val="20"/>
        </w:rPr>
        <w:t>ic</w:t>
      </w:r>
      <w:r w:rsidR="005154A0" w:rsidRPr="005154A0">
        <w:rPr>
          <w:szCs w:val="20"/>
        </w:rPr>
        <w:t xml:space="preserve"> and traumatology as a preventive measure against bacterial adhesion, colonization and biofilm formation (which is cause of bacterial infections) on implant surface in the very early time window after implantation</w:t>
      </w:r>
      <w:r w:rsidR="006458C3">
        <w:rPr>
          <w:szCs w:val="20"/>
        </w:rPr>
        <w:t>.</w:t>
      </w:r>
    </w:p>
    <w:p w14:paraId="4618EEF2" w14:textId="3C287730" w:rsidR="00C0796F" w:rsidRPr="000A110D" w:rsidRDefault="000A110D" w:rsidP="00530204">
      <w:pPr>
        <w:pStyle w:val="Heading2"/>
      </w:pPr>
      <w:r>
        <w:t>I</w:t>
      </w:r>
      <w:r w:rsidR="00C0796F" w:rsidRPr="000A110D">
        <w:t xml:space="preserve">f the therapeutic good </w:t>
      </w:r>
      <w:r w:rsidR="00F83A9D" w:rsidRPr="000A110D">
        <w:t>is not in the process of being considered for listing</w:t>
      </w:r>
      <w:r w:rsidR="00C0796F" w:rsidRPr="000A110D">
        <w:t xml:space="preserve">, </w:t>
      </w:r>
      <w:r w:rsidR="00F83A9D" w:rsidRPr="000A110D">
        <w:t xml:space="preserve">registration </w:t>
      </w:r>
      <w:r w:rsidR="00C0796F" w:rsidRPr="000A110D">
        <w:t xml:space="preserve">or </w:t>
      </w:r>
      <w:r w:rsidR="00F83A9D" w:rsidRPr="000A110D">
        <w:t>inclusion by the TGA, is an application to the TGA being prepared?</w:t>
      </w:r>
      <w:r w:rsidR="005154A0">
        <w:t xml:space="preserve"> N/A</w:t>
      </w:r>
    </w:p>
    <w:p w14:paraId="4593A031"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Yes (please provide details below)</w:t>
      </w:r>
    </w:p>
    <w:p w14:paraId="4B754F51" w14:textId="77777777" w:rsidR="000A110D" w:rsidRDefault="000A110D" w:rsidP="000A110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No</w:t>
      </w:r>
    </w:p>
    <w:p w14:paraId="6E70B642" w14:textId="77777777" w:rsidR="000A110D" w:rsidRDefault="000A110D" w:rsidP="00971EDB">
      <w:pPr>
        <w:spacing w:before="0" w:after="0"/>
        <w:rPr>
          <w:szCs w:val="20"/>
        </w:rPr>
      </w:pPr>
    </w:p>
    <w:p w14:paraId="750CE807" w14:textId="03F28A69" w:rsidR="00971EDB" w:rsidRPr="00971EDB" w:rsidRDefault="00971EDB" w:rsidP="00971EDB">
      <w:pPr>
        <w:spacing w:before="0" w:after="0"/>
        <w:rPr>
          <w:szCs w:val="20"/>
        </w:rPr>
      </w:pPr>
      <w:r w:rsidRPr="00971EDB">
        <w:rPr>
          <w:szCs w:val="20"/>
        </w:rPr>
        <w:t>Estimated date of submission to TGA</w:t>
      </w:r>
      <w:r>
        <w:rPr>
          <w:szCs w:val="20"/>
        </w:rPr>
        <w:t xml:space="preserve">:  </w:t>
      </w:r>
    </w:p>
    <w:p w14:paraId="0B2E3DAC" w14:textId="33FD5105" w:rsidR="00971EDB" w:rsidRPr="00971EDB" w:rsidRDefault="00971EDB" w:rsidP="00971EDB">
      <w:pPr>
        <w:spacing w:before="0" w:after="0"/>
        <w:rPr>
          <w:szCs w:val="20"/>
        </w:rPr>
      </w:pPr>
      <w:r w:rsidRPr="00971EDB">
        <w:rPr>
          <w:szCs w:val="20"/>
        </w:rPr>
        <w:t>Proposed indication(s), if applicable</w:t>
      </w:r>
      <w:r>
        <w:rPr>
          <w:szCs w:val="20"/>
        </w:rPr>
        <w:t xml:space="preserve">:  </w:t>
      </w:r>
    </w:p>
    <w:p w14:paraId="08009CF8" w14:textId="2E62DC53" w:rsidR="00971EDB" w:rsidRPr="00971EDB" w:rsidRDefault="00971EDB" w:rsidP="00971EDB">
      <w:pPr>
        <w:spacing w:before="0" w:after="0"/>
        <w:rPr>
          <w:szCs w:val="20"/>
        </w:rPr>
      </w:pPr>
      <w:r w:rsidRPr="00971EDB">
        <w:rPr>
          <w:szCs w:val="20"/>
        </w:rPr>
        <w:t>Proposed purpose(s), if applicable</w:t>
      </w:r>
      <w:r>
        <w:rPr>
          <w:szCs w:val="20"/>
        </w:rPr>
        <w:t xml:space="preserve">:  </w:t>
      </w:r>
    </w:p>
    <w:p w14:paraId="1A929363" w14:textId="77777777" w:rsidR="00F83A9D" w:rsidRPr="00154B00" w:rsidRDefault="00F83A9D" w:rsidP="00F83A9D">
      <w:pPr>
        <w:rPr>
          <w:szCs w:val="20"/>
        </w:rPr>
      </w:pPr>
    </w:p>
    <w:p w14:paraId="042D06C6" w14:textId="77777777" w:rsidR="00DD308E" w:rsidRDefault="00DD308E">
      <w:pPr>
        <w:rPr>
          <w:b/>
          <w:sz w:val="32"/>
          <w:szCs w:val="32"/>
        </w:rPr>
        <w:sectPr w:rsidR="00DD308E" w:rsidSect="00991EE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pgNumType w:start="0"/>
          <w:cols w:space="708"/>
          <w:titlePg/>
          <w:docGrid w:linePitch="360"/>
        </w:sectPr>
      </w:pPr>
    </w:p>
    <w:p w14:paraId="4E698A2F" w14:textId="77777777" w:rsidR="00DD308E" w:rsidRPr="00C776B1" w:rsidRDefault="00B17CBE" w:rsidP="0056015F">
      <w:pPr>
        <w:pStyle w:val="Heading1"/>
      </w:pPr>
      <w:r>
        <w:lastRenderedPageBreak/>
        <w:t>PART 4</w:t>
      </w:r>
      <w:r w:rsidR="00DD308E">
        <w:t xml:space="preserve"> – SUMMARY</w:t>
      </w:r>
      <w:r w:rsidR="00DD308E" w:rsidRPr="00C776B1">
        <w:t xml:space="preserve"> OF EVIDENCE</w:t>
      </w:r>
    </w:p>
    <w:p w14:paraId="41E70604" w14:textId="77777777"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5000" w:type="pct"/>
        <w:tblLayout w:type="fixed"/>
        <w:tblLook w:val="04A0" w:firstRow="1" w:lastRow="0" w:firstColumn="1" w:lastColumn="0" w:noHBand="0" w:noVBand="1"/>
        <w:tblCaption w:val="Summary of Evidence - Published"/>
      </w:tblPr>
      <w:tblGrid>
        <w:gridCol w:w="368"/>
        <w:gridCol w:w="1735"/>
        <w:gridCol w:w="2996"/>
        <w:gridCol w:w="5811"/>
        <w:gridCol w:w="1702"/>
        <w:gridCol w:w="1336"/>
      </w:tblGrid>
      <w:tr w:rsidR="00DD308E" w14:paraId="7749D985" w14:textId="77777777" w:rsidTr="00F16036">
        <w:trPr>
          <w:cantSplit/>
          <w:tblHeader/>
        </w:trPr>
        <w:tc>
          <w:tcPr>
            <w:tcW w:w="132" w:type="pct"/>
          </w:tcPr>
          <w:p w14:paraId="56DE923B" w14:textId="77777777" w:rsidR="00DD308E" w:rsidRDefault="00DD308E" w:rsidP="00F16036">
            <w:pPr>
              <w:pStyle w:val="TableHEADER"/>
              <w:spacing w:before="0" w:after="0"/>
            </w:pPr>
          </w:p>
        </w:tc>
        <w:tc>
          <w:tcPr>
            <w:tcW w:w="622" w:type="pct"/>
          </w:tcPr>
          <w:p w14:paraId="339CC5EA" w14:textId="77777777" w:rsidR="00DD308E" w:rsidRDefault="00DD308E" w:rsidP="00F16036">
            <w:pPr>
              <w:pStyle w:val="TableHEADER"/>
              <w:spacing w:before="0" w:after="0"/>
            </w:pPr>
            <w:r>
              <w:t>Type of study design*</w:t>
            </w:r>
          </w:p>
        </w:tc>
        <w:tc>
          <w:tcPr>
            <w:tcW w:w="1074" w:type="pct"/>
          </w:tcPr>
          <w:p w14:paraId="20616BBD" w14:textId="77777777" w:rsidR="00DD308E" w:rsidRDefault="00DD308E" w:rsidP="00F16036">
            <w:pPr>
              <w:pStyle w:val="TableHEADER"/>
              <w:spacing w:before="0" w:after="0"/>
            </w:pPr>
            <w:r>
              <w:t>Title of journal article  or research project (including any trial identifier or study lead if relevant)</w:t>
            </w:r>
          </w:p>
        </w:tc>
        <w:tc>
          <w:tcPr>
            <w:tcW w:w="2083" w:type="pct"/>
          </w:tcPr>
          <w:p w14:paraId="546F014F" w14:textId="77777777" w:rsidR="00DD308E" w:rsidRDefault="00DD308E" w:rsidP="00F16036">
            <w:pPr>
              <w:pStyle w:val="TableHEADER"/>
              <w:spacing w:before="0" w:after="0"/>
            </w:pPr>
            <w:r>
              <w:t>Short description of research  (max 50 words)**</w:t>
            </w:r>
          </w:p>
        </w:tc>
        <w:tc>
          <w:tcPr>
            <w:tcW w:w="610" w:type="pct"/>
          </w:tcPr>
          <w:p w14:paraId="419210C3" w14:textId="77777777" w:rsidR="00DD308E" w:rsidRDefault="00DD308E" w:rsidP="00F16036">
            <w:pPr>
              <w:pStyle w:val="TableHEADER"/>
              <w:spacing w:before="0" w:after="0"/>
            </w:pPr>
            <w:r w:rsidRPr="00E82F54">
              <w:t xml:space="preserve">Website link to </w:t>
            </w:r>
            <w:r>
              <w:t>journal article or research (if available)</w:t>
            </w:r>
          </w:p>
        </w:tc>
        <w:tc>
          <w:tcPr>
            <w:tcW w:w="479" w:type="pct"/>
          </w:tcPr>
          <w:p w14:paraId="1B99D33F" w14:textId="77777777" w:rsidR="00DD308E" w:rsidRDefault="00DD308E" w:rsidP="00F16036">
            <w:pPr>
              <w:pStyle w:val="TableHEADER"/>
              <w:spacing w:before="0" w:after="0"/>
            </w:pPr>
            <w:r w:rsidRPr="00E82F54">
              <w:t>Date</w:t>
            </w:r>
            <w:r>
              <w:t xml:space="preserve"> of publication</w:t>
            </w:r>
            <w:r w:rsidRPr="00E82F54">
              <w:t>*</w:t>
            </w:r>
            <w:r>
              <w:t>**</w:t>
            </w:r>
          </w:p>
        </w:tc>
      </w:tr>
      <w:tr w:rsidR="00DD308E" w14:paraId="35D11CD0" w14:textId="77777777" w:rsidTr="00F16036">
        <w:trPr>
          <w:cantSplit/>
        </w:trPr>
        <w:tc>
          <w:tcPr>
            <w:tcW w:w="132" w:type="pct"/>
          </w:tcPr>
          <w:p w14:paraId="672AC803" w14:textId="77777777" w:rsidR="00DD308E" w:rsidRPr="00965B6B" w:rsidRDefault="00DD308E" w:rsidP="00F16036">
            <w:pPr>
              <w:spacing w:before="0" w:after="0"/>
              <w:rPr>
                <w:szCs w:val="20"/>
              </w:rPr>
            </w:pPr>
            <w:r w:rsidRPr="00965B6B">
              <w:rPr>
                <w:szCs w:val="20"/>
              </w:rPr>
              <w:t>1</w:t>
            </w:r>
            <w:r>
              <w:rPr>
                <w:szCs w:val="20"/>
              </w:rPr>
              <w:t>.</w:t>
            </w:r>
          </w:p>
        </w:tc>
        <w:tc>
          <w:tcPr>
            <w:tcW w:w="622" w:type="pct"/>
          </w:tcPr>
          <w:p w14:paraId="6F480F4D" w14:textId="4065B8E6" w:rsidR="00DD308E" w:rsidRDefault="002E75F3" w:rsidP="00F16036">
            <w:pPr>
              <w:spacing w:before="0" w:after="0"/>
              <w:rPr>
                <w:b/>
                <w:szCs w:val="20"/>
              </w:rPr>
            </w:pPr>
            <w:r w:rsidRPr="00D10BDB">
              <w:rPr>
                <w:rFonts w:cstheme="minorHAnsi"/>
                <w:szCs w:val="20"/>
              </w:rPr>
              <w:t>Prospective, multicentre, randomised control trial</w:t>
            </w:r>
          </w:p>
        </w:tc>
        <w:tc>
          <w:tcPr>
            <w:tcW w:w="1074" w:type="pct"/>
          </w:tcPr>
          <w:p w14:paraId="3C1F5C65" w14:textId="77777777" w:rsidR="002E75F3" w:rsidRPr="002E75F3" w:rsidRDefault="002E75F3" w:rsidP="00F16036">
            <w:pPr>
              <w:widowControl w:val="0"/>
              <w:autoSpaceDE w:val="0"/>
              <w:autoSpaceDN w:val="0"/>
              <w:adjustRightInd w:val="0"/>
              <w:spacing w:before="0" w:after="0"/>
              <w:rPr>
                <w:rFonts w:cstheme="minorHAnsi"/>
                <w:szCs w:val="20"/>
              </w:rPr>
            </w:pPr>
            <w:r w:rsidRPr="002E75F3">
              <w:rPr>
                <w:rFonts w:cstheme="minorHAnsi"/>
                <w:szCs w:val="20"/>
              </w:rPr>
              <w:t xml:space="preserve">Romano, C.L., et al., </w:t>
            </w:r>
            <w:r w:rsidRPr="002E75F3">
              <w:rPr>
                <w:rFonts w:cstheme="minorHAnsi"/>
                <w:iCs/>
                <w:szCs w:val="20"/>
              </w:rPr>
              <w:t>Does an antibiotic-loaded hydrogel coating reduce early post-surgical infection after joint arthroplasty?</w:t>
            </w:r>
            <w:r w:rsidRPr="002E75F3">
              <w:rPr>
                <w:rFonts w:cstheme="minorHAnsi"/>
                <w:szCs w:val="20"/>
              </w:rPr>
              <w:t xml:space="preserve"> J Bone </w:t>
            </w:r>
            <w:proofErr w:type="spellStart"/>
            <w:r w:rsidRPr="002E75F3">
              <w:rPr>
                <w:rFonts w:cstheme="minorHAnsi"/>
                <w:szCs w:val="20"/>
              </w:rPr>
              <w:t>Jt</w:t>
            </w:r>
            <w:proofErr w:type="spellEnd"/>
            <w:r w:rsidRPr="002E75F3">
              <w:rPr>
                <w:rFonts w:cstheme="minorHAnsi"/>
                <w:szCs w:val="20"/>
              </w:rPr>
              <w:t xml:space="preserve"> Infect, 2016. </w:t>
            </w:r>
            <w:r w:rsidRPr="002E75F3">
              <w:rPr>
                <w:rFonts w:cstheme="minorHAnsi"/>
                <w:bCs/>
                <w:szCs w:val="20"/>
              </w:rPr>
              <w:t>1</w:t>
            </w:r>
            <w:r w:rsidRPr="002E75F3">
              <w:rPr>
                <w:rFonts w:cstheme="minorHAnsi"/>
                <w:szCs w:val="20"/>
              </w:rPr>
              <w:t>: 34-41</w:t>
            </w:r>
          </w:p>
          <w:p w14:paraId="3A7FF29C" w14:textId="5ADBC4F2" w:rsidR="00DD308E" w:rsidRDefault="00DD308E" w:rsidP="00F16036">
            <w:pPr>
              <w:spacing w:before="0" w:after="0"/>
              <w:rPr>
                <w:b/>
                <w:szCs w:val="20"/>
              </w:rPr>
            </w:pPr>
          </w:p>
        </w:tc>
        <w:tc>
          <w:tcPr>
            <w:tcW w:w="2083" w:type="pct"/>
          </w:tcPr>
          <w:p w14:paraId="4BD83393" w14:textId="7C840A11" w:rsidR="00101377" w:rsidRPr="00101377" w:rsidRDefault="008010D6" w:rsidP="00F16036">
            <w:pPr>
              <w:spacing w:before="0" w:after="0"/>
              <w:rPr>
                <w:bCs/>
                <w:szCs w:val="20"/>
              </w:rPr>
            </w:pPr>
            <w:r w:rsidRPr="00101377">
              <w:rPr>
                <w:bCs/>
                <w:szCs w:val="20"/>
              </w:rPr>
              <w:t xml:space="preserve">380 patients undergoing Primary or revision surgery randomised to </w:t>
            </w:r>
            <w:r w:rsidR="00101377" w:rsidRPr="00101377">
              <w:rPr>
                <w:bCs/>
                <w:szCs w:val="20"/>
              </w:rPr>
              <w:t>DAC or No DAC – Primary outcome was surgical site infection rate and adverse events related to DAC. Prospective, multicentre, randomised control trial.</w:t>
            </w:r>
          </w:p>
          <w:p w14:paraId="60955232" w14:textId="725EF12A" w:rsidR="00101377" w:rsidRPr="00101377" w:rsidRDefault="00101377" w:rsidP="00F16036">
            <w:pPr>
              <w:spacing w:before="0" w:after="0"/>
              <w:rPr>
                <w:bCs/>
                <w:szCs w:val="20"/>
              </w:rPr>
            </w:pPr>
            <w:r w:rsidRPr="00101377">
              <w:rPr>
                <w:bCs/>
                <w:szCs w:val="20"/>
              </w:rPr>
              <w:t>Treated group: N=189; male 42.9%; mean age (SD)=69yr (12.6); McPherson host class B 65.6%, class C 10.6%; undergoing revision surgery for infection 28.2% (26.6% by 2-stage procedure).</w:t>
            </w:r>
          </w:p>
          <w:p w14:paraId="0B2C77E6" w14:textId="08AB260C" w:rsidR="00101377" w:rsidRPr="00101377" w:rsidRDefault="00101377" w:rsidP="00F16036">
            <w:pPr>
              <w:spacing w:before="0" w:after="0"/>
              <w:rPr>
                <w:bCs/>
                <w:szCs w:val="20"/>
              </w:rPr>
            </w:pPr>
            <w:r w:rsidRPr="00101377">
              <w:rPr>
                <w:bCs/>
                <w:szCs w:val="20"/>
              </w:rPr>
              <w:t>Control group: N=184; male 40.2%; mean age (SD)=71yr (10.6); McPherson host class B 69.0%, class C 7.6%; undergoing revision surgery for infection 28.3% (26.1% by 2-stage procedure).</w:t>
            </w:r>
          </w:p>
          <w:p w14:paraId="5EA4AF16" w14:textId="77777777" w:rsidR="00101377" w:rsidRPr="00101377" w:rsidRDefault="00101377" w:rsidP="00F16036">
            <w:pPr>
              <w:spacing w:before="0" w:after="0"/>
              <w:rPr>
                <w:bCs/>
                <w:szCs w:val="20"/>
              </w:rPr>
            </w:pPr>
            <w:r w:rsidRPr="00101377">
              <w:rPr>
                <w:bCs/>
                <w:szCs w:val="20"/>
              </w:rPr>
              <w:t>Follow-up =14.5 +/- 5.5mths</w:t>
            </w:r>
          </w:p>
          <w:p w14:paraId="598B2B67" w14:textId="4B89EF3B" w:rsidR="00DD308E" w:rsidRDefault="00DD308E" w:rsidP="00F16036">
            <w:pPr>
              <w:spacing w:before="0" w:after="0"/>
              <w:rPr>
                <w:b/>
                <w:szCs w:val="20"/>
              </w:rPr>
            </w:pPr>
          </w:p>
        </w:tc>
        <w:tc>
          <w:tcPr>
            <w:tcW w:w="610" w:type="pct"/>
          </w:tcPr>
          <w:p w14:paraId="4B0CFB5D" w14:textId="34043B0B" w:rsidR="00DD308E" w:rsidRPr="00E82F54" w:rsidRDefault="00D0004C" w:rsidP="00F16036">
            <w:pPr>
              <w:spacing w:before="0" w:after="0"/>
              <w:rPr>
                <w:b/>
                <w:szCs w:val="20"/>
              </w:rPr>
            </w:pPr>
            <w:r w:rsidRPr="00D0004C">
              <w:t>https://www.ncbi.nlm.nih.gov/pmc/articles/PMC5423565/</w:t>
            </w:r>
          </w:p>
        </w:tc>
        <w:tc>
          <w:tcPr>
            <w:tcW w:w="479" w:type="pct"/>
          </w:tcPr>
          <w:p w14:paraId="4C13FCAB" w14:textId="41FD1AF4" w:rsidR="00DD308E" w:rsidRPr="00E82F54" w:rsidRDefault="00871A6F" w:rsidP="00F16036">
            <w:pPr>
              <w:spacing w:before="0" w:after="0"/>
              <w:rPr>
                <w:b/>
                <w:szCs w:val="20"/>
              </w:rPr>
            </w:pPr>
            <w:r>
              <w:t xml:space="preserve">19 July </w:t>
            </w:r>
            <w:r w:rsidR="002421A4">
              <w:t>2016</w:t>
            </w:r>
          </w:p>
        </w:tc>
      </w:tr>
      <w:tr w:rsidR="00DD308E" w14:paraId="13999A49" w14:textId="77777777" w:rsidTr="00F16036">
        <w:trPr>
          <w:cantSplit/>
        </w:trPr>
        <w:tc>
          <w:tcPr>
            <w:tcW w:w="132" w:type="pct"/>
          </w:tcPr>
          <w:p w14:paraId="324B3899" w14:textId="77777777" w:rsidR="00DD308E" w:rsidRPr="00965B6B" w:rsidRDefault="00DD308E" w:rsidP="00F16036">
            <w:pPr>
              <w:spacing w:before="0" w:after="0"/>
              <w:rPr>
                <w:szCs w:val="20"/>
              </w:rPr>
            </w:pPr>
            <w:r>
              <w:rPr>
                <w:szCs w:val="20"/>
              </w:rPr>
              <w:t>2.</w:t>
            </w:r>
          </w:p>
        </w:tc>
        <w:tc>
          <w:tcPr>
            <w:tcW w:w="622" w:type="pct"/>
          </w:tcPr>
          <w:p w14:paraId="0AC701AE" w14:textId="4F0F824C" w:rsidR="00DD308E" w:rsidRDefault="002E75F3" w:rsidP="00F16036">
            <w:pPr>
              <w:spacing w:before="0" w:after="0"/>
              <w:rPr>
                <w:b/>
                <w:szCs w:val="20"/>
              </w:rPr>
            </w:pPr>
            <w:r w:rsidRPr="00D10BDB">
              <w:rPr>
                <w:rFonts w:cstheme="minorHAnsi"/>
                <w:szCs w:val="20"/>
              </w:rPr>
              <w:t>Prospective, multicentre, randomised control trial</w:t>
            </w:r>
          </w:p>
        </w:tc>
        <w:tc>
          <w:tcPr>
            <w:tcW w:w="1074" w:type="pct"/>
          </w:tcPr>
          <w:p w14:paraId="0F981740" w14:textId="34747E18" w:rsidR="00DD308E" w:rsidRDefault="002E75F3" w:rsidP="00F16036">
            <w:pPr>
              <w:spacing w:before="0" w:after="0"/>
              <w:rPr>
                <w:b/>
                <w:szCs w:val="20"/>
              </w:rPr>
            </w:pPr>
            <w:proofErr w:type="spellStart"/>
            <w:r w:rsidRPr="00D10BDB">
              <w:rPr>
                <w:rFonts w:cstheme="minorHAnsi"/>
                <w:szCs w:val="20"/>
              </w:rPr>
              <w:t>Malizos</w:t>
            </w:r>
            <w:proofErr w:type="spellEnd"/>
            <w:r w:rsidRPr="00D10BDB">
              <w:rPr>
                <w:rFonts w:cstheme="minorHAnsi"/>
                <w:szCs w:val="20"/>
              </w:rPr>
              <w:t xml:space="preserve">, K., et al., </w:t>
            </w:r>
            <w:r w:rsidRPr="00D10BDB">
              <w:rPr>
                <w:rFonts w:cstheme="minorHAnsi"/>
                <w:iCs/>
                <w:szCs w:val="20"/>
              </w:rPr>
              <w:t>Fast-</w:t>
            </w:r>
            <w:proofErr w:type="spellStart"/>
            <w:r w:rsidRPr="00D10BDB">
              <w:rPr>
                <w:rFonts w:cstheme="minorHAnsi"/>
                <w:iCs/>
                <w:szCs w:val="20"/>
              </w:rPr>
              <w:t>resorbable</w:t>
            </w:r>
            <w:proofErr w:type="spellEnd"/>
            <w:r w:rsidRPr="00D10BDB">
              <w:rPr>
                <w:rFonts w:cstheme="minorHAnsi"/>
                <w:iCs/>
                <w:szCs w:val="20"/>
              </w:rPr>
              <w:t xml:space="preserve"> antibiotic-loaded hydrogel coating to reduce post-surgical infection after internal </w:t>
            </w:r>
            <w:proofErr w:type="spellStart"/>
            <w:r w:rsidRPr="00D10BDB">
              <w:rPr>
                <w:rFonts w:cstheme="minorHAnsi"/>
                <w:iCs/>
                <w:szCs w:val="20"/>
              </w:rPr>
              <w:t>osteosynthesis</w:t>
            </w:r>
            <w:proofErr w:type="spellEnd"/>
            <w:r w:rsidRPr="00D10BDB">
              <w:rPr>
                <w:rFonts w:cstheme="minorHAnsi"/>
                <w:iCs/>
                <w:szCs w:val="20"/>
              </w:rPr>
              <w:t xml:space="preserve">: a </w:t>
            </w:r>
            <w:proofErr w:type="spellStart"/>
            <w:r w:rsidRPr="00D10BDB">
              <w:rPr>
                <w:rFonts w:cstheme="minorHAnsi"/>
                <w:iCs/>
                <w:szCs w:val="20"/>
              </w:rPr>
              <w:t>multicenter</w:t>
            </w:r>
            <w:proofErr w:type="spellEnd"/>
            <w:r w:rsidRPr="00D10BDB">
              <w:rPr>
                <w:rFonts w:cstheme="minorHAnsi"/>
                <w:iCs/>
                <w:szCs w:val="20"/>
              </w:rPr>
              <w:t xml:space="preserve"> randomized controlled trial.</w:t>
            </w:r>
            <w:r w:rsidRPr="00D10BDB">
              <w:rPr>
                <w:rFonts w:cstheme="minorHAnsi"/>
                <w:szCs w:val="20"/>
              </w:rPr>
              <w:t xml:space="preserve"> J </w:t>
            </w:r>
            <w:proofErr w:type="spellStart"/>
            <w:r w:rsidRPr="00D10BDB">
              <w:rPr>
                <w:rFonts w:cstheme="minorHAnsi"/>
                <w:szCs w:val="20"/>
              </w:rPr>
              <w:t>Orthop</w:t>
            </w:r>
            <w:proofErr w:type="spellEnd"/>
            <w:r w:rsidRPr="00D10BDB">
              <w:rPr>
                <w:rFonts w:cstheme="minorHAnsi"/>
                <w:szCs w:val="20"/>
              </w:rPr>
              <w:t xml:space="preserve"> </w:t>
            </w:r>
            <w:proofErr w:type="spellStart"/>
            <w:r w:rsidRPr="00D10BDB">
              <w:rPr>
                <w:rFonts w:cstheme="minorHAnsi"/>
                <w:szCs w:val="20"/>
              </w:rPr>
              <w:t>Traumatol</w:t>
            </w:r>
            <w:proofErr w:type="spellEnd"/>
            <w:r w:rsidRPr="00D10BDB">
              <w:rPr>
                <w:rFonts w:cstheme="minorHAnsi"/>
                <w:szCs w:val="20"/>
              </w:rPr>
              <w:t xml:space="preserve">, 2017. </w:t>
            </w:r>
            <w:r w:rsidRPr="00D10BDB">
              <w:rPr>
                <w:rFonts w:cstheme="minorHAnsi"/>
                <w:bCs/>
                <w:szCs w:val="20"/>
              </w:rPr>
              <w:t>18</w:t>
            </w:r>
            <w:r w:rsidRPr="00D10BDB">
              <w:rPr>
                <w:rFonts w:cstheme="minorHAnsi"/>
                <w:szCs w:val="20"/>
              </w:rPr>
              <w:t>(2): 159-169</w:t>
            </w:r>
          </w:p>
        </w:tc>
        <w:tc>
          <w:tcPr>
            <w:tcW w:w="2083" w:type="pct"/>
          </w:tcPr>
          <w:p w14:paraId="3F67D008" w14:textId="1F17A570" w:rsidR="00101377" w:rsidRPr="00101377" w:rsidRDefault="00101377" w:rsidP="00F16036">
            <w:pPr>
              <w:autoSpaceDE w:val="0"/>
              <w:autoSpaceDN w:val="0"/>
              <w:adjustRightInd w:val="0"/>
              <w:spacing w:before="0" w:after="0"/>
              <w:rPr>
                <w:rFonts w:cstheme="minorHAnsi"/>
                <w:szCs w:val="20"/>
              </w:rPr>
            </w:pPr>
            <w:r>
              <w:rPr>
                <w:rFonts w:cstheme="minorHAnsi"/>
                <w:szCs w:val="20"/>
              </w:rPr>
              <w:t xml:space="preserve">Randomised 256 </w:t>
            </w:r>
            <w:r w:rsidRPr="00101377">
              <w:rPr>
                <w:rFonts w:cstheme="minorHAnsi"/>
                <w:szCs w:val="20"/>
              </w:rPr>
              <w:t>patients over 18yr with a fresh</w:t>
            </w:r>
            <w:r>
              <w:rPr>
                <w:rFonts w:cstheme="minorHAnsi"/>
                <w:szCs w:val="20"/>
              </w:rPr>
              <w:t xml:space="preserve"> </w:t>
            </w:r>
            <w:r w:rsidR="00911D11">
              <w:rPr>
                <w:rFonts w:cstheme="minorHAnsi"/>
                <w:szCs w:val="20"/>
              </w:rPr>
              <w:t>(</w:t>
            </w:r>
            <w:r w:rsidRPr="00101377">
              <w:rPr>
                <w:rFonts w:cstheme="minorHAnsi"/>
                <w:szCs w:val="20"/>
              </w:rPr>
              <w:t>7 days) closed fracture requiring surgical reduction and internal fixation with either a metal plate and/or screws,</w:t>
            </w:r>
            <w:r>
              <w:rPr>
                <w:rFonts w:cstheme="minorHAnsi"/>
                <w:szCs w:val="20"/>
              </w:rPr>
              <w:t xml:space="preserve"> </w:t>
            </w:r>
            <w:r w:rsidRPr="00101377">
              <w:rPr>
                <w:rFonts w:cstheme="minorHAnsi"/>
                <w:szCs w:val="20"/>
              </w:rPr>
              <w:t>or with an intramedullary nail</w:t>
            </w:r>
            <w:r>
              <w:rPr>
                <w:rFonts w:cstheme="minorHAnsi"/>
                <w:szCs w:val="20"/>
              </w:rPr>
              <w:t xml:space="preserve"> to DAC or No DAC</w:t>
            </w:r>
          </w:p>
          <w:p w14:paraId="1795AE9D" w14:textId="39897111" w:rsidR="00101377" w:rsidRPr="00101377" w:rsidRDefault="00101377" w:rsidP="00F16036">
            <w:pPr>
              <w:autoSpaceDE w:val="0"/>
              <w:autoSpaceDN w:val="0"/>
              <w:adjustRightInd w:val="0"/>
              <w:spacing w:before="0" w:after="0"/>
              <w:rPr>
                <w:rFonts w:cstheme="minorHAnsi"/>
                <w:szCs w:val="20"/>
              </w:rPr>
            </w:pPr>
            <w:r w:rsidRPr="00101377">
              <w:rPr>
                <w:rFonts w:cstheme="minorHAnsi"/>
                <w:szCs w:val="20"/>
              </w:rPr>
              <w:t>Treated group: N=126; male 42.1%; mean age (SD)=62.5yr (12.6); McPherson host class B 48.4%, class C 4.0%; major fracture sites=femur 37.3%, ankle/foot 25.4%, forearm/wrist 11.1%.</w:t>
            </w:r>
          </w:p>
          <w:p w14:paraId="2F2EEB48" w14:textId="242CCC33" w:rsidR="00101377" w:rsidRPr="00101377" w:rsidRDefault="00101377" w:rsidP="00F16036">
            <w:pPr>
              <w:autoSpaceDE w:val="0"/>
              <w:autoSpaceDN w:val="0"/>
              <w:adjustRightInd w:val="0"/>
              <w:spacing w:before="0" w:after="0"/>
              <w:rPr>
                <w:rFonts w:cstheme="minorHAnsi"/>
                <w:szCs w:val="20"/>
              </w:rPr>
            </w:pPr>
            <w:r w:rsidRPr="00101377">
              <w:rPr>
                <w:rFonts w:cstheme="minorHAnsi"/>
                <w:szCs w:val="20"/>
              </w:rPr>
              <w:t>Control group: N=127; male 44.9%; mean age (SD)=58.6yr (17.6); McPherson host class B 41.7%, class C 3.1%; major fracture sites=femur 25.2%, ankle/foot 22.8%, forearm/wrist 22.8%.</w:t>
            </w:r>
          </w:p>
          <w:p w14:paraId="58C0BE14" w14:textId="0491509A" w:rsidR="00DD308E" w:rsidRDefault="00101377" w:rsidP="00F16036">
            <w:pPr>
              <w:autoSpaceDE w:val="0"/>
              <w:autoSpaceDN w:val="0"/>
              <w:adjustRightInd w:val="0"/>
              <w:spacing w:before="0" w:after="0"/>
              <w:rPr>
                <w:b/>
                <w:szCs w:val="20"/>
              </w:rPr>
            </w:pPr>
            <w:r w:rsidRPr="00101377">
              <w:rPr>
                <w:rFonts w:cstheme="minorHAnsi"/>
                <w:szCs w:val="20"/>
              </w:rPr>
              <w:t>Follow-up =18.1+/- 4.5mths</w:t>
            </w:r>
            <w:r w:rsidR="00392C35">
              <w:rPr>
                <w:rFonts w:cstheme="minorHAnsi"/>
                <w:szCs w:val="20"/>
              </w:rPr>
              <w:t xml:space="preserve"> </w:t>
            </w:r>
          </w:p>
        </w:tc>
        <w:tc>
          <w:tcPr>
            <w:tcW w:w="610" w:type="pct"/>
          </w:tcPr>
          <w:p w14:paraId="7548D835" w14:textId="669EE2C6" w:rsidR="00DD308E" w:rsidRPr="00E82F54" w:rsidRDefault="00037892" w:rsidP="00F16036">
            <w:pPr>
              <w:spacing w:before="0" w:after="0"/>
              <w:rPr>
                <w:b/>
                <w:szCs w:val="20"/>
              </w:rPr>
            </w:pPr>
            <w:r w:rsidRPr="00037892">
              <w:t>https://www.ncbi.nlm.nih.gov/pubmed/28155060</w:t>
            </w:r>
          </w:p>
        </w:tc>
        <w:tc>
          <w:tcPr>
            <w:tcW w:w="479" w:type="pct"/>
          </w:tcPr>
          <w:p w14:paraId="069B6C62" w14:textId="586D42B7" w:rsidR="00DD308E" w:rsidRPr="00E82F54" w:rsidRDefault="00141500" w:rsidP="00F16036">
            <w:pPr>
              <w:spacing w:before="0" w:after="0"/>
              <w:rPr>
                <w:b/>
                <w:szCs w:val="20"/>
              </w:rPr>
            </w:pPr>
            <w:r>
              <w:t xml:space="preserve">02 February </w:t>
            </w:r>
            <w:r w:rsidR="007D1171">
              <w:t>2017</w:t>
            </w:r>
          </w:p>
        </w:tc>
      </w:tr>
      <w:tr w:rsidR="00DD308E" w14:paraId="45FC9502" w14:textId="77777777" w:rsidTr="00F16036">
        <w:trPr>
          <w:cantSplit/>
        </w:trPr>
        <w:tc>
          <w:tcPr>
            <w:tcW w:w="132" w:type="pct"/>
          </w:tcPr>
          <w:p w14:paraId="06C09C38" w14:textId="77777777" w:rsidR="00DD308E" w:rsidRPr="00965B6B" w:rsidRDefault="00DD308E" w:rsidP="00F16036">
            <w:pPr>
              <w:spacing w:before="0" w:after="0"/>
              <w:rPr>
                <w:szCs w:val="20"/>
              </w:rPr>
            </w:pPr>
            <w:r>
              <w:rPr>
                <w:szCs w:val="20"/>
              </w:rPr>
              <w:lastRenderedPageBreak/>
              <w:t>3.</w:t>
            </w:r>
          </w:p>
        </w:tc>
        <w:tc>
          <w:tcPr>
            <w:tcW w:w="622" w:type="pct"/>
          </w:tcPr>
          <w:p w14:paraId="2635BE94" w14:textId="51B69ECA" w:rsidR="00DD308E" w:rsidRPr="002E75F3" w:rsidRDefault="002E75F3" w:rsidP="00F16036">
            <w:pPr>
              <w:pStyle w:val="NormalWeb"/>
              <w:spacing w:before="0" w:beforeAutospacing="0" w:after="0" w:afterAutospacing="0"/>
              <w:rPr>
                <w:rFonts w:asciiTheme="minorHAnsi" w:hAnsiTheme="minorHAnsi" w:cstheme="minorHAnsi"/>
                <w:color w:val="131413"/>
                <w:sz w:val="20"/>
                <w:szCs w:val="20"/>
              </w:rPr>
            </w:pPr>
            <w:r w:rsidRPr="00D10BDB">
              <w:rPr>
                <w:rFonts w:asciiTheme="minorHAnsi" w:hAnsiTheme="minorHAnsi" w:cstheme="minorHAnsi"/>
                <w:color w:val="131413"/>
                <w:sz w:val="20"/>
                <w:szCs w:val="20"/>
              </w:rPr>
              <w:t>Case-control study.</w:t>
            </w:r>
          </w:p>
        </w:tc>
        <w:tc>
          <w:tcPr>
            <w:tcW w:w="1074" w:type="pct"/>
          </w:tcPr>
          <w:p w14:paraId="76DCEA03" w14:textId="1E39C4EA" w:rsidR="00DD308E" w:rsidRDefault="002E75F3" w:rsidP="00F16036">
            <w:pPr>
              <w:spacing w:before="0" w:after="0"/>
              <w:rPr>
                <w:b/>
                <w:szCs w:val="20"/>
              </w:rPr>
            </w:pPr>
            <w:r w:rsidRPr="00D10BDB">
              <w:rPr>
                <w:rFonts w:cstheme="minorHAnsi"/>
                <w:szCs w:val="20"/>
              </w:rPr>
              <w:t xml:space="preserve">Capuano, N., et al., </w:t>
            </w:r>
            <w:r w:rsidRPr="00D10BDB">
              <w:rPr>
                <w:rFonts w:cstheme="minorHAnsi"/>
                <w:iCs/>
                <w:szCs w:val="20"/>
              </w:rPr>
              <w:t>One-stage exchange with anti-bacterial hydrogel coated implants provides similar results to two-stage revision, without the coating, for the treatment of peri-prosthetic infection.</w:t>
            </w:r>
            <w:r w:rsidRPr="00D10BDB">
              <w:rPr>
                <w:rFonts w:cstheme="minorHAnsi"/>
                <w:szCs w:val="20"/>
              </w:rPr>
              <w:t xml:space="preserve"> Knee </w:t>
            </w:r>
            <w:proofErr w:type="spellStart"/>
            <w:r w:rsidRPr="00D10BDB">
              <w:rPr>
                <w:rFonts w:cstheme="minorHAnsi"/>
                <w:szCs w:val="20"/>
              </w:rPr>
              <w:t>Surg</w:t>
            </w:r>
            <w:proofErr w:type="spellEnd"/>
            <w:r w:rsidRPr="00D10BDB">
              <w:rPr>
                <w:rFonts w:cstheme="minorHAnsi"/>
                <w:szCs w:val="20"/>
              </w:rPr>
              <w:t xml:space="preserve"> Sports </w:t>
            </w:r>
            <w:proofErr w:type="spellStart"/>
            <w:r w:rsidRPr="00D10BDB">
              <w:rPr>
                <w:rFonts w:cstheme="minorHAnsi"/>
                <w:szCs w:val="20"/>
              </w:rPr>
              <w:t>Traumatol</w:t>
            </w:r>
            <w:proofErr w:type="spellEnd"/>
            <w:r w:rsidRPr="00D10BDB">
              <w:rPr>
                <w:rFonts w:cstheme="minorHAnsi"/>
                <w:szCs w:val="20"/>
              </w:rPr>
              <w:t xml:space="preserve"> </w:t>
            </w:r>
            <w:proofErr w:type="spellStart"/>
            <w:r w:rsidRPr="00D10BDB">
              <w:rPr>
                <w:rFonts w:cstheme="minorHAnsi"/>
                <w:szCs w:val="20"/>
              </w:rPr>
              <w:t>Arthrosc</w:t>
            </w:r>
            <w:proofErr w:type="spellEnd"/>
            <w:r w:rsidRPr="00D10BDB">
              <w:rPr>
                <w:rFonts w:cstheme="minorHAnsi"/>
                <w:szCs w:val="20"/>
              </w:rPr>
              <w:t xml:space="preserve">, 2018. </w:t>
            </w:r>
            <w:r w:rsidRPr="00D10BDB">
              <w:rPr>
                <w:rFonts w:cstheme="minorHAnsi"/>
                <w:bCs/>
                <w:szCs w:val="20"/>
              </w:rPr>
              <w:t>26</w:t>
            </w:r>
            <w:r w:rsidRPr="00D10BDB">
              <w:rPr>
                <w:rFonts w:cstheme="minorHAnsi"/>
                <w:szCs w:val="20"/>
              </w:rPr>
              <w:t>(11): 3362-3367</w:t>
            </w:r>
          </w:p>
        </w:tc>
        <w:tc>
          <w:tcPr>
            <w:tcW w:w="2083" w:type="pct"/>
          </w:tcPr>
          <w:p w14:paraId="76D549D1" w14:textId="0AF885B3" w:rsidR="00392C35" w:rsidRPr="00392C35" w:rsidRDefault="00392C35" w:rsidP="00F16036">
            <w:pPr>
              <w:autoSpaceDE w:val="0"/>
              <w:autoSpaceDN w:val="0"/>
              <w:adjustRightInd w:val="0"/>
              <w:spacing w:before="0" w:after="0"/>
              <w:rPr>
                <w:rFonts w:cstheme="minorHAnsi"/>
                <w:color w:val="131413"/>
                <w:szCs w:val="20"/>
              </w:rPr>
            </w:pPr>
            <w:r w:rsidRPr="00392C35">
              <w:rPr>
                <w:rFonts w:cstheme="minorHAnsi"/>
                <w:color w:val="131413"/>
                <w:szCs w:val="20"/>
              </w:rPr>
              <w:t xml:space="preserve">22 cases undergoing 1-stage exchange hip or knee procedures, using </w:t>
            </w:r>
            <w:proofErr w:type="spellStart"/>
            <w:r w:rsidRPr="00392C35">
              <w:rPr>
                <w:rFonts w:cstheme="minorHAnsi"/>
                <w:color w:val="131413"/>
                <w:szCs w:val="20"/>
              </w:rPr>
              <w:t>cementless</w:t>
            </w:r>
            <w:proofErr w:type="spellEnd"/>
            <w:r w:rsidRPr="00392C35">
              <w:rPr>
                <w:rFonts w:cstheme="minorHAnsi"/>
                <w:color w:val="131413"/>
                <w:szCs w:val="20"/>
              </w:rPr>
              <w:t xml:space="preserve"> (hip) or partially cemented (knee) implants coated with DAC, matched for age, sex, infection site and host type with 22 controls undergoing 2-stage exchange hip or knee procedures, using </w:t>
            </w:r>
            <w:proofErr w:type="spellStart"/>
            <w:r w:rsidRPr="00392C35">
              <w:rPr>
                <w:rFonts w:cstheme="minorHAnsi"/>
                <w:color w:val="131413"/>
                <w:szCs w:val="20"/>
              </w:rPr>
              <w:t>cementless</w:t>
            </w:r>
            <w:proofErr w:type="spellEnd"/>
            <w:r w:rsidRPr="00392C35">
              <w:rPr>
                <w:rFonts w:cstheme="minorHAnsi"/>
                <w:color w:val="131413"/>
                <w:szCs w:val="20"/>
              </w:rPr>
              <w:t xml:space="preserve"> (hip) or partially cemented (knee) implants without DAC.</w:t>
            </w:r>
            <w:r>
              <w:t xml:space="preserve"> </w:t>
            </w:r>
            <w:r w:rsidRPr="00392C35">
              <w:rPr>
                <w:rFonts w:cstheme="minorHAnsi"/>
                <w:color w:val="131413"/>
                <w:szCs w:val="20"/>
              </w:rPr>
              <w:t>Cases: 9 male, 13 female; mean age 71.3 ± 13.6yr; McPherson host class B+C 86.4%; revision for septic hip 22.7%, for septic knee 77.3%; 1st-stage MRSA population 52.1%.</w:t>
            </w:r>
          </w:p>
          <w:p w14:paraId="6F7DD88D" w14:textId="77777777" w:rsidR="00392C35" w:rsidRPr="00392C35" w:rsidRDefault="00392C35" w:rsidP="00F16036">
            <w:pPr>
              <w:autoSpaceDE w:val="0"/>
              <w:autoSpaceDN w:val="0"/>
              <w:adjustRightInd w:val="0"/>
              <w:spacing w:before="0" w:after="0"/>
              <w:rPr>
                <w:rFonts w:cstheme="minorHAnsi"/>
                <w:color w:val="131413"/>
                <w:szCs w:val="20"/>
              </w:rPr>
            </w:pPr>
            <w:r w:rsidRPr="00392C35">
              <w:rPr>
                <w:rFonts w:cstheme="minorHAnsi"/>
                <w:color w:val="131413"/>
                <w:szCs w:val="20"/>
              </w:rPr>
              <w:t>Controls: 9 male, 13 female; mean age 71.9 ± 8.3yr; McPherson host class B+C 81.8%; revision for septic hip 22.7%, for septic knee 77.3%; 1st-stage MRSA population  30.4%.</w:t>
            </w:r>
          </w:p>
          <w:p w14:paraId="76605A8E" w14:textId="49E97C5A" w:rsidR="002E75F3" w:rsidRPr="002E75F3" w:rsidRDefault="00392C35" w:rsidP="00F16036">
            <w:pPr>
              <w:autoSpaceDE w:val="0"/>
              <w:autoSpaceDN w:val="0"/>
              <w:adjustRightInd w:val="0"/>
              <w:spacing w:before="0" w:after="0"/>
              <w:rPr>
                <w:rFonts w:cstheme="minorHAnsi"/>
                <w:color w:val="131413"/>
                <w:szCs w:val="20"/>
              </w:rPr>
            </w:pPr>
            <w:r w:rsidRPr="00392C35">
              <w:rPr>
                <w:rFonts w:cstheme="minorHAnsi"/>
                <w:color w:val="131413"/>
                <w:szCs w:val="20"/>
              </w:rPr>
              <w:t>Follow-up: 29.3± 5.0mth</w:t>
            </w:r>
          </w:p>
          <w:p w14:paraId="140A626A" w14:textId="09B51CD2" w:rsidR="00DD308E" w:rsidRDefault="00DD308E" w:rsidP="00F16036">
            <w:pPr>
              <w:spacing w:before="0" w:after="0"/>
              <w:rPr>
                <w:b/>
                <w:szCs w:val="20"/>
              </w:rPr>
            </w:pPr>
          </w:p>
        </w:tc>
        <w:tc>
          <w:tcPr>
            <w:tcW w:w="610" w:type="pct"/>
          </w:tcPr>
          <w:p w14:paraId="6D6E3095" w14:textId="3D1670CE" w:rsidR="00DD308E" w:rsidRPr="00E82F54" w:rsidRDefault="008E53E7" w:rsidP="00F16036">
            <w:pPr>
              <w:spacing w:before="0" w:after="0"/>
              <w:rPr>
                <w:b/>
                <w:szCs w:val="20"/>
              </w:rPr>
            </w:pPr>
            <w:r w:rsidRPr="008E53E7">
              <w:t>https://www.ncbi.nlm.nih.gov/pubmed/29549387</w:t>
            </w:r>
          </w:p>
        </w:tc>
        <w:tc>
          <w:tcPr>
            <w:tcW w:w="479" w:type="pct"/>
          </w:tcPr>
          <w:p w14:paraId="374AA72F" w14:textId="08AFBB41" w:rsidR="00DD308E" w:rsidRPr="00E82F54" w:rsidRDefault="00216FD0" w:rsidP="00F16036">
            <w:pPr>
              <w:spacing w:before="0" w:after="0"/>
              <w:rPr>
                <w:b/>
                <w:szCs w:val="20"/>
              </w:rPr>
            </w:pPr>
            <w:r>
              <w:t>26 November 2018</w:t>
            </w:r>
          </w:p>
        </w:tc>
      </w:tr>
      <w:tr w:rsidR="002E75F3" w14:paraId="55818A43" w14:textId="77777777" w:rsidTr="00F16036">
        <w:trPr>
          <w:cantSplit/>
        </w:trPr>
        <w:tc>
          <w:tcPr>
            <w:tcW w:w="132" w:type="pct"/>
          </w:tcPr>
          <w:p w14:paraId="05ED4CE4" w14:textId="77777777" w:rsidR="002E75F3" w:rsidRPr="00965B6B" w:rsidRDefault="002E75F3" w:rsidP="00F16036">
            <w:pPr>
              <w:spacing w:before="0" w:after="0"/>
              <w:rPr>
                <w:szCs w:val="20"/>
              </w:rPr>
            </w:pPr>
            <w:r>
              <w:rPr>
                <w:szCs w:val="20"/>
              </w:rPr>
              <w:t>4.</w:t>
            </w:r>
          </w:p>
        </w:tc>
        <w:tc>
          <w:tcPr>
            <w:tcW w:w="622" w:type="pct"/>
          </w:tcPr>
          <w:p w14:paraId="7BAB6E2A" w14:textId="6F061601" w:rsidR="002E75F3" w:rsidRDefault="002E75F3" w:rsidP="00F16036">
            <w:pPr>
              <w:spacing w:before="0" w:after="0"/>
              <w:rPr>
                <w:b/>
                <w:szCs w:val="20"/>
              </w:rPr>
            </w:pPr>
            <w:r w:rsidRPr="00D10BDB">
              <w:rPr>
                <w:rFonts w:cstheme="minorHAnsi"/>
                <w:color w:val="131413"/>
                <w:szCs w:val="20"/>
              </w:rPr>
              <w:t>Case-control study.</w:t>
            </w:r>
          </w:p>
        </w:tc>
        <w:tc>
          <w:tcPr>
            <w:tcW w:w="1074" w:type="pct"/>
          </w:tcPr>
          <w:p w14:paraId="7AAE28F5" w14:textId="43FF44C7" w:rsidR="002E75F3" w:rsidRDefault="002E75F3" w:rsidP="00F16036">
            <w:pPr>
              <w:spacing w:before="0" w:after="0"/>
              <w:rPr>
                <w:b/>
                <w:szCs w:val="20"/>
              </w:rPr>
            </w:pPr>
            <w:proofErr w:type="spellStart"/>
            <w:r w:rsidRPr="00D10BDB">
              <w:rPr>
                <w:rFonts w:cstheme="minorHAnsi"/>
                <w:szCs w:val="20"/>
              </w:rPr>
              <w:t>Zagra</w:t>
            </w:r>
            <w:proofErr w:type="spellEnd"/>
            <w:r w:rsidRPr="00D10BDB">
              <w:rPr>
                <w:rFonts w:cstheme="minorHAnsi"/>
                <w:szCs w:val="20"/>
              </w:rPr>
              <w:t xml:space="preserve">, L., et al., </w:t>
            </w:r>
            <w:r w:rsidRPr="00D10BDB">
              <w:rPr>
                <w:rFonts w:cstheme="minorHAnsi"/>
                <w:iCs/>
                <w:szCs w:val="20"/>
              </w:rPr>
              <w:t xml:space="preserve">Two-stage </w:t>
            </w:r>
            <w:proofErr w:type="spellStart"/>
            <w:r w:rsidRPr="00D10BDB">
              <w:rPr>
                <w:rFonts w:cstheme="minorHAnsi"/>
                <w:iCs/>
                <w:szCs w:val="20"/>
              </w:rPr>
              <w:t>cementless</w:t>
            </w:r>
            <w:proofErr w:type="spellEnd"/>
            <w:r w:rsidRPr="00D10BDB">
              <w:rPr>
                <w:rFonts w:cstheme="minorHAnsi"/>
                <w:iCs/>
                <w:szCs w:val="20"/>
              </w:rPr>
              <w:t xml:space="preserve"> hip revision for peri-prosthetic infection with an antibacterial hydrogel coating: results of a comparative series.</w:t>
            </w:r>
            <w:r w:rsidRPr="00D10BDB">
              <w:rPr>
                <w:rFonts w:cstheme="minorHAnsi"/>
                <w:szCs w:val="20"/>
              </w:rPr>
              <w:t xml:space="preserve"> </w:t>
            </w:r>
            <w:proofErr w:type="spellStart"/>
            <w:r w:rsidRPr="00D10BDB">
              <w:rPr>
                <w:rFonts w:cstheme="minorHAnsi"/>
                <w:szCs w:val="20"/>
              </w:rPr>
              <w:t>Int</w:t>
            </w:r>
            <w:proofErr w:type="spellEnd"/>
            <w:r w:rsidRPr="00D10BDB">
              <w:rPr>
                <w:rFonts w:cstheme="minorHAnsi"/>
                <w:szCs w:val="20"/>
              </w:rPr>
              <w:t xml:space="preserve"> </w:t>
            </w:r>
            <w:proofErr w:type="spellStart"/>
            <w:r w:rsidRPr="00D10BDB">
              <w:rPr>
                <w:rFonts w:cstheme="minorHAnsi"/>
                <w:szCs w:val="20"/>
              </w:rPr>
              <w:t>Orthop</w:t>
            </w:r>
            <w:proofErr w:type="spellEnd"/>
            <w:r w:rsidRPr="00D10BDB">
              <w:rPr>
                <w:rFonts w:cstheme="minorHAnsi"/>
                <w:szCs w:val="20"/>
              </w:rPr>
              <w:t xml:space="preserve">, 2019. </w:t>
            </w:r>
            <w:r w:rsidRPr="00D10BDB">
              <w:rPr>
                <w:rFonts w:cstheme="minorHAnsi"/>
                <w:bCs/>
                <w:szCs w:val="20"/>
              </w:rPr>
              <w:t>43</w:t>
            </w:r>
            <w:r w:rsidRPr="00D10BDB">
              <w:rPr>
                <w:rFonts w:cstheme="minorHAnsi"/>
                <w:szCs w:val="20"/>
              </w:rPr>
              <w:t>(1): 111-115</w:t>
            </w:r>
          </w:p>
        </w:tc>
        <w:tc>
          <w:tcPr>
            <w:tcW w:w="2083" w:type="pct"/>
          </w:tcPr>
          <w:p w14:paraId="13CB3681" w14:textId="77777777" w:rsidR="00392C35" w:rsidRPr="00392C35" w:rsidRDefault="00392C35" w:rsidP="00F16036">
            <w:pPr>
              <w:autoSpaceDE w:val="0"/>
              <w:autoSpaceDN w:val="0"/>
              <w:adjustRightInd w:val="0"/>
              <w:spacing w:before="0" w:after="0"/>
              <w:rPr>
                <w:rFonts w:cstheme="minorHAnsi"/>
                <w:color w:val="131413"/>
                <w:szCs w:val="20"/>
              </w:rPr>
            </w:pPr>
            <w:r w:rsidRPr="00392C35">
              <w:rPr>
                <w:rFonts w:cstheme="minorHAnsi"/>
                <w:color w:val="131413"/>
                <w:szCs w:val="20"/>
              </w:rPr>
              <w:t xml:space="preserve">27 cases undergoing 2-stage exchange hip procedure using </w:t>
            </w:r>
            <w:proofErr w:type="spellStart"/>
            <w:r w:rsidRPr="00392C35">
              <w:rPr>
                <w:rFonts w:cstheme="minorHAnsi"/>
                <w:color w:val="131413"/>
                <w:szCs w:val="20"/>
              </w:rPr>
              <w:t>cementless</w:t>
            </w:r>
            <w:proofErr w:type="spellEnd"/>
            <w:r w:rsidRPr="00392C35">
              <w:rPr>
                <w:rFonts w:cstheme="minorHAnsi"/>
                <w:color w:val="131413"/>
                <w:szCs w:val="20"/>
              </w:rPr>
              <w:t xml:space="preserve"> implants coated with DAC matched for age and host type with 27 controls without DAC operated on in the same time period.</w:t>
            </w:r>
          </w:p>
          <w:p w14:paraId="15BF2218" w14:textId="1291A997" w:rsidR="00392C35" w:rsidRPr="00392C35" w:rsidRDefault="00392C35" w:rsidP="00F16036">
            <w:pPr>
              <w:autoSpaceDE w:val="0"/>
              <w:autoSpaceDN w:val="0"/>
              <w:adjustRightInd w:val="0"/>
              <w:spacing w:before="0" w:after="0"/>
              <w:rPr>
                <w:rFonts w:cstheme="minorHAnsi"/>
                <w:color w:val="131413"/>
                <w:szCs w:val="20"/>
              </w:rPr>
            </w:pPr>
            <w:r w:rsidRPr="00392C35">
              <w:rPr>
                <w:rFonts w:cstheme="minorHAnsi"/>
                <w:color w:val="131413"/>
                <w:szCs w:val="20"/>
              </w:rPr>
              <w:t>Inclusion criteria: delayed or late peri-prosthetic hip infection.</w:t>
            </w:r>
          </w:p>
          <w:p w14:paraId="608BB720" w14:textId="77777777" w:rsidR="00392C35" w:rsidRPr="00392C35" w:rsidRDefault="00392C35" w:rsidP="00F16036">
            <w:pPr>
              <w:autoSpaceDE w:val="0"/>
              <w:autoSpaceDN w:val="0"/>
              <w:adjustRightInd w:val="0"/>
              <w:spacing w:before="0" w:after="0"/>
              <w:rPr>
                <w:rFonts w:cstheme="minorHAnsi"/>
                <w:color w:val="131413"/>
                <w:szCs w:val="20"/>
              </w:rPr>
            </w:pPr>
            <w:r w:rsidRPr="00392C35">
              <w:rPr>
                <w:rFonts w:cstheme="minorHAnsi"/>
                <w:color w:val="131413"/>
                <w:szCs w:val="20"/>
              </w:rPr>
              <w:t>Exclusion criteria: large soft-tissue defects; pervious failed revision for infection.</w:t>
            </w:r>
          </w:p>
          <w:p w14:paraId="6AFD409B" w14:textId="77777777" w:rsidR="00392C35" w:rsidRPr="00392C35" w:rsidRDefault="00392C35" w:rsidP="00F16036">
            <w:pPr>
              <w:autoSpaceDE w:val="0"/>
              <w:autoSpaceDN w:val="0"/>
              <w:adjustRightInd w:val="0"/>
              <w:spacing w:before="0" w:after="0"/>
              <w:rPr>
                <w:rFonts w:cstheme="minorHAnsi"/>
                <w:color w:val="131413"/>
                <w:szCs w:val="20"/>
              </w:rPr>
            </w:pPr>
            <w:r w:rsidRPr="00392C35">
              <w:rPr>
                <w:rFonts w:cstheme="minorHAnsi"/>
                <w:color w:val="131413"/>
                <w:szCs w:val="20"/>
              </w:rPr>
              <w:t>Cases: 11male, 16 female; mean age 63.9 ± 11.7yr; McPherson host class B 70.4%, class C 25.9%; 1st-stage explant MRSA population  18.5%.</w:t>
            </w:r>
          </w:p>
          <w:p w14:paraId="10A46F6D" w14:textId="7B2DE762" w:rsidR="00392C35" w:rsidRPr="00392C35" w:rsidRDefault="00392C35" w:rsidP="00F16036">
            <w:pPr>
              <w:autoSpaceDE w:val="0"/>
              <w:autoSpaceDN w:val="0"/>
              <w:adjustRightInd w:val="0"/>
              <w:spacing w:before="0" w:after="0"/>
              <w:rPr>
                <w:rFonts w:cstheme="minorHAnsi"/>
                <w:color w:val="131413"/>
                <w:szCs w:val="20"/>
              </w:rPr>
            </w:pPr>
            <w:r w:rsidRPr="00392C35">
              <w:rPr>
                <w:rFonts w:cstheme="minorHAnsi"/>
                <w:color w:val="131413"/>
                <w:szCs w:val="20"/>
              </w:rPr>
              <w:t>Controls: 14 male, 13 female; mean age 64.8 ± 10.1yr; McPherson host class B 81.5%, class C 14.8%; 1st-stage explant MRSA population 18.5%.</w:t>
            </w:r>
          </w:p>
          <w:p w14:paraId="066627D5" w14:textId="0F53587B" w:rsidR="002E75F3" w:rsidRPr="002E75F3" w:rsidRDefault="00392C35" w:rsidP="00F16036">
            <w:pPr>
              <w:autoSpaceDE w:val="0"/>
              <w:autoSpaceDN w:val="0"/>
              <w:adjustRightInd w:val="0"/>
              <w:spacing w:before="0" w:after="0"/>
              <w:rPr>
                <w:rFonts w:cstheme="minorHAnsi"/>
                <w:color w:val="131413"/>
                <w:szCs w:val="20"/>
              </w:rPr>
            </w:pPr>
            <w:r w:rsidRPr="00392C35">
              <w:rPr>
                <w:rFonts w:cstheme="minorHAnsi"/>
                <w:color w:val="131413"/>
                <w:szCs w:val="20"/>
              </w:rPr>
              <w:t>Follow-up: 2.7± 0.6yr</w:t>
            </w:r>
          </w:p>
        </w:tc>
        <w:tc>
          <w:tcPr>
            <w:tcW w:w="610" w:type="pct"/>
          </w:tcPr>
          <w:p w14:paraId="1812CE5A" w14:textId="40DC6ED1" w:rsidR="002E75F3" w:rsidRPr="00E82F54" w:rsidRDefault="00D8314B" w:rsidP="00F16036">
            <w:pPr>
              <w:spacing w:before="0" w:after="0"/>
              <w:rPr>
                <w:b/>
                <w:szCs w:val="20"/>
              </w:rPr>
            </w:pPr>
            <w:r w:rsidRPr="00D8314B">
              <w:t>https://www.ncbi.nlm.nih.gov/pubmed/30374639</w:t>
            </w:r>
          </w:p>
        </w:tc>
        <w:tc>
          <w:tcPr>
            <w:tcW w:w="479" w:type="pct"/>
          </w:tcPr>
          <w:p w14:paraId="24832079" w14:textId="1D3EFBA5" w:rsidR="002E75F3" w:rsidRPr="00E82F54" w:rsidRDefault="0024234C" w:rsidP="00F16036">
            <w:pPr>
              <w:spacing w:before="0" w:after="0"/>
              <w:rPr>
                <w:b/>
                <w:szCs w:val="20"/>
              </w:rPr>
            </w:pPr>
            <w:r>
              <w:t>30 October 2018</w:t>
            </w:r>
            <w:r w:rsidRPr="00E82F54">
              <w:rPr>
                <w:b/>
                <w:szCs w:val="20"/>
              </w:rPr>
              <w:t xml:space="preserve"> </w:t>
            </w:r>
          </w:p>
        </w:tc>
      </w:tr>
      <w:tr w:rsidR="002E75F3" w14:paraId="5251D922" w14:textId="77777777" w:rsidTr="00F16036">
        <w:trPr>
          <w:cantSplit/>
        </w:trPr>
        <w:tc>
          <w:tcPr>
            <w:tcW w:w="132" w:type="pct"/>
          </w:tcPr>
          <w:p w14:paraId="65A2110B" w14:textId="77777777" w:rsidR="002E75F3" w:rsidRPr="00965B6B" w:rsidRDefault="002E75F3" w:rsidP="00F16036">
            <w:pPr>
              <w:spacing w:before="0" w:after="0"/>
              <w:rPr>
                <w:szCs w:val="20"/>
              </w:rPr>
            </w:pPr>
            <w:r>
              <w:rPr>
                <w:szCs w:val="20"/>
              </w:rPr>
              <w:lastRenderedPageBreak/>
              <w:t>5.</w:t>
            </w:r>
          </w:p>
        </w:tc>
        <w:tc>
          <w:tcPr>
            <w:tcW w:w="622" w:type="pct"/>
          </w:tcPr>
          <w:p w14:paraId="1574B1A2" w14:textId="10EDEAB6" w:rsidR="002E75F3" w:rsidRDefault="008010D6" w:rsidP="00F16036">
            <w:pPr>
              <w:spacing w:before="0" w:after="0"/>
              <w:rPr>
                <w:b/>
                <w:szCs w:val="20"/>
              </w:rPr>
            </w:pPr>
            <w:r>
              <w:t xml:space="preserve">Consecutive Case Series </w:t>
            </w:r>
          </w:p>
        </w:tc>
        <w:tc>
          <w:tcPr>
            <w:tcW w:w="1074" w:type="pct"/>
          </w:tcPr>
          <w:p w14:paraId="38CF5723" w14:textId="2328E6B9" w:rsidR="002E75F3" w:rsidRDefault="008010D6" w:rsidP="00F16036">
            <w:pPr>
              <w:spacing w:before="0" w:after="0"/>
              <w:rPr>
                <w:b/>
                <w:szCs w:val="20"/>
              </w:rPr>
            </w:pPr>
            <w:r>
              <w:t xml:space="preserve">Zoccali, C, et al., Antibacterial Hydrogel Coating in the Prevention of </w:t>
            </w:r>
            <w:r w:rsidR="00911D11">
              <w:t>Peri-prosthetic</w:t>
            </w:r>
            <w:r>
              <w:t xml:space="preserve"> Joint Infection After Bone Reconstruction with </w:t>
            </w:r>
            <w:proofErr w:type="spellStart"/>
            <w:r>
              <w:t>Megaprothesis</w:t>
            </w:r>
            <w:proofErr w:type="spellEnd"/>
            <w:r>
              <w:t>: a Consecutive Case Series</w:t>
            </w:r>
          </w:p>
        </w:tc>
        <w:tc>
          <w:tcPr>
            <w:tcW w:w="2083" w:type="pct"/>
          </w:tcPr>
          <w:p w14:paraId="054EB7E7" w14:textId="545755D4" w:rsidR="002E75F3" w:rsidRDefault="008010D6" w:rsidP="00F16036">
            <w:pPr>
              <w:spacing w:before="0" w:after="0"/>
              <w:rPr>
                <w:b/>
                <w:szCs w:val="20"/>
              </w:rPr>
            </w:pPr>
            <w:r w:rsidRPr="008010D6">
              <w:t>Forty-seven consecutive patients in three Cent</w:t>
            </w:r>
            <w:r w:rsidR="00392C35">
              <w:t>re</w:t>
            </w:r>
            <w:r w:rsidRPr="008010D6">
              <w:t xml:space="preserve">s received a </w:t>
            </w:r>
            <w:proofErr w:type="spellStart"/>
            <w:r w:rsidRPr="008010D6">
              <w:t>megaprosthetic</w:t>
            </w:r>
            <w:proofErr w:type="spellEnd"/>
            <w:r w:rsidRPr="008010D6">
              <w:t xml:space="preserve"> implant coated with Antibacterial-Loaded </w:t>
            </w:r>
            <w:proofErr w:type="spellStart"/>
            <w:r w:rsidRPr="008010D6">
              <w:t>Hyaluronan</w:t>
            </w:r>
            <w:proofErr w:type="spellEnd"/>
            <w:r w:rsidRPr="008010D6">
              <w:t xml:space="preserve"> Based Gel following tum</w:t>
            </w:r>
            <w:r w:rsidR="00392C35">
              <w:t>ou</w:t>
            </w:r>
            <w:r w:rsidRPr="008010D6">
              <w:t>r resection and limb salvage surgical procedure</w:t>
            </w:r>
            <w:r w:rsidR="00392C35">
              <w:t>. Sites were Distal Femur (n=17) and Proximal Femur (n=19).</w:t>
            </w:r>
          </w:p>
        </w:tc>
        <w:tc>
          <w:tcPr>
            <w:tcW w:w="610" w:type="pct"/>
          </w:tcPr>
          <w:p w14:paraId="37F1D8C2" w14:textId="339587AF" w:rsidR="002E75F3" w:rsidRPr="00E82F54" w:rsidRDefault="008010D6" w:rsidP="00F16036">
            <w:pPr>
              <w:spacing w:before="0" w:after="0"/>
              <w:rPr>
                <w:b/>
                <w:szCs w:val="20"/>
              </w:rPr>
            </w:pPr>
            <w:r w:rsidRPr="008010D6">
              <w:t>https://emsos.org/images/2019_EMSOS/EMSOS19._Abstract_Book.pdf</w:t>
            </w:r>
          </w:p>
        </w:tc>
        <w:tc>
          <w:tcPr>
            <w:tcW w:w="479" w:type="pct"/>
          </w:tcPr>
          <w:p w14:paraId="54155B06" w14:textId="252CC2D0" w:rsidR="002E75F3" w:rsidRPr="00C93EAD" w:rsidRDefault="00C93EAD" w:rsidP="00F16036">
            <w:pPr>
              <w:spacing w:before="0" w:after="0"/>
              <w:rPr>
                <w:bCs/>
                <w:szCs w:val="20"/>
              </w:rPr>
            </w:pPr>
            <w:r w:rsidRPr="00C93EAD">
              <w:rPr>
                <w:bCs/>
                <w:szCs w:val="20"/>
              </w:rPr>
              <w:t>15 May 2019</w:t>
            </w:r>
          </w:p>
        </w:tc>
      </w:tr>
    </w:tbl>
    <w:p w14:paraId="2903D308" w14:textId="77777777"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14:paraId="12C3A00B" w14:textId="77777777"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14:paraId="75DF7A11" w14:textId="63FBFEAE"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14:paraId="5566439C" w14:textId="77777777" w:rsidR="00F16036" w:rsidRDefault="00F16036" w:rsidP="00DD308E">
      <w:pPr>
        <w:spacing w:after="0"/>
        <w:ind w:left="426"/>
        <w:rPr>
          <w:i/>
          <w:szCs w:val="20"/>
        </w:rPr>
      </w:pPr>
    </w:p>
    <w:p w14:paraId="1F946454" w14:textId="03F3D11C" w:rsidR="004C49EF" w:rsidRDefault="004C49EF" w:rsidP="00530204">
      <w:pPr>
        <w:pStyle w:val="Heading2"/>
        <w:rPr>
          <w:i/>
        </w:rPr>
      </w:pPr>
      <w:r w:rsidRPr="00E82F54">
        <w:t>Identify yet to be published research that may have results available in the near future that could be relevant in the consideration of your application by MSAC</w:t>
      </w:r>
      <w:r>
        <w:t xml:space="preserve"> (limiting these to the English language only).</w:t>
      </w:r>
      <w:r w:rsidRPr="001130B0">
        <w:rPr>
          <w:i/>
        </w:rPr>
        <w:t xml:space="preserve"> </w:t>
      </w:r>
      <w:r>
        <w:rPr>
          <w:i/>
        </w:rPr>
        <w:t>Please do not attach</w:t>
      </w:r>
      <w:r w:rsidRPr="001130B0">
        <w:rPr>
          <w:i/>
        </w:rPr>
        <w:t xml:space="preserve"> full text articles, this is just intended to be a summary.</w:t>
      </w:r>
    </w:p>
    <w:p w14:paraId="1DF94A36" w14:textId="1FCB547E" w:rsidR="00DD308E" w:rsidRDefault="00F16036" w:rsidP="00F16036">
      <w:pPr>
        <w:ind w:left="360"/>
        <w:rPr>
          <w:b/>
          <w:sz w:val="32"/>
          <w:szCs w:val="32"/>
        </w:rPr>
        <w:sectPr w:rsidR="00DD308E" w:rsidSect="00DD308E">
          <w:pgSz w:w="16838" w:h="11906" w:orient="landscape"/>
          <w:pgMar w:top="1440" w:right="1440" w:bottom="1440" w:left="1440" w:header="708" w:footer="708" w:gutter="0"/>
          <w:cols w:space="708"/>
          <w:docGrid w:linePitch="360"/>
        </w:sectPr>
      </w:pPr>
      <w:r>
        <w:t>Nil</w:t>
      </w:r>
      <w:r w:rsidR="00F301F1">
        <w:rPr>
          <w:b/>
          <w:sz w:val="32"/>
          <w:szCs w:val="32"/>
        </w:rPr>
        <w:br w:type="page"/>
      </w:r>
    </w:p>
    <w:p w14:paraId="7FA0A9CB" w14:textId="77777777"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14:paraId="519EC915" w14:textId="77777777"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14:paraId="5394F9AD" w14:textId="6E1E69D9" w:rsidR="00A727B6" w:rsidRPr="00A727B6" w:rsidRDefault="002B5B5B" w:rsidP="00A727B6">
      <w:pPr>
        <w:ind w:left="426"/>
      </w:pPr>
      <w:r>
        <w:t>N/A</w:t>
      </w:r>
    </w:p>
    <w:p w14:paraId="153B53E4" w14:textId="77777777"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14:paraId="200E16D7" w14:textId="25FE677D" w:rsidR="00EA173C" w:rsidRDefault="002B5B5B" w:rsidP="00A727B6">
      <w:pPr>
        <w:ind w:left="426"/>
      </w:pPr>
      <w:r>
        <w:t>N/A</w:t>
      </w:r>
    </w:p>
    <w:p w14:paraId="578EF4BF" w14:textId="77777777"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14:paraId="22501789" w14:textId="5D3B9777" w:rsidR="00E82F54" w:rsidRDefault="002B5B5B" w:rsidP="00A727B6">
      <w:pPr>
        <w:ind w:left="426"/>
        <w:rPr>
          <w:szCs w:val="20"/>
        </w:rPr>
      </w:pPr>
      <w:r>
        <w:t>N/A</w:t>
      </w:r>
    </w:p>
    <w:p w14:paraId="75A39591" w14:textId="77777777"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14:paraId="1FADE1BA" w14:textId="72DF351A" w:rsidR="00EE6450" w:rsidRDefault="002B5B5B" w:rsidP="00EE6450">
      <w:pPr>
        <w:ind w:left="426"/>
        <w:rPr>
          <w:szCs w:val="20"/>
        </w:rPr>
      </w:pPr>
      <w:r>
        <w:t>N/A</w:t>
      </w:r>
    </w:p>
    <w:p w14:paraId="6CB94E65" w14:textId="77777777" w:rsidR="00E82F54" w:rsidRDefault="00E82F54" w:rsidP="00530204">
      <w:pPr>
        <w:pStyle w:val="Heading2"/>
      </w:pPr>
      <w:r w:rsidRPr="00154B00">
        <w:t>Nominate two experts who could be approached about the proposed medical service and the current clinical management of the service(s):</w:t>
      </w:r>
    </w:p>
    <w:p w14:paraId="1C0170E1" w14:textId="77777777" w:rsidR="00A96329" w:rsidRPr="00A96329" w:rsidRDefault="00A96329" w:rsidP="00A96329"/>
    <w:p w14:paraId="49F8C9AC" w14:textId="0CA3584E" w:rsidR="00987ABE" w:rsidRPr="00987ABE" w:rsidRDefault="00987ABE" w:rsidP="00C907E8">
      <w:pPr>
        <w:ind w:left="426"/>
        <w:rPr>
          <w:szCs w:val="20"/>
        </w:rPr>
      </w:pPr>
      <w:r>
        <w:rPr>
          <w:szCs w:val="20"/>
        </w:rPr>
        <w:t xml:space="preserve">Name of expert 1: </w:t>
      </w:r>
      <w:r w:rsidR="00C907E8">
        <w:t>REDACTED</w:t>
      </w:r>
    </w:p>
    <w:p w14:paraId="68B8060D" w14:textId="3C935C03" w:rsidR="00987ABE" w:rsidRDefault="00987ABE" w:rsidP="00C907E8">
      <w:pPr>
        <w:ind w:left="426"/>
        <w:rPr>
          <w:i/>
          <w:szCs w:val="20"/>
        </w:rPr>
      </w:pPr>
      <w:r>
        <w:rPr>
          <w:szCs w:val="20"/>
        </w:rPr>
        <w:t xml:space="preserve">Name of expert 2: </w:t>
      </w:r>
      <w:r w:rsidR="00C907E8">
        <w:t>REDACTED</w:t>
      </w:r>
    </w:p>
    <w:p w14:paraId="76CD00C7" w14:textId="77777777" w:rsidR="00E82F54" w:rsidRPr="00154B00" w:rsidRDefault="00E82F54" w:rsidP="00E82F54">
      <w:pPr>
        <w:ind w:left="426"/>
        <w:rPr>
          <w:i/>
          <w:szCs w:val="20"/>
        </w:rPr>
      </w:pPr>
      <w:r w:rsidRPr="00154B00">
        <w:rPr>
          <w:i/>
          <w:szCs w:val="20"/>
        </w:rPr>
        <w:t xml:space="preserve">Please note that the Department may also consult with other referrers, </w:t>
      </w:r>
      <w:proofErr w:type="spellStart"/>
      <w:r w:rsidRPr="00154B00">
        <w:rPr>
          <w:i/>
          <w:szCs w:val="20"/>
        </w:rPr>
        <w:t>proceduralists</w:t>
      </w:r>
      <w:proofErr w:type="spellEnd"/>
      <w:r w:rsidRPr="00154B00">
        <w:rPr>
          <w:i/>
          <w:szCs w:val="20"/>
        </w:rPr>
        <w:t xml:space="preserve"> and disease specialists to obtain their insight.</w:t>
      </w:r>
    </w:p>
    <w:p w14:paraId="31A3CD40" w14:textId="77777777" w:rsidR="003433D1" w:rsidRDefault="003433D1">
      <w:pPr>
        <w:rPr>
          <w:b/>
          <w:sz w:val="32"/>
          <w:szCs w:val="32"/>
        </w:rPr>
      </w:pPr>
      <w:r>
        <w:rPr>
          <w:b/>
          <w:sz w:val="32"/>
          <w:szCs w:val="32"/>
        </w:rPr>
        <w:br w:type="page"/>
      </w:r>
    </w:p>
    <w:p w14:paraId="7405ECEF" w14:textId="77777777"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14:paraId="225F811D" w14:textId="77777777" w:rsidR="0021185D" w:rsidRPr="005C3AE7" w:rsidRDefault="005C3AE7" w:rsidP="005C3AE7">
      <w:pPr>
        <w:pStyle w:val="Subtitle"/>
      </w:pPr>
      <w:r w:rsidRPr="005C3AE7">
        <w:t xml:space="preserve">PART 6a – </w:t>
      </w:r>
      <w:r w:rsidR="0021185D" w:rsidRPr="005C3AE7">
        <w:t>INFORMATION ABOUT THE PROPOSED POPULATION</w:t>
      </w:r>
    </w:p>
    <w:p w14:paraId="44E90BC7" w14:textId="77777777"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14:paraId="4C6BE4AF" w14:textId="7AF002B2" w:rsidR="00F16036" w:rsidRDefault="00510672" w:rsidP="00F16036">
      <w:pPr>
        <w:pStyle w:val="Heading2"/>
        <w:numPr>
          <w:ilvl w:val="0"/>
          <w:numId w:val="0"/>
        </w:numPr>
        <w:ind w:left="357"/>
        <w:contextualSpacing w:val="0"/>
        <w:rPr>
          <w:rFonts w:cstheme="minorHAnsi"/>
          <w:b w:val="0"/>
          <w:szCs w:val="22"/>
        </w:rPr>
      </w:pPr>
      <w:r w:rsidRPr="00510672">
        <w:rPr>
          <w:rFonts w:cstheme="minorHAnsi"/>
          <w:b w:val="0"/>
          <w:szCs w:val="22"/>
        </w:rPr>
        <w:t>That peri</w:t>
      </w:r>
      <w:r w:rsidR="00911D11">
        <w:rPr>
          <w:rFonts w:cstheme="minorHAnsi"/>
          <w:b w:val="0"/>
          <w:szCs w:val="22"/>
        </w:rPr>
        <w:t>-</w:t>
      </w:r>
      <w:r w:rsidRPr="00510672">
        <w:rPr>
          <w:rFonts w:cstheme="minorHAnsi"/>
          <w:b w:val="0"/>
          <w:szCs w:val="22"/>
        </w:rPr>
        <w:t xml:space="preserve">prosthetic deep </w:t>
      </w:r>
      <w:r w:rsidR="00911D11" w:rsidRPr="00911D11">
        <w:rPr>
          <w:b w:val="0"/>
        </w:rPr>
        <w:t>surgical site infection</w:t>
      </w:r>
      <w:r w:rsidRPr="00510672">
        <w:rPr>
          <w:rFonts w:cstheme="minorHAnsi"/>
          <w:b w:val="0"/>
          <w:szCs w:val="22"/>
        </w:rPr>
        <w:t xml:space="preserve"> is a serious, devastating, condition, and one of the major causes of morbidity and surgical revision in joint arthroplasty, is well established [</w:t>
      </w:r>
      <w:r w:rsidR="00000AD9">
        <w:rPr>
          <w:rFonts w:cstheme="minorHAnsi"/>
          <w:b w:val="0"/>
          <w:szCs w:val="22"/>
        </w:rPr>
        <w:t>1</w:t>
      </w:r>
      <w:r w:rsidRPr="00510672">
        <w:rPr>
          <w:rFonts w:cstheme="minorHAnsi"/>
          <w:b w:val="0"/>
          <w:szCs w:val="22"/>
        </w:rPr>
        <w:t>]</w:t>
      </w:r>
      <w:r w:rsidRPr="0025284C">
        <w:rPr>
          <w:rFonts w:cstheme="minorHAnsi"/>
          <w:b w:val="0"/>
          <w:szCs w:val="22"/>
        </w:rPr>
        <w:t xml:space="preserve">.  </w:t>
      </w:r>
      <w:r w:rsidR="0025284C" w:rsidRPr="00BE2D56">
        <w:rPr>
          <w:b w:val="0"/>
        </w:rPr>
        <w:t xml:space="preserve">The 5 year mortality and morbidity of a per-prosthetic joint infection has been characterised as worse than many cancers. </w:t>
      </w:r>
      <w:r w:rsidRPr="00510672">
        <w:rPr>
          <w:rFonts w:cstheme="minorHAnsi"/>
          <w:b w:val="0"/>
          <w:szCs w:val="22"/>
        </w:rPr>
        <w:t>In Australia as elsewhere, the seriousness of the condition is predicated on two sets of factors: clinical factors – the high risks of morbidity and mortality, and economic factors – the very substantial costs to the healthcare system [</w:t>
      </w:r>
      <w:r w:rsidR="00B6015B">
        <w:rPr>
          <w:rFonts w:cstheme="minorHAnsi"/>
          <w:b w:val="0"/>
          <w:szCs w:val="22"/>
        </w:rPr>
        <w:t>2</w:t>
      </w:r>
      <w:r w:rsidRPr="00510672">
        <w:rPr>
          <w:rFonts w:cstheme="minorHAnsi"/>
          <w:b w:val="0"/>
          <w:szCs w:val="22"/>
        </w:rPr>
        <w:t>].</w:t>
      </w:r>
      <w:r w:rsidR="00832D2B">
        <w:rPr>
          <w:rFonts w:cstheme="minorHAnsi"/>
          <w:b w:val="0"/>
          <w:szCs w:val="22"/>
        </w:rPr>
        <w:t xml:space="preserve"> </w:t>
      </w:r>
    </w:p>
    <w:p w14:paraId="057547A7" w14:textId="59749EF9" w:rsidR="00F16036" w:rsidRDefault="00510672" w:rsidP="00F16036">
      <w:pPr>
        <w:pStyle w:val="Heading2"/>
        <w:numPr>
          <w:ilvl w:val="0"/>
          <w:numId w:val="0"/>
        </w:numPr>
        <w:ind w:left="357"/>
        <w:contextualSpacing w:val="0"/>
        <w:rPr>
          <w:rFonts w:cstheme="minorHAnsi"/>
          <w:b w:val="0"/>
          <w:szCs w:val="22"/>
        </w:rPr>
      </w:pPr>
      <w:r w:rsidRPr="00510672">
        <w:rPr>
          <w:rFonts w:cstheme="minorHAnsi"/>
          <w:b w:val="0"/>
          <w:szCs w:val="22"/>
        </w:rPr>
        <w:t xml:space="preserve">The mortality risk of </w:t>
      </w:r>
      <w:r w:rsidR="00911D11">
        <w:rPr>
          <w:rFonts w:cstheme="minorHAnsi"/>
          <w:b w:val="0"/>
          <w:szCs w:val="22"/>
        </w:rPr>
        <w:t>peri-prosthetic</w:t>
      </w:r>
      <w:r w:rsidRPr="00510672">
        <w:rPr>
          <w:rFonts w:cstheme="minorHAnsi"/>
          <w:b w:val="0"/>
          <w:szCs w:val="22"/>
        </w:rPr>
        <w:t xml:space="preserve"> SSI is substantial.  A 2018 systematic review of the literature found that patients undergoing total knee replacement had an SSI-related post-operative mortality rate of 4.33% in the first year, rising to 21.64% at 5 years, and, after adjusting for age, the odds of patients dying in the first year was 3.05 [</w:t>
      </w:r>
      <w:r w:rsidR="00F1751A">
        <w:rPr>
          <w:rFonts w:cstheme="minorHAnsi"/>
          <w:b w:val="0"/>
          <w:szCs w:val="22"/>
        </w:rPr>
        <w:t>3</w:t>
      </w:r>
      <w:r w:rsidRPr="00510672">
        <w:rPr>
          <w:rFonts w:cstheme="minorHAnsi"/>
          <w:b w:val="0"/>
          <w:szCs w:val="22"/>
        </w:rPr>
        <w:t xml:space="preserve">].  </w:t>
      </w:r>
    </w:p>
    <w:p w14:paraId="614618CB" w14:textId="522F8E5C" w:rsidR="00F16036" w:rsidRDefault="00510672" w:rsidP="00F16036">
      <w:pPr>
        <w:pStyle w:val="Heading2"/>
        <w:numPr>
          <w:ilvl w:val="0"/>
          <w:numId w:val="0"/>
        </w:numPr>
        <w:ind w:left="357"/>
        <w:contextualSpacing w:val="0"/>
        <w:rPr>
          <w:rFonts w:cstheme="minorHAnsi"/>
          <w:b w:val="0"/>
          <w:szCs w:val="22"/>
        </w:rPr>
      </w:pPr>
      <w:r w:rsidRPr="00510672">
        <w:rPr>
          <w:rFonts w:cstheme="minorHAnsi"/>
          <w:b w:val="0"/>
          <w:szCs w:val="22"/>
        </w:rPr>
        <w:t>Patients who survive SSI are often debilitated by continued infection-related morbidity, which severely impacts their quality of life.  A 2008 study from the Canberra Hospital showed that SSI patients were not only dissatisfied with the outcome of their surgery (as might be expected) but also experienced diminished quality of life, in terms of pain, stiffness, the ability to live independently and their mental health, amongst other dimensions [</w:t>
      </w:r>
      <w:r w:rsidR="00C95B47">
        <w:rPr>
          <w:rFonts w:cstheme="minorHAnsi"/>
          <w:b w:val="0"/>
          <w:szCs w:val="22"/>
        </w:rPr>
        <w:t>4</w:t>
      </w:r>
      <w:r w:rsidRPr="00510672">
        <w:rPr>
          <w:rFonts w:cstheme="minorHAnsi"/>
          <w:b w:val="0"/>
          <w:szCs w:val="22"/>
        </w:rPr>
        <w:t xml:space="preserve">].  </w:t>
      </w:r>
    </w:p>
    <w:p w14:paraId="59947CE6" w14:textId="29BD1780" w:rsidR="00510672" w:rsidRDefault="00510672" w:rsidP="00F16036">
      <w:pPr>
        <w:pStyle w:val="Heading2"/>
        <w:numPr>
          <w:ilvl w:val="0"/>
          <w:numId w:val="0"/>
        </w:numPr>
        <w:ind w:left="357"/>
        <w:contextualSpacing w:val="0"/>
        <w:rPr>
          <w:rFonts w:cstheme="minorHAnsi"/>
          <w:b w:val="0"/>
          <w:szCs w:val="22"/>
        </w:rPr>
      </w:pPr>
      <w:r w:rsidRPr="00510672">
        <w:rPr>
          <w:rFonts w:cstheme="minorHAnsi"/>
          <w:b w:val="0"/>
          <w:szCs w:val="22"/>
        </w:rPr>
        <w:t xml:space="preserve">The clinical and quality of life consequences of SSI are especially pronounced in already compromised patients, such as those with a tumour requiring major revision arthroplasty and a </w:t>
      </w:r>
      <w:proofErr w:type="spellStart"/>
      <w:r w:rsidRPr="00510672">
        <w:rPr>
          <w:rFonts w:cstheme="minorHAnsi"/>
          <w:b w:val="0"/>
          <w:szCs w:val="22"/>
        </w:rPr>
        <w:t>megaprosthesis</w:t>
      </w:r>
      <w:proofErr w:type="spellEnd"/>
      <w:r w:rsidRPr="00510672">
        <w:rPr>
          <w:rFonts w:cstheme="minorHAnsi"/>
          <w:b w:val="0"/>
          <w:szCs w:val="22"/>
        </w:rPr>
        <w:t>, for whom the outcome of infection is commonly a high reinfection rate, perhaps leading to the loss of the limb and even death [</w:t>
      </w:r>
      <w:r w:rsidR="00D314BF">
        <w:rPr>
          <w:rFonts w:cstheme="minorHAnsi"/>
          <w:b w:val="0"/>
          <w:szCs w:val="22"/>
        </w:rPr>
        <w:t>5</w:t>
      </w:r>
      <w:r w:rsidRPr="00510672">
        <w:rPr>
          <w:rFonts w:cstheme="minorHAnsi"/>
          <w:b w:val="0"/>
          <w:szCs w:val="22"/>
        </w:rPr>
        <w:t>].</w:t>
      </w:r>
      <w:r w:rsidR="006E0DCC">
        <w:rPr>
          <w:rFonts w:cstheme="minorHAnsi"/>
          <w:b w:val="0"/>
          <w:szCs w:val="22"/>
        </w:rPr>
        <w:t>B</w:t>
      </w:r>
      <w:r w:rsidR="00795847" w:rsidRPr="00795847">
        <w:rPr>
          <w:rFonts w:cstheme="minorHAnsi"/>
          <w:b w:val="0"/>
          <w:szCs w:val="22"/>
        </w:rPr>
        <w:t xml:space="preserve">ecause of the serious clinical and disease burden, the cost implications of remediation of </w:t>
      </w:r>
      <w:r w:rsidR="00911D11">
        <w:rPr>
          <w:rFonts w:cstheme="minorHAnsi"/>
          <w:b w:val="0"/>
          <w:szCs w:val="22"/>
        </w:rPr>
        <w:t>peri-prosthetic</w:t>
      </w:r>
      <w:r w:rsidR="00795847" w:rsidRPr="00795847">
        <w:rPr>
          <w:rFonts w:cstheme="minorHAnsi"/>
          <w:b w:val="0"/>
          <w:szCs w:val="22"/>
        </w:rPr>
        <w:t xml:space="preserve"> SSI is clearly also a serious issue. It is estimated that hospital costs for treatment of SSI in Australia are conservatively placed at $100,000 a case [</w:t>
      </w:r>
      <w:r w:rsidR="001C270B">
        <w:rPr>
          <w:rFonts w:cstheme="minorHAnsi"/>
          <w:b w:val="0"/>
          <w:szCs w:val="22"/>
        </w:rPr>
        <w:t>2</w:t>
      </w:r>
      <w:r w:rsidR="00795847" w:rsidRPr="00795847">
        <w:rPr>
          <w:rFonts w:cstheme="minorHAnsi"/>
          <w:b w:val="0"/>
          <w:szCs w:val="22"/>
        </w:rPr>
        <w:t>], and if initial treatment is unsuccessful, the additional expenditure associated with further surgical procedures and/or lengthy ongoing medical treatment runs to multiples of the cost of initial treatment [</w:t>
      </w:r>
      <w:r w:rsidR="00BB6A1A">
        <w:rPr>
          <w:rFonts w:cstheme="minorHAnsi"/>
          <w:b w:val="0"/>
          <w:szCs w:val="22"/>
        </w:rPr>
        <w:t>6</w:t>
      </w:r>
      <w:r w:rsidR="00795847" w:rsidRPr="00795847">
        <w:rPr>
          <w:rFonts w:cstheme="minorHAnsi"/>
          <w:b w:val="0"/>
          <w:szCs w:val="22"/>
        </w:rPr>
        <w:t>].    With the rates of arthroplasty in Australia rising in step with an ageing population [</w:t>
      </w:r>
      <w:r w:rsidR="00BB6A1A">
        <w:rPr>
          <w:rFonts w:cstheme="minorHAnsi"/>
          <w:b w:val="0"/>
          <w:szCs w:val="22"/>
        </w:rPr>
        <w:t>7</w:t>
      </w:r>
      <w:r w:rsidR="00795847" w:rsidRPr="00795847">
        <w:rPr>
          <w:rFonts w:cstheme="minorHAnsi"/>
          <w:b w:val="0"/>
          <w:szCs w:val="22"/>
        </w:rPr>
        <w:t>], it is clear that the number of SSI cases is also very likely to increase, and with that the economic burden on both the healthcare system and individual patients</w:t>
      </w:r>
      <w:r w:rsidR="00BA13C5">
        <w:rPr>
          <w:rFonts w:cstheme="minorHAnsi"/>
          <w:b w:val="0"/>
          <w:szCs w:val="22"/>
        </w:rPr>
        <w:t xml:space="preserve">. </w:t>
      </w:r>
    </w:p>
    <w:p w14:paraId="184977D7" w14:textId="36E6C4CC" w:rsidR="00000AD9" w:rsidRDefault="00000AD9" w:rsidP="00BE2D56">
      <w:pPr>
        <w:pStyle w:val="ListParagraph"/>
        <w:numPr>
          <w:ilvl w:val="0"/>
          <w:numId w:val="37"/>
        </w:numPr>
      </w:pPr>
      <w:r>
        <w:t>Kapadia BH, et al. Lancet 2016;387:386-94.</w:t>
      </w:r>
    </w:p>
    <w:p w14:paraId="053A5775" w14:textId="3B8FD0E8" w:rsidR="00B6015B" w:rsidRDefault="001C270B" w:rsidP="00BE2D56">
      <w:pPr>
        <w:pStyle w:val="ListParagraph"/>
        <w:numPr>
          <w:ilvl w:val="0"/>
          <w:numId w:val="37"/>
        </w:numPr>
      </w:pPr>
      <w:proofErr w:type="spellStart"/>
      <w:r>
        <w:t>Choong</w:t>
      </w:r>
      <w:proofErr w:type="spellEnd"/>
      <w:r>
        <w:t xml:space="preserve"> PFM. ANZ J </w:t>
      </w:r>
      <w:proofErr w:type="spellStart"/>
      <w:r>
        <w:t>Surg</w:t>
      </w:r>
      <w:proofErr w:type="spellEnd"/>
      <w:r>
        <w:t xml:space="preserve"> 2011;81:1.</w:t>
      </w:r>
    </w:p>
    <w:p w14:paraId="6F1A33E0" w14:textId="0CCD2131" w:rsidR="00B3120F" w:rsidRDefault="00B3120F" w:rsidP="00BE2D56">
      <w:pPr>
        <w:pStyle w:val="ListParagraph"/>
        <w:numPr>
          <w:ilvl w:val="0"/>
          <w:numId w:val="37"/>
        </w:numPr>
      </w:pPr>
      <w:proofErr w:type="spellStart"/>
      <w:r>
        <w:t>Lum</w:t>
      </w:r>
      <w:proofErr w:type="spellEnd"/>
      <w:r>
        <w:t xml:space="preserve"> ZC, et al. J Arthroplasty 2018;33:</w:t>
      </w:r>
      <w:r w:rsidR="00C95B47">
        <w:t>3783-3788.</w:t>
      </w:r>
    </w:p>
    <w:p w14:paraId="7D072BA7" w14:textId="11E175D9" w:rsidR="00C95B47" w:rsidRDefault="00C95B47" w:rsidP="00BE2D56">
      <w:pPr>
        <w:pStyle w:val="ListParagraph"/>
        <w:numPr>
          <w:ilvl w:val="0"/>
          <w:numId w:val="37"/>
        </w:numPr>
      </w:pPr>
      <w:r>
        <w:t xml:space="preserve">Cahill </w:t>
      </w:r>
      <w:proofErr w:type="spellStart"/>
      <w:r>
        <w:t>Jl</w:t>
      </w:r>
      <w:proofErr w:type="spellEnd"/>
      <w:r>
        <w:t xml:space="preserve">, et al. J </w:t>
      </w:r>
      <w:proofErr w:type="spellStart"/>
      <w:r>
        <w:t>Orthopaed</w:t>
      </w:r>
      <w:proofErr w:type="spellEnd"/>
      <w:r>
        <w:t xml:space="preserve"> </w:t>
      </w:r>
      <w:proofErr w:type="spellStart"/>
      <w:r>
        <w:t>Surg</w:t>
      </w:r>
      <w:proofErr w:type="spellEnd"/>
      <w:r>
        <w:t xml:space="preserve"> 2008;16:</w:t>
      </w:r>
      <w:r w:rsidR="00D314BF">
        <w:t>58-65.</w:t>
      </w:r>
    </w:p>
    <w:p w14:paraId="59B823A5" w14:textId="5EB65955" w:rsidR="00D314BF" w:rsidRDefault="00D314BF" w:rsidP="00BE2D56">
      <w:pPr>
        <w:pStyle w:val="ListParagraph"/>
        <w:numPr>
          <w:ilvl w:val="0"/>
          <w:numId w:val="37"/>
        </w:numPr>
      </w:pPr>
      <w:r>
        <w:t xml:space="preserve">Sigmund IK, et al. </w:t>
      </w:r>
      <w:proofErr w:type="spellStart"/>
      <w:r w:rsidR="00254C1F">
        <w:t>PLoS</w:t>
      </w:r>
      <w:proofErr w:type="spellEnd"/>
      <w:r w:rsidR="00254C1F">
        <w:t xml:space="preserve"> ONE 2018;13:e0200304.</w:t>
      </w:r>
    </w:p>
    <w:p w14:paraId="377FA861" w14:textId="31A9A47D" w:rsidR="00BB6A1A" w:rsidRDefault="00BB6A1A" w:rsidP="00BE2D56">
      <w:pPr>
        <w:pStyle w:val="ListParagraph"/>
        <w:numPr>
          <w:ilvl w:val="0"/>
          <w:numId w:val="37"/>
        </w:numPr>
      </w:pPr>
      <w:r>
        <w:t xml:space="preserve">Peel TN, et al. J </w:t>
      </w:r>
      <w:proofErr w:type="spellStart"/>
      <w:r>
        <w:t>Hosp</w:t>
      </w:r>
      <w:proofErr w:type="spellEnd"/>
      <w:r>
        <w:t xml:space="preserve"> Infect 2013;85:213-219.</w:t>
      </w:r>
    </w:p>
    <w:p w14:paraId="3EFEDE08" w14:textId="3EB0BD26" w:rsidR="00BB6A1A" w:rsidRPr="00000AD9" w:rsidRDefault="00BB6A1A" w:rsidP="00BE2D56">
      <w:pPr>
        <w:pStyle w:val="ListParagraph"/>
        <w:numPr>
          <w:ilvl w:val="0"/>
          <w:numId w:val="37"/>
        </w:numPr>
      </w:pPr>
      <w:r>
        <w:t>Australian Orthopaedic Association. National Joint Replacement Registry</w:t>
      </w:r>
      <w:r w:rsidR="00950CAF">
        <w:t>, Annual Report 2019.</w:t>
      </w:r>
    </w:p>
    <w:p w14:paraId="30887A51" w14:textId="77777777" w:rsidR="00510672" w:rsidRPr="00510672" w:rsidRDefault="00510672" w:rsidP="00482859">
      <w:pPr>
        <w:pStyle w:val="Heading2"/>
        <w:numPr>
          <w:ilvl w:val="0"/>
          <w:numId w:val="0"/>
        </w:numPr>
        <w:ind w:left="360"/>
        <w:rPr>
          <w:rFonts w:cstheme="minorHAnsi"/>
          <w:b w:val="0"/>
          <w:szCs w:val="22"/>
        </w:rPr>
      </w:pPr>
    </w:p>
    <w:p w14:paraId="35FAC196" w14:textId="77777777" w:rsidR="00F16036" w:rsidRDefault="00F16036">
      <w:pPr>
        <w:spacing w:before="0" w:after="200" w:line="276" w:lineRule="auto"/>
        <w:rPr>
          <w:rFonts w:cstheme="minorHAnsi"/>
        </w:rPr>
      </w:pPr>
      <w:r>
        <w:rPr>
          <w:rFonts w:cstheme="minorHAnsi"/>
          <w:b/>
        </w:rPr>
        <w:br w:type="page"/>
      </w:r>
    </w:p>
    <w:p w14:paraId="2C97A480" w14:textId="11599D78" w:rsidR="00AA5FDA" w:rsidRPr="00154B00" w:rsidRDefault="00AA5FDA" w:rsidP="00510672">
      <w:pPr>
        <w:pStyle w:val="Heading2"/>
      </w:pPr>
      <w:r w:rsidRPr="00154B00">
        <w:lastRenderedPageBreak/>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14:paraId="508E7EBE" w14:textId="3F2554DD" w:rsidR="00AA5FDA" w:rsidRDefault="00DD3FD7" w:rsidP="00E357B9">
      <w:pPr>
        <w:ind w:left="426"/>
      </w:pPr>
      <w:r>
        <w:t xml:space="preserve">Risk </w:t>
      </w:r>
      <w:r w:rsidR="001D3D2B">
        <w:t xml:space="preserve">factors </w:t>
      </w:r>
      <w:r>
        <w:t xml:space="preserve">for </w:t>
      </w:r>
      <w:r w:rsidR="00911D11">
        <w:t>Peri-prosthetic</w:t>
      </w:r>
      <w:r>
        <w:t xml:space="preserve"> Joint Infection</w:t>
      </w:r>
      <w:r w:rsidR="004029FE">
        <w:t xml:space="preserve"> </w:t>
      </w:r>
      <w:r w:rsidR="001D3D2B">
        <w:t xml:space="preserve">include: </w:t>
      </w:r>
    </w:p>
    <w:p w14:paraId="5568877A" w14:textId="47D2C72E" w:rsidR="004029FE" w:rsidRPr="00154B00" w:rsidRDefault="004029FE" w:rsidP="00E357B9">
      <w:pPr>
        <w:ind w:left="426"/>
        <w:rPr>
          <w:szCs w:val="20"/>
        </w:rPr>
      </w:pPr>
      <w:r>
        <w:t>Obesity</w:t>
      </w:r>
      <w:r w:rsidR="0092090B">
        <w:t xml:space="preserve">, Diabetes Mellitus, </w:t>
      </w:r>
      <w:r w:rsidR="004A1569">
        <w:t>u</w:t>
      </w:r>
      <w:r w:rsidR="0092090B">
        <w:t xml:space="preserve">se of </w:t>
      </w:r>
      <w:r w:rsidR="00467DAD">
        <w:t xml:space="preserve">disease modifying </w:t>
      </w:r>
      <w:proofErr w:type="spellStart"/>
      <w:r w:rsidR="00467DAD">
        <w:t>antirheu</w:t>
      </w:r>
      <w:r w:rsidR="00157B00">
        <w:t>matic</w:t>
      </w:r>
      <w:proofErr w:type="spellEnd"/>
      <w:r w:rsidR="00157B00">
        <w:t xml:space="preserve"> drugs, </w:t>
      </w:r>
      <w:r w:rsidR="004A1569">
        <w:t>r</w:t>
      </w:r>
      <w:r w:rsidR="00157B00">
        <w:t>heumatoid arthritis</w:t>
      </w:r>
      <w:r w:rsidR="00451E92">
        <w:t xml:space="preserve">, immunosuppressed state, </w:t>
      </w:r>
      <w:r w:rsidR="00F53793">
        <w:t>malignancy</w:t>
      </w:r>
      <w:r w:rsidR="00451E92">
        <w:t xml:space="preserve">, American Society of </w:t>
      </w:r>
      <w:proofErr w:type="spellStart"/>
      <w:r w:rsidR="00451E92">
        <w:t>Anesth</w:t>
      </w:r>
      <w:r w:rsidR="00402D02">
        <w:t>esiology</w:t>
      </w:r>
      <w:proofErr w:type="spellEnd"/>
      <w:r w:rsidR="00402D02">
        <w:t xml:space="preserve"> score &gt;= </w:t>
      </w:r>
      <w:r w:rsidR="00023CB4">
        <w:t xml:space="preserve">3 (Systemic Disease), </w:t>
      </w:r>
      <w:r w:rsidR="00F53793">
        <w:t xml:space="preserve">colonisation </w:t>
      </w:r>
      <w:r w:rsidR="006B6452">
        <w:t>with Staphylococcu</w:t>
      </w:r>
      <w:r w:rsidR="004A1569">
        <w:t xml:space="preserve">s aureus, </w:t>
      </w:r>
      <w:r w:rsidR="004103D5">
        <w:t>previous arthroplasty or other surgery</w:t>
      </w:r>
      <w:r w:rsidR="00BF3A32">
        <w:t xml:space="preserve"> of the same joint</w:t>
      </w:r>
      <w:r w:rsidR="00507113">
        <w:t>, history of prior prosthetic joint infection, arthroplasty for management of fracture, prolonged procedure duration</w:t>
      </w:r>
      <w:r w:rsidR="008A19DE">
        <w:t xml:space="preserve">, </w:t>
      </w:r>
      <w:r w:rsidR="00F53793">
        <w:t xml:space="preserve">and </w:t>
      </w:r>
      <w:r w:rsidR="008A19DE">
        <w:t>contaminated or dirty surgical site</w:t>
      </w:r>
      <w:r w:rsidR="00407636">
        <w:t>.</w:t>
      </w:r>
    </w:p>
    <w:p w14:paraId="05A11A5D" w14:textId="77777777"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14:paraId="107D2560" w14:textId="476614F5" w:rsidR="00BC424B" w:rsidRDefault="00EE67CC" w:rsidP="00D73646">
      <w:pPr>
        <w:ind w:left="426"/>
      </w:pPr>
      <w:r>
        <w:t>Currently, prophylaxis against joint infection is provided by the use of systemic antibiotics.</w:t>
      </w:r>
    </w:p>
    <w:p w14:paraId="323EC662" w14:textId="77777777" w:rsidR="00F16036" w:rsidRPr="00BC424B" w:rsidRDefault="00F16036" w:rsidP="00D73646">
      <w:pPr>
        <w:ind w:left="426"/>
      </w:pPr>
    </w:p>
    <w:p w14:paraId="2C0F8135" w14:textId="77777777" w:rsidR="002A50FD" w:rsidRPr="00881F93" w:rsidRDefault="005C3AE7" w:rsidP="005C3AE7">
      <w:pPr>
        <w:pStyle w:val="Subtitle"/>
      </w:pPr>
      <w:r>
        <w:t xml:space="preserve">PART 6b – </w:t>
      </w:r>
      <w:r w:rsidR="002A50FD" w:rsidRPr="00881F93">
        <w:t>INFORMATION ABOUT THE INTERVENTION</w:t>
      </w:r>
    </w:p>
    <w:p w14:paraId="69DCA3F8" w14:textId="77777777"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14:paraId="508B5981" w14:textId="59DCD88A" w:rsidR="002A50FD" w:rsidRPr="00154B00" w:rsidRDefault="009B78B7" w:rsidP="00E357B9">
      <w:pPr>
        <w:ind w:left="426"/>
        <w:rPr>
          <w:szCs w:val="20"/>
        </w:rPr>
      </w:pPr>
      <w:r>
        <w:t xml:space="preserve">DAC powder is reconstituted into a hydrogel at the time of surgery and applied immediately to the </w:t>
      </w:r>
      <w:r w:rsidR="003F7209">
        <w:t>surface of the implanted device.</w:t>
      </w:r>
    </w:p>
    <w:p w14:paraId="0CF57FBC" w14:textId="77777777"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14:paraId="413208EB" w14:textId="77777777" w:rsidR="002A6753" w:rsidRPr="00154B00" w:rsidRDefault="00E357B9" w:rsidP="00E357B9">
      <w:pPr>
        <w:ind w:left="426"/>
        <w:rPr>
          <w:szCs w:val="20"/>
        </w:rPr>
      </w:pPr>
      <w:r>
        <w:fldChar w:fldCharType="begin">
          <w:ffData>
            <w:name w:val=""/>
            <w:enabled/>
            <w:calcOnExit w:val="0"/>
            <w:textInput>
              <w:default w:val="Insert description of registered trademark component here"/>
            </w:textInput>
          </w:ffData>
        </w:fldChar>
      </w:r>
      <w:r>
        <w:instrText xml:space="preserve"> FORMTEXT </w:instrText>
      </w:r>
      <w:r>
        <w:fldChar w:fldCharType="separate"/>
      </w:r>
      <w:r>
        <w:rPr>
          <w:noProof/>
        </w:rPr>
        <w:t>Insert description of registered trademark component here</w:t>
      </w:r>
      <w:r>
        <w:fldChar w:fldCharType="end"/>
      </w:r>
    </w:p>
    <w:p w14:paraId="378CECFF" w14:textId="77777777"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14:paraId="346CD35F" w14:textId="77777777" w:rsidR="00DF0C51" w:rsidRDefault="00E357B9" w:rsidP="00E357B9">
      <w:pPr>
        <w:ind w:left="426"/>
        <w:rPr>
          <w:b/>
          <w:szCs w:val="20"/>
        </w:rPr>
      </w:pPr>
      <w:r>
        <w:fldChar w:fldCharType="begin">
          <w:ffData>
            <w:name w:val=""/>
            <w:enabled/>
            <w:calcOnExit w:val="0"/>
            <w:textInput>
              <w:default w:val="Insert description of approach here"/>
            </w:textInput>
          </w:ffData>
        </w:fldChar>
      </w:r>
      <w:r>
        <w:instrText xml:space="preserve"> FORMTEXT </w:instrText>
      </w:r>
      <w:r>
        <w:fldChar w:fldCharType="separate"/>
      </w:r>
      <w:r>
        <w:rPr>
          <w:noProof/>
        </w:rPr>
        <w:t>Insert description of approach here</w:t>
      </w:r>
      <w:r>
        <w:fldChar w:fldCharType="end"/>
      </w:r>
    </w:p>
    <w:p w14:paraId="4DF5AA18" w14:textId="77777777"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14:paraId="648B389A" w14:textId="77777777" w:rsidR="00CC09D7" w:rsidRPr="00154B00" w:rsidRDefault="00E357B9" w:rsidP="00E357B9">
      <w:pPr>
        <w:ind w:left="426"/>
        <w:rPr>
          <w:szCs w:val="20"/>
        </w:rPr>
      </w:pPr>
      <w:r>
        <w:fldChar w:fldCharType="begin">
          <w:ffData>
            <w:name w:val=""/>
            <w:enabled/>
            <w:calcOnExit w:val="0"/>
            <w:textInput>
              <w:default w:val="If applicable, insert description of limitations here"/>
            </w:textInput>
          </w:ffData>
        </w:fldChar>
      </w:r>
      <w:r>
        <w:instrText xml:space="preserve"> FORMTEXT </w:instrText>
      </w:r>
      <w:r>
        <w:fldChar w:fldCharType="separate"/>
      </w:r>
      <w:r>
        <w:rPr>
          <w:noProof/>
        </w:rPr>
        <w:t>If applicable, insert description of limitations here</w:t>
      </w:r>
      <w:r>
        <w:fldChar w:fldCharType="end"/>
      </w:r>
    </w:p>
    <w:p w14:paraId="4C075CA3" w14:textId="77777777"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14:paraId="5179BA3F" w14:textId="77777777" w:rsidR="00791C8D" w:rsidRPr="00154B00" w:rsidRDefault="00884E69" w:rsidP="00884E69">
      <w:pPr>
        <w:ind w:left="426"/>
        <w:rPr>
          <w:szCs w:val="20"/>
        </w:rPr>
      </w:pPr>
      <w:r>
        <w:fldChar w:fldCharType="begin">
          <w:ffData>
            <w:name w:val=""/>
            <w:enabled/>
            <w:calcOnExit w:val="0"/>
            <w:textInput>
              <w:default w:val="If applicable, insert description of resources or other medical services here"/>
            </w:textInput>
          </w:ffData>
        </w:fldChar>
      </w:r>
      <w:r>
        <w:instrText xml:space="preserve"> FORMTEXT </w:instrText>
      </w:r>
      <w:r>
        <w:fldChar w:fldCharType="separate"/>
      </w:r>
      <w:r>
        <w:rPr>
          <w:noProof/>
        </w:rPr>
        <w:t>If applicable, insert description of resources or other medical services here</w:t>
      </w:r>
      <w:r>
        <w:fldChar w:fldCharType="end"/>
      </w:r>
    </w:p>
    <w:p w14:paraId="45EAE558" w14:textId="77777777"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14:paraId="5F6D2E5E" w14:textId="4F7A74D7" w:rsidR="00B17E26" w:rsidRPr="00154B00" w:rsidRDefault="003F7209" w:rsidP="003F7209">
      <w:pPr>
        <w:ind w:left="426"/>
        <w:rPr>
          <w:szCs w:val="20"/>
        </w:rPr>
      </w:pPr>
      <w:bookmarkStart w:id="4" w:name="_GoBack"/>
      <w:bookmarkEnd w:id="4"/>
      <w:r>
        <w:t xml:space="preserve">DAC hydrogel </w:t>
      </w:r>
      <w:r w:rsidR="002B2EA2">
        <w:t>would be applied</w:t>
      </w:r>
      <w:r>
        <w:t xml:space="preserve"> to the surface of the implanted device</w:t>
      </w:r>
      <w:r w:rsidR="002B2EA2">
        <w:t xml:space="preserve"> by the operating surgeon at the time of surgery.</w:t>
      </w:r>
    </w:p>
    <w:p w14:paraId="7A98BE56" w14:textId="77777777"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14:paraId="50CAE28D" w14:textId="77777777" w:rsidR="00B17E26" w:rsidRPr="00154B00" w:rsidRDefault="00884E69" w:rsidP="00884E69">
      <w:pPr>
        <w:ind w:left="426"/>
        <w:rPr>
          <w:szCs w:val="20"/>
        </w:rPr>
      </w:pPr>
      <w:r>
        <w:fldChar w:fldCharType="begin">
          <w:ffData>
            <w:name w:val=""/>
            <w:enabled/>
            <w:calcOnExit w:val="0"/>
            <w:textInput>
              <w:default w:val="Insert key components and clinical steps here"/>
            </w:textInput>
          </w:ffData>
        </w:fldChar>
      </w:r>
      <w:r>
        <w:instrText xml:space="preserve"> FORMTEXT </w:instrText>
      </w:r>
      <w:r>
        <w:fldChar w:fldCharType="separate"/>
      </w:r>
      <w:r>
        <w:rPr>
          <w:noProof/>
        </w:rPr>
        <w:t>Insert key components and clinical steps here</w:t>
      </w:r>
      <w:r>
        <w:fldChar w:fldCharType="end"/>
      </w:r>
    </w:p>
    <w:p w14:paraId="12621810" w14:textId="77777777"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14:paraId="5841D34F" w14:textId="77777777" w:rsidR="00EA0E25" w:rsidRPr="00154B00" w:rsidRDefault="00BC424B" w:rsidP="00BC424B">
      <w:pPr>
        <w:ind w:left="426"/>
        <w:rPr>
          <w:szCs w:val="20"/>
        </w:rPr>
      </w:pPr>
      <w:r>
        <w:fldChar w:fldCharType="begin">
          <w:ffData>
            <w:name w:val=""/>
            <w:enabled/>
            <w:calcOnExit w:val="0"/>
            <w:textInput>
              <w:default w:val="If applicable, insert specification of limitations here"/>
            </w:textInput>
          </w:ffData>
        </w:fldChar>
      </w:r>
      <w:r>
        <w:instrText xml:space="preserve"> FORMTEXT </w:instrText>
      </w:r>
      <w:r>
        <w:fldChar w:fldCharType="separate"/>
      </w:r>
      <w:r>
        <w:rPr>
          <w:noProof/>
        </w:rPr>
        <w:t>If applicable, insert specification of limitations here</w:t>
      </w:r>
      <w:r>
        <w:fldChar w:fldCharType="end"/>
      </w:r>
    </w:p>
    <w:p w14:paraId="7054720F" w14:textId="77777777"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14:paraId="72A8AD05" w14:textId="77777777" w:rsidR="00EA0E25" w:rsidRPr="00154B00" w:rsidRDefault="0073597B" w:rsidP="0073597B">
      <w:pPr>
        <w:ind w:left="426"/>
        <w:rPr>
          <w:szCs w:val="20"/>
        </w:rPr>
      </w:pPr>
      <w:r>
        <w:fldChar w:fldCharType="begin">
          <w:ffData>
            <w:name w:val=""/>
            <w:enabled/>
            <w:calcOnExit w:val="0"/>
            <w:textInput>
              <w:default w:val="If applicable, insert advice regarding training or qualifications"/>
            </w:textInput>
          </w:ffData>
        </w:fldChar>
      </w:r>
      <w:r>
        <w:instrText xml:space="preserve"> FORMTEXT </w:instrText>
      </w:r>
      <w:r>
        <w:fldChar w:fldCharType="separate"/>
      </w:r>
      <w:r>
        <w:rPr>
          <w:noProof/>
        </w:rPr>
        <w:t>If applicable, insert advice regarding training or qualifications</w:t>
      </w:r>
      <w:r>
        <w:fldChar w:fldCharType="end"/>
      </w:r>
    </w:p>
    <w:p w14:paraId="4C029785" w14:textId="77777777" w:rsidR="005F3F07" w:rsidRDefault="005C3AE7" w:rsidP="00530204">
      <w:pPr>
        <w:pStyle w:val="Heading2"/>
      </w:pPr>
      <w:r>
        <w:lastRenderedPageBreak/>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14:paraId="1A7BA927" w14:textId="354FE236" w:rsidR="000A478F" w:rsidRDefault="00500BD3" w:rsidP="000A478F">
      <w:pPr>
        <w:spacing w:before="0" w:after="0"/>
        <w:ind w:left="426"/>
      </w:pPr>
      <w:r>
        <w:rPr>
          <w:szCs w:val="20"/>
        </w:rPr>
        <w:t xml:space="preserve">X </w:t>
      </w:r>
      <w:r w:rsidR="000A478F">
        <w:t>Inpatient private hospital</w:t>
      </w:r>
      <w:r w:rsidR="0079354C">
        <w:t xml:space="preserve"> (admitted patient)</w:t>
      </w:r>
    </w:p>
    <w:p w14:paraId="1514FCDC" w14:textId="00FB5A37" w:rsidR="000A478F" w:rsidRDefault="00500BD3" w:rsidP="000A478F">
      <w:pPr>
        <w:spacing w:before="0" w:after="0"/>
        <w:ind w:left="426"/>
      </w:pPr>
      <w:r>
        <w:rPr>
          <w:szCs w:val="20"/>
        </w:rPr>
        <w:t xml:space="preserve">X </w:t>
      </w:r>
      <w:r w:rsidR="000A478F">
        <w:t>Inpatient public hospital</w:t>
      </w:r>
      <w:r w:rsidR="0079354C">
        <w:t xml:space="preserve"> (admitted patient)</w:t>
      </w:r>
    </w:p>
    <w:p w14:paraId="61354688"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w:t>
      </w:r>
      <w:r w:rsidR="003904AC">
        <w:rPr>
          <w:szCs w:val="20"/>
        </w:rPr>
        <w:t>Private o</w:t>
      </w:r>
      <w:r>
        <w:t>utpatient clinic</w:t>
      </w:r>
    </w:p>
    <w:p w14:paraId="53DFBB9A"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Public outpatient clinic</w:t>
      </w:r>
    </w:p>
    <w:p w14:paraId="492CE7E0"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w:t>
      </w:r>
      <w:r>
        <w:t>Emergency Department</w:t>
      </w:r>
    </w:p>
    <w:p w14:paraId="5AC8498D"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14:paraId="50BA8382"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Private consulting rooms – specialist</w:t>
      </w:r>
    </w:p>
    <w:p w14:paraId="1E53F18A"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Private consulting rooms – other health practitioner (nurse or allied health)</w:t>
      </w:r>
    </w:p>
    <w:p w14:paraId="1565F069"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14:paraId="02C4A53E"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Private day surgery clinic (non-admitted patient)</w:t>
      </w:r>
    </w:p>
    <w:p w14:paraId="4D03FEBC" w14:textId="77777777"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Public day surgery clinic (admitted patient)</w:t>
      </w:r>
    </w:p>
    <w:p w14:paraId="2D504984" w14:textId="77777777"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Public day surgery clinic (non-admitted patient)</w:t>
      </w:r>
    </w:p>
    <w:p w14:paraId="7C2127EA"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w:t>
      </w:r>
      <w:r>
        <w:t>Residential aged care facility</w:t>
      </w:r>
    </w:p>
    <w:p w14:paraId="1F05297B"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w:t>
      </w:r>
      <w:r>
        <w:t>Patient’s home</w:t>
      </w:r>
    </w:p>
    <w:p w14:paraId="241515B3" w14:textId="77777777"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w:t>
      </w:r>
      <w:r>
        <w:t>Laboratory</w:t>
      </w:r>
    </w:p>
    <w:p w14:paraId="57EE287A" w14:textId="77777777"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A57D30">
        <w:rPr>
          <w:szCs w:val="20"/>
        </w:rPr>
      </w:r>
      <w:r w:rsidR="00A57D30">
        <w:rPr>
          <w:szCs w:val="20"/>
        </w:rPr>
        <w:fldChar w:fldCharType="separate"/>
      </w:r>
      <w:r w:rsidRPr="000A5B32">
        <w:rPr>
          <w:szCs w:val="20"/>
        </w:rPr>
        <w:fldChar w:fldCharType="end"/>
      </w:r>
      <w:r>
        <w:rPr>
          <w:szCs w:val="20"/>
        </w:rPr>
        <w:t xml:space="preserve"> </w:t>
      </w:r>
      <w:r>
        <w:t>Other – please specify below</w:t>
      </w:r>
    </w:p>
    <w:p w14:paraId="6693AFDA" w14:textId="77777777" w:rsidR="005F3F07" w:rsidRDefault="001B29A1" w:rsidP="0073597B">
      <w:pPr>
        <w:ind w:left="426"/>
        <w:rPr>
          <w:b/>
          <w:szCs w:val="20"/>
        </w:rPr>
      </w:pPr>
      <w:r>
        <w:fldChar w:fldCharType="begin">
          <w:ffData>
            <w:name w:val=""/>
            <w:enabled/>
            <w:calcOnExit w:val="0"/>
            <w:textInput>
              <w:default w:val="Specify further details here"/>
            </w:textInput>
          </w:ffData>
        </w:fldChar>
      </w:r>
      <w:r>
        <w:instrText xml:space="preserve"> FORMTEXT </w:instrText>
      </w:r>
      <w:r>
        <w:fldChar w:fldCharType="separate"/>
      </w:r>
      <w:r>
        <w:rPr>
          <w:noProof/>
        </w:rPr>
        <w:t>Specify further details here</w:t>
      </w:r>
      <w:r>
        <w:fldChar w:fldCharType="end"/>
      </w:r>
    </w:p>
    <w:p w14:paraId="4ACE2EBD" w14:textId="77777777"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14:paraId="62E3DBC1" w14:textId="77777777" w:rsidR="0073597B" w:rsidRDefault="001B29A1" w:rsidP="0073597B">
      <w:pPr>
        <w:ind w:left="426"/>
        <w:rPr>
          <w:b/>
          <w:szCs w:val="20"/>
        </w:rPr>
      </w:pPr>
      <w:r>
        <w:fldChar w:fldCharType="begin">
          <w:ffData>
            <w:name w:val=""/>
            <w:enabled/>
            <w:calcOnExit w:val="0"/>
            <w:textInput>
              <w:default w:val="Describe rationale here"/>
            </w:textInput>
          </w:ffData>
        </w:fldChar>
      </w:r>
      <w:r>
        <w:instrText xml:space="preserve"> FORMTEXT </w:instrText>
      </w:r>
      <w:r>
        <w:fldChar w:fldCharType="separate"/>
      </w:r>
      <w:r>
        <w:rPr>
          <w:noProof/>
        </w:rPr>
        <w:t>Describe rationale here</w:t>
      </w:r>
      <w:r>
        <w:fldChar w:fldCharType="end"/>
      </w:r>
    </w:p>
    <w:p w14:paraId="5A7265CF" w14:textId="77777777" w:rsidR="003E30FB" w:rsidRDefault="003E30FB" w:rsidP="00530204">
      <w:pPr>
        <w:pStyle w:val="Heading2"/>
      </w:pPr>
      <w:r>
        <w:t xml:space="preserve">Is the </w:t>
      </w:r>
      <w:r w:rsidRPr="001B29A1">
        <w:t>proposed</w:t>
      </w:r>
      <w:r>
        <w:t xml:space="preserve"> medical service intended to be entirely rendered in Australia?</w:t>
      </w:r>
    </w:p>
    <w:p w14:paraId="71B8A936" w14:textId="096B5B45" w:rsidR="000A478F" w:rsidRDefault="00F52B2E" w:rsidP="000A478F">
      <w:pPr>
        <w:spacing w:before="0" w:after="0"/>
        <w:ind w:left="426"/>
        <w:rPr>
          <w:szCs w:val="20"/>
        </w:rPr>
      </w:pPr>
      <w:r>
        <w:rPr>
          <w:szCs w:val="20"/>
        </w:rPr>
        <w:t>X</w:t>
      </w:r>
      <w:r w:rsidR="00C162C6">
        <w:rPr>
          <w:szCs w:val="20"/>
        </w:rPr>
        <w:t xml:space="preserve"> </w:t>
      </w:r>
      <w:r w:rsidR="000A478F">
        <w:rPr>
          <w:szCs w:val="20"/>
        </w:rPr>
        <w:t>Yes</w:t>
      </w:r>
    </w:p>
    <w:p w14:paraId="544075DA" w14:textId="77777777"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57D30">
        <w:rPr>
          <w:szCs w:val="20"/>
        </w:rPr>
      </w:r>
      <w:r w:rsidR="00A57D30">
        <w:rPr>
          <w:szCs w:val="20"/>
        </w:rPr>
        <w:fldChar w:fldCharType="separate"/>
      </w:r>
      <w:r w:rsidRPr="00753C44">
        <w:rPr>
          <w:szCs w:val="20"/>
        </w:rPr>
        <w:fldChar w:fldCharType="end"/>
      </w:r>
      <w:r>
        <w:rPr>
          <w:szCs w:val="20"/>
        </w:rPr>
        <w:t xml:space="preserve"> No</w:t>
      </w:r>
      <w:r w:rsidR="00C4696B">
        <w:rPr>
          <w:szCs w:val="20"/>
        </w:rPr>
        <w:t xml:space="preserve"> – please specify below</w:t>
      </w:r>
    </w:p>
    <w:p w14:paraId="43BCDFAB" w14:textId="7BE6719E" w:rsidR="000A478F" w:rsidRDefault="000A478F" w:rsidP="00881F93">
      <w:pPr>
        <w:rPr>
          <w:b/>
          <w:i/>
          <w:szCs w:val="20"/>
          <w:u w:val="single"/>
        </w:rPr>
      </w:pPr>
    </w:p>
    <w:p w14:paraId="3FDD6CA0" w14:textId="77777777" w:rsidR="00E60529" w:rsidRPr="00881F93" w:rsidRDefault="005C3AE7" w:rsidP="005C3AE7">
      <w:pPr>
        <w:pStyle w:val="Subtitle"/>
      </w:pPr>
      <w:r>
        <w:t xml:space="preserve">PART 6c – </w:t>
      </w:r>
      <w:r w:rsidR="00E60529" w:rsidRPr="00881F93">
        <w:t>INFORMATION ABOUT THE COMPARATOR</w:t>
      </w:r>
      <w:r w:rsidR="00A83EC6" w:rsidRPr="00881F93">
        <w:t>(S)</w:t>
      </w:r>
    </w:p>
    <w:p w14:paraId="2C9D173C" w14:textId="77777777"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14:paraId="21911BDC" w14:textId="76990CBA" w:rsidR="00E60529" w:rsidRPr="00154B00" w:rsidRDefault="00792528" w:rsidP="001B29A1">
      <w:pPr>
        <w:ind w:left="426"/>
        <w:rPr>
          <w:szCs w:val="20"/>
        </w:rPr>
      </w:pPr>
      <w:r>
        <w:t xml:space="preserve">There is no </w:t>
      </w:r>
      <w:r w:rsidR="00BD5AC8">
        <w:t xml:space="preserve">other product like DAC in Australia. </w:t>
      </w:r>
      <w:r w:rsidR="00E75AA8">
        <w:t>Therefore,</w:t>
      </w:r>
      <w:r w:rsidR="00BD5AC8">
        <w:t xml:space="preserve"> the comparator is</w:t>
      </w:r>
      <w:r w:rsidR="000F59EF">
        <w:t xml:space="preserve"> </w:t>
      </w:r>
      <w:r w:rsidR="00E75AA8">
        <w:t xml:space="preserve">surgery with </w:t>
      </w:r>
      <w:r w:rsidR="00F52B2E">
        <w:t xml:space="preserve">no </w:t>
      </w:r>
      <w:r w:rsidR="000F59EF">
        <w:t xml:space="preserve">DAC. </w:t>
      </w:r>
    </w:p>
    <w:p w14:paraId="56E69033" w14:textId="77777777"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14:paraId="6636E717" w14:textId="18917EC9" w:rsidR="006A1038" w:rsidRDefault="009A6B4D" w:rsidP="006A1038">
      <w:pPr>
        <w:spacing w:before="0" w:after="0"/>
        <w:ind w:left="426"/>
        <w:rPr>
          <w:szCs w:val="20"/>
        </w:rPr>
      </w:pPr>
      <w:r>
        <w:rPr>
          <w:szCs w:val="20"/>
        </w:rPr>
        <w:t>X</w:t>
      </w:r>
      <w:r w:rsidR="00C162C6">
        <w:rPr>
          <w:szCs w:val="20"/>
        </w:rPr>
        <w:t xml:space="preserve"> </w:t>
      </w:r>
      <w:r w:rsidR="006A1038">
        <w:rPr>
          <w:szCs w:val="20"/>
        </w:rPr>
        <w:t xml:space="preserve">Yes (please </w:t>
      </w:r>
      <w:r w:rsidR="003904AC">
        <w:rPr>
          <w:szCs w:val="20"/>
        </w:rPr>
        <w:t xml:space="preserve">list </w:t>
      </w:r>
      <w:r w:rsidR="006A1038">
        <w:rPr>
          <w:szCs w:val="20"/>
        </w:rPr>
        <w:t>all relevant MBS item numbers below)</w:t>
      </w:r>
    </w:p>
    <w:p w14:paraId="634C5324" w14:textId="77777777" w:rsidR="000159B9" w:rsidRDefault="006A1038" w:rsidP="006A1038">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57D30">
        <w:rPr>
          <w:szCs w:val="20"/>
        </w:rPr>
      </w:r>
      <w:r w:rsidR="00A57D30">
        <w:rPr>
          <w:szCs w:val="20"/>
        </w:rPr>
        <w:fldChar w:fldCharType="separate"/>
      </w:r>
      <w:r w:rsidRPr="00753C44">
        <w:rPr>
          <w:szCs w:val="20"/>
        </w:rPr>
        <w:fldChar w:fldCharType="end"/>
      </w:r>
      <w:r>
        <w:rPr>
          <w:szCs w:val="20"/>
        </w:rPr>
        <w:t xml:space="preserve"> No  </w:t>
      </w:r>
    </w:p>
    <w:p w14:paraId="22FCB461" w14:textId="01C1B300" w:rsidR="009A6B4D" w:rsidRPr="00154B00" w:rsidRDefault="006175FF" w:rsidP="001B29A1">
      <w:pPr>
        <w:ind w:left="426"/>
        <w:rPr>
          <w:szCs w:val="20"/>
        </w:rPr>
      </w:pPr>
      <w:r>
        <w:rPr>
          <w:szCs w:val="20"/>
        </w:rPr>
        <w:t>49</w:t>
      </w:r>
      <w:r w:rsidR="00DC6C52">
        <w:rPr>
          <w:szCs w:val="20"/>
        </w:rPr>
        <w:t>318</w:t>
      </w:r>
      <w:r w:rsidR="00B25D5B">
        <w:rPr>
          <w:szCs w:val="20"/>
        </w:rPr>
        <w:t>, 4931</w:t>
      </w:r>
      <w:r w:rsidR="000C213B">
        <w:rPr>
          <w:szCs w:val="20"/>
        </w:rPr>
        <w:t>9</w:t>
      </w:r>
      <w:r w:rsidR="00002796">
        <w:rPr>
          <w:szCs w:val="20"/>
        </w:rPr>
        <w:t xml:space="preserve">, </w:t>
      </w:r>
      <w:r w:rsidR="009A6B4D">
        <w:rPr>
          <w:szCs w:val="20"/>
        </w:rPr>
        <w:t>49324,</w:t>
      </w:r>
      <w:r w:rsidR="000E392D">
        <w:rPr>
          <w:szCs w:val="20"/>
        </w:rPr>
        <w:t xml:space="preserve"> 4</w:t>
      </w:r>
      <w:r w:rsidR="00F955DF">
        <w:rPr>
          <w:szCs w:val="20"/>
        </w:rPr>
        <w:t>9</w:t>
      </w:r>
      <w:r w:rsidR="000E392D">
        <w:rPr>
          <w:szCs w:val="20"/>
        </w:rPr>
        <w:t>3</w:t>
      </w:r>
      <w:r w:rsidR="003E71FE">
        <w:rPr>
          <w:szCs w:val="20"/>
        </w:rPr>
        <w:t xml:space="preserve">27, </w:t>
      </w:r>
      <w:r w:rsidR="00F955DF">
        <w:rPr>
          <w:szCs w:val="20"/>
        </w:rPr>
        <w:t>49</w:t>
      </w:r>
      <w:r w:rsidR="00F76EF0">
        <w:rPr>
          <w:szCs w:val="20"/>
        </w:rPr>
        <w:t>33</w:t>
      </w:r>
      <w:r w:rsidR="00D54AEA">
        <w:rPr>
          <w:szCs w:val="20"/>
        </w:rPr>
        <w:t>0,</w:t>
      </w:r>
      <w:r w:rsidR="009A6B4D">
        <w:rPr>
          <w:szCs w:val="20"/>
        </w:rPr>
        <w:t xml:space="preserve"> 49333, </w:t>
      </w:r>
      <w:r w:rsidR="00120BE7">
        <w:rPr>
          <w:szCs w:val="20"/>
        </w:rPr>
        <w:t>49</w:t>
      </w:r>
      <w:r w:rsidR="008D7C5A">
        <w:rPr>
          <w:szCs w:val="20"/>
        </w:rPr>
        <w:t xml:space="preserve">336, </w:t>
      </w:r>
      <w:r w:rsidR="00010916">
        <w:rPr>
          <w:szCs w:val="20"/>
        </w:rPr>
        <w:t>49346</w:t>
      </w:r>
      <w:r w:rsidR="00C3593B">
        <w:rPr>
          <w:szCs w:val="20"/>
        </w:rPr>
        <w:t xml:space="preserve">, </w:t>
      </w:r>
      <w:r w:rsidR="00E50624">
        <w:rPr>
          <w:szCs w:val="20"/>
        </w:rPr>
        <w:t>4950</w:t>
      </w:r>
      <w:r w:rsidR="00B90A29">
        <w:rPr>
          <w:szCs w:val="20"/>
        </w:rPr>
        <w:t xml:space="preserve">9, 49512, </w:t>
      </w:r>
      <w:r w:rsidR="00134656">
        <w:rPr>
          <w:szCs w:val="20"/>
        </w:rPr>
        <w:t>49517, 495</w:t>
      </w:r>
      <w:r w:rsidR="00395FC0">
        <w:rPr>
          <w:szCs w:val="20"/>
        </w:rPr>
        <w:t xml:space="preserve">18, </w:t>
      </w:r>
      <w:r w:rsidR="00732B40">
        <w:rPr>
          <w:szCs w:val="20"/>
        </w:rPr>
        <w:t>4</w:t>
      </w:r>
      <w:r w:rsidR="009A6B4D">
        <w:rPr>
          <w:szCs w:val="20"/>
        </w:rPr>
        <w:t>9527, 49530, 49533</w:t>
      </w:r>
      <w:r w:rsidR="002327B9">
        <w:rPr>
          <w:szCs w:val="20"/>
        </w:rPr>
        <w:t>,</w:t>
      </w:r>
      <w:r w:rsidR="009A6B4D">
        <w:rPr>
          <w:szCs w:val="20"/>
        </w:rPr>
        <w:t xml:space="preserve"> </w:t>
      </w:r>
      <w:r w:rsidR="00732B40">
        <w:rPr>
          <w:szCs w:val="20"/>
        </w:rPr>
        <w:t xml:space="preserve">50215, </w:t>
      </w:r>
      <w:r w:rsidR="003B7004">
        <w:rPr>
          <w:szCs w:val="20"/>
        </w:rPr>
        <w:t>50218, 50224, 50227.</w:t>
      </w:r>
    </w:p>
    <w:p w14:paraId="60D21C99" w14:textId="77777777" w:rsidR="00F16036" w:rsidRDefault="00F16036">
      <w:pPr>
        <w:spacing w:before="0" w:after="200" w:line="276" w:lineRule="auto"/>
        <w:rPr>
          <w:b/>
          <w:szCs w:val="20"/>
        </w:rPr>
      </w:pPr>
      <w:r>
        <w:br w:type="page"/>
      </w:r>
    </w:p>
    <w:p w14:paraId="66521659" w14:textId="4302E32D" w:rsidR="00AF5D1E" w:rsidRPr="00154B00" w:rsidRDefault="00AF5D1E" w:rsidP="00530204">
      <w:pPr>
        <w:pStyle w:val="Heading2"/>
      </w:pPr>
      <w:r w:rsidRPr="00154B00">
        <w:lastRenderedPageBreak/>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14:paraId="1C44E714" w14:textId="440B9EAA" w:rsidR="009D7A72" w:rsidRDefault="002C5E01" w:rsidP="001B29A1">
      <w:pPr>
        <w:ind w:left="426"/>
      </w:pPr>
      <w:r>
        <w:t xml:space="preserve">Deep </w:t>
      </w:r>
      <w:r w:rsidR="00BD6821">
        <w:t>surgical site infection</w:t>
      </w:r>
      <w:r w:rsidR="006B6A14">
        <w:t>, if considered an acute infection,</w:t>
      </w:r>
      <w:r>
        <w:t xml:space="preserve"> can be treated by a </w:t>
      </w:r>
      <w:r w:rsidR="00BD6821">
        <w:t xml:space="preserve">debridement </w:t>
      </w:r>
      <w:r w:rsidR="004042ED">
        <w:t xml:space="preserve">and </w:t>
      </w:r>
      <w:r w:rsidR="00BD6821">
        <w:t xml:space="preserve">systemic antibiotics </w:t>
      </w:r>
      <w:r w:rsidR="00773C5B">
        <w:t xml:space="preserve">with </w:t>
      </w:r>
      <w:r w:rsidR="00BD6821">
        <w:t xml:space="preserve">implant retention </w:t>
      </w:r>
      <w:r w:rsidR="00FF3ADF">
        <w:t xml:space="preserve">of fixed components and replacement of </w:t>
      </w:r>
      <w:r w:rsidR="00391F6F">
        <w:t>exchangeable components</w:t>
      </w:r>
      <w:r w:rsidR="00773C5B">
        <w:t xml:space="preserve"> (DAIR).</w:t>
      </w:r>
      <w:r w:rsidR="009C6838">
        <w:t xml:space="preserve"> DAIR patients receive </w:t>
      </w:r>
      <w:r w:rsidR="00FE487E">
        <w:t>post</w:t>
      </w:r>
      <w:r w:rsidR="006B6A14">
        <w:t>-</w:t>
      </w:r>
      <w:r w:rsidR="00FE487E">
        <w:t>operative antibiotics</w:t>
      </w:r>
      <w:r w:rsidR="006B6A14">
        <w:t xml:space="preserve"> systemically</w:t>
      </w:r>
      <w:r w:rsidR="00280B77">
        <w:t xml:space="preserve"> for a number of days</w:t>
      </w:r>
      <w:r w:rsidR="009B2B63">
        <w:t xml:space="preserve">. </w:t>
      </w:r>
      <w:r w:rsidR="00773C5B">
        <w:t xml:space="preserve"> </w:t>
      </w:r>
      <w:r w:rsidR="00280B77">
        <w:t>Unsuccessful</w:t>
      </w:r>
      <w:r w:rsidR="00D4338C">
        <w:t xml:space="preserve"> DAIR </w:t>
      </w:r>
      <w:r w:rsidR="004042ED">
        <w:t xml:space="preserve">patients </w:t>
      </w:r>
      <w:r w:rsidR="00520101">
        <w:t xml:space="preserve">or chronic infections </w:t>
      </w:r>
      <w:r w:rsidR="00633F38">
        <w:t xml:space="preserve">are treated with either a </w:t>
      </w:r>
      <w:r w:rsidR="00E9329D">
        <w:t>one</w:t>
      </w:r>
      <w:r w:rsidR="006B6A14">
        <w:t>-</w:t>
      </w:r>
      <w:r w:rsidR="00633F38">
        <w:t>stage revision or two</w:t>
      </w:r>
      <w:r w:rsidR="006B6A14">
        <w:t>-</w:t>
      </w:r>
      <w:r w:rsidR="00633F38">
        <w:t>stage revision</w:t>
      </w:r>
      <w:r w:rsidR="00E9329D">
        <w:t xml:space="preserve">. A </w:t>
      </w:r>
      <w:r w:rsidR="00432E37">
        <w:t>one-</w:t>
      </w:r>
      <w:r w:rsidR="00E9329D">
        <w:t>stage revision re</w:t>
      </w:r>
      <w:r w:rsidR="004042ED">
        <w:t>quires the removal of all components</w:t>
      </w:r>
      <w:r w:rsidR="00BB03AD">
        <w:t>, further debridement</w:t>
      </w:r>
      <w:r w:rsidR="00546CCD">
        <w:t>,</w:t>
      </w:r>
      <w:r w:rsidR="003A657D">
        <w:t xml:space="preserve"> pulse lavage and </w:t>
      </w:r>
      <w:r w:rsidR="00F055CD">
        <w:t xml:space="preserve">antibacterial washes with systemic </w:t>
      </w:r>
      <w:r w:rsidR="00546CCD">
        <w:t>antibiotic loading</w:t>
      </w:r>
      <w:r w:rsidR="00F055CD">
        <w:t xml:space="preserve"> before implantation of new implantable devices</w:t>
      </w:r>
      <w:r w:rsidR="00583174">
        <w:t xml:space="preserve">. The new devices </w:t>
      </w:r>
      <w:r w:rsidR="000568D9">
        <w:t xml:space="preserve">are often required to deal with bone loss due to the removal </w:t>
      </w:r>
      <w:r w:rsidR="008958A0">
        <w:t xml:space="preserve">of the infected devices or </w:t>
      </w:r>
      <w:r w:rsidR="000E2FAB">
        <w:t>to the infection process</w:t>
      </w:r>
      <w:r w:rsidR="00304AE3">
        <w:t xml:space="preserve">. </w:t>
      </w:r>
      <w:r w:rsidR="009F0029">
        <w:t xml:space="preserve">Failure of a </w:t>
      </w:r>
      <w:r w:rsidR="00432E37">
        <w:t>one-</w:t>
      </w:r>
      <w:r w:rsidR="009F0029">
        <w:t xml:space="preserve">stage revision can lead to a further </w:t>
      </w:r>
      <w:r w:rsidR="002419FA">
        <w:t>one-</w:t>
      </w:r>
      <w:r w:rsidR="009F0029">
        <w:t xml:space="preserve">stage revision or a </w:t>
      </w:r>
      <w:r w:rsidR="002419FA">
        <w:t>two-</w:t>
      </w:r>
      <w:r w:rsidR="009F0029">
        <w:t>stage revision</w:t>
      </w:r>
      <w:r w:rsidR="002419FA">
        <w:t>,</w:t>
      </w:r>
      <w:r w:rsidR="009F0029">
        <w:t xml:space="preserve"> or amputation. A </w:t>
      </w:r>
      <w:r w:rsidR="002419FA">
        <w:t>two-</w:t>
      </w:r>
      <w:r w:rsidR="009F0029">
        <w:t>stage revision requires the removal of all components</w:t>
      </w:r>
      <w:r w:rsidR="005D0FDE">
        <w:t xml:space="preserve"> followed by</w:t>
      </w:r>
      <w:r w:rsidR="00AF074D">
        <w:t xml:space="preserve"> debridement and removal of all infected tissue</w:t>
      </w:r>
      <w:r w:rsidR="005D0FDE">
        <w:t>, washouts utilising antibacterial agents</w:t>
      </w:r>
      <w:r w:rsidR="00AF074D">
        <w:t xml:space="preserve"> </w:t>
      </w:r>
      <w:r w:rsidR="00BE0DF4">
        <w:t xml:space="preserve">and </w:t>
      </w:r>
      <w:r w:rsidR="001D0E1C">
        <w:t xml:space="preserve">followed be </w:t>
      </w:r>
      <w:proofErr w:type="spellStart"/>
      <w:r w:rsidR="002419FA">
        <w:t>re</w:t>
      </w:r>
      <w:r w:rsidR="001D0E1C">
        <w:t>implantation</w:t>
      </w:r>
      <w:proofErr w:type="spellEnd"/>
      <w:r w:rsidR="001D0E1C">
        <w:t xml:space="preserve"> of a</w:t>
      </w:r>
      <w:r w:rsidR="002419FA">
        <w:t>n</w:t>
      </w:r>
      <w:r w:rsidR="001D0E1C">
        <w:t xml:space="preserve"> </w:t>
      </w:r>
      <w:r w:rsidR="002419FA">
        <w:t>antibiotic-</w:t>
      </w:r>
      <w:r w:rsidR="005C21D4">
        <w:t xml:space="preserve">loaded </w:t>
      </w:r>
      <w:r w:rsidR="001D0E1C">
        <w:t xml:space="preserve">cement spacer device. The patient undergoes a minimum of 6 weeks of systemic antibiotics </w:t>
      </w:r>
      <w:r w:rsidR="00A120B6">
        <w:t>until infection markers are acceptable to re</w:t>
      </w:r>
      <w:r w:rsidR="007B33F3">
        <w:t>-</w:t>
      </w:r>
      <w:r w:rsidR="00A120B6">
        <w:t>enter the joint and implant a new medical device</w:t>
      </w:r>
      <w:r w:rsidR="009D7A72">
        <w:t>.</w:t>
      </w:r>
      <w:r w:rsidR="007B33F3">
        <w:t xml:space="preserve"> A </w:t>
      </w:r>
      <w:r w:rsidR="00756989">
        <w:t>two-</w:t>
      </w:r>
      <w:r w:rsidR="00963A75">
        <w:t>stage procedure that fails may</w:t>
      </w:r>
      <w:r w:rsidR="00756989">
        <w:t xml:space="preserve"> </w:t>
      </w:r>
      <w:r w:rsidR="00963A75">
        <w:t xml:space="preserve">be followed by further </w:t>
      </w:r>
      <w:r w:rsidR="00BB60AA">
        <w:t>surgical</w:t>
      </w:r>
      <w:r w:rsidR="00963A75">
        <w:t xml:space="preserve"> procedure</w:t>
      </w:r>
      <w:r w:rsidR="00BB60AA">
        <w:t>s</w:t>
      </w:r>
      <w:r w:rsidR="00756989">
        <w:t>,</w:t>
      </w:r>
      <w:r w:rsidR="00963A75">
        <w:t xml:space="preserve"> </w:t>
      </w:r>
      <w:r w:rsidR="00BB60AA">
        <w:t xml:space="preserve">including </w:t>
      </w:r>
      <w:r w:rsidR="00963A75">
        <w:t>amputation.</w:t>
      </w:r>
      <w:r w:rsidR="009D7A72">
        <w:t xml:space="preserve"> </w:t>
      </w:r>
    </w:p>
    <w:p w14:paraId="76303B35" w14:textId="332B3960" w:rsidR="003433D1" w:rsidRDefault="001D0E1C" w:rsidP="001B29A1">
      <w:pPr>
        <w:ind w:left="426"/>
        <w:rPr>
          <w:b/>
          <w:szCs w:val="20"/>
        </w:rPr>
      </w:pPr>
      <w:r>
        <w:t xml:space="preserve"> </w:t>
      </w:r>
    </w:p>
    <w:p w14:paraId="335C6028" w14:textId="77777777"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14:paraId="79E1BAC4" w14:textId="67FFCF9C" w:rsidR="001B29A1" w:rsidRDefault="00CC158C"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A57D30">
        <w:rPr>
          <w:szCs w:val="20"/>
        </w:rPr>
      </w:r>
      <w:r w:rsidR="00A57D30">
        <w:rPr>
          <w:szCs w:val="20"/>
        </w:rPr>
        <w:fldChar w:fldCharType="separate"/>
      </w:r>
      <w:r>
        <w:rPr>
          <w:szCs w:val="20"/>
        </w:rPr>
        <w:fldChar w:fldCharType="end"/>
      </w:r>
      <w:r w:rsidR="001B29A1">
        <w:rPr>
          <w:szCs w:val="20"/>
        </w:rPr>
        <w:t xml:space="preserve"> </w:t>
      </w:r>
      <w:r w:rsidR="00282BE8">
        <w:rPr>
          <w:szCs w:val="20"/>
        </w:rPr>
        <w:t>In addition to (i.e. it is an add-on service)</w:t>
      </w:r>
      <w:r w:rsidR="001B29A1">
        <w:rPr>
          <w:szCs w:val="20"/>
        </w:rPr>
        <w:t xml:space="preserve"> </w:t>
      </w:r>
    </w:p>
    <w:p w14:paraId="63C6E20B" w14:textId="77777777" w:rsidR="001B29A1" w:rsidRDefault="001B29A1" w:rsidP="001B29A1">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A57D30">
        <w:rPr>
          <w:szCs w:val="20"/>
        </w:rPr>
      </w:r>
      <w:r w:rsidR="00A57D30">
        <w:rPr>
          <w:szCs w:val="20"/>
        </w:rPr>
        <w:fldChar w:fldCharType="separate"/>
      </w:r>
      <w:r w:rsidRPr="00753C44">
        <w:rPr>
          <w:szCs w:val="20"/>
        </w:rPr>
        <w:fldChar w:fldCharType="end"/>
      </w:r>
      <w:r>
        <w:rPr>
          <w:szCs w:val="20"/>
        </w:rPr>
        <w:t xml:space="preserve"> </w:t>
      </w:r>
      <w:r w:rsidR="00282BE8">
        <w:rPr>
          <w:szCs w:val="20"/>
        </w:rPr>
        <w:t>Instead of (i.e. it is a replacement or alternative)</w:t>
      </w:r>
    </w:p>
    <w:p w14:paraId="5FDAAF1D" w14:textId="77777777"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14:paraId="637CD3AF" w14:textId="77777777" w:rsidR="003433D1" w:rsidRPr="001B29A1" w:rsidRDefault="001B29A1" w:rsidP="001B29A1">
      <w:pPr>
        <w:ind w:left="426"/>
        <w:rPr>
          <w:szCs w:val="20"/>
        </w:rPr>
      </w:pPr>
      <w:r>
        <w:fldChar w:fldCharType="begin">
          <w:ffData>
            <w:name w:val=""/>
            <w:enabled/>
            <w:calcOnExit w:val="0"/>
            <w:textInput>
              <w:default w:val="Outline service/comparator substitution here"/>
            </w:textInput>
          </w:ffData>
        </w:fldChar>
      </w:r>
      <w:r>
        <w:instrText xml:space="preserve"> FORMTEXT </w:instrText>
      </w:r>
      <w:r>
        <w:fldChar w:fldCharType="separate"/>
      </w:r>
      <w:r>
        <w:rPr>
          <w:noProof/>
        </w:rPr>
        <w:t>Outline service/comparator substitution here</w:t>
      </w:r>
      <w:r>
        <w:fldChar w:fldCharType="end"/>
      </w:r>
    </w:p>
    <w:p w14:paraId="46D1CCD8" w14:textId="77777777"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14:paraId="5A9BC1A0" w14:textId="7DED7E7A" w:rsidR="001B29A1" w:rsidRDefault="004A4AE1" w:rsidP="00F16036">
      <w:pPr>
        <w:pStyle w:val="ListParagraph"/>
        <w:ind w:left="360"/>
        <w:rPr>
          <w:b/>
          <w:i/>
          <w:szCs w:val="20"/>
          <w:u w:val="single"/>
        </w:rPr>
      </w:pPr>
      <w:r>
        <w:t>The use of DAC</w:t>
      </w:r>
      <w:r w:rsidR="0093100F">
        <w:t xml:space="preserve"> will abolish, or at very least reduce</w:t>
      </w:r>
      <w:r w:rsidR="00BD1C4B">
        <w:t>,</w:t>
      </w:r>
      <w:r w:rsidR="0093100F">
        <w:t xml:space="preserve"> the need for </w:t>
      </w:r>
      <w:r>
        <w:t>current</w:t>
      </w:r>
      <w:r w:rsidR="00F61FE0">
        <w:t xml:space="preserve"> management procedures and resources </w:t>
      </w:r>
      <w:r w:rsidR="00BD1C4B">
        <w:t xml:space="preserve">required to manage </w:t>
      </w:r>
      <w:r w:rsidR="00573C51">
        <w:t>surgical site infection.</w:t>
      </w:r>
      <w:r w:rsidR="001B29A1">
        <w:rPr>
          <w:b/>
          <w:i/>
          <w:szCs w:val="20"/>
          <w:u w:val="single"/>
        </w:rPr>
        <w:br w:type="page"/>
      </w:r>
    </w:p>
    <w:p w14:paraId="245FF9E2" w14:textId="77777777" w:rsidR="00DF0D47" w:rsidRPr="00881F93" w:rsidRDefault="005C3AE7" w:rsidP="005C3AE7">
      <w:pPr>
        <w:pStyle w:val="Subtitle"/>
      </w:pPr>
      <w:r>
        <w:lastRenderedPageBreak/>
        <w:t xml:space="preserve">PART 6d – </w:t>
      </w:r>
      <w:r w:rsidR="00DF0D47" w:rsidRPr="00881F93">
        <w:t xml:space="preserve">INFORMATION ABOUT THE </w:t>
      </w:r>
      <w:r w:rsidR="00CF5AD8" w:rsidRPr="00881F93">
        <w:t xml:space="preserve">CLINICAL </w:t>
      </w:r>
      <w:r w:rsidR="00DF0D47" w:rsidRPr="00881F93">
        <w:t>OUTCOME</w:t>
      </w:r>
    </w:p>
    <w:p w14:paraId="11021604" w14:textId="77777777"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14:paraId="1CC49D20" w14:textId="4B3F95F5" w:rsidR="003B6BE5" w:rsidRDefault="008A4C36" w:rsidP="00261531">
      <w:pPr>
        <w:ind w:left="426"/>
      </w:pPr>
      <w:r>
        <w:t>DAC has been shown to reduce deep surgical site infection</w:t>
      </w:r>
      <w:r w:rsidR="0044783E">
        <w:t xml:space="preserve"> associated with the implantation of an orthopaedic devic</w:t>
      </w:r>
      <w:r w:rsidR="00AA6C67">
        <w:t>e when compared to the same procedures without DAC</w:t>
      </w:r>
      <w:r w:rsidR="00735BB7">
        <w:t xml:space="preserve"> (see Section 17)</w:t>
      </w:r>
      <w:r w:rsidR="00DD5A06">
        <w:t xml:space="preserve">. </w:t>
      </w:r>
    </w:p>
    <w:p w14:paraId="385C308E" w14:textId="008F83EC" w:rsidR="004E3CC7" w:rsidRPr="00154B00" w:rsidRDefault="004E3CC7" w:rsidP="00261531">
      <w:pPr>
        <w:ind w:left="426"/>
      </w:pPr>
      <w:r w:rsidRPr="00154B00">
        <w:t xml:space="preserve">Please advise if the </w:t>
      </w:r>
      <w:r w:rsidR="00CF5AD8" w:rsidRPr="00092580">
        <w:t>overall</w:t>
      </w:r>
      <w:r w:rsidR="00CF5AD8">
        <w:t xml:space="preserve"> </w:t>
      </w:r>
      <w:r w:rsidRPr="00154B00">
        <w:t>clinical claim is for:</w:t>
      </w:r>
    </w:p>
    <w:p w14:paraId="43BF8643" w14:textId="77777777" w:rsidR="001B29A1"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57D30">
        <w:rPr>
          <w:szCs w:val="20"/>
        </w:rPr>
      </w:r>
      <w:r w:rsidR="00A57D30">
        <w:rPr>
          <w:szCs w:val="20"/>
        </w:rPr>
        <w:fldChar w:fldCharType="separate"/>
      </w:r>
      <w:r w:rsidRPr="001B29A1">
        <w:rPr>
          <w:szCs w:val="20"/>
        </w:rPr>
        <w:fldChar w:fldCharType="end"/>
      </w:r>
      <w:r w:rsidRPr="001B29A1">
        <w:rPr>
          <w:szCs w:val="20"/>
        </w:rPr>
        <w:t xml:space="preserve"> Superiority</w:t>
      </w:r>
      <w:r w:rsidRPr="001B29A1">
        <w:rPr>
          <w:szCs w:val="20"/>
        </w:rPr>
        <w:tab/>
      </w:r>
    </w:p>
    <w:p w14:paraId="258E878A" w14:textId="77777777"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A57D30">
        <w:rPr>
          <w:szCs w:val="20"/>
        </w:rPr>
      </w:r>
      <w:r w:rsidR="00A57D30">
        <w:rPr>
          <w:szCs w:val="20"/>
        </w:rPr>
        <w:fldChar w:fldCharType="separate"/>
      </w:r>
      <w:r w:rsidRPr="001B29A1">
        <w:rPr>
          <w:szCs w:val="20"/>
        </w:rPr>
        <w:fldChar w:fldCharType="end"/>
      </w:r>
      <w:r w:rsidRPr="001B29A1">
        <w:rPr>
          <w:szCs w:val="20"/>
        </w:rPr>
        <w:t xml:space="preserve"> Non-inferiority</w:t>
      </w:r>
      <w:r w:rsidRPr="001B29A1">
        <w:rPr>
          <w:szCs w:val="20"/>
        </w:rPr>
        <w:tab/>
      </w:r>
    </w:p>
    <w:p w14:paraId="67F292BF" w14:textId="77777777" w:rsidR="00B25D20" w:rsidRPr="00154B00" w:rsidRDefault="001B29A1" w:rsidP="00530204">
      <w:pPr>
        <w:pStyle w:val="Heading2"/>
      </w:pPr>
      <w:r>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t>l service versus the comparator</w:t>
      </w:r>
      <w:r w:rsidR="00AD37D4">
        <w:t>:</w:t>
      </w:r>
    </w:p>
    <w:p w14:paraId="5FF48C84" w14:textId="5149F4C2" w:rsidR="001B29A1" w:rsidRDefault="001B29A1" w:rsidP="001B29A1">
      <w:pPr>
        <w:pBdr>
          <w:top w:val="single" w:sz="4" w:space="1" w:color="auto"/>
          <w:left w:val="single" w:sz="4" w:space="4" w:color="auto"/>
          <w:bottom w:val="single" w:sz="4" w:space="1" w:color="auto"/>
          <w:right w:val="single" w:sz="4" w:space="4" w:color="auto"/>
        </w:pBdr>
      </w:pPr>
      <w:r w:rsidRPr="001B29A1">
        <w:rPr>
          <w:b/>
          <w:szCs w:val="20"/>
        </w:rPr>
        <w:t>Safety Outcomes</w:t>
      </w:r>
      <w:r>
        <w:rPr>
          <w:b/>
          <w:szCs w:val="20"/>
        </w:rPr>
        <w:t xml:space="preserve">: </w:t>
      </w:r>
    </w:p>
    <w:p w14:paraId="54E94BF7" w14:textId="6B32F9FE" w:rsidR="00735BB7" w:rsidRDefault="00F54242" w:rsidP="001B29A1">
      <w:pPr>
        <w:pBdr>
          <w:top w:val="single" w:sz="4" w:space="1" w:color="auto"/>
          <w:left w:val="single" w:sz="4" w:space="4" w:color="auto"/>
          <w:bottom w:val="single" w:sz="4" w:space="1" w:color="auto"/>
          <w:right w:val="single" w:sz="4" w:space="4" w:color="auto"/>
        </w:pBdr>
        <w:rPr>
          <w:b/>
          <w:szCs w:val="20"/>
        </w:rPr>
      </w:pPr>
      <w:r>
        <w:t>The s</w:t>
      </w:r>
      <w:r w:rsidR="00735BB7">
        <w:t xml:space="preserve">afety </w:t>
      </w:r>
      <w:r w:rsidR="00845BEA">
        <w:t>outcomes</w:t>
      </w:r>
      <w:r w:rsidR="00735BB7">
        <w:t xml:space="preserve"> </w:t>
      </w:r>
      <w:r w:rsidR="007214F2">
        <w:t>with DAC are those which result</w:t>
      </w:r>
      <w:r w:rsidR="00B5486B">
        <w:t xml:space="preserve"> from the abolition of</w:t>
      </w:r>
      <w:r w:rsidR="007214F2">
        <w:t xml:space="preserve">, or </w:t>
      </w:r>
      <w:r w:rsidR="00B5486B">
        <w:t>reduction in</w:t>
      </w:r>
      <w:r w:rsidR="007214F2">
        <w:t>,</w:t>
      </w:r>
      <w:r w:rsidR="00B5486B">
        <w:t xml:space="preserve"> the risk </w:t>
      </w:r>
      <w:r w:rsidR="00573C51">
        <w:t>of surgical site infection and t</w:t>
      </w:r>
      <w:r w:rsidR="00845BEA">
        <w:t xml:space="preserve">he </w:t>
      </w:r>
      <w:r w:rsidR="009964CA">
        <w:t xml:space="preserve">sequelae associated with the post-infection </w:t>
      </w:r>
      <w:r w:rsidR="00845BEA">
        <w:t>management procedures necessary.</w:t>
      </w:r>
    </w:p>
    <w:p w14:paraId="43BF89B5" w14:textId="77777777" w:rsidR="001B29A1" w:rsidRPr="001B29A1" w:rsidRDefault="001B29A1" w:rsidP="001B29A1">
      <w:pPr>
        <w:pBdr>
          <w:top w:val="single" w:sz="4" w:space="1" w:color="auto"/>
          <w:left w:val="single" w:sz="4" w:space="4" w:color="auto"/>
          <w:bottom w:val="single" w:sz="4" w:space="1" w:color="auto"/>
          <w:right w:val="single" w:sz="4" w:space="4" w:color="auto"/>
        </w:pBdr>
        <w:rPr>
          <w:b/>
          <w:szCs w:val="20"/>
        </w:rPr>
      </w:pPr>
    </w:p>
    <w:p w14:paraId="2612B1DB" w14:textId="6A18ABC7" w:rsidR="00B25D20" w:rsidRPr="001B29A1" w:rsidRDefault="001B29A1" w:rsidP="001B29A1">
      <w:pPr>
        <w:pBdr>
          <w:top w:val="single" w:sz="4" w:space="1" w:color="auto"/>
          <w:left w:val="single" w:sz="4" w:space="4" w:color="auto"/>
          <w:bottom w:val="single" w:sz="4" w:space="1" w:color="auto"/>
          <w:right w:val="single" w:sz="4" w:space="4" w:color="auto"/>
        </w:pBdr>
        <w:rPr>
          <w:szCs w:val="20"/>
        </w:rPr>
      </w:pPr>
      <w:r w:rsidRPr="001B29A1">
        <w:rPr>
          <w:b/>
          <w:szCs w:val="20"/>
        </w:rPr>
        <w:t>Clinical Effectiveness Outcomes</w:t>
      </w:r>
      <w:r>
        <w:rPr>
          <w:b/>
          <w:szCs w:val="20"/>
        </w:rPr>
        <w:t xml:space="preserve">: </w:t>
      </w:r>
    </w:p>
    <w:p w14:paraId="363DF4E0" w14:textId="2C92EE17" w:rsidR="001B29A1" w:rsidRPr="00BE2D56" w:rsidRDefault="00F54242" w:rsidP="001B29A1">
      <w:pPr>
        <w:pBdr>
          <w:top w:val="single" w:sz="4" w:space="1" w:color="auto"/>
          <w:left w:val="single" w:sz="4" w:space="4" w:color="auto"/>
          <w:bottom w:val="single" w:sz="4" w:space="1" w:color="auto"/>
          <w:right w:val="single" w:sz="4" w:space="4" w:color="auto"/>
        </w:pBdr>
        <w:rPr>
          <w:szCs w:val="20"/>
          <w:u w:val="single"/>
        </w:rPr>
      </w:pPr>
      <w:r>
        <w:rPr>
          <w:szCs w:val="20"/>
          <w:u w:val="single"/>
        </w:rPr>
        <w:t>The major c</w:t>
      </w:r>
      <w:r w:rsidR="00455B03" w:rsidRPr="00BE2D56">
        <w:rPr>
          <w:szCs w:val="20"/>
          <w:u w:val="single"/>
        </w:rPr>
        <w:t>linical outcome</w:t>
      </w:r>
      <w:r>
        <w:rPr>
          <w:szCs w:val="20"/>
          <w:u w:val="single"/>
        </w:rPr>
        <w:t xml:space="preserve"> with DAC is the reduction in risk of </w:t>
      </w:r>
      <w:r>
        <w:t>surgical site infection</w:t>
      </w:r>
      <w:r w:rsidR="009964CA">
        <w:t xml:space="preserve"> (see Section 17).</w:t>
      </w:r>
      <w:r>
        <w:rPr>
          <w:szCs w:val="20"/>
          <w:u w:val="single"/>
        </w:rPr>
        <w:t xml:space="preserve"> </w:t>
      </w:r>
    </w:p>
    <w:p w14:paraId="01E818CF" w14:textId="77777777" w:rsidR="00C776B1" w:rsidRPr="00C776B1" w:rsidRDefault="003433D1" w:rsidP="0056015F">
      <w:pPr>
        <w:pStyle w:val="Heading1"/>
      </w:pPr>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14:paraId="400C7219" w14:textId="77777777" w:rsidR="006C74B1" w:rsidRPr="00092580"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14:paraId="38820C11" w14:textId="77777777" w:rsidR="006C74B1" w:rsidRPr="00154B00" w:rsidRDefault="00AE1188" w:rsidP="00AE1188">
      <w:pPr>
        <w:ind w:left="426"/>
        <w:rPr>
          <w:szCs w:val="20"/>
        </w:rPr>
      </w:pPr>
      <w:r>
        <w:fldChar w:fldCharType="begin">
          <w:ffData>
            <w:name w:val=""/>
            <w:enabled/>
            <w:calcOnExit w:val="0"/>
            <w:textInput>
              <w:default w:val="Insert prevalence and/or incidence here"/>
            </w:textInput>
          </w:ffData>
        </w:fldChar>
      </w:r>
      <w:r>
        <w:instrText xml:space="preserve"> FORMTEXT </w:instrText>
      </w:r>
      <w:r>
        <w:fldChar w:fldCharType="separate"/>
      </w:r>
      <w:r>
        <w:rPr>
          <w:noProof/>
        </w:rPr>
        <w:t>Insert prevalence and/or incidence here</w:t>
      </w:r>
      <w:r>
        <w:fldChar w:fldCharType="end"/>
      </w:r>
    </w:p>
    <w:p w14:paraId="7015B0A1" w14:textId="77777777"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14:paraId="41D09B5D" w14:textId="3B5AB770" w:rsidR="00F04296" w:rsidRPr="00154B00" w:rsidRDefault="008B6549" w:rsidP="00AE1188">
      <w:pPr>
        <w:ind w:left="426"/>
        <w:rPr>
          <w:szCs w:val="20"/>
        </w:rPr>
      </w:pPr>
      <w:r>
        <w:t xml:space="preserve">As </w:t>
      </w:r>
      <w:r w:rsidR="00F04296">
        <w:t>DAC would be applied at the time of surgery</w:t>
      </w:r>
      <w:r>
        <w:t>, it is unlikely that an average patient would receive it more than once.</w:t>
      </w:r>
    </w:p>
    <w:p w14:paraId="4C52DF88" w14:textId="77777777"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14:paraId="22563661" w14:textId="77777777" w:rsidR="00382407" w:rsidRPr="00154B00" w:rsidRDefault="00AE1188" w:rsidP="00AE1188">
      <w:pPr>
        <w:ind w:left="426"/>
        <w:rPr>
          <w:b/>
          <w:szCs w:val="20"/>
        </w:rPr>
      </w:pPr>
      <w:r>
        <w:fldChar w:fldCharType="begin">
          <w:ffData>
            <w:name w:val=""/>
            <w:enabled/>
            <w:calcOnExit w:val="0"/>
            <w:textInput>
              <w:default w:val="Insert number of years here"/>
            </w:textInput>
          </w:ffData>
        </w:fldChar>
      </w:r>
      <w:r>
        <w:instrText xml:space="preserve"> FORMTEXT </w:instrText>
      </w:r>
      <w:r>
        <w:fldChar w:fldCharType="separate"/>
      </w:r>
      <w:r>
        <w:rPr>
          <w:noProof/>
        </w:rPr>
        <w:t>Insert number of years here</w:t>
      </w:r>
      <w:r>
        <w:fldChar w:fldCharType="end"/>
      </w:r>
    </w:p>
    <w:p w14:paraId="6070F623" w14:textId="77777777"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14:paraId="11EC2049" w14:textId="103051CE" w:rsidR="00DE3B1A" w:rsidRPr="00154B00" w:rsidRDefault="00DE3B1A" w:rsidP="00AE1188">
      <w:pPr>
        <w:ind w:left="426"/>
        <w:rPr>
          <w:szCs w:val="20"/>
        </w:rPr>
      </w:pPr>
      <w:r>
        <w:t>Le</w:t>
      </w:r>
      <w:r w:rsidR="003E752E">
        <w:t>ss</w:t>
      </w:r>
      <w:r>
        <w:t xml:space="preserve"> than </w:t>
      </w:r>
      <w:r w:rsidR="00631345">
        <w:t>10</w:t>
      </w:r>
      <w:r w:rsidR="003E752E">
        <w:t>0 patients.</w:t>
      </w:r>
    </w:p>
    <w:p w14:paraId="4A1DC58A" w14:textId="77777777" w:rsidR="00974D50" w:rsidRPr="00154B00" w:rsidRDefault="005A58BA" w:rsidP="00530204">
      <w:pPr>
        <w:pStyle w:val="Heading2"/>
        <w:rPr>
          <w:b w:val="0"/>
        </w:rPr>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14:paraId="5D18DD2B" w14:textId="0BEE95B6" w:rsidR="00C11867" w:rsidRPr="00154B00" w:rsidRDefault="00144751" w:rsidP="00AE1188">
      <w:pPr>
        <w:ind w:left="426"/>
        <w:rPr>
          <w:szCs w:val="20"/>
        </w:rPr>
      </w:pPr>
      <w:r>
        <w:t>Anticipated utilisation of DAC is under</w:t>
      </w:r>
      <w:r w:rsidR="00C11867">
        <w:t xml:space="preserve"> </w:t>
      </w:r>
      <w:r w:rsidR="00060F39">
        <w:t>500</w:t>
      </w:r>
      <w:r w:rsidR="00C11867">
        <w:t xml:space="preserve"> patients over the first three year</w:t>
      </w:r>
      <w:r w:rsidR="00C11867" w:rsidRPr="00BE2D56">
        <w:t>s</w:t>
      </w:r>
      <w:r w:rsidR="00736FA7" w:rsidRPr="00BE2D56">
        <w:t xml:space="preserve">. </w:t>
      </w:r>
      <w:r w:rsidR="00003E87" w:rsidRPr="00BE2D56">
        <w:t xml:space="preserve">The risk of ‘leakage’ is close to zero, because </w:t>
      </w:r>
      <w:r w:rsidR="00D566CB" w:rsidRPr="00BE2D56">
        <w:t xml:space="preserve">overall SSI is a relatively rare adverse outcome, about 2%, and surgeons </w:t>
      </w:r>
      <w:r w:rsidR="00444737" w:rsidRPr="00BE2D56">
        <w:t xml:space="preserve">would </w:t>
      </w:r>
      <w:r w:rsidR="00E81EDB" w:rsidRPr="00BE2D56">
        <w:t xml:space="preserve">reserve </w:t>
      </w:r>
      <w:r w:rsidR="00D566CB" w:rsidRPr="00BE2D56">
        <w:t>DAC</w:t>
      </w:r>
      <w:r w:rsidR="00E81EDB" w:rsidRPr="00BE2D56">
        <w:t xml:space="preserve"> exclusively</w:t>
      </w:r>
      <w:r w:rsidR="00444737" w:rsidRPr="00BE2D56">
        <w:t xml:space="preserve"> </w:t>
      </w:r>
      <w:r w:rsidR="00E81EDB" w:rsidRPr="00BE2D56">
        <w:t>for situations</w:t>
      </w:r>
      <w:r w:rsidR="00444737" w:rsidRPr="00BE2D56">
        <w:t xml:space="preserve"> </w:t>
      </w:r>
      <w:r w:rsidR="00E81EDB" w:rsidRPr="00BE2D56">
        <w:t xml:space="preserve">where the risk of infection is </w:t>
      </w:r>
      <w:r w:rsidR="00444737" w:rsidRPr="00BE2D56">
        <w:t>high</w:t>
      </w:r>
      <w:r w:rsidR="00E81EDB">
        <w:rPr>
          <w:rFonts w:cstheme="minorHAnsi"/>
          <w:bCs/>
          <w:szCs w:val="20"/>
        </w:rPr>
        <w:t>.</w:t>
      </w:r>
    </w:p>
    <w:p w14:paraId="18CA6828" w14:textId="77777777" w:rsidR="003433D1" w:rsidRDefault="003433D1">
      <w:pPr>
        <w:rPr>
          <w:b/>
          <w:sz w:val="32"/>
          <w:szCs w:val="32"/>
        </w:rPr>
      </w:pPr>
      <w:r>
        <w:rPr>
          <w:b/>
          <w:sz w:val="32"/>
          <w:szCs w:val="32"/>
        </w:rPr>
        <w:br w:type="page"/>
      </w:r>
    </w:p>
    <w:p w14:paraId="280A7C42" w14:textId="77777777"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14:paraId="354DAC85" w14:textId="77777777"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14:paraId="7FE03B29" w14:textId="6EEB96FF" w:rsidR="00951933" w:rsidRPr="00154B00" w:rsidRDefault="00695300" w:rsidP="00AE1188">
      <w:pPr>
        <w:ind w:left="426"/>
        <w:rPr>
          <w:szCs w:val="20"/>
        </w:rPr>
      </w:pPr>
      <w:r>
        <w:t>The price of DAC 5ml is $2200</w:t>
      </w:r>
      <w:r w:rsidR="004069F3">
        <w:t>.</w:t>
      </w:r>
    </w:p>
    <w:p w14:paraId="584A93B9" w14:textId="77777777"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14:paraId="4011F58D" w14:textId="77777777" w:rsidR="00951933" w:rsidRDefault="00AE1188" w:rsidP="00AE1188">
      <w:pPr>
        <w:ind w:left="426"/>
      </w:pPr>
      <w:r>
        <w:fldChar w:fldCharType="begin">
          <w:ffData>
            <w:name w:val=""/>
            <w:enabled/>
            <w:calcOnExit w:val="0"/>
            <w:textInput>
              <w:default w:val="Specify duration here"/>
            </w:textInput>
          </w:ffData>
        </w:fldChar>
      </w:r>
      <w:r>
        <w:instrText xml:space="preserve"> FORMTEXT </w:instrText>
      </w:r>
      <w:r>
        <w:fldChar w:fldCharType="separate"/>
      </w:r>
      <w:r>
        <w:rPr>
          <w:noProof/>
        </w:rPr>
        <w:t>Specify duration here</w:t>
      </w:r>
      <w:r>
        <w:fldChar w:fldCharType="end"/>
      </w:r>
    </w:p>
    <w:p w14:paraId="5F0C97D7" w14:textId="7FB0EAE2" w:rsidR="004069F3" w:rsidRDefault="004069F3" w:rsidP="00AE1188">
      <w:pPr>
        <w:ind w:left="426"/>
        <w:rPr>
          <w:b/>
          <w:szCs w:val="20"/>
        </w:rPr>
      </w:pPr>
      <w:r>
        <w:t>DAC is reconstituted and applied in a few minutes.</w:t>
      </w:r>
    </w:p>
    <w:p w14:paraId="0C05F7CB" w14:textId="77777777"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14:paraId="5BFFEADB" w14:textId="77777777" w:rsidR="00AE1188" w:rsidRPr="00AE1188" w:rsidRDefault="00AE118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Pr>
          <w:szCs w:val="20"/>
        </w:rPr>
        <w:t xml:space="preserve">Category </w:t>
      </w:r>
      <w:r>
        <w:fldChar w:fldCharType="begin">
          <w:ffData>
            <w:name w:val=""/>
            <w:enabled/>
            <w:calcOnExit w:val="0"/>
            <w:textInput>
              <w:default w:val="(insert proposed category number here)"/>
            </w:textInput>
          </w:ffData>
        </w:fldChar>
      </w:r>
      <w:r>
        <w:instrText xml:space="preserve"> FORMTEXT </w:instrText>
      </w:r>
      <w:r>
        <w:fldChar w:fldCharType="separate"/>
      </w:r>
      <w:r>
        <w:rPr>
          <w:noProof/>
        </w:rPr>
        <w:t>(insert proposed category number here)</w:t>
      </w:r>
      <w:r>
        <w:fldChar w:fldCharType="end"/>
      </w:r>
      <w:r w:rsidRPr="00AE1188">
        <w:rPr>
          <w:szCs w:val="20"/>
        </w:rPr>
        <w:t xml:space="preserve"> – </w:t>
      </w:r>
      <w:r>
        <w:fldChar w:fldCharType="begin">
          <w:ffData>
            <w:name w:val=""/>
            <w:enabled/>
            <w:calcOnExit w:val="0"/>
            <w:textInput>
              <w:default w:val="(insert proposed category description here)"/>
            </w:textInput>
          </w:ffData>
        </w:fldChar>
      </w:r>
      <w:r>
        <w:instrText xml:space="preserve"> FORMTEXT </w:instrText>
      </w:r>
      <w:r>
        <w:fldChar w:fldCharType="separate"/>
      </w:r>
      <w:r>
        <w:rPr>
          <w:noProof/>
        </w:rPr>
        <w:t>(insert proposed category description here)</w:t>
      </w:r>
      <w:r>
        <w:fldChar w:fldCharType="end"/>
      </w:r>
      <w:r w:rsidRPr="00AE1188">
        <w:rPr>
          <w:szCs w:val="20"/>
        </w:rPr>
        <w:t xml:space="preserve"> </w:t>
      </w:r>
    </w:p>
    <w:p w14:paraId="03E1B1AC"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p>
    <w:p w14:paraId="0469CC5C"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Proposed item descriptor</w:t>
      </w:r>
      <w:r>
        <w:rPr>
          <w:szCs w:val="20"/>
        </w:rPr>
        <w:t xml:space="preserve">: </w:t>
      </w:r>
      <w:r>
        <w:fldChar w:fldCharType="begin">
          <w:ffData>
            <w:name w:val=""/>
            <w:enabled/>
            <w:calcOnExit w:val="0"/>
            <w:textInput>
              <w:default w:val="insert proposed item descriptor here"/>
            </w:textInput>
          </w:ffData>
        </w:fldChar>
      </w:r>
      <w:r>
        <w:instrText xml:space="preserve"> FORMTEXT </w:instrText>
      </w:r>
      <w:r>
        <w:fldChar w:fldCharType="separate"/>
      </w:r>
      <w:r>
        <w:rPr>
          <w:noProof/>
        </w:rPr>
        <w:t>insert proposed item descriptor here</w:t>
      </w:r>
      <w:r>
        <w:fldChar w:fldCharType="end"/>
      </w:r>
    </w:p>
    <w:p w14:paraId="69D193BA" w14:textId="77777777" w:rsidR="00AE1188" w:rsidRPr="00AE1188" w:rsidRDefault="00AE1188" w:rsidP="00AE1188">
      <w:pPr>
        <w:pBdr>
          <w:top w:val="single" w:sz="4" w:space="1" w:color="auto"/>
          <w:left w:val="single" w:sz="4" w:space="4" w:color="auto"/>
          <w:bottom w:val="single" w:sz="4" w:space="1" w:color="auto"/>
          <w:right w:val="single" w:sz="4" w:space="4" w:color="auto"/>
        </w:pBdr>
        <w:rPr>
          <w:szCs w:val="20"/>
        </w:rPr>
      </w:pPr>
      <w:r w:rsidRPr="00AE1188">
        <w:rPr>
          <w:szCs w:val="20"/>
        </w:rPr>
        <w:t>Fee:  $</w:t>
      </w:r>
      <w:r>
        <w:fldChar w:fldCharType="begin">
          <w:ffData>
            <w:name w:val=""/>
            <w:enabled/>
            <w:calcOnExit w:val="0"/>
            <w:textInput>
              <w:default w:val="(insert proposed fee here)"/>
            </w:textInput>
          </w:ffData>
        </w:fldChar>
      </w:r>
      <w:r>
        <w:instrText xml:space="preserve"> FORMTEXT </w:instrText>
      </w:r>
      <w:r>
        <w:fldChar w:fldCharType="separate"/>
      </w:r>
      <w:r>
        <w:rPr>
          <w:noProof/>
        </w:rPr>
        <w:t>(insert proposed fee here)</w:t>
      </w:r>
      <w:r>
        <w:fldChar w:fldCharType="end"/>
      </w:r>
    </w:p>
    <w:p w14:paraId="281D2A27" w14:textId="696D1DA8" w:rsidR="00AE1188" w:rsidRDefault="00AE1188" w:rsidP="00F16036">
      <w:pPr>
        <w:pStyle w:val="Heading2"/>
        <w:numPr>
          <w:ilvl w:val="0"/>
          <w:numId w:val="0"/>
        </w:numPr>
      </w:pPr>
    </w:p>
    <w:sectPr w:rsidR="00AE1188"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0DAAF" w14:textId="77777777" w:rsidR="00A57D30" w:rsidRDefault="00A57D30" w:rsidP="00CF2DFA">
      <w:pPr>
        <w:spacing w:after="0"/>
      </w:pPr>
      <w:r>
        <w:separator/>
      </w:r>
    </w:p>
  </w:endnote>
  <w:endnote w:type="continuationSeparator" w:id="0">
    <w:p w14:paraId="50564E29" w14:textId="77777777" w:rsidR="00A57D30" w:rsidRDefault="00A57D30"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60F7E" w14:textId="77777777" w:rsidR="00A57D30" w:rsidRDefault="00A57D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2B9E1E86" w14:textId="58996029" w:rsidR="00A57D30" w:rsidRDefault="00A57D30">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9A6361" w:rsidRPr="009A6361">
          <w:rPr>
            <w:b/>
            <w:bCs/>
            <w:noProof/>
            <w:sz w:val="18"/>
            <w:szCs w:val="18"/>
          </w:rPr>
          <w:t>12</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6C05BD83" w14:textId="77777777" w:rsidR="00A57D30" w:rsidRPr="003F7CB9" w:rsidRDefault="00A57D30"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B42F9" w14:textId="77777777" w:rsidR="00A57D30" w:rsidRDefault="00A57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4AFCA0" w14:textId="77777777" w:rsidR="00A57D30" w:rsidRDefault="00A57D30" w:rsidP="00CF2DFA">
      <w:pPr>
        <w:spacing w:after="0"/>
      </w:pPr>
      <w:r>
        <w:separator/>
      </w:r>
    </w:p>
  </w:footnote>
  <w:footnote w:type="continuationSeparator" w:id="0">
    <w:p w14:paraId="4671A82E" w14:textId="77777777" w:rsidR="00A57D30" w:rsidRDefault="00A57D30"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CFF79" w14:textId="77777777" w:rsidR="00A57D30" w:rsidRDefault="00A57D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9D413" w14:textId="77777777" w:rsidR="00A57D30" w:rsidRDefault="00A57D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407B" w14:textId="77777777" w:rsidR="00A57D30" w:rsidRDefault="00A57D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8" w15:restartNumberingAfterBreak="0">
    <w:nsid w:val="36575F73"/>
    <w:multiLevelType w:val="hybridMultilevel"/>
    <w:tmpl w:val="6E2E6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4"/>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
  </w:num>
  <w:num w:numId="25">
    <w:abstractNumId w:val="17"/>
  </w:num>
  <w:num w:numId="26">
    <w:abstractNumId w:val="3"/>
  </w:num>
  <w:num w:numId="27">
    <w:abstractNumId w:val="14"/>
  </w:num>
  <w:num w:numId="28">
    <w:abstractNumId w:val="10"/>
  </w:num>
  <w:num w:numId="29">
    <w:abstractNumId w:val="18"/>
  </w:num>
  <w:num w:numId="30">
    <w:abstractNumId w:val="2"/>
  </w:num>
  <w:num w:numId="31">
    <w:abstractNumId w:val="16"/>
  </w:num>
  <w:num w:numId="32">
    <w:abstractNumId w:val="6"/>
  </w:num>
  <w:num w:numId="33">
    <w:abstractNumId w:val="15"/>
  </w:num>
  <w:num w:numId="34">
    <w:abstractNumId w:val="5"/>
  </w:num>
  <w:num w:numId="35">
    <w:abstractNumId w:val="11"/>
  </w:num>
  <w:num w:numId="36">
    <w:abstractNumId w:val="0"/>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0AD9"/>
    <w:rsid w:val="00002796"/>
    <w:rsid w:val="00003E87"/>
    <w:rsid w:val="0000452B"/>
    <w:rsid w:val="00010916"/>
    <w:rsid w:val="000110DC"/>
    <w:rsid w:val="000158AA"/>
    <w:rsid w:val="000159B9"/>
    <w:rsid w:val="00016B6E"/>
    <w:rsid w:val="00023CB4"/>
    <w:rsid w:val="00023E21"/>
    <w:rsid w:val="00025ABC"/>
    <w:rsid w:val="00026412"/>
    <w:rsid w:val="00030879"/>
    <w:rsid w:val="00030CA7"/>
    <w:rsid w:val="00031F6F"/>
    <w:rsid w:val="00034588"/>
    <w:rsid w:val="00034D6E"/>
    <w:rsid w:val="00037892"/>
    <w:rsid w:val="0005089D"/>
    <w:rsid w:val="000525BC"/>
    <w:rsid w:val="0005283A"/>
    <w:rsid w:val="000568D9"/>
    <w:rsid w:val="00060F39"/>
    <w:rsid w:val="00073222"/>
    <w:rsid w:val="000770BA"/>
    <w:rsid w:val="00092580"/>
    <w:rsid w:val="000955E7"/>
    <w:rsid w:val="000A110D"/>
    <w:rsid w:val="000A478F"/>
    <w:rsid w:val="000A5B32"/>
    <w:rsid w:val="000B3CD0"/>
    <w:rsid w:val="000C04B1"/>
    <w:rsid w:val="000C213B"/>
    <w:rsid w:val="000D066E"/>
    <w:rsid w:val="000D0831"/>
    <w:rsid w:val="000E2FAB"/>
    <w:rsid w:val="000E392D"/>
    <w:rsid w:val="000E47E7"/>
    <w:rsid w:val="000E5439"/>
    <w:rsid w:val="000F15EC"/>
    <w:rsid w:val="000F59EF"/>
    <w:rsid w:val="00101377"/>
    <w:rsid w:val="00102686"/>
    <w:rsid w:val="001027FB"/>
    <w:rsid w:val="0011036E"/>
    <w:rsid w:val="001130B0"/>
    <w:rsid w:val="0011369B"/>
    <w:rsid w:val="0011742E"/>
    <w:rsid w:val="00120BE7"/>
    <w:rsid w:val="00123D10"/>
    <w:rsid w:val="00126B33"/>
    <w:rsid w:val="00134656"/>
    <w:rsid w:val="00137139"/>
    <w:rsid w:val="00140C88"/>
    <w:rsid w:val="00141500"/>
    <w:rsid w:val="00144458"/>
    <w:rsid w:val="00144751"/>
    <w:rsid w:val="00144BCC"/>
    <w:rsid w:val="00154B00"/>
    <w:rsid w:val="00157B00"/>
    <w:rsid w:val="001644E9"/>
    <w:rsid w:val="001845D9"/>
    <w:rsid w:val="0018630F"/>
    <w:rsid w:val="001906CD"/>
    <w:rsid w:val="00191B99"/>
    <w:rsid w:val="0019694B"/>
    <w:rsid w:val="00197D29"/>
    <w:rsid w:val="001A02E3"/>
    <w:rsid w:val="001A1ADF"/>
    <w:rsid w:val="001A365C"/>
    <w:rsid w:val="001B171D"/>
    <w:rsid w:val="001B29A1"/>
    <w:rsid w:val="001B5169"/>
    <w:rsid w:val="001B6164"/>
    <w:rsid w:val="001C050A"/>
    <w:rsid w:val="001C270B"/>
    <w:rsid w:val="001C37AF"/>
    <w:rsid w:val="001D0E1C"/>
    <w:rsid w:val="001D0E7A"/>
    <w:rsid w:val="001D3D2B"/>
    <w:rsid w:val="001D77ED"/>
    <w:rsid w:val="001E1180"/>
    <w:rsid w:val="001E23EA"/>
    <w:rsid w:val="001E6919"/>
    <w:rsid w:val="001E6958"/>
    <w:rsid w:val="00201924"/>
    <w:rsid w:val="00202473"/>
    <w:rsid w:val="002053F2"/>
    <w:rsid w:val="00206D63"/>
    <w:rsid w:val="0021185D"/>
    <w:rsid w:val="00216FD0"/>
    <w:rsid w:val="0022119C"/>
    <w:rsid w:val="00226777"/>
    <w:rsid w:val="002327B9"/>
    <w:rsid w:val="00235BD1"/>
    <w:rsid w:val="002419FA"/>
    <w:rsid w:val="002421A4"/>
    <w:rsid w:val="0024234C"/>
    <w:rsid w:val="00242912"/>
    <w:rsid w:val="00242B0E"/>
    <w:rsid w:val="00245860"/>
    <w:rsid w:val="00247230"/>
    <w:rsid w:val="00247DF0"/>
    <w:rsid w:val="00247F09"/>
    <w:rsid w:val="0025284C"/>
    <w:rsid w:val="00254813"/>
    <w:rsid w:val="00254C1F"/>
    <w:rsid w:val="00257FF2"/>
    <w:rsid w:val="00261531"/>
    <w:rsid w:val="00265822"/>
    <w:rsid w:val="0027105F"/>
    <w:rsid w:val="002711FB"/>
    <w:rsid w:val="00271E3B"/>
    <w:rsid w:val="00272161"/>
    <w:rsid w:val="00280B77"/>
    <w:rsid w:val="00282BE8"/>
    <w:rsid w:val="00283318"/>
    <w:rsid w:val="00284844"/>
    <w:rsid w:val="00285525"/>
    <w:rsid w:val="00287A84"/>
    <w:rsid w:val="00294CD8"/>
    <w:rsid w:val="002A1088"/>
    <w:rsid w:val="002A270B"/>
    <w:rsid w:val="002A50FD"/>
    <w:rsid w:val="002A6753"/>
    <w:rsid w:val="002B28D7"/>
    <w:rsid w:val="002B2EA2"/>
    <w:rsid w:val="002B5B5B"/>
    <w:rsid w:val="002B7EB6"/>
    <w:rsid w:val="002C0B61"/>
    <w:rsid w:val="002C15E6"/>
    <w:rsid w:val="002C247D"/>
    <w:rsid w:val="002C3345"/>
    <w:rsid w:val="002C5E01"/>
    <w:rsid w:val="002D219D"/>
    <w:rsid w:val="002D409A"/>
    <w:rsid w:val="002E6266"/>
    <w:rsid w:val="002E75F3"/>
    <w:rsid w:val="002F30E7"/>
    <w:rsid w:val="00300EEB"/>
    <w:rsid w:val="003013A9"/>
    <w:rsid w:val="00301958"/>
    <w:rsid w:val="003020B5"/>
    <w:rsid w:val="003027BB"/>
    <w:rsid w:val="00304AE3"/>
    <w:rsid w:val="00310A10"/>
    <w:rsid w:val="003114F4"/>
    <w:rsid w:val="0031209C"/>
    <w:rsid w:val="003131B0"/>
    <w:rsid w:val="003247A0"/>
    <w:rsid w:val="00327D25"/>
    <w:rsid w:val="003319A7"/>
    <w:rsid w:val="00332B0B"/>
    <w:rsid w:val="00334FE3"/>
    <w:rsid w:val="00335DCF"/>
    <w:rsid w:val="003368DF"/>
    <w:rsid w:val="003421AE"/>
    <w:rsid w:val="003433D1"/>
    <w:rsid w:val="00344B24"/>
    <w:rsid w:val="003456B9"/>
    <w:rsid w:val="00345E5F"/>
    <w:rsid w:val="0035067D"/>
    <w:rsid w:val="00353A16"/>
    <w:rsid w:val="0035776D"/>
    <w:rsid w:val="00360154"/>
    <w:rsid w:val="00364FD9"/>
    <w:rsid w:val="00367C1B"/>
    <w:rsid w:val="00376B61"/>
    <w:rsid w:val="00382407"/>
    <w:rsid w:val="00383C03"/>
    <w:rsid w:val="00386A64"/>
    <w:rsid w:val="00386FA1"/>
    <w:rsid w:val="00390142"/>
    <w:rsid w:val="003904AC"/>
    <w:rsid w:val="00391F6F"/>
    <w:rsid w:val="00392C35"/>
    <w:rsid w:val="00392F00"/>
    <w:rsid w:val="00395FC0"/>
    <w:rsid w:val="00397377"/>
    <w:rsid w:val="003A22DE"/>
    <w:rsid w:val="003A2860"/>
    <w:rsid w:val="003A3C35"/>
    <w:rsid w:val="003A657D"/>
    <w:rsid w:val="003A7D30"/>
    <w:rsid w:val="003B3C5C"/>
    <w:rsid w:val="003B6BE5"/>
    <w:rsid w:val="003B7004"/>
    <w:rsid w:val="003C47CA"/>
    <w:rsid w:val="003D64B7"/>
    <w:rsid w:val="003D6DE1"/>
    <w:rsid w:val="003D795C"/>
    <w:rsid w:val="003E30FB"/>
    <w:rsid w:val="003E468A"/>
    <w:rsid w:val="003E6732"/>
    <w:rsid w:val="003E71FE"/>
    <w:rsid w:val="003E752E"/>
    <w:rsid w:val="003F2711"/>
    <w:rsid w:val="003F6C70"/>
    <w:rsid w:val="003F7209"/>
    <w:rsid w:val="003F7CB9"/>
    <w:rsid w:val="00400F21"/>
    <w:rsid w:val="004029FE"/>
    <w:rsid w:val="00402D02"/>
    <w:rsid w:val="00403333"/>
    <w:rsid w:val="004042ED"/>
    <w:rsid w:val="004069F3"/>
    <w:rsid w:val="00407636"/>
    <w:rsid w:val="004103D5"/>
    <w:rsid w:val="00411735"/>
    <w:rsid w:val="00415C74"/>
    <w:rsid w:val="00415F3E"/>
    <w:rsid w:val="00432E37"/>
    <w:rsid w:val="0043654D"/>
    <w:rsid w:val="00437F60"/>
    <w:rsid w:val="00443909"/>
    <w:rsid w:val="00444737"/>
    <w:rsid w:val="0044783E"/>
    <w:rsid w:val="00450E09"/>
    <w:rsid w:val="00451840"/>
    <w:rsid w:val="00451E92"/>
    <w:rsid w:val="00455B03"/>
    <w:rsid w:val="00460C9A"/>
    <w:rsid w:val="00462E8C"/>
    <w:rsid w:val="00464924"/>
    <w:rsid w:val="00467DAD"/>
    <w:rsid w:val="0047581D"/>
    <w:rsid w:val="00480289"/>
    <w:rsid w:val="00481279"/>
    <w:rsid w:val="00482859"/>
    <w:rsid w:val="00483259"/>
    <w:rsid w:val="00483368"/>
    <w:rsid w:val="00494011"/>
    <w:rsid w:val="004A0584"/>
    <w:rsid w:val="004A0BF4"/>
    <w:rsid w:val="004A1569"/>
    <w:rsid w:val="004A263B"/>
    <w:rsid w:val="004A3D05"/>
    <w:rsid w:val="004A4AE1"/>
    <w:rsid w:val="004B412D"/>
    <w:rsid w:val="004B5B0E"/>
    <w:rsid w:val="004B68AE"/>
    <w:rsid w:val="004C35B0"/>
    <w:rsid w:val="004C49EF"/>
    <w:rsid w:val="004C4A19"/>
    <w:rsid w:val="004C5570"/>
    <w:rsid w:val="004D00C9"/>
    <w:rsid w:val="004E16F5"/>
    <w:rsid w:val="004E3CC7"/>
    <w:rsid w:val="004E5B69"/>
    <w:rsid w:val="004F2A87"/>
    <w:rsid w:val="00500BD3"/>
    <w:rsid w:val="00507113"/>
    <w:rsid w:val="00507C56"/>
    <w:rsid w:val="00510672"/>
    <w:rsid w:val="005154A0"/>
    <w:rsid w:val="00520101"/>
    <w:rsid w:val="0052344E"/>
    <w:rsid w:val="00526478"/>
    <w:rsid w:val="00530204"/>
    <w:rsid w:val="00534C5F"/>
    <w:rsid w:val="005401BB"/>
    <w:rsid w:val="00540257"/>
    <w:rsid w:val="0054192F"/>
    <w:rsid w:val="00542306"/>
    <w:rsid w:val="00544EB3"/>
    <w:rsid w:val="0054594B"/>
    <w:rsid w:val="00546CCD"/>
    <w:rsid w:val="0054749B"/>
    <w:rsid w:val="00551CC6"/>
    <w:rsid w:val="0055371D"/>
    <w:rsid w:val="00554E7A"/>
    <w:rsid w:val="00556AC5"/>
    <w:rsid w:val="00557673"/>
    <w:rsid w:val="0056015F"/>
    <w:rsid w:val="00560541"/>
    <w:rsid w:val="005672D0"/>
    <w:rsid w:val="00571552"/>
    <w:rsid w:val="00572CEB"/>
    <w:rsid w:val="00573C51"/>
    <w:rsid w:val="00583174"/>
    <w:rsid w:val="005834C9"/>
    <w:rsid w:val="00586A74"/>
    <w:rsid w:val="005A58BA"/>
    <w:rsid w:val="005A5D30"/>
    <w:rsid w:val="005A6AB9"/>
    <w:rsid w:val="005B3FD3"/>
    <w:rsid w:val="005C21D4"/>
    <w:rsid w:val="005C333E"/>
    <w:rsid w:val="005C3AE7"/>
    <w:rsid w:val="005D0677"/>
    <w:rsid w:val="005D0FDE"/>
    <w:rsid w:val="005E294C"/>
    <w:rsid w:val="005E2CE3"/>
    <w:rsid w:val="005E3863"/>
    <w:rsid w:val="005F3F07"/>
    <w:rsid w:val="005F6E71"/>
    <w:rsid w:val="00603989"/>
    <w:rsid w:val="00603D04"/>
    <w:rsid w:val="00606857"/>
    <w:rsid w:val="00615F42"/>
    <w:rsid w:val="00616921"/>
    <w:rsid w:val="006175FF"/>
    <w:rsid w:val="006258C2"/>
    <w:rsid w:val="00626365"/>
    <w:rsid w:val="006307D2"/>
    <w:rsid w:val="00630E22"/>
    <w:rsid w:val="00631345"/>
    <w:rsid w:val="00633F38"/>
    <w:rsid w:val="0064168C"/>
    <w:rsid w:val="00641822"/>
    <w:rsid w:val="006458C3"/>
    <w:rsid w:val="006503ED"/>
    <w:rsid w:val="00654C5E"/>
    <w:rsid w:val="00654CFB"/>
    <w:rsid w:val="00657B46"/>
    <w:rsid w:val="006764EC"/>
    <w:rsid w:val="006835FE"/>
    <w:rsid w:val="00693BFD"/>
    <w:rsid w:val="00695065"/>
    <w:rsid w:val="00695300"/>
    <w:rsid w:val="006A1038"/>
    <w:rsid w:val="006A649A"/>
    <w:rsid w:val="006B1B49"/>
    <w:rsid w:val="006B6390"/>
    <w:rsid w:val="006B6452"/>
    <w:rsid w:val="006B6A14"/>
    <w:rsid w:val="006C0356"/>
    <w:rsid w:val="006C0843"/>
    <w:rsid w:val="006C5F8D"/>
    <w:rsid w:val="006C74B1"/>
    <w:rsid w:val="006D33F9"/>
    <w:rsid w:val="006D5619"/>
    <w:rsid w:val="006E0DCC"/>
    <w:rsid w:val="006E57AA"/>
    <w:rsid w:val="006F20CF"/>
    <w:rsid w:val="006F38ED"/>
    <w:rsid w:val="006F4B4F"/>
    <w:rsid w:val="00707D4D"/>
    <w:rsid w:val="0071176E"/>
    <w:rsid w:val="007139A2"/>
    <w:rsid w:val="007214F2"/>
    <w:rsid w:val="00723446"/>
    <w:rsid w:val="00723503"/>
    <w:rsid w:val="00730C04"/>
    <w:rsid w:val="00732B40"/>
    <w:rsid w:val="0073597B"/>
    <w:rsid w:val="00735BB7"/>
    <w:rsid w:val="00736FA7"/>
    <w:rsid w:val="007378F6"/>
    <w:rsid w:val="0074545D"/>
    <w:rsid w:val="00746F0F"/>
    <w:rsid w:val="007522E3"/>
    <w:rsid w:val="00752A7B"/>
    <w:rsid w:val="0075335B"/>
    <w:rsid w:val="00753C44"/>
    <w:rsid w:val="00754383"/>
    <w:rsid w:val="007564D1"/>
    <w:rsid w:val="00756989"/>
    <w:rsid w:val="00757232"/>
    <w:rsid w:val="00760679"/>
    <w:rsid w:val="00763628"/>
    <w:rsid w:val="00767E99"/>
    <w:rsid w:val="00772E62"/>
    <w:rsid w:val="00773C5B"/>
    <w:rsid w:val="00775A6A"/>
    <w:rsid w:val="007777A7"/>
    <w:rsid w:val="0077789B"/>
    <w:rsid w:val="00780D29"/>
    <w:rsid w:val="00791C8D"/>
    <w:rsid w:val="00792528"/>
    <w:rsid w:val="0079354C"/>
    <w:rsid w:val="007935B7"/>
    <w:rsid w:val="00794181"/>
    <w:rsid w:val="00795847"/>
    <w:rsid w:val="007A0FDB"/>
    <w:rsid w:val="007A7F6F"/>
    <w:rsid w:val="007B33F3"/>
    <w:rsid w:val="007B4C76"/>
    <w:rsid w:val="007C2260"/>
    <w:rsid w:val="007C4C34"/>
    <w:rsid w:val="007D1171"/>
    <w:rsid w:val="007D1E52"/>
    <w:rsid w:val="007D1FD7"/>
    <w:rsid w:val="007D2358"/>
    <w:rsid w:val="007E39E4"/>
    <w:rsid w:val="007E437B"/>
    <w:rsid w:val="007E6FB3"/>
    <w:rsid w:val="007F21B4"/>
    <w:rsid w:val="008010D6"/>
    <w:rsid w:val="00802553"/>
    <w:rsid w:val="0080298D"/>
    <w:rsid w:val="00803EAB"/>
    <w:rsid w:val="008046B5"/>
    <w:rsid w:val="00810224"/>
    <w:rsid w:val="008102EB"/>
    <w:rsid w:val="008127C0"/>
    <w:rsid w:val="00812EDD"/>
    <w:rsid w:val="008139C5"/>
    <w:rsid w:val="0081650F"/>
    <w:rsid w:val="00820C3C"/>
    <w:rsid w:val="008269DB"/>
    <w:rsid w:val="008327BE"/>
    <w:rsid w:val="00832989"/>
    <w:rsid w:val="00832B31"/>
    <w:rsid w:val="00832D2B"/>
    <w:rsid w:val="008403E0"/>
    <w:rsid w:val="00845BEA"/>
    <w:rsid w:val="0084657B"/>
    <w:rsid w:val="00846939"/>
    <w:rsid w:val="00855944"/>
    <w:rsid w:val="00864A18"/>
    <w:rsid w:val="00864EEF"/>
    <w:rsid w:val="00870833"/>
    <w:rsid w:val="00871A6F"/>
    <w:rsid w:val="008735DD"/>
    <w:rsid w:val="00874571"/>
    <w:rsid w:val="00881F93"/>
    <w:rsid w:val="00882CB5"/>
    <w:rsid w:val="00883641"/>
    <w:rsid w:val="00884E69"/>
    <w:rsid w:val="00890082"/>
    <w:rsid w:val="008958A0"/>
    <w:rsid w:val="008A19DE"/>
    <w:rsid w:val="008A48D2"/>
    <w:rsid w:val="008A4C36"/>
    <w:rsid w:val="008A7423"/>
    <w:rsid w:val="008B2610"/>
    <w:rsid w:val="008B471D"/>
    <w:rsid w:val="008B49E4"/>
    <w:rsid w:val="008B5BCB"/>
    <w:rsid w:val="008B6549"/>
    <w:rsid w:val="008B729C"/>
    <w:rsid w:val="008C4A93"/>
    <w:rsid w:val="008D7C5A"/>
    <w:rsid w:val="008E0E49"/>
    <w:rsid w:val="008E35FD"/>
    <w:rsid w:val="008E53E7"/>
    <w:rsid w:val="008E6227"/>
    <w:rsid w:val="008E78B9"/>
    <w:rsid w:val="00901F1C"/>
    <w:rsid w:val="0090543D"/>
    <w:rsid w:val="009056C5"/>
    <w:rsid w:val="00911D11"/>
    <w:rsid w:val="0092090B"/>
    <w:rsid w:val="0092415C"/>
    <w:rsid w:val="009262F2"/>
    <w:rsid w:val="00927970"/>
    <w:rsid w:val="0093100F"/>
    <w:rsid w:val="00937791"/>
    <w:rsid w:val="00942B71"/>
    <w:rsid w:val="00950CAF"/>
    <w:rsid w:val="00951933"/>
    <w:rsid w:val="00954343"/>
    <w:rsid w:val="00955271"/>
    <w:rsid w:val="00963A75"/>
    <w:rsid w:val="00963C9C"/>
    <w:rsid w:val="00965B6B"/>
    <w:rsid w:val="00971EDB"/>
    <w:rsid w:val="00974D50"/>
    <w:rsid w:val="00987ABE"/>
    <w:rsid w:val="00991EE4"/>
    <w:rsid w:val="009939DC"/>
    <w:rsid w:val="00993B9C"/>
    <w:rsid w:val="009964CA"/>
    <w:rsid w:val="009A5689"/>
    <w:rsid w:val="009A6361"/>
    <w:rsid w:val="009A6B4D"/>
    <w:rsid w:val="009B2B63"/>
    <w:rsid w:val="009B4E1E"/>
    <w:rsid w:val="009B78B7"/>
    <w:rsid w:val="009C03FB"/>
    <w:rsid w:val="009C4B4F"/>
    <w:rsid w:val="009C6838"/>
    <w:rsid w:val="009D7A72"/>
    <w:rsid w:val="009E6F54"/>
    <w:rsid w:val="009F0029"/>
    <w:rsid w:val="009F0C02"/>
    <w:rsid w:val="009F5758"/>
    <w:rsid w:val="00A0283F"/>
    <w:rsid w:val="00A04F4A"/>
    <w:rsid w:val="00A120B6"/>
    <w:rsid w:val="00A211BC"/>
    <w:rsid w:val="00A239FA"/>
    <w:rsid w:val="00A26343"/>
    <w:rsid w:val="00A403F1"/>
    <w:rsid w:val="00A408B5"/>
    <w:rsid w:val="00A51E2B"/>
    <w:rsid w:val="00A529E2"/>
    <w:rsid w:val="00A539F8"/>
    <w:rsid w:val="00A57D30"/>
    <w:rsid w:val="00A6491A"/>
    <w:rsid w:val="00A6594E"/>
    <w:rsid w:val="00A727B6"/>
    <w:rsid w:val="00A81CC6"/>
    <w:rsid w:val="00A83EC6"/>
    <w:rsid w:val="00A8732C"/>
    <w:rsid w:val="00A9062D"/>
    <w:rsid w:val="00A9177A"/>
    <w:rsid w:val="00A93F58"/>
    <w:rsid w:val="00A96329"/>
    <w:rsid w:val="00AA134B"/>
    <w:rsid w:val="00AA2CFE"/>
    <w:rsid w:val="00AA3783"/>
    <w:rsid w:val="00AA5FDA"/>
    <w:rsid w:val="00AA6291"/>
    <w:rsid w:val="00AA6C67"/>
    <w:rsid w:val="00AB324A"/>
    <w:rsid w:val="00AC0C91"/>
    <w:rsid w:val="00AC1CE6"/>
    <w:rsid w:val="00AD2CE6"/>
    <w:rsid w:val="00AD37D4"/>
    <w:rsid w:val="00AD7986"/>
    <w:rsid w:val="00AE1188"/>
    <w:rsid w:val="00AE738C"/>
    <w:rsid w:val="00AF074D"/>
    <w:rsid w:val="00AF1046"/>
    <w:rsid w:val="00AF4466"/>
    <w:rsid w:val="00AF4D56"/>
    <w:rsid w:val="00AF5D1E"/>
    <w:rsid w:val="00AF7771"/>
    <w:rsid w:val="00B040A9"/>
    <w:rsid w:val="00B1711E"/>
    <w:rsid w:val="00B17CBE"/>
    <w:rsid w:val="00B17E26"/>
    <w:rsid w:val="00B231A4"/>
    <w:rsid w:val="00B242A6"/>
    <w:rsid w:val="00B25D20"/>
    <w:rsid w:val="00B25D5B"/>
    <w:rsid w:val="00B3120F"/>
    <w:rsid w:val="00B31C99"/>
    <w:rsid w:val="00B53BA6"/>
    <w:rsid w:val="00B5486B"/>
    <w:rsid w:val="00B5731D"/>
    <w:rsid w:val="00B6015B"/>
    <w:rsid w:val="00B6378B"/>
    <w:rsid w:val="00B63E3A"/>
    <w:rsid w:val="00B75965"/>
    <w:rsid w:val="00B771AD"/>
    <w:rsid w:val="00B814CB"/>
    <w:rsid w:val="00B83AF3"/>
    <w:rsid w:val="00B90A29"/>
    <w:rsid w:val="00BA0CF8"/>
    <w:rsid w:val="00BA13C5"/>
    <w:rsid w:val="00BA1ADF"/>
    <w:rsid w:val="00BA3D1D"/>
    <w:rsid w:val="00BA51FC"/>
    <w:rsid w:val="00BB003A"/>
    <w:rsid w:val="00BB03AD"/>
    <w:rsid w:val="00BB3358"/>
    <w:rsid w:val="00BB3382"/>
    <w:rsid w:val="00BB3643"/>
    <w:rsid w:val="00BB5151"/>
    <w:rsid w:val="00BB5B2C"/>
    <w:rsid w:val="00BB60AA"/>
    <w:rsid w:val="00BB6A1A"/>
    <w:rsid w:val="00BC3771"/>
    <w:rsid w:val="00BC3DA0"/>
    <w:rsid w:val="00BC424B"/>
    <w:rsid w:val="00BD1C4B"/>
    <w:rsid w:val="00BD2A4A"/>
    <w:rsid w:val="00BD5AC8"/>
    <w:rsid w:val="00BD6821"/>
    <w:rsid w:val="00BE0DF4"/>
    <w:rsid w:val="00BE0FDE"/>
    <w:rsid w:val="00BE24BF"/>
    <w:rsid w:val="00BE2C36"/>
    <w:rsid w:val="00BE2D56"/>
    <w:rsid w:val="00BE2E82"/>
    <w:rsid w:val="00BF3A32"/>
    <w:rsid w:val="00BF64C2"/>
    <w:rsid w:val="00BF6AC5"/>
    <w:rsid w:val="00C00A4D"/>
    <w:rsid w:val="00C01121"/>
    <w:rsid w:val="00C030A5"/>
    <w:rsid w:val="00C05A45"/>
    <w:rsid w:val="00C0796F"/>
    <w:rsid w:val="00C11132"/>
    <w:rsid w:val="00C11867"/>
    <w:rsid w:val="00C11B34"/>
    <w:rsid w:val="00C12C5C"/>
    <w:rsid w:val="00C143A3"/>
    <w:rsid w:val="00C162C6"/>
    <w:rsid w:val="00C171FB"/>
    <w:rsid w:val="00C209C2"/>
    <w:rsid w:val="00C2267F"/>
    <w:rsid w:val="00C22AD8"/>
    <w:rsid w:val="00C30CFE"/>
    <w:rsid w:val="00C32349"/>
    <w:rsid w:val="00C3557E"/>
    <w:rsid w:val="00C3593B"/>
    <w:rsid w:val="00C3594B"/>
    <w:rsid w:val="00C43102"/>
    <w:rsid w:val="00C4696B"/>
    <w:rsid w:val="00C50513"/>
    <w:rsid w:val="00C52012"/>
    <w:rsid w:val="00C54503"/>
    <w:rsid w:val="00C63055"/>
    <w:rsid w:val="00C73B62"/>
    <w:rsid w:val="00C774FB"/>
    <w:rsid w:val="00C776B1"/>
    <w:rsid w:val="00C815FE"/>
    <w:rsid w:val="00C81FA0"/>
    <w:rsid w:val="00C82D6F"/>
    <w:rsid w:val="00C847AE"/>
    <w:rsid w:val="00C87774"/>
    <w:rsid w:val="00C907E8"/>
    <w:rsid w:val="00C93EAD"/>
    <w:rsid w:val="00C95B47"/>
    <w:rsid w:val="00CA04C6"/>
    <w:rsid w:val="00CA26DD"/>
    <w:rsid w:val="00CB12EC"/>
    <w:rsid w:val="00CB370E"/>
    <w:rsid w:val="00CB50D6"/>
    <w:rsid w:val="00CC09D7"/>
    <w:rsid w:val="00CC12B8"/>
    <w:rsid w:val="00CC158C"/>
    <w:rsid w:val="00CC5AB1"/>
    <w:rsid w:val="00CD22E3"/>
    <w:rsid w:val="00CD4E44"/>
    <w:rsid w:val="00CD5AE4"/>
    <w:rsid w:val="00CD7A7D"/>
    <w:rsid w:val="00CE0345"/>
    <w:rsid w:val="00CF2D8E"/>
    <w:rsid w:val="00CF2DFA"/>
    <w:rsid w:val="00CF5AD8"/>
    <w:rsid w:val="00D0004C"/>
    <w:rsid w:val="00D00122"/>
    <w:rsid w:val="00D01D2A"/>
    <w:rsid w:val="00D10B47"/>
    <w:rsid w:val="00D11EB1"/>
    <w:rsid w:val="00D14E0E"/>
    <w:rsid w:val="00D17F17"/>
    <w:rsid w:val="00D23597"/>
    <w:rsid w:val="00D240F3"/>
    <w:rsid w:val="00D30BDC"/>
    <w:rsid w:val="00D30F4A"/>
    <w:rsid w:val="00D314BF"/>
    <w:rsid w:val="00D4338C"/>
    <w:rsid w:val="00D524CC"/>
    <w:rsid w:val="00D54AEA"/>
    <w:rsid w:val="00D566CB"/>
    <w:rsid w:val="00D57F88"/>
    <w:rsid w:val="00D618B1"/>
    <w:rsid w:val="00D7105C"/>
    <w:rsid w:val="00D73646"/>
    <w:rsid w:val="00D760DD"/>
    <w:rsid w:val="00D77374"/>
    <w:rsid w:val="00D777B4"/>
    <w:rsid w:val="00D77A90"/>
    <w:rsid w:val="00D81727"/>
    <w:rsid w:val="00D8314B"/>
    <w:rsid w:val="00D8360B"/>
    <w:rsid w:val="00D85676"/>
    <w:rsid w:val="00D96ADA"/>
    <w:rsid w:val="00DA2886"/>
    <w:rsid w:val="00DA5E50"/>
    <w:rsid w:val="00DA7D0C"/>
    <w:rsid w:val="00DB311C"/>
    <w:rsid w:val="00DB432D"/>
    <w:rsid w:val="00DB519B"/>
    <w:rsid w:val="00DB5DC0"/>
    <w:rsid w:val="00DC31F9"/>
    <w:rsid w:val="00DC4498"/>
    <w:rsid w:val="00DC6C52"/>
    <w:rsid w:val="00DC7694"/>
    <w:rsid w:val="00DC7FBE"/>
    <w:rsid w:val="00DD130E"/>
    <w:rsid w:val="00DD308E"/>
    <w:rsid w:val="00DD3FD7"/>
    <w:rsid w:val="00DD5A06"/>
    <w:rsid w:val="00DE3B1A"/>
    <w:rsid w:val="00DF0C51"/>
    <w:rsid w:val="00DF0D47"/>
    <w:rsid w:val="00DF1652"/>
    <w:rsid w:val="00DF6D37"/>
    <w:rsid w:val="00E048ED"/>
    <w:rsid w:val="00E04FB3"/>
    <w:rsid w:val="00E058F2"/>
    <w:rsid w:val="00E05D9C"/>
    <w:rsid w:val="00E06102"/>
    <w:rsid w:val="00E14BE9"/>
    <w:rsid w:val="00E16EF2"/>
    <w:rsid w:val="00E21CD9"/>
    <w:rsid w:val="00E23E71"/>
    <w:rsid w:val="00E25791"/>
    <w:rsid w:val="00E30F19"/>
    <w:rsid w:val="00E33C4A"/>
    <w:rsid w:val="00E357B9"/>
    <w:rsid w:val="00E4321E"/>
    <w:rsid w:val="00E44B80"/>
    <w:rsid w:val="00E47623"/>
    <w:rsid w:val="00E50624"/>
    <w:rsid w:val="00E60529"/>
    <w:rsid w:val="00E641EF"/>
    <w:rsid w:val="00E70D86"/>
    <w:rsid w:val="00E75AA8"/>
    <w:rsid w:val="00E7628E"/>
    <w:rsid w:val="00E80083"/>
    <w:rsid w:val="00E81EDB"/>
    <w:rsid w:val="00E82F54"/>
    <w:rsid w:val="00E8649B"/>
    <w:rsid w:val="00E871CD"/>
    <w:rsid w:val="00E90990"/>
    <w:rsid w:val="00E9329D"/>
    <w:rsid w:val="00E95D3D"/>
    <w:rsid w:val="00EA0E25"/>
    <w:rsid w:val="00EA173C"/>
    <w:rsid w:val="00EC127A"/>
    <w:rsid w:val="00EC1FF9"/>
    <w:rsid w:val="00EC2737"/>
    <w:rsid w:val="00EE22B9"/>
    <w:rsid w:val="00EE2716"/>
    <w:rsid w:val="00EE6450"/>
    <w:rsid w:val="00EE67CC"/>
    <w:rsid w:val="00F01C2C"/>
    <w:rsid w:val="00F04296"/>
    <w:rsid w:val="00F055CD"/>
    <w:rsid w:val="00F10ED8"/>
    <w:rsid w:val="00F15BA2"/>
    <w:rsid w:val="00F16036"/>
    <w:rsid w:val="00F1751A"/>
    <w:rsid w:val="00F222BE"/>
    <w:rsid w:val="00F24179"/>
    <w:rsid w:val="00F27D1A"/>
    <w:rsid w:val="00F301F1"/>
    <w:rsid w:val="00F30C22"/>
    <w:rsid w:val="00F33F1A"/>
    <w:rsid w:val="00F349D6"/>
    <w:rsid w:val="00F36FF8"/>
    <w:rsid w:val="00F42842"/>
    <w:rsid w:val="00F52B2E"/>
    <w:rsid w:val="00F53793"/>
    <w:rsid w:val="00F54242"/>
    <w:rsid w:val="00F547F7"/>
    <w:rsid w:val="00F54CCF"/>
    <w:rsid w:val="00F57DED"/>
    <w:rsid w:val="00F61D7A"/>
    <w:rsid w:val="00F61FE0"/>
    <w:rsid w:val="00F637B3"/>
    <w:rsid w:val="00F63A13"/>
    <w:rsid w:val="00F66CF7"/>
    <w:rsid w:val="00F67BCB"/>
    <w:rsid w:val="00F76EF0"/>
    <w:rsid w:val="00F77C57"/>
    <w:rsid w:val="00F813C7"/>
    <w:rsid w:val="00F83566"/>
    <w:rsid w:val="00F83A9D"/>
    <w:rsid w:val="00F906B5"/>
    <w:rsid w:val="00F93784"/>
    <w:rsid w:val="00F955DF"/>
    <w:rsid w:val="00F971CC"/>
    <w:rsid w:val="00FA0D45"/>
    <w:rsid w:val="00FA2CAA"/>
    <w:rsid w:val="00FA3DA1"/>
    <w:rsid w:val="00FA6554"/>
    <w:rsid w:val="00FB4D42"/>
    <w:rsid w:val="00FE16C1"/>
    <w:rsid w:val="00FE19FF"/>
    <w:rsid w:val="00FE33A6"/>
    <w:rsid w:val="00FE487E"/>
    <w:rsid w:val="00FE5452"/>
    <w:rsid w:val="00FF3ADF"/>
    <w:rsid w:val="00FF59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01C7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 w:type="paragraph" w:styleId="FootnoteText">
    <w:name w:val="footnote text"/>
    <w:basedOn w:val="Normal"/>
    <w:link w:val="FootnoteTextChar"/>
    <w:uiPriority w:val="99"/>
    <w:semiHidden/>
    <w:unhideWhenUsed/>
    <w:rsid w:val="005401BB"/>
    <w:pPr>
      <w:spacing w:before="0" w:after="0"/>
    </w:pPr>
    <w:rPr>
      <w:szCs w:val="20"/>
    </w:rPr>
  </w:style>
  <w:style w:type="character" w:customStyle="1" w:styleId="FootnoteTextChar">
    <w:name w:val="Footnote Text Char"/>
    <w:basedOn w:val="DefaultParagraphFont"/>
    <w:link w:val="FootnoteText"/>
    <w:uiPriority w:val="99"/>
    <w:semiHidden/>
    <w:rsid w:val="005401BB"/>
    <w:rPr>
      <w:sz w:val="20"/>
      <w:szCs w:val="20"/>
    </w:rPr>
  </w:style>
  <w:style w:type="character" w:styleId="FootnoteReference">
    <w:name w:val="footnote reference"/>
    <w:basedOn w:val="DefaultParagraphFont"/>
    <w:uiPriority w:val="99"/>
    <w:semiHidden/>
    <w:unhideWhenUsed/>
    <w:rsid w:val="005401BB"/>
    <w:rPr>
      <w:vertAlign w:val="superscript"/>
    </w:rPr>
  </w:style>
  <w:style w:type="paragraph" w:styleId="NormalWeb">
    <w:name w:val="Normal (Web)"/>
    <w:basedOn w:val="Normal"/>
    <w:uiPriority w:val="99"/>
    <w:unhideWhenUsed/>
    <w:rsid w:val="002E75F3"/>
    <w:pPr>
      <w:spacing w:before="100" w:beforeAutospacing="1" w:after="100" w:afterAutospacing="1"/>
    </w:pPr>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sac.gov.au/" TargetMode="External"/><Relationship Id="rId4" Type="http://schemas.openxmlformats.org/officeDocument/2006/relationships/settings" Target="settings.xml"/><Relationship Id="rId9" Type="http://schemas.openxmlformats.org/officeDocument/2006/relationships/hyperlink" Target="mailto:hta@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09415-3391-452D-90BB-197C5A54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4894</Words>
  <Characters>27900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2020-06-24T00:15:00Z</dcterms:created>
  <dcterms:modified xsi:type="dcterms:W3CDTF">2020-06-24T00:15:00Z</dcterms:modified>
</cp:coreProperties>
</file>