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279153756" w:displacedByCustomXml="next"/>
    <w:sdt>
      <w:sdtPr>
        <w:id w:val="9390045"/>
        <w:docPartObj>
          <w:docPartGallery w:val="Cover Pages"/>
          <w:docPartUnique/>
        </w:docPartObj>
      </w:sdtPr>
      <w:sdtEndPr/>
      <w:sdtContent>
        <w:p w14:paraId="16EFC529" w14:textId="77777777" w:rsidR="00A32E13" w:rsidRPr="00A764B8" w:rsidRDefault="00A32E13" w:rsidP="000901A8"/>
        <w:tbl>
          <w:tblPr>
            <w:tblpPr w:leftFromText="187" w:rightFromText="187" w:horzAnchor="margin" w:tblpXSpec="right" w:tblpYSpec="center"/>
            <w:tblW w:w="2431" w:type="pct"/>
            <w:tblBorders>
              <w:top w:val="single" w:sz="36" w:space="0" w:color="215868" w:themeColor="accent5" w:themeShade="80"/>
              <w:bottom w:val="single" w:sz="36" w:space="0" w:color="215868" w:themeColor="accent5" w:themeShade="80"/>
              <w:insideH w:val="single" w:sz="36" w:space="0" w:color="215868" w:themeColor="accent5" w:themeShade="80"/>
            </w:tblBorders>
            <w:tblCellMar>
              <w:top w:w="360" w:type="dxa"/>
              <w:left w:w="115" w:type="dxa"/>
              <w:bottom w:w="360" w:type="dxa"/>
              <w:right w:w="115" w:type="dxa"/>
            </w:tblCellMar>
            <w:tblLook w:val="04A0" w:firstRow="1" w:lastRow="0" w:firstColumn="1" w:lastColumn="0" w:noHBand="0" w:noVBand="1"/>
            <w:tblCaption w:val="Draft Decisio Analytic Protocol (DAP) to guide the assessment of Pulmonary Rehabilitation"/>
            <w:tblDescription w:val="This table includes the title of the Decision Analytic Protocol, and date it was created."/>
          </w:tblPr>
          <w:tblGrid>
            <w:gridCol w:w="4522"/>
          </w:tblGrid>
          <w:tr w:rsidR="00A32E13" w:rsidRPr="00A764B8" w14:paraId="28EFF7E6" w14:textId="77777777" w:rsidTr="00D61C4E">
            <w:tc>
              <w:tcPr>
                <w:tcW w:w="5000" w:type="pct"/>
              </w:tcPr>
              <w:p w14:paraId="076B7417" w14:textId="5E4A3F6C" w:rsidR="00B44229" w:rsidRPr="00A764B8" w:rsidRDefault="001A6D29" w:rsidP="00B44229">
                <w:pPr>
                  <w:pStyle w:val="NoSpacing"/>
                  <w:rPr>
                    <w:rFonts w:ascii="Tahoma" w:eastAsiaTheme="majorEastAsia" w:hAnsi="Tahoma" w:cs="Tahoma"/>
                    <w:sz w:val="44"/>
                    <w:szCs w:val="56"/>
                    <w:lang w:val="en-AU"/>
                  </w:rPr>
                </w:pPr>
                <w:r>
                  <w:rPr>
                    <w:rFonts w:ascii="Tahoma" w:eastAsiaTheme="majorEastAsia" w:hAnsi="Tahoma" w:cs="Tahoma"/>
                    <w:sz w:val="44"/>
                    <w:szCs w:val="56"/>
                    <w:lang w:val="en-AU"/>
                  </w:rPr>
                  <w:t>1405</w:t>
                </w:r>
              </w:p>
              <w:p w14:paraId="405140B1" w14:textId="77777777" w:rsidR="00B44229" w:rsidRDefault="00B44229" w:rsidP="00D61C4E">
                <w:pPr>
                  <w:pStyle w:val="NoSpacing"/>
                  <w:rPr>
                    <w:rFonts w:ascii="Tahoma" w:eastAsiaTheme="majorEastAsia" w:hAnsi="Tahoma" w:cs="Tahoma"/>
                    <w:sz w:val="44"/>
                    <w:szCs w:val="56"/>
                    <w:lang w:val="en-AU"/>
                  </w:rPr>
                </w:pPr>
              </w:p>
              <w:p w14:paraId="2679C7BA" w14:textId="0A4A7AA8" w:rsidR="003F5D96" w:rsidRPr="00A764B8" w:rsidRDefault="00DA4440" w:rsidP="00D41BFA">
                <w:pPr>
                  <w:pStyle w:val="NoSpacing"/>
                  <w:rPr>
                    <w:rFonts w:ascii="Tahoma" w:eastAsiaTheme="majorEastAsia" w:hAnsi="Tahoma" w:cs="Tahoma"/>
                    <w:sz w:val="48"/>
                    <w:szCs w:val="56"/>
                  </w:rPr>
                </w:pPr>
                <w:r>
                  <w:rPr>
                    <w:rFonts w:ascii="Tahoma" w:eastAsiaTheme="majorEastAsia" w:hAnsi="Tahoma" w:cs="Tahoma"/>
                    <w:sz w:val="44"/>
                    <w:szCs w:val="56"/>
                    <w:lang w:val="en-AU"/>
                  </w:rPr>
                  <w:t xml:space="preserve">Final </w:t>
                </w:r>
                <w:r w:rsidR="00DE409C">
                  <w:rPr>
                    <w:rFonts w:ascii="Tahoma" w:eastAsiaTheme="majorEastAsia" w:hAnsi="Tahoma" w:cs="Tahoma"/>
                    <w:sz w:val="44"/>
                    <w:szCs w:val="56"/>
                    <w:lang w:val="en-AU"/>
                  </w:rPr>
                  <w:t>P</w:t>
                </w:r>
                <w:r w:rsidR="009D7B0D" w:rsidRPr="00A764B8">
                  <w:rPr>
                    <w:rFonts w:ascii="Tahoma" w:eastAsiaTheme="majorEastAsia" w:hAnsi="Tahoma" w:cs="Tahoma"/>
                    <w:sz w:val="44"/>
                    <w:szCs w:val="56"/>
                    <w:lang w:val="en-AU"/>
                  </w:rPr>
                  <w:t>rotocol</w:t>
                </w:r>
                <w:r w:rsidR="00D41BFA">
                  <w:rPr>
                    <w:rFonts w:ascii="Tahoma" w:eastAsiaTheme="majorEastAsia" w:hAnsi="Tahoma" w:cs="Tahoma"/>
                    <w:sz w:val="44"/>
                    <w:szCs w:val="56"/>
                    <w:lang w:val="en-AU"/>
                  </w:rPr>
                  <w:t xml:space="preserve"> </w:t>
                </w:r>
                <w:r w:rsidR="009D7B0D" w:rsidRPr="00A764B8">
                  <w:rPr>
                    <w:rFonts w:ascii="Tahoma" w:eastAsiaTheme="majorEastAsia" w:hAnsi="Tahoma" w:cs="Tahoma"/>
                    <w:sz w:val="44"/>
                    <w:szCs w:val="56"/>
                    <w:lang w:val="en-AU"/>
                  </w:rPr>
                  <w:t xml:space="preserve">to guide the assessment of </w:t>
                </w:r>
                <w:r w:rsidR="00D61C4E" w:rsidRPr="00A764B8">
                  <w:rPr>
                    <w:sz w:val="16"/>
                  </w:rPr>
                  <w:t xml:space="preserve"> </w:t>
                </w:r>
                <w:r w:rsidR="001A6D29">
                  <w:rPr>
                    <w:rFonts w:ascii="Tahoma" w:eastAsiaTheme="majorEastAsia" w:hAnsi="Tahoma" w:cs="Tahoma"/>
                    <w:sz w:val="44"/>
                    <w:szCs w:val="56"/>
                    <w:lang w:val="en-AU"/>
                  </w:rPr>
                  <w:t>Pulmonary Rehabilitation</w:t>
                </w:r>
              </w:p>
            </w:tc>
          </w:tr>
          <w:tr w:rsidR="00A32E13" w:rsidRPr="00A764B8" w14:paraId="14F17494" w14:textId="77777777" w:rsidTr="00D61C4E">
            <w:tc>
              <w:tcPr>
                <w:tcW w:w="5000" w:type="pct"/>
              </w:tcPr>
              <w:p w14:paraId="1905F76B" w14:textId="30B0D43E" w:rsidR="00A32E13" w:rsidRPr="00A764B8" w:rsidRDefault="006347C0" w:rsidP="00C7090E">
                <w:pPr>
                  <w:pStyle w:val="NoSpacing"/>
                  <w:rPr>
                    <w:rFonts w:ascii="Tahoma" w:hAnsi="Tahoma" w:cs="Tahoma"/>
                    <w:sz w:val="32"/>
                    <w:szCs w:val="40"/>
                  </w:rPr>
                </w:pPr>
                <w:r>
                  <w:rPr>
                    <w:rFonts w:ascii="Tahoma" w:hAnsi="Tahoma" w:cs="Tahoma"/>
                    <w:sz w:val="32"/>
                    <w:szCs w:val="40"/>
                    <w:lang w:val="en-AU"/>
                  </w:rPr>
                  <w:t>March</w:t>
                </w:r>
                <w:r w:rsidR="00C7090E">
                  <w:rPr>
                    <w:rFonts w:ascii="Tahoma" w:hAnsi="Tahoma" w:cs="Tahoma"/>
                    <w:sz w:val="32"/>
                    <w:szCs w:val="40"/>
                    <w:lang w:val="en-AU"/>
                  </w:rPr>
                  <w:t xml:space="preserve">, </w:t>
                </w:r>
                <w:r w:rsidR="001A6D29">
                  <w:rPr>
                    <w:rFonts w:ascii="Tahoma" w:hAnsi="Tahoma" w:cs="Tahoma"/>
                    <w:sz w:val="32"/>
                    <w:szCs w:val="40"/>
                    <w:lang w:val="en-AU"/>
                  </w:rPr>
                  <w:t>201</w:t>
                </w:r>
                <w:r>
                  <w:rPr>
                    <w:rFonts w:ascii="Tahoma" w:hAnsi="Tahoma" w:cs="Tahoma"/>
                    <w:sz w:val="32"/>
                    <w:szCs w:val="40"/>
                    <w:lang w:val="en-AU"/>
                  </w:rPr>
                  <w:t>6</w:t>
                </w:r>
                <w:r w:rsidR="003B232A" w:rsidRPr="00A764B8">
                  <w:rPr>
                    <w:rFonts w:ascii="Tahoma" w:hAnsi="Tahoma" w:cs="Tahoma"/>
                    <w:sz w:val="32"/>
                    <w:szCs w:val="40"/>
                    <w:lang w:val="en-AU"/>
                  </w:rPr>
                  <w:t xml:space="preserve"> </w:t>
                </w:r>
              </w:p>
            </w:tc>
          </w:tr>
        </w:tbl>
        <w:p w14:paraId="0E1207CB" w14:textId="77777777" w:rsidR="00A32E13" w:rsidRPr="00A764B8" w:rsidRDefault="00A32E13" w:rsidP="000901A8"/>
        <w:p w14:paraId="64C1A8CC" w14:textId="77777777" w:rsidR="00A32E13" w:rsidRPr="00A764B8" w:rsidRDefault="00A32E13" w:rsidP="000901A8">
          <w:pPr>
            <w:rPr>
              <w:rFonts w:asciiTheme="majorHAnsi" w:eastAsiaTheme="majorEastAsia" w:hAnsiTheme="majorHAnsi" w:cstheme="majorBidi"/>
              <w:b/>
              <w:i/>
              <w:color w:val="365F91" w:themeColor="accent1" w:themeShade="BF"/>
              <w:sz w:val="22"/>
              <w:szCs w:val="28"/>
              <w:lang w:val="en-US" w:eastAsia="en-US"/>
            </w:rPr>
          </w:pPr>
          <w:r w:rsidRPr="00A764B8">
            <w:br w:type="page"/>
          </w:r>
        </w:p>
      </w:sdtContent>
    </w:sdt>
    <w:sdt>
      <w:sdtPr>
        <w:rPr>
          <w:rFonts w:eastAsia="SimSun"/>
          <w:b w:val="0"/>
          <w:color w:val="auto"/>
          <w:sz w:val="20"/>
          <w:szCs w:val="20"/>
          <w:lang w:val="en-AU" w:eastAsia="zh-CN"/>
        </w:rPr>
        <w:id w:val="-1033804593"/>
        <w:docPartObj>
          <w:docPartGallery w:val="Table of Contents"/>
          <w:docPartUnique/>
        </w:docPartObj>
      </w:sdtPr>
      <w:sdtEndPr>
        <w:rPr>
          <w:bCs/>
          <w:noProof/>
        </w:rPr>
      </w:sdtEndPr>
      <w:sdtContent>
        <w:p w14:paraId="663057B9" w14:textId="4B19E3CE" w:rsidR="009857B9" w:rsidRDefault="00227FBD">
          <w:pPr>
            <w:pStyle w:val="TOCHeading0"/>
          </w:pPr>
          <w:r w:rsidRPr="00227FBD">
            <w:t>Table of</w:t>
          </w:r>
          <w:r>
            <w:rPr>
              <w:rFonts w:eastAsia="SimSun"/>
              <w:b w:val="0"/>
              <w:color w:val="auto"/>
              <w:sz w:val="20"/>
              <w:szCs w:val="20"/>
              <w:lang w:val="en-AU" w:eastAsia="zh-CN"/>
            </w:rPr>
            <w:t xml:space="preserve"> </w:t>
          </w:r>
          <w:r w:rsidR="009857B9">
            <w:t>Contents</w:t>
          </w:r>
        </w:p>
        <w:p w14:paraId="336B7D71" w14:textId="77777777" w:rsidR="00DF5D92" w:rsidRDefault="009857B9">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430605801" w:history="1">
            <w:r w:rsidR="00DF5D92" w:rsidRPr="001A5F17">
              <w:rPr>
                <w:rStyle w:val="Hyperlink"/>
              </w:rPr>
              <w:t>MSAC and PASC</w:t>
            </w:r>
            <w:r w:rsidR="00DF5D92">
              <w:rPr>
                <w:webHidden/>
              </w:rPr>
              <w:tab/>
            </w:r>
            <w:r w:rsidR="00DF5D92">
              <w:rPr>
                <w:webHidden/>
              </w:rPr>
              <w:fldChar w:fldCharType="begin"/>
            </w:r>
            <w:r w:rsidR="00DF5D92">
              <w:rPr>
                <w:webHidden/>
              </w:rPr>
              <w:instrText xml:space="preserve"> PAGEREF _Toc430605801 \h </w:instrText>
            </w:r>
            <w:r w:rsidR="00DF5D92">
              <w:rPr>
                <w:webHidden/>
              </w:rPr>
            </w:r>
            <w:r w:rsidR="00DF5D92">
              <w:rPr>
                <w:webHidden/>
              </w:rPr>
              <w:fldChar w:fldCharType="separate"/>
            </w:r>
            <w:r w:rsidR="000F7BF2">
              <w:rPr>
                <w:webHidden/>
              </w:rPr>
              <w:t>3</w:t>
            </w:r>
            <w:r w:rsidR="00DF5D92">
              <w:rPr>
                <w:webHidden/>
              </w:rPr>
              <w:fldChar w:fldCharType="end"/>
            </w:r>
          </w:hyperlink>
        </w:p>
        <w:p w14:paraId="3DB823E1" w14:textId="77777777" w:rsidR="00DF5D92" w:rsidRDefault="004E4AAB">
          <w:pPr>
            <w:pStyle w:val="TOC2"/>
            <w:rPr>
              <w:rFonts w:asciiTheme="minorHAnsi" w:eastAsiaTheme="minorEastAsia" w:hAnsiTheme="minorHAnsi" w:cstheme="minorBidi"/>
              <w:sz w:val="22"/>
              <w:szCs w:val="22"/>
              <w:lang w:val="en-AU" w:eastAsia="en-AU"/>
            </w:rPr>
          </w:pPr>
          <w:hyperlink w:anchor="_Toc430605802" w:history="1">
            <w:r w:rsidR="00DF5D92" w:rsidRPr="001A5F17">
              <w:rPr>
                <w:rStyle w:val="Hyperlink"/>
              </w:rPr>
              <w:t>Purpose of this document</w:t>
            </w:r>
            <w:r w:rsidR="00DF5D92">
              <w:rPr>
                <w:webHidden/>
              </w:rPr>
              <w:tab/>
            </w:r>
            <w:r w:rsidR="00DF5D92">
              <w:rPr>
                <w:webHidden/>
              </w:rPr>
              <w:fldChar w:fldCharType="begin"/>
            </w:r>
            <w:r w:rsidR="00DF5D92">
              <w:rPr>
                <w:webHidden/>
              </w:rPr>
              <w:instrText xml:space="preserve"> PAGEREF _Toc430605802 \h </w:instrText>
            </w:r>
            <w:r w:rsidR="00DF5D92">
              <w:rPr>
                <w:webHidden/>
              </w:rPr>
            </w:r>
            <w:r w:rsidR="00DF5D92">
              <w:rPr>
                <w:webHidden/>
              </w:rPr>
              <w:fldChar w:fldCharType="separate"/>
            </w:r>
            <w:r w:rsidR="000F7BF2">
              <w:rPr>
                <w:webHidden/>
              </w:rPr>
              <w:t>3</w:t>
            </w:r>
            <w:r w:rsidR="00DF5D92">
              <w:rPr>
                <w:webHidden/>
              </w:rPr>
              <w:fldChar w:fldCharType="end"/>
            </w:r>
          </w:hyperlink>
        </w:p>
        <w:p w14:paraId="5C4541AF" w14:textId="0ACB09A5" w:rsidR="00DF5D92" w:rsidRDefault="004E4AAB">
          <w:pPr>
            <w:pStyle w:val="TOC1"/>
            <w:rPr>
              <w:rFonts w:asciiTheme="minorHAnsi" w:eastAsiaTheme="minorEastAsia" w:hAnsiTheme="minorHAnsi" w:cstheme="minorBidi"/>
              <w:b w:val="0"/>
              <w:sz w:val="22"/>
              <w:szCs w:val="22"/>
              <w:lang w:eastAsia="en-AU"/>
            </w:rPr>
          </w:pPr>
          <w:hyperlink w:anchor="_Toc430605803" w:history="1">
            <w:r w:rsidR="00DF5D92" w:rsidRPr="001A5F17">
              <w:rPr>
                <w:rStyle w:val="Hyperlink"/>
              </w:rPr>
              <w:t>Purpose of application</w:t>
            </w:r>
            <w:r w:rsidR="00DF5D92">
              <w:rPr>
                <w:webHidden/>
              </w:rPr>
              <w:tab/>
            </w:r>
            <w:r w:rsidR="00DF5D92">
              <w:rPr>
                <w:webHidden/>
              </w:rPr>
              <w:fldChar w:fldCharType="begin"/>
            </w:r>
            <w:r w:rsidR="00DF5D92">
              <w:rPr>
                <w:webHidden/>
              </w:rPr>
              <w:instrText xml:space="preserve"> PAGEREF _Toc430605803 \h </w:instrText>
            </w:r>
            <w:r w:rsidR="00DF5D92">
              <w:rPr>
                <w:webHidden/>
              </w:rPr>
            </w:r>
            <w:r w:rsidR="00DF5D92">
              <w:rPr>
                <w:webHidden/>
              </w:rPr>
              <w:fldChar w:fldCharType="separate"/>
            </w:r>
            <w:r w:rsidR="000F7BF2">
              <w:rPr>
                <w:webHidden/>
              </w:rPr>
              <w:t>5</w:t>
            </w:r>
            <w:r w:rsidR="00DF5D92">
              <w:rPr>
                <w:webHidden/>
              </w:rPr>
              <w:fldChar w:fldCharType="end"/>
            </w:r>
          </w:hyperlink>
        </w:p>
        <w:p w14:paraId="67F5B355" w14:textId="2A3DBE7B" w:rsidR="00DF5D92" w:rsidRDefault="004E4AAB">
          <w:pPr>
            <w:pStyle w:val="TOC1"/>
            <w:rPr>
              <w:rFonts w:asciiTheme="minorHAnsi" w:eastAsiaTheme="minorEastAsia" w:hAnsiTheme="minorHAnsi" w:cstheme="minorBidi"/>
              <w:b w:val="0"/>
              <w:sz w:val="22"/>
              <w:szCs w:val="22"/>
              <w:lang w:eastAsia="en-AU"/>
            </w:rPr>
          </w:pPr>
          <w:hyperlink w:anchor="_Toc430605804" w:history="1">
            <w:r w:rsidR="00DF5D92" w:rsidRPr="001A5F17">
              <w:rPr>
                <w:rStyle w:val="Hyperlink"/>
              </w:rPr>
              <w:t>Background</w:t>
            </w:r>
            <w:r w:rsidR="00DF5D92">
              <w:rPr>
                <w:webHidden/>
              </w:rPr>
              <w:tab/>
            </w:r>
            <w:r w:rsidR="00DF5D92">
              <w:rPr>
                <w:webHidden/>
              </w:rPr>
              <w:fldChar w:fldCharType="begin"/>
            </w:r>
            <w:r w:rsidR="00DF5D92">
              <w:rPr>
                <w:webHidden/>
              </w:rPr>
              <w:instrText xml:space="preserve"> PAGEREF _Toc430605804 \h </w:instrText>
            </w:r>
            <w:r w:rsidR="00DF5D92">
              <w:rPr>
                <w:webHidden/>
              </w:rPr>
            </w:r>
            <w:r w:rsidR="00DF5D92">
              <w:rPr>
                <w:webHidden/>
              </w:rPr>
              <w:fldChar w:fldCharType="separate"/>
            </w:r>
            <w:r w:rsidR="000F7BF2">
              <w:rPr>
                <w:webHidden/>
              </w:rPr>
              <w:t>5</w:t>
            </w:r>
            <w:r w:rsidR="00DF5D92">
              <w:rPr>
                <w:webHidden/>
              </w:rPr>
              <w:fldChar w:fldCharType="end"/>
            </w:r>
          </w:hyperlink>
        </w:p>
        <w:p w14:paraId="57EDBF23" w14:textId="1DC14FB9" w:rsidR="00DF5D92" w:rsidRDefault="004E4AAB">
          <w:pPr>
            <w:pStyle w:val="TOC2"/>
            <w:rPr>
              <w:rFonts w:asciiTheme="minorHAnsi" w:eastAsiaTheme="minorEastAsia" w:hAnsiTheme="minorHAnsi" w:cstheme="minorBidi"/>
              <w:sz w:val="22"/>
              <w:szCs w:val="22"/>
              <w:lang w:val="en-AU" w:eastAsia="en-AU"/>
            </w:rPr>
          </w:pPr>
          <w:hyperlink w:anchor="_Toc430605805" w:history="1">
            <w:r w:rsidR="00DF5D92" w:rsidRPr="001A5F17">
              <w:rPr>
                <w:rStyle w:val="Hyperlink"/>
              </w:rPr>
              <w:t>Current arrangements for public reimbursement</w:t>
            </w:r>
            <w:r w:rsidR="00DF5D92">
              <w:rPr>
                <w:webHidden/>
              </w:rPr>
              <w:tab/>
            </w:r>
            <w:r w:rsidR="00DF5D92">
              <w:rPr>
                <w:webHidden/>
              </w:rPr>
              <w:fldChar w:fldCharType="begin"/>
            </w:r>
            <w:r w:rsidR="00DF5D92">
              <w:rPr>
                <w:webHidden/>
              </w:rPr>
              <w:instrText xml:space="preserve"> PAGEREF _Toc430605805 \h </w:instrText>
            </w:r>
            <w:r w:rsidR="00DF5D92">
              <w:rPr>
                <w:webHidden/>
              </w:rPr>
            </w:r>
            <w:r w:rsidR="00DF5D92">
              <w:rPr>
                <w:webHidden/>
              </w:rPr>
              <w:fldChar w:fldCharType="separate"/>
            </w:r>
            <w:r w:rsidR="000F7BF2">
              <w:rPr>
                <w:webHidden/>
              </w:rPr>
              <w:t>5</w:t>
            </w:r>
            <w:r w:rsidR="00DF5D92">
              <w:rPr>
                <w:webHidden/>
              </w:rPr>
              <w:fldChar w:fldCharType="end"/>
            </w:r>
          </w:hyperlink>
        </w:p>
        <w:p w14:paraId="56CA73D6" w14:textId="1C1C3A49" w:rsidR="00DF5D92" w:rsidRDefault="004E4AAB">
          <w:pPr>
            <w:pStyle w:val="TOC3"/>
            <w:rPr>
              <w:rFonts w:asciiTheme="minorHAnsi" w:eastAsiaTheme="minorEastAsia" w:hAnsiTheme="minorHAnsi" w:cstheme="minorBidi"/>
              <w:sz w:val="22"/>
              <w:szCs w:val="22"/>
              <w:lang w:val="en-AU" w:eastAsia="en-AU"/>
            </w:rPr>
          </w:pPr>
          <w:hyperlink w:anchor="_Toc430605806" w:history="1">
            <w:r w:rsidR="00DF5D92" w:rsidRPr="001A5F17">
              <w:rPr>
                <w:rStyle w:val="Hyperlink"/>
              </w:rPr>
              <w:t>Utilisation of current pulmonary rehabilitation services</w:t>
            </w:r>
            <w:r w:rsidR="00DF5D92">
              <w:rPr>
                <w:webHidden/>
              </w:rPr>
              <w:tab/>
            </w:r>
            <w:r w:rsidR="00DF5D92">
              <w:rPr>
                <w:webHidden/>
              </w:rPr>
              <w:fldChar w:fldCharType="begin"/>
            </w:r>
            <w:r w:rsidR="00DF5D92">
              <w:rPr>
                <w:webHidden/>
              </w:rPr>
              <w:instrText xml:space="preserve"> PAGEREF _Toc430605806 \h </w:instrText>
            </w:r>
            <w:r w:rsidR="00DF5D92">
              <w:rPr>
                <w:webHidden/>
              </w:rPr>
            </w:r>
            <w:r w:rsidR="00DF5D92">
              <w:rPr>
                <w:webHidden/>
              </w:rPr>
              <w:fldChar w:fldCharType="separate"/>
            </w:r>
            <w:r w:rsidR="000F7BF2">
              <w:rPr>
                <w:webHidden/>
              </w:rPr>
              <w:t>9</w:t>
            </w:r>
            <w:r w:rsidR="00DF5D92">
              <w:rPr>
                <w:webHidden/>
              </w:rPr>
              <w:fldChar w:fldCharType="end"/>
            </w:r>
          </w:hyperlink>
        </w:p>
        <w:p w14:paraId="2FCAB594" w14:textId="77777777" w:rsidR="00DF5D92" w:rsidRDefault="004E4AAB">
          <w:pPr>
            <w:pStyle w:val="TOC2"/>
            <w:rPr>
              <w:rFonts w:asciiTheme="minorHAnsi" w:eastAsiaTheme="minorEastAsia" w:hAnsiTheme="minorHAnsi" w:cstheme="minorBidi"/>
              <w:sz w:val="22"/>
              <w:szCs w:val="22"/>
              <w:lang w:val="en-AU" w:eastAsia="en-AU"/>
            </w:rPr>
          </w:pPr>
          <w:hyperlink w:anchor="_Toc430605807" w:history="1">
            <w:r w:rsidR="00DF5D92" w:rsidRPr="001A5F17">
              <w:rPr>
                <w:rStyle w:val="Hyperlink"/>
              </w:rPr>
              <w:t>Regulatory status</w:t>
            </w:r>
            <w:r w:rsidR="00DF5D92">
              <w:rPr>
                <w:webHidden/>
              </w:rPr>
              <w:tab/>
            </w:r>
            <w:r w:rsidR="00DF5D92">
              <w:rPr>
                <w:webHidden/>
              </w:rPr>
              <w:fldChar w:fldCharType="begin"/>
            </w:r>
            <w:r w:rsidR="00DF5D92">
              <w:rPr>
                <w:webHidden/>
              </w:rPr>
              <w:instrText xml:space="preserve"> PAGEREF _Toc430605807 \h </w:instrText>
            </w:r>
            <w:r w:rsidR="00DF5D92">
              <w:rPr>
                <w:webHidden/>
              </w:rPr>
            </w:r>
            <w:r w:rsidR="00DF5D92">
              <w:rPr>
                <w:webHidden/>
              </w:rPr>
              <w:fldChar w:fldCharType="separate"/>
            </w:r>
            <w:r w:rsidR="000F7BF2">
              <w:rPr>
                <w:webHidden/>
              </w:rPr>
              <w:t>11</w:t>
            </w:r>
            <w:r w:rsidR="00DF5D92">
              <w:rPr>
                <w:webHidden/>
              </w:rPr>
              <w:fldChar w:fldCharType="end"/>
            </w:r>
          </w:hyperlink>
        </w:p>
        <w:p w14:paraId="0EA4CAA2" w14:textId="77777777" w:rsidR="00DF5D92" w:rsidRDefault="004E4AAB">
          <w:pPr>
            <w:pStyle w:val="TOC1"/>
            <w:rPr>
              <w:rFonts w:asciiTheme="minorHAnsi" w:eastAsiaTheme="minorEastAsia" w:hAnsiTheme="minorHAnsi" w:cstheme="minorBidi"/>
              <w:b w:val="0"/>
              <w:sz w:val="22"/>
              <w:szCs w:val="22"/>
              <w:lang w:eastAsia="en-AU"/>
            </w:rPr>
          </w:pPr>
          <w:hyperlink w:anchor="_Toc430605808" w:history="1">
            <w:r w:rsidR="00DF5D92" w:rsidRPr="001A5F17">
              <w:rPr>
                <w:rStyle w:val="Hyperlink"/>
              </w:rPr>
              <w:t>Intervention</w:t>
            </w:r>
            <w:r w:rsidR="00DF5D92">
              <w:rPr>
                <w:webHidden/>
              </w:rPr>
              <w:tab/>
            </w:r>
            <w:r w:rsidR="00DF5D92">
              <w:rPr>
                <w:webHidden/>
              </w:rPr>
              <w:fldChar w:fldCharType="begin"/>
            </w:r>
            <w:r w:rsidR="00DF5D92">
              <w:rPr>
                <w:webHidden/>
              </w:rPr>
              <w:instrText xml:space="preserve"> PAGEREF _Toc430605808 \h </w:instrText>
            </w:r>
            <w:r w:rsidR="00DF5D92">
              <w:rPr>
                <w:webHidden/>
              </w:rPr>
            </w:r>
            <w:r w:rsidR="00DF5D92">
              <w:rPr>
                <w:webHidden/>
              </w:rPr>
              <w:fldChar w:fldCharType="separate"/>
            </w:r>
            <w:r w:rsidR="000F7BF2">
              <w:rPr>
                <w:webHidden/>
              </w:rPr>
              <w:t>11</w:t>
            </w:r>
            <w:r w:rsidR="00DF5D92">
              <w:rPr>
                <w:webHidden/>
              </w:rPr>
              <w:fldChar w:fldCharType="end"/>
            </w:r>
          </w:hyperlink>
        </w:p>
        <w:p w14:paraId="62FE507D" w14:textId="77777777" w:rsidR="00DF5D92" w:rsidRDefault="004E4AAB">
          <w:pPr>
            <w:pStyle w:val="TOC2"/>
            <w:rPr>
              <w:rFonts w:asciiTheme="minorHAnsi" w:eastAsiaTheme="minorEastAsia" w:hAnsiTheme="minorHAnsi" w:cstheme="minorBidi"/>
              <w:sz w:val="22"/>
              <w:szCs w:val="22"/>
              <w:lang w:val="en-AU" w:eastAsia="en-AU"/>
            </w:rPr>
          </w:pPr>
          <w:hyperlink w:anchor="_Toc430605809" w:history="1">
            <w:r w:rsidR="00DF5D92" w:rsidRPr="001A5F17">
              <w:rPr>
                <w:rStyle w:val="Hyperlink"/>
              </w:rPr>
              <w:t>Description</w:t>
            </w:r>
            <w:r w:rsidR="00DF5D92">
              <w:rPr>
                <w:webHidden/>
              </w:rPr>
              <w:tab/>
            </w:r>
            <w:r w:rsidR="00DF5D92">
              <w:rPr>
                <w:webHidden/>
              </w:rPr>
              <w:fldChar w:fldCharType="begin"/>
            </w:r>
            <w:r w:rsidR="00DF5D92">
              <w:rPr>
                <w:webHidden/>
              </w:rPr>
              <w:instrText xml:space="preserve"> PAGEREF _Toc430605809 \h </w:instrText>
            </w:r>
            <w:r w:rsidR="00DF5D92">
              <w:rPr>
                <w:webHidden/>
              </w:rPr>
            </w:r>
            <w:r w:rsidR="00DF5D92">
              <w:rPr>
                <w:webHidden/>
              </w:rPr>
              <w:fldChar w:fldCharType="separate"/>
            </w:r>
            <w:r w:rsidR="000F7BF2">
              <w:rPr>
                <w:webHidden/>
              </w:rPr>
              <w:t>11</w:t>
            </w:r>
            <w:r w:rsidR="00DF5D92">
              <w:rPr>
                <w:webHidden/>
              </w:rPr>
              <w:fldChar w:fldCharType="end"/>
            </w:r>
          </w:hyperlink>
        </w:p>
        <w:p w14:paraId="5162A89F" w14:textId="01F4C057" w:rsidR="00DF5D92" w:rsidRDefault="004E4AAB">
          <w:pPr>
            <w:pStyle w:val="TOC2"/>
            <w:rPr>
              <w:rFonts w:asciiTheme="minorHAnsi" w:eastAsiaTheme="minorEastAsia" w:hAnsiTheme="minorHAnsi" w:cstheme="minorBidi"/>
              <w:sz w:val="22"/>
              <w:szCs w:val="22"/>
              <w:lang w:val="en-AU" w:eastAsia="en-AU"/>
            </w:rPr>
          </w:pPr>
          <w:hyperlink w:anchor="_Toc430605810" w:history="1">
            <w:r w:rsidR="00DF5D92" w:rsidRPr="001A5F17">
              <w:rPr>
                <w:rStyle w:val="Hyperlink"/>
              </w:rPr>
              <w:t>Delivery of the intervention</w:t>
            </w:r>
            <w:r w:rsidR="00DF5D92">
              <w:rPr>
                <w:webHidden/>
              </w:rPr>
              <w:tab/>
            </w:r>
            <w:r w:rsidR="00DF5D92">
              <w:rPr>
                <w:webHidden/>
              </w:rPr>
              <w:fldChar w:fldCharType="begin"/>
            </w:r>
            <w:r w:rsidR="00DF5D92">
              <w:rPr>
                <w:webHidden/>
              </w:rPr>
              <w:instrText xml:space="preserve"> PAGEREF _Toc430605810 \h </w:instrText>
            </w:r>
            <w:r w:rsidR="00DF5D92">
              <w:rPr>
                <w:webHidden/>
              </w:rPr>
            </w:r>
            <w:r w:rsidR="00DF5D92">
              <w:rPr>
                <w:webHidden/>
              </w:rPr>
              <w:fldChar w:fldCharType="separate"/>
            </w:r>
            <w:r w:rsidR="000F7BF2">
              <w:rPr>
                <w:webHidden/>
              </w:rPr>
              <w:t>14</w:t>
            </w:r>
            <w:r w:rsidR="00DF5D92">
              <w:rPr>
                <w:webHidden/>
              </w:rPr>
              <w:fldChar w:fldCharType="end"/>
            </w:r>
          </w:hyperlink>
        </w:p>
        <w:p w14:paraId="50EBB41A" w14:textId="77777777" w:rsidR="00DF5D92" w:rsidRDefault="004E4AAB">
          <w:pPr>
            <w:pStyle w:val="TOC2"/>
            <w:rPr>
              <w:rFonts w:asciiTheme="minorHAnsi" w:eastAsiaTheme="minorEastAsia" w:hAnsiTheme="minorHAnsi" w:cstheme="minorBidi"/>
              <w:sz w:val="22"/>
              <w:szCs w:val="22"/>
              <w:lang w:val="en-AU" w:eastAsia="en-AU"/>
            </w:rPr>
          </w:pPr>
          <w:hyperlink w:anchor="_Toc430605811" w:history="1">
            <w:r w:rsidR="00DF5D92" w:rsidRPr="001A5F17">
              <w:rPr>
                <w:rStyle w:val="Hyperlink"/>
              </w:rPr>
              <w:t>Prerequisites</w:t>
            </w:r>
            <w:r w:rsidR="00DF5D92">
              <w:rPr>
                <w:webHidden/>
              </w:rPr>
              <w:tab/>
            </w:r>
            <w:r w:rsidR="00DF5D92">
              <w:rPr>
                <w:webHidden/>
              </w:rPr>
              <w:fldChar w:fldCharType="begin"/>
            </w:r>
            <w:r w:rsidR="00DF5D92">
              <w:rPr>
                <w:webHidden/>
              </w:rPr>
              <w:instrText xml:space="preserve"> PAGEREF _Toc430605811 \h </w:instrText>
            </w:r>
            <w:r w:rsidR="00DF5D92">
              <w:rPr>
                <w:webHidden/>
              </w:rPr>
            </w:r>
            <w:r w:rsidR="00DF5D92">
              <w:rPr>
                <w:webHidden/>
              </w:rPr>
              <w:fldChar w:fldCharType="separate"/>
            </w:r>
            <w:r w:rsidR="000F7BF2">
              <w:rPr>
                <w:webHidden/>
              </w:rPr>
              <w:t>19</w:t>
            </w:r>
            <w:r w:rsidR="00DF5D92">
              <w:rPr>
                <w:webHidden/>
              </w:rPr>
              <w:fldChar w:fldCharType="end"/>
            </w:r>
          </w:hyperlink>
        </w:p>
        <w:p w14:paraId="7D692933" w14:textId="77777777" w:rsidR="00DF5D92" w:rsidRDefault="004E4AAB">
          <w:pPr>
            <w:pStyle w:val="TOC3"/>
            <w:rPr>
              <w:rFonts w:asciiTheme="minorHAnsi" w:eastAsiaTheme="minorEastAsia" w:hAnsiTheme="minorHAnsi" w:cstheme="minorBidi"/>
              <w:sz w:val="22"/>
              <w:szCs w:val="22"/>
              <w:lang w:val="en-AU" w:eastAsia="en-AU"/>
            </w:rPr>
          </w:pPr>
          <w:hyperlink w:anchor="_Toc430605812" w:history="1">
            <w:r w:rsidR="00DF5D92" w:rsidRPr="001A5F17">
              <w:rPr>
                <w:rStyle w:val="Hyperlink"/>
              </w:rPr>
              <w:t>Pulmonary rehabilitation</w:t>
            </w:r>
            <w:r w:rsidR="00DF5D92">
              <w:rPr>
                <w:webHidden/>
              </w:rPr>
              <w:tab/>
            </w:r>
            <w:r w:rsidR="00DF5D92">
              <w:rPr>
                <w:webHidden/>
              </w:rPr>
              <w:fldChar w:fldCharType="begin"/>
            </w:r>
            <w:r w:rsidR="00DF5D92">
              <w:rPr>
                <w:webHidden/>
              </w:rPr>
              <w:instrText xml:space="preserve"> PAGEREF _Toc430605812 \h </w:instrText>
            </w:r>
            <w:r w:rsidR="00DF5D92">
              <w:rPr>
                <w:webHidden/>
              </w:rPr>
            </w:r>
            <w:r w:rsidR="00DF5D92">
              <w:rPr>
                <w:webHidden/>
              </w:rPr>
              <w:fldChar w:fldCharType="separate"/>
            </w:r>
            <w:r w:rsidR="000F7BF2">
              <w:rPr>
                <w:webHidden/>
              </w:rPr>
              <w:t>19</w:t>
            </w:r>
            <w:r w:rsidR="00DF5D92">
              <w:rPr>
                <w:webHidden/>
              </w:rPr>
              <w:fldChar w:fldCharType="end"/>
            </w:r>
          </w:hyperlink>
        </w:p>
        <w:p w14:paraId="465E8EF9" w14:textId="77777777" w:rsidR="00DF5D92" w:rsidRDefault="004E4AAB">
          <w:pPr>
            <w:pStyle w:val="TOC3"/>
            <w:rPr>
              <w:rFonts w:asciiTheme="minorHAnsi" w:eastAsiaTheme="minorEastAsia" w:hAnsiTheme="minorHAnsi" w:cstheme="minorBidi"/>
              <w:sz w:val="22"/>
              <w:szCs w:val="22"/>
              <w:lang w:val="en-AU" w:eastAsia="en-AU"/>
            </w:rPr>
          </w:pPr>
          <w:hyperlink w:anchor="_Toc430605813" w:history="1">
            <w:r w:rsidR="00DF5D92" w:rsidRPr="001A5F17">
              <w:rPr>
                <w:rStyle w:val="Hyperlink"/>
              </w:rPr>
              <w:t>Pulmonary maintenance exercise</w:t>
            </w:r>
            <w:r w:rsidR="00DF5D92">
              <w:rPr>
                <w:webHidden/>
              </w:rPr>
              <w:tab/>
            </w:r>
            <w:r w:rsidR="00DF5D92">
              <w:rPr>
                <w:webHidden/>
              </w:rPr>
              <w:fldChar w:fldCharType="begin"/>
            </w:r>
            <w:r w:rsidR="00DF5D92">
              <w:rPr>
                <w:webHidden/>
              </w:rPr>
              <w:instrText xml:space="preserve"> PAGEREF _Toc430605813 \h </w:instrText>
            </w:r>
            <w:r w:rsidR="00DF5D92">
              <w:rPr>
                <w:webHidden/>
              </w:rPr>
            </w:r>
            <w:r w:rsidR="00DF5D92">
              <w:rPr>
                <w:webHidden/>
              </w:rPr>
              <w:fldChar w:fldCharType="separate"/>
            </w:r>
            <w:r w:rsidR="000F7BF2">
              <w:rPr>
                <w:webHidden/>
              </w:rPr>
              <w:t>19</w:t>
            </w:r>
            <w:r w:rsidR="00DF5D92">
              <w:rPr>
                <w:webHidden/>
              </w:rPr>
              <w:fldChar w:fldCharType="end"/>
            </w:r>
          </w:hyperlink>
        </w:p>
        <w:p w14:paraId="349FD3A1" w14:textId="77777777" w:rsidR="00DF5D92" w:rsidRDefault="004E4AAB">
          <w:pPr>
            <w:pStyle w:val="TOC3"/>
            <w:rPr>
              <w:rFonts w:asciiTheme="minorHAnsi" w:eastAsiaTheme="minorEastAsia" w:hAnsiTheme="minorHAnsi" w:cstheme="minorBidi"/>
              <w:sz w:val="22"/>
              <w:szCs w:val="22"/>
              <w:lang w:val="en-AU" w:eastAsia="en-AU"/>
            </w:rPr>
          </w:pPr>
          <w:hyperlink w:anchor="_Toc430605814" w:history="1">
            <w:r w:rsidR="00DF5D92" w:rsidRPr="001A5F17">
              <w:rPr>
                <w:rStyle w:val="Hyperlink"/>
              </w:rPr>
              <w:t>Facility Accreditation</w:t>
            </w:r>
            <w:r w:rsidR="00DF5D92">
              <w:rPr>
                <w:webHidden/>
              </w:rPr>
              <w:tab/>
            </w:r>
            <w:r w:rsidR="00DF5D92">
              <w:rPr>
                <w:webHidden/>
              </w:rPr>
              <w:fldChar w:fldCharType="begin"/>
            </w:r>
            <w:r w:rsidR="00DF5D92">
              <w:rPr>
                <w:webHidden/>
              </w:rPr>
              <w:instrText xml:space="preserve"> PAGEREF _Toc430605814 \h </w:instrText>
            </w:r>
            <w:r w:rsidR="00DF5D92">
              <w:rPr>
                <w:webHidden/>
              </w:rPr>
            </w:r>
            <w:r w:rsidR="00DF5D92">
              <w:rPr>
                <w:webHidden/>
              </w:rPr>
              <w:fldChar w:fldCharType="separate"/>
            </w:r>
            <w:r w:rsidR="000F7BF2">
              <w:rPr>
                <w:webHidden/>
              </w:rPr>
              <w:t>19</w:t>
            </w:r>
            <w:r w:rsidR="00DF5D92">
              <w:rPr>
                <w:webHidden/>
              </w:rPr>
              <w:fldChar w:fldCharType="end"/>
            </w:r>
          </w:hyperlink>
        </w:p>
        <w:p w14:paraId="728693EA" w14:textId="77777777" w:rsidR="00DF5D92" w:rsidRDefault="004E4AAB">
          <w:pPr>
            <w:pStyle w:val="TOC2"/>
            <w:rPr>
              <w:rFonts w:asciiTheme="minorHAnsi" w:eastAsiaTheme="minorEastAsia" w:hAnsiTheme="minorHAnsi" w:cstheme="minorBidi"/>
              <w:sz w:val="22"/>
              <w:szCs w:val="22"/>
              <w:lang w:val="en-AU" w:eastAsia="en-AU"/>
            </w:rPr>
          </w:pPr>
          <w:hyperlink w:anchor="_Toc430605815" w:history="1">
            <w:r w:rsidR="00DF5D92" w:rsidRPr="001A5F17">
              <w:rPr>
                <w:rStyle w:val="Hyperlink"/>
              </w:rPr>
              <w:t>Co-administered and associated interventions</w:t>
            </w:r>
            <w:r w:rsidR="00DF5D92">
              <w:rPr>
                <w:webHidden/>
              </w:rPr>
              <w:tab/>
            </w:r>
            <w:r w:rsidR="00DF5D92">
              <w:rPr>
                <w:webHidden/>
              </w:rPr>
              <w:fldChar w:fldCharType="begin"/>
            </w:r>
            <w:r w:rsidR="00DF5D92">
              <w:rPr>
                <w:webHidden/>
              </w:rPr>
              <w:instrText xml:space="preserve"> PAGEREF _Toc430605815 \h </w:instrText>
            </w:r>
            <w:r w:rsidR="00DF5D92">
              <w:rPr>
                <w:webHidden/>
              </w:rPr>
            </w:r>
            <w:r w:rsidR="00DF5D92">
              <w:rPr>
                <w:webHidden/>
              </w:rPr>
              <w:fldChar w:fldCharType="separate"/>
            </w:r>
            <w:r w:rsidR="000F7BF2">
              <w:rPr>
                <w:webHidden/>
              </w:rPr>
              <w:t>20</w:t>
            </w:r>
            <w:r w:rsidR="00DF5D92">
              <w:rPr>
                <w:webHidden/>
              </w:rPr>
              <w:fldChar w:fldCharType="end"/>
            </w:r>
          </w:hyperlink>
        </w:p>
        <w:p w14:paraId="2FE55C57" w14:textId="77777777" w:rsidR="00DF5D92" w:rsidRDefault="004E4AAB">
          <w:pPr>
            <w:pStyle w:val="TOC1"/>
            <w:rPr>
              <w:rFonts w:asciiTheme="minorHAnsi" w:eastAsiaTheme="minorEastAsia" w:hAnsiTheme="minorHAnsi" w:cstheme="minorBidi"/>
              <w:b w:val="0"/>
              <w:sz w:val="22"/>
              <w:szCs w:val="22"/>
              <w:lang w:eastAsia="en-AU"/>
            </w:rPr>
          </w:pPr>
          <w:hyperlink w:anchor="_Toc430605816" w:history="1">
            <w:r w:rsidR="00DF5D92" w:rsidRPr="001A5F17">
              <w:rPr>
                <w:rStyle w:val="Hyperlink"/>
              </w:rPr>
              <w:t>Listing proposed and options for MSAC consideration</w:t>
            </w:r>
            <w:r w:rsidR="00DF5D92">
              <w:rPr>
                <w:webHidden/>
              </w:rPr>
              <w:tab/>
            </w:r>
            <w:r w:rsidR="00DF5D92">
              <w:rPr>
                <w:webHidden/>
              </w:rPr>
              <w:fldChar w:fldCharType="begin"/>
            </w:r>
            <w:r w:rsidR="00DF5D92">
              <w:rPr>
                <w:webHidden/>
              </w:rPr>
              <w:instrText xml:space="preserve"> PAGEREF _Toc430605816 \h </w:instrText>
            </w:r>
            <w:r w:rsidR="00DF5D92">
              <w:rPr>
                <w:webHidden/>
              </w:rPr>
            </w:r>
            <w:r w:rsidR="00DF5D92">
              <w:rPr>
                <w:webHidden/>
              </w:rPr>
              <w:fldChar w:fldCharType="separate"/>
            </w:r>
            <w:r w:rsidR="000F7BF2">
              <w:rPr>
                <w:webHidden/>
              </w:rPr>
              <w:t>20</w:t>
            </w:r>
            <w:r w:rsidR="00DF5D92">
              <w:rPr>
                <w:webHidden/>
              </w:rPr>
              <w:fldChar w:fldCharType="end"/>
            </w:r>
          </w:hyperlink>
        </w:p>
        <w:p w14:paraId="0D14317A" w14:textId="77777777" w:rsidR="00DF5D92" w:rsidRDefault="004E4AAB">
          <w:pPr>
            <w:pStyle w:val="TOC2"/>
            <w:rPr>
              <w:rFonts w:asciiTheme="minorHAnsi" w:eastAsiaTheme="minorEastAsia" w:hAnsiTheme="minorHAnsi" w:cstheme="minorBidi"/>
              <w:sz w:val="22"/>
              <w:szCs w:val="22"/>
              <w:lang w:val="en-AU" w:eastAsia="en-AU"/>
            </w:rPr>
          </w:pPr>
          <w:hyperlink w:anchor="_Toc430605817" w:history="1">
            <w:r w:rsidR="00DF5D92" w:rsidRPr="001A5F17">
              <w:rPr>
                <w:rStyle w:val="Hyperlink"/>
              </w:rPr>
              <w:t>Proposed MBS listing</w:t>
            </w:r>
            <w:r w:rsidR="00DF5D92">
              <w:rPr>
                <w:webHidden/>
              </w:rPr>
              <w:tab/>
            </w:r>
            <w:r w:rsidR="00DF5D92">
              <w:rPr>
                <w:webHidden/>
              </w:rPr>
              <w:fldChar w:fldCharType="begin"/>
            </w:r>
            <w:r w:rsidR="00DF5D92">
              <w:rPr>
                <w:webHidden/>
              </w:rPr>
              <w:instrText xml:space="preserve"> PAGEREF _Toc430605817 \h </w:instrText>
            </w:r>
            <w:r w:rsidR="00DF5D92">
              <w:rPr>
                <w:webHidden/>
              </w:rPr>
            </w:r>
            <w:r w:rsidR="00DF5D92">
              <w:rPr>
                <w:webHidden/>
              </w:rPr>
              <w:fldChar w:fldCharType="separate"/>
            </w:r>
            <w:r w:rsidR="000F7BF2">
              <w:rPr>
                <w:webHidden/>
              </w:rPr>
              <w:t>20</w:t>
            </w:r>
            <w:r w:rsidR="00DF5D92">
              <w:rPr>
                <w:webHidden/>
              </w:rPr>
              <w:fldChar w:fldCharType="end"/>
            </w:r>
          </w:hyperlink>
        </w:p>
        <w:p w14:paraId="5ABACDD1" w14:textId="25837777" w:rsidR="00DF5D92" w:rsidRDefault="004E4AAB">
          <w:pPr>
            <w:pStyle w:val="TOC2"/>
            <w:rPr>
              <w:rFonts w:asciiTheme="minorHAnsi" w:eastAsiaTheme="minorEastAsia" w:hAnsiTheme="minorHAnsi" w:cstheme="minorBidi"/>
              <w:sz w:val="22"/>
              <w:szCs w:val="22"/>
              <w:lang w:val="en-AU" w:eastAsia="en-AU"/>
            </w:rPr>
          </w:pPr>
          <w:hyperlink w:anchor="_Toc430605818" w:history="1">
            <w:r w:rsidR="00DF5D92" w:rsidRPr="001A5F17">
              <w:rPr>
                <w:rStyle w:val="Hyperlink"/>
              </w:rPr>
              <w:t>Clinical place for proposed intervention</w:t>
            </w:r>
            <w:r w:rsidR="00DF5D92">
              <w:rPr>
                <w:webHidden/>
              </w:rPr>
              <w:tab/>
            </w:r>
            <w:r w:rsidR="00DF5D92">
              <w:rPr>
                <w:webHidden/>
              </w:rPr>
              <w:fldChar w:fldCharType="begin"/>
            </w:r>
            <w:r w:rsidR="00DF5D92">
              <w:rPr>
                <w:webHidden/>
              </w:rPr>
              <w:instrText xml:space="preserve"> PAGEREF _Toc430605818 \h </w:instrText>
            </w:r>
            <w:r w:rsidR="00DF5D92">
              <w:rPr>
                <w:webHidden/>
              </w:rPr>
            </w:r>
            <w:r w:rsidR="00DF5D92">
              <w:rPr>
                <w:webHidden/>
              </w:rPr>
              <w:fldChar w:fldCharType="separate"/>
            </w:r>
            <w:r w:rsidR="000F7BF2">
              <w:rPr>
                <w:webHidden/>
              </w:rPr>
              <w:t>24</w:t>
            </w:r>
            <w:r w:rsidR="00DF5D92">
              <w:rPr>
                <w:webHidden/>
              </w:rPr>
              <w:fldChar w:fldCharType="end"/>
            </w:r>
          </w:hyperlink>
        </w:p>
        <w:p w14:paraId="4B76A31E" w14:textId="3F8ACA01" w:rsidR="00DF5D92" w:rsidRDefault="004E4AAB">
          <w:pPr>
            <w:pStyle w:val="TOC3"/>
            <w:rPr>
              <w:rFonts w:asciiTheme="minorHAnsi" w:eastAsiaTheme="minorEastAsia" w:hAnsiTheme="minorHAnsi" w:cstheme="minorBidi"/>
              <w:sz w:val="22"/>
              <w:szCs w:val="22"/>
              <w:lang w:val="en-AU" w:eastAsia="en-AU"/>
            </w:rPr>
          </w:pPr>
          <w:hyperlink w:anchor="_Toc430605819" w:history="1">
            <w:r w:rsidR="00DF5D92" w:rsidRPr="001A5F17">
              <w:rPr>
                <w:rStyle w:val="Hyperlink"/>
              </w:rPr>
              <w:t>Current treatment algorithm</w:t>
            </w:r>
            <w:r w:rsidR="00DF5D92">
              <w:rPr>
                <w:webHidden/>
              </w:rPr>
              <w:tab/>
            </w:r>
            <w:r w:rsidR="00DF5D92">
              <w:rPr>
                <w:webHidden/>
              </w:rPr>
              <w:fldChar w:fldCharType="begin"/>
            </w:r>
            <w:r w:rsidR="00DF5D92">
              <w:rPr>
                <w:webHidden/>
              </w:rPr>
              <w:instrText xml:space="preserve"> PAGEREF _Toc430605819 \h </w:instrText>
            </w:r>
            <w:r w:rsidR="00DF5D92">
              <w:rPr>
                <w:webHidden/>
              </w:rPr>
            </w:r>
            <w:r w:rsidR="00DF5D92">
              <w:rPr>
                <w:webHidden/>
              </w:rPr>
              <w:fldChar w:fldCharType="separate"/>
            </w:r>
            <w:r w:rsidR="000F7BF2">
              <w:rPr>
                <w:webHidden/>
              </w:rPr>
              <w:t>27</w:t>
            </w:r>
            <w:r w:rsidR="00DF5D92">
              <w:rPr>
                <w:webHidden/>
              </w:rPr>
              <w:fldChar w:fldCharType="end"/>
            </w:r>
          </w:hyperlink>
        </w:p>
        <w:p w14:paraId="215C87B9" w14:textId="4A745491" w:rsidR="00DF5D92" w:rsidRDefault="004E4AAB">
          <w:pPr>
            <w:pStyle w:val="TOC3"/>
            <w:rPr>
              <w:rFonts w:asciiTheme="minorHAnsi" w:eastAsiaTheme="minorEastAsia" w:hAnsiTheme="minorHAnsi" w:cstheme="minorBidi"/>
              <w:sz w:val="22"/>
              <w:szCs w:val="22"/>
              <w:lang w:val="en-AU" w:eastAsia="en-AU"/>
            </w:rPr>
          </w:pPr>
          <w:hyperlink w:anchor="_Toc430605820" w:history="1">
            <w:r w:rsidR="00DF5D92" w:rsidRPr="001A5F17">
              <w:rPr>
                <w:rStyle w:val="Hyperlink"/>
              </w:rPr>
              <w:t>Proposed clinical treatment algorithm</w:t>
            </w:r>
            <w:r w:rsidR="00DF5D92">
              <w:rPr>
                <w:webHidden/>
              </w:rPr>
              <w:tab/>
            </w:r>
            <w:r w:rsidR="00DF5D92">
              <w:rPr>
                <w:webHidden/>
              </w:rPr>
              <w:fldChar w:fldCharType="begin"/>
            </w:r>
            <w:r w:rsidR="00DF5D92">
              <w:rPr>
                <w:webHidden/>
              </w:rPr>
              <w:instrText xml:space="preserve"> PAGEREF _Toc430605820 \h </w:instrText>
            </w:r>
            <w:r w:rsidR="00DF5D92">
              <w:rPr>
                <w:webHidden/>
              </w:rPr>
            </w:r>
            <w:r w:rsidR="00DF5D92">
              <w:rPr>
                <w:webHidden/>
              </w:rPr>
              <w:fldChar w:fldCharType="separate"/>
            </w:r>
            <w:r w:rsidR="000F7BF2">
              <w:rPr>
                <w:webHidden/>
              </w:rPr>
              <w:t>29</w:t>
            </w:r>
            <w:r w:rsidR="00DF5D92">
              <w:rPr>
                <w:webHidden/>
              </w:rPr>
              <w:fldChar w:fldCharType="end"/>
            </w:r>
          </w:hyperlink>
        </w:p>
        <w:p w14:paraId="75CF852B" w14:textId="6BDD0E19" w:rsidR="00DF5D92" w:rsidRDefault="004E4AAB">
          <w:pPr>
            <w:pStyle w:val="TOC1"/>
            <w:rPr>
              <w:rFonts w:asciiTheme="minorHAnsi" w:eastAsiaTheme="minorEastAsia" w:hAnsiTheme="minorHAnsi" w:cstheme="minorBidi"/>
              <w:b w:val="0"/>
              <w:sz w:val="22"/>
              <w:szCs w:val="22"/>
              <w:lang w:eastAsia="en-AU"/>
            </w:rPr>
          </w:pPr>
          <w:hyperlink w:anchor="_Toc430605821" w:history="1">
            <w:r w:rsidR="00DF5D92" w:rsidRPr="001A5F17">
              <w:rPr>
                <w:rStyle w:val="Hyperlink"/>
              </w:rPr>
              <w:t>Comparator</w:t>
            </w:r>
            <w:r w:rsidR="00DF5D92">
              <w:rPr>
                <w:webHidden/>
              </w:rPr>
              <w:tab/>
            </w:r>
            <w:r w:rsidR="00DF5D92">
              <w:rPr>
                <w:webHidden/>
              </w:rPr>
              <w:fldChar w:fldCharType="begin"/>
            </w:r>
            <w:r w:rsidR="00DF5D92">
              <w:rPr>
                <w:webHidden/>
              </w:rPr>
              <w:instrText xml:space="preserve"> PAGEREF _Toc430605821 \h </w:instrText>
            </w:r>
            <w:r w:rsidR="00DF5D92">
              <w:rPr>
                <w:webHidden/>
              </w:rPr>
            </w:r>
            <w:r w:rsidR="00DF5D92">
              <w:rPr>
                <w:webHidden/>
              </w:rPr>
              <w:fldChar w:fldCharType="separate"/>
            </w:r>
            <w:r w:rsidR="000F7BF2">
              <w:rPr>
                <w:webHidden/>
              </w:rPr>
              <w:t>30</w:t>
            </w:r>
            <w:r w:rsidR="00DF5D92">
              <w:rPr>
                <w:webHidden/>
              </w:rPr>
              <w:fldChar w:fldCharType="end"/>
            </w:r>
          </w:hyperlink>
        </w:p>
        <w:p w14:paraId="3534AEF8" w14:textId="1A72C39B" w:rsidR="00DF5D92" w:rsidRDefault="004E4AAB">
          <w:pPr>
            <w:pStyle w:val="TOC1"/>
            <w:rPr>
              <w:rFonts w:asciiTheme="minorHAnsi" w:eastAsiaTheme="minorEastAsia" w:hAnsiTheme="minorHAnsi" w:cstheme="minorBidi"/>
              <w:b w:val="0"/>
              <w:sz w:val="22"/>
              <w:szCs w:val="22"/>
              <w:lang w:eastAsia="en-AU"/>
            </w:rPr>
          </w:pPr>
          <w:hyperlink w:anchor="_Toc430605822" w:history="1">
            <w:r w:rsidR="00DF5D92" w:rsidRPr="001A5F17">
              <w:rPr>
                <w:rStyle w:val="Hyperlink"/>
              </w:rPr>
              <w:t>Clinical claim</w:t>
            </w:r>
            <w:r w:rsidR="00DF5D92">
              <w:rPr>
                <w:webHidden/>
              </w:rPr>
              <w:tab/>
            </w:r>
            <w:r w:rsidR="00DF5D92">
              <w:rPr>
                <w:webHidden/>
              </w:rPr>
              <w:fldChar w:fldCharType="begin"/>
            </w:r>
            <w:r w:rsidR="00DF5D92">
              <w:rPr>
                <w:webHidden/>
              </w:rPr>
              <w:instrText xml:space="preserve"> PAGEREF _Toc430605822 \h </w:instrText>
            </w:r>
            <w:r w:rsidR="00DF5D92">
              <w:rPr>
                <w:webHidden/>
              </w:rPr>
            </w:r>
            <w:r w:rsidR="00DF5D92">
              <w:rPr>
                <w:webHidden/>
              </w:rPr>
              <w:fldChar w:fldCharType="separate"/>
            </w:r>
            <w:r w:rsidR="000F7BF2">
              <w:rPr>
                <w:webHidden/>
              </w:rPr>
              <w:t>31</w:t>
            </w:r>
            <w:r w:rsidR="00DF5D92">
              <w:rPr>
                <w:webHidden/>
              </w:rPr>
              <w:fldChar w:fldCharType="end"/>
            </w:r>
          </w:hyperlink>
        </w:p>
        <w:p w14:paraId="41292CBF" w14:textId="3FC6C1CA" w:rsidR="00DF5D92" w:rsidRDefault="004E4AAB">
          <w:pPr>
            <w:pStyle w:val="TOC1"/>
            <w:rPr>
              <w:rFonts w:asciiTheme="minorHAnsi" w:eastAsiaTheme="minorEastAsia" w:hAnsiTheme="minorHAnsi" w:cstheme="minorBidi"/>
              <w:b w:val="0"/>
              <w:sz w:val="22"/>
              <w:szCs w:val="22"/>
              <w:lang w:eastAsia="en-AU"/>
            </w:rPr>
          </w:pPr>
          <w:hyperlink w:anchor="_Toc430605823" w:history="1">
            <w:r w:rsidR="00DF5D92" w:rsidRPr="001A5F17">
              <w:rPr>
                <w:rStyle w:val="Hyperlink"/>
              </w:rPr>
              <w:t>Outcomes and health care resources affected by introduction of proposed intervention</w:t>
            </w:r>
            <w:r w:rsidR="00DF5D92">
              <w:rPr>
                <w:webHidden/>
              </w:rPr>
              <w:tab/>
            </w:r>
            <w:r w:rsidR="00DF5D92">
              <w:rPr>
                <w:webHidden/>
              </w:rPr>
              <w:fldChar w:fldCharType="begin"/>
            </w:r>
            <w:r w:rsidR="00DF5D92">
              <w:rPr>
                <w:webHidden/>
              </w:rPr>
              <w:instrText xml:space="preserve"> PAGEREF _Toc430605823 \h </w:instrText>
            </w:r>
            <w:r w:rsidR="00DF5D92">
              <w:rPr>
                <w:webHidden/>
              </w:rPr>
            </w:r>
            <w:r w:rsidR="00DF5D92">
              <w:rPr>
                <w:webHidden/>
              </w:rPr>
              <w:fldChar w:fldCharType="separate"/>
            </w:r>
            <w:r w:rsidR="000F7BF2">
              <w:rPr>
                <w:webHidden/>
              </w:rPr>
              <w:t>32</w:t>
            </w:r>
            <w:r w:rsidR="00DF5D92">
              <w:rPr>
                <w:webHidden/>
              </w:rPr>
              <w:fldChar w:fldCharType="end"/>
            </w:r>
          </w:hyperlink>
        </w:p>
        <w:p w14:paraId="63A66E41" w14:textId="470529DD" w:rsidR="00DF5D92" w:rsidRDefault="004E4AAB">
          <w:pPr>
            <w:pStyle w:val="TOC2"/>
            <w:rPr>
              <w:rFonts w:asciiTheme="minorHAnsi" w:eastAsiaTheme="minorEastAsia" w:hAnsiTheme="minorHAnsi" w:cstheme="minorBidi"/>
              <w:sz w:val="22"/>
              <w:szCs w:val="22"/>
              <w:lang w:val="en-AU" w:eastAsia="en-AU"/>
            </w:rPr>
          </w:pPr>
          <w:hyperlink w:anchor="_Toc430605824" w:history="1">
            <w:r w:rsidR="00DF5D92" w:rsidRPr="001A5F17">
              <w:rPr>
                <w:rStyle w:val="Hyperlink"/>
              </w:rPr>
              <w:t>Clinical outcomes</w:t>
            </w:r>
            <w:r w:rsidR="00DF5D92">
              <w:rPr>
                <w:webHidden/>
              </w:rPr>
              <w:tab/>
            </w:r>
            <w:r w:rsidR="00DF5D92">
              <w:rPr>
                <w:webHidden/>
              </w:rPr>
              <w:fldChar w:fldCharType="begin"/>
            </w:r>
            <w:r w:rsidR="00DF5D92">
              <w:rPr>
                <w:webHidden/>
              </w:rPr>
              <w:instrText xml:space="preserve"> PAGEREF _Toc430605824 \h </w:instrText>
            </w:r>
            <w:r w:rsidR="00DF5D92">
              <w:rPr>
                <w:webHidden/>
              </w:rPr>
            </w:r>
            <w:r w:rsidR="00DF5D92">
              <w:rPr>
                <w:webHidden/>
              </w:rPr>
              <w:fldChar w:fldCharType="separate"/>
            </w:r>
            <w:r w:rsidR="000F7BF2">
              <w:rPr>
                <w:webHidden/>
              </w:rPr>
              <w:t>32</w:t>
            </w:r>
            <w:r w:rsidR="00DF5D92">
              <w:rPr>
                <w:webHidden/>
              </w:rPr>
              <w:fldChar w:fldCharType="end"/>
            </w:r>
          </w:hyperlink>
        </w:p>
        <w:p w14:paraId="02E0AFC6" w14:textId="2C23E811" w:rsidR="00DF5D92" w:rsidRDefault="004E4AAB">
          <w:pPr>
            <w:pStyle w:val="TOC2"/>
            <w:rPr>
              <w:rFonts w:asciiTheme="minorHAnsi" w:eastAsiaTheme="minorEastAsia" w:hAnsiTheme="minorHAnsi" w:cstheme="minorBidi"/>
              <w:sz w:val="22"/>
              <w:szCs w:val="22"/>
              <w:lang w:val="en-AU" w:eastAsia="en-AU"/>
            </w:rPr>
          </w:pPr>
          <w:hyperlink w:anchor="_Toc430605825" w:history="1">
            <w:r w:rsidR="00DF5D92" w:rsidRPr="001A5F17">
              <w:rPr>
                <w:rStyle w:val="Hyperlink"/>
              </w:rPr>
              <w:t>Health care resources</w:t>
            </w:r>
            <w:r w:rsidR="00DF5D92">
              <w:rPr>
                <w:webHidden/>
              </w:rPr>
              <w:tab/>
            </w:r>
            <w:r w:rsidR="00DF5D92">
              <w:rPr>
                <w:webHidden/>
              </w:rPr>
              <w:fldChar w:fldCharType="begin"/>
            </w:r>
            <w:r w:rsidR="00DF5D92">
              <w:rPr>
                <w:webHidden/>
              </w:rPr>
              <w:instrText xml:space="preserve"> PAGEREF _Toc430605825 \h </w:instrText>
            </w:r>
            <w:r w:rsidR="00DF5D92">
              <w:rPr>
                <w:webHidden/>
              </w:rPr>
            </w:r>
            <w:r w:rsidR="00DF5D92">
              <w:rPr>
                <w:webHidden/>
              </w:rPr>
              <w:fldChar w:fldCharType="separate"/>
            </w:r>
            <w:r w:rsidR="000F7BF2">
              <w:rPr>
                <w:webHidden/>
              </w:rPr>
              <w:t>32</w:t>
            </w:r>
            <w:r w:rsidR="00DF5D92">
              <w:rPr>
                <w:webHidden/>
              </w:rPr>
              <w:fldChar w:fldCharType="end"/>
            </w:r>
          </w:hyperlink>
        </w:p>
        <w:p w14:paraId="00C3F196" w14:textId="788A936A" w:rsidR="00DF5D92" w:rsidRDefault="004E4AAB">
          <w:pPr>
            <w:pStyle w:val="TOC1"/>
            <w:rPr>
              <w:rFonts w:asciiTheme="minorHAnsi" w:eastAsiaTheme="minorEastAsia" w:hAnsiTheme="minorHAnsi" w:cstheme="minorBidi"/>
              <w:b w:val="0"/>
              <w:sz w:val="22"/>
              <w:szCs w:val="22"/>
              <w:lang w:eastAsia="en-AU"/>
            </w:rPr>
          </w:pPr>
          <w:hyperlink w:anchor="_Toc430605826" w:history="1">
            <w:r w:rsidR="00DF5D92" w:rsidRPr="001A5F17">
              <w:rPr>
                <w:rStyle w:val="Hyperlink"/>
              </w:rPr>
              <w:t>Proposed structure of economic evaluation (decision-analytic)</w:t>
            </w:r>
            <w:r w:rsidR="00DF5D92">
              <w:rPr>
                <w:webHidden/>
              </w:rPr>
              <w:tab/>
            </w:r>
            <w:r w:rsidR="00DF5D92">
              <w:rPr>
                <w:webHidden/>
              </w:rPr>
              <w:fldChar w:fldCharType="begin"/>
            </w:r>
            <w:r w:rsidR="00DF5D92">
              <w:rPr>
                <w:webHidden/>
              </w:rPr>
              <w:instrText xml:space="preserve"> PAGEREF _Toc430605826 \h </w:instrText>
            </w:r>
            <w:r w:rsidR="00DF5D92">
              <w:rPr>
                <w:webHidden/>
              </w:rPr>
            </w:r>
            <w:r w:rsidR="00DF5D92">
              <w:rPr>
                <w:webHidden/>
              </w:rPr>
              <w:fldChar w:fldCharType="separate"/>
            </w:r>
            <w:r w:rsidR="000F7BF2">
              <w:rPr>
                <w:webHidden/>
              </w:rPr>
              <w:t>33</w:t>
            </w:r>
            <w:r w:rsidR="00DF5D92">
              <w:rPr>
                <w:webHidden/>
              </w:rPr>
              <w:fldChar w:fldCharType="end"/>
            </w:r>
          </w:hyperlink>
        </w:p>
        <w:p w14:paraId="7817B2E0" w14:textId="77462F08" w:rsidR="00DF5D92" w:rsidRDefault="004E4AAB">
          <w:pPr>
            <w:pStyle w:val="TOC1"/>
            <w:rPr>
              <w:rFonts w:asciiTheme="minorHAnsi" w:eastAsiaTheme="minorEastAsia" w:hAnsiTheme="minorHAnsi" w:cstheme="minorBidi"/>
              <w:b w:val="0"/>
              <w:sz w:val="22"/>
              <w:szCs w:val="22"/>
              <w:lang w:eastAsia="en-AU"/>
            </w:rPr>
          </w:pPr>
          <w:hyperlink w:anchor="_Toc430605827" w:history="1">
            <w:r w:rsidR="00DF5D92" w:rsidRPr="001A5F17">
              <w:rPr>
                <w:rStyle w:val="Hyperlink"/>
              </w:rPr>
              <w:t>Appendix One</w:t>
            </w:r>
            <w:r w:rsidR="00DF5D92">
              <w:rPr>
                <w:webHidden/>
              </w:rPr>
              <w:tab/>
            </w:r>
            <w:r w:rsidR="00DF5D92">
              <w:rPr>
                <w:webHidden/>
              </w:rPr>
              <w:fldChar w:fldCharType="begin"/>
            </w:r>
            <w:r w:rsidR="00DF5D92">
              <w:rPr>
                <w:webHidden/>
              </w:rPr>
              <w:instrText xml:space="preserve"> PAGEREF _Toc430605827 \h </w:instrText>
            </w:r>
            <w:r w:rsidR="00DF5D92">
              <w:rPr>
                <w:webHidden/>
              </w:rPr>
            </w:r>
            <w:r w:rsidR="00DF5D92">
              <w:rPr>
                <w:webHidden/>
              </w:rPr>
              <w:fldChar w:fldCharType="separate"/>
            </w:r>
            <w:r w:rsidR="000F7BF2">
              <w:rPr>
                <w:webHidden/>
              </w:rPr>
              <w:t>35</w:t>
            </w:r>
            <w:r w:rsidR="00DF5D92">
              <w:rPr>
                <w:webHidden/>
              </w:rPr>
              <w:fldChar w:fldCharType="end"/>
            </w:r>
          </w:hyperlink>
        </w:p>
        <w:p w14:paraId="403632BB" w14:textId="5A874AE7" w:rsidR="00DF5D92" w:rsidRDefault="004E4AAB">
          <w:pPr>
            <w:pStyle w:val="TOC2"/>
            <w:rPr>
              <w:rFonts w:asciiTheme="minorHAnsi" w:eastAsiaTheme="minorEastAsia" w:hAnsiTheme="minorHAnsi" w:cstheme="minorBidi"/>
              <w:sz w:val="22"/>
              <w:szCs w:val="22"/>
              <w:lang w:val="en-AU" w:eastAsia="en-AU"/>
            </w:rPr>
          </w:pPr>
          <w:hyperlink w:anchor="_Toc430605828" w:history="1">
            <w:r w:rsidR="00DF5D92" w:rsidRPr="001A5F17">
              <w:rPr>
                <w:rStyle w:val="Hyperlink"/>
              </w:rPr>
              <w:t>Independent Hospital Pricing Authority Tier 2: Non-Admitted Care Clinic Definitions – NEW NUMBER</w:t>
            </w:r>
            <w:r w:rsidR="00DF5D92">
              <w:rPr>
                <w:webHidden/>
              </w:rPr>
              <w:tab/>
            </w:r>
            <w:r w:rsidR="00DF5D92">
              <w:rPr>
                <w:webHidden/>
              </w:rPr>
              <w:fldChar w:fldCharType="begin"/>
            </w:r>
            <w:r w:rsidR="00DF5D92">
              <w:rPr>
                <w:webHidden/>
              </w:rPr>
              <w:instrText xml:space="preserve"> PAGEREF _Toc430605828 \h </w:instrText>
            </w:r>
            <w:r w:rsidR="00DF5D92">
              <w:rPr>
                <w:webHidden/>
              </w:rPr>
            </w:r>
            <w:r w:rsidR="00DF5D92">
              <w:rPr>
                <w:webHidden/>
              </w:rPr>
              <w:fldChar w:fldCharType="separate"/>
            </w:r>
            <w:r w:rsidR="000F7BF2">
              <w:rPr>
                <w:webHidden/>
              </w:rPr>
              <w:t>35</w:t>
            </w:r>
            <w:r w:rsidR="00DF5D92">
              <w:rPr>
                <w:webHidden/>
              </w:rPr>
              <w:fldChar w:fldCharType="end"/>
            </w:r>
          </w:hyperlink>
        </w:p>
        <w:p w14:paraId="7A45043A" w14:textId="135169A5" w:rsidR="00DF5D92" w:rsidRDefault="004E4AAB">
          <w:pPr>
            <w:pStyle w:val="TOC3"/>
            <w:rPr>
              <w:rFonts w:asciiTheme="minorHAnsi" w:eastAsiaTheme="minorEastAsia" w:hAnsiTheme="minorHAnsi" w:cstheme="minorBidi"/>
              <w:sz w:val="22"/>
              <w:szCs w:val="22"/>
              <w:lang w:val="en-AU" w:eastAsia="en-AU"/>
            </w:rPr>
          </w:pPr>
          <w:hyperlink w:anchor="_Toc430605829" w:history="1">
            <w:r w:rsidR="00DF5D92" w:rsidRPr="001A5F17">
              <w:rPr>
                <w:rStyle w:val="Hyperlink"/>
                <w:lang w:val="en-US" w:eastAsia="ja-JP"/>
              </w:rPr>
              <w:t>Pulmonary Rehabilitation 40.60</w:t>
            </w:r>
            <w:r w:rsidR="00DF5D92">
              <w:rPr>
                <w:webHidden/>
              </w:rPr>
              <w:tab/>
            </w:r>
            <w:r w:rsidR="00DF5D92">
              <w:rPr>
                <w:webHidden/>
              </w:rPr>
              <w:fldChar w:fldCharType="begin"/>
            </w:r>
            <w:r w:rsidR="00DF5D92">
              <w:rPr>
                <w:webHidden/>
              </w:rPr>
              <w:instrText xml:space="preserve"> PAGEREF _Toc430605829 \h </w:instrText>
            </w:r>
            <w:r w:rsidR="00DF5D92">
              <w:rPr>
                <w:webHidden/>
              </w:rPr>
            </w:r>
            <w:r w:rsidR="00DF5D92">
              <w:rPr>
                <w:webHidden/>
              </w:rPr>
              <w:fldChar w:fldCharType="separate"/>
            </w:r>
            <w:r w:rsidR="000F7BF2">
              <w:rPr>
                <w:webHidden/>
              </w:rPr>
              <w:t>35</w:t>
            </w:r>
            <w:r w:rsidR="00DF5D92">
              <w:rPr>
                <w:webHidden/>
              </w:rPr>
              <w:fldChar w:fldCharType="end"/>
            </w:r>
          </w:hyperlink>
        </w:p>
        <w:p w14:paraId="44C00C2C" w14:textId="354E9DBB" w:rsidR="00DF5D92" w:rsidRDefault="004E4AAB">
          <w:pPr>
            <w:pStyle w:val="TOC3"/>
            <w:rPr>
              <w:rFonts w:asciiTheme="minorHAnsi" w:eastAsiaTheme="minorEastAsia" w:hAnsiTheme="minorHAnsi" w:cstheme="minorBidi"/>
              <w:sz w:val="22"/>
              <w:szCs w:val="22"/>
              <w:lang w:val="en-AU" w:eastAsia="en-AU"/>
            </w:rPr>
          </w:pPr>
          <w:hyperlink w:anchor="_Toc430605830" w:history="1">
            <w:r w:rsidR="00DF5D92" w:rsidRPr="001A5F17">
              <w:rPr>
                <w:rStyle w:val="Hyperlink"/>
                <w:lang w:val="en-US" w:eastAsia="ja-JP"/>
              </w:rPr>
              <w:t>Tier 2: non-admitted services clinic definitions</w:t>
            </w:r>
            <w:r w:rsidR="00DF5D92">
              <w:rPr>
                <w:webHidden/>
              </w:rPr>
              <w:tab/>
            </w:r>
            <w:r w:rsidR="00DF5D92">
              <w:rPr>
                <w:webHidden/>
              </w:rPr>
              <w:fldChar w:fldCharType="begin"/>
            </w:r>
            <w:r w:rsidR="00DF5D92">
              <w:rPr>
                <w:webHidden/>
              </w:rPr>
              <w:instrText xml:space="preserve"> PAGEREF _Toc430605830 \h </w:instrText>
            </w:r>
            <w:r w:rsidR="00DF5D92">
              <w:rPr>
                <w:webHidden/>
              </w:rPr>
            </w:r>
            <w:r w:rsidR="00DF5D92">
              <w:rPr>
                <w:webHidden/>
              </w:rPr>
              <w:fldChar w:fldCharType="separate"/>
            </w:r>
            <w:r w:rsidR="000F7BF2">
              <w:rPr>
                <w:webHidden/>
              </w:rPr>
              <w:t>35</w:t>
            </w:r>
            <w:r w:rsidR="00DF5D92">
              <w:rPr>
                <w:webHidden/>
              </w:rPr>
              <w:fldChar w:fldCharType="end"/>
            </w:r>
          </w:hyperlink>
        </w:p>
        <w:p w14:paraId="169FCB6E" w14:textId="2405F104" w:rsidR="00DF5D92" w:rsidRDefault="004E4AAB">
          <w:pPr>
            <w:pStyle w:val="TOC1"/>
            <w:rPr>
              <w:rFonts w:asciiTheme="minorHAnsi" w:eastAsiaTheme="minorEastAsia" w:hAnsiTheme="minorHAnsi" w:cstheme="minorBidi"/>
              <w:b w:val="0"/>
              <w:sz w:val="22"/>
              <w:szCs w:val="22"/>
              <w:lang w:eastAsia="en-AU"/>
            </w:rPr>
          </w:pPr>
          <w:hyperlink w:anchor="_Toc430605831" w:history="1">
            <w:r w:rsidR="00DF5D92" w:rsidRPr="001A5F17">
              <w:rPr>
                <w:rStyle w:val="Hyperlink"/>
                <w:lang w:eastAsia="en-US"/>
              </w:rPr>
              <w:t>Appendix Two</w:t>
            </w:r>
            <w:r w:rsidR="00DF5D92">
              <w:rPr>
                <w:webHidden/>
              </w:rPr>
              <w:tab/>
            </w:r>
            <w:r w:rsidR="00DF5D92">
              <w:rPr>
                <w:webHidden/>
              </w:rPr>
              <w:fldChar w:fldCharType="begin"/>
            </w:r>
            <w:r w:rsidR="00DF5D92">
              <w:rPr>
                <w:webHidden/>
              </w:rPr>
              <w:instrText xml:space="preserve"> PAGEREF _Toc430605831 \h </w:instrText>
            </w:r>
            <w:r w:rsidR="00DF5D92">
              <w:rPr>
                <w:webHidden/>
              </w:rPr>
            </w:r>
            <w:r w:rsidR="00DF5D92">
              <w:rPr>
                <w:webHidden/>
              </w:rPr>
              <w:fldChar w:fldCharType="separate"/>
            </w:r>
            <w:r w:rsidR="000F7BF2">
              <w:rPr>
                <w:webHidden/>
              </w:rPr>
              <w:t>37</w:t>
            </w:r>
            <w:r w:rsidR="00DF5D92">
              <w:rPr>
                <w:webHidden/>
              </w:rPr>
              <w:fldChar w:fldCharType="end"/>
            </w:r>
          </w:hyperlink>
        </w:p>
        <w:p w14:paraId="0B4BED77" w14:textId="12FBF761" w:rsidR="00DF5D92" w:rsidRDefault="004E4AAB">
          <w:pPr>
            <w:pStyle w:val="TOC2"/>
            <w:rPr>
              <w:rFonts w:asciiTheme="minorHAnsi" w:eastAsiaTheme="minorEastAsia" w:hAnsiTheme="minorHAnsi" w:cstheme="minorBidi"/>
              <w:sz w:val="22"/>
              <w:szCs w:val="22"/>
              <w:lang w:val="en-AU" w:eastAsia="en-AU"/>
            </w:rPr>
          </w:pPr>
          <w:hyperlink w:anchor="_Toc430605832" w:history="1">
            <w:r w:rsidR="00DF5D92" w:rsidRPr="001A5F17">
              <w:rPr>
                <w:rStyle w:val="Hyperlink"/>
              </w:rPr>
              <w:t>List of current Pulmonary Rehabilitation Places on Lung Foundation Australia website</w:t>
            </w:r>
            <w:r w:rsidR="00DF5D92">
              <w:rPr>
                <w:webHidden/>
              </w:rPr>
              <w:tab/>
            </w:r>
            <w:r w:rsidR="00DF5D92">
              <w:rPr>
                <w:webHidden/>
              </w:rPr>
              <w:fldChar w:fldCharType="begin"/>
            </w:r>
            <w:r w:rsidR="00DF5D92">
              <w:rPr>
                <w:webHidden/>
              </w:rPr>
              <w:instrText xml:space="preserve"> PAGEREF _Toc430605832 \h </w:instrText>
            </w:r>
            <w:r w:rsidR="00DF5D92">
              <w:rPr>
                <w:webHidden/>
              </w:rPr>
            </w:r>
            <w:r w:rsidR="00DF5D92">
              <w:rPr>
                <w:webHidden/>
              </w:rPr>
              <w:fldChar w:fldCharType="separate"/>
            </w:r>
            <w:r w:rsidR="000F7BF2">
              <w:rPr>
                <w:webHidden/>
              </w:rPr>
              <w:t>37</w:t>
            </w:r>
            <w:r w:rsidR="00DF5D92">
              <w:rPr>
                <w:webHidden/>
              </w:rPr>
              <w:fldChar w:fldCharType="end"/>
            </w:r>
          </w:hyperlink>
        </w:p>
        <w:p w14:paraId="7AE1B20A" w14:textId="674DFE4E" w:rsidR="00DF5D92" w:rsidRDefault="004E4AAB">
          <w:pPr>
            <w:pStyle w:val="TOC3"/>
            <w:rPr>
              <w:rFonts w:asciiTheme="minorHAnsi" w:eastAsiaTheme="minorEastAsia" w:hAnsiTheme="minorHAnsi" w:cstheme="minorBidi"/>
              <w:sz w:val="22"/>
              <w:szCs w:val="22"/>
              <w:lang w:val="en-AU" w:eastAsia="en-AU"/>
            </w:rPr>
          </w:pPr>
          <w:hyperlink w:anchor="_Toc430605833" w:history="1">
            <w:r w:rsidR="00DF5D92" w:rsidRPr="001A5F17">
              <w:rPr>
                <w:rStyle w:val="Hyperlink"/>
              </w:rPr>
              <w:t>Pulmonary Rehabilitation – ACT</w:t>
            </w:r>
            <w:r w:rsidR="00DF5D92">
              <w:rPr>
                <w:webHidden/>
              </w:rPr>
              <w:tab/>
            </w:r>
            <w:r w:rsidR="00DF5D92">
              <w:rPr>
                <w:webHidden/>
              </w:rPr>
              <w:fldChar w:fldCharType="begin"/>
            </w:r>
            <w:r w:rsidR="00DF5D92">
              <w:rPr>
                <w:webHidden/>
              </w:rPr>
              <w:instrText xml:space="preserve"> PAGEREF _Toc430605833 \h </w:instrText>
            </w:r>
            <w:r w:rsidR="00DF5D92">
              <w:rPr>
                <w:webHidden/>
              </w:rPr>
            </w:r>
            <w:r w:rsidR="00DF5D92">
              <w:rPr>
                <w:webHidden/>
              </w:rPr>
              <w:fldChar w:fldCharType="separate"/>
            </w:r>
            <w:r w:rsidR="000F7BF2">
              <w:rPr>
                <w:webHidden/>
              </w:rPr>
              <w:t>37</w:t>
            </w:r>
            <w:r w:rsidR="00DF5D92">
              <w:rPr>
                <w:webHidden/>
              </w:rPr>
              <w:fldChar w:fldCharType="end"/>
            </w:r>
          </w:hyperlink>
        </w:p>
        <w:p w14:paraId="3F78123C" w14:textId="3621EDC6" w:rsidR="00DF5D92" w:rsidRDefault="004E4AAB">
          <w:pPr>
            <w:pStyle w:val="TOC3"/>
            <w:rPr>
              <w:rFonts w:asciiTheme="minorHAnsi" w:eastAsiaTheme="minorEastAsia" w:hAnsiTheme="minorHAnsi" w:cstheme="minorBidi"/>
              <w:sz w:val="22"/>
              <w:szCs w:val="22"/>
              <w:lang w:val="en-AU" w:eastAsia="en-AU"/>
            </w:rPr>
          </w:pPr>
          <w:hyperlink w:anchor="_Toc430605834" w:history="1">
            <w:r w:rsidR="00DF5D92" w:rsidRPr="001A5F17">
              <w:rPr>
                <w:rStyle w:val="Hyperlink"/>
              </w:rPr>
              <w:t>Pulmonary Rehabilitation – NSW</w:t>
            </w:r>
            <w:r w:rsidR="00DF5D92">
              <w:rPr>
                <w:webHidden/>
              </w:rPr>
              <w:tab/>
            </w:r>
            <w:r w:rsidR="00DF5D92">
              <w:rPr>
                <w:webHidden/>
              </w:rPr>
              <w:fldChar w:fldCharType="begin"/>
            </w:r>
            <w:r w:rsidR="00DF5D92">
              <w:rPr>
                <w:webHidden/>
              </w:rPr>
              <w:instrText xml:space="preserve"> PAGEREF _Toc430605834 \h </w:instrText>
            </w:r>
            <w:r w:rsidR="00DF5D92">
              <w:rPr>
                <w:webHidden/>
              </w:rPr>
            </w:r>
            <w:r w:rsidR="00DF5D92">
              <w:rPr>
                <w:webHidden/>
              </w:rPr>
              <w:fldChar w:fldCharType="separate"/>
            </w:r>
            <w:r w:rsidR="000F7BF2">
              <w:rPr>
                <w:webHidden/>
              </w:rPr>
              <w:t>37</w:t>
            </w:r>
            <w:r w:rsidR="00DF5D92">
              <w:rPr>
                <w:webHidden/>
              </w:rPr>
              <w:fldChar w:fldCharType="end"/>
            </w:r>
          </w:hyperlink>
        </w:p>
        <w:p w14:paraId="7C605126" w14:textId="4EAB8CEF" w:rsidR="00DF5D92" w:rsidRDefault="004E4AAB">
          <w:pPr>
            <w:pStyle w:val="TOC3"/>
            <w:rPr>
              <w:rFonts w:asciiTheme="minorHAnsi" w:eastAsiaTheme="minorEastAsia" w:hAnsiTheme="minorHAnsi" w:cstheme="minorBidi"/>
              <w:sz w:val="22"/>
              <w:szCs w:val="22"/>
              <w:lang w:val="en-AU" w:eastAsia="en-AU"/>
            </w:rPr>
          </w:pPr>
          <w:hyperlink w:anchor="_Toc430605835" w:history="1">
            <w:r w:rsidR="00DF5D92" w:rsidRPr="001A5F17">
              <w:rPr>
                <w:rStyle w:val="Hyperlink"/>
              </w:rPr>
              <w:t>Pulmonary Rehabilitation – QLD</w:t>
            </w:r>
            <w:r w:rsidR="00DF5D92">
              <w:rPr>
                <w:webHidden/>
              </w:rPr>
              <w:tab/>
            </w:r>
            <w:r w:rsidR="00DF5D92">
              <w:rPr>
                <w:webHidden/>
              </w:rPr>
              <w:fldChar w:fldCharType="begin"/>
            </w:r>
            <w:r w:rsidR="00DF5D92">
              <w:rPr>
                <w:webHidden/>
              </w:rPr>
              <w:instrText xml:space="preserve"> PAGEREF _Toc430605835 \h </w:instrText>
            </w:r>
            <w:r w:rsidR="00DF5D92">
              <w:rPr>
                <w:webHidden/>
              </w:rPr>
            </w:r>
            <w:r w:rsidR="00DF5D92">
              <w:rPr>
                <w:webHidden/>
              </w:rPr>
              <w:fldChar w:fldCharType="separate"/>
            </w:r>
            <w:r w:rsidR="000F7BF2">
              <w:rPr>
                <w:webHidden/>
              </w:rPr>
              <w:t>39</w:t>
            </w:r>
            <w:r w:rsidR="00DF5D92">
              <w:rPr>
                <w:webHidden/>
              </w:rPr>
              <w:fldChar w:fldCharType="end"/>
            </w:r>
          </w:hyperlink>
        </w:p>
        <w:p w14:paraId="16161857" w14:textId="264A9C05" w:rsidR="00DF5D92" w:rsidRDefault="004E4AAB">
          <w:pPr>
            <w:pStyle w:val="TOC3"/>
            <w:rPr>
              <w:rFonts w:asciiTheme="minorHAnsi" w:eastAsiaTheme="minorEastAsia" w:hAnsiTheme="minorHAnsi" w:cstheme="minorBidi"/>
              <w:sz w:val="22"/>
              <w:szCs w:val="22"/>
              <w:lang w:val="en-AU" w:eastAsia="en-AU"/>
            </w:rPr>
          </w:pPr>
          <w:hyperlink w:anchor="_Toc430605836" w:history="1">
            <w:r w:rsidR="00DF5D92" w:rsidRPr="001A5F17">
              <w:rPr>
                <w:rStyle w:val="Hyperlink"/>
              </w:rPr>
              <w:t>Pulmonary Rehabilitation – VIC</w:t>
            </w:r>
            <w:r w:rsidR="00DF5D92">
              <w:rPr>
                <w:webHidden/>
              </w:rPr>
              <w:tab/>
            </w:r>
            <w:r w:rsidR="00DF5D92">
              <w:rPr>
                <w:webHidden/>
              </w:rPr>
              <w:fldChar w:fldCharType="begin"/>
            </w:r>
            <w:r w:rsidR="00DF5D92">
              <w:rPr>
                <w:webHidden/>
              </w:rPr>
              <w:instrText xml:space="preserve"> PAGEREF _Toc430605836 \h </w:instrText>
            </w:r>
            <w:r w:rsidR="00DF5D92">
              <w:rPr>
                <w:webHidden/>
              </w:rPr>
            </w:r>
            <w:r w:rsidR="00DF5D92">
              <w:rPr>
                <w:webHidden/>
              </w:rPr>
              <w:fldChar w:fldCharType="separate"/>
            </w:r>
            <w:r w:rsidR="000F7BF2">
              <w:rPr>
                <w:webHidden/>
              </w:rPr>
              <w:t>40</w:t>
            </w:r>
            <w:r w:rsidR="00DF5D92">
              <w:rPr>
                <w:webHidden/>
              </w:rPr>
              <w:fldChar w:fldCharType="end"/>
            </w:r>
          </w:hyperlink>
        </w:p>
        <w:p w14:paraId="68B08D0E" w14:textId="17503493" w:rsidR="00DF5D92" w:rsidRDefault="004E4AAB">
          <w:pPr>
            <w:pStyle w:val="TOC3"/>
            <w:rPr>
              <w:rFonts w:asciiTheme="minorHAnsi" w:eastAsiaTheme="minorEastAsia" w:hAnsiTheme="minorHAnsi" w:cstheme="minorBidi"/>
              <w:sz w:val="22"/>
              <w:szCs w:val="22"/>
              <w:lang w:val="en-AU" w:eastAsia="en-AU"/>
            </w:rPr>
          </w:pPr>
          <w:hyperlink w:anchor="_Toc430605837" w:history="1">
            <w:r w:rsidR="00DF5D92" w:rsidRPr="001A5F17">
              <w:rPr>
                <w:rStyle w:val="Hyperlink"/>
              </w:rPr>
              <w:t>Pulmonary Rehabilitation – SA</w:t>
            </w:r>
            <w:r w:rsidR="00DF5D92">
              <w:rPr>
                <w:webHidden/>
              </w:rPr>
              <w:tab/>
            </w:r>
            <w:r w:rsidR="00DF5D92">
              <w:rPr>
                <w:webHidden/>
              </w:rPr>
              <w:fldChar w:fldCharType="begin"/>
            </w:r>
            <w:r w:rsidR="00DF5D92">
              <w:rPr>
                <w:webHidden/>
              </w:rPr>
              <w:instrText xml:space="preserve"> PAGEREF _Toc430605837 \h </w:instrText>
            </w:r>
            <w:r w:rsidR="00DF5D92">
              <w:rPr>
                <w:webHidden/>
              </w:rPr>
            </w:r>
            <w:r w:rsidR="00DF5D92">
              <w:rPr>
                <w:webHidden/>
              </w:rPr>
              <w:fldChar w:fldCharType="separate"/>
            </w:r>
            <w:r w:rsidR="000F7BF2">
              <w:rPr>
                <w:webHidden/>
              </w:rPr>
              <w:t>42</w:t>
            </w:r>
            <w:r w:rsidR="00DF5D92">
              <w:rPr>
                <w:webHidden/>
              </w:rPr>
              <w:fldChar w:fldCharType="end"/>
            </w:r>
          </w:hyperlink>
        </w:p>
        <w:p w14:paraId="58204EEA" w14:textId="7AFDAD30" w:rsidR="00DF5D92" w:rsidRDefault="004E4AAB">
          <w:pPr>
            <w:pStyle w:val="TOC3"/>
            <w:rPr>
              <w:rFonts w:asciiTheme="minorHAnsi" w:eastAsiaTheme="minorEastAsia" w:hAnsiTheme="minorHAnsi" w:cstheme="minorBidi"/>
              <w:sz w:val="22"/>
              <w:szCs w:val="22"/>
              <w:lang w:val="en-AU" w:eastAsia="en-AU"/>
            </w:rPr>
          </w:pPr>
          <w:hyperlink w:anchor="_Toc430605838" w:history="1">
            <w:r w:rsidR="00DF5D92" w:rsidRPr="001A5F17">
              <w:rPr>
                <w:rStyle w:val="Hyperlink"/>
              </w:rPr>
              <w:t>Pulmonary Rehabilitation – WA</w:t>
            </w:r>
            <w:r w:rsidR="00DF5D92">
              <w:rPr>
                <w:webHidden/>
              </w:rPr>
              <w:tab/>
            </w:r>
            <w:r w:rsidR="00DF5D92">
              <w:rPr>
                <w:webHidden/>
              </w:rPr>
              <w:fldChar w:fldCharType="begin"/>
            </w:r>
            <w:r w:rsidR="00DF5D92">
              <w:rPr>
                <w:webHidden/>
              </w:rPr>
              <w:instrText xml:space="preserve"> PAGEREF _Toc430605838 \h </w:instrText>
            </w:r>
            <w:r w:rsidR="00DF5D92">
              <w:rPr>
                <w:webHidden/>
              </w:rPr>
            </w:r>
            <w:r w:rsidR="00DF5D92">
              <w:rPr>
                <w:webHidden/>
              </w:rPr>
              <w:fldChar w:fldCharType="separate"/>
            </w:r>
            <w:r w:rsidR="000F7BF2">
              <w:rPr>
                <w:webHidden/>
              </w:rPr>
              <w:t>42</w:t>
            </w:r>
            <w:r w:rsidR="00DF5D92">
              <w:rPr>
                <w:webHidden/>
              </w:rPr>
              <w:fldChar w:fldCharType="end"/>
            </w:r>
          </w:hyperlink>
        </w:p>
        <w:p w14:paraId="6A80585F" w14:textId="70E9F6B5" w:rsidR="00DF5D92" w:rsidRDefault="004E4AAB">
          <w:pPr>
            <w:pStyle w:val="TOC3"/>
            <w:rPr>
              <w:rFonts w:asciiTheme="minorHAnsi" w:eastAsiaTheme="minorEastAsia" w:hAnsiTheme="minorHAnsi" w:cstheme="minorBidi"/>
              <w:sz w:val="22"/>
              <w:szCs w:val="22"/>
              <w:lang w:val="en-AU" w:eastAsia="en-AU"/>
            </w:rPr>
          </w:pPr>
          <w:hyperlink w:anchor="_Toc430605839" w:history="1">
            <w:r w:rsidR="00DF5D92" w:rsidRPr="001A5F17">
              <w:rPr>
                <w:rStyle w:val="Hyperlink"/>
              </w:rPr>
              <w:t>Pulmonary Rehabilitation – NT</w:t>
            </w:r>
            <w:r w:rsidR="00DF5D92">
              <w:rPr>
                <w:webHidden/>
              </w:rPr>
              <w:tab/>
            </w:r>
            <w:r w:rsidR="00DF5D92">
              <w:rPr>
                <w:webHidden/>
              </w:rPr>
              <w:fldChar w:fldCharType="begin"/>
            </w:r>
            <w:r w:rsidR="00DF5D92">
              <w:rPr>
                <w:webHidden/>
              </w:rPr>
              <w:instrText xml:space="preserve"> PAGEREF _Toc430605839 \h </w:instrText>
            </w:r>
            <w:r w:rsidR="00DF5D92">
              <w:rPr>
                <w:webHidden/>
              </w:rPr>
            </w:r>
            <w:r w:rsidR="00DF5D92">
              <w:rPr>
                <w:webHidden/>
              </w:rPr>
              <w:fldChar w:fldCharType="separate"/>
            </w:r>
            <w:r w:rsidR="000F7BF2">
              <w:rPr>
                <w:webHidden/>
              </w:rPr>
              <w:t>43</w:t>
            </w:r>
            <w:r w:rsidR="00DF5D92">
              <w:rPr>
                <w:webHidden/>
              </w:rPr>
              <w:fldChar w:fldCharType="end"/>
            </w:r>
          </w:hyperlink>
        </w:p>
        <w:p w14:paraId="58CB2DE5" w14:textId="5AAA69B9" w:rsidR="00DF5D92" w:rsidRDefault="004E4AAB">
          <w:pPr>
            <w:pStyle w:val="TOC3"/>
            <w:rPr>
              <w:rFonts w:asciiTheme="minorHAnsi" w:eastAsiaTheme="minorEastAsia" w:hAnsiTheme="minorHAnsi" w:cstheme="minorBidi"/>
              <w:sz w:val="22"/>
              <w:szCs w:val="22"/>
              <w:lang w:val="en-AU" w:eastAsia="en-AU"/>
            </w:rPr>
          </w:pPr>
          <w:hyperlink w:anchor="_Toc430605840" w:history="1">
            <w:r w:rsidR="00DF5D92" w:rsidRPr="001A5F17">
              <w:rPr>
                <w:rStyle w:val="Hyperlink"/>
              </w:rPr>
              <w:t>Pulmonary Rehabilitation – TAS</w:t>
            </w:r>
            <w:r w:rsidR="00DF5D92">
              <w:rPr>
                <w:webHidden/>
              </w:rPr>
              <w:tab/>
            </w:r>
            <w:r w:rsidR="00DF5D92">
              <w:rPr>
                <w:webHidden/>
              </w:rPr>
              <w:fldChar w:fldCharType="begin"/>
            </w:r>
            <w:r w:rsidR="00DF5D92">
              <w:rPr>
                <w:webHidden/>
              </w:rPr>
              <w:instrText xml:space="preserve"> PAGEREF _Toc430605840 \h </w:instrText>
            </w:r>
            <w:r w:rsidR="00DF5D92">
              <w:rPr>
                <w:webHidden/>
              </w:rPr>
            </w:r>
            <w:r w:rsidR="00DF5D92">
              <w:rPr>
                <w:webHidden/>
              </w:rPr>
              <w:fldChar w:fldCharType="separate"/>
            </w:r>
            <w:r w:rsidR="000F7BF2">
              <w:rPr>
                <w:webHidden/>
              </w:rPr>
              <w:t>43</w:t>
            </w:r>
            <w:r w:rsidR="00DF5D92">
              <w:rPr>
                <w:webHidden/>
              </w:rPr>
              <w:fldChar w:fldCharType="end"/>
            </w:r>
          </w:hyperlink>
        </w:p>
        <w:p w14:paraId="05AC8DED" w14:textId="56A6D4AB" w:rsidR="00DF5D92" w:rsidRDefault="004E4AAB">
          <w:pPr>
            <w:pStyle w:val="TOC1"/>
            <w:rPr>
              <w:rFonts w:asciiTheme="minorHAnsi" w:eastAsiaTheme="minorEastAsia" w:hAnsiTheme="minorHAnsi" w:cstheme="minorBidi"/>
              <w:b w:val="0"/>
              <w:sz w:val="22"/>
              <w:szCs w:val="22"/>
              <w:lang w:eastAsia="en-AU"/>
            </w:rPr>
          </w:pPr>
          <w:hyperlink w:anchor="_Toc430605841" w:history="1">
            <w:r w:rsidR="00DF5D92" w:rsidRPr="001A5F17">
              <w:rPr>
                <w:rStyle w:val="Hyperlink"/>
                <w:lang w:eastAsia="en-US"/>
              </w:rPr>
              <w:t>Appendix Three</w:t>
            </w:r>
            <w:r w:rsidR="00DF5D92">
              <w:rPr>
                <w:webHidden/>
              </w:rPr>
              <w:tab/>
            </w:r>
            <w:r w:rsidR="00DF5D92">
              <w:rPr>
                <w:webHidden/>
              </w:rPr>
              <w:fldChar w:fldCharType="begin"/>
            </w:r>
            <w:r w:rsidR="00DF5D92">
              <w:rPr>
                <w:webHidden/>
              </w:rPr>
              <w:instrText xml:space="preserve"> PAGEREF _Toc430605841 \h </w:instrText>
            </w:r>
            <w:r w:rsidR="00DF5D92">
              <w:rPr>
                <w:webHidden/>
              </w:rPr>
            </w:r>
            <w:r w:rsidR="00DF5D92">
              <w:rPr>
                <w:webHidden/>
              </w:rPr>
              <w:fldChar w:fldCharType="separate"/>
            </w:r>
            <w:r w:rsidR="000F7BF2">
              <w:rPr>
                <w:webHidden/>
              </w:rPr>
              <w:t>45</w:t>
            </w:r>
            <w:r w:rsidR="00DF5D92">
              <w:rPr>
                <w:webHidden/>
              </w:rPr>
              <w:fldChar w:fldCharType="end"/>
            </w:r>
          </w:hyperlink>
        </w:p>
        <w:p w14:paraId="47CD6782" w14:textId="593984A1" w:rsidR="00DF5D92" w:rsidRDefault="004E4AAB">
          <w:pPr>
            <w:pStyle w:val="TOC2"/>
            <w:rPr>
              <w:rFonts w:asciiTheme="minorHAnsi" w:eastAsiaTheme="minorEastAsia" w:hAnsiTheme="minorHAnsi" w:cstheme="minorBidi"/>
              <w:sz w:val="22"/>
              <w:szCs w:val="22"/>
              <w:lang w:val="en-AU" w:eastAsia="en-AU"/>
            </w:rPr>
          </w:pPr>
          <w:hyperlink w:anchor="_Toc430605842" w:history="1">
            <w:r w:rsidR="00DF5D92" w:rsidRPr="001A5F17">
              <w:rPr>
                <w:rStyle w:val="Hyperlink"/>
              </w:rPr>
              <w:t>Proposed Referral form by LFA, for Group Allied Health Services under Medicare for patients with chronic lung disease</w:t>
            </w:r>
            <w:r w:rsidR="00DF5D92">
              <w:rPr>
                <w:webHidden/>
              </w:rPr>
              <w:tab/>
            </w:r>
            <w:r w:rsidR="00DF5D92">
              <w:rPr>
                <w:webHidden/>
              </w:rPr>
              <w:fldChar w:fldCharType="begin"/>
            </w:r>
            <w:r w:rsidR="00DF5D92">
              <w:rPr>
                <w:webHidden/>
              </w:rPr>
              <w:instrText xml:space="preserve"> PAGEREF _Toc430605842 \h </w:instrText>
            </w:r>
            <w:r w:rsidR="00DF5D92">
              <w:rPr>
                <w:webHidden/>
              </w:rPr>
            </w:r>
            <w:r w:rsidR="00DF5D92">
              <w:rPr>
                <w:webHidden/>
              </w:rPr>
              <w:fldChar w:fldCharType="separate"/>
            </w:r>
            <w:r w:rsidR="000F7BF2">
              <w:rPr>
                <w:webHidden/>
              </w:rPr>
              <w:t>45</w:t>
            </w:r>
            <w:r w:rsidR="00DF5D92">
              <w:rPr>
                <w:webHidden/>
              </w:rPr>
              <w:fldChar w:fldCharType="end"/>
            </w:r>
          </w:hyperlink>
        </w:p>
        <w:p w14:paraId="2E08B8B9" w14:textId="0EA1EC88" w:rsidR="00DF5D92" w:rsidRDefault="004E4AAB">
          <w:pPr>
            <w:pStyle w:val="TOC2"/>
            <w:rPr>
              <w:rFonts w:asciiTheme="minorHAnsi" w:eastAsiaTheme="minorEastAsia" w:hAnsiTheme="minorHAnsi" w:cstheme="minorBidi"/>
              <w:sz w:val="22"/>
              <w:szCs w:val="22"/>
              <w:lang w:val="en-AU" w:eastAsia="en-AU"/>
            </w:rPr>
          </w:pPr>
          <w:hyperlink w:anchor="_Toc430605843" w:history="1">
            <w:r w:rsidR="00DF5D92" w:rsidRPr="001A5F17">
              <w:rPr>
                <w:rStyle w:val="Hyperlink"/>
                <w:rFonts w:ascii="Arial" w:hAnsi="Arial" w:cs="Arial"/>
                <w:lang w:val="en-US"/>
              </w:rPr>
              <w:t>PART A – To be completed by referring GP</w:t>
            </w:r>
            <w:r w:rsidR="00DF5D92" w:rsidRPr="001A5F17">
              <w:rPr>
                <w:rStyle w:val="Hyperlink"/>
                <w:rFonts w:ascii="Arial" w:hAnsi="Arial" w:cs="Arial"/>
              </w:rPr>
              <w:t xml:space="preserve"> (tick relevant boxes):</w:t>
            </w:r>
            <w:r w:rsidR="00DF5D92">
              <w:rPr>
                <w:webHidden/>
              </w:rPr>
              <w:tab/>
            </w:r>
            <w:r w:rsidR="00DF5D92">
              <w:rPr>
                <w:webHidden/>
              </w:rPr>
              <w:fldChar w:fldCharType="begin"/>
            </w:r>
            <w:r w:rsidR="00DF5D92">
              <w:rPr>
                <w:webHidden/>
              </w:rPr>
              <w:instrText xml:space="preserve"> PAGEREF _Toc430605843 \h </w:instrText>
            </w:r>
            <w:r w:rsidR="00DF5D92">
              <w:rPr>
                <w:webHidden/>
              </w:rPr>
            </w:r>
            <w:r w:rsidR="00DF5D92">
              <w:rPr>
                <w:webHidden/>
              </w:rPr>
              <w:fldChar w:fldCharType="separate"/>
            </w:r>
            <w:r w:rsidR="000F7BF2">
              <w:rPr>
                <w:webHidden/>
              </w:rPr>
              <w:t>45</w:t>
            </w:r>
            <w:r w:rsidR="00DF5D92">
              <w:rPr>
                <w:webHidden/>
              </w:rPr>
              <w:fldChar w:fldCharType="end"/>
            </w:r>
          </w:hyperlink>
        </w:p>
        <w:p w14:paraId="1FA36A86" w14:textId="74FBE14A" w:rsidR="00DF5D92" w:rsidRDefault="004E4AAB">
          <w:pPr>
            <w:pStyle w:val="TOC2"/>
            <w:rPr>
              <w:rFonts w:asciiTheme="minorHAnsi" w:eastAsiaTheme="minorEastAsia" w:hAnsiTheme="minorHAnsi" w:cstheme="minorBidi"/>
              <w:sz w:val="22"/>
              <w:szCs w:val="22"/>
              <w:lang w:val="en-AU" w:eastAsia="en-AU"/>
            </w:rPr>
          </w:pPr>
          <w:hyperlink w:anchor="_Toc430605844" w:history="1">
            <w:r w:rsidR="00DF5D92" w:rsidRPr="001A5F17">
              <w:rPr>
                <w:rStyle w:val="Hyperlink"/>
                <w:rFonts w:ascii="Arial" w:hAnsi="Arial" w:cs="Arial"/>
                <w:lang w:val="en-US"/>
              </w:rPr>
              <w:t>GP details</w:t>
            </w:r>
            <w:r w:rsidR="00DF5D92">
              <w:rPr>
                <w:webHidden/>
              </w:rPr>
              <w:tab/>
            </w:r>
            <w:r w:rsidR="00DF5D92">
              <w:rPr>
                <w:webHidden/>
              </w:rPr>
              <w:fldChar w:fldCharType="begin"/>
            </w:r>
            <w:r w:rsidR="00DF5D92">
              <w:rPr>
                <w:webHidden/>
              </w:rPr>
              <w:instrText xml:space="preserve"> PAGEREF _Toc430605844 \h </w:instrText>
            </w:r>
            <w:r w:rsidR="00DF5D92">
              <w:rPr>
                <w:webHidden/>
              </w:rPr>
            </w:r>
            <w:r w:rsidR="00DF5D92">
              <w:rPr>
                <w:webHidden/>
              </w:rPr>
              <w:fldChar w:fldCharType="separate"/>
            </w:r>
            <w:r w:rsidR="000F7BF2">
              <w:rPr>
                <w:webHidden/>
              </w:rPr>
              <w:t>46</w:t>
            </w:r>
            <w:r w:rsidR="00DF5D92">
              <w:rPr>
                <w:webHidden/>
              </w:rPr>
              <w:fldChar w:fldCharType="end"/>
            </w:r>
          </w:hyperlink>
        </w:p>
        <w:p w14:paraId="5B3A5DEF" w14:textId="7DFEC373" w:rsidR="00DF5D92" w:rsidRDefault="004E4AAB">
          <w:pPr>
            <w:pStyle w:val="TOC2"/>
            <w:rPr>
              <w:rFonts w:asciiTheme="minorHAnsi" w:eastAsiaTheme="minorEastAsia" w:hAnsiTheme="minorHAnsi" w:cstheme="minorBidi"/>
              <w:sz w:val="22"/>
              <w:szCs w:val="22"/>
              <w:lang w:val="en-AU" w:eastAsia="en-AU"/>
            </w:rPr>
          </w:pPr>
          <w:hyperlink w:anchor="_Toc430605845" w:history="1">
            <w:r w:rsidR="00DF5D92" w:rsidRPr="001A5F17">
              <w:rPr>
                <w:rStyle w:val="Hyperlink"/>
                <w:rFonts w:ascii="Arial" w:hAnsi="Arial" w:cs="Arial"/>
                <w:lang w:val="en-US"/>
              </w:rPr>
              <w:t>Patient details</w:t>
            </w:r>
            <w:r w:rsidR="00DF5D92">
              <w:rPr>
                <w:webHidden/>
              </w:rPr>
              <w:tab/>
            </w:r>
            <w:r w:rsidR="00DF5D92">
              <w:rPr>
                <w:webHidden/>
              </w:rPr>
              <w:fldChar w:fldCharType="begin"/>
            </w:r>
            <w:r w:rsidR="00DF5D92">
              <w:rPr>
                <w:webHidden/>
              </w:rPr>
              <w:instrText xml:space="preserve"> PAGEREF _Toc430605845 \h </w:instrText>
            </w:r>
            <w:r w:rsidR="00DF5D92">
              <w:rPr>
                <w:webHidden/>
              </w:rPr>
            </w:r>
            <w:r w:rsidR="00DF5D92">
              <w:rPr>
                <w:webHidden/>
              </w:rPr>
              <w:fldChar w:fldCharType="separate"/>
            </w:r>
            <w:r w:rsidR="000F7BF2">
              <w:rPr>
                <w:webHidden/>
              </w:rPr>
              <w:t>46</w:t>
            </w:r>
            <w:r w:rsidR="00DF5D92">
              <w:rPr>
                <w:webHidden/>
              </w:rPr>
              <w:fldChar w:fldCharType="end"/>
            </w:r>
          </w:hyperlink>
        </w:p>
        <w:p w14:paraId="6932900F" w14:textId="319CFE73" w:rsidR="00DF5D92" w:rsidRDefault="004E4AAB">
          <w:pPr>
            <w:pStyle w:val="TOC2"/>
            <w:rPr>
              <w:rFonts w:asciiTheme="minorHAnsi" w:eastAsiaTheme="minorEastAsia" w:hAnsiTheme="minorHAnsi" w:cstheme="minorBidi"/>
              <w:sz w:val="22"/>
              <w:szCs w:val="22"/>
              <w:lang w:val="en-AU" w:eastAsia="en-AU"/>
            </w:rPr>
          </w:pPr>
          <w:hyperlink w:anchor="_Toc430605846" w:history="1">
            <w:r w:rsidR="00DF5D92" w:rsidRPr="001A5F17">
              <w:rPr>
                <w:rStyle w:val="Hyperlink"/>
                <w:rFonts w:ascii="Arial" w:hAnsi="Arial" w:cs="Arial"/>
                <w:lang w:val="en-US"/>
              </w:rPr>
              <w:t>Allied Health Practitioner (or practice) the patient is referred to for pulmonary rehabilitation program:</w:t>
            </w:r>
            <w:r w:rsidR="00DF5D92">
              <w:rPr>
                <w:webHidden/>
              </w:rPr>
              <w:tab/>
            </w:r>
            <w:r w:rsidR="00DF5D92">
              <w:rPr>
                <w:webHidden/>
              </w:rPr>
              <w:fldChar w:fldCharType="begin"/>
            </w:r>
            <w:r w:rsidR="00DF5D92">
              <w:rPr>
                <w:webHidden/>
              </w:rPr>
              <w:instrText xml:space="preserve"> PAGEREF _Toc430605846 \h </w:instrText>
            </w:r>
            <w:r w:rsidR="00DF5D92">
              <w:rPr>
                <w:webHidden/>
              </w:rPr>
            </w:r>
            <w:r w:rsidR="00DF5D92">
              <w:rPr>
                <w:webHidden/>
              </w:rPr>
              <w:fldChar w:fldCharType="separate"/>
            </w:r>
            <w:r w:rsidR="000F7BF2">
              <w:rPr>
                <w:webHidden/>
              </w:rPr>
              <w:t>47</w:t>
            </w:r>
            <w:r w:rsidR="00DF5D92">
              <w:rPr>
                <w:webHidden/>
              </w:rPr>
              <w:fldChar w:fldCharType="end"/>
            </w:r>
          </w:hyperlink>
        </w:p>
        <w:p w14:paraId="53CD816A" w14:textId="6EDA5C5D" w:rsidR="00DF5D92" w:rsidRDefault="004E4AAB">
          <w:pPr>
            <w:pStyle w:val="TOC2"/>
            <w:rPr>
              <w:rFonts w:asciiTheme="minorHAnsi" w:eastAsiaTheme="minorEastAsia" w:hAnsiTheme="minorHAnsi" w:cstheme="minorBidi"/>
              <w:sz w:val="22"/>
              <w:szCs w:val="22"/>
              <w:lang w:val="en-AU" w:eastAsia="en-AU"/>
            </w:rPr>
          </w:pPr>
          <w:hyperlink w:anchor="_Toc430605847" w:history="1">
            <w:r w:rsidR="00DF5D92" w:rsidRPr="001A5F17">
              <w:rPr>
                <w:rStyle w:val="Hyperlink"/>
                <w:rFonts w:ascii="Arial" w:hAnsi="Arial" w:cs="Arial"/>
                <w:lang w:val="en-US"/>
              </w:rPr>
              <w:t>Allied Health Practitioner (or practice) the patient is referred to for pulmonary maintenance exercise:</w:t>
            </w:r>
            <w:r w:rsidR="00DF5D92">
              <w:rPr>
                <w:webHidden/>
              </w:rPr>
              <w:tab/>
            </w:r>
            <w:r w:rsidR="00DF5D92">
              <w:rPr>
                <w:webHidden/>
              </w:rPr>
              <w:fldChar w:fldCharType="begin"/>
            </w:r>
            <w:r w:rsidR="00DF5D92">
              <w:rPr>
                <w:webHidden/>
              </w:rPr>
              <w:instrText xml:space="preserve"> PAGEREF _Toc430605847 \h </w:instrText>
            </w:r>
            <w:r w:rsidR="00DF5D92">
              <w:rPr>
                <w:webHidden/>
              </w:rPr>
            </w:r>
            <w:r w:rsidR="00DF5D92">
              <w:rPr>
                <w:webHidden/>
              </w:rPr>
              <w:fldChar w:fldCharType="separate"/>
            </w:r>
            <w:r w:rsidR="000F7BF2">
              <w:rPr>
                <w:webHidden/>
              </w:rPr>
              <w:t>47</w:t>
            </w:r>
            <w:r w:rsidR="00DF5D92">
              <w:rPr>
                <w:webHidden/>
              </w:rPr>
              <w:fldChar w:fldCharType="end"/>
            </w:r>
          </w:hyperlink>
        </w:p>
        <w:p w14:paraId="0DEAA3EA" w14:textId="4A164CC7" w:rsidR="00DF5D92" w:rsidRDefault="004E4AAB">
          <w:pPr>
            <w:pStyle w:val="TOC1"/>
            <w:rPr>
              <w:rFonts w:asciiTheme="minorHAnsi" w:eastAsiaTheme="minorEastAsia" w:hAnsiTheme="minorHAnsi" w:cstheme="minorBidi"/>
              <w:b w:val="0"/>
              <w:sz w:val="22"/>
              <w:szCs w:val="22"/>
              <w:lang w:eastAsia="en-AU"/>
            </w:rPr>
          </w:pPr>
          <w:hyperlink w:anchor="_Toc430605848" w:history="1">
            <w:r w:rsidR="00DF5D92" w:rsidRPr="001A5F17">
              <w:rPr>
                <w:rStyle w:val="Hyperlink"/>
              </w:rPr>
              <w:t>References</w:t>
            </w:r>
            <w:r w:rsidR="00DF5D92">
              <w:rPr>
                <w:webHidden/>
              </w:rPr>
              <w:tab/>
            </w:r>
            <w:r w:rsidR="00DF5D92">
              <w:rPr>
                <w:webHidden/>
              </w:rPr>
              <w:fldChar w:fldCharType="begin"/>
            </w:r>
            <w:r w:rsidR="00DF5D92">
              <w:rPr>
                <w:webHidden/>
              </w:rPr>
              <w:instrText xml:space="preserve"> PAGEREF _Toc430605848 \h </w:instrText>
            </w:r>
            <w:r w:rsidR="00DF5D92">
              <w:rPr>
                <w:webHidden/>
              </w:rPr>
            </w:r>
            <w:r w:rsidR="00DF5D92">
              <w:rPr>
                <w:webHidden/>
              </w:rPr>
              <w:fldChar w:fldCharType="separate"/>
            </w:r>
            <w:r w:rsidR="000F7BF2">
              <w:rPr>
                <w:webHidden/>
              </w:rPr>
              <w:t>49</w:t>
            </w:r>
            <w:r w:rsidR="00DF5D92">
              <w:rPr>
                <w:webHidden/>
              </w:rPr>
              <w:fldChar w:fldCharType="end"/>
            </w:r>
          </w:hyperlink>
        </w:p>
        <w:p w14:paraId="67A23F47" w14:textId="38F9B24A" w:rsidR="009857B9" w:rsidRDefault="009857B9">
          <w:r>
            <w:rPr>
              <w:b/>
              <w:bCs/>
              <w:noProof/>
            </w:rPr>
            <w:fldChar w:fldCharType="end"/>
          </w:r>
        </w:p>
      </w:sdtContent>
    </w:sdt>
    <w:p w14:paraId="7EBC15EA" w14:textId="77777777" w:rsidR="00B4562F" w:rsidRPr="00A764B8" w:rsidRDefault="00B4562F" w:rsidP="000901A8">
      <w:r w:rsidRPr="00A764B8">
        <w:br w:type="page"/>
      </w:r>
    </w:p>
    <w:p w14:paraId="10A1AB05" w14:textId="07F41951" w:rsidR="00D61C4E" w:rsidRPr="00A764B8" w:rsidRDefault="00D61C4E" w:rsidP="000901A8">
      <w:pPr>
        <w:pStyle w:val="Heading1"/>
      </w:pPr>
      <w:bookmarkStart w:id="2" w:name="_Toc430605801"/>
      <w:bookmarkEnd w:id="1"/>
      <w:r w:rsidRPr="00A764B8">
        <w:lastRenderedPageBreak/>
        <w:t>MSAC and PASC</w:t>
      </w:r>
      <w:bookmarkEnd w:id="2"/>
    </w:p>
    <w:p w14:paraId="252A9FC8" w14:textId="77777777" w:rsidR="00DB3780" w:rsidRPr="00A764B8" w:rsidRDefault="00DB3780" w:rsidP="000901A8">
      <w:r w:rsidRPr="00A764B8">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14:paraId="6F4081A3" w14:textId="77777777" w:rsidR="00D61C4E" w:rsidRPr="00A764B8" w:rsidRDefault="00D61C4E" w:rsidP="000901A8">
      <w:r w:rsidRPr="00A764B8">
        <w:t xml:space="preserve">The Protocol Advisory Sub-Committee (PASC) is a standing sub-committee of MSAC. Its </w:t>
      </w:r>
      <w:r w:rsidR="008A1615" w:rsidRPr="00A764B8">
        <w:t>primary objective</w:t>
      </w:r>
      <w:r w:rsidRPr="00A764B8">
        <w:t xml:space="preserve"> is the determination of protocols to guide </w:t>
      </w:r>
      <w:r w:rsidR="008A1615" w:rsidRPr="00A764B8">
        <w:t xml:space="preserve">clinical and economic </w:t>
      </w:r>
      <w:r w:rsidRPr="00A764B8">
        <w:t>assessments of medical interventions proposed for public funding.</w:t>
      </w:r>
    </w:p>
    <w:p w14:paraId="18BA3D15" w14:textId="3EF79195" w:rsidR="00D61C4E" w:rsidRPr="00A764B8" w:rsidRDefault="00D61C4E" w:rsidP="000901A8">
      <w:pPr>
        <w:pStyle w:val="Heading2"/>
      </w:pPr>
      <w:bookmarkStart w:id="3" w:name="_Toc430605802"/>
      <w:r w:rsidRPr="00A764B8">
        <w:t>Purpose of this document</w:t>
      </w:r>
      <w:bookmarkEnd w:id="3"/>
    </w:p>
    <w:p w14:paraId="3BC613A3" w14:textId="77777777" w:rsidR="00D61C4E" w:rsidRPr="00A764B8" w:rsidRDefault="00D61C4E" w:rsidP="000901A8">
      <w:r w:rsidRPr="00A764B8">
        <w:t xml:space="preserve">This document is intended to provide </w:t>
      </w:r>
      <w:r w:rsidR="00947922" w:rsidRPr="00A764B8">
        <w:t>a draft decision analytic</w:t>
      </w:r>
      <w:r w:rsidR="000E037B" w:rsidRPr="00A764B8">
        <w:t xml:space="preserve"> protocol that </w:t>
      </w:r>
      <w:r w:rsidR="00947922" w:rsidRPr="00A764B8">
        <w:t>will</w:t>
      </w:r>
      <w:r w:rsidR="000E037B" w:rsidRPr="00A764B8">
        <w:t xml:space="preserve"> be used to guide the assessment of </w:t>
      </w:r>
      <w:r w:rsidR="00947922" w:rsidRPr="00A764B8">
        <w:t>an intervention for a particular population of patients</w:t>
      </w:r>
      <w:r w:rsidR="000E037B" w:rsidRPr="00A764B8">
        <w:t xml:space="preserve">. </w:t>
      </w:r>
      <w:r w:rsidR="00947922" w:rsidRPr="00A764B8">
        <w:t>The</w:t>
      </w:r>
      <w:r w:rsidRPr="00A764B8">
        <w:t xml:space="preserve"> draft </w:t>
      </w:r>
      <w:r w:rsidR="000E037B" w:rsidRPr="00A764B8">
        <w:t>protocol will be finalised after inviting relevant stakeholders to provide input to the protocol. The final protocol will provide</w:t>
      </w:r>
      <w:r w:rsidRPr="00A764B8">
        <w:t xml:space="preserve"> the basis for </w:t>
      </w:r>
      <w:r w:rsidR="000E037B" w:rsidRPr="00A764B8">
        <w:t xml:space="preserve">the assessment of </w:t>
      </w:r>
      <w:r w:rsidR="00947922" w:rsidRPr="00A764B8">
        <w:t>the intervention</w:t>
      </w:r>
      <w:r w:rsidRPr="00A764B8">
        <w:t>.</w:t>
      </w:r>
    </w:p>
    <w:p w14:paraId="38EC3938" w14:textId="77777777" w:rsidR="00C0738D" w:rsidRPr="00A764B8" w:rsidRDefault="00C0738D" w:rsidP="000901A8">
      <w:r w:rsidRPr="00A764B8">
        <w:t xml:space="preserve">The protocol guiding the assessment of the health intervention </w:t>
      </w:r>
      <w:r w:rsidR="00947922" w:rsidRPr="00A764B8">
        <w:t>has been</w:t>
      </w:r>
      <w:r w:rsidRPr="00A764B8">
        <w:t xml:space="preserve"> developed using the widely accepted “PICO” approach. The PICO approach involves a clear articulation of the following aspects of the </w:t>
      </w:r>
      <w:r w:rsidR="007D3154" w:rsidRPr="00A764B8">
        <w:t>question for public funding</w:t>
      </w:r>
      <w:r w:rsidRPr="00A764B8">
        <w:t xml:space="preserve"> the assessment is intended to answer:</w:t>
      </w:r>
    </w:p>
    <w:p w14:paraId="595BED7D" w14:textId="77777777" w:rsidR="00DB3780" w:rsidRPr="00A764B8" w:rsidRDefault="00DB3780" w:rsidP="00DB3780">
      <w:pPr>
        <w:pStyle w:val="ListParagraph"/>
        <w:ind w:left="2127" w:hanging="1407"/>
      </w:pPr>
      <w:r w:rsidRPr="00A764B8">
        <w:rPr>
          <w:b/>
          <w:u w:val="single"/>
        </w:rPr>
        <w:t>P</w:t>
      </w:r>
      <w:r w:rsidRPr="00A764B8">
        <w:t xml:space="preserve">atients – </w:t>
      </w:r>
      <w:r w:rsidRPr="00A764B8">
        <w:tab/>
        <w:t>specification of the characteristics of the patients in whom the intervention is to be considered for use</w:t>
      </w:r>
    </w:p>
    <w:p w14:paraId="36B2AD93" w14:textId="77777777" w:rsidR="00DB3780" w:rsidRPr="00A764B8" w:rsidRDefault="00DB3780" w:rsidP="00DB3780">
      <w:pPr>
        <w:pStyle w:val="ListParagraph"/>
        <w:ind w:left="2127" w:hanging="1407"/>
      </w:pPr>
      <w:r w:rsidRPr="00A764B8">
        <w:rPr>
          <w:b/>
          <w:u w:val="single"/>
        </w:rPr>
        <w:t>I</w:t>
      </w:r>
      <w:r w:rsidRPr="00A764B8">
        <w:t>ntervention –</w:t>
      </w:r>
      <w:r w:rsidRPr="00A764B8">
        <w:tab/>
        <w:t>specification of the proposed intervention and how it is delivered</w:t>
      </w:r>
    </w:p>
    <w:p w14:paraId="7FB9C015" w14:textId="77777777" w:rsidR="00DB3780" w:rsidRPr="00A764B8" w:rsidRDefault="00DB3780" w:rsidP="00DB3780">
      <w:pPr>
        <w:pStyle w:val="ListParagraph"/>
        <w:ind w:left="2127" w:hanging="1407"/>
      </w:pPr>
      <w:r w:rsidRPr="00A764B8">
        <w:rPr>
          <w:b/>
          <w:u w:val="single"/>
        </w:rPr>
        <w:t>C</w:t>
      </w:r>
      <w:r w:rsidRPr="00A764B8">
        <w:t>omparator –</w:t>
      </w:r>
      <w:r w:rsidRPr="00A764B8">
        <w:tab/>
        <w:t>specification of the therapy most likely to be replaced by the proposed intervention</w:t>
      </w:r>
    </w:p>
    <w:p w14:paraId="140AE41C" w14:textId="77777777" w:rsidR="00DB3780" w:rsidRDefault="00DB3780" w:rsidP="00DB3780">
      <w:pPr>
        <w:pStyle w:val="ListParagraph"/>
        <w:ind w:left="2127" w:hanging="1407"/>
      </w:pPr>
      <w:r w:rsidRPr="00A764B8">
        <w:rPr>
          <w:b/>
          <w:u w:val="single"/>
        </w:rPr>
        <w:t>O</w:t>
      </w:r>
      <w:r w:rsidRPr="00A764B8">
        <w:t>utcomes –</w:t>
      </w:r>
      <w:r w:rsidRPr="00A764B8">
        <w:tab/>
        <w:t>specification of the health outcomes and the healthcare resources likely to be affected by the introduction of the proposed intervention</w:t>
      </w:r>
    </w:p>
    <w:p w14:paraId="00DDD108" w14:textId="77777777" w:rsidR="00DB3780" w:rsidRPr="00A764B8" w:rsidRDefault="00DB3780">
      <w:pPr>
        <w:spacing w:after="200" w:line="276" w:lineRule="auto"/>
        <w:jc w:val="left"/>
      </w:pPr>
      <w:r w:rsidRPr="00A764B8">
        <w:br w:type="page"/>
      </w:r>
    </w:p>
    <w:p w14:paraId="3CA6A3EF" w14:textId="77777777" w:rsidR="00A2031F" w:rsidRPr="00A2031F" w:rsidRDefault="00A2031F" w:rsidP="00A2031F">
      <w:pPr>
        <w:pStyle w:val="Default"/>
        <w:tabs>
          <w:tab w:val="left" w:pos="567"/>
        </w:tabs>
        <w:spacing w:after="240"/>
        <w:jc w:val="both"/>
        <w:rPr>
          <w:color w:val="C00000"/>
          <w:sz w:val="20"/>
          <w:szCs w:val="20"/>
        </w:rPr>
      </w:pPr>
    </w:p>
    <w:p w14:paraId="3CEFBB23" w14:textId="1B159BE0" w:rsidR="00947922" w:rsidRPr="00A764B8" w:rsidRDefault="00947922" w:rsidP="00A53961">
      <w:pPr>
        <w:pStyle w:val="Heading1"/>
      </w:pPr>
      <w:bookmarkStart w:id="4" w:name="_Toc430605803"/>
      <w:r w:rsidRPr="00A764B8">
        <w:t>Purpose of application</w:t>
      </w:r>
      <w:bookmarkEnd w:id="4"/>
    </w:p>
    <w:p w14:paraId="53EB042E" w14:textId="0785C81C" w:rsidR="00EA56F8" w:rsidRDefault="009E4296" w:rsidP="000901A8">
      <w:r w:rsidRPr="00A764B8">
        <w:t xml:space="preserve">A proposal for an application requesting MBS listing of </w:t>
      </w:r>
      <w:r w:rsidR="00A23929">
        <w:t>pulmonary rehabilitation</w:t>
      </w:r>
      <w:r w:rsidR="002A66B4">
        <w:t xml:space="preserve"> (PR) program and pulmonary maintenance exercise (PME) program</w:t>
      </w:r>
      <w:r w:rsidRPr="00A764B8">
        <w:t xml:space="preserve"> for </w:t>
      </w:r>
      <w:r w:rsidR="00A23929">
        <w:t>patients with chronic lung disease</w:t>
      </w:r>
      <w:r w:rsidRPr="00A764B8">
        <w:t xml:space="preserve"> was received from </w:t>
      </w:r>
      <w:r w:rsidR="002A66B4">
        <w:t>Lung Foundation Australia</w:t>
      </w:r>
      <w:r w:rsidRPr="00A764B8">
        <w:t xml:space="preserve"> by the Department of Health and Ageing in</w:t>
      </w:r>
      <w:r w:rsidR="007863BD">
        <w:t xml:space="preserve"> December 2014</w:t>
      </w:r>
      <w:r w:rsidR="003A7613" w:rsidRPr="00A764B8">
        <w:t xml:space="preserve">. </w:t>
      </w:r>
      <w:r w:rsidR="001133EB">
        <w:t>This</w:t>
      </w:r>
      <w:r w:rsidR="00A432C3">
        <w:t xml:space="preserve"> </w:t>
      </w:r>
      <w:r w:rsidR="003A7613" w:rsidRPr="00A764B8">
        <w:t>proposal relates to a new intervention</w:t>
      </w:r>
      <w:r w:rsidR="002A66B4">
        <w:t>/s</w:t>
      </w:r>
      <w:r w:rsidR="003A7613" w:rsidRPr="00A764B8">
        <w:t xml:space="preserve"> </w:t>
      </w:r>
      <w:r w:rsidR="001133EB">
        <w:t>for listing</w:t>
      </w:r>
      <w:r w:rsidR="00076C34">
        <w:t xml:space="preserve"> on the MBS.</w:t>
      </w:r>
    </w:p>
    <w:p w14:paraId="7A0C4A13" w14:textId="58A708DC" w:rsidR="00B44229" w:rsidRPr="00A764B8" w:rsidRDefault="00B44229" w:rsidP="000901A8">
      <w:r>
        <w:t>The Deakin Health Technology Assessment Group</w:t>
      </w:r>
      <w:r w:rsidRPr="00B44229">
        <w:t xml:space="preserve">, </w:t>
      </w:r>
      <w:r>
        <w:t>under</w:t>
      </w:r>
      <w:r w:rsidRPr="00B44229">
        <w:t xml:space="preserve"> its contract with the Department of Health and Ageing, drafted this decision analytical protocol to guide the </w:t>
      </w:r>
      <w:r>
        <w:t xml:space="preserve">preparation of an </w:t>
      </w:r>
      <w:r w:rsidRPr="00B44229">
        <w:t xml:space="preserve">assessment of the safety, effectiveness and cost-effectiveness of </w:t>
      </w:r>
      <w:r w:rsidR="001A6D29">
        <w:t>pulmonary rehabilitation</w:t>
      </w:r>
      <w:r w:rsidRPr="00A764B8">
        <w:t xml:space="preserve"> for </w:t>
      </w:r>
      <w:r w:rsidR="001A6D29">
        <w:t>patients diagnosed with Chronic Pulmonary Obstructive Disease</w:t>
      </w:r>
      <w:r w:rsidR="00FB1BB2">
        <w:t xml:space="preserve"> (COPD), bronchiectasis, interstitial lung diseases and lung cancer (called chronic lung disease </w:t>
      </w:r>
      <w:r w:rsidR="002A66B4">
        <w:t>(</w:t>
      </w:r>
      <w:r w:rsidR="00FB1BB2">
        <w:t>CLD</w:t>
      </w:r>
      <w:r w:rsidR="002A66B4">
        <w:t>)</w:t>
      </w:r>
      <w:r w:rsidR="00FB1BB2">
        <w:t xml:space="preserve"> in </w:t>
      </w:r>
      <w:r w:rsidR="002A66B4">
        <w:t xml:space="preserve">this </w:t>
      </w:r>
      <w:r w:rsidR="00FB1BB2">
        <w:t>protocol)</w:t>
      </w:r>
      <w:r w:rsidRPr="00B44229">
        <w:t xml:space="preserve"> to inform MSAC’s decision-making regarding public funding of the intervention.</w:t>
      </w:r>
    </w:p>
    <w:p w14:paraId="4482B449" w14:textId="390D3A43" w:rsidR="00AC07F7" w:rsidRPr="00A764B8" w:rsidRDefault="00AC07F7" w:rsidP="00AC07F7">
      <w:pPr>
        <w:pStyle w:val="Heading1"/>
      </w:pPr>
      <w:bookmarkStart w:id="5" w:name="_Toc430605804"/>
      <w:r w:rsidRPr="00A764B8">
        <w:t>Background</w:t>
      </w:r>
      <w:bookmarkEnd w:id="5"/>
    </w:p>
    <w:p w14:paraId="654B383F" w14:textId="0DE271A1" w:rsidR="00AC07F7" w:rsidRPr="00A764B8" w:rsidRDefault="00AC07F7" w:rsidP="00AC07F7">
      <w:pPr>
        <w:pStyle w:val="Heading2"/>
      </w:pPr>
      <w:bookmarkStart w:id="6" w:name="_Toc430605805"/>
      <w:r w:rsidRPr="00A764B8">
        <w:t>Current arrangements for public reimbursement</w:t>
      </w:r>
      <w:bookmarkEnd w:id="6"/>
    </w:p>
    <w:p w14:paraId="2D77031F" w14:textId="17E5298D" w:rsidR="002E2FD0" w:rsidRDefault="002E2FD0" w:rsidP="002E2FD0">
      <w:r>
        <w:t xml:space="preserve">There are currently no MBS item numbers for delivery of a pulmonary rehabilitation program. </w:t>
      </w:r>
      <w:r w:rsidR="00483561">
        <w:t>MBS Item 10960</w:t>
      </w:r>
      <w:r w:rsidR="001765A4">
        <w:t>, physiotherapy</w:t>
      </w:r>
      <w:r w:rsidR="00483561">
        <w:t>,</w:t>
      </w:r>
      <w:r w:rsidR="001765A4">
        <w:t xml:space="preserve"> provides for individual </w:t>
      </w:r>
      <w:r w:rsidR="00483561">
        <w:t>physiotherapy, is a service provided to a person who has a chronic condition and complex care needs, requires a GP Management Plan (GPMP, MBS Item 721) and Team Care Arrangement (TCA, MBS Item 723) and provides for a maximum of five services per year</w:t>
      </w:r>
      <w:r w:rsidR="00B92B2B">
        <w:t xml:space="preserve"> (</w:t>
      </w:r>
      <w:r w:rsidR="008A3A6E">
        <w:t xml:space="preserve">if reimbursed under MBS </w:t>
      </w:r>
      <w:r w:rsidR="004E3AC4">
        <w:t xml:space="preserve">the patient </w:t>
      </w:r>
      <w:r w:rsidR="008A3A6E">
        <w:t xml:space="preserve">cannot </w:t>
      </w:r>
      <w:r w:rsidR="004E3AC4">
        <w:t xml:space="preserve">claim </w:t>
      </w:r>
      <w:r w:rsidR="00B92B2B">
        <w:t>private reimbursement</w:t>
      </w:r>
      <w:r w:rsidR="008A3A6E">
        <w:t>,</w:t>
      </w:r>
      <w:r w:rsidR="00B92B2B">
        <w:t xml:space="preserve"> if available)</w:t>
      </w:r>
      <w:r w:rsidR="001765A4">
        <w:t xml:space="preserve">. </w:t>
      </w:r>
      <w:r w:rsidR="00DA4440">
        <w:t xml:space="preserve">A similar service is MBS item 10953 – Exercise Physiology. </w:t>
      </w:r>
      <w:r w:rsidR="001765A4">
        <w:t>It</w:t>
      </w:r>
      <w:r w:rsidR="00483561">
        <w:t xml:space="preserve"> is </w:t>
      </w:r>
      <w:r w:rsidR="001765A4">
        <w:t>possible</w:t>
      </w:r>
      <w:r w:rsidR="00483561">
        <w:t xml:space="preserve"> </w:t>
      </w:r>
      <w:r w:rsidR="00E44B93">
        <w:t xml:space="preserve">one-on-one </w:t>
      </w:r>
      <w:r w:rsidR="00483561">
        <w:t>pulmonary rehabilitation could be done</w:t>
      </w:r>
      <w:r w:rsidR="001765A4">
        <w:t xml:space="preserve"> under th</w:t>
      </w:r>
      <w:r w:rsidR="00DA4440">
        <w:t>ese</w:t>
      </w:r>
      <w:r w:rsidR="001765A4">
        <w:t xml:space="preserve"> MBS item</w:t>
      </w:r>
      <w:r w:rsidR="00DA4440">
        <w:t>s</w:t>
      </w:r>
      <w:r w:rsidR="001765A4">
        <w:t xml:space="preserve"> (though it is more likely other </w:t>
      </w:r>
      <w:r w:rsidR="00DA4440">
        <w:t>interventions</w:t>
      </w:r>
      <w:r w:rsidR="001765A4">
        <w:t xml:space="preserve"> would be provided)</w:t>
      </w:r>
      <w:r w:rsidR="00E44B93">
        <w:t xml:space="preserve">, </w:t>
      </w:r>
      <w:r w:rsidR="001765A4">
        <w:t xml:space="preserve">but </w:t>
      </w:r>
      <w:r w:rsidR="00B47F09">
        <w:t xml:space="preserve">it does not provide for </w:t>
      </w:r>
      <w:r w:rsidR="001765A4">
        <w:t xml:space="preserve">the delivery of </w:t>
      </w:r>
      <w:r w:rsidR="00B47F09">
        <w:t>the specified</w:t>
      </w:r>
      <w:r w:rsidR="00535461">
        <w:t xml:space="preserve"> program</w:t>
      </w:r>
      <w:r w:rsidR="00640391">
        <w:t xml:space="preserve"> in the proposal</w:t>
      </w:r>
      <w:r w:rsidR="00E44B93">
        <w:t xml:space="preserve">. </w:t>
      </w:r>
      <w:r w:rsidR="001765A4">
        <w:t>MBS item 81315, exercise physiology health service</w:t>
      </w:r>
      <w:r w:rsidR="00854EF5">
        <w:t xml:space="preserve"> and MBS item 81335, physiotherapist</w:t>
      </w:r>
      <w:r w:rsidR="001765A4">
        <w:t xml:space="preserve">, provides for a person who is of Aboriginal or Torres Strait Islander (ATSI) descent, and has been identified by a medical practitioner a need for follow-up allied health services, provides for one on one service, requires a referral </w:t>
      </w:r>
      <w:r w:rsidR="00854EF5">
        <w:t xml:space="preserve">by their GP </w:t>
      </w:r>
      <w:r w:rsidR="001765A4">
        <w:t>(</w:t>
      </w:r>
      <w:r w:rsidR="00854EF5">
        <w:t>referral form for follow-up allied health services under Medicare for ATSI</w:t>
      </w:r>
      <w:r w:rsidR="001765A4">
        <w:t>) and provides for a maximum of five services per year</w:t>
      </w:r>
      <w:r w:rsidR="00854EF5">
        <w:t xml:space="preserve"> </w:t>
      </w:r>
      <w:r w:rsidR="00007141">
        <w:t>per</w:t>
      </w:r>
      <w:r w:rsidR="00854EF5">
        <w:t xml:space="preserve"> item</w:t>
      </w:r>
      <w:r w:rsidR="001765A4">
        <w:t xml:space="preserve">. </w:t>
      </w:r>
      <w:r w:rsidR="00B47F09">
        <w:t>It is possible one-on-one pulmonary rehabilitation could be done under th</w:t>
      </w:r>
      <w:r w:rsidR="00854EF5">
        <w:t>ese</w:t>
      </w:r>
      <w:r w:rsidR="00B47F09">
        <w:t xml:space="preserve"> MBS item</w:t>
      </w:r>
      <w:r w:rsidR="00007141">
        <w:t>s</w:t>
      </w:r>
      <w:r w:rsidR="00B47F09">
        <w:t xml:space="preserve"> (though it is more likely other services would be provided), but it does not provide for the delivery of the specified</w:t>
      </w:r>
      <w:r w:rsidR="00535461">
        <w:t xml:space="preserve"> program</w:t>
      </w:r>
      <w:r w:rsidR="00B47F09">
        <w:t>.</w:t>
      </w:r>
    </w:p>
    <w:p w14:paraId="73BBFDC6" w14:textId="5902D6FD" w:rsidR="00AD4E97" w:rsidRDefault="00AD4E97" w:rsidP="002E2FD0">
      <w:r w:rsidRPr="00AD4E97">
        <w:t xml:space="preserve">Pulmonary rehabilitation and pulmonary maintenance exercise programs </w:t>
      </w:r>
      <w:r w:rsidR="00007141">
        <w:t>are</w:t>
      </w:r>
      <w:r w:rsidRPr="00AD4E97">
        <w:t xml:space="preserve"> provided through the </w:t>
      </w:r>
      <w:r w:rsidR="00007141">
        <w:t>State based Local</w:t>
      </w:r>
      <w:r w:rsidRPr="00AD4E97">
        <w:t xml:space="preserve"> Hospital Networks, through </w:t>
      </w:r>
      <w:r w:rsidR="00007141">
        <w:t xml:space="preserve">other </w:t>
      </w:r>
      <w:r w:rsidRPr="00AD4E97">
        <w:t xml:space="preserve">State based programs </w:t>
      </w:r>
      <w:r w:rsidR="00007141">
        <w:t xml:space="preserve">e.g. programs </w:t>
      </w:r>
      <w:r w:rsidRPr="00AD4E97">
        <w:t xml:space="preserve">designed to prevent frequent readmission to hospital in chronically ill patients, through private providers (private hospitals and private practitioners) and non-government organisations. Historically there has been no uniform provision and funding of </w:t>
      </w:r>
      <w:r w:rsidR="00007141">
        <w:t xml:space="preserve">these </w:t>
      </w:r>
      <w:r w:rsidRPr="00AD4E97">
        <w:t xml:space="preserve">services. Previously, health professionals, knowing the strong evidence for pulmonary rehabilitation, used other funding sources to pull together programs wherever possible, but as there was no secure funding, programs often started and then stopped with loss of </w:t>
      </w:r>
      <w:r w:rsidRPr="00AD4E97">
        <w:lastRenderedPageBreak/>
        <w:t>skilled health professionals to other roles. Funding for pulmonary rehabilitation programs is/was reliant upon individual managers determining allocation of resources with varying amounts of funding.</w:t>
      </w:r>
    </w:p>
    <w:p w14:paraId="01452F13" w14:textId="4A082BF6" w:rsidR="009B1FD1" w:rsidRDefault="0090523D" w:rsidP="002E2FD0">
      <w:r>
        <w:t>In 201</w:t>
      </w:r>
      <w:r w:rsidR="001A1A2F">
        <w:t>4</w:t>
      </w:r>
      <w:r>
        <w:t xml:space="preserve">-15 </w:t>
      </w:r>
      <w:r w:rsidR="00DE05C3">
        <w:t>the Independent</w:t>
      </w:r>
      <w:r w:rsidR="009B1FD1">
        <w:t xml:space="preserve"> Hospital Pricing Authority (</w:t>
      </w:r>
      <w:r w:rsidR="007863BD">
        <w:t>IHPA</w:t>
      </w:r>
      <w:r w:rsidR="009B1FD1">
        <w:t>)</w:t>
      </w:r>
      <w:r w:rsidR="007863BD">
        <w:t xml:space="preserve"> </w:t>
      </w:r>
      <w:r w:rsidR="009B1FD1">
        <w:t>introduced a new Activity Based Funding Item specifically for Pulmonary Rehabilitation</w:t>
      </w:r>
      <w:r w:rsidR="00DE05C3">
        <w:t xml:space="preserve"> (Item 40.60)</w:t>
      </w:r>
      <w:r w:rsidR="009B1FD1">
        <w:t xml:space="preserve">. </w:t>
      </w:r>
      <w:r w:rsidR="00DE05C3">
        <w:t xml:space="preserve">Class </w:t>
      </w:r>
      <w:r w:rsidR="007863BD">
        <w:t>Tier 2 Item 40.60</w:t>
      </w:r>
      <w:r w:rsidR="00DE05C3">
        <w:t>, is an in-scope</w:t>
      </w:r>
      <w:r w:rsidR="007863BD">
        <w:t xml:space="preserve"> </w:t>
      </w:r>
      <w:r w:rsidR="00DE05C3">
        <w:t xml:space="preserve">non-admitted service, which is independent of the service setting in which it is provided (e.g. at a hospital, in the community, in a person’s home)—the service can be provided on an outreach basis—and </w:t>
      </w:r>
      <w:r w:rsidR="009B1FD1">
        <w:t xml:space="preserve">was allocated a price of $377 per person per occasion of service. </w:t>
      </w:r>
      <w:r>
        <w:t xml:space="preserve">The Commonwealth contributes 38% of the price for </w:t>
      </w:r>
      <w:r w:rsidR="009B1FD1">
        <w:t>Item 40.60 ($143</w:t>
      </w:r>
      <w:r>
        <w:t>) and it is up to the State to determin</w:t>
      </w:r>
      <w:r w:rsidR="009B1FD1">
        <w:t>e whether it will fully subsidis</w:t>
      </w:r>
      <w:r w:rsidR="00DE05C3">
        <w:t>e the balance.</w:t>
      </w:r>
      <w:r w:rsidR="00F04EDF">
        <w:t xml:space="preserve"> To receive IHPA funding a service must be classified as a hospital service</w:t>
      </w:r>
      <w:r w:rsidR="001A1A2F">
        <w:t xml:space="preserve">. </w:t>
      </w:r>
      <w:r w:rsidR="00F04EDF">
        <w:t xml:space="preserve">GP referred allied healthcare is not classified as a hospital service so is not included for IHPA funding. </w:t>
      </w:r>
      <w:r w:rsidR="001A1A2F">
        <w:t>The service fee applies whether PR is provided for an individual, small group or group up to 12 participants (although the fee may invite a loading if it is delivered by a multidisciplinary team</w:t>
      </w:r>
      <w:r w:rsidR="00007141">
        <w:t xml:space="preserve"> - a </w:t>
      </w:r>
      <w:r w:rsidR="001375F6">
        <w:t xml:space="preserve">copy of the IHPA item description is at Appendix </w:t>
      </w:r>
      <w:r w:rsidR="004B4392">
        <w:t>One</w:t>
      </w:r>
      <w:r w:rsidR="001375F6">
        <w:t>)</w:t>
      </w:r>
      <w:r w:rsidR="001A1A2F">
        <w:t xml:space="preserve">. </w:t>
      </w:r>
    </w:p>
    <w:p w14:paraId="595243EA" w14:textId="05743021" w:rsidR="0090523D" w:rsidRDefault="00B47F09" w:rsidP="002E2FD0">
      <w:r>
        <w:t>Currently, there are</w:t>
      </w:r>
      <w:r w:rsidR="00E369AF">
        <w:t xml:space="preserve"> </w:t>
      </w:r>
      <w:r w:rsidR="0090523D">
        <w:t xml:space="preserve">approximately 275 </w:t>
      </w:r>
      <w:r w:rsidR="00E369AF">
        <w:t>places listed on the Lung Foundation</w:t>
      </w:r>
      <w:r w:rsidR="00F55736">
        <w:t xml:space="preserve"> Australia (LFA)</w:t>
      </w:r>
      <w:r w:rsidR="00E369AF">
        <w:t xml:space="preserve"> website</w:t>
      </w:r>
      <w:r w:rsidR="00F55736">
        <w:t xml:space="preserve"> </w:t>
      </w:r>
      <w:r w:rsidR="00F55736" w:rsidRPr="00F55736">
        <w:t>http://lungfoundation.com.au/</w:t>
      </w:r>
      <w:r w:rsidR="00E369AF">
        <w:t xml:space="preserve"> as providing pulmonary rehabilitation</w:t>
      </w:r>
      <w:r w:rsidR="00DA6EF9">
        <w:t xml:space="preserve"> and 183 pulmonary maintenance exercise places</w:t>
      </w:r>
      <w:r w:rsidR="009B1FD1">
        <w:t>;</w:t>
      </w:r>
      <w:r w:rsidR="008D7422">
        <w:t xml:space="preserve"> </w:t>
      </w:r>
      <w:r w:rsidR="0090523D">
        <w:t xml:space="preserve">which </w:t>
      </w:r>
      <w:proofErr w:type="gramStart"/>
      <w:r w:rsidR="0090523D">
        <w:t>is</w:t>
      </w:r>
      <w:proofErr w:type="gramEnd"/>
      <w:r w:rsidR="0090523D">
        <w:t xml:space="preserve"> currently being </w:t>
      </w:r>
      <w:r w:rsidR="00C13BD5">
        <w:t>updated</w:t>
      </w:r>
      <w:r w:rsidR="0090523D">
        <w:t xml:space="preserve"> so </w:t>
      </w:r>
      <w:r w:rsidR="00DE05C3">
        <w:t>the mix and total may change</w:t>
      </w:r>
      <w:r w:rsidR="00AD4E97">
        <w:t xml:space="preserve">. </w:t>
      </w:r>
      <w:r w:rsidR="008273E4">
        <w:fldChar w:fldCharType="begin"/>
      </w:r>
      <w:r w:rsidR="008273E4">
        <w:instrText xml:space="preserve"> REF _Ref430258063 \h </w:instrText>
      </w:r>
      <w:r w:rsidR="008273E4">
        <w:fldChar w:fldCharType="separate"/>
      </w:r>
      <w:r w:rsidR="000F7BF2">
        <w:t xml:space="preserve">Table </w:t>
      </w:r>
      <w:r w:rsidR="000F7BF2">
        <w:rPr>
          <w:noProof/>
        </w:rPr>
        <w:t>1</w:t>
      </w:r>
      <w:r w:rsidR="008273E4">
        <w:fldChar w:fldCharType="end"/>
      </w:r>
      <w:r w:rsidR="008273E4">
        <w:t xml:space="preserve"> and </w:t>
      </w:r>
      <w:r w:rsidR="008273E4">
        <w:fldChar w:fldCharType="begin"/>
      </w:r>
      <w:r w:rsidR="008273E4">
        <w:instrText xml:space="preserve"> REF _Ref430258067 \h </w:instrText>
      </w:r>
      <w:r w:rsidR="008273E4">
        <w:fldChar w:fldCharType="separate"/>
      </w:r>
      <w:r w:rsidR="000F7BF2">
        <w:t xml:space="preserve">Table </w:t>
      </w:r>
      <w:r w:rsidR="000F7BF2">
        <w:rPr>
          <w:noProof/>
        </w:rPr>
        <w:t>2</w:t>
      </w:r>
      <w:r w:rsidR="008273E4">
        <w:fldChar w:fldCharType="end"/>
      </w:r>
      <w:r w:rsidR="001A1A2F">
        <w:t xml:space="preserve"> </w:t>
      </w:r>
      <w:r w:rsidR="00144C95">
        <w:t>provide</w:t>
      </w:r>
      <w:r w:rsidR="00DE05C3">
        <w:t xml:space="preserve"> the</w:t>
      </w:r>
      <w:r w:rsidR="0090523D">
        <w:t xml:space="preserve"> current </w:t>
      </w:r>
      <w:r w:rsidR="00C13BD5">
        <w:t>number</w:t>
      </w:r>
      <w:r w:rsidR="0090523D">
        <w:t xml:space="preserve"> </w:t>
      </w:r>
      <w:r w:rsidR="00272C52">
        <w:t xml:space="preserve">of </w:t>
      </w:r>
      <w:r w:rsidR="0090523D">
        <w:t xml:space="preserve">PR or PME </w:t>
      </w:r>
      <w:r w:rsidR="00272C52">
        <w:t>programs by funding and State</w:t>
      </w:r>
      <w:r w:rsidR="00C13BD5">
        <w:t xml:space="preserve">. The full current list of places </w:t>
      </w:r>
      <w:r w:rsidR="00AD4E97">
        <w:t xml:space="preserve">providing PR is </w:t>
      </w:r>
      <w:r w:rsidR="00C13BD5">
        <w:t>at</w:t>
      </w:r>
      <w:r w:rsidR="00AD4E97">
        <w:t xml:space="preserve"> </w:t>
      </w:r>
      <w:r w:rsidR="00E369AF">
        <w:t xml:space="preserve">Appendix </w:t>
      </w:r>
      <w:r w:rsidR="004B4392">
        <w:t>Two</w:t>
      </w:r>
      <w:r w:rsidR="00E369AF">
        <w:t xml:space="preserve">. </w:t>
      </w:r>
      <w:r w:rsidR="00DA6EF9" w:rsidRPr="00CE543F">
        <w:rPr>
          <w:i/>
        </w:rPr>
        <w:t xml:space="preserve">The total number of services </w:t>
      </w:r>
      <w:r w:rsidR="00AD4E97" w:rsidRPr="00CE543F">
        <w:rPr>
          <w:i/>
        </w:rPr>
        <w:t>provided for patients</w:t>
      </w:r>
      <w:r w:rsidR="00007141" w:rsidRPr="00CE543F">
        <w:rPr>
          <w:i/>
        </w:rPr>
        <w:t xml:space="preserve"> by these places</w:t>
      </w:r>
      <w:r w:rsidR="00AD4E97" w:rsidRPr="00CE543F">
        <w:rPr>
          <w:i/>
        </w:rPr>
        <w:t xml:space="preserve"> </w:t>
      </w:r>
      <w:r w:rsidR="00DA6EF9" w:rsidRPr="00CE543F">
        <w:rPr>
          <w:i/>
        </w:rPr>
        <w:t>is not known</w:t>
      </w:r>
      <w:r w:rsidR="00AD4E97" w:rsidRPr="00CE543F">
        <w:rPr>
          <w:i/>
        </w:rPr>
        <w:t>.</w:t>
      </w:r>
    </w:p>
    <w:p w14:paraId="415500EF" w14:textId="77777777" w:rsidR="00AD4E97" w:rsidRDefault="00AD4E97" w:rsidP="002E2FD0">
      <w:pPr>
        <w:sectPr w:rsidR="00AD4E97" w:rsidSect="00323340">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361" w:right="1418" w:bottom="1361" w:left="1418" w:header="709" w:footer="709" w:gutter="0"/>
          <w:pgNumType w:start="0"/>
          <w:cols w:space="708"/>
          <w:titlePg/>
          <w:docGrid w:linePitch="360"/>
        </w:sectPr>
      </w:pPr>
    </w:p>
    <w:p w14:paraId="057A8036" w14:textId="12577CA2" w:rsidR="00AD4E97" w:rsidRDefault="00AD4E97" w:rsidP="002E2FD0"/>
    <w:p w14:paraId="4F473D98" w14:textId="18BCAFB7" w:rsidR="00272C52" w:rsidRDefault="009B1FD1" w:rsidP="00CE543F">
      <w:pPr>
        <w:pStyle w:val="Caption"/>
        <w:ind w:firstLine="0"/>
      </w:pPr>
      <w:bookmarkStart w:id="7" w:name="_Ref430258063"/>
      <w:bookmarkStart w:id="8" w:name="_Ref424819229"/>
      <w:r>
        <w:t xml:space="preserve">Table </w:t>
      </w:r>
      <w:r w:rsidR="00433BA1">
        <w:fldChar w:fldCharType="begin"/>
      </w:r>
      <w:r w:rsidR="00433BA1">
        <w:instrText xml:space="preserve"> SEQ Table \* ARABIC </w:instrText>
      </w:r>
      <w:r w:rsidR="00433BA1">
        <w:fldChar w:fldCharType="separate"/>
      </w:r>
      <w:r w:rsidR="000F7BF2">
        <w:rPr>
          <w:noProof/>
        </w:rPr>
        <w:t>1</w:t>
      </w:r>
      <w:r w:rsidR="00433BA1">
        <w:fldChar w:fldCharType="end"/>
      </w:r>
      <w:bookmarkEnd w:id="7"/>
      <w:bookmarkEnd w:id="8"/>
      <w:r>
        <w:t xml:space="preserve">: </w:t>
      </w:r>
      <w:r w:rsidR="00C13BD5">
        <w:t>P</w:t>
      </w:r>
      <w:r>
        <w:t>ulmonary rehabilitation programs by type, funding source and state</w:t>
      </w:r>
    </w:p>
    <w:tbl>
      <w:tblPr>
        <w:tblStyle w:val="TableGrid"/>
        <w:tblW w:w="0" w:type="auto"/>
        <w:tblInd w:w="578" w:type="dxa"/>
        <w:tblLayout w:type="fixed"/>
        <w:tblLook w:val="04A0" w:firstRow="1" w:lastRow="0" w:firstColumn="1" w:lastColumn="0" w:noHBand="0" w:noVBand="1"/>
        <w:tblCaption w:val="Table 1: Pulmonary rehabilitation programs by type, funding source and state"/>
        <w:tblDescription w:val="This table provides a list of the number of clinics (hospital, community setting pulmonary rehabilitation ) by funding source and State and for Australia in total. "/>
      </w:tblPr>
      <w:tblGrid>
        <w:gridCol w:w="1134"/>
        <w:gridCol w:w="1134"/>
        <w:gridCol w:w="1134"/>
        <w:gridCol w:w="1134"/>
        <w:gridCol w:w="1134"/>
        <w:gridCol w:w="1134"/>
        <w:gridCol w:w="1134"/>
      </w:tblGrid>
      <w:tr w:rsidR="00433BA1" w:rsidRPr="00E014B1" w14:paraId="025716B1" w14:textId="3AB05E5E" w:rsidTr="00D41BFA">
        <w:trPr>
          <w:trHeight w:val="113"/>
          <w:tblHeader/>
        </w:trPr>
        <w:tc>
          <w:tcPr>
            <w:tcW w:w="1134" w:type="dxa"/>
            <w:tcBorders>
              <w:top w:val="single" w:sz="4" w:space="0" w:color="auto"/>
              <w:bottom w:val="single" w:sz="4" w:space="0" w:color="auto"/>
            </w:tcBorders>
            <w:shd w:val="clear" w:color="auto" w:fill="auto"/>
          </w:tcPr>
          <w:p w14:paraId="17B86B1F" w14:textId="77777777" w:rsidR="00433BA1" w:rsidRPr="00E014B1" w:rsidRDefault="00433BA1" w:rsidP="008208E1">
            <w:pPr>
              <w:pStyle w:val="HeaderRow"/>
            </w:pPr>
          </w:p>
        </w:tc>
        <w:tc>
          <w:tcPr>
            <w:tcW w:w="1134" w:type="dxa"/>
            <w:tcBorders>
              <w:top w:val="single" w:sz="4" w:space="0" w:color="auto"/>
              <w:bottom w:val="single" w:sz="4" w:space="0" w:color="auto"/>
            </w:tcBorders>
            <w:shd w:val="clear" w:color="auto" w:fill="auto"/>
          </w:tcPr>
          <w:p w14:paraId="18F23FE8" w14:textId="65BA6DE6" w:rsidR="00433BA1" w:rsidRPr="00E014B1" w:rsidRDefault="00433BA1" w:rsidP="008208E1">
            <w:pPr>
              <w:pStyle w:val="HeaderRow"/>
            </w:pPr>
            <w:r w:rsidRPr="00E014B1">
              <w:t>HHS</w:t>
            </w:r>
          </w:p>
        </w:tc>
        <w:tc>
          <w:tcPr>
            <w:tcW w:w="1134" w:type="dxa"/>
            <w:tcBorders>
              <w:top w:val="single" w:sz="4" w:space="0" w:color="auto"/>
              <w:bottom w:val="single" w:sz="4" w:space="0" w:color="auto"/>
            </w:tcBorders>
            <w:shd w:val="clear" w:color="auto" w:fill="auto"/>
          </w:tcPr>
          <w:p w14:paraId="3C170A9D" w14:textId="00A20ED4" w:rsidR="00433BA1" w:rsidRPr="00E014B1" w:rsidRDefault="00433BA1" w:rsidP="008208E1">
            <w:pPr>
              <w:pStyle w:val="HeaderRow"/>
            </w:pPr>
            <w:proofErr w:type="spellStart"/>
            <w:r w:rsidRPr="00E014B1">
              <w:t>Comm</w:t>
            </w:r>
            <w:proofErr w:type="spellEnd"/>
          </w:p>
          <w:p w14:paraId="208A713D" w14:textId="0380042A" w:rsidR="00433BA1" w:rsidRPr="00E014B1" w:rsidRDefault="00433BA1" w:rsidP="008208E1">
            <w:pPr>
              <w:pStyle w:val="HeaderRow"/>
            </w:pPr>
            <w:r w:rsidRPr="00E014B1">
              <w:t>Health</w:t>
            </w:r>
          </w:p>
        </w:tc>
        <w:tc>
          <w:tcPr>
            <w:tcW w:w="1134" w:type="dxa"/>
            <w:tcBorders>
              <w:top w:val="single" w:sz="4" w:space="0" w:color="auto"/>
              <w:bottom w:val="single" w:sz="4" w:space="0" w:color="auto"/>
            </w:tcBorders>
            <w:shd w:val="clear" w:color="auto" w:fill="auto"/>
          </w:tcPr>
          <w:p w14:paraId="7A26EF59" w14:textId="641F8247" w:rsidR="00433BA1" w:rsidRPr="00E014B1" w:rsidRDefault="00433BA1" w:rsidP="008208E1">
            <w:pPr>
              <w:pStyle w:val="HeaderRow"/>
            </w:pPr>
            <w:r w:rsidRPr="00E014B1">
              <w:t>Private Hospital</w:t>
            </w:r>
          </w:p>
        </w:tc>
        <w:tc>
          <w:tcPr>
            <w:tcW w:w="1134" w:type="dxa"/>
            <w:tcBorders>
              <w:top w:val="single" w:sz="4" w:space="0" w:color="auto"/>
              <w:bottom w:val="single" w:sz="4" w:space="0" w:color="auto"/>
            </w:tcBorders>
            <w:shd w:val="clear" w:color="auto" w:fill="auto"/>
          </w:tcPr>
          <w:p w14:paraId="42B92065" w14:textId="27D5BE87" w:rsidR="00433BA1" w:rsidRPr="00E014B1" w:rsidRDefault="00433BA1" w:rsidP="008208E1">
            <w:pPr>
              <w:pStyle w:val="HeaderRow"/>
            </w:pPr>
            <w:r w:rsidRPr="00E014B1">
              <w:t>Private Provider</w:t>
            </w:r>
          </w:p>
        </w:tc>
        <w:tc>
          <w:tcPr>
            <w:tcW w:w="1134" w:type="dxa"/>
            <w:tcBorders>
              <w:top w:val="single" w:sz="4" w:space="0" w:color="auto"/>
              <w:bottom w:val="single" w:sz="4" w:space="0" w:color="auto"/>
            </w:tcBorders>
            <w:shd w:val="clear" w:color="auto" w:fill="auto"/>
          </w:tcPr>
          <w:p w14:paraId="531C8E4B" w14:textId="4DFB1317" w:rsidR="00433BA1" w:rsidRPr="00E014B1" w:rsidRDefault="00433BA1" w:rsidP="008208E1">
            <w:pPr>
              <w:pStyle w:val="HeaderRow"/>
            </w:pPr>
            <w:r w:rsidRPr="00E014B1">
              <w:t>NGO</w:t>
            </w:r>
          </w:p>
        </w:tc>
        <w:tc>
          <w:tcPr>
            <w:tcW w:w="1134" w:type="dxa"/>
            <w:tcBorders>
              <w:top w:val="single" w:sz="4" w:space="0" w:color="auto"/>
              <w:bottom w:val="single" w:sz="4" w:space="0" w:color="auto"/>
            </w:tcBorders>
            <w:shd w:val="clear" w:color="auto" w:fill="auto"/>
          </w:tcPr>
          <w:p w14:paraId="098BB7A7" w14:textId="586CEC84" w:rsidR="00433BA1" w:rsidRPr="00E014B1" w:rsidRDefault="00433BA1" w:rsidP="008208E1">
            <w:pPr>
              <w:pStyle w:val="HeaderRow"/>
            </w:pPr>
            <w:r w:rsidRPr="00E014B1">
              <w:t>Total</w:t>
            </w:r>
          </w:p>
        </w:tc>
      </w:tr>
      <w:tr w:rsidR="00433BA1" w:rsidRPr="00E014B1" w14:paraId="56F9CB77" w14:textId="5D83B188" w:rsidTr="00D41BFA">
        <w:trPr>
          <w:trHeight w:val="113"/>
          <w:tblHeader/>
        </w:trPr>
        <w:tc>
          <w:tcPr>
            <w:tcW w:w="1134" w:type="dxa"/>
            <w:tcBorders>
              <w:top w:val="single" w:sz="4" w:space="0" w:color="auto"/>
              <w:bottom w:val="single" w:sz="4" w:space="0" w:color="auto"/>
            </w:tcBorders>
            <w:shd w:val="clear" w:color="auto" w:fill="auto"/>
          </w:tcPr>
          <w:p w14:paraId="73A8F046" w14:textId="77777777" w:rsidR="00433BA1" w:rsidRPr="00E014B1" w:rsidRDefault="00433BA1" w:rsidP="00E014B1">
            <w:pPr>
              <w:pStyle w:val="TableText2centerheaderrow"/>
            </w:pPr>
            <w:r w:rsidRPr="00E014B1">
              <w:t>Fund</w:t>
            </w:r>
          </w:p>
          <w:p w14:paraId="620E342E" w14:textId="07B115F2" w:rsidR="00433BA1" w:rsidRPr="00E014B1" w:rsidRDefault="00433BA1" w:rsidP="00E014B1">
            <w:pPr>
              <w:pStyle w:val="TableText2centerheaderrow"/>
            </w:pPr>
            <w:r w:rsidRPr="00E014B1">
              <w:t>source</w:t>
            </w:r>
          </w:p>
        </w:tc>
        <w:tc>
          <w:tcPr>
            <w:tcW w:w="1134" w:type="dxa"/>
            <w:tcBorders>
              <w:top w:val="single" w:sz="4" w:space="0" w:color="auto"/>
              <w:bottom w:val="single" w:sz="4" w:space="0" w:color="auto"/>
            </w:tcBorders>
            <w:shd w:val="clear" w:color="auto" w:fill="auto"/>
          </w:tcPr>
          <w:p w14:paraId="55F4A52C" w14:textId="705238BD" w:rsidR="00433BA1" w:rsidRPr="00E014B1" w:rsidRDefault="00433BA1" w:rsidP="00E014B1">
            <w:pPr>
              <w:pStyle w:val="TableText2centerheaderrow"/>
            </w:pPr>
            <w:r w:rsidRPr="00E014B1">
              <w:t>IHPA</w:t>
            </w:r>
          </w:p>
        </w:tc>
        <w:tc>
          <w:tcPr>
            <w:tcW w:w="1134" w:type="dxa"/>
            <w:tcBorders>
              <w:top w:val="single" w:sz="4" w:space="0" w:color="auto"/>
              <w:bottom w:val="single" w:sz="4" w:space="0" w:color="auto"/>
            </w:tcBorders>
            <w:shd w:val="clear" w:color="auto" w:fill="auto"/>
          </w:tcPr>
          <w:p w14:paraId="25717F5F" w14:textId="1D579B34" w:rsidR="00433BA1" w:rsidRPr="00E014B1" w:rsidRDefault="00433BA1" w:rsidP="00E014B1">
            <w:pPr>
              <w:pStyle w:val="TableText2centerheaderrow"/>
            </w:pPr>
            <w:r w:rsidRPr="00E014B1">
              <w:t>IHPA</w:t>
            </w:r>
          </w:p>
        </w:tc>
        <w:tc>
          <w:tcPr>
            <w:tcW w:w="1134" w:type="dxa"/>
            <w:tcBorders>
              <w:top w:val="single" w:sz="4" w:space="0" w:color="auto"/>
              <w:bottom w:val="single" w:sz="4" w:space="0" w:color="auto"/>
            </w:tcBorders>
            <w:shd w:val="clear" w:color="auto" w:fill="auto"/>
          </w:tcPr>
          <w:p w14:paraId="0E30390E" w14:textId="44E9ED23" w:rsidR="00433BA1" w:rsidRPr="00E014B1" w:rsidRDefault="00433BA1" w:rsidP="00E014B1">
            <w:pPr>
              <w:pStyle w:val="TableText2centerheaderrow"/>
            </w:pPr>
            <w:r w:rsidRPr="00E014B1">
              <w:t>Private Health Insurance or DVA</w:t>
            </w:r>
          </w:p>
        </w:tc>
        <w:tc>
          <w:tcPr>
            <w:tcW w:w="1134" w:type="dxa"/>
            <w:tcBorders>
              <w:top w:val="single" w:sz="4" w:space="0" w:color="auto"/>
              <w:bottom w:val="single" w:sz="4" w:space="0" w:color="auto"/>
            </w:tcBorders>
            <w:shd w:val="clear" w:color="auto" w:fill="auto"/>
          </w:tcPr>
          <w:p w14:paraId="6B0983E2" w14:textId="19FA7EE6" w:rsidR="00433BA1" w:rsidRPr="00E014B1" w:rsidRDefault="00433BA1" w:rsidP="00E014B1">
            <w:pPr>
              <w:pStyle w:val="TableText2centerheaderrow"/>
            </w:pPr>
            <w:r w:rsidRPr="00E014B1">
              <w:t>Private Health insurance or DVA</w:t>
            </w:r>
          </w:p>
        </w:tc>
        <w:tc>
          <w:tcPr>
            <w:tcW w:w="1134" w:type="dxa"/>
            <w:tcBorders>
              <w:top w:val="single" w:sz="4" w:space="0" w:color="auto"/>
              <w:bottom w:val="single" w:sz="4" w:space="0" w:color="auto"/>
            </w:tcBorders>
            <w:shd w:val="clear" w:color="auto" w:fill="auto"/>
          </w:tcPr>
          <w:p w14:paraId="67155EF9" w14:textId="2F332706" w:rsidR="00433BA1" w:rsidRPr="00E014B1" w:rsidRDefault="00433BA1" w:rsidP="00E014B1">
            <w:pPr>
              <w:pStyle w:val="TableText2centerheaderrow"/>
            </w:pPr>
            <w:r w:rsidRPr="00E014B1">
              <w:t>Mixture-HACC, private health insurance or DVA</w:t>
            </w:r>
          </w:p>
        </w:tc>
        <w:tc>
          <w:tcPr>
            <w:tcW w:w="1134" w:type="dxa"/>
            <w:tcBorders>
              <w:top w:val="single" w:sz="4" w:space="0" w:color="auto"/>
              <w:bottom w:val="single" w:sz="4" w:space="0" w:color="auto"/>
            </w:tcBorders>
            <w:shd w:val="clear" w:color="auto" w:fill="auto"/>
          </w:tcPr>
          <w:p w14:paraId="39E9699F" w14:textId="77777777" w:rsidR="00433BA1" w:rsidRPr="00E014B1" w:rsidRDefault="00433BA1" w:rsidP="00E014B1">
            <w:pPr>
              <w:pStyle w:val="TableText2centerheaderrow"/>
            </w:pPr>
          </w:p>
        </w:tc>
      </w:tr>
      <w:tr w:rsidR="00433BA1" w:rsidRPr="00DE05C3" w14:paraId="1A0766E4" w14:textId="1C3C90B2" w:rsidTr="00D41BFA">
        <w:trPr>
          <w:trHeight w:val="113"/>
          <w:tblHeader/>
        </w:trPr>
        <w:tc>
          <w:tcPr>
            <w:tcW w:w="1134" w:type="dxa"/>
            <w:tcBorders>
              <w:top w:val="single" w:sz="4" w:space="0" w:color="auto"/>
              <w:bottom w:val="single" w:sz="4" w:space="0" w:color="auto"/>
            </w:tcBorders>
            <w:shd w:val="clear" w:color="auto" w:fill="auto"/>
          </w:tcPr>
          <w:p w14:paraId="47FF71BE" w14:textId="57D0DB17"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NSW</w:t>
            </w:r>
          </w:p>
        </w:tc>
        <w:tc>
          <w:tcPr>
            <w:tcW w:w="1134" w:type="dxa"/>
            <w:tcBorders>
              <w:top w:val="single" w:sz="4" w:space="0" w:color="auto"/>
              <w:bottom w:val="single" w:sz="4" w:space="0" w:color="auto"/>
            </w:tcBorders>
            <w:shd w:val="clear" w:color="auto" w:fill="auto"/>
          </w:tcPr>
          <w:p w14:paraId="2DBB53E0" w14:textId="54A278D5"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49</w:t>
            </w:r>
          </w:p>
        </w:tc>
        <w:tc>
          <w:tcPr>
            <w:tcW w:w="1134" w:type="dxa"/>
            <w:tcBorders>
              <w:top w:val="single" w:sz="4" w:space="0" w:color="auto"/>
              <w:bottom w:val="single" w:sz="4" w:space="0" w:color="auto"/>
            </w:tcBorders>
            <w:shd w:val="clear" w:color="auto" w:fill="auto"/>
          </w:tcPr>
          <w:p w14:paraId="068D87A7" w14:textId="0E9AEFFB"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48</w:t>
            </w:r>
          </w:p>
        </w:tc>
        <w:tc>
          <w:tcPr>
            <w:tcW w:w="1134" w:type="dxa"/>
            <w:tcBorders>
              <w:top w:val="single" w:sz="4" w:space="0" w:color="auto"/>
              <w:bottom w:val="single" w:sz="4" w:space="0" w:color="auto"/>
            </w:tcBorders>
            <w:shd w:val="clear" w:color="auto" w:fill="auto"/>
          </w:tcPr>
          <w:p w14:paraId="7E99CBE2" w14:textId="35D0E5AB"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3</w:t>
            </w:r>
          </w:p>
        </w:tc>
        <w:tc>
          <w:tcPr>
            <w:tcW w:w="1134" w:type="dxa"/>
            <w:tcBorders>
              <w:top w:val="single" w:sz="4" w:space="0" w:color="auto"/>
              <w:bottom w:val="single" w:sz="4" w:space="0" w:color="auto"/>
            </w:tcBorders>
            <w:shd w:val="clear" w:color="auto" w:fill="auto"/>
          </w:tcPr>
          <w:p w14:paraId="6D2FA279" w14:textId="052450D4"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2</w:t>
            </w:r>
          </w:p>
        </w:tc>
        <w:tc>
          <w:tcPr>
            <w:tcW w:w="1134" w:type="dxa"/>
            <w:tcBorders>
              <w:top w:val="single" w:sz="4" w:space="0" w:color="auto"/>
              <w:bottom w:val="single" w:sz="4" w:space="0" w:color="auto"/>
            </w:tcBorders>
            <w:shd w:val="clear" w:color="auto" w:fill="auto"/>
          </w:tcPr>
          <w:p w14:paraId="5778E215" w14:textId="7D0BAE0C"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53862FA5" w14:textId="1E537C31"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102</w:t>
            </w:r>
          </w:p>
        </w:tc>
      </w:tr>
      <w:tr w:rsidR="00433BA1" w:rsidRPr="00DE05C3" w14:paraId="58497120" w14:textId="2562C563" w:rsidTr="00D41BFA">
        <w:trPr>
          <w:trHeight w:val="113"/>
          <w:tblHeader/>
        </w:trPr>
        <w:tc>
          <w:tcPr>
            <w:tcW w:w="1134" w:type="dxa"/>
            <w:tcBorders>
              <w:top w:val="single" w:sz="4" w:space="0" w:color="auto"/>
              <w:bottom w:val="single" w:sz="4" w:space="0" w:color="auto"/>
            </w:tcBorders>
            <w:shd w:val="clear" w:color="auto" w:fill="auto"/>
          </w:tcPr>
          <w:p w14:paraId="29030568" w14:textId="0271F3C6"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ACT</w:t>
            </w:r>
          </w:p>
        </w:tc>
        <w:tc>
          <w:tcPr>
            <w:tcW w:w="1134" w:type="dxa"/>
            <w:tcBorders>
              <w:top w:val="single" w:sz="4" w:space="0" w:color="auto"/>
              <w:bottom w:val="single" w:sz="4" w:space="0" w:color="auto"/>
            </w:tcBorders>
            <w:shd w:val="clear" w:color="auto" w:fill="auto"/>
          </w:tcPr>
          <w:p w14:paraId="73F332AE" w14:textId="78027771"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1</w:t>
            </w:r>
          </w:p>
        </w:tc>
        <w:tc>
          <w:tcPr>
            <w:tcW w:w="1134" w:type="dxa"/>
            <w:tcBorders>
              <w:top w:val="single" w:sz="4" w:space="0" w:color="auto"/>
              <w:bottom w:val="single" w:sz="4" w:space="0" w:color="auto"/>
            </w:tcBorders>
            <w:shd w:val="clear" w:color="auto" w:fill="auto"/>
          </w:tcPr>
          <w:p w14:paraId="53EC3D7D" w14:textId="68F52215"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28FFBD0D" w14:textId="2A07905D"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760470FD" w14:textId="5D3D8C16"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236F8EE0" w14:textId="442101F6"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09C8EFAF" w14:textId="03D036E6"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1</w:t>
            </w:r>
          </w:p>
        </w:tc>
      </w:tr>
      <w:tr w:rsidR="00433BA1" w:rsidRPr="00DE05C3" w14:paraId="58792C56" w14:textId="77777777" w:rsidTr="00D41BFA">
        <w:trPr>
          <w:trHeight w:val="113"/>
          <w:tblHeader/>
        </w:trPr>
        <w:tc>
          <w:tcPr>
            <w:tcW w:w="1134" w:type="dxa"/>
            <w:tcBorders>
              <w:top w:val="single" w:sz="4" w:space="0" w:color="auto"/>
              <w:bottom w:val="single" w:sz="4" w:space="0" w:color="auto"/>
            </w:tcBorders>
            <w:shd w:val="clear" w:color="auto" w:fill="auto"/>
          </w:tcPr>
          <w:p w14:paraId="2A855331" w14:textId="68A1B46A"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VIC</w:t>
            </w:r>
          </w:p>
        </w:tc>
        <w:tc>
          <w:tcPr>
            <w:tcW w:w="1134" w:type="dxa"/>
            <w:tcBorders>
              <w:top w:val="single" w:sz="4" w:space="0" w:color="auto"/>
              <w:bottom w:val="single" w:sz="4" w:space="0" w:color="auto"/>
            </w:tcBorders>
            <w:shd w:val="clear" w:color="auto" w:fill="auto"/>
          </w:tcPr>
          <w:p w14:paraId="57D555A4" w14:textId="11AD11C1"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20</w:t>
            </w:r>
          </w:p>
        </w:tc>
        <w:tc>
          <w:tcPr>
            <w:tcW w:w="1134" w:type="dxa"/>
            <w:tcBorders>
              <w:top w:val="single" w:sz="4" w:space="0" w:color="auto"/>
              <w:bottom w:val="single" w:sz="4" w:space="0" w:color="auto"/>
            </w:tcBorders>
            <w:shd w:val="clear" w:color="auto" w:fill="auto"/>
          </w:tcPr>
          <w:p w14:paraId="2E43626D" w14:textId="1F297EC9"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32</w:t>
            </w:r>
          </w:p>
        </w:tc>
        <w:tc>
          <w:tcPr>
            <w:tcW w:w="1134" w:type="dxa"/>
            <w:tcBorders>
              <w:top w:val="single" w:sz="4" w:space="0" w:color="auto"/>
              <w:bottom w:val="single" w:sz="4" w:space="0" w:color="auto"/>
            </w:tcBorders>
            <w:shd w:val="clear" w:color="auto" w:fill="auto"/>
          </w:tcPr>
          <w:p w14:paraId="6A23AE03" w14:textId="7F39FEF2"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9</w:t>
            </w:r>
          </w:p>
        </w:tc>
        <w:tc>
          <w:tcPr>
            <w:tcW w:w="1134" w:type="dxa"/>
            <w:tcBorders>
              <w:top w:val="single" w:sz="4" w:space="0" w:color="auto"/>
              <w:bottom w:val="single" w:sz="4" w:space="0" w:color="auto"/>
            </w:tcBorders>
            <w:shd w:val="clear" w:color="auto" w:fill="auto"/>
          </w:tcPr>
          <w:p w14:paraId="75D78EB1" w14:textId="1D34153D"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2</w:t>
            </w:r>
          </w:p>
        </w:tc>
        <w:tc>
          <w:tcPr>
            <w:tcW w:w="1134" w:type="dxa"/>
            <w:tcBorders>
              <w:top w:val="single" w:sz="4" w:space="0" w:color="auto"/>
              <w:bottom w:val="single" w:sz="4" w:space="0" w:color="auto"/>
            </w:tcBorders>
            <w:shd w:val="clear" w:color="auto" w:fill="auto"/>
          </w:tcPr>
          <w:p w14:paraId="698A01D4" w14:textId="41552118"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7</w:t>
            </w:r>
          </w:p>
        </w:tc>
        <w:tc>
          <w:tcPr>
            <w:tcW w:w="1134" w:type="dxa"/>
            <w:tcBorders>
              <w:top w:val="single" w:sz="4" w:space="0" w:color="auto"/>
              <w:bottom w:val="single" w:sz="4" w:space="0" w:color="auto"/>
            </w:tcBorders>
            <w:shd w:val="clear" w:color="auto" w:fill="auto"/>
          </w:tcPr>
          <w:p w14:paraId="6E7500A6" w14:textId="65D6D9E3"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70</w:t>
            </w:r>
          </w:p>
        </w:tc>
      </w:tr>
      <w:tr w:rsidR="00433BA1" w:rsidRPr="00DE05C3" w14:paraId="21272B2A" w14:textId="77777777" w:rsidTr="00D41BFA">
        <w:trPr>
          <w:trHeight w:val="113"/>
          <w:tblHeader/>
        </w:trPr>
        <w:tc>
          <w:tcPr>
            <w:tcW w:w="1134" w:type="dxa"/>
            <w:tcBorders>
              <w:top w:val="single" w:sz="4" w:space="0" w:color="auto"/>
              <w:bottom w:val="single" w:sz="4" w:space="0" w:color="auto"/>
            </w:tcBorders>
            <w:shd w:val="clear" w:color="auto" w:fill="auto"/>
          </w:tcPr>
          <w:p w14:paraId="5C6F2721" w14:textId="1E933D46"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QLD</w:t>
            </w:r>
          </w:p>
        </w:tc>
        <w:tc>
          <w:tcPr>
            <w:tcW w:w="1134" w:type="dxa"/>
            <w:tcBorders>
              <w:top w:val="single" w:sz="4" w:space="0" w:color="auto"/>
              <w:bottom w:val="single" w:sz="4" w:space="0" w:color="auto"/>
            </w:tcBorders>
            <w:shd w:val="clear" w:color="auto" w:fill="auto"/>
          </w:tcPr>
          <w:p w14:paraId="2F3CFF72" w14:textId="378EDB93"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10</w:t>
            </w:r>
          </w:p>
        </w:tc>
        <w:tc>
          <w:tcPr>
            <w:tcW w:w="1134" w:type="dxa"/>
            <w:tcBorders>
              <w:top w:val="single" w:sz="4" w:space="0" w:color="auto"/>
              <w:bottom w:val="single" w:sz="4" w:space="0" w:color="auto"/>
            </w:tcBorders>
            <w:shd w:val="clear" w:color="auto" w:fill="auto"/>
          </w:tcPr>
          <w:p w14:paraId="522085D0" w14:textId="15F1A1DD"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19</w:t>
            </w:r>
          </w:p>
        </w:tc>
        <w:tc>
          <w:tcPr>
            <w:tcW w:w="1134" w:type="dxa"/>
            <w:tcBorders>
              <w:top w:val="single" w:sz="4" w:space="0" w:color="auto"/>
              <w:bottom w:val="single" w:sz="4" w:space="0" w:color="auto"/>
            </w:tcBorders>
            <w:shd w:val="clear" w:color="auto" w:fill="auto"/>
          </w:tcPr>
          <w:p w14:paraId="44BA6EC1" w14:textId="6EF68ED6"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4</w:t>
            </w:r>
          </w:p>
        </w:tc>
        <w:tc>
          <w:tcPr>
            <w:tcW w:w="1134" w:type="dxa"/>
            <w:tcBorders>
              <w:top w:val="single" w:sz="4" w:space="0" w:color="auto"/>
              <w:bottom w:val="single" w:sz="4" w:space="0" w:color="auto"/>
            </w:tcBorders>
            <w:shd w:val="clear" w:color="auto" w:fill="auto"/>
          </w:tcPr>
          <w:p w14:paraId="3F37B50F" w14:textId="721F988D"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4</w:t>
            </w:r>
          </w:p>
        </w:tc>
        <w:tc>
          <w:tcPr>
            <w:tcW w:w="1134" w:type="dxa"/>
            <w:tcBorders>
              <w:top w:val="single" w:sz="4" w:space="0" w:color="auto"/>
              <w:bottom w:val="single" w:sz="4" w:space="0" w:color="auto"/>
            </w:tcBorders>
            <w:shd w:val="clear" w:color="auto" w:fill="auto"/>
          </w:tcPr>
          <w:p w14:paraId="5729DD36" w14:textId="79E370AE"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2</w:t>
            </w:r>
          </w:p>
        </w:tc>
        <w:tc>
          <w:tcPr>
            <w:tcW w:w="1134" w:type="dxa"/>
            <w:tcBorders>
              <w:top w:val="single" w:sz="4" w:space="0" w:color="auto"/>
              <w:bottom w:val="single" w:sz="4" w:space="0" w:color="auto"/>
            </w:tcBorders>
            <w:shd w:val="clear" w:color="auto" w:fill="auto"/>
          </w:tcPr>
          <w:p w14:paraId="7C183582" w14:textId="7E71CC7A"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39</w:t>
            </w:r>
          </w:p>
        </w:tc>
      </w:tr>
      <w:tr w:rsidR="00433BA1" w:rsidRPr="00DE05C3" w14:paraId="0CF99E42" w14:textId="77777777" w:rsidTr="00D41BFA">
        <w:trPr>
          <w:trHeight w:val="113"/>
          <w:tblHeader/>
        </w:trPr>
        <w:tc>
          <w:tcPr>
            <w:tcW w:w="1134" w:type="dxa"/>
            <w:tcBorders>
              <w:top w:val="single" w:sz="4" w:space="0" w:color="auto"/>
              <w:bottom w:val="single" w:sz="4" w:space="0" w:color="auto"/>
            </w:tcBorders>
            <w:shd w:val="clear" w:color="auto" w:fill="auto"/>
          </w:tcPr>
          <w:p w14:paraId="427E4FFE" w14:textId="11A26D17"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NT</w:t>
            </w:r>
          </w:p>
        </w:tc>
        <w:tc>
          <w:tcPr>
            <w:tcW w:w="1134" w:type="dxa"/>
            <w:tcBorders>
              <w:top w:val="single" w:sz="4" w:space="0" w:color="auto"/>
              <w:bottom w:val="single" w:sz="4" w:space="0" w:color="auto"/>
            </w:tcBorders>
            <w:shd w:val="clear" w:color="auto" w:fill="auto"/>
          </w:tcPr>
          <w:p w14:paraId="02CF965F" w14:textId="7E8A74A9"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2</w:t>
            </w:r>
          </w:p>
        </w:tc>
        <w:tc>
          <w:tcPr>
            <w:tcW w:w="1134" w:type="dxa"/>
            <w:tcBorders>
              <w:top w:val="single" w:sz="4" w:space="0" w:color="auto"/>
              <w:bottom w:val="single" w:sz="4" w:space="0" w:color="auto"/>
            </w:tcBorders>
            <w:shd w:val="clear" w:color="auto" w:fill="auto"/>
          </w:tcPr>
          <w:p w14:paraId="70C87ED8" w14:textId="71DB61A4"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1</w:t>
            </w:r>
          </w:p>
        </w:tc>
        <w:tc>
          <w:tcPr>
            <w:tcW w:w="1134" w:type="dxa"/>
            <w:tcBorders>
              <w:top w:val="single" w:sz="4" w:space="0" w:color="auto"/>
              <w:bottom w:val="single" w:sz="4" w:space="0" w:color="auto"/>
            </w:tcBorders>
            <w:shd w:val="clear" w:color="auto" w:fill="auto"/>
          </w:tcPr>
          <w:p w14:paraId="56B7177C" w14:textId="03D28A94"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490CD9EC" w14:textId="412C5FCB"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0D10FF77" w14:textId="2566B0AF"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60252BB4" w14:textId="6EBE5D8D"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3</w:t>
            </w:r>
          </w:p>
        </w:tc>
      </w:tr>
      <w:tr w:rsidR="00433BA1" w:rsidRPr="00DE05C3" w14:paraId="5DDDDC2B" w14:textId="77777777" w:rsidTr="00D41BFA">
        <w:trPr>
          <w:trHeight w:val="113"/>
          <w:tblHeader/>
        </w:trPr>
        <w:tc>
          <w:tcPr>
            <w:tcW w:w="1134" w:type="dxa"/>
            <w:tcBorders>
              <w:top w:val="single" w:sz="4" w:space="0" w:color="auto"/>
              <w:bottom w:val="single" w:sz="4" w:space="0" w:color="auto"/>
            </w:tcBorders>
            <w:shd w:val="clear" w:color="auto" w:fill="auto"/>
          </w:tcPr>
          <w:p w14:paraId="544EAB7B" w14:textId="1F3FC9D9"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WA</w:t>
            </w:r>
          </w:p>
        </w:tc>
        <w:tc>
          <w:tcPr>
            <w:tcW w:w="1134" w:type="dxa"/>
            <w:tcBorders>
              <w:top w:val="single" w:sz="4" w:space="0" w:color="auto"/>
              <w:bottom w:val="single" w:sz="4" w:space="0" w:color="auto"/>
            </w:tcBorders>
            <w:shd w:val="clear" w:color="auto" w:fill="auto"/>
          </w:tcPr>
          <w:p w14:paraId="69156C9E" w14:textId="20AA6491"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21</w:t>
            </w:r>
          </w:p>
        </w:tc>
        <w:tc>
          <w:tcPr>
            <w:tcW w:w="1134" w:type="dxa"/>
            <w:tcBorders>
              <w:top w:val="single" w:sz="4" w:space="0" w:color="auto"/>
              <w:bottom w:val="single" w:sz="4" w:space="0" w:color="auto"/>
            </w:tcBorders>
            <w:shd w:val="clear" w:color="auto" w:fill="auto"/>
          </w:tcPr>
          <w:p w14:paraId="75F4C88E" w14:textId="083DBFED"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8</w:t>
            </w:r>
          </w:p>
        </w:tc>
        <w:tc>
          <w:tcPr>
            <w:tcW w:w="1134" w:type="dxa"/>
            <w:tcBorders>
              <w:top w:val="single" w:sz="4" w:space="0" w:color="auto"/>
              <w:bottom w:val="single" w:sz="4" w:space="0" w:color="auto"/>
            </w:tcBorders>
            <w:shd w:val="clear" w:color="auto" w:fill="auto"/>
          </w:tcPr>
          <w:p w14:paraId="4ABEE3A6" w14:textId="3F1AF35B"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2</w:t>
            </w:r>
          </w:p>
        </w:tc>
        <w:tc>
          <w:tcPr>
            <w:tcW w:w="1134" w:type="dxa"/>
            <w:tcBorders>
              <w:top w:val="single" w:sz="4" w:space="0" w:color="auto"/>
              <w:bottom w:val="single" w:sz="4" w:space="0" w:color="auto"/>
            </w:tcBorders>
            <w:shd w:val="clear" w:color="auto" w:fill="auto"/>
          </w:tcPr>
          <w:p w14:paraId="18303F15" w14:textId="5E63D146"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0DF0D210" w14:textId="6F94EB95"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6AB76396" w14:textId="1817E688"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31</w:t>
            </w:r>
          </w:p>
        </w:tc>
      </w:tr>
      <w:tr w:rsidR="00433BA1" w:rsidRPr="00DE05C3" w14:paraId="6396A695" w14:textId="77777777" w:rsidTr="00D41BFA">
        <w:trPr>
          <w:trHeight w:val="113"/>
          <w:tblHeader/>
        </w:trPr>
        <w:tc>
          <w:tcPr>
            <w:tcW w:w="1134" w:type="dxa"/>
            <w:tcBorders>
              <w:top w:val="single" w:sz="4" w:space="0" w:color="auto"/>
              <w:bottom w:val="single" w:sz="4" w:space="0" w:color="auto"/>
            </w:tcBorders>
            <w:shd w:val="clear" w:color="auto" w:fill="auto"/>
          </w:tcPr>
          <w:p w14:paraId="7CE5B76D" w14:textId="6D2F500A"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TAS</w:t>
            </w:r>
          </w:p>
        </w:tc>
        <w:tc>
          <w:tcPr>
            <w:tcW w:w="1134" w:type="dxa"/>
            <w:tcBorders>
              <w:top w:val="single" w:sz="4" w:space="0" w:color="auto"/>
              <w:bottom w:val="single" w:sz="4" w:space="0" w:color="auto"/>
            </w:tcBorders>
            <w:shd w:val="clear" w:color="auto" w:fill="auto"/>
          </w:tcPr>
          <w:p w14:paraId="13BAC1F8" w14:textId="43E0DB2D"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4</w:t>
            </w:r>
          </w:p>
        </w:tc>
        <w:tc>
          <w:tcPr>
            <w:tcW w:w="1134" w:type="dxa"/>
            <w:tcBorders>
              <w:top w:val="single" w:sz="4" w:space="0" w:color="auto"/>
              <w:bottom w:val="single" w:sz="4" w:space="0" w:color="auto"/>
            </w:tcBorders>
            <w:shd w:val="clear" w:color="auto" w:fill="auto"/>
          </w:tcPr>
          <w:p w14:paraId="7EAFF3D3" w14:textId="43F89794"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1</w:t>
            </w:r>
          </w:p>
        </w:tc>
        <w:tc>
          <w:tcPr>
            <w:tcW w:w="1134" w:type="dxa"/>
            <w:tcBorders>
              <w:top w:val="single" w:sz="4" w:space="0" w:color="auto"/>
              <w:bottom w:val="single" w:sz="4" w:space="0" w:color="auto"/>
            </w:tcBorders>
            <w:shd w:val="clear" w:color="auto" w:fill="auto"/>
          </w:tcPr>
          <w:p w14:paraId="3F29D05A" w14:textId="07F6CE9E"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422AD959" w14:textId="3660652A"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00E0FE35" w14:textId="3F1EB44E"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5284E6AF" w14:textId="67F3B011"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5</w:t>
            </w:r>
          </w:p>
        </w:tc>
      </w:tr>
      <w:tr w:rsidR="00433BA1" w:rsidRPr="00DE05C3" w14:paraId="167065D7" w14:textId="77777777" w:rsidTr="00D41BFA">
        <w:trPr>
          <w:trHeight w:val="113"/>
          <w:tblHeader/>
        </w:trPr>
        <w:tc>
          <w:tcPr>
            <w:tcW w:w="1134" w:type="dxa"/>
            <w:tcBorders>
              <w:top w:val="single" w:sz="4" w:space="0" w:color="auto"/>
              <w:bottom w:val="single" w:sz="4" w:space="0" w:color="auto"/>
            </w:tcBorders>
            <w:shd w:val="clear" w:color="auto" w:fill="auto"/>
          </w:tcPr>
          <w:p w14:paraId="23C09A17" w14:textId="4B1E710A"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SA</w:t>
            </w:r>
          </w:p>
        </w:tc>
        <w:tc>
          <w:tcPr>
            <w:tcW w:w="1134" w:type="dxa"/>
            <w:tcBorders>
              <w:top w:val="single" w:sz="4" w:space="0" w:color="auto"/>
              <w:bottom w:val="single" w:sz="4" w:space="0" w:color="auto"/>
            </w:tcBorders>
            <w:shd w:val="clear" w:color="auto" w:fill="auto"/>
          </w:tcPr>
          <w:p w14:paraId="2EE419A1" w14:textId="244538A6"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9</w:t>
            </w:r>
          </w:p>
        </w:tc>
        <w:tc>
          <w:tcPr>
            <w:tcW w:w="1134" w:type="dxa"/>
            <w:tcBorders>
              <w:top w:val="single" w:sz="4" w:space="0" w:color="auto"/>
              <w:bottom w:val="single" w:sz="4" w:space="0" w:color="auto"/>
            </w:tcBorders>
            <w:shd w:val="clear" w:color="auto" w:fill="auto"/>
          </w:tcPr>
          <w:p w14:paraId="7FB814F2" w14:textId="32DBD040"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8</w:t>
            </w:r>
          </w:p>
        </w:tc>
        <w:tc>
          <w:tcPr>
            <w:tcW w:w="1134" w:type="dxa"/>
            <w:tcBorders>
              <w:top w:val="single" w:sz="4" w:space="0" w:color="auto"/>
              <w:bottom w:val="single" w:sz="4" w:space="0" w:color="auto"/>
            </w:tcBorders>
            <w:shd w:val="clear" w:color="auto" w:fill="auto"/>
          </w:tcPr>
          <w:p w14:paraId="5408717D" w14:textId="22612DBC"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0</w:t>
            </w:r>
          </w:p>
        </w:tc>
        <w:tc>
          <w:tcPr>
            <w:tcW w:w="1134" w:type="dxa"/>
            <w:tcBorders>
              <w:top w:val="single" w:sz="4" w:space="0" w:color="auto"/>
              <w:bottom w:val="single" w:sz="4" w:space="0" w:color="auto"/>
            </w:tcBorders>
            <w:shd w:val="clear" w:color="auto" w:fill="auto"/>
          </w:tcPr>
          <w:p w14:paraId="62F69FB3" w14:textId="2B15C3F7"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2</w:t>
            </w:r>
          </w:p>
        </w:tc>
        <w:tc>
          <w:tcPr>
            <w:tcW w:w="1134" w:type="dxa"/>
            <w:tcBorders>
              <w:top w:val="single" w:sz="4" w:space="0" w:color="auto"/>
              <w:bottom w:val="single" w:sz="4" w:space="0" w:color="auto"/>
            </w:tcBorders>
            <w:shd w:val="clear" w:color="auto" w:fill="auto"/>
          </w:tcPr>
          <w:p w14:paraId="2A598752" w14:textId="17F7F3DF"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5</w:t>
            </w:r>
          </w:p>
        </w:tc>
        <w:tc>
          <w:tcPr>
            <w:tcW w:w="1134" w:type="dxa"/>
            <w:tcBorders>
              <w:top w:val="single" w:sz="4" w:space="0" w:color="auto"/>
              <w:bottom w:val="single" w:sz="4" w:space="0" w:color="auto"/>
            </w:tcBorders>
            <w:shd w:val="clear" w:color="auto" w:fill="auto"/>
          </w:tcPr>
          <w:p w14:paraId="47A920D7" w14:textId="0AB67304" w:rsidR="00433BA1" w:rsidRPr="001A1A2F" w:rsidRDefault="00433BA1" w:rsidP="001A1A2F">
            <w:pPr>
              <w:spacing w:after="0" w:line="240" w:lineRule="auto"/>
              <w:jc w:val="center"/>
              <w:rPr>
                <w:rFonts w:ascii="Arial Narrow" w:hAnsi="Arial Narrow"/>
                <w:sz w:val="18"/>
                <w:szCs w:val="18"/>
              </w:rPr>
            </w:pPr>
            <w:r w:rsidRPr="001A1A2F">
              <w:rPr>
                <w:rFonts w:ascii="Arial Narrow" w:hAnsi="Arial Narrow"/>
                <w:sz w:val="18"/>
                <w:szCs w:val="18"/>
              </w:rPr>
              <w:t>24</w:t>
            </w:r>
          </w:p>
        </w:tc>
      </w:tr>
      <w:tr w:rsidR="00433BA1" w:rsidRPr="00626962" w14:paraId="7E2B643E" w14:textId="77777777" w:rsidTr="00D41BFA">
        <w:trPr>
          <w:trHeight w:val="113"/>
          <w:tblHeader/>
        </w:trPr>
        <w:tc>
          <w:tcPr>
            <w:tcW w:w="1134" w:type="dxa"/>
            <w:tcBorders>
              <w:top w:val="single" w:sz="4" w:space="0" w:color="auto"/>
            </w:tcBorders>
            <w:shd w:val="clear" w:color="auto" w:fill="auto"/>
          </w:tcPr>
          <w:p w14:paraId="57B18716" w14:textId="69E36B91" w:rsidR="00433BA1" w:rsidRPr="00626962" w:rsidRDefault="00433BA1" w:rsidP="001A1A2F">
            <w:pPr>
              <w:spacing w:after="0" w:line="240" w:lineRule="auto"/>
              <w:jc w:val="center"/>
              <w:rPr>
                <w:rFonts w:ascii="Arial Narrow" w:hAnsi="Arial Narrow"/>
                <w:b/>
                <w:sz w:val="18"/>
                <w:szCs w:val="18"/>
              </w:rPr>
            </w:pPr>
            <w:proofErr w:type="spellStart"/>
            <w:r w:rsidRPr="00626962">
              <w:rPr>
                <w:rFonts w:ascii="Arial Narrow" w:hAnsi="Arial Narrow"/>
                <w:b/>
                <w:sz w:val="18"/>
                <w:szCs w:val="18"/>
              </w:rPr>
              <w:t>Aus</w:t>
            </w:r>
            <w:proofErr w:type="spellEnd"/>
          </w:p>
        </w:tc>
        <w:tc>
          <w:tcPr>
            <w:tcW w:w="1134" w:type="dxa"/>
            <w:tcBorders>
              <w:top w:val="single" w:sz="4" w:space="0" w:color="auto"/>
            </w:tcBorders>
            <w:shd w:val="clear" w:color="auto" w:fill="auto"/>
          </w:tcPr>
          <w:p w14:paraId="50983CF8" w14:textId="52C725FE" w:rsidR="00433BA1" w:rsidRPr="00C975BC" w:rsidRDefault="00433BA1" w:rsidP="001A1A2F">
            <w:pPr>
              <w:spacing w:after="0" w:line="240" w:lineRule="auto"/>
              <w:jc w:val="center"/>
              <w:rPr>
                <w:rFonts w:ascii="Arial Narrow" w:hAnsi="Arial Narrow"/>
                <w:b/>
                <w:sz w:val="18"/>
                <w:szCs w:val="18"/>
              </w:rPr>
            </w:pPr>
            <w:r w:rsidRPr="00C975BC">
              <w:rPr>
                <w:rFonts w:ascii="Arial Narrow" w:hAnsi="Arial Narrow"/>
                <w:b/>
                <w:sz w:val="18"/>
                <w:szCs w:val="18"/>
              </w:rPr>
              <w:t>116</w:t>
            </w:r>
          </w:p>
        </w:tc>
        <w:tc>
          <w:tcPr>
            <w:tcW w:w="1134" w:type="dxa"/>
            <w:tcBorders>
              <w:top w:val="single" w:sz="4" w:space="0" w:color="auto"/>
            </w:tcBorders>
            <w:shd w:val="clear" w:color="auto" w:fill="auto"/>
          </w:tcPr>
          <w:p w14:paraId="7B67D819" w14:textId="3D0955DE" w:rsidR="00433BA1" w:rsidRPr="008812F8" w:rsidRDefault="00433BA1" w:rsidP="001A1A2F">
            <w:pPr>
              <w:spacing w:after="0" w:line="240" w:lineRule="auto"/>
              <w:jc w:val="center"/>
              <w:rPr>
                <w:rFonts w:ascii="Arial Narrow" w:hAnsi="Arial Narrow"/>
                <w:b/>
                <w:sz w:val="18"/>
                <w:szCs w:val="18"/>
              </w:rPr>
            </w:pPr>
            <w:r w:rsidRPr="008812F8">
              <w:rPr>
                <w:rFonts w:ascii="Arial Narrow" w:hAnsi="Arial Narrow"/>
                <w:b/>
                <w:sz w:val="18"/>
                <w:szCs w:val="18"/>
              </w:rPr>
              <w:t>117</w:t>
            </w:r>
          </w:p>
        </w:tc>
        <w:tc>
          <w:tcPr>
            <w:tcW w:w="1134" w:type="dxa"/>
            <w:tcBorders>
              <w:top w:val="single" w:sz="4" w:space="0" w:color="auto"/>
            </w:tcBorders>
            <w:shd w:val="clear" w:color="auto" w:fill="auto"/>
          </w:tcPr>
          <w:p w14:paraId="59DA2766" w14:textId="2A300243" w:rsidR="00433BA1" w:rsidRPr="003A293F" w:rsidRDefault="00433BA1" w:rsidP="001A1A2F">
            <w:pPr>
              <w:spacing w:after="0" w:line="240" w:lineRule="auto"/>
              <w:jc w:val="center"/>
              <w:rPr>
                <w:rFonts w:ascii="Arial Narrow" w:hAnsi="Arial Narrow"/>
                <w:b/>
                <w:sz w:val="18"/>
                <w:szCs w:val="18"/>
              </w:rPr>
            </w:pPr>
            <w:r w:rsidRPr="003A293F">
              <w:rPr>
                <w:rFonts w:ascii="Arial Narrow" w:hAnsi="Arial Narrow"/>
                <w:b/>
                <w:sz w:val="18"/>
                <w:szCs w:val="18"/>
              </w:rPr>
              <w:t>18</w:t>
            </w:r>
          </w:p>
        </w:tc>
        <w:tc>
          <w:tcPr>
            <w:tcW w:w="1134" w:type="dxa"/>
            <w:tcBorders>
              <w:top w:val="single" w:sz="4" w:space="0" w:color="auto"/>
            </w:tcBorders>
            <w:shd w:val="clear" w:color="auto" w:fill="auto"/>
          </w:tcPr>
          <w:p w14:paraId="212658B0" w14:textId="39F1EA2B" w:rsidR="00433BA1" w:rsidRPr="003A293F" w:rsidRDefault="00433BA1" w:rsidP="001A1A2F">
            <w:pPr>
              <w:spacing w:after="0" w:line="240" w:lineRule="auto"/>
              <w:jc w:val="center"/>
              <w:rPr>
                <w:rFonts w:ascii="Arial Narrow" w:hAnsi="Arial Narrow"/>
                <w:b/>
                <w:sz w:val="18"/>
                <w:szCs w:val="18"/>
              </w:rPr>
            </w:pPr>
            <w:r w:rsidRPr="003A293F">
              <w:rPr>
                <w:rFonts w:ascii="Arial Narrow" w:hAnsi="Arial Narrow"/>
                <w:b/>
                <w:sz w:val="18"/>
                <w:szCs w:val="18"/>
              </w:rPr>
              <w:t>10</w:t>
            </w:r>
          </w:p>
        </w:tc>
        <w:tc>
          <w:tcPr>
            <w:tcW w:w="1134" w:type="dxa"/>
            <w:tcBorders>
              <w:top w:val="single" w:sz="4" w:space="0" w:color="auto"/>
            </w:tcBorders>
            <w:shd w:val="clear" w:color="auto" w:fill="auto"/>
          </w:tcPr>
          <w:p w14:paraId="5725093D" w14:textId="10B14525" w:rsidR="00433BA1" w:rsidRPr="003A293F" w:rsidRDefault="00433BA1" w:rsidP="001A1A2F">
            <w:pPr>
              <w:spacing w:after="0" w:line="240" w:lineRule="auto"/>
              <w:jc w:val="center"/>
              <w:rPr>
                <w:rFonts w:ascii="Arial Narrow" w:hAnsi="Arial Narrow"/>
                <w:b/>
                <w:sz w:val="18"/>
                <w:szCs w:val="18"/>
              </w:rPr>
            </w:pPr>
            <w:r w:rsidRPr="003A293F">
              <w:rPr>
                <w:rFonts w:ascii="Arial Narrow" w:hAnsi="Arial Narrow"/>
                <w:b/>
                <w:sz w:val="18"/>
                <w:szCs w:val="18"/>
              </w:rPr>
              <w:t>14</w:t>
            </w:r>
          </w:p>
        </w:tc>
        <w:tc>
          <w:tcPr>
            <w:tcW w:w="1134" w:type="dxa"/>
            <w:tcBorders>
              <w:top w:val="single" w:sz="4" w:space="0" w:color="auto"/>
            </w:tcBorders>
            <w:shd w:val="clear" w:color="auto" w:fill="auto"/>
          </w:tcPr>
          <w:p w14:paraId="42E056EE" w14:textId="14671714" w:rsidR="00433BA1" w:rsidRPr="003A288F" w:rsidRDefault="00433BA1" w:rsidP="001A1A2F">
            <w:pPr>
              <w:spacing w:after="0" w:line="240" w:lineRule="auto"/>
              <w:jc w:val="center"/>
              <w:rPr>
                <w:rFonts w:ascii="Arial Narrow" w:hAnsi="Arial Narrow"/>
                <w:b/>
                <w:sz w:val="18"/>
                <w:szCs w:val="18"/>
              </w:rPr>
            </w:pPr>
            <w:r w:rsidRPr="003A288F">
              <w:rPr>
                <w:rFonts w:ascii="Arial Narrow" w:hAnsi="Arial Narrow"/>
                <w:b/>
                <w:sz w:val="18"/>
                <w:szCs w:val="18"/>
              </w:rPr>
              <w:t>275</w:t>
            </w:r>
          </w:p>
        </w:tc>
      </w:tr>
    </w:tbl>
    <w:p w14:paraId="62AFF2F7" w14:textId="77777777" w:rsidR="009C0920" w:rsidRDefault="009A0600" w:rsidP="00626962">
      <w:pPr>
        <w:pStyle w:val="TableNotes"/>
      </w:pPr>
      <w:r w:rsidRPr="00DE05C3">
        <w:t xml:space="preserve">Fund=funding; HHS= hospital </w:t>
      </w:r>
      <w:r w:rsidR="001A1A2F">
        <w:t xml:space="preserve">health </w:t>
      </w:r>
      <w:r w:rsidRPr="00DE05C3">
        <w:t xml:space="preserve">service; IHPA=Independent Hospital Pricing Authority; </w:t>
      </w:r>
      <w:proofErr w:type="spellStart"/>
      <w:r w:rsidRPr="00DE05C3">
        <w:t>comm</w:t>
      </w:r>
      <w:proofErr w:type="spellEnd"/>
      <w:r w:rsidRPr="00DE05C3">
        <w:t>=community;</w:t>
      </w:r>
    </w:p>
    <w:p w14:paraId="7B12CA5B" w14:textId="1308CA7F" w:rsidR="00272C52" w:rsidRPr="00DE05C3" w:rsidRDefault="009A0600" w:rsidP="00626962">
      <w:pPr>
        <w:pStyle w:val="TableNotes"/>
      </w:pPr>
      <w:r w:rsidRPr="00DE05C3">
        <w:t xml:space="preserve"> NGO=non-government organisation; HACC=home and community care, LIA=Lungs in Action</w:t>
      </w:r>
    </w:p>
    <w:p w14:paraId="52B7DFD9" w14:textId="77777777" w:rsidR="0090523D" w:rsidRDefault="0090523D" w:rsidP="002E2FD0"/>
    <w:p w14:paraId="5D1EADC6" w14:textId="0466D1CB" w:rsidR="00433BA1" w:rsidRDefault="00433BA1" w:rsidP="00626962">
      <w:pPr>
        <w:pStyle w:val="Caption"/>
        <w:ind w:firstLine="0"/>
      </w:pPr>
      <w:bookmarkStart w:id="9" w:name="_Ref430258067"/>
      <w:r>
        <w:t xml:space="preserve">Table </w:t>
      </w:r>
      <w:r>
        <w:fldChar w:fldCharType="begin"/>
      </w:r>
      <w:r>
        <w:instrText xml:space="preserve"> SEQ Table \* ARABIC </w:instrText>
      </w:r>
      <w:r>
        <w:fldChar w:fldCharType="separate"/>
      </w:r>
      <w:r w:rsidR="000F7BF2">
        <w:rPr>
          <w:noProof/>
        </w:rPr>
        <w:t>2</w:t>
      </w:r>
      <w:r>
        <w:fldChar w:fldCharType="end"/>
      </w:r>
      <w:bookmarkEnd w:id="9"/>
      <w:r>
        <w:t>: Pulmonary maintenance exercise programs by type, funding source and state</w:t>
      </w:r>
    </w:p>
    <w:tbl>
      <w:tblPr>
        <w:tblStyle w:val="TableGrid"/>
        <w:tblW w:w="7938" w:type="dxa"/>
        <w:tblInd w:w="578" w:type="dxa"/>
        <w:tblLook w:val="04A0" w:firstRow="1" w:lastRow="0" w:firstColumn="1" w:lastColumn="0" w:noHBand="0" w:noVBand="1"/>
        <w:tblCaption w:val="Table 2: Pulmonary maintenance exercise program"/>
        <w:tblDescription w:val="This table provides a list of the centres (public hospital, community setting) and funding stream that provide pulmonary exercise programs by State and a total for Australia. "/>
      </w:tblPr>
      <w:tblGrid>
        <w:gridCol w:w="1134"/>
        <w:gridCol w:w="1134"/>
        <w:gridCol w:w="1134"/>
        <w:gridCol w:w="1134"/>
        <w:gridCol w:w="1134"/>
        <w:gridCol w:w="1134"/>
        <w:gridCol w:w="1134"/>
      </w:tblGrid>
      <w:tr w:rsidR="008273E4" w:rsidRPr="001A1A2F" w14:paraId="564BC4F8" w14:textId="77777777" w:rsidTr="00D41BFA">
        <w:trPr>
          <w:trHeight w:val="113"/>
          <w:tblHeader/>
        </w:trPr>
        <w:tc>
          <w:tcPr>
            <w:tcW w:w="1134" w:type="dxa"/>
            <w:tcBorders>
              <w:top w:val="single" w:sz="4" w:space="0" w:color="auto"/>
              <w:bottom w:val="single" w:sz="4" w:space="0" w:color="auto"/>
            </w:tcBorders>
          </w:tcPr>
          <w:p w14:paraId="1E1BD5E5" w14:textId="77777777" w:rsidR="008273E4" w:rsidRPr="001A1A2F" w:rsidRDefault="008273E4" w:rsidP="008208E1">
            <w:pPr>
              <w:pStyle w:val="HeaderRow"/>
            </w:pPr>
          </w:p>
        </w:tc>
        <w:tc>
          <w:tcPr>
            <w:tcW w:w="1134" w:type="dxa"/>
            <w:tcBorders>
              <w:top w:val="single" w:sz="4" w:space="0" w:color="auto"/>
              <w:bottom w:val="single" w:sz="4" w:space="0" w:color="auto"/>
            </w:tcBorders>
            <w:shd w:val="clear" w:color="auto" w:fill="auto"/>
          </w:tcPr>
          <w:p w14:paraId="66CB6D0C" w14:textId="63DEC5DC" w:rsidR="008273E4" w:rsidRPr="001A1A2F" w:rsidRDefault="008273E4" w:rsidP="008208E1">
            <w:pPr>
              <w:pStyle w:val="HeaderRow"/>
            </w:pPr>
            <w:r w:rsidRPr="001A1A2F">
              <w:t>HHS/</w:t>
            </w:r>
          </w:p>
          <w:p w14:paraId="25234F16" w14:textId="77777777" w:rsidR="008273E4" w:rsidRPr="001A1A2F" w:rsidRDefault="008273E4" w:rsidP="008208E1">
            <w:pPr>
              <w:pStyle w:val="HeaderRow"/>
            </w:pPr>
            <w:proofErr w:type="spellStart"/>
            <w:r w:rsidRPr="001A1A2F">
              <w:t>Comm</w:t>
            </w:r>
            <w:proofErr w:type="spellEnd"/>
            <w:r w:rsidRPr="001A1A2F">
              <w:t xml:space="preserve"> Health</w:t>
            </w:r>
          </w:p>
        </w:tc>
        <w:tc>
          <w:tcPr>
            <w:tcW w:w="1134" w:type="dxa"/>
            <w:tcBorders>
              <w:top w:val="single" w:sz="4" w:space="0" w:color="auto"/>
              <w:bottom w:val="single" w:sz="4" w:space="0" w:color="auto"/>
            </w:tcBorders>
            <w:shd w:val="clear" w:color="auto" w:fill="auto"/>
          </w:tcPr>
          <w:p w14:paraId="569DBDC8" w14:textId="77777777" w:rsidR="008273E4" w:rsidRPr="001A1A2F" w:rsidRDefault="008273E4" w:rsidP="008208E1">
            <w:pPr>
              <w:pStyle w:val="HeaderRow"/>
            </w:pPr>
            <w:r w:rsidRPr="001A1A2F">
              <w:t>Private Hospital</w:t>
            </w:r>
          </w:p>
        </w:tc>
        <w:tc>
          <w:tcPr>
            <w:tcW w:w="1134" w:type="dxa"/>
            <w:tcBorders>
              <w:top w:val="single" w:sz="4" w:space="0" w:color="auto"/>
              <w:bottom w:val="single" w:sz="4" w:space="0" w:color="auto"/>
            </w:tcBorders>
            <w:shd w:val="clear" w:color="auto" w:fill="auto"/>
          </w:tcPr>
          <w:p w14:paraId="7C8683BC" w14:textId="77777777" w:rsidR="008273E4" w:rsidRPr="001A1A2F" w:rsidRDefault="008273E4" w:rsidP="008208E1">
            <w:pPr>
              <w:pStyle w:val="HeaderRow"/>
            </w:pPr>
            <w:r w:rsidRPr="001A1A2F">
              <w:t>Private Provider</w:t>
            </w:r>
          </w:p>
        </w:tc>
        <w:tc>
          <w:tcPr>
            <w:tcW w:w="1134" w:type="dxa"/>
            <w:tcBorders>
              <w:top w:val="single" w:sz="4" w:space="0" w:color="auto"/>
              <w:bottom w:val="single" w:sz="4" w:space="0" w:color="auto"/>
            </w:tcBorders>
            <w:shd w:val="clear" w:color="auto" w:fill="auto"/>
          </w:tcPr>
          <w:p w14:paraId="4F78BA95" w14:textId="77777777" w:rsidR="008273E4" w:rsidRPr="001A1A2F" w:rsidRDefault="008273E4" w:rsidP="008208E1">
            <w:pPr>
              <w:pStyle w:val="HeaderRow"/>
            </w:pPr>
            <w:r w:rsidRPr="001A1A2F">
              <w:t>NGO</w:t>
            </w:r>
          </w:p>
        </w:tc>
        <w:tc>
          <w:tcPr>
            <w:tcW w:w="1134" w:type="dxa"/>
            <w:tcBorders>
              <w:top w:val="single" w:sz="4" w:space="0" w:color="auto"/>
              <w:bottom w:val="single" w:sz="4" w:space="0" w:color="auto"/>
            </w:tcBorders>
            <w:shd w:val="clear" w:color="auto" w:fill="auto"/>
          </w:tcPr>
          <w:p w14:paraId="659AC68F" w14:textId="77777777" w:rsidR="008273E4" w:rsidRPr="001A1A2F" w:rsidRDefault="008273E4" w:rsidP="008208E1">
            <w:pPr>
              <w:pStyle w:val="HeaderRow"/>
            </w:pPr>
            <w:r w:rsidRPr="001A1A2F">
              <w:t>LIA</w:t>
            </w:r>
          </w:p>
        </w:tc>
        <w:tc>
          <w:tcPr>
            <w:tcW w:w="1134" w:type="dxa"/>
            <w:tcBorders>
              <w:top w:val="single" w:sz="4" w:space="0" w:color="auto"/>
              <w:bottom w:val="single" w:sz="4" w:space="0" w:color="auto"/>
            </w:tcBorders>
            <w:shd w:val="clear" w:color="auto" w:fill="auto"/>
          </w:tcPr>
          <w:p w14:paraId="7DC05362" w14:textId="77777777" w:rsidR="008273E4" w:rsidRPr="001A1A2F" w:rsidRDefault="008273E4" w:rsidP="008208E1">
            <w:pPr>
              <w:pStyle w:val="HeaderRow"/>
            </w:pPr>
            <w:r w:rsidRPr="001A1A2F">
              <w:t>Total</w:t>
            </w:r>
          </w:p>
        </w:tc>
      </w:tr>
      <w:tr w:rsidR="008273E4" w:rsidRPr="001A1A2F" w14:paraId="78C00D2F" w14:textId="77777777" w:rsidTr="00626962">
        <w:trPr>
          <w:trHeight w:val="113"/>
        </w:trPr>
        <w:tc>
          <w:tcPr>
            <w:tcW w:w="1134" w:type="dxa"/>
            <w:tcBorders>
              <w:top w:val="single" w:sz="4" w:space="0" w:color="auto"/>
              <w:bottom w:val="single" w:sz="4" w:space="0" w:color="auto"/>
            </w:tcBorders>
          </w:tcPr>
          <w:p w14:paraId="4237C7C8" w14:textId="77777777" w:rsidR="008273E4" w:rsidRPr="001A1A2F" w:rsidRDefault="008273E4" w:rsidP="00626962">
            <w:pPr>
              <w:pStyle w:val="TableText2centerheaderrow"/>
            </w:pPr>
            <w:r w:rsidRPr="001A1A2F">
              <w:t>Fund</w:t>
            </w:r>
          </w:p>
          <w:p w14:paraId="1446D343" w14:textId="70F82031" w:rsidR="008273E4" w:rsidRDefault="008273E4" w:rsidP="00626962">
            <w:pPr>
              <w:pStyle w:val="TableText2centerheaderrow"/>
            </w:pPr>
            <w:r w:rsidRPr="001A1A2F">
              <w:t>source</w:t>
            </w:r>
          </w:p>
        </w:tc>
        <w:tc>
          <w:tcPr>
            <w:tcW w:w="1134" w:type="dxa"/>
            <w:tcBorders>
              <w:top w:val="single" w:sz="4" w:space="0" w:color="auto"/>
              <w:bottom w:val="single" w:sz="4" w:space="0" w:color="auto"/>
            </w:tcBorders>
            <w:shd w:val="clear" w:color="auto" w:fill="auto"/>
          </w:tcPr>
          <w:p w14:paraId="33D04D5D" w14:textId="2725825F" w:rsidR="008273E4" w:rsidRPr="001A1A2F" w:rsidRDefault="008273E4" w:rsidP="00626962">
            <w:pPr>
              <w:pStyle w:val="TableText2centerheaderrow"/>
            </w:pPr>
            <w:r>
              <w:t>IHPA</w:t>
            </w:r>
          </w:p>
        </w:tc>
        <w:tc>
          <w:tcPr>
            <w:tcW w:w="1134" w:type="dxa"/>
            <w:tcBorders>
              <w:top w:val="single" w:sz="4" w:space="0" w:color="auto"/>
              <w:bottom w:val="single" w:sz="4" w:space="0" w:color="auto"/>
            </w:tcBorders>
            <w:shd w:val="clear" w:color="auto" w:fill="auto"/>
          </w:tcPr>
          <w:p w14:paraId="5934B882" w14:textId="77777777" w:rsidR="008273E4" w:rsidRPr="001A1A2F" w:rsidRDefault="008273E4" w:rsidP="00626962">
            <w:pPr>
              <w:pStyle w:val="TableText2centerheaderrow"/>
            </w:pPr>
            <w:r w:rsidRPr="001A1A2F">
              <w:t>Private Health Insurance or DVA</w:t>
            </w:r>
          </w:p>
        </w:tc>
        <w:tc>
          <w:tcPr>
            <w:tcW w:w="1134" w:type="dxa"/>
            <w:tcBorders>
              <w:top w:val="single" w:sz="4" w:space="0" w:color="auto"/>
              <w:bottom w:val="single" w:sz="4" w:space="0" w:color="auto"/>
            </w:tcBorders>
            <w:shd w:val="clear" w:color="auto" w:fill="auto"/>
          </w:tcPr>
          <w:p w14:paraId="56973741" w14:textId="77777777" w:rsidR="008273E4" w:rsidRPr="001A1A2F" w:rsidRDefault="008273E4" w:rsidP="00626962">
            <w:pPr>
              <w:pStyle w:val="TableText2centerheaderrow"/>
            </w:pPr>
            <w:r w:rsidRPr="001A1A2F">
              <w:t>Private Health insurance or DVA</w:t>
            </w:r>
          </w:p>
        </w:tc>
        <w:tc>
          <w:tcPr>
            <w:tcW w:w="1134" w:type="dxa"/>
            <w:tcBorders>
              <w:top w:val="single" w:sz="4" w:space="0" w:color="auto"/>
              <w:bottom w:val="single" w:sz="4" w:space="0" w:color="auto"/>
            </w:tcBorders>
            <w:shd w:val="clear" w:color="auto" w:fill="auto"/>
          </w:tcPr>
          <w:p w14:paraId="022FA543" w14:textId="77777777" w:rsidR="008273E4" w:rsidRPr="001A1A2F" w:rsidRDefault="008273E4" w:rsidP="00626962">
            <w:pPr>
              <w:pStyle w:val="TableText2centerheaderrow"/>
            </w:pPr>
            <w:r w:rsidRPr="001A1A2F">
              <w:t>Mixture-HACC, private health insurance or DVA</w:t>
            </w:r>
          </w:p>
        </w:tc>
        <w:tc>
          <w:tcPr>
            <w:tcW w:w="1134" w:type="dxa"/>
            <w:tcBorders>
              <w:top w:val="single" w:sz="4" w:space="0" w:color="auto"/>
              <w:bottom w:val="single" w:sz="4" w:space="0" w:color="auto"/>
            </w:tcBorders>
            <w:shd w:val="clear" w:color="auto" w:fill="auto"/>
          </w:tcPr>
          <w:p w14:paraId="78E3BD59" w14:textId="77777777" w:rsidR="008273E4" w:rsidRPr="001A1A2F" w:rsidRDefault="008273E4" w:rsidP="00626962">
            <w:pPr>
              <w:pStyle w:val="TableText2centerheaderrow"/>
            </w:pPr>
            <w:r w:rsidRPr="001A1A2F">
              <w:t>Mixture-</w:t>
            </w:r>
          </w:p>
          <w:p w14:paraId="53E40083" w14:textId="77777777" w:rsidR="008273E4" w:rsidRPr="001A1A2F" w:rsidRDefault="008273E4" w:rsidP="00626962">
            <w:pPr>
              <w:pStyle w:val="TableText2centerheaderrow"/>
            </w:pPr>
            <w:r w:rsidRPr="001A1A2F">
              <w:t>Patient pays, grant subsidies, private health insurance, DVA</w:t>
            </w:r>
          </w:p>
        </w:tc>
        <w:tc>
          <w:tcPr>
            <w:tcW w:w="1134" w:type="dxa"/>
            <w:tcBorders>
              <w:top w:val="single" w:sz="4" w:space="0" w:color="auto"/>
              <w:bottom w:val="single" w:sz="4" w:space="0" w:color="auto"/>
            </w:tcBorders>
            <w:shd w:val="clear" w:color="auto" w:fill="auto"/>
          </w:tcPr>
          <w:p w14:paraId="6CF471D6" w14:textId="77777777" w:rsidR="008273E4" w:rsidRPr="001A1A2F" w:rsidRDefault="008273E4" w:rsidP="00626962">
            <w:pPr>
              <w:pStyle w:val="TableText2centerheaderrow"/>
            </w:pPr>
          </w:p>
        </w:tc>
      </w:tr>
      <w:tr w:rsidR="008273E4" w:rsidRPr="00CE543F" w14:paraId="6A79BCD8" w14:textId="77777777" w:rsidTr="00626962">
        <w:trPr>
          <w:trHeight w:val="113"/>
        </w:trPr>
        <w:tc>
          <w:tcPr>
            <w:tcW w:w="1134" w:type="dxa"/>
            <w:tcBorders>
              <w:top w:val="single" w:sz="4" w:space="0" w:color="auto"/>
              <w:bottom w:val="single" w:sz="4" w:space="0" w:color="auto"/>
            </w:tcBorders>
          </w:tcPr>
          <w:p w14:paraId="736128CC" w14:textId="79F7DE26" w:rsidR="008273E4" w:rsidRPr="001A1A2F" w:rsidRDefault="008273E4" w:rsidP="00626962">
            <w:pPr>
              <w:pStyle w:val="TableText"/>
            </w:pPr>
            <w:r w:rsidRPr="001A1A2F">
              <w:t>NSW</w:t>
            </w:r>
          </w:p>
        </w:tc>
        <w:tc>
          <w:tcPr>
            <w:tcW w:w="1134" w:type="dxa"/>
            <w:tcBorders>
              <w:top w:val="single" w:sz="4" w:space="0" w:color="auto"/>
              <w:bottom w:val="single" w:sz="4" w:space="0" w:color="auto"/>
            </w:tcBorders>
            <w:shd w:val="clear" w:color="auto" w:fill="auto"/>
          </w:tcPr>
          <w:p w14:paraId="7AC6BA62" w14:textId="6285F6AE" w:rsidR="008273E4" w:rsidRPr="001A1A2F" w:rsidRDefault="008273E4" w:rsidP="00626962">
            <w:pPr>
              <w:pStyle w:val="TableText"/>
            </w:pPr>
            <w:r w:rsidRPr="001A1A2F">
              <w:t>49</w:t>
            </w:r>
          </w:p>
        </w:tc>
        <w:tc>
          <w:tcPr>
            <w:tcW w:w="1134" w:type="dxa"/>
            <w:tcBorders>
              <w:top w:val="single" w:sz="4" w:space="0" w:color="auto"/>
              <w:bottom w:val="single" w:sz="4" w:space="0" w:color="auto"/>
            </w:tcBorders>
            <w:shd w:val="clear" w:color="auto" w:fill="auto"/>
          </w:tcPr>
          <w:p w14:paraId="34E93A9D" w14:textId="77777777" w:rsidR="008273E4" w:rsidRPr="001A1A2F" w:rsidRDefault="008273E4" w:rsidP="00626962">
            <w:pPr>
              <w:pStyle w:val="TableText"/>
            </w:pPr>
            <w:r w:rsidRPr="001A1A2F">
              <w:t>2</w:t>
            </w:r>
          </w:p>
        </w:tc>
        <w:tc>
          <w:tcPr>
            <w:tcW w:w="1134" w:type="dxa"/>
            <w:tcBorders>
              <w:top w:val="single" w:sz="4" w:space="0" w:color="auto"/>
              <w:bottom w:val="single" w:sz="4" w:space="0" w:color="auto"/>
            </w:tcBorders>
            <w:shd w:val="clear" w:color="auto" w:fill="auto"/>
          </w:tcPr>
          <w:p w14:paraId="727A59FF" w14:textId="77777777" w:rsidR="008273E4" w:rsidRPr="001A1A2F" w:rsidRDefault="008273E4" w:rsidP="00626962">
            <w:pPr>
              <w:pStyle w:val="TableText"/>
            </w:pPr>
            <w:r w:rsidRPr="001A1A2F">
              <w:t>1</w:t>
            </w:r>
          </w:p>
        </w:tc>
        <w:tc>
          <w:tcPr>
            <w:tcW w:w="1134" w:type="dxa"/>
            <w:tcBorders>
              <w:top w:val="single" w:sz="4" w:space="0" w:color="auto"/>
              <w:bottom w:val="single" w:sz="4" w:space="0" w:color="auto"/>
            </w:tcBorders>
            <w:shd w:val="clear" w:color="auto" w:fill="auto"/>
          </w:tcPr>
          <w:p w14:paraId="5ADB77FB"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3096CB33" w14:textId="77777777" w:rsidR="008273E4" w:rsidRPr="001A1A2F" w:rsidRDefault="008273E4" w:rsidP="00626962">
            <w:pPr>
              <w:pStyle w:val="TableText"/>
            </w:pPr>
            <w:r w:rsidRPr="001A1A2F">
              <w:t>27</w:t>
            </w:r>
          </w:p>
        </w:tc>
        <w:tc>
          <w:tcPr>
            <w:tcW w:w="1134" w:type="dxa"/>
            <w:tcBorders>
              <w:top w:val="single" w:sz="4" w:space="0" w:color="auto"/>
              <w:bottom w:val="single" w:sz="4" w:space="0" w:color="auto"/>
            </w:tcBorders>
            <w:shd w:val="clear" w:color="auto" w:fill="auto"/>
          </w:tcPr>
          <w:p w14:paraId="23FE3666" w14:textId="77777777" w:rsidR="008273E4" w:rsidRPr="00CE543F" w:rsidRDefault="008273E4" w:rsidP="00626962">
            <w:pPr>
              <w:pStyle w:val="TableText"/>
              <w:rPr>
                <w:b/>
              </w:rPr>
            </w:pPr>
            <w:r w:rsidRPr="00CE543F">
              <w:rPr>
                <w:b/>
              </w:rPr>
              <w:t>79</w:t>
            </w:r>
          </w:p>
        </w:tc>
      </w:tr>
      <w:tr w:rsidR="008273E4" w:rsidRPr="00CE543F" w14:paraId="793DD1BF" w14:textId="77777777" w:rsidTr="00626962">
        <w:trPr>
          <w:trHeight w:val="113"/>
        </w:trPr>
        <w:tc>
          <w:tcPr>
            <w:tcW w:w="1134" w:type="dxa"/>
            <w:tcBorders>
              <w:top w:val="single" w:sz="4" w:space="0" w:color="auto"/>
              <w:bottom w:val="single" w:sz="4" w:space="0" w:color="auto"/>
            </w:tcBorders>
          </w:tcPr>
          <w:p w14:paraId="1741B0AA" w14:textId="35125CCE" w:rsidR="008273E4" w:rsidRPr="001A1A2F" w:rsidRDefault="008273E4" w:rsidP="00626962">
            <w:pPr>
              <w:pStyle w:val="TableText"/>
            </w:pPr>
            <w:r w:rsidRPr="001A1A2F">
              <w:t>ACT</w:t>
            </w:r>
          </w:p>
        </w:tc>
        <w:tc>
          <w:tcPr>
            <w:tcW w:w="1134" w:type="dxa"/>
            <w:tcBorders>
              <w:top w:val="single" w:sz="4" w:space="0" w:color="auto"/>
              <w:bottom w:val="single" w:sz="4" w:space="0" w:color="auto"/>
            </w:tcBorders>
            <w:shd w:val="clear" w:color="auto" w:fill="auto"/>
          </w:tcPr>
          <w:p w14:paraId="5B4EA9D8" w14:textId="0C3B373E"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73D6BB93"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0FE6FD20"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2B897EE1"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54D557CD" w14:textId="77777777" w:rsidR="008273E4" w:rsidRPr="001A1A2F" w:rsidRDefault="008273E4" w:rsidP="00626962">
            <w:pPr>
              <w:pStyle w:val="TableText"/>
            </w:pPr>
            <w:r w:rsidRPr="001A1A2F">
              <w:t>1</w:t>
            </w:r>
          </w:p>
        </w:tc>
        <w:tc>
          <w:tcPr>
            <w:tcW w:w="1134" w:type="dxa"/>
            <w:tcBorders>
              <w:top w:val="single" w:sz="4" w:space="0" w:color="auto"/>
              <w:bottom w:val="single" w:sz="4" w:space="0" w:color="auto"/>
            </w:tcBorders>
            <w:shd w:val="clear" w:color="auto" w:fill="auto"/>
          </w:tcPr>
          <w:p w14:paraId="17963A0D" w14:textId="77777777" w:rsidR="008273E4" w:rsidRPr="00CE543F" w:rsidRDefault="008273E4" w:rsidP="00626962">
            <w:pPr>
              <w:pStyle w:val="TableText"/>
              <w:rPr>
                <w:b/>
              </w:rPr>
            </w:pPr>
            <w:r w:rsidRPr="00CE543F">
              <w:rPr>
                <w:b/>
              </w:rPr>
              <w:t>1</w:t>
            </w:r>
          </w:p>
        </w:tc>
      </w:tr>
      <w:tr w:rsidR="008273E4" w:rsidRPr="00CE543F" w14:paraId="609FA046" w14:textId="77777777" w:rsidTr="00626962">
        <w:trPr>
          <w:trHeight w:val="113"/>
        </w:trPr>
        <w:tc>
          <w:tcPr>
            <w:tcW w:w="1134" w:type="dxa"/>
            <w:tcBorders>
              <w:top w:val="single" w:sz="4" w:space="0" w:color="auto"/>
              <w:bottom w:val="single" w:sz="4" w:space="0" w:color="auto"/>
            </w:tcBorders>
          </w:tcPr>
          <w:p w14:paraId="33AC9DE7" w14:textId="1C7F0E33" w:rsidR="008273E4" w:rsidRPr="001A1A2F" w:rsidRDefault="008273E4" w:rsidP="00626962">
            <w:pPr>
              <w:pStyle w:val="TableText"/>
            </w:pPr>
            <w:r w:rsidRPr="001A1A2F">
              <w:t>VIC</w:t>
            </w:r>
          </w:p>
        </w:tc>
        <w:tc>
          <w:tcPr>
            <w:tcW w:w="1134" w:type="dxa"/>
            <w:tcBorders>
              <w:top w:val="single" w:sz="4" w:space="0" w:color="auto"/>
              <w:bottom w:val="single" w:sz="4" w:space="0" w:color="auto"/>
            </w:tcBorders>
            <w:shd w:val="clear" w:color="auto" w:fill="auto"/>
          </w:tcPr>
          <w:p w14:paraId="53A48219" w14:textId="10364DEB" w:rsidR="008273E4" w:rsidRPr="001A1A2F" w:rsidRDefault="008273E4" w:rsidP="00626962">
            <w:pPr>
              <w:pStyle w:val="TableText"/>
            </w:pPr>
            <w:r w:rsidRPr="001A1A2F">
              <w:t>25</w:t>
            </w:r>
          </w:p>
        </w:tc>
        <w:tc>
          <w:tcPr>
            <w:tcW w:w="1134" w:type="dxa"/>
            <w:tcBorders>
              <w:top w:val="single" w:sz="4" w:space="0" w:color="auto"/>
              <w:bottom w:val="single" w:sz="4" w:space="0" w:color="auto"/>
            </w:tcBorders>
            <w:shd w:val="clear" w:color="auto" w:fill="auto"/>
          </w:tcPr>
          <w:p w14:paraId="691FE0B5" w14:textId="77777777" w:rsidR="008273E4" w:rsidRPr="001A1A2F" w:rsidRDefault="008273E4" w:rsidP="00626962">
            <w:pPr>
              <w:pStyle w:val="TableText"/>
            </w:pPr>
            <w:r w:rsidRPr="001A1A2F">
              <w:t>3</w:t>
            </w:r>
          </w:p>
        </w:tc>
        <w:tc>
          <w:tcPr>
            <w:tcW w:w="1134" w:type="dxa"/>
            <w:tcBorders>
              <w:top w:val="single" w:sz="4" w:space="0" w:color="auto"/>
              <w:bottom w:val="single" w:sz="4" w:space="0" w:color="auto"/>
            </w:tcBorders>
            <w:shd w:val="clear" w:color="auto" w:fill="auto"/>
          </w:tcPr>
          <w:p w14:paraId="06FC619D" w14:textId="77777777" w:rsidR="008273E4" w:rsidRPr="001A1A2F" w:rsidRDefault="008273E4" w:rsidP="00626962">
            <w:pPr>
              <w:pStyle w:val="TableText"/>
            </w:pPr>
            <w:r w:rsidRPr="001A1A2F">
              <w:t>2</w:t>
            </w:r>
          </w:p>
        </w:tc>
        <w:tc>
          <w:tcPr>
            <w:tcW w:w="1134" w:type="dxa"/>
            <w:tcBorders>
              <w:top w:val="single" w:sz="4" w:space="0" w:color="auto"/>
              <w:bottom w:val="single" w:sz="4" w:space="0" w:color="auto"/>
            </w:tcBorders>
            <w:shd w:val="clear" w:color="auto" w:fill="auto"/>
          </w:tcPr>
          <w:p w14:paraId="1B39800E"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07F25F86" w14:textId="77777777" w:rsidR="008273E4" w:rsidRPr="001A1A2F" w:rsidRDefault="008273E4" w:rsidP="00626962">
            <w:pPr>
              <w:pStyle w:val="TableText"/>
            </w:pPr>
            <w:r w:rsidRPr="001A1A2F">
              <w:t>14</w:t>
            </w:r>
          </w:p>
        </w:tc>
        <w:tc>
          <w:tcPr>
            <w:tcW w:w="1134" w:type="dxa"/>
            <w:tcBorders>
              <w:top w:val="single" w:sz="4" w:space="0" w:color="auto"/>
              <w:bottom w:val="single" w:sz="4" w:space="0" w:color="auto"/>
            </w:tcBorders>
            <w:shd w:val="clear" w:color="auto" w:fill="auto"/>
          </w:tcPr>
          <w:p w14:paraId="78474143" w14:textId="77777777" w:rsidR="008273E4" w:rsidRPr="00CE543F" w:rsidRDefault="008273E4" w:rsidP="00626962">
            <w:pPr>
              <w:pStyle w:val="TableText"/>
              <w:rPr>
                <w:b/>
              </w:rPr>
            </w:pPr>
            <w:r w:rsidRPr="00CE543F">
              <w:rPr>
                <w:b/>
              </w:rPr>
              <w:t>44</w:t>
            </w:r>
          </w:p>
        </w:tc>
      </w:tr>
      <w:tr w:rsidR="008273E4" w:rsidRPr="00CE543F" w14:paraId="38AE554C" w14:textId="77777777" w:rsidTr="00626962">
        <w:trPr>
          <w:trHeight w:val="113"/>
        </w:trPr>
        <w:tc>
          <w:tcPr>
            <w:tcW w:w="1134" w:type="dxa"/>
            <w:tcBorders>
              <w:top w:val="single" w:sz="4" w:space="0" w:color="auto"/>
              <w:bottom w:val="single" w:sz="4" w:space="0" w:color="auto"/>
            </w:tcBorders>
          </w:tcPr>
          <w:p w14:paraId="29A28542" w14:textId="51507951" w:rsidR="008273E4" w:rsidRPr="001A1A2F" w:rsidRDefault="008273E4" w:rsidP="00626962">
            <w:pPr>
              <w:pStyle w:val="TableText"/>
            </w:pPr>
            <w:r w:rsidRPr="001A1A2F">
              <w:t>QLD</w:t>
            </w:r>
          </w:p>
        </w:tc>
        <w:tc>
          <w:tcPr>
            <w:tcW w:w="1134" w:type="dxa"/>
            <w:tcBorders>
              <w:top w:val="single" w:sz="4" w:space="0" w:color="auto"/>
              <w:bottom w:val="single" w:sz="4" w:space="0" w:color="auto"/>
            </w:tcBorders>
            <w:shd w:val="clear" w:color="auto" w:fill="auto"/>
          </w:tcPr>
          <w:p w14:paraId="66D47DDC" w14:textId="5CD28D3E" w:rsidR="008273E4" w:rsidRPr="001A1A2F" w:rsidRDefault="008273E4" w:rsidP="00626962">
            <w:pPr>
              <w:pStyle w:val="TableText"/>
            </w:pPr>
            <w:r w:rsidRPr="001A1A2F">
              <w:t>5</w:t>
            </w:r>
          </w:p>
        </w:tc>
        <w:tc>
          <w:tcPr>
            <w:tcW w:w="1134" w:type="dxa"/>
            <w:tcBorders>
              <w:top w:val="single" w:sz="4" w:space="0" w:color="auto"/>
              <w:bottom w:val="single" w:sz="4" w:space="0" w:color="auto"/>
            </w:tcBorders>
            <w:shd w:val="clear" w:color="auto" w:fill="auto"/>
          </w:tcPr>
          <w:p w14:paraId="00ED585D" w14:textId="77777777" w:rsidR="008273E4" w:rsidRPr="001A1A2F" w:rsidRDefault="008273E4" w:rsidP="00626962">
            <w:pPr>
              <w:pStyle w:val="TableText"/>
            </w:pPr>
            <w:r w:rsidRPr="001A1A2F">
              <w:t>2</w:t>
            </w:r>
          </w:p>
        </w:tc>
        <w:tc>
          <w:tcPr>
            <w:tcW w:w="1134" w:type="dxa"/>
            <w:tcBorders>
              <w:top w:val="single" w:sz="4" w:space="0" w:color="auto"/>
              <w:bottom w:val="single" w:sz="4" w:space="0" w:color="auto"/>
            </w:tcBorders>
            <w:shd w:val="clear" w:color="auto" w:fill="auto"/>
          </w:tcPr>
          <w:p w14:paraId="2C63896E" w14:textId="77777777" w:rsidR="008273E4" w:rsidRPr="001A1A2F" w:rsidRDefault="008273E4" w:rsidP="00626962">
            <w:pPr>
              <w:pStyle w:val="TableText"/>
            </w:pPr>
            <w:r w:rsidRPr="001A1A2F">
              <w:t>2</w:t>
            </w:r>
          </w:p>
        </w:tc>
        <w:tc>
          <w:tcPr>
            <w:tcW w:w="1134" w:type="dxa"/>
            <w:tcBorders>
              <w:top w:val="single" w:sz="4" w:space="0" w:color="auto"/>
              <w:bottom w:val="single" w:sz="4" w:space="0" w:color="auto"/>
            </w:tcBorders>
            <w:shd w:val="clear" w:color="auto" w:fill="auto"/>
          </w:tcPr>
          <w:p w14:paraId="019C09CC"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5A308500" w14:textId="77777777" w:rsidR="008273E4" w:rsidRPr="001A1A2F" w:rsidRDefault="008273E4" w:rsidP="00626962">
            <w:pPr>
              <w:pStyle w:val="TableText"/>
            </w:pPr>
            <w:r w:rsidRPr="001A1A2F">
              <w:t>18</w:t>
            </w:r>
          </w:p>
        </w:tc>
        <w:tc>
          <w:tcPr>
            <w:tcW w:w="1134" w:type="dxa"/>
            <w:tcBorders>
              <w:top w:val="single" w:sz="4" w:space="0" w:color="auto"/>
              <w:bottom w:val="single" w:sz="4" w:space="0" w:color="auto"/>
            </w:tcBorders>
            <w:shd w:val="clear" w:color="auto" w:fill="auto"/>
          </w:tcPr>
          <w:p w14:paraId="126B47CE" w14:textId="77777777" w:rsidR="008273E4" w:rsidRPr="00CE543F" w:rsidRDefault="008273E4" w:rsidP="00626962">
            <w:pPr>
              <w:pStyle w:val="TableText"/>
              <w:rPr>
                <w:b/>
              </w:rPr>
            </w:pPr>
            <w:r w:rsidRPr="00CE543F">
              <w:rPr>
                <w:b/>
              </w:rPr>
              <w:t>27</w:t>
            </w:r>
          </w:p>
        </w:tc>
      </w:tr>
      <w:tr w:rsidR="008273E4" w:rsidRPr="00CE543F" w14:paraId="677C3E32" w14:textId="77777777" w:rsidTr="00626962">
        <w:trPr>
          <w:trHeight w:val="113"/>
        </w:trPr>
        <w:tc>
          <w:tcPr>
            <w:tcW w:w="1134" w:type="dxa"/>
            <w:tcBorders>
              <w:top w:val="single" w:sz="4" w:space="0" w:color="auto"/>
              <w:bottom w:val="single" w:sz="4" w:space="0" w:color="auto"/>
            </w:tcBorders>
          </w:tcPr>
          <w:p w14:paraId="375729DE" w14:textId="174AFA82" w:rsidR="008273E4" w:rsidRPr="001A1A2F" w:rsidRDefault="008273E4" w:rsidP="00626962">
            <w:pPr>
              <w:pStyle w:val="TableText"/>
            </w:pPr>
            <w:r w:rsidRPr="001A1A2F">
              <w:t>NT</w:t>
            </w:r>
          </w:p>
        </w:tc>
        <w:tc>
          <w:tcPr>
            <w:tcW w:w="1134" w:type="dxa"/>
            <w:tcBorders>
              <w:top w:val="single" w:sz="4" w:space="0" w:color="auto"/>
              <w:bottom w:val="single" w:sz="4" w:space="0" w:color="auto"/>
            </w:tcBorders>
            <w:shd w:val="clear" w:color="auto" w:fill="auto"/>
          </w:tcPr>
          <w:p w14:paraId="130B0593" w14:textId="4659D73E" w:rsidR="008273E4" w:rsidRPr="001A1A2F" w:rsidRDefault="008273E4" w:rsidP="00626962">
            <w:pPr>
              <w:pStyle w:val="TableText"/>
            </w:pPr>
            <w:r w:rsidRPr="001A1A2F">
              <w:t>1</w:t>
            </w:r>
          </w:p>
        </w:tc>
        <w:tc>
          <w:tcPr>
            <w:tcW w:w="1134" w:type="dxa"/>
            <w:tcBorders>
              <w:top w:val="single" w:sz="4" w:space="0" w:color="auto"/>
              <w:bottom w:val="single" w:sz="4" w:space="0" w:color="auto"/>
            </w:tcBorders>
            <w:shd w:val="clear" w:color="auto" w:fill="auto"/>
          </w:tcPr>
          <w:p w14:paraId="28E19E63"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72860877"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1AFFA888"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5CF12114" w14:textId="77777777" w:rsidR="008273E4" w:rsidRPr="001A1A2F" w:rsidRDefault="008273E4" w:rsidP="00626962">
            <w:pPr>
              <w:pStyle w:val="TableText"/>
            </w:pPr>
            <w:r w:rsidRPr="001A1A2F">
              <w:t>1</w:t>
            </w:r>
          </w:p>
        </w:tc>
        <w:tc>
          <w:tcPr>
            <w:tcW w:w="1134" w:type="dxa"/>
            <w:tcBorders>
              <w:top w:val="single" w:sz="4" w:space="0" w:color="auto"/>
              <w:bottom w:val="single" w:sz="4" w:space="0" w:color="auto"/>
            </w:tcBorders>
            <w:shd w:val="clear" w:color="auto" w:fill="auto"/>
          </w:tcPr>
          <w:p w14:paraId="298ED488" w14:textId="77777777" w:rsidR="008273E4" w:rsidRPr="00CE543F" w:rsidRDefault="008273E4" w:rsidP="00626962">
            <w:pPr>
              <w:pStyle w:val="TableText"/>
              <w:rPr>
                <w:b/>
              </w:rPr>
            </w:pPr>
            <w:r w:rsidRPr="00CE543F">
              <w:rPr>
                <w:b/>
              </w:rPr>
              <w:t>2</w:t>
            </w:r>
          </w:p>
        </w:tc>
      </w:tr>
      <w:tr w:rsidR="008273E4" w:rsidRPr="00CE543F" w14:paraId="4A4A59BA" w14:textId="77777777" w:rsidTr="00626962">
        <w:trPr>
          <w:trHeight w:val="113"/>
        </w:trPr>
        <w:tc>
          <w:tcPr>
            <w:tcW w:w="1134" w:type="dxa"/>
            <w:tcBorders>
              <w:top w:val="single" w:sz="4" w:space="0" w:color="auto"/>
              <w:bottom w:val="single" w:sz="4" w:space="0" w:color="auto"/>
            </w:tcBorders>
          </w:tcPr>
          <w:p w14:paraId="37142391" w14:textId="32791E26" w:rsidR="008273E4" w:rsidRPr="001A1A2F" w:rsidRDefault="008273E4" w:rsidP="00626962">
            <w:pPr>
              <w:pStyle w:val="TableText"/>
            </w:pPr>
            <w:r w:rsidRPr="001A1A2F">
              <w:t>WA</w:t>
            </w:r>
          </w:p>
        </w:tc>
        <w:tc>
          <w:tcPr>
            <w:tcW w:w="1134" w:type="dxa"/>
            <w:tcBorders>
              <w:top w:val="single" w:sz="4" w:space="0" w:color="auto"/>
              <w:bottom w:val="single" w:sz="4" w:space="0" w:color="auto"/>
            </w:tcBorders>
            <w:shd w:val="clear" w:color="auto" w:fill="auto"/>
          </w:tcPr>
          <w:p w14:paraId="246AE75F" w14:textId="3757C6B7" w:rsidR="008273E4" w:rsidRPr="001A1A2F" w:rsidRDefault="008273E4" w:rsidP="00626962">
            <w:pPr>
              <w:pStyle w:val="TableText"/>
            </w:pPr>
            <w:r w:rsidRPr="001A1A2F">
              <w:t>18</w:t>
            </w:r>
          </w:p>
        </w:tc>
        <w:tc>
          <w:tcPr>
            <w:tcW w:w="1134" w:type="dxa"/>
            <w:tcBorders>
              <w:top w:val="single" w:sz="4" w:space="0" w:color="auto"/>
              <w:bottom w:val="single" w:sz="4" w:space="0" w:color="auto"/>
            </w:tcBorders>
            <w:shd w:val="clear" w:color="auto" w:fill="auto"/>
          </w:tcPr>
          <w:p w14:paraId="343AEDDF" w14:textId="77777777" w:rsidR="008273E4" w:rsidRPr="001A1A2F" w:rsidRDefault="008273E4" w:rsidP="00626962">
            <w:pPr>
              <w:pStyle w:val="TableText"/>
            </w:pPr>
            <w:r w:rsidRPr="001A1A2F">
              <w:t>1</w:t>
            </w:r>
          </w:p>
        </w:tc>
        <w:tc>
          <w:tcPr>
            <w:tcW w:w="1134" w:type="dxa"/>
            <w:tcBorders>
              <w:top w:val="single" w:sz="4" w:space="0" w:color="auto"/>
              <w:bottom w:val="single" w:sz="4" w:space="0" w:color="auto"/>
            </w:tcBorders>
            <w:shd w:val="clear" w:color="auto" w:fill="auto"/>
          </w:tcPr>
          <w:p w14:paraId="53C44CFE"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2CCA82F8"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700F1DA3"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0EF0E33D" w14:textId="77777777" w:rsidR="008273E4" w:rsidRPr="00CE543F" w:rsidRDefault="008273E4" w:rsidP="00626962">
            <w:pPr>
              <w:pStyle w:val="TableText"/>
              <w:rPr>
                <w:b/>
              </w:rPr>
            </w:pPr>
            <w:r w:rsidRPr="00CE543F">
              <w:rPr>
                <w:b/>
              </w:rPr>
              <w:t>19</w:t>
            </w:r>
          </w:p>
        </w:tc>
      </w:tr>
      <w:tr w:rsidR="008273E4" w:rsidRPr="00CE543F" w14:paraId="31E2A624" w14:textId="77777777" w:rsidTr="00626962">
        <w:trPr>
          <w:trHeight w:val="113"/>
        </w:trPr>
        <w:tc>
          <w:tcPr>
            <w:tcW w:w="1134" w:type="dxa"/>
            <w:tcBorders>
              <w:top w:val="single" w:sz="4" w:space="0" w:color="auto"/>
              <w:bottom w:val="single" w:sz="4" w:space="0" w:color="auto"/>
            </w:tcBorders>
          </w:tcPr>
          <w:p w14:paraId="4FC535DA" w14:textId="6B86783C" w:rsidR="008273E4" w:rsidRPr="001A1A2F" w:rsidRDefault="008273E4" w:rsidP="00626962">
            <w:pPr>
              <w:pStyle w:val="TableText"/>
            </w:pPr>
            <w:r w:rsidRPr="001A1A2F">
              <w:t>TAS</w:t>
            </w:r>
          </w:p>
        </w:tc>
        <w:tc>
          <w:tcPr>
            <w:tcW w:w="1134" w:type="dxa"/>
            <w:tcBorders>
              <w:top w:val="single" w:sz="4" w:space="0" w:color="auto"/>
              <w:bottom w:val="single" w:sz="4" w:space="0" w:color="auto"/>
            </w:tcBorders>
            <w:shd w:val="clear" w:color="auto" w:fill="auto"/>
          </w:tcPr>
          <w:p w14:paraId="216101C0" w14:textId="6A152F0D"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218CD9AD"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33877ACB"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6F7E9961"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66CF240F" w14:textId="77777777" w:rsidR="008273E4" w:rsidRPr="001A1A2F" w:rsidRDefault="008273E4" w:rsidP="00626962">
            <w:pPr>
              <w:pStyle w:val="TableText"/>
            </w:pPr>
            <w:r w:rsidRPr="001A1A2F">
              <w:t>2</w:t>
            </w:r>
          </w:p>
        </w:tc>
        <w:tc>
          <w:tcPr>
            <w:tcW w:w="1134" w:type="dxa"/>
            <w:tcBorders>
              <w:top w:val="single" w:sz="4" w:space="0" w:color="auto"/>
              <w:bottom w:val="single" w:sz="4" w:space="0" w:color="auto"/>
            </w:tcBorders>
            <w:shd w:val="clear" w:color="auto" w:fill="auto"/>
          </w:tcPr>
          <w:p w14:paraId="33A73D2D" w14:textId="77777777" w:rsidR="008273E4" w:rsidRPr="00CE543F" w:rsidRDefault="008273E4" w:rsidP="00626962">
            <w:pPr>
              <w:pStyle w:val="TableText"/>
              <w:rPr>
                <w:b/>
              </w:rPr>
            </w:pPr>
            <w:r w:rsidRPr="00CE543F">
              <w:rPr>
                <w:b/>
              </w:rPr>
              <w:t>2</w:t>
            </w:r>
          </w:p>
        </w:tc>
      </w:tr>
      <w:tr w:rsidR="008273E4" w:rsidRPr="00CE543F" w14:paraId="5D5F0D1F" w14:textId="77777777" w:rsidTr="00626962">
        <w:trPr>
          <w:trHeight w:val="113"/>
        </w:trPr>
        <w:tc>
          <w:tcPr>
            <w:tcW w:w="1134" w:type="dxa"/>
            <w:tcBorders>
              <w:top w:val="single" w:sz="4" w:space="0" w:color="auto"/>
              <w:bottom w:val="single" w:sz="4" w:space="0" w:color="auto"/>
            </w:tcBorders>
          </w:tcPr>
          <w:p w14:paraId="02D4075B" w14:textId="20BF8D3C" w:rsidR="008273E4" w:rsidRPr="001A1A2F" w:rsidRDefault="008273E4" w:rsidP="00626962">
            <w:pPr>
              <w:pStyle w:val="TableText"/>
            </w:pPr>
            <w:r w:rsidRPr="001A1A2F">
              <w:t>SA</w:t>
            </w:r>
          </w:p>
        </w:tc>
        <w:tc>
          <w:tcPr>
            <w:tcW w:w="1134" w:type="dxa"/>
            <w:tcBorders>
              <w:top w:val="single" w:sz="4" w:space="0" w:color="auto"/>
              <w:bottom w:val="single" w:sz="4" w:space="0" w:color="auto"/>
            </w:tcBorders>
            <w:shd w:val="clear" w:color="auto" w:fill="auto"/>
          </w:tcPr>
          <w:p w14:paraId="5F0C6ECB" w14:textId="241C0696" w:rsidR="008273E4" w:rsidRPr="001A1A2F" w:rsidRDefault="008273E4" w:rsidP="00626962">
            <w:pPr>
              <w:pStyle w:val="TableText"/>
            </w:pPr>
            <w:r w:rsidRPr="001A1A2F">
              <w:t>1</w:t>
            </w:r>
          </w:p>
        </w:tc>
        <w:tc>
          <w:tcPr>
            <w:tcW w:w="1134" w:type="dxa"/>
            <w:tcBorders>
              <w:top w:val="single" w:sz="4" w:space="0" w:color="auto"/>
              <w:bottom w:val="single" w:sz="4" w:space="0" w:color="auto"/>
            </w:tcBorders>
            <w:shd w:val="clear" w:color="auto" w:fill="auto"/>
          </w:tcPr>
          <w:p w14:paraId="7B035907" w14:textId="77777777" w:rsidR="008273E4" w:rsidRPr="001A1A2F" w:rsidRDefault="008273E4" w:rsidP="00626962">
            <w:pPr>
              <w:pStyle w:val="TableText"/>
            </w:pPr>
            <w:r w:rsidRPr="001A1A2F">
              <w:t>0</w:t>
            </w:r>
          </w:p>
        </w:tc>
        <w:tc>
          <w:tcPr>
            <w:tcW w:w="1134" w:type="dxa"/>
            <w:tcBorders>
              <w:top w:val="single" w:sz="4" w:space="0" w:color="auto"/>
              <w:bottom w:val="single" w:sz="4" w:space="0" w:color="auto"/>
            </w:tcBorders>
            <w:shd w:val="clear" w:color="auto" w:fill="auto"/>
          </w:tcPr>
          <w:p w14:paraId="4A7B6857" w14:textId="77777777" w:rsidR="008273E4" w:rsidRPr="001A1A2F" w:rsidRDefault="008273E4" w:rsidP="00626962">
            <w:pPr>
              <w:pStyle w:val="TableText"/>
            </w:pPr>
            <w:r w:rsidRPr="001A1A2F">
              <w:t>1</w:t>
            </w:r>
          </w:p>
        </w:tc>
        <w:tc>
          <w:tcPr>
            <w:tcW w:w="1134" w:type="dxa"/>
            <w:tcBorders>
              <w:top w:val="single" w:sz="4" w:space="0" w:color="auto"/>
              <w:bottom w:val="single" w:sz="4" w:space="0" w:color="auto"/>
            </w:tcBorders>
            <w:shd w:val="clear" w:color="auto" w:fill="auto"/>
          </w:tcPr>
          <w:p w14:paraId="7B5EA2C0" w14:textId="77777777" w:rsidR="008273E4" w:rsidRPr="001A1A2F" w:rsidRDefault="008273E4" w:rsidP="00626962">
            <w:pPr>
              <w:pStyle w:val="TableText"/>
            </w:pPr>
            <w:r w:rsidRPr="001A1A2F">
              <w:t>4</w:t>
            </w:r>
          </w:p>
        </w:tc>
        <w:tc>
          <w:tcPr>
            <w:tcW w:w="1134" w:type="dxa"/>
            <w:tcBorders>
              <w:top w:val="single" w:sz="4" w:space="0" w:color="auto"/>
              <w:bottom w:val="single" w:sz="4" w:space="0" w:color="auto"/>
            </w:tcBorders>
            <w:shd w:val="clear" w:color="auto" w:fill="auto"/>
          </w:tcPr>
          <w:p w14:paraId="78969516" w14:textId="77777777" w:rsidR="008273E4" w:rsidRPr="001A1A2F" w:rsidRDefault="008273E4" w:rsidP="00626962">
            <w:pPr>
              <w:pStyle w:val="TableText"/>
            </w:pPr>
            <w:r w:rsidRPr="001A1A2F">
              <w:t>3</w:t>
            </w:r>
          </w:p>
        </w:tc>
        <w:tc>
          <w:tcPr>
            <w:tcW w:w="1134" w:type="dxa"/>
            <w:tcBorders>
              <w:top w:val="single" w:sz="4" w:space="0" w:color="auto"/>
              <w:bottom w:val="single" w:sz="4" w:space="0" w:color="auto"/>
            </w:tcBorders>
            <w:shd w:val="clear" w:color="auto" w:fill="auto"/>
          </w:tcPr>
          <w:p w14:paraId="43E25837" w14:textId="77777777" w:rsidR="008273E4" w:rsidRPr="00CE543F" w:rsidRDefault="008273E4" w:rsidP="00626962">
            <w:pPr>
              <w:pStyle w:val="TableText"/>
              <w:rPr>
                <w:b/>
              </w:rPr>
            </w:pPr>
            <w:r w:rsidRPr="00CE543F">
              <w:rPr>
                <w:b/>
              </w:rPr>
              <w:t>9</w:t>
            </w:r>
          </w:p>
        </w:tc>
      </w:tr>
      <w:tr w:rsidR="008273E4" w:rsidRPr="009C3759" w14:paraId="5569F667" w14:textId="77777777" w:rsidTr="00626962">
        <w:trPr>
          <w:trHeight w:val="113"/>
        </w:trPr>
        <w:tc>
          <w:tcPr>
            <w:tcW w:w="1134" w:type="dxa"/>
            <w:tcBorders>
              <w:top w:val="single" w:sz="4" w:space="0" w:color="auto"/>
            </w:tcBorders>
          </w:tcPr>
          <w:p w14:paraId="5948BD5A" w14:textId="6F99FEF3" w:rsidR="008273E4" w:rsidRPr="00C975BC" w:rsidRDefault="008273E4" w:rsidP="00626962">
            <w:pPr>
              <w:pStyle w:val="TableText"/>
              <w:rPr>
                <w:b/>
              </w:rPr>
            </w:pPr>
            <w:proofErr w:type="spellStart"/>
            <w:r w:rsidRPr="00626962">
              <w:rPr>
                <w:b/>
              </w:rPr>
              <w:t>Aus</w:t>
            </w:r>
            <w:proofErr w:type="spellEnd"/>
          </w:p>
        </w:tc>
        <w:tc>
          <w:tcPr>
            <w:tcW w:w="1134" w:type="dxa"/>
            <w:tcBorders>
              <w:top w:val="single" w:sz="4" w:space="0" w:color="auto"/>
            </w:tcBorders>
            <w:shd w:val="clear" w:color="auto" w:fill="auto"/>
          </w:tcPr>
          <w:p w14:paraId="2287419E" w14:textId="36776F59" w:rsidR="008273E4" w:rsidRPr="008812F8" w:rsidRDefault="008273E4" w:rsidP="00626962">
            <w:pPr>
              <w:pStyle w:val="TableText"/>
              <w:rPr>
                <w:b/>
              </w:rPr>
            </w:pPr>
            <w:r w:rsidRPr="008812F8">
              <w:rPr>
                <w:b/>
              </w:rPr>
              <w:t>99</w:t>
            </w:r>
          </w:p>
        </w:tc>
        <w:tc>
          <w:tcPr>
            <w:tcW w:w="1134" w:type="dxa"/>
            <w:tcBorders>
              <w:top w:val="single" w:sz="4" w:space="0" w:color="auto"/>
            </w:tcBorders>
            <w:shd w:val="clear" w:color="auto" w:fill="auto"/>
          </w:tcPr>
          <w:p w14:paraId="39ED1EB2" w14:textId="77777777" w:rsidR="008273E4" w:rsidRPr="003A293F" w:rsidRDefault="008273E4" w:rsidP="00626962">
            <w:pPr>
              <w:pStyle w:val="TableText"/>
              <w:rPr>
                <w:b/>
              </w:rPr>
            </w:pPr>
            <w:r w:rsidRPr="003A293F">
              <w:rPr>
                <w:b/>
              </w:rPr>
              <w:t>8</w:t>
            </w:r>
          </w:p>
        </w:tc>
        <w:tc>
          <w:tcPr>
            <w:tcW w:w="1134" w:type="dxa"/>
            <w:tcBorders>
              <w:top w:val="single" w:sz="4" w:space="0" w:color="auto"/>
            </w:tcBorders>
            <w:shd w:val="clear" w:color="auto" w:fill="auto"/>
          </w:tcPr>
          <w:p w14:paraId="58BF5367" w14:textId="77777777" w:rsidR="008273E4" w:rsidRPr="003A293F" w:rsidRDefault="008273E4" w:rsidP="00626962">
            <w:pPr>
              <w:pStyle w:val="TableText"/>
              <w:rPr>
                <w:b/>
              </w:rPr>
            </w:pPr>
            <w:r w:rsidRPr="003A293F">
              <w:rPr>
                <w:b/>
              </w:rPr>
              <w:t>6</w:t>
            </w:r>
          </w:p>
        </w:tc>
        <w:tc>
          <w:tcPr>
            <w:tcW w:w="1134" w:type="dxa"/>
            <w:tcBorders>
              <w:top w:val="single" w:sz="4" w:space="0" w:color="auto"/>
            </w:tcBorders>
            <w:shd w:val="clear" w:color="auto" w:fill="auto"/>
          </w:tcPr>
          <w:p w14:paraId="3EEF6DDC" w14:textId="77777777" w:rsidR="008273E4" w:rsidRPr="003A293F" w:rsidRDefault="008273E4" w:rsidP="00626962">
            <w:pPr>
              <w:pStyle w:val="TableText"/>
              <w:rPr>
                <w:b/>
              </w:rPr>
            </w:pPr>
            <w:r w:rsidRPr="003A293F">
              <w:rPr>
                <w:b/>
              </w:rPr>
              <w:t>4</w:t>
            </w:r>
          </w:p>
        </w:tc>
        <w:tc>
          <w:tcPr>
            <w:tcW w:w="1134" w:type="dxa"/>
            <w:tcBorders>
              <w:top w:val="single" w:sz="4" w:space="0" w:color="auto"/>
            </w:tcBorders>
            <w:shd w:val="clear" w:color="auto" w:fill="auto"/>
          </w:tcPr>
          <w:p w14:paraId="025669CA" w14:textId="77777777" w:rsidR="008273E4" w:rsidRPr="003A288F" w:rsidRDefault="008273E4" w:rsidP="00626962">
            <w:pPr>
              <w:pStyle w:val="TableText"/>
              <w:rPr>
                <w:b/>
              </w:rPr>
            </w:pPr>
            <w:r w:rsidRPr="003A288F">
              <w:rPr>
                <w:b/>
              </w:rPr>
              <w:t>66</w:t>
            </w:r>
          </w:p>
        </w:tc>
        <w:tc>
          <w:tcPr>
            <w:tcW w:w="1134" w:type="dxa"/>
            <w:tcBorders>
              <w:top w:val="single" w:sz="4" w:space="0" w:color="auto"/>
            </w:tcBorders>
            <w:shd w:val="clear" w:color="auto" w:fill="auto"/>
          </w:tcPr>
          <w:p w14:paraId="48252E31" w14:textId="77777777" w:rsidR="008273E4" w:rsidRPr="00065E96" w:rsidRDefault="008273E4" w:rsidP="00626962">
            <w:pPr>
              <w:pStyle w:val="TableText"/>
              <w:rPr>
                <w:b/>
              </w:rPr>
            </w:pPr>
            <w:r w:rsidRPr="00065E96">
              <w:rPr>
                <w:b/>
              </w:rPr>
              <w:t>183</w:t>
            </w:r>
          </w:p>
        </w:tc>
      </w:tr>
    </w:tbl>
    <w:p w14:paraId="6739695C" w14:textId="77777777" w:rsidR="009C0920" w:rsidRDefault="009C0920" w:rsidP="00626962">
      <w:pPr>
        <w:pStyle w:val="TableNotes"/>
      </w:pPr>
      <w:r w:rsidRPr="00DE05C3">
        <w:t xml:space="preserve">Fund=funding; HHS= hospital </w:t>
      </w:r>
      <w:r>
        <w:t xml:space="preserve">health </w:t>
      </w:r>
      <w:r w:rsidRPr="00DE05C3">
        <w:t xml:space="preserve">service; IHPA=Independent Hospital Pricing Authority; </w:t>
      </w:r>
      <w:proofErr w:type="spellStart"/>
      <w:r w:rsidRPr="00DE05C3">
        <w:t>comm</w:t>
      </w:r>
      <w:proofErr w:type="spellEnd"/>
      <w:r w:rsidRPr="00DE05C3">
        <w:t>=community;</w:t>
      </w:r>
    </w:p>
    <w:p w14:paraId="208BCA49" w14:textId="77777777" w:rsidR="009C0920" w:rsidRPr="00DE05C3" w:rsidRDefault="009C0920" w:rsidP="00626962">
      <w:pPr>
        <w:pStyle w:val="TableNotes"/>
      </w:pPr>
      <w:r w:rsidRPr="00DE05C3">
        <w:t xml:space="preserve"> NGO=non-government organisation; HACC=home and community care, LIA=Lungs in Action</w:t>
      </w:r>
    </w:p>
    <w:p w14:paraId="24BB0A7E" w14:textId="77777777" w:rsidR="00433BA1" w:rsidRDefault="00433BA1" w:rsidP="002E2FD0"/>
    <w:p w14:paraId="07EA7780" w14:textId="2A859C98" w:rsidR="00A16B06" w:rsidRDefault="00AD4E97" w:rsidP="002E2FD0">
      <w:proofErr w:type="gramStart"/>
      <w:r w:rsidRPr="00AD4E97">
        <w:t xml:space="preserve">The </w:t>
      </w:r>
      <w:r w:rsidR="00CE5F6F">
        <w:t xml:space="preserve">pulmonary </w:t>
      </w:r>
      <w:r w:rsidRPr="00AD4E97">
        <w:t>maintenance exercise program.</w:t>
      </w:r>
      <w:proofErr w:type="gramEnd"/>
      <w:r w:rsidRPr="00AD4E97">
        <w:t xml:space="preserve"> Lungs in Action, is a LFA community based maintenance exercise program, that is, an ‘ongoing’ maintenance class that requires prior completion of a pulmonary rehabilitation program, and no prior hospitalisation in the last 12 months (currently available in most States except WA). Geographical location of the</w:t>
      </w:r>
      <w:r w:rsidR="00A16B06">
        <w:t xml:space="preserve"> centres providing</w:t>
      </w:r>
      <w:r w:rsidRPr="00AD4E97">
        <w:t xml:space="preserve"> services</w:t>
      </w:r>
      <w:r w:rsidR="00A16B06">
        <w:t xml:space="preserve">, and </w:t>
      </w:r>
      <w:r w:rsidRPr="00AD4E97">
        <w:t>the list of places</w:t>
      </w:r>
      <w:r w:rsidR="001A1A2F">
        <w:t xml:space="preserve">, </w:t>
      </w:r>
      <w:r w:rsidR="00A16B06">
        <w:t xml:space="preserve">as well as a map of the locations is at Appendix Two. </w:t>
      </w:r>
    </w:p>
    <w:p w14:paraId="1E0E8D05" w14:textId="43EE56A6" w:rsidR="00AD4E97" w:rsidRDefault="00AD4E97" w:rsidP="00AD4E97">
      <w:r>
        <w:lastRenderedPageBreak/>
        <w:t xml:space="preserve">A 2011 national survey of PR in Australia looked at the structure and content of PR programs (Johnston et al, 2011). Among the respondents (n=147/193) there were 97 (66%) hospital outpatients PR programs and 39 (27%) of community health based PR programs with 6 programs being home based. These programs were widely distributed with 39% in urban areas, 25% in large regional area, 24% in small regional and 12% in rural areas with &lt;10,000 population. Majority of the surveyed PR programs contained exercise training and patient education, were run by physiotherapists and nurses in outpatient settings and included both pre- (145/147, 99%) and post- (137/147, 93%) program assessment. This survey did not report on waiting lists to access a program. </w:t>
      </w:r>
    </w:p>
    <w:p w14:paraId="2F44C89E" w14:textId="33771B56" w:rsidR="00AD4E97" w:rsidRDefault="00AD4E97" w:rsidP="00AD4E97">
      <w:r>
        <w:t xml:space="preserve">Another survey conducted in 2007 (n=131/137), reported that there were 131 pulmonary rehabilitation programs around Australia. A majority (66%) attended twice a week, with the majority having either 6-8 participants (34%) or 9-11 (31%) and 57% of the programs ran for 8 weeks. Community based maintenance programs accounted for two-thirds, followed by maintenance programs as part of hospital service (44%). Maintenance programs are also conducted at the gym and </w:t>
      </w:r>
      <w:r w:rsidR="00A16B06">
        <w:t xml:space="preserve">at </w:t>
      </w:r>
      <w:r>
        <w:t xml:space="preserve">home. Eighty two percent of centres that </w:t>
      </w:r>
      <w:r w:rsidR="001A1A2F">
        <w:t>did</w:t>
      </w:r>
      <w:r>
        <w:t xml:space="preserve"> PR programs, refer</w:t>
      </w:r>
      <w:r w:rsidR="001A1A2F">
        <w:t>red</w:t>
      </w:r>
      <w:r>
        <w:t xml:space="preserve"> patients </w:t>
      </w:r>
      <w:r w:rsidR="001A1A2F">
        <w:t>for</w:t>
      </w:r>
      <w:r>
        <w:t xml:space="preserve"> </w:t>
      </w:r>
      <w:r w:rsidR="00A16B06">
        <w:t xml:space="preserve">pulmonary </w:t>
      </w:r>
      <w:r>
        <w:t>maintenance</w:t>
      </w:r>
      <w:r w:rsidR="00A16B06">
        <w:t xml:space="preserve"> exercise</w:t>
      </w:r>
      <w:r>
        <w:t xml:space="preserve"> if a program was available (AIHW, 2013). </w:t>
      </w:r>
    </w:p>
    <w:p w14:paraId="1F2495E9" w14:textId="5021A0AD" w:rsidR="00AD4E97" w:rsidRDefault="00AD4E97" w:rsidP="00AD4E97">
      <w:r>
        <w:t>The number of centres providing services in 2015, represents an increase over 2011 (N=193) and 2006 (N=137) numbers. As can be seen from</w:t>
      </w:r>
      <w:r w:rsidRPr="005524F7">
        <w:t xml:space="preserve"> </w:t>
      </w:r>
      <w:r w:rsidR="001A1A2F">
        <w:fldChar w:fldCharType="begin"/>
      </w:r>
      <w:r w:rsidR="001A1A2F">
        <w:instrText xml:space="preserve"> REF _Ref424819229 \h </w:instrText>
      </w:r>
      <w:r w:rsidR="001A1A2F">
        <w:fldChar w:fldCharType="separate"/>
      </w:r>
      <w:r w:rsidR="000F7BF2">
        <w:t xml:space="preserve">Table </w:t>
      </w:r>
      <w:r w:rsidR="000F7BF2">
        <w:rPr>
          <w:noProof/>
        </w:rPr>
        <w:t>1</w:t>
      </w:r>
      <w:r w:rsidR="001A1A2F">
        <w:fldChar w:fldCharType="end"/>
      </w:r>
      <w:r w:rsidR="001E790B">
        <w:t xml:space="preserve"> and Table 2</w:t>
      </w:r>
      <w:r w:rsidRPr="005524F7">
        <w:t xml:space="preserve"> places providing PR programs are more numerous. The majority of places where programs are delivered are in NSW, 40%, 25% in Victoria, and 14.4% in Qld</w:t>
      </w:r>
      <w:r>
        <w:t xml:space="preserve"> and m</w:t>
      </w:r>
      <w:r w:rsidRPr="005524F7">
        <w:t>ost</w:t>
      </w:r>
      <w:r>
        <w:t xml:space="preserve"> of the centres now listed</w:t>
      </w:r>
      <w:r w:rsidRPr="005524F7">
        <w:t xml:space="preserve"> are funded based on IHPA</w:t>
      </w:r>
      <w:r>
        <w:t xml:space="preserve"> (receive </w:t>
      </w:r>
      <w:r w:rsidR="001A1A2F">
        <w:t>a mix of C</w:t>
      </w:r>
      <w:r>
        <w:t>ommonwealth</w:t>
      </w:r>
      <w:r w:rsidRPr="005524F7">
        <w:t xml:space="preserve"> and State funding</w:t>
      </w:r>
      <w:r>
        <w:t>)</w:t>
      </w:r>
      <w:r w:rsidRPr="005524F7">
        <w:t xml:space="preserve">. </w:t>
      </w:r>
      <w:r>
        <w:t xml:space="preserve">Although there are more places now providing these services, data is not available to indicate whether this is due to the introduction of IHPA funded item number, and it is too soon for data to be available on demand for these services. Anecdotal evidence from Victoria is that some </w:t>
      </w:r>
      <w:r w:rsidR="00686A07">
        <w:t xml:space="preserve">Local </w:t>
      </w:r>
      <w:r>
        <w:t>Hospital Networks</w:t>
      </w:r>
      <w:r w:rsidR="00455A63">
        <w:t xml:space="preserve"> have closed community centres.</w:t>
      </w:r>
    </w:p>
    <w:p w14:paraId="32D38E9C" w14:textId="4103D416" w:rsidR="00455A63" w:rsidRPr="00455A63" w:rsidRDefault="00455A63" w:rsidP="00AD4E97">
      <w:r>
        <w:t xml:space="preserve">For the purposes of the economic and financial analysis </w:t>
      </w:r>
      <w:r w:rsidRPr="00CE543F">
        <w:rPr>
          <w:b/>
          <w:i/>
        </w:rPr>
        <w:t>the numbers of patients serviced by these programs per year will need to be estimated</w:t>
      </w:r>
      <w:r>
        <w:t>. The 2006 survey of PR programs found only half of the available places had the capacity to service more than 100 participants per year (</w:t>
      </w:r>
      <w:r w:rsidR="00DA623F">
        <w:t xml:space="preserve">AIHW, </w:t>
      </w:r>
      <w:r>
        <w:t xml:space="preserve">2013a). </w:t>
      </w:r>
    </w:p>
    <w:p w14:paraId="52AC9A9F" w14:textId="7983297D" w:rsidR="002E2FD0" w:rsidRDefault="001375F6" w:rsidP="002E2FD0">
      <w:r>
        <w:t>A small ad hoc telephone survey conducted by the evaluators found that a</w:t>
      </w:r>
      <w:r w:rsidR="000A731D">
        <w:t>lthough most of the programs charge no fee</w:t>
      </w:r>
      <w:r w:rsidR="00A41958">
        <w:t xml:space="preserve"> to the patient</w:t>
      </w:r>
      <w:r w:rsidR="000A731D">
        <w:t xml:space="preserve">, particularly those run in </w:t>
      </w:r>
      <w:r w:rsidR="00F973ED">
        <w:t xml:space="preserve">hospital </w:t>
      </w:r>
      <w:r w:rsidR="000A731D">
        <w:t>outpatient departments, some of the community based</w:t>
      </w:r>
      <w:r w:rsidR="00F63B75">
        <w:t xml:space="preserve"> </w:t>
      </w:r>
      <w:r w:rsidR="00A80FC7">
        <w:t xml:space="preserve">publically run </w:t>
      </w:r>
      <w:r w:rsidR="00F63B75">
        <w:t>programs</w:t>
      </w:r>
      <w:r w:rsidR="009E0F91">
        <w:t xml:space="preserve"> require a </w:t>
      </w:r>
      <w:r w:rsidR="002A66B4">
        <w:t xml:space="preserve">small patient contribution </w:t>
      </w:r>
      <w:r w:rsidR="009E0F91">
        <w:t xml:space="preserve">and </w:t>
      </w:r>
      <w:r w:rsidR="00F63B75">
        <w:t xml:space="preserve">charge a </w:t>
      </w:r>
      <w:r w:rsidR="000A731D">
        <w:t xml:space="preserve">small </w:t>
      </w:r>
      <w:r w:rsidR="00F63B75">
        <w:t>fee</w:t>
      </w:r>
      <w:r w:rsidR="000A731D">
        <w:t>,</w:t>
      </w:r>
      <w:r w:rsidR="00F63B75">
        <w:t xml:space="preserve"> </w:t>
      </w:r>
      <w:r w:rsidR="00B92B2B">
        <w:t>around</w:t>
      </w:r>
      <w:r w:rsidR="00F63B75">
        <w:t xml:space="preserve"> $</w:t>
      </w:r>
      <w:r w:rsidR="000A731D">
        <w:t>5</w:t>
      </w:r>
      <w:r w:rsidR="002A66B4">
        <w:t>-10</w:t>
      </w:r>
      <w:r w:rsidR="00F63B75">
        <w:t xml:space="preserve"> per </w:t>
      </w:r>
      <w:r w:rsidR="000A731D">
        <w:t>session</w:t>
      </w:r>
      <w:r w:rsidR="00F63B75">
        <w:t xml:space="preserve"> or an upfront cost of $50 per</w:t>
      </w:r>
      <w:r w:rsidR="00B92B2B">
        <w:t xml:space="preserve"> 16-</w:t>
      </w:r>
      <w:r w:rsidR="000A731D">
        <w:t>20 sessions</w:t>
      </w:r>
      <w:r w:rsidR="00455A63">
        <w:t>.</w:t>
      </w:r>
    </w:p>
    <w:p w14:paraId="4B426A67" w14:textId="48DEE7AE" w:rsidR="001375F6" w:rsidRDefault="001375F6" w:rsidP="002E2FD0">
      <w:r>
        <w:t xml:space="preserve">The </w:t>
      </w:r>
      <w:r w:rsidR="00F333E1">
        <w:t>applicant provided the following additional information</w:t>
      </w:r>
      <w:r>
        <w:t xml:space="preserve"> that:</w:t>
      </w:r>
    </w:p>
    <w:p w14:paraId="08796BA8" w14:textId="552E2B00" w:rsidR="001375F6" w:rsidRDefault="001375F6" w:rsidP="00CE543F">
      <w:pPr>
        <w:pStyle w:val="ListParagraph"/>
        <w:numPr>
          <w:ilvl w:val="0"/>
          <w:numId w:val="5"/>
        </w:numPr>
        <w:spacing w:after="0" w:line="240" w:lineRule="auto"/>
      </w:pPr>
      <w:r>
        <w:t xml:space="preserve">The majority of HHS/Community Health programs are completely free-of-charge to patients, </w:t>
      </w:r>
    </w:p>
    <w:p w14:paraId="3523CDBF" w14:textId="4A23C9FB" w:rsidR="001375F6" w:rsidRDefault="001375F6" w:rsidP="00632B04">
      <w:pPr>
        <w:pStyle w:val="ListParagraph"/>
        <w:numPr>
          <w:ilvl w:val="0"/>
          <w:numId w:val="26"/>
        </w:numPr>
        <w:spacing w:after="0" w:line="240" w:lineRule="auto"/>
      </w:pPr>
      <w:r>
        <w:t>In NSW – 5 HHS/</w:t>
      </w:r>
      <w:proofErr w:type="spellStart"/>
      <w:r>
        <w:t>Comm</w:t>
      </w:r>
      <w:proofErr w:type="spellEnd"/>
      <w:r>
        <w:t xml:space="preserve"> Health programs charged patients a gold coin donation to go towards morning tea</w:t>
      </w:r>
    </w:p>
    <w:p w14:paraId="3998D754" w14:textId="658DA4F0" w:rsidR="001375F6" w:rsidRDefault="001375F6" w:rsidP="00632B04">
      <w:pPr>
        <w:pStyle w:val="ListParagraph"/>
        <w:numPr>
          <w:ilvl w:val="0"/>
          <w:numId w:val="26"/>
        </w:numPr>
        <w:spacing w:after="0" w:line="240" w:lineRule="auto"/>
      </w:pPr>
      <w:r>
        <w:t>In VIC – 31 HHS/</w:t>
      </w:r>
      <w:proofErr w:type="spellStart"/>
      <w:r>
        <w:t>Comm</w:t>
      </w:r>
      <w:proofErr w:type="spellEnd"/>
      <w:r>
        <w:t xml:space="preserve"> Health programs charged patients a nominal fee from gold coin donation to $9 per session (some of these payments were an upfront lump sum payment of $30-$50). These payments did not cover the cost of delivering these programs and in some instances patients did not have to pay if they couldn’t afford the fee.</w:t>
      </w:r>
    </w:p>
    <w:p w14:paraId="37897B2C" w14:textId="67712DC3" w:rsidR="001375F6" w:rsidRDefault="001375F6" w:rsidP="00CE543F">
      <w:pPr>
        <w:pStyle w:val="ListParagraph"/>
        <w:numPr>
          <w:ilvl w:val="0"/>
          <w:numId w:val="5"/>
        </w:numPr>
        <w:spacing w:after="0" w:line="240" w:lineRule="auto"/>
      </w:pPr>
      <w:r>
        <w:lastRenderedPageBreak/>
        <w:t>The percentage of Private Health pulmonary rehab programs (private hospital + private provider) = 10% of all programs</w:t>
      </w:r>
    </w:p>
    <w:p w14:paraId="30470FAB" w14:textId="52AD9901" w:rsidR="001375F6" w:rsidRDefault="001375F6" w:rsidP="00632B04">
      <w:pPr>
        <w:pStyle w:val="ListParagraph"/>
        <w:numPr>
          <w:ilvl w:val="0"/>
          <w:numId w:val="27"/>
        </w:numPr>
        <w:spacing w:after="0" w:line="240" w:lineRule="auto"/>
      </w:pPr>
      <w:r>
        <w:t>The private health insurance payments ranged from $444 - $1200 for a pulmonary rehab program.</w:t>
      </w:r>
    </w:p>
    <w:p w14:paraId="3130CDF1" w14:textId="2E7545AE" w:rsidR="001375F6" w:rsidRDefault="001375F6" w:rsidP="00CE543F">
      <w:pPr>
        <w:pStyle w:val="ListParagraph"/>
        <w:numPr>
          <w:ilvl w:val="0"/>
          <w:numId w:val="5"/>
        </w:numPr>
        <w:spacing w:after="0" w:line="240" w:lineRule="auto"/>
      </w:pPr>
      <w:r>
        <w:t>Average cost to patient per session of Lungs in Action (pulmonary maintenance exercise) = $9 (Lowest cost $3 – Highest $24)</w:t>
      </w:r>
    </w:p>
    <w:p w14:paraId="38596095" w14:textId="2E1F2AC7" w:rsidR="001375F6" w:rsidRDefault="001375F6" w:rsidP="00632B04">
      <w:pPr>
        <w:pStyle w:val="ListParagraph"/>
        <w:numPr>
          <w:ilvl w:val="0"/>
          <w:numId w:val="28"/>
        </w:numPr>
        <w:spacing w:after="0" w:line="240" w:lineRule="auto"/>
      </w:pPr>
      <w:r>
        <w:t>Many of these programs were subsidized through local council grants, Medicare local grants, private health funds, university programs</w:t>
      </w:r>
    </w:p>
    <w:p w14:paraId="57DAF949" w14:textId="4BDCA736" w:rsidR="001375F6" w:rsidRDefault="001375F6" w:rsidP="00CE543F">
      <w:pPr>
        <w:pStyle w:val="ListParagraph"/>
        <w:numPr>
          <w:ilvl w:val="0"/>
          <w:numId w:val="5"/>
        </w:numPr>
        <w:spacing w:after="0" w:line="240" w:lineRule="auto"/>
      </w:pPr>
      <w:r>
        <w:t>Some locations may only provide 1 x 6 week program each year, others provide only a review and home-exercise prescription.</w:t>
      </w:r>
    </w:p>
    <w:p w14:paraId="4ED87A50" w14:textId="75B2D803" w:rsidR="001375F6" w:rsidRDefault="001375F6" w:rsidP="00CE543F">
      <w:pPr>
        <w:pStyle w:val="ListParagraph"/>
        <w:numPr>
          <w:ilvl w:val="0"/>
          <w:numId w:val="5"/>
        </w:numPr>
        <w:spacing w:after="0" w:line="240" w:lineRule="auto"/>
      </w:pPr>
      <w:r>
        <w:t>Some programs have restricted access e.g. in-patient only; age restrictions; lung disease type restrictions; referral pathway restrictions; waiting lists</w:t>
      </w:r>
    </w:p>
    <w:p w14:paraId="4DF8DEE3" w14:textId="77777777" w:rsidR="001375F6" w:rsidRDefault="001375F6" w:rsidP="002E2FD0"/>
    <w:p w14:paraId="38A07F6D" w14:textId="0995CB81" w:rsidR="00C94416" w:rsidRDefault="007F1C2A" w:rsidP="00A16FCC">
      <w:pPr>
        <w:pStyle w:val="Heading3"/>
      </w:pPr>
      <w:bookmarkStart w:id="10" w:name="_Toc430605806"/>
      <w:r>
        <w:t xml:space="preserve">Utilisation of current </w:t>
      </w:r>
      <w:r w:rsidR="00CB01B9">
        <w:t xml:space="preserve">pulmonary rehabilitation </w:t>
      </w:r>
      <w:r>
        <w:t>services</w:t>
      </w:r>
      <w:bookmarkEnd w:id="10"/>
    </w:p>
    <w:p w14:paraId="7D75AFFF" w14:textId="018C7A18" w:rsidR="00C94416" w:rsidRDefault="00C94416" w:rsidP="00C94416">
      <w:r>
        <w:t>COPD is a disease that mainly affects middle-aged and older people and it is estimated that 1 in 13 Australians aged 40 and over have lung function consistent with a diagnosis of COPD,</w:t>
      </w:r>
      <w:r w:rsidR="00201351">
        <w:t xml:space="preserve"> </w:t>
      </w:r>
      <w:r>
        <w:t>(</w:t>
      </w:r>
      <w:r w:rsidR="00201351">
        <w:t>AIHW, 2</w:t>
      </w:r>
      <w:r>
        <w:t xml:space="preserve">013a; </w:t>
      </w:r>
      <w:r w:rsidRPr="004A7B5A">
        <w:t>ACAM, 2011;</w:t>
      </w:r>
      <w:r>
        <w:t xml:space="preserve"> </w:t>
      </w:r>
      <w:proofErr w:type="spellStart"/>
      <w:r>
        <w:t>Toelle</w:t>
      </w:r>
      <w:proofErr w:type="spellEnd"/>
      <w:r>
        <w:t xml:space="preserve"> et al. 2013). </w:t>
      </w:r>
      <w:r w:rsidR="00201351">
        <w:t>In Australia, the</w:t>
      </w:r>
      <w:r w:rsidR="00247E11">
        <w:t xml:space="preserve"> overall</w:t>
      </w:r>
      <w:r w:rsidR="00201351">
        <w:t xml:space="preserve"> prevalence </w:t>
      </w:r>
      <w:r w:rsidR="00247E11">
        <w:t xml:space="preserve">estimate </w:t>
      </w:r>
      <w:r w:rsidR="00201351">
        <w:t>of</w:t>
      </w:r>
      <w:r w:rsidR="00247E11">
        <w:t xml:space="preserve"> </w:t>
      </w:r>
      <w:r w:rsidR="00201351">
        <w:t xml:space="preserve">COPD  </w:t>
      </w:r>
      <w:r w:rsidR="00247E11">
        <w:t xml:space="preserve">classified on spirometry as Global </w:t>
      </w:r>
      <w:r w:rsidR="001F4C10">
        <w:t>Initiative</w:t>
      </w:r>
      <w:r w:rsidR="00247E11">
        <w:t xml:space="preserve"> for Chronic Lung Disease (GOLD) Stage II or higher was </w:t>
      </w:r>
      <w:r w:rsidR="00201351">
        <w:t>reported as 7.5% among people aged ≥40 years and 29.2% among those aged ≥</w:t>
      </w:r>
      <w:r w:rsidR="00DD2ABD">
        <w:t xml:space="preserve">75 years, </w:t>
      </w:r>
      <w:r w:rsidR="00CE543F">
        <w:fldChar w:fldCharType="begin"/>
      </w:r>
      <w:r w:rsidR="00CE543F">
        <w:instrText xml:space="preserve"> REF _Ref424651507 \h </w:instrText>
      </w:r>
      <w:r w:rsidR="00CE543F">
        <w:fldChar w:fldCharType="separate"/>
      </w:r>
      <w:r w:rsidR="000F7BF2">
        <w:t xml:space="preserve">Table </w:t>
      </w:r>
      <w:r w:rsidR="000F7BF2">
        <w:rPr>
          <w:noProof/>
        </w:rPr>
        <w:t>3</w:t>
      </w:r>
      <w:r w:rsidR="00CE543F">
        <w:fldChar w:fldCharType="end"/>
      </w:r>
      <w:r w:rsidR="00CE543F">
        <w:t xml:space="preserve"> </w:t>
      </w:r>
      <w:r w:rsidR="00DD2ABD">
        <w:t>presents a snapshot of the information provided in this study</w:t>
      </w:r>
      <w:r w:rsidR="004647E1">
        <w:t xml:space="preserve"> (</w:t>
      </w:r>
      <w:proofErr w:type="spellStart"/>
      <w:r w:rsidR="004647E1">
        <w:t>Toelle</w:t>
      </w:r>
      <w:proofErr w:type="spellEnd"/>
      <w:r w:rsidR="004647E1">
        <w:t xml:space="preserve"> et al, 2013)</w:t>
      </w:r>
      <w:r w:rsidR="00DD2ABD">
        <w:t>.</w:t>
      </w:r>
    </w:p>
    <w:p w14:paraId="6E33C4E6" w14:textId="42AB3B23" w:rsidR="00247E11" w:rsidRDefault="00247E11" w:rsidP="00BD511E">
      <w:pPr>
        <w:pStyle w:val="Caption"/>
      </w:pPr>
      <w:bookmarkStart w:id="11" w:name="_Ref424651507"/>
      <w:r>
        <w:lastRenderedPageBreak/>
        <w:t xml:space="preserve">Table </w:t>
      </w:r>
      <w:r w:rsidR="00433BA1">
        <w:fldChar w:fldCharType="begin"/>
      </w:r>
      <w:r w:rsidR="00433BA1">
        <w:instrText xml:space="preserve"> SEQ Table \* ARABIC </w:instrText>
      </w:r>
      <w:r w:rsidR="00433BA1">
        <w:fldChar w:fldCharType="separate"/>
      </w:r>
      <w:r w:rsidR="000F7BF2">
        <w:rPr>
          <w:noProof/>
        </w:rPr>
        <w:t>3</w:t>
      </w:r>
      <w:r w:rsidR="00433BA1">
        <w:fldChar w:fldCharType="end"/>
      </w:r>
      <w:bookmarkEnd w:id="11"/>
      <w:r>
        <w:t xml:space="preserve">: Weighted prevalence of illness and </w:t>
      </w:r>
      <w:proofErr w:type="spellStart"/>
      <w:r>
        <w:t>spirometric</w:t>
      </w:r>
      <w:proofErr w:type="spellEnd"/>
      <w:r>
        <w:t xml:space="preserve"> diagnoses, by age group and sex</w:t>
      </w:r>
    </w:p>
    <w:tbl>
      <w:tblPr>
        <w:tblStyle w:val="TableGrid"/>
        <w:tblW w:w="9292" w:type="dxa"/>
        <w:tblBorders>
          <w:insideH w:val="single" w:sz="4" w:space="0" w:color="auto"/>
        </w:tblBorders>
        <w:tblLook w:val="04A0" w:firstRow="1" w:lastRow="0" w:firstColumn="1" w:lastColumn="0" w:noHBand="0" w:noVBand="1"/>
        <w:tblCaption w:val="Table 2: Weighted prevalence of illness and spirometric diagnosis, by age group and sex"/>
        <w:tblDescription w:val="This table presents the weighted prevalence of illness and spirometric diagnosis broken down into three agree groups; 40-54 years; 55-74 years and 75 years and over.  Each of these ages groups has the information presented for men, women and all. The first data presented is for patients ever diagnosed with chronic bronchitis, emphysema or COPD, indicating that 3.3% of 40-54 age group, 7.2% of 55-74 age group and 6.2 percent of those aged 75 or over have been diagnosed.  There is a 4% difference between men and women,  8.4 vs 4.5, respectively.The second row is for those ever diagnosised with asthma or allergic bronchitis, indicating that 20.0% of 40-54 years, 17.5% of 55-74 years and 15.6% of those aged 75 and greater have. More women than men under the age of 74 , 24.8 vs 18.8 and 20.3 vs 14.6 respectively have been  diagnosed but in those 75 and over men dominate 17.3 vs 14.4. The third row in this category is for every smoked cigarettes, with 50% of 40-54, 51.5% of 55-74 and 44% of those aged 75 and over. The next part of the table is the classification of patients COPD according  to the GOLD standard. The important category for this protocol are those diagnosed with GOLD stage II or higher. 2% of 40-54, 7.3% of 55-74 and 29.2% of those aged 75 &amp; have COPD or over have this diagnosis. "/>
      </w:tblPr>
      <w:tblGrid>
        <w:gridCol w:w="1130"/>
        <w:gridCol w:w="900"/>
        <w:gridCol w:w="964"/>
        <w:gridCol w:w="850"/>
        <w:gridCol w:w="905"/>
        <w:gridCol w:w="913"/>
        <w:gridCol w:w="906"/>
        <w:gridCol w:w="905"/>
        <w:gridCol w:w="913"/>
        <w:gridCol w:w="906"/>
      </w:tblGrid>
      <w:tr w:rsidR="00BD511E" w:rsidRPr="008F5658" w14:paraId="109A6352" w14:textId="77777777" w:rsidTr="00D41BFA">
        <w:trPr>
          <w:trHeight w:val="340"/>
          <w:tblHeader/>
        </w:trPr>
        <w:tc>
          <w:tcPr>
            <w:tcW w:w="1130" w:type="dxa"/>
          </w:tcPr>
          <w:p w14:paraId="79A8ED90" w14:textId="482C2F17" w:rsidR="00BD511E" w:rsidRPr="008F5658" w:rsidRDefault="00BD511E" w:rsidP="00BD511E">
            <w:pPr>
              <w:pStyle w:val="HeaderRow"/>
              <w:keepNext/>
            </w:pPr>
          </w:p>
        </w:tc>
        <w:tc>
          <w:tcPr>
            <w:tcW w:w="900" w:type="dxa"/>
          </w:tcPr>
          <w:p w14:paraId="2D7DA923" w14:textId="77777777" w:rsidR="00BD511E" w:rsidRPr="008F5658" w:rsidRDefault="00BD511E" w:rsidP="00BD511E">
            <w:pPr>
              <w:pStyle w:val="HeaderRow"/>
              <w:keepNext/>
            </w:pPr>
            <w:r w:rsidRPr="008F5658">
              <w:t>40-54 years</w:t>
            </w:r>
          </w:p>
        </w:tc>
        <w:tc>
          <w:tcPr>
            <w:tcW w:w="964" w:type="dxa"/>
          </w:tcPr>
          <w:p w14:paraId="48CE7889" w14:textId="14578B53" w:rsidR="00BD511E" w:rsidRPr="008F5658" w:rsidRDefault="00BD511E" w:rsidP="00BD511E">
            <w:pPr>
              <w:pStyle w:val="HeaderRow"/>
              <w:keepNext/>
            </w:pPr>
            <w:r w:rsidRPr="008F5658">
              <w:t>40-54 years</w:t>
            </w:r>
          </w:p>
        </w:tc>
        <w:tc>
          <w:tcPr>
            <w:tcW w:w="850" w:type="dxa"/>
          </w:tcPr>
          <w:p w14:paraId="4C82CB3D" w14:textId="77A1B0F8" w:rsidR="00BD511E" w:rsidRPr="008F5658" w:rsidRDefault="00BD511E" w:rsidP="00BD511E">
            <w:pPr>
              <w:pStyle w:val="HeaderRow"/>
              <w:keepNext/>
            </w:pPr>
            <w:r w:rsidRPr="008F5658">
              <w:t>40-54 years</w:t>
            </w:r>
          </w:p>
        </w:tc>
        <w:tc>
          <w:tcPr>
            <w:tcW w:w="905" w:type="dxa"/>
          </w:tcPr>
          <w:p w14:paraId="4610ED19" w14:textId="77777777" w:rsidR="00BD511E" w:rsidRPr="008F5658" w:rsidRDefault="00BD511E" w:rsidP="00BD511E">
            <w:pPr>
              <w:pStyle w:val="HeaderRow"/>
              <w:keepNext/>
            </w:pPr>
            <w:r w:rsidRPr="008F5658">
              <w:t>55-74 years</w:t>
            </w:r>
          </w:p>
        </w:tc>
        <w:tc>
          <w:tcPr>
            <w:tcW w:w="913" w:type="dxa"/>
          </w:tcPr>
          <w:p w14:paraId="1264A303" w14:textId="44ECD650" w:rsidR="00BD511E" w:rsidRPr="008F5658" w:rsidRDefault="00BD511E" w:rsidP="00BD511E">
            <w:pPr>
              <w:pStyle w:val="HeaderRow"/>
              <w:keepNext/>
            </w:pPr>
            <w:r w:rsidRPr="008F5658">
              <w:t>55-74 years</w:t>
            </w:r>
          </w:p>
        </w:tc>
        <w:tc>
          <w:tcPr>
            <w:tcW w:w="906" w:type="dxa"/>
          </w:tcPr>
          <w:p w14:paraId="025022C8" w14:textId="2AB55DD1" w:rsidR="00BD511E" w:rsidRPr="008F5658" w:rsidRDefault="00BD511E" w:rsidP="00BD511E">
            <w:pPr>
              <w:pStyle w:val="HeaderRow"/>
              <w:keepNext/>
            </w:pPr>
            <w:r w:rsidRPr="008F5658">
              <w:t>55-74 years</w:t>
            </w:r>
          </w:p>
        </w:tc>
        <w:tc>
          <w:tcPr>
            <w:tcW w:w="905" w:type="dxa"/>
          </w:tcPr>
          <w:p w14:paraId="33725C02" w14:textId="77777777" w:rsidR="00BD511E" w:rsidRPr="008F5658" w:rsidRDefault="00BD511E" w:rsidP="00BD511E">
            <w:pPr>
              <w:pStyle w:val="HeaderRow"/>
              <w:keepNext/>
            </w:pPr>
            <w:r w:rsidRPr="008F5658">
              <w:t xml:space="preserve">Age </w:t>
            </w:r>
            <w:r w:rsidRPr="008F5658">
              <w:rPr>
                <w:rFonts w:hint="eastAsia"/>
              </w:rPr>
              <w:t>≥</w:t>
            </w:r>
            <w:r w:rsidRPr="008F5658">
              <w:rPr>
                <w:rFonts w:hint="eastAsia"/>
              </w:rPr>
              <w:t>75</w:t>
            </w:r>
            <w:r w:rsidRPr="008F5658">
              <w:t xml:space="preserve"> years</w:t>
            </w:r>
          </w:p>
        </w:tc>
        <w:tc>
          <w:tcPr>
            <w:tcW w:w="913" w:type="dxa"/>
          </w:tcPr>
          <w:p w14:paraId="454095CA" w14:textId="52F3FA87" w:rsidR="00BD511E" w:rsidRPr="008F5658" w:rsidRDefault="00BD511E" w:rsidP="00BD511E">
            <w:pPr>
              <w:pStyle w:val="HeaderRow"/>
              <w:keepNext/>
            </w:pPr>
            <w:r w:rsidRPr="008F5658">
              <w:t xml:space="preserve">Age </w:t>
            </w:r>
            <w:r w:rsidRPr="008F5658">
              <w:rPr>
                <w:rFonts w:hint="eastAsia"/>
              </w:rPr>
              <w:t>≥</w:t>
            </w:r>
            <w:r w:rsidRPr="008F5658">
              <w:rPr>
                <w:rFonts w:hint="eastAsia"/>
              </w:rPr>
              <w:t>75</w:t>
            </w:r>
            <w:r w:rsidRPr="008F5658">
              <w:t xml:space="preserve"> years</w:t>
            </w:r>
          </w:p>
        </w:tc>
        <w:tc>
          <w:tcPr>
            <w:tcW w:w="906" w:type="dxa"/>
          </w:tcPr>
          <w:p w14:paraId="10D32E0D" w14:textId="4F126B6B" w:rsidR="00BD511E" w:rsidRPr="008F5658" w:rsidRDefault="00BD511E" w:rsidP="00BD511E">
            <w:pPr>
              <w:pStyle w:val="HeaderRow"/>
              <w:keepNext/>
            </w:pPr>
            <w:r w:rsidRPr="008F5658">
              <w:t xml:space="preserve">Age </w:t>
            </w:r>
            <w:r w:rsidRPr="008F5658">
              <w:rPr>
                <w:rFonts w:hint="eastAsia"/>
              </w:rPr>
              <w:t>≥</w:t>
            </w:r>
            <w:r w:rsidRPr="008F5658">
              <w:rPr>
                <w:rFonts w:hint="eastAsia"/>
              </w:rPr>
              <w:t>75</w:t>
            </w:r>
            <w:r w:rsidRPr="008F5658">
              <w:t xml:space="preserve"> years</w:t>
            </w:r>
          </w:p>
        </w:tc>
      </w:tr>
      <w:tr w:rsidR="00C40B19" w:rsidRPr="001F4C10" w14:paraId="0A2066F6" w14:textId="77777777" w:rsidTr="005831A9">
        <w:trPr>
          <w:trHeight w:val="340"/>
        </w:trPr>
        <w:tc>
          <w:tcPr>
            <w:tcW w:w="1130" w:type="dxa"/>
          </w:tcPr>
          <w:p w14:paraId="0DE0F5EB" w14:textId="77777777" w:rsidR="00C40B19" w:rsidRPr="00A16FCC" w:rsidRDefault="00C40B19" w:rsidP="00BD511E">
            <w:pPr>
              <w:pStyle w:val="TableText2centerheaderrow"/>
              <w:keepNext/>
            </w:pPr>
          </w:p>
        </w:tc>
        <w:tc>
          <w:tcPr>
            <w:tcW w:w="900" w:type="dxa"/>
          </w:tcPr>
          <w:p w14:paraId="0A46E389" w14:textId="029C87B7" w:rsidR="00C40B19" w:rsidRPr="00A16FCC" w:rsidRDefault="00C40B19" w:rsidP="00BD511E">
            <w:pPr>
              <w:pStyle w:val="TableText2centerheaderrow"/>
              <w:keepNext/>
            </w:pPr>
            <w:r w:rsidRPr="00A16FCC">
              <w:t>Men</w:t>
            </w:r>
          </w:p>
        </w:tc>
        <w:tc>
          <w:tcPr>
            <w:tcW w:w="964" w:type="dxa"/>
          </w:tcPr>
          <w:p w14:paraId="5C93A3DC" w14:textId="4A0F3466" w:rsidR="00C40B19" w:rsidRPr="00A16FCC" w:rsidRDefault="00C40B19" w:rsidP="00BD511E">
            <w:pPr>
              <w:pStyle w:val="TableText2centerheaderrow"/>
              <w:keepNext/>
            </w:pPr>
            <w:r w:rsidRPr="00A16FCC">
              <w:t>Women</w:t>
            </w:r>
          </w:p>
        </w:tc>
        <w:tc>
          <w:tcPr>
            <w:tcW w:w="850" w:type="dxa"/>
          </w:tcPr>
          <w:p w14:paraId="27020564" w14:textId="4459FA62" w:rsidR="00C40B19" w:rsidRPr="00A16FCC" w:rsidRDefault="00C40B19" w:rsidP="00BD511E">
            <w:pPr>
              <w:pStyle w:val="TableText2centerheaderrow"/>
              <w:keepNext/>
            </w:pPr>
            <w:r w:rsidRPr="00A16FCC">
              <w:t>All</w:t>
            </w:r>
          </w:p>
        </w:tc>
        <w:tc>
          <w:tcPr>
            <w:tcW w:w="905" w:type="dxa"/>
          </w:tcPr>
          <w:p w14:paraId="13959856" w14:textId="541CDC3D" w:rsidR="00C40B19" w:rsidRPr="00A16FCC" w:rsidRDefault="00C40B19" w:rsidP="00BD511E">
            <w:pPr>
              <w:pStyle w:val="TableText2centerheaderrow"/>
              <w:keepNext/>
            </w:pPr>
            <w:r w:rsidRPr="00A16FCC">
              <w:t>Men</w:t>
            </w:r>
          </w:p>
        </w:tc>
        <w:tc>
          <w:tcPr>
            <w:tcW w:w="913" w:type="dxa"/>
          </w:tcPr>
          <w:p w14:paraId="6D01C7E6" w14:textId="723A0173" w:rsidR="00C40B19" w:rsidRPr="00A16FCC" w:rsidRDefault="00C40B19" w:rsidP="00BD511E">
            <w:pPr>
              <w:pStyle w:val="TableText2centerheaderrow"/>
              <w:keepNext/>
            </w:pPr>
            <w:r w:rsidRPr="00A16FCC">
              <w:t>Women</w:t>
            </w:r>
          </w:p>
        </w:tc>
        <w:tc>
          <w:tcPr>
            <w:tcW w:w="906" w:type="dxa"/>
          </w:tcPr>
          <w:p w14:paraId="785EA648" w14:textId="36568B32" w:rsidR="00C40B19" w:rsidRPr="00A16FCC" w:rsidRDefault="00C40B19" w:rsidP="00BD511E">
            <w:pPr>
              <w:pStyle w:val="TableText2centerheaderrow"/>
              <w:keepNext/>
            </w:pPr>
            <w:r w:rsidRPr="00A16FCC">
              <w:t>All</w:t>
            </w:r>
          </w:p>
        </w:tc>
        <w:tc>
          <w:tcPr>
            <w:tcW w:w="905" w:type="dxa"/>
          </w:tcPr>
          <w:p w14:paraId="621E0F5E" w14:textId="769AA9F5" w:rsidR="00C40B19" w:rsidRPr="00A16FCC" w:rsidRDefault="00C40B19" w:rsidP="00BD511E">
            <w:pPr>
              <w:pStyle w:val="TableText2centerheaderrow"/>
              <w:keepNext/>
            </w:pPr>
            <w:r w:rsidRPr="00A16FCC">
              <w:t>Men</w:t>
            </w:r>
          </w:p>
        </w:tc>
        <w:tc>
          <w:tcPr>
            <w:tcW w:w="913" w:type="dxa"/>
          </w:tcPr>
          <w:p w14:paraId="364062B0" w14:textId="26770F3F" w:rsidR="00C40B19" w:rsidRPr="00A16FCC" w:rsidRDefault="00C40B19" w:rsidP="00BD511E">
            <w:pPr>
              <w:pStyle w:val="TableText2centerheaderrow"/>
              <w:keepNext/>
            </w:pPr>
            <w:r w:rsidRPr="00A16FCC">
              <w:t>Women</w:t>
            </w:r>
          </w:p>
        </w:tc>
        <w:tc>
          <w:tcPr>
            <w:tcW w:w="906" w:type="dxa"/>
          </w:tcPr>
          <w:p w14:paraId="5F16D619" w14:textId="4090A573" w:rsidR="00C40B19" w:rsidRPr="00A16FCC" w:rsidRDefault="00C40B19" w:rsidP="00BD511E">
            <w:pPr>
              <w:pStyle w:val="TableText2centerheaderrow"/>
              <w:keepNext/>
            </w:pPr>
            <w:r w:rsidRPr="00A16FCC">
              <w:t>All</w:t>
            </w:r>
          </w:p>
        </w:tc>
      </w:tr>
      <w:tr w:rsidR="00BD511E" w:rsidRPr="001F4C10" w14:paraId="6B4A8B7D" w14:textId="77777777" w:rsidTr="005831A9">
        <w:trPr>
          <w:trHeight w:val="340"/>
        </w:trPr>
        <w:tc>
          <w:tcPr>
            <w:tcW w:w="1130" w:type="dxa"/>
          </w:tcPr>
          <w:p w14:paraId="648ABB82" w14:textId="239AF0A1" w:rsidR="00BD511E" w:rsidRPr="00BD511E" w:rsidRDefault="00BD511E" w:rsidP="00BD511E">
            <w:pPr>
              <w:pStyle w:val="TableText2centerheaderrow"/>
              <w:keepNext/>
            </w:pPr>
            <w:r w:rsidRPr="00BD511E">
              <w:t>Ever diagnosed</w:t>
            </w:r>
          </w:p>
        </w:tc>
        <w:tc>
          <w:tcPr>
            <w:tcW w:w="900" w:type="dxa"/>
          </w:tcPr>
          <w:p w14:paraId="39486509" w14:textId="77777777" w:rsidR="00BD511E" w:rsidRPr="00A16FCC" w:rsidRDefault="00BD511E" w:rsidP="00BD511E">
            <w:pPr>
              <w:pStyle w:val="TableText2centerheaderrow"/>
              <w:keepNext/>
            </w:pPr>
          </w:p>
        </w:tc>
        <w:tc>
          <w:tcPr>
            <w:tcW w:w="964" w:type="dxa"/>
          </w:tcPr>
          <w:p w14:paraId="2958D8F2" w14:textId="77777777" w:rsidR="00BD511E" w:rsidRPr="00A16FCC" w:rsidRDefault="00BD511E" w:rsidP="00BD511E">
            <w:pPr>
              <w:pStyle w:val="TableText2centerheaderrow"/>
              <w:keepNext/>
            </w:pPr>
          </w:p>
        </w:tc>
        <w:tc>
          <w:tcPr>
            <w:tcW w:w="850" w:type="dxa"/>
          </w:tcPr>
          <w:p w14:paraId="50878B1D" w14:textId="77777777" w:rsidR="00BD511E" w:rsidRPr="00A16FCC" w:rsidRDefault="00BD511E" w:rsidP="00BD511E">
            <w:pPr>
              <w:pStyle w:val="TableText2centerheaderrow"/>
              <w:keepNext/>
            </w:pPr>
          </w:p>
        </w:tc>
        <w:tc>
          <w:tcPr>
            <w:tcW w:w="905" w:type="dxa"/>
          </w:tcPr>
          <w:p w14:paraId="7AF0B125" w14:textId="77777777" w:rsidR="00BD511E" w:rsidRPr="00A16FCC" w:rsidRDefault="00BD511E" w:rsidP="00BD511E">
            <w:pPr>
              <w:pStyle w:val="TableText2centerheaderrow"/>
              <w:keepNext/>
            </w:pPr>
          </w:p>
        </w:tc>
        <w:tc>
          <w:tcPr>
            <w:tcW w:w="913" w:type="dxa"/>
          </w:tcPr>
          <w:p w14:paraId="7EC8E1EE" w14:textId="77777777" w:rsidR="00BD511E" w:rsidRPr="00A16FCC" w:rsidRDefault="00BD511E" w:rsidP="00BD511E">
            <w:pPr>
              <w:pStyle w:val="TableText2centerheaderrow"/>
              <w:keepNext/>
            </w:pPr>
          </w:p>
        </w:tc>
        <w:tc>
          <w:tcPr>
            <w:tcW w:w="906" w:type="dxa"/>
          </w:tcPr>
          <w:p w14:paraId="7B9073A6" w14:textId="77777777" w:rsidR="00BD511E" w:rsidRPr="00A16FCC" w:rsidRDefault="00BD511E" w:rsidP="00BD511E">
            <w:pPr>
              <w:pStyle w:val="TableText2centerheaderrow"/>
              <w:keepNext/>
            </w:pPr>
          </w:p>
        </w:tc>
        <w:tc>
          <w:tcPr>
            <w:tcW w:w="905" w:type="dxa"/>
          </w:tcPr>
          <w:p w14:paraId="6FB1A1CF" w14:textId="77777777" w:rsidR="00BD511E" w:rsidRPr="00A16FCC" w:rsidRDefault="00BD511E" w:rsidP="00BD511E">
            <w:pPr>
              <w:pStyle w:val="TableText2centerheaderrow"/>
              <w:keepNext/>
            </w:pPr>
          </w:p>
        </w:tc>
        <w:tc>
          <w:tcPr>
            <w:tcW w:w="913" w:type="dxa"/>
          </w:tcPr>
          <w:p w14:paraId="0C9981CE" w14:textId="77777777" w:rsidR="00BD511E" w:rsidRPr="00A16FCC" w:rsidRDefault="00BD511E" w:rsidP="00BD511E">
            <w:pPr>
              <w:pStyle w:val="TableText2centerheaderrow"/>
              <w:keepNext/>
            </w:pPr>
          </w:p>
        </w:tc>
        <w:tc>
          <w:tcPr>
            <w:tcW w:w="906" w:type="dxa"/>
          </w:tcPr>
          <w:p w14:paraId="78157C32" w14:textId="77777777" w:rsidR="00BD511E" w:rsidRPr="00A16FCC" w:rsidRDefault="00BD511E" w:rsidP="00BD511E">
            <w:pPr>
              <w:pStyle w:val="TableText2centerheaderrow"/>
              <w:keepNext/>
            </w:pPr>
          </w:p>
        </w:tc>
      </w:tr>
      <w:tr w:rsidR="00C40B19" w:rsidRPr="006F5E26" w14:paraId="7B5E8B90" w14:textId="77777777" w:rsidTr="005831A9">
        <w:trPr>
          <w:trHeight w:val="340"/>
        </w:trPr>
        <w:tc>
          <w:tcPr>
            <w:tcW w:w="1130" w:type="dxa"/>
          </w:tcPr>
          <w:p w14:paraId="2A4E444B" w14:textId="5E6F2CA1" w:rsidR="00C40B19" w:rsidRDefault="00C40B19" w:rsidP="00BD511E">
            <w:pPr>
              <w:pStyle w:val="TableText"/>
            </w:pPr>
            <w:r>
              <w:t>Chronic bronchitis</w:t>
            </w:r>
          </w:p>
          <w:p w14:paraId="3D361277" w14:textId="050FFC29" w:rsidR="00C40B19" w:rsidRDefault="00C40B19" w:rsidP="00BD511E">
            <w:pPr>
              <w:pStyle w:val="TableText"/>
            </w:pPr>
            <w:r>
              <w:t>Emphysema</w:t>
            </w:r>
          </w:p>
          <w:p w14:paraId="7D3E7A8F" w14:textId="71F3A15C" w:rsidR="00C40B19" w:rsidRPr="00A16FCC" w:rsidRDefault="00C40B19" w:rsidP="00BD511E">
            <w:pPr>
              <w:pStyle w:val="TableText"/>
            </w:pPr>
            <w:r>
              <w:t>Or COPD</w:t>
            </w:r>
          </w:p>
        </w:tc>
        <w:tc>
          <w:tcPr>
            <w:tcW w:w="900" w:type="dxa"/>
          </w:tcPr>
          <w:p w14:paraId="485E5962" w14:textId="77777777" w:rsidR="00C40B19" w:rsidRDefault="00C40B19" w:rsidP="00BD511E">
            <w:pPr>
              <w:pStyle w:val="TableText"/>
            </w:pPr>
            <w:r>
              <w:t>2.3</w:t>
            </w:r>
          </w:p>
          <w:p w14:paraId="60F0C492" w14:textId="6B5A256D" w:rsidR="00C40B19" w:rsidRPr="00A16FCC" w:rsidRDefault="00C40B19" w:rsidP="00BD511E">
            <w:pPr>
              <w:pStyle w:val="TableText"/>
            </w:pPr>
            <w:r>
              <w:t>(0.8-3.9)</w:t>
            </w:r>
          </w:p>
        </w:tc>
        <w:tc>
          <w:tcPr>
            <w:tcW w:w="964" w:type="dxa"/>
          </w:tcPr>
          <w:p w14:paraId="7C5AC380" w14:textId="77777777" w:rsidR="00C40B19" w:rsidRDefault="00C40B19" w:rsidP="00BD511E">
            <w:pPr>
              <w:pStyle w:val="TableText"/>
            </w:pPr>
            <w:r>
              <w:t>4.2</w:t>
            </w:r>
          </w:p>
          <w:p w14:paraId="0FB2025D" w14:textId="410AFDE9" w:rsidR="00C40B19" w:rsidRPr="00A16FCC" w:rsidRDefault="00C40B19" w:rsidP="00BD511E">
            <w:pPr>
              <w:pStyle w:val="TableText"/>
            </w:pPr>
            <w:r>
              <w:t>(2.2-6.2)</w:t>
            </w:r>
          </w:p>
        </w:tc>
        <w:tc>
          <w:tcPr>
            <w:tcW w:w="850" w:type="dxa"/>
          </w:tcPr>
          <w:p w14:paraId="5DBBA996" w14:textId="77777777" w:rsidR="00C40B19" w:rsidRDefault="00C40B19" w:rsidP="00BD511E">
            <w:pPr>
              <w:pStyle w:val="TableText"/>
            </w:pPr>
            <w:r>
              <w:t>3.3</w:t>
            </w:r>
          </w:p>
          <w:p w14:paraId="3B115DC9" w14:textId="727ACCEA" w:rsidR="00C40B19" w:rsidRPr="00A16FCC" w:rsidRDefault="00C40B19" w:rsidP="00BD511E">
            <w:pPr>
              <w:pStyle w:val="TableText"/>
            </w:pPr>
            <w:r>
              <w:t>(2.0-4.5)</w:t>
            </w:r>
          </w:p>
        </w:tc>
        <w:tc>
          <w:tcPr>
            <w:tcW w:w="905" w:type="dxa"/>
          </w:tcPr>
          <w:p w14:paraId="6C14347A" w14:textId="77777777" w:rsidR="00C40B19" w:rsidRDefault="00C40B19" w:rsidP="00BD511E">
            <w:pPr>
              <w:pStyle w:val="TableText"/>
            </w:pPr>
            <w:r>
              <w:t>7.4</w:t>
            </w:r>
          </w:p>
          <w:p w14:paraId="2447C41C" w14:textId="290509BE" w:rsidR="00C40B19" w:rsidRPr="00A16FCC" w:rsidRDefault="00C40B19" w:rsidP="00BD511E">
            <w:pPr>
              <w:pStyle w:val="TableText"/>
            </w:pPr>
            <w:r>
              <w:t>(4.9-10.0)</w:t>
            </w:r>
          </w:p>
        </w:tc>
        <w:tc>
          <w:tcPr>
            <w:tcW w:w="913" w:type="dxa"/>
          </w:tcPr>
          <w:p w14:paraId="41539132" w14:textId="77777777" w:rsidR="00C40B19" w:rsidRDefault="00C40B19" w:rsidP="00BD511E">
            <w:pPr>
              <w:pStyle w:val="TableText"/>
            </w:pPr>
            <w:r>
              <w:t>7.0</w:t>
            </w:r>
          </w:p>
          <w:p w14:paraId="703B22B6" w14:textId="1FFD2220" w:rsidR="00C40B19" w:rsidRPr="00A16FCC" w:rsidRDefault="00C40B19" w:rsidP="00BD511E">
            <w:pPr>
              <w:pStyle w:val="TableText"/>
            </w:pPr>
            <w:r>
              <w:t>(4.7-9.4)</w:t>
            </w:r>
          </w:p>
        </w:tc>
        <w:tc>
          <w:tcPr>
            <w:tcW w:w="906" w:type="dxa"/>
          </w:tcPr>
          <w:p w14:paraId="4D12F8DF" w14:textId="77777777" w:rsidR="00C40B19" w:rsidRDefault="00C40B19" w:rsidP="00BD511E">
            <w:pPr>
              <w:pStyle w:val="TableText"/>
            </w:pPr>
            <w:r>
              <w:t>7.2</w:t>
            </w:r>
          </w:p>
          <w:p w14:paraId="27AF9754" w14:textId="64EE95ED" w:rsidR="00C40B19" w:rsidRPr="00A16FCC" w:rsidRDefault="00C40B19" w:rsidP="00BD511E">
            <w:pPr>
              <w:pStyle w:val="TableText"/>
            </w:pPr>
            <w:r>
              <w:t>(5.5-9.0)</w:t>
            </w:r>
          </w:p>
        </w:tc>
        <w:tc>
          <w:tcPr>
            <w:tcW w:w="905" w:type="dxa"/>
          </w:tcPr>
          <w:p w14:paraId="2FFA9F28" w14:textId="77777777" w:rsidR="00C40B19" w:rsidRDefault="00C40B19" w:rsidP="00BD511E">
            <w:pPr>
              <w:pStyle w:val="TableText"/>
            </w:pPr>
            <w:r>
              <w:t>8.4</w:t>
            </w:r>
          </w:p>
          <w:p w14:paraId="164D4B0F" w14:textId="108F444D" w:rsidR="00C40B19" w:rsidRPr="00A16FCC" w:rsidRDefault="00C40B19" w:rsidP="00BD511E">
            <w:pPr>
              <w:pStyle w:val="TableText"/>
            </w:pPr>
            <w:r>
              <w:t>(3.6-13.1)</w:t>
            </w:r>
          </w:p>
        </w:tc>
        <w:tc>
          <w:tcPr>
            <w:tcW w:w="913" w:type="dxa"/>
          </w:tcPr>
          <w:p w14:paraId="633BED7A" w14:textId="77777777" w:rsidR="00C40B19" w:rsidRDefault="00C40B19" w:rsidP="00BD511E">
            <w:pPr>
              <w:pStyle w:val="TableText"/>
            </w:pPr>
            <w:r>
              <w:t>4.5</w:t>
            </w:r>
          </w:p>
          <w:p w14:paraId="2E453440" w14:textId="10601AF7" w:rsidR="00C40B19" w:rsidRPr="00A16FCC" w:rsidRDefault="00C40B19" w:rsidP="00BD511E">
            <w:pPr>
              <w:pStyle w:val="TableText"/>
            </w:pPr>
            <w:r>
              <w:t>(1.4-7.6)</w:t>
            </w:r>
          </w:p>
        </w:tc>
        <w:tc>
          <w:tcPr>
            <w:tcW w:w="906" w:type="dxa"/>
          </w:tcPr>
          <w:p w14:paraId="51F73019" w14:textId="77777777" w:rsidR="00C40B19" w:rsidRDefault="00C40B19" w:rsidP="00BD511E">
            <w:pPr>
              <w:pStyle w:val="TableText"/>
            </w:pPr>
            <w:r>
              <w:t>6.2</w:t>
            </w:r>
          </w:p>
          <w:p w14:paraId="2FF23EC3" w14:textId="1329166E" w:rsidR="00C40B19" w:rsidRPr="00A16FCC" w:rsidRDefault="00C40B19" w:rsidP="00BD511E">
            <w:pPr>
              <w:pStyle w:val="TableText"/>
            </w:pPr>
            <w:r>
              <w:t>(3.5-8.9)</w:t>
            </w:r>
          </w:p>
        </w:tc>
      </w:tr>
      <w:tr w:rsidR="00C40B19" w:rsidRPr="006F5E26" w14:paraId="7F5FCE8A" w14:textId="77777777" w:rsidTr="005831A9">
        <w:trPr>
          <w:trHeight w:val="340"/>
        </w:trPr>
        <w:tc>
          <w:tcPr>
            <w:tcW w:w="1130" w:type="dxa"/>
          </w:tcPr>
          <w:p w14:paraId="751D1383" w14:textId="019612AF" w:rsidR="00C40B19" w:rsidRPr="00A16FCC" w:rsidRDefault="00C40B19" w:rsidP="00BD511E">
            <w:pPr>
              <w:pStyle w:val="TableText"/>
            </w:pPr>
            <w:r>
              <w:t>Asthma asthmatic or allergic bronchitis</w:t>
            </w:r>
          </w:p>
        </w:tc>
        <w:tc>
          <w:tcPr>
            <w:tcW w:w="900" w:type="dxa"/>
          </w:tcPr>
          <w:p w14:paraId="4C82A28F" w14:textId="77777777" w:rsidR="005E24E4" w:rsidRDefault="005E24E4" w:rsidP="00BD511E">
            <w:pPr>
              <w:pStyle w:val="TableText"/>
            </w:pPr>
            <w:r>
              <w:t>16.8</w:t>
            </w:r>
          </w:p>
          <w:p w14:paraId="778280B2" w14:textId="4AA321CA" w:rsidR="00C40B19" w:rsidRPr="00A16FCC" w:rsidRDefault="005E24E4" w:rsidP="00BD511E">
            <w:pPr>
              <w:pStyle w:val="TableText"/>
              <w:rPr>
                <w:sz w:val="16"/>
                <w:szCs w:val="16"/>
              </w:rPr>
            </w:pPr>
            <w:r w:rsidRPr="00A16FCC">
              <w:rPr>
                <w:sz w:val="16"/>
                <w:szCs w:val="16"/>
              </w:rPr>
              <w:t>(13.1-20.5)</w:t>
            </w:r>
          </w:p>
        </w:tc>
        <w:tc>
          <w:tcPr>
            <w:tcW w:w="964" w:type="dxa"/>
          </w:tcPr>
          <w:p w14:paraId="6F54140D" w14:textId="77777777" w:rsidR="00C40B19" w:rsidRDefault="005E24E4" w:rsidP="00BD511E">
            <w:pPr>
              <w:pStyle w:val="TableText"/>
            </w:pPr>
            <w:r>
              <w:t>24.8</w:t>
            </w:r>
          </w:p>
          <w:p w14:paraId="64903375" w14:textId="0F40B4A0" w:rsidR="005E24E4" w:rsidRPr="00A16FCC" w:rsidRDefault="005E24E4" w:rsidP="00BD511E">
            <w:pPr>
              <w:pStyle w:val="TableText"/>
              <w:rPr>
                <w:sz w:val="16"/>
                <w:szCs w:val="16"/>
              </w:rPr>
            </w:pPr>
            <w:r w:rsidRPr="00A16FCC">
              <w:rPr>
                <w:sz w:val="16"/>
                <w:szCs w:val="16"/>
              </w:rPr>
              <w:t>(20.4-29.2)</w:t>
            </w:r>
          </w:p>
        </w:tc>
        <w:tc>
          <w:tcPr>
            <w:tcW w:w="850" w:type="dxa"/>
          </w:tcPr>
          <w:p w14:paraId="405E0A7C" w14:textId="77777777" w:rsidR="00C40B19" w:rsidRDefault="005E24E4" w:rsidP="00BD511E">
            <w:pPr>
              <w:pStyle w:val="TableText"/>
            </w:pPr>
            <w:r>
              <w:t>20.9</w:t>
            </w:r>
          </w:p>
          <w:p w14:paraId="0B130705" w14:textId="0A73C52E" w:rsidR="005E24E4" w:rsidRPr="00A16FCC" w:rsidRDefault="005E24E4" w:rsidP="00BD511E">
            <w:pPr>
              <w:pStyle w:val="TableText"/>
              <w:rPr>
                <w:sz w:val="16"/>
                <w:szCs w:val="16"/>
              </w:rPr>
            </w:pPr>
            <w:r w:rsidRPr="00A16FCC">
              <w:rPr>
                <w:sz w:val="16"/>
                <w:szCs w:val="16"/>
              </w:rPr>
              <w:t>(18.0-23.8)</w:t>
            </w:r>
          </w:p>
        </w:tc>
        <w:tc>
          <w:tcPr>
            <w:tcW w:w="905" w:type="dxa"/>
          </w:tcPr>
          <w:p w14:paraId="1660207F" w14:textId="77777777" w:rsidR="00C40B19" w:rsidRDefault="005E24E4" w:rsidP="00BD511E">
            <w:pPr>
              <w:pStyle w:val="TableText"/>
            </w:pPr>
            <w:r>
              <w:t>14.6</w:t>
            </w:r>
          </w:p>
          <w:p w14:paraId="7400F36D" w14:textId="18A5583F" w:rsidR="005E24E4" w:rsidRPr="00A16FCC" w:rsidRDefault="005E24E4" w:rsidP="00BD511E">
            <w:pPr>
              <w:pStyle w:val="TableText"/>
              <w:rPr>
                <w:sz w:val="16"/>
                <w:szCs w:val="16"/>
              </w:rPr>
            </w:pPr>
            <w:r w:rsidRPr="00A16FCC">
              <w:rPr>
                <w:sz w:val="16"/>
                <w:szCs w:val="16"/>
              </w:rPr>
              <w:t>(11.3-17.9)</w:t>
            </w:r>
          </w:p>
        </w:tc>
        <w:tc>
          <w:tcPr>
            <w:tcW w:w="913" w:type="dxa"/>
          </w:tcPr>
          <w:p w14:paraId="1A373205" w14:textId="77777777" w:rsidR="00C40B19" w:rsidRDefault="005E24E4" w:rsidP="00BD511E">
            <w:pPr>
              <w:pStyle w:val="TableText"/>
            </w:pPr>
            <w:r>
              <w:t>20.3</w:t>
            </w:r>
          </w:p>
          <w:p w14:paraId="638787AB" w14:textId="14A44172" w:rsidR="005E24E4" w:rsidRPr="00A16FCC" w:rsidRDefault="005E24E4" w:rsidP="00BD511E">
            <w:pPr>
              <w:pStyle w:val="TableText"/>
              <w:rPr>
                <w:sz w:val="16"/>
                <w:szCs w:val="16"/>
              </w:rPr>
            </w:pPr>
            <w:r w:rsidRPr="00A16FCC">
              <w:rPr>
                <w:sz w:val="16"/>
                <w:szCs w:val="16"/>
              </w:rPr>
              <w:t>(16.6-23.9)</w:t>
            </w:r>
          </w:p>
        </w:tc>
        <w:tc>
          <w:tcPr>
            <w:tcW w:w="906" w:type="dxa"/>
          </w:tcPr>
          <w:p w14:paraId="7C6F7A31" w14:textId="77777777" w:rsidR="00C40B19" w:rsidRDefault="005E24E4" w:rsidP="00BD511E">
            <w:pPr>
              <w:pStyle w:val="TableText"/>
            </w:pPr>
            <w:r>
              <w:t>17.5</w:t>
            </w:r>
          </w:p>
          <w:p w14:paraId="616C9AB0" w14:textId="7D2AF955" w:rsidR="005E24E4" w:rsidRPr="00A16FCC" w:rsidRDefault="005E24E4" w:rsidP="00BD511E">
            <w:pPr>
              <w:pStyle w:val="TableText"/>
              <w:rPr>
                <w:sz w:val="16"/>
                <w:szCs w:val="16"/>
              </w:rPr>
            </w:pPr>
            <w:r w:rsidRPr="00A16FCC">
              <w:rPr>
                <w:sz w:val="16"/>
                <w:szCs w:val="16"/>
              </w:rPr>
              <w:t>(15.0-20.0)</w:t>
            </w:r>
          </w:p>
        </w:tc>
        <w:tc>
          <w:tcPr>
            <w:tcW w:w="905" w:type="dxa"/>
          </w:tcPr>
          <w:p w14:paraId="74AC1FDF" w14:textId="77777777" w:rsidR="00C40B19" w:rsidRDefault="005E24E4" w:rsidP="00BD511E">
            <w:pPr>
              <w:pStyle w:val="TableText"/>
            </w:pPr>
            <w:r>
              <w:t>17.3</w:t>
            </w:r>
          </w:p>
          <w:p w14:paraId="1E773D89" w14:textId="2BD5DD02" w:rsidR="005E24E4" w:rsidRPr="00A16FCC" w:rsidRDefault="005E24E4" w:rsidP="00BD511E">
            <w:pPr>
              <w:pStyle w:val="TableText"/>
              <w:rPr>
                <w:sz w:val="16"/>
                <w:szCs w:val="16"/>
              </w:rPr>
            </w:pPr>
            <w:r w:rsidRPr="00A16FCC">
              <w:rPr>
                <w:sz w:val="16"/>
                <w:szCs w:val="16"/>
              </w:rPr>
              <w:t>(4.5-30.2)</w:t>
            </w:r>
          </w:p>
        </w:tc>
        <w:tc>
          <w:tcPr>
            <w:tcW w:w="913" w:type="dxa"/>
          </w:tcPr>
          <w:p w14:paraId="468C5C9C" w14:textId="77777777" w:rsidR="00C40B19" w:rsidRDefault="005E24E4" w:rsidP="00BD511E">
            <w:pPr>
              <w:pStyle w:val="TableText"/>
            </w:pPr>
            <w:r>
              <w:t>14.4</w:t>
            </w:r>
          </w:p>
          <w:p w14:paraId="5F808450" w14:textId="7F0E8C61" w:rsidR="005E24E4" w:rsidRPr="00A16FCC" w:rsidRDefault="005E24E4" w:rsidP="00BD511E">
            <w:pPr>
              <w:pStyle w:val="TableText"/>
              <w:rPr>
                <w:sz w:val="16"/>
                <w:szCs w:val="16"/>
              </w:rPr>
            </w:pPr>
            <w:r w:rsidRPr="00A16FCC">
              <w:rPr>
                <w:sz w:val="16"/>
                <w:szCs w:val="16"/>
              </w:rPr>
              <w:t>(6.6-22.1)</w:t>
            </w:r>
          </w:p>
        </w:tc>
        <w:tc>
          <w:tcPr>
            <w:tcW w:w="906" w:type="dxa"/>
          </w:tcPr>
          <w:p w14:paraId="6C2C6E21" w14:textId="77777777" w:rsidR="00C40B19" w:rsidRDefault="005E24E4" w:rsidP="00BD511E">
            <w:pPr>
              <w:pStyle w:val="TableText"/>
            </w:pPr>
            <w:r>
              <w:t>15.6</w:t>
            </w:r>
          </w:p>
          <w:p w14:paraId="6060DF35" w14:textId="67CE7ADB" w:rsidR="005E24E4" w:rsidRPr="00A16FCC" w:rsidRDefault="005E24E4" w:rsidP="00BD511E">
            <w:pPr>
              <w:pStyle w:val="TableText"/>
              <w:rPr>
                <w:sz w:val="16"/>
                <w:szCs w:val="16"/>
              </w:rPr>
            </w:pPr>
            <w:r w:rsidRPr="00A16FCC">
              <w:rPr>
                <w:sz w:val="16"/>
                <w:szCs w:val="16"/>
              </w:rPr>
              <w:t>(8.5-22.7)</w:t>
            </w:r>
          </w:p>
        </w:tc>
      </w:tr>
      <w:tr w:rsidR="005E24E4" w:rsidRPr="006F5E26" w14:paraId="35BA4CEF" w14:textId="77777777" w:rsidTr="005831A9">
        <w:trPr>
          <w:trHeight w:val="340"/>
        </w:trPr>
        <w:tc>
          <w:tcPr>
            <w:tcW w:w="1130" w:type="dxa"/>
          </w:tcPr>
          <w:p w14:paraId="19837F9E" w14:textId="7F89E2CB" w:rsidR="005E24E4" w:rsidRPr="00A16FCC" w:rsidRDefault="005E24E4" w:rsidP="00BD511E">
            <w:pPr>
              <w:pStyle w:val="TableText"/>
            </w:pPr>
            <w:r>
              <w:t>Ever smoked cigarettes</w:t>
            </w:r>
          </w:p>
        </w:tc>
        <w:tc>
          <w:tcPr>
            <w:tcW w:w="900" w:type="dxa"/>
          </w:tcPr>
          <w:p w14:paraId="0E5973E1" w14:textId="77777777" w:rsidR="005E24E4" w:rsidRDefault="005E24E4" w:rsidP="00BD511E">
            <w:pPr>
              <w:pStyle w:val="TableText"/>
            </w:pPr>
            <w:r>
              <w:t>50.1</w:t>
            </w:r>
          </w:p>
          <w:p w14:paraId="64C3910F" w14:textId="18BF36A3" w:rsidR="005E24E4" w:rsidRPr="00A16FCC" w:rsidRDefault="005E24E4" w:rsidP="00BD511E">
            <w:pPr>
              <w:pStyle w:val="TableText"/>
              <w:rPr>
                <w:sz w:val="16"/>
                <w:szCs w:val="16"/>
              </w:rPr>
            </w:pPr>
            <w:r w:rsidRPr="00A16FCC">
              <w:rPr>
                <w:sz w:val="16"/>
                <w:szCs w:val="16"/>
              </w:rPr>
              <w:t>(44.5-55.8)</w:t>
            </w:r>
          </w:p>
        </w:tc>
        <w:tc>
          <w:tcPr>
            <w:tcW w:w="964" w:type="dxa"/>
          </w:tcPr>
          <w:p w14:paraId="7A9FD205" w14:textId="77777777" w:rsidR="005E24E4" w:rsidRDefault="005E24E4" w:rsidP="00BD511E">
            <w:pPr>
              <w:pStyle w:val="TableText"/>
            </w:pPr>
            <w:r>
              <w:t>49.8</w:t>
            </w:r>
          </w:p>
          <w:p w14:paraId="3DA0E349" w14:textId="6048FC9B" w:rsidR="005E24E4" w:rsidRPr="00A16FCC" w:rsidRDefault="005E24E4" w:rsidP="00BD511E">
            <w:pPr>
              <w:pStyle w:val="TableText"/>
              <w:rPr>
                <w:sz w:val="16"/>
                <w:szCs w:val="16"/>
              </w:rPr>
            </w:pPr>
            <w:r w:rsidRPr="00A16FCC">
              <w:rPr>
                <w:sz w:val="16"/>
                <w:szCs w:val="16"/>
              </w:rPr>
              <w:t>(44.5-55.1)</w:t>
            </w:r>
          </w:p>
        </w:tc>
        <w:tc>
          <w:tcPr>
            <w:tcW w:w="850" w:type="dxa"/>
          </w:tcPr>
          <w:p w14:paraId="6B0FAAA3" w14:textId="77777777" w:rsidR="005E24E4" w:rsidRDefault="005E24E4" w:rsidP="00BD511E">
            <w:pPr>
              <w:pStyle w:val="TableText"/>
            </w:pPr>
            <w:r>
              <w:t>50.0</w:t>
            </w:r>
          </w:p>
          <w:p w14:paraId="603C4481" w14:textId="5312115F" w:rsidR="005E24E4" w:rsidRPr="00A16FCC" w:rsidRDefault="005E24E4" w:rsidP="00BD511E">
            <w:pPr>
              <w:pStyle w:val="TableText"/>
              <w:rPr>
                <w:sz w:val="16"/>
                <w:szCs w:val="16"/>
              </w:rPr>
            </w:pPr>
            <w:r w:rsidRPr="00A16FCC">
              <w:rPr>
                <w:sz w:val="16"/>
                <w:szCs w:val="16"/>
              </w:rPr>
              <w:t>(46.1-53.8)</w:t>
            </w:r>
          </w:p>
        </w:tc>
        <w:tc>
          <w:tcPr>
            <w:tcW w:w="905" w:type="dxa"/>
          </w:tcPr>
          <w:p w14:paraId="7731418D" w14:textId="77777777" w:rsidR="005E24E4" w:rsidRDefault="005E24E4" w:rsidP="00BD511E">
            <w:pPr>
              <w:pStyle w:val="TableText"/>
            </w:pPr>
            <w:r>
              <w:t>59.9</w:t>
            </w:r>
          </w:p>
          <w:p w14:paraId="031CF2AB" w14:textId="37ACA879" w:rsidR="005E24E4" w:rsidRPr="00A16FCC" w:rsidRDefault="005E24E4" w:rsidP="00BD511E">
            <w:pPr>
              <w:pStyle w:val="TableText"/>
              <w:rPr>
                <w:sz w:val="16"/>
                <w:szCs w:val="16"/>
              </w:rPr>
            </w:pPr>
            <w:r w:rsidRPr="00A16FCC">
              <w:rPr>
                <w:sz w:val="16"/>
                <w:szCs w:val="16"/>
              </w:rPr>
              <w:t>(55.4-64.5)</w:t>
            </w:r>
          </w:p>
        </w:tc>
        <w:tc>
          <w:tcPr>
            <w:tcW w:w="913" w:type="dxa"/>
          </w:tcPr>
          <w:p w14:paraId="75C7F34F" w14:textId="77777777" w:rsidR="005E24E4" w:rsidRDefault="005E24E4" w:rsidP="00BD511E">
            <w:pPr>
              <w:pStyle w:val="TableText"/>
            </w:pPr>
            <w:r>
              <w:t>43.2</w:t>
            </w:r>
          </w:p>
          <w:p w14:paraId="08962985" w14:textId="12CE173C" w:rsidR="005E24E4" w:rsidRPr="00A16FCC" w:rsidRDefault="005E24E4" w:rsidP="00BD511E">
            <w:pPr>
              <w:pStyle w:val="TableText"/>
              <w:rPr>
                <w:sz w:val="16"/>
                <w:szCs w:val="16"/>
              </w:rPr>
            </w:pPr>
            <w:r w:rsidRPr="00A16FCC">
              <w:rPr>
                <w:sz w:val="16"/>
                <w:szCs w:val="16"/>
              </w:rPr>
              <w:t>(38.1-48.4)</w:t>
            </w:r>
          </w:p>
        </w:tc>
        <w:tc>
          <w:tcPr>
            <w:tcW w:w="906" w:type="dxa"/>
          </w:tcPr>
          <w:p w14:paraId="075E2441" w14:textId="77777777" w:rsidR="005E24E4" w:rsidRDefault="005E24E4" w:rsidP="00BD511E">
            <w:pPr>
              <w:pStyle w:val="TableText"/>
            </w:pPr>
            <w:r>
              <w:t>51.5</w:t>
            </w:r>
          </w:p>
          <w:p w14:paraId="03C38AEB" w14:textId="41A181B8" w:rsidR="005E24E4" w:rsidRPr="00A16FCC" w:rsidRDefault="005E24E4" w:rsidP="00BD511E">
            <w:pPr>
              <w:pStyle w:val="TableText"/>
              <w:rPr>
                <w:sz w:val="16"/>
                <w:szCs w:val="16"/>
              </w:rPr>
            </w:pPr>
            <w:r w:rsidRPr="00A16FCC">
              <w:rPr>
                <w:sz w:val="16"/>
                <w:szCs w:val="16"/>
              </w:rPr>
              <w:t>(48.0-54.9)</w:t>
            </w:r>
          </w:p>
        </w:tc>
        <w:tc>
          <w:tcPr>
            <w:tcW w:w="905" w:type="dxa"/>
          </w:tcPr>
          <w:p w14:paraId="6BFA3AD8" w14:textId="77777777" w:rsidR="005E24E4" w:rsidRDefault="005E24E4" w:rsidP="00BD511E">
            <w:pPr>
              <w:pStyle w:val="TableText"/>
            </w:pPr>
            <w:r>
              <w:t>52.3</w:t>
            </w:r>
          </w:p>
          <w:p w14:paraId="7FB51B4C" w14:textId="79B069D9" w:rsidR="005E24E4" w:rsidRPr="00A16FCC" w:rsidRDefault="005E24E4" w:rsidP="00BD511E">
            <w:pPr>
              <w:pStyle w:val="TableText"/>
              <w:rPr>
                <w:sz w:val="16"/>
                <w:szCs w:val="16"/>
              </w:rPr>
            </w:pPr>
            <w:r w:rsidRPr="00A16FCC">
              <w:rPr>
                <w:sz w:val="16"/>
                <w:szCs w:val="16"/>
              </w:rPr>
              <w:t>(37.6-67.1)</w:t>
            </w:r>
          </w:p>
        </w:tc>
        <w:tc>
          <w:tcPr>
            <w:tcW w:w="913" w:type="dxa"/>
          </w:tcPr>
          <w:p w14:paraId="7FD9B3EC" w14:textId="77777777" w:rsidR="005E24E4" w:rsidRDefault="005E24E4" w:rsidP="00BD511E">
            <w:pPr>
              <w:pStyle w:val="TableText"/>
            </w:pPr>
            <w:r>
              <w:t>37.8</w:t>
            </w:r>
          </w:p>
          <w:p w14:paraId="61E51D8F" w14:textId="5DD85BF2" w:rsidR="005E24E4" w:rsidRPr="00A16FCC" w:rsidRDefault="005E24E4" w:rsidP="00BD511E">
            <w:pPr>
              <w:pStyle w:val="TableText"/>
              <w:rPr>
                <w:sz w:val="16"/>
                <w:szCs w:val="16"/>
              </w:rPr>
            </w:pPr>
            <w:r w:rsidRPr="00A16FCC">
              <w:rPr>
                <w:sz w:val="16"/>
                <w:szCs w:val="16"/>
              </w:rPr>
              <w:t>(23.9-51.8)</w:t>
            </w:r>
          </w:p>
        </w:tc>
        <w:tc>
          <w:tcPr>
            <w:tcW w:w="906" w:type="dxa"/>
          </w:tcPr>
          <w:p w14:paraId="504C2C74" w14:textId="77777777" w:rsidR="005E24E4" w:rsidRDefault="005E24E4" w:rsidP="00BD511E">
            <w:pPr>
              <w:pStyle w:val="TableText"/>
            </w:pPr>
            <w:r>
              <w:t>44.0</w:t>
            </w:r>
          </w:p>
          <w:p w14:paraId="2DABDFED" w14:textId="15523A4E" w:rsidR="005E24E4" w:rsidRPr="00A16FCC" w:rsidRDefault="005E24E4" w:rsidP="00BD511E">
            <w:pPr>
              <w:pStyle w:val="TableText"/>
              <w:rPr>
                <w:sz w:val="16"/>
                <w:szCs w:val="16"/>
              </w:rPr>
            </w:pPr>
            <w:r w:rsidRPr="00A16FCC">
              <w:rPr>
                <w:sz w:val="16"/>
                <w:szCs w:val="16"/>
              </w:rPr>
              <w:t>(34.2-53.8)</w:t>
            </w:r>
          </w:p>
        </w:tc>
      </w:tr>
      <w:tr w:rsidR="00BD511E" w:rsidRPr="006F5E26" w14:paraId="323DFB8E" w14:textId="77777777" w:rsidTr="005831A9">
        <w:trPr>
          <w:trHeight w:val="340"/>
        </w:trPr>
        <w:tc>
          <w:tcPr>
            <w:tcW w:w="1130" w:type="dxa"/>
          </w:tcPr>
          <w:p w14:paraId="2B48FB07" w14:textId="4A076959" w:rsidR="00BD511E" w:rsidRDefault="00BD511E" w:rsidP="00BD511E">
            <w:pPr>
              <w:pStyle w:val="TableText"/>
            </w:pPr>
            <w:r w:rsidRPr="00A16FCC">
              <w:rPr>
                <w:b/>
                <w:sz w:val="18"/>
                <w:szCs w:val="18"/>
              </w:rPr>
              <w:t>GOLD stage</w:t>
            </w:r>
          </w:p>
        </w:tc>
        <w:tc>
          <w:tcPr>
            <w:tcW w:w="900" w:type="dxa"/>
          </w:tcPr>
          <w:p w14:paraId="29D3166F" w14:textId="77777777" w:rsidR="00BD511E" w:rsidRDefault="00BD511E" w:rsidP="00BD511E">
            <w:pPr>
              <w:pStyle w:val="TableText"/>
            </w:pPr>
          </w:p>
        </w:tc>
        <w:tc>
          <w:tcPr>
            <w:tcW w:w="964" w:type="dxa"/>
          </w:tcPr>
          <w:p w14:paraId="22106077" w14:textId="77777777" w:rsidR="00BD511E" w:rsidRDefault="00BD511E" w:rsidP="00BD511E">
            <w:pPr>
              <w:pStyle w:val="TableText"/>
            </w:pPr>
          </w:p>
        </w:tc>
        <w:tc>
          <w:tcPr>
            <w:tcW w:w="850" w:type="dxa"/>
          </w:tcPr>
          <w:p w14:paraId="69517B49" w14:textId="77777777" w:rsidR="00BD511E" w:rsidRDefault="00BD511E" w:rsidP="00BD511E">
            <w:pPr>
              <w:pStyle w:val="TableText"/>
            </w:pPr>
          </w:p>
        </w:tc>
        <w:tc>
          <w:tcPr>
            <w:tcW w:w="905" w:type="dxa"/>
          </w:tcPr>
          <w:p w14:paraId="75F3995A" w14:textId="77777777" w:rsidR="00BD511E" w:rsidRDefault="00BD511E" w:rsidP="00BD511E">
            <w:pPr>
              <w:pStyle w:val="TableText"/>
            </w:pPr>
          </w:p>
        </w:tc>
        <w:tc>
          <w:tcPr>
            <w:tcW w:w="913" w:type="dxa"/>
          </w:tcPr>
          <w:p w14:paraId="1D4EF8E0" w14:textId="77777777" w:rsidR="00BD511E" w:rsidRDefault="00BD511E" w:rsidP="00BD511E">
            <w:pPr>
              <w:pStyle w:val="TableText"/>
            </w:pPr>
          </w:p>
        </w:tc>
        <w:tc>
          <w:tcPr>
            <w:tcW w:w="906" w:type="dxa"/>
          </w:tcPr>
          <w:p w14:paraId="79AE617E" w14:textId="77777777" w:rsidR="00BD511E" w:rsidRDefault="00BD511E" w:rsidP="00BD511E">
            <w:pPr>
              <w:pStyle w:val="TableText"/>
            </w:pPr>
          </w:p>
        </w:tc>
        <w:tc>
          <w:tcPr>
            <w:tcW w:w="905" w:type="dxa"/>
          </w:tcPr>
          <w:p w14:paraId="31DF20DA" w14:textId="77777777" w:rsidR="00BD511E" w:rsidRDefault="00BD511E" w:rsidP="00BD511E">
            <w:pPr>
              <w:pStyle w:val="TableText"/>
            </w:pPr>
          </w:p>
        </w:tc>
        <w:tc>
          <w:tcPr>
            <w:tcW w:w="913" w:type="dxa"/>
          </w:tcPr>
          <w:p w14:paraId="57FC0B42" w14:textId="77777777" w:rsidR="00BD511E" w:rsidRDefault="00BD511E" w:rsidP="00BD511E">
            <w:pPr>
              <w:pStyle w:val="TableText"/>
            </w:pPr>
          </w:p>
        </w:tc>
        <w:tc>
          <w:tcPr>
            <w:tcW w:w="906" w:type="dxa"/>
          </w:tcPr>
          <w:p w14:paraId="7B48C86D" w14:textId="77777777" w:rsidR="00BD511E" w:rsidRDefault="00BD511E" w:rsidP="00BD511E">
            <w:pPr>
              <w:pStyle w:val="TableText"/>
            </w:pPr>
          </w:p>
        </w:tc>
      </w:tr>
      <w:tr w:rsidR="005E24E4" w:rsidRPr="006F5E26" w14:paraId="7CF8EDDA" w14:textId="77777777" w:rsidTr="005831A9">
        <w:trPr>
          <w:trHeight w:val="340"/>
        </w:trPr>
        <w:tc>
          <w:tcPr>
            <w:tcW w:w="1130" w:type="dxa"/>
          </w:tcPr>
          <w:p w14:paraId="19D6011D" w14:textId="57CAF7C4" w:rsidR="005E24E4" w:rsidRPr="006F5E26" w:rsidRDefault="005E24E4" w:rsidP="00BD511E">
            <w:pPr>
              <w:pStyle w:val="TableText"/>
            </w:pPr>
            <w:r>
              <w:t>1 or higher</w:t>
            </w:r>
          </w:p>
        </w:tc>
        <w:tc>
          <w:tcPr>
            <w:tcW w:w="900" w:type="dxa"/>
          </w:tcPr>
          <w:p w14:paraId="33DE5A76" w14:textId="77777777" w:rsidR="005E24E4" w:rsidRDefault="005E24E4" w:rsidP="00BD511E">
            <w:pPr>
              <w:pStyle w:val="TableText"/>
            </w:pPr>
            <w:r>
              <w:t>5.8</w:t>
            </w:r>
          </w:p>
          <w:p w14:paraId="41F57B25" w14:textId="19653FBB" w:rsidR="005E24E4" w:rsidRPr="006F5E26" w:rsidRDefault="005E24E4" w:rsidP="00BD511E">
            <w:pPr>
              <w:pStyle w:val="TableText"/>
            </w:pPr>
            <w:r>
              <w:t>(3.6-8.0</w:t>
            </w:r>
            <w:r w:rsidR="001F4C10">
              <w:t>)</w:t>
            </w:r>
          </w:p>
        </w:tc>
        <w:tc>
          <w:tcPr>
            <w:tcW w:w="964" w:type="dxa"/>
          </w:tcPr>
          <w:p w14:paraId="29804994" w14:textId="77777777" w:rsidR="005E24E4" w:rsidRDefault="005E24E4" w:rsidP="00BD511E">
            <w:pPr>
              <w:pStyle w:val="TableText"/>
            </w:pPr>
            <w:r>
              <w:t>6.2</w:t>
            </w:r>
          </w:p>
          <w:p w14:paraId="01820A78" w14:textId="39936BDD" w:rsidR="005E24E4" w:rsidRPr="006F5E26" w:rsidRDefault="005E24E4" w:rsidP="00BD511E">
            <w:pPr>
              <w:pStyle w:val="TableText"/>
            </w:pPr>
            <w:r>
              <w:t>(3.6-8.8)</w:t>
            </w:r>
          </w:p>
        </w:tc>
        <w:tc>
          <w:tcPr>
            <w:tcW w:w="850" w:type="dxa"/>
          </w:tcPr>
          <w:p w14:paraId="2394AFE3" w14:textId="77777777" w:rsidR="005E24E4" w:rsidRDefault="005E24E4" w:rsidP="00BD511E">
            <w:pPr>
              <w:pStyle w:val="TableText"/>
            </w:pPr>
            <w:r>
              <w:t>6.0</w:t>
            </w:r>
          </w:p>
          <w:p w14:paraId="74D850C4" w14:textId="1A2C5BBA" w:rsidR="005E24E4" w:rsidRPr="006F5E26" w:rsidRDefault="005E24E4" w:rsidP="00BD511E">
            <w:pPr>
              <w:pStyle w:val="TableText"/>
            </w:pPr>
            <w:r>
              <w:t>(4.3-7.7)</w:t>
            </w:r>
          </w:p>
        </w:tc>
        <w:tc>
          <w:tcPr>
            <w:tcW w:w="905" w:type="dxa"/>
          </w:tcPr>
          <w:p w14:paraId="4B86164C" w14:textId="77777777" w:rsidR="005E24E4" w:rsidRDefault="001F4C10" w:rsidP="00BD511E">
            <w:pPr>
              <w:pStyle w:val="TableText"/>
            </w:pPr>
            <w:r>
              <w:t>20.2</w:t>
            </w:r>
          </w:p>
          <w:p w14:paraId="299F71BB" w14:textId="3F34EB52" w:rsidR="001F4C10" w:rsidRPr="006F5E26" w:rsidRDefault="001F4C10" w:rsidP="00BD511E">
            <w:pPr>
              <w:pStyle w:val="TableText"/>
            </w:pPr>
            <w:r>
              <w:t>(16.2-24.1)</w:t>
            </w:r>
          </w:p>
        </w:tc>
        <w:tc>
          <w:tcPr>
            <w:tcW w:w="913" w:type="dxa"/>
          </w:tcPr>
          <w:p w14:paraId="6C348FD0" w14:textId="77777777" w:rsidR="005E24E4" w:rsidRDefault="001F4C10" w:rsidP="00BD511E">
            <w:pPr>
              <w:pStyle w:val="TableText"/>
            </w:pPr>
            <w:r>
              <w:t>13.3</w:t>
            </w:r>
          </w:p>
          <w:p w14:paraId="64DAE1FB" w14:textId="7B07C730" w:rsidR="001F4C10" w:rsidRPr="006F5E26" w:rsidRDefault="001F4C10" w:rsidP="00BD511E">
            <w:pPr>
              <w:pStyle w:val="TableText"/>
            </w:pPr>
            <w:r>
              <w:t>(10.3-16.3)</w:t>
            </w:r>
          </w:p>
        </w:tc>
        <w:tc>
          <w:tcPr>
            <w:tcW w:w="906" w:type="dxa"/>
          </w:tcPr>
          <w:p w14:paraId="7471742C" w14:textId="77777777" w:rsidR="005E24E4" w:rsidRDefault="001F4C10" w:rsidP="00BD511E">
            <w:pPr>
              <w:pStyle w:val="TableText"/>
            </w:pPr>
            <w:r>
              <w:t>16.6</w:t>
            </w:r>
          </w:p>
          <w:p w14:paraId="3C1C4C3A" w14:textId="11417FD0" w:rsidR="001F4C10" w:rsidRPr="006F5E26" w:rsidRDefault="001F4C10" w:rsidP="00BD511E">
            <w:pPr>
              <w:pStyle w:val="TableText"/>
            </w:pPr>
            <w:r>
              <w:t>(14.1-19.1)</w:t>
            </w:r>
          </w:p>
        </w:tc>
        <w:tc>
          <w:tcPr>
            <w:tcW w:w="905" w:type="dxa"/>
          </w:tcPr>
          <w:p w14:paraId="18D1178C" w14:textId="77777777" w:rsidR="005E24E4" w:rsidRDefault="001F4C10" w:rsidP="00BD511E">
            <w:pPr>
              <w:pStyle w:val="TableText"/>
            </w:pPr>
            <w:r>
              <w:t>37.8</w:t>
            </w:r>
          </w:p>
          <w:p w14:paraId="24A51215" w14:textId="78D73F58" w:rsidR="001F4C10" w:rsidRPr="006F5E26" w:rsidRDefault="001F4C10" w:rsidP="00BD511E">
            <w:pPr>
              <w:pStyle w:val="TableText"/>
            </w:pPr>
            <w:r>
              <w:t>(22.6-53.0)</w:t>
            </w:r>
          </w:p>
        </w:tc>
        <w:tc>
          <w:tcPr>
            <w:tcW w:w="913" w:type="dxa"/>
          </w:tcPr>
          <w:p w14:paraId="74A5FFFD" w14:textId="77777777" w:rsidR="005E24E4" w:rsidRDefault="001F4C10" w:rsidP="00BD511E">
            <w:pPr>
              <w:pStyle w:val="TableText"/>
            </w:pPr>
            <w:r>
              <w:t>41.6</w:t>
            </w:r>
          </w:p>
          <w:p w14:paraId="6BB36E44" w14:textId="6BCE125B" w:rsidR="001F4C10" w:rsidRPr="006F5E26" w:rsidRDefault="001F4C10" w:rsidP="00BD511E">
            <w:pPr>
              <w:pStyle w:val="TableText"/>
            </w:pPr>
            <w:r>
              <w:t>(26.3-56.9)</w:t>
            </w:r>
          </w:p>
        </w:tc>
        <w:tc>
          <w:tcPr>
            <w:tcW w:w="906" w:type="dxa"/>
          </w:tcPr>
          <w:p w14:paraId="5BA31150" w14:textId="77777777" w:rsidR="005E24E4" w:rsidRDefault="001F4C10" w:rsidP="00BD511E">
            <w:pPr>
              <w:pStyle w:val="TableText"/>
            </w:pPr>
            <w:r>
              <w:t>40.0</w:t>
            </w:r>
          </w:p>
          <w:p w14:paraId="5D9A2136" w14:textId="28C80401" w:rsidR="001F4C10" w:rsidRPr="006F5E26" w:rsidRDefault="001F4C10" w:rsidP="00BD511E">
            <w:pPr>
              <w:pStyle w:val="TableText"/>
            </w:pPr>
            <w:r>
              <w:t>(29.1-50.8)</w:t>
            </w:r>
          </w:p>
        </w:tc>
      </w:tr>
      <w:tr w:rsidR="005E24E4" w:rsidRPr="006F5E26" w14:paraId="05711D71" w14:textId="77777777" w:rsidTr="005831A9">
        <w:trPr>
          <w:trHeight w:val="340"/>
        </w:trPr>
        <w:tc>
          <w:tcPr>
            <w:tcW w:w="1130" w:type="dxa"/>
          </w:tcPr>
          <w:p w14:paraId="3A9EDE98" w14:textId="19DC0567" w:rsidR="005E24E4" w:rsidRPr="006F5E26" w:rsidRDefault="005E24E4" w:rsidP="00BD511E">
            <w:pPr>
              <w:pStyle w:val="TableText"/>
            </w:pPr>
            <w:r>
              <w:t>II or higher</w:t>
            </w:r>
          </w:p>
        </w:tc>
        <w:tc>
          <w:tcPr>
            <w:tcW w:w="900" w:type="dxa"/>
          </w:tcPr>
          <w:p w14:paraId="1C4E6E10" w14:textId="77777777" w:rsidR="005E24E4" w:rsidRDefault="001F4C10" w:rsidP="00BD511E">
            <w:pPr>
              <w:pStyle w:val="TableText"/>
            </w:pPr>
            <w:r>
              <w:t>1.7</w:t>
            </w:r>
          </w:p>
          <w:p w14:paraId="7BCE4542" w14:textId="5F7642AA" w:rsidR="001F4C10" w:rsidRPr="006F5E26" w:rsidRDefault="001F4C10" w:rsidP="00BD511E">
            <w:pPr>
              <w:pStyle w:val="TableText"/>
            </w:pPr>
            <w:r>
              <w:t>(0.7-2.7)</w:t>
            </w:r>
          </w:p>
        </w:tc>
        <w:tc>
          <w:tcPr>
            <w:tcW w:w="964" w:type="dxa"/>
          </w:tcPr>
          <w:p w14:paraId="56E86FFD" w14:textId="77777777" w:rsidR="005E24E4" w:rsidRDefault="001F4C10" w:rsidP="00BD511E">
            <w:pPr>
              <w:pStyle w:val="TableText"/>
            </w:pPr>
            <w:r>
              <w:t>2.2</w:t>
            </w:r>
          </w:p>
          <w:p w14:paraId="3343DF3A" w14:textId="2DEA4AD2" w:rsidR="001F4C10" w:rsidRPr="006F5E26" w:rsidRDefault="001F4C10" w:rsidP="00BD511E">
            <w:pPr>
              <w:pStyle w:val="TableText"/>
            </w:pPr>
            <w:r>
              <w:t>(0.6-3.9)</w:t>
            </w:r>
          </w:p>
        </w:tc>
        <w:tc>
          <w:tcPr>
            <w:tcW w:w="850" w:type="dxa"/>
          </w:tcPr>
          <w:p w14:paraId="104514A9" w14:textId="77777777" w:rsidR="005E24E4" w:rsidRDefault="001F4C10" w:rsidP="00BD511E">
            <w:pPr>
              <w:pStyle w:val="TableText"/>
            </w:pPr>
            <w:r>
              <w:t>2.0</w:t>
            </w:r>
          </w:p>
          <w:p w14:paraId="4DD77D6D" w14:textId="51C01DB4" w:rsidR="001F4C10" w:rsidRPr="006F5E26" w:rsidRDefault="001F4C10" w:rsidP="00BD511E">
            <w:pPr>
              <w:pStyle w:val="TableText"/>
            </w:pPr>
            <w:r>
              <w:t>(1.0-3.0)</w:t>
            </w:r>
          </w:p>
        </w:tc>
        <w:tc>
          <w:tcPr>
            <w:tcW w:w="905" w:type="dxa"/>
          </w:tcPr>
          <w:p w14:paraId="52407315" w14:textId="77777777" w:rsidR="005E24E4" w:rsidRDefault="001F4C10" w:rsidP="00BD511E">
            <w:pPr>
              <w:pStyle w:val="TableText"/>
            </w:pPr>
            <w:r>
              <w:t>8.3</w:t>
            </w:r>
          </w:p>
          <w:p w14:paraId="5EF391C4" w14:textId="475DAEDA" w:rsidR="001F4C10" w:rsidRPr="006F5E26" w:rsidRDefault="001F4C10" w:rsidP="00BD511E">
            <w:pPr>
              <w:pStyle w:val="TableText"/>
            </w:pPr>
            <w:r>
              <w:t>(5.5-11.1)</w:t>
            </w:r>
          </w:p>
        </w:tc>
        <w:tc>
          <w:tcPr>
            <w:tcW w:w="913" w:type="dxa"/>
          </w:tcPr>
          <w:p w14:paraId="7009AE98" w14:textId="77777777" w:rsidR="005E24E4" w:rsidRDefault="001F4C10" w:rsidP="00BD511E">
            <w:pPr>
              <w:pStyle w:val="TableText"/>
            </w:pPr>
            <w:r>
              <w:t>6.5</w:t>
            </w:r>
          </w:p>
          <w:p w14:paraId="412BFDDF" w14:textId="339C6217" w:rsidR="001F4C10" w:rsidRPr="006F5E26" w:rsidRDefault="001F4C10" w:rsidP="00BD511E">
            <w:pPr>
              <w:pStyle w:val="TableText"/>
            </w:pPr>
            <w:r>
              <w:t>(4.6-8.4)</w:t>
            </w:r>
          </w:p>
        </w:tc>
        <w:tc>
          <w:tcPr>
            <w:tcW w:w="906" w:type="dxa"/>
          </w:tcPr>
          <w:p w14:paraId="116BE91F" w14:textId="77777777" w:rsidR="005E24E4" w:rsidRDefault="001F4C10" w:rsidP="00BD511E">
            <w:pPr>
              <w:pStyle w:val="TableText"/>
            </w:pPr>
            <w:r>
              <w:t>7.3</w:t>
            </w:r>
          </w:p>
          <w:p w14:paraId="4FB71C8B" w14:textId="328755DE" w:rsidR="001F4C10" w:rsidRPr="006F5E26" w:rsidRDefault="001F4C10" w:rsidP="00BD511E">
            <w:pPr>
              <w:pStyle w:val="TableText"/>
            </w:pPr>
            <w:r>
              <w:t>(5.7-9.0)</w:t>
            </w:r>
          </w:p>
        </w:tc>
        <w:tc>
          <w:tcPr>
            <w:tcW w:w="905" w:type="dxa"/>
          </w:tcPr>
          <w:p w14:paraId="0CF6027D" w14:textId="77777777" w:rsidR="005E24E4" w:rsidRDefault="001F4C10" w:rsidP="00BD511E">
            <w:pPr>
              <w:pStyle w:val="TableText"/>
            </w:pPr>
            <w:r>
              <w:t>24.1</w:t>
            </w:r>
          </w:p>
          <w:p w14:paraId="3ECED3BE" w14:textId="6ADCFAA5" w:rsidR="001F4C10" w:rsidRPr="006F5E26" w:rsidRDefault="001F4C10" w:rsidP="00BD511E">
            <w:pPr>
              <w:pStyle w:val="TableText"/>
            </w:pPr>
            <w:r>
              <w:t>(9.6-38.7)</w:t>
            </w:r>
          </w:p>
        </w:tc>
        <w:tc>
          <w:tcPr>
            <w:tcW w:w="913" w:type="dxa"/>
          </w:tcPr>
          <w:p w14:paraId="3A886927" w14:textId="77777777" w:rsidR="005E24E4" w:rsidRDefault="001F4C10" w:rsidP="00BD511E">
            <w:pPr>
              <w:pStyle w:val="TableText"/>
            </w:pPr>
            <w:r>
              <w:t>32.9</w:t>
            </w:r>
          </w:p>
          <w:p w14:paraId="1F9DF24C" w14:textId="38A9BBFC" w:rsidR="001F4C10" w:rsidRPr="006F5E26" w:rsidRDefault="001F4C10" w:rsidP="00BD511E">
            <w:pPr>
              <w:pStyle w:val="TableText"/>
            </w:pPr>
            <w:r>
              <w:t>17.1-48.7)</w:t>
            </w:r>
          </w:p>
        </w:tc>
        <w:tc>
          <w:tcPr>
            <w:tcW w:w="906" w:type="dxa"/>
          </w:tcPr>
          <w:p w14:paraId="629D91A1" w14:textId="77777777" w:rsidR="005E24E4" w:rsidRDefault="001F4C10" w:rsidP="00BD511E">
            <w:pPr>
              <w:pStyle w:val="TableText"/>
            </w:pPr>
            <w:r>
              <w:t>29.2</w:t>
            </w:r>
          </w:p>
          <w:p w14:paraId="09651206" w14:textId="684AD1F3" w:rsidR="001F4C10" w:rsidRPr="006F5E26" w:rsidRDefault="001F4C10" w:rsidP="00BD511E">
            <w:pPr>
              <w:pStyle w:val="TableText"/>
            </w:pPr>
            <w:r>
              <w:t>(18.1-40.2)</w:t>
            </w:r>
          </w:p>
        </w:tc>
      </w:tr>
      <w:tr w:rsidR="005E24E4" w:rsidRPr="006F5E26" w14:paraId="2D60A424" w14:textId="77777777" w:rsidTr="005831A9">
        <w:trPr>
          <w:trHeight w:val="340"/>
        </w:trPr>
        <w:tc>
          <w:tcPr>
            <w:tcW w:w="1130" w:type="dxa"/>
          </w:tcPr>
          <w:p w14:paraId="1C5D4F18" w14:textId="6F85C547" w:rsidR="005E24E4" w:rsidRDefault="005E24E4" w:rsidP="00BD511E">
            <w:pPr>
              <w:pStyle w:val="TableText"/>
            </w:pPr>
            <w:r>
              <w:t>Reversible spirometry consistent with asthma</w:t>
            </w:r>
          </w:p>
        </w:tc>
        <w:tc>
          <w:tcPr>
            <w:tcW w:w="900" w:type="dxa"/>
          </w:tcPr>
          <w:p w14:paraId="368FEC1C" w14:textId="77777777" w:rsidR="005E24E4" w:rsidRDefault="001F4C10" w:rsidP="00BD511E">
            <w:pPr>
              <w:pStyle w:val="TableText"/>
            </w:pPr>
            <w:r>
              <w:t>5.5</w:t>
            </w:r>
          </w:p>
          <w:p w14:paraId="42B015E6" w14:textId="21F88725" w:rsidR="001F4C10" w:rsidRPr="006F5E26" w:rsidRDefault="001F4C10" w:rsidP="00BD511E">
            <w:pPr>
              <w:pStyle w:val="TableText"/>
            </w:pPr>
            <w:r>
              <w:t>(3.4-7.7)</w:t>
            </w:r>
          </w:p>
        </w:tc>
        <w:tc>
          <w:tcPr>
            <w:tcW w:w="964" w:type="dxa"/>
          </w:tcPr>
          <w:p w14:paraId="56656C88" w14:textId="77777777" w:rsidR="005E24E4" w:rsidRDefault="001F4C10" w:rsidP="00BD511E">
            <w:pPr>
              <w:pStyle w:val="TableText"/>
            </w:pPr>
            <w:r>
              <w:t>3.4</w:t>
            </w:r>
          </w:p>
          <w:p w14:paraId="7844EBA6" w14:textId="33562EDF" w:rsidR="001F4C10" w:rsidRPr="006F5E26" w:rsidRDefault="001F4C10" w:rsidP="00BD511E">
            <w:pPr>
              <w:pStyle w:val="TableText"/>
            </w:pPr>
            <w:r>
              <w:t>(1.5-5.3)</w:t>
            </w:r>
          </w:p>
        </w:tc>
        <w:tc>
          <w:tcPr>
            <w:tcW w:w="850" w:type="dxa"/>
          </w:tcPr>
          <w:p w14:paraId="0C5102DF" w14:textId="77777777" w:rsidR="005E24E4" w:rsidRDefault="001F4C10" w:rsidP="00BD511E">
            <w:pPr>
              <w:pStyle w:val="TableText"/>
            </w:pPr>
            <w:r>
              <w:t>4.4</w:t>
            </w:r>
          </w:p>
          <w:p w14:paraId="07112A02" w14:textId="4CB0B657" w:rsidR="001F4C10" w:rsidRPr="006F5E26" w:rsidRDefault="001F4C10" w:rsidP="00BD511E">
            <w:pPr>
              <w:pStyle w:val="TableText"/>
            </w:pPr>
            <w:r>
              <w:t>(3.0-5.8)</w:t>
            </w:r>
          </w:p>
        </w:tc>
        <w:tc>
          <w:tcPr>
            <w:tcW w:w="905" w:type="dxa"/>
          </w:tcPr>
          <w:p w14:paraId="324FF78E" w14:textId="77777777" w:rsidR="005E24E4" w:rsidRDefault="001F4C10" w:rsidP="00BD511E">
            <w:pPr>
              <w:pStyle w:val="TableText"/>
            </w:pPr>
            <w:r>
              <w:t>7.3</w:t>
            </w:r>
          </w:p>
          <w:p w14:paraId="38853504" w14:textId="59763FD0" w:rsidR="001F4C10" w:rsidRPr="006F5E26" w:rsidRDefault="001F4C10" w:rsidP="00BD511E">
            <w:pPr>
              <w:pStyle w:val="TableText"/>
            </w:pPr>
            <w:r>
              <w:t>(5.0-9.6)</w:t>
            </w:r>
          </w:p>
        </w:tc>
        <w:tc>
          <w:tcPr>
            <w:tcW w:w="913" w:type="dxa"/>
          </w:tcPr>
          <w:p w14:paraId="287AF810" w14:textId="77777777" w:rsidR="005E24E4" w:rsidRDefault="001F4C10" w:rsidP="00BD511E">
            <w:pPr>
              <w:pStyle w:val="TableText"/>
            </w:pPr>
            <w:r>
              <w:t>4.1</w:t>
            </w:r>
          </w:p>
          <w:p w14:paraId="694FAD52" w14:textId="4B3E83E5" w:rsidR="001F4C10" w:rsidRPr="006F5E26" w:rsidRDefault="001F4C10" w:rsidP="00BD511E">
            <w:pPr>
              <w:pStyle w:val="TableText"/>
            </w:pPr>
            <w:r>
              <w:t>(2.0-6.3)</w:t>
            </w:r>
          </w:p>
        </w:tc>
        <w:tc>
          <w:tcPr>
            <w:tcW w:w="906" w:type="dxa"/>
          </w:tcPr>
          <w:p w14:paraId="3856B7FE" w14:textId="77777777" w:rsidR="005E24E4" w:rsidRDefault="001F4C10" w:rsidP="00BD511E">
            <w:pPr>
              <w:pStyle w:val="TableText"/>
            </w:pPr>
            <w:r>
              <w:t>5.7</w:t>
            </w:r>
          </w:p>
          <w:p w14:paraId="30B91EF2" w14:textId="524F5FCE" w:rsidR="001F4C10" w:rsidRPr="006F5E26" w:rsidRDefault="001F4C10" w:rsidP="00BD511E">
            <w:pPr>
              <w:pStyle w:val="TableText"/>
            </w:pPr>
            <w:r>
              <w:t>(4.1-7.3)</w:t>
            </w:r>
          </w:p>
        </w:tc>
        <w:tc>
          <w:tcPr>
            <w:tcW w:w="905" w:type="dxa"/>
          </w:tcPr>
          <w:p w14:paraId="4A1B4AA9" w14:textId="77777777" w:rsidR="005E24E4" w:rsidRDefault="001F4C10" w:rsidP="00BD511E">
            <w:pPr>
              <w:pStyle w:val="TableText"/>
            </w:pPr>
            <w:r>
              <w:t>21.2</w:t>
            </w:r>
          </w:p>
          <w:p w14:paraId="48E502EE" w14:textId="2E5ADAD7" w:rsidR="001F4C10" w:rsidRPr="006F5E26" w:rsidRDefault="001F4C10" w:rsidP="00BD511E">
            <w:pPr>
              <w:pStyle w:val="TableText"/>
            </w:pPr>
            <w:r>
              <w:t>(4.7-37.8)</w:t>
            </w:r>
          </w:p>
        </w:tc>
        <w:tc>
          <w:tcPr>
            <w:tcW w:w="913" w:type="dxa"/>
          </w:tcPr>
          <w:p w14:paraId="6E8A3688" w14:textId="77777777" w:rsidR="005E24E4" w:rsidRDefault="001F4C10" w:rsidP="00BD511E">
            <w:pPr>
              <w:pStyle w:val="TableText"/>
            </w:pPr>
            <w:r>
              <w:t>3.2</w:t>
            </w:r>
          </w:p>
          <w:p w14:paraId="14AE3636" w14:textId="04DF8588" w:rsidR="001F4C10" w:rsidRPr="006F5E26" w:rsidRDefault="001F4C10" w:rsidP="00BD511E">
            <w:pPr>
              <w:pStyle w:val="TableText"/>
            </w:pPr>
            <w:r>
              <w:t>(0.6-5.9)</w:t>
            </w:r>
          </w:p>
        </w:tc>
        <w:tc>
          <w:tcPr>
            <w:tcW w:w="906" w:type="dxa"/>
          </w:tcPr>
          <w:p w14:paraId="0E126AE8" w14:textId="77777777" w:rsidR="005E24E4" w:rsidRDefault="001F4C10" w:rsidP="00BD511E">
            <w:pPr>
              <w:pStyle w:val="TableText"/>
            </w:pPr>
            <w:r>
              <w:t>11.1</w:t>
            </w:r>
          </w:p>
          <w:p w14:paraId="7A626F9C" w14:textId="418A1BFE" w:rsidR="001F4C10" w:rsidRPr="006F5E26" w:rsidRDefault="001F4C10" w:rsidP="00BD511E">
            <w:pPr>
              <w:pStyle w:val="TableText"/>
            </w:pPr>
            <w:r>
              <w:t>(2.8-19.3)</w:t>
            </w:r>
          </w:p>
        </w:tc>
      </w:tr>
    </w:tbl>
    <w:p w14:paraId="2C4F0023" w14:textId="4901FA6F" w:rsidR="006F5E26" w:rsidRDefault="00247E11" w:rsidP="00A16FCC">
      <w:pPr>
        <w:keepNext/>
      </w:pPr>
      <w:r w:rsidRPr="00A16FCC">
        <w:rPr>
          <w:rFonts w:ascii="Arial Narrow" w:hAnsi="Arial Narrow"/>
          <w:sz w:val="18"/>
          <w:szCs w:val="18"/>
        </w:rPr>
        <w:t>Source: Table 2</w:t>
      </w:r>
      <w:bookmarkStart w:id="12" w:name="_Ref420596739"/>
      <w:r w:rsidR="003256C0">
        <w:rPr>
          <w:rFonts w:ascii="Arial Narrow" w:hAnsi="Arial Narrow"/>
          <w:sz w:val="18"/>
          <w:szCs w:val="18"/>
        </w:rPr>
        <w:t xml:space="preserve"> (</w:t>
      </w:r>
      <w:proofErr w:type="spellStart"/>
      <w:r w:rsidR="003256C0">
        <w:rPr>
          <w:rFonts w:ascii="Arial Narrow" w:hAnsi="Arial Narrow"/>
          <w:sz w:val="18"/>
          <w:szCs w:val="18"/>
        </w:rPr>
        <w:t>To</w:t>
      </w:r>
      <w:r w:rsidR="00505AD1">
        <w:rPr>
          <w:rFonts w:ascii="Arial Narrow" w:hAnsi="Arial Narrow"/>
          <w:sz w:val="18"/>
          <w:szCs w:val="18"/>
        </w:rPr>
        <w:t>e</w:t>
      </w:r>
      <w:r w:rsidR="003256C0">
        <w:rPr>
          <w:rFonts w:ascii="Arial Narrow" w:hAnsi="Arial Narrow"/>
          <w:sz w:val="18"/>
          <w:szCs w:val="18"/>
        </w:rPr>
        <w:t>lle</w:t>
      </w:r>
      <w:proofErr w:type="spellEnd"/>
      <w:r w:rsidR="003256C0">
        <w:rPr>
          <w:rFonts w:ascii="Arial Narrow" w:hAnsi="Arial Narrow"/>
          <w:sz w:val="18"/>
          <w:szCs w:val="18"/>
        </w:rPr>
        <w:t>, 2013)</w:t>
      </w:r>
      <w:bookmarkEnd w:id="12"/>
      <w:r>
        <w:t xml:space="preserve"> </w:t>
      </w:r>
    </w:p>
    <w:p w14:paraId="6DC50C43" w14:textId="4AEC2BB4" w:rsidR="006F5E26" w:rsidRDefault="007F4CF4" w:rsidP="00C94416">
      <w:r>
        <w:t xml:space="preserve">The prevalence results from </w:t>
      </w:r>
      <w:r w:rsidR="003256C0">
        <w:t xml:space="preserve">the </w:t>
      </w:r>
      <w:proofErr w:type="spellStart"/>
      <w:r>
        <w:t>Toelle</w:t>
      </w:r>
      <w:proofErr w:type="spellEnd"/>
      <w:r w:rsidR="003256C0">
        <w:t xml:space="preserve"> study</w:t>
      </w:r>
      <w:r>
        <w:t xml:space="preserve"> are higher than previous prevalence estimates for COPD but </w:t>
      </w:r>
      <w:r w:rsidR="008F5658">
        <w:t xml:space="preserve">they </w:t>
      </w:r>
      <w:r>
        <w:t xml:space="preserve">are not directly comparable. </w:t>
      </w:r>
      <w:proofErr w:type="gramStart"/>
      <w:r>
        <w:t>The 2004-05 National Health Survey</w:t>
      </w:r>
      <w:r w:rsidR="00CC2ADB">
        <w:t xml:space="preserve"> (AIHW, 2010)</w:t>
      </w:r>
      <w:proofErr w:type="gramEnd"/>
      <w:r>
        <w:t xml:space="preserve"> reported that 2.8% of Australians ≥18 years self-reported a diagnosis of COPD, chronic bronchitis or emphysema whereas </w:t>
      </w:r>
      <w:proofErr w:type="spellStart"/>
      <w:r>
        <w:t>Toelle</w:t>
      </w:r>
      <w:proofErr w:type="spellEnd"/>
      <w:r>
        <w:t xml:space="preserve"> reported that 5.2% of people aged ≥40 self-reported having received </w:t>
      </w:r>
      <w:r w:rsidR="00CC2ADB">
        <w:t xml:space="preserve">this </w:t>
      </w:r>
      <w:r>
        <w:t>diagnosis (not shown in Table). The difference may be attributable to the different ages of the survey population. There was a poor overall response rate</w:t>
      </w:r>
      <w:r w:rsidR="00307EC0">
        <w:t xml:space="preserve"> to the </w:t>
      </w:r>
      <w:proofErr w:type="spellStart"/>
      <w:r w:rsidR="00307EC0">
        <w:t>Toelle</w:t>
      </w:r>
      <w:proofErr w:type="spellEnd"/>
      <w:r w:rsidR="00307EC0">
        <w:t xml:space="preserve"> study</w:t>
      </w:r>
      <w:r>
        <w:t>, which introduces the possibility of selection bias, participants were slightly younger but were more likely to self-report a diagnosis of COPD than those who provided only minimal data. However, the study found that many participants with a confirmed airflow obstruction consistent with COPD did not have a pre-existing diagnosis</w:t>
      </w:r>
      <w:r w:rsidR="00B32E48">
        <w:t xml:space="preserve"> </w:t>
      </w:r>
      <w:r w:rsidR="008F5658">
        <w:t>(</w:t>
      </w:r>
      <w:proofErr w:type="spellStart"/>
      <w:r w:rsidR="008F5658">
        <w:t>Toelle</w:t>
      </w:r>
      <w:proofErr w:type="spellEnd"/>
      <w:r w:rsidR="008F5658">
        <w:t xml:space="preserve"> et. al, 2013</w:t>
      </w:r>
      <w:r w:rsidR="00CB01B9">
        <w:t>)</w:t>
      </w:r>
      <w:r>
        <w:t xml:space="preserve">. </w:t>
      </w:r>
    </w:p>
    <w:p w14:paraId="41A86B1E" w14:textId="2B253BAB" w:rsidR="007F1C2A" w:rsidRDefault="00051E8E" w:rsidP="00C94416">
      <w:r>
        <w:t xml:space="preserve">Australia’s population at 30 June 2012 was 22.7 million (ABS 2013, 3222.0 Population Projections, Australia 2012 (base) to 2101). Using series B projections, </w:t>
      </w:r>
      <w:r w:rsidR="00DD2ABD">
        <w:t xml:space="preserve">10.9 million people are ≥40 years of age in 2014, and of these using the estimates from </w:t>
      </w:r>
      <w:proofErr w:type="spellStart"/>
      <w:r w:rsidR="00DD2ABD">
        <w:t>Toelle</w:t>
      </w:r>
      <w:proofErr w:type="spellEnd"/>
      <w:r w:rsidR="00DD2ABD">
        <w:t xml:space="preserve"> et al 2013, </w:t>
      </w:r>
      <w:r w:rsidR="00DD2ABD" w:rsidRPr="00A16FCC">
        <w:rPr>
          <w:b/>
          <w:i/>
        </w:rPr>
        <w:t xml:space="preserve">819,311 Australians </w:t>
      </w:r>
      <w:r w:rsidR="00307EC0">
        <w:rPr>
          <w:b/>
          <w:i/>
        </w:rPr>
        <w:t xml:space="preserve">are estimated to have </w:t>
      </w:r>
      <w:r w:rsidR="00DD2ABD" w:rsidRPr="00A16FCC">
        <w:rPr>
          <w:b/>
          <w:i/>
        </w:rPr>
        <w:t>COPD</w:t>
      </w:r>
      <w:r w:rsidR="005B23C3">
        <w:rPr>
          <w:b/>
          <w:i/>
        </w:rPr>
        <w:t xml:space="preserve"> GOLD</w:t>
      </w:r>
      <w:r w:rsidR="00DD2ABD" w:rsidRPr="00A16FCC">
        <w:rPr>
          <w:b/>
          <w:i/>
        </w:rPr>
        <w:t xml:space="preserve"> stage II or higher</w:t>
      </w:r>
      <w:r w:rsidR="00DD2ABD">
        <w:t xml:space="preserve">. </w:t>
      </w:r>
      <w:r w:rsidR="007F1C2A">
        <w:t>The AIHW 2013a di</w:t>
      </w:r>
      <w:r w:rsidR="00E51F10">
        <w:t>scussion paper into PR and long-</w:t>
      </w:r>
      <w:r w:rsidR="007F1C2A">
        <w:t>term oxygen therapy for people with COPD</w:t>
      </w:r>
      <w:r w:rsidR="00B32E48">
        <w:t xml:space="preserve"> (AIHW, 2013a)</w:t>
      </w:r>
      <w:r w:rsidR="007F1C2A">
        <w:t xml:space="preserve"> reported that </w:t>
      </w:r>
    </w:p>
    <w:p w14:paraId="0483862C" w14:textId="0B545D85" w:rsidR="00051E8E" w:rsidRDefault="007F1C2A" w:rsidP="00CC2ADB">
      <w:pPr>
        <w:pStyle w:val="ListParagraph"/>
        <w:numPr>
          <w:ilvl w:val="0"/>
          <w:numId w:val="10"/>
        </w:numPr>
      </w:pPr>
      <w:r>
        <w:t xml:space="preserve">only 5-10% of patients with moderate to severe COPD had accessed PR services </w:t>
      </w:r>
    </w:p>
    <w:p w14:paraId="3E9460C1" w14:textId="76CDD7E9" w:rsidR="007F1C2A" w:rsidRDefault="007F1C2A" w:rsidP="00CC2ADB">
      <w:pPr>
        <w:pStyle w:val="ListParagraph"/>
        <w:numPr>
          <w:ilvl w:val="0"/>
          <w:numId w:val="10"/>
        </w:numPr>
      </w:pPr>
      <w:r>
        <w:lastRenderedPageBreak/>
        <w:t>over three-quarters of pulmonary rehabilitation programs had waiting period greater than 4 weeks and 37% had a waiting period of greater than 2 months</w:t>
      </w:r>
    </w:p>
    <w:p w14:paraId="5D5090BF" w14:textId="4578ABF4" w:rsidR="007F1C2A" w:rsidRDefault="007F1C2A" w:rsidP="00CC2ADB">
      <w:pPr>
        <w:pStyle w:val="ListParagraph"/>
        <w:numPr>
          <w:ilvl w:val="0"/>
          <w:numId w:val="10"/>
        </w:numPr>
      </w:pPr>
      <w:r>
        <w:t>few</w:t>
      </w:r>
      <w:r w:rsidR="00FE68E3">
        <w:t>er</w:t>
      </w:r>
      <w:r>
        <w:t xml:space="preserve"> than half of the programs had capacity to provide PR services for more than 100 patients per year</w:t>
      </w:r>
    </w:p>
    <w:p w14:paraId="51E0EE65" w14:textId="09B77FFC" w:rsidR="007F1C2A" w:rsidRDefault="007F1C2A" w:rsidP="00CC2ADB">
      <w:pPr>
        <w:pStyle w:val="ListParagraph"/>
        <w:numPr>
          <w:ilvl w:val="0"/>
          <w:numId w:val="10"/>
        </w:numPr>
      </w:pPr>
      <w:r>
        <w:t>a large proportion of programs did not accept referrals from GPs, allied health or nursing professionals</w:t>
      </w:r>
    </w:p>
    <w:p w14:paraId="05B19BED" w14:textId="5FB59274" w:rsidR="007F1C2A" w:rsidRDefault="007F1C2A" w:rsidP="00CC2ADB">
      <w:pPr>
        <w:pStyle w:val="ListParagraph"/>
        <w:numPr>
          <w:ilvl w:val="0"/>
          <w:numId w:val="10"/>
        </w:numPr>
      </w:pPr>
      <w:r>
        <w:t xml:space="preserve">60% of programs could not offer longer-term maintenance exercise programs or follow up assessment or care for patients who had completed the initial program. </w:t>
      </w:r>
    </w:p>
    <w:p w14:paraId="53C056EA" w14:textId="27C792D4" w:rsidR="007F1C2A" w:rsidRPr="001E790B" w:rsidRDefault="00E51F10" w:rsidP="00C94416">
      <w:pPr>
        <w:rPr>
          <w:b/>
        </w:rPr>
      </w:pPr>
      <w:r w:rsidRPr="001E790B">
        <w:t>Based on the above estimate of patients with COPD who have accessed PR services</w:t>
      </w:r>
      <w:r w:rsidR="004647E1" w:rsidRPr="001E790B">
        <w:t xml:space="preserve"> (5-10%)</w:t>
      </w:r>
      <w:r w:rsidRPr="001E790B">
        <w:t xml:space="preserve"> and the estimated</w:t>
      </w:r>
      <w:r w:rsidR="007F1C2A" w:rsidRPr="001E790B">
        <w:t xml:space="preserve"> 819,311 potential patients </w:t>
      </w:r>
      <w:r w:rsidR="00CC2ADB" w:rsidRPr="001E790B">
        <w:t xml:space="preserve">who may be referred </w:t>
      </w:r>
      <w:r w:rsidR="007F1C2A" w:rsidRPr="001E790B">
        <w:t xml:space="preserve">for </w:t>
      </w:r>
      <w:r w:rsidR="00CC2ADB" w:rsidRPr="001E790B">
        <w:t xml:space="preserve">a </w:t>
      </w:r>
      <w:r w:rsidR="007F1C2A" w:rsidRPr="001E790B">
        <w:t>PR</w:t>
      </w:r>
      <w:r w:rsidR="00CC2ADB" w:rsidRPr="001E790B">
        <w:t xml:space="preserve"> program</w:t>
      </w:r>
      <w:r w:rsidR="007F1C2A" w:rsidRPr="001E790B">
        <w:rPr>
          <w:b/>
        </w:rPr>
        <w:t xml:space="preserve">, </w:t>
      </w:r>
      <w:r w:rsidRPr="001E790B">
        <w:rPr>
          <w:b/>
        </w:rPr>
        <w:t xml:space="preserve">between 41,000-82,000 patients have used currently available PR services. From these estimates there appears to be a large unmet demand for PR </w:t>
      </w:r>
      <w:r w:rsidR="00CC2ADB" w:rsidRPr="001E790B">
        <w:rPr>
          <w:b/>
        </w:rPr>
        <w:t xml:space="preserve">program </w:t>
      </w:r>
      <w:r w:rsidRPr="001E790B">
        <w:rPr>
          <w:b/>
        </w:rPr>
        <w:t xml:space="preserve">services. </w:t>
      </w:r>
    </w:p>
    <w:p w14:paraId="57C00843" w14:textId="48BDF39B" w:rsidR="00AC07F7" w:rsidRPr="00A764B8" w:rsidRDefault="00AC07F7" w:rsidP="00AC07F7">
      <w:pPr>
        <w:pStyle w:val="Heading2"/>
      </w:pPr>
      <w:bookmarkStart w:id="13" w:name="_Toc430605807"/>
      <w:r w:rsidRPr="00A764B8">
        <w:t>Regulatory status</w:t>
      </w:r>
      <w:bookmarkEnd w:id="13"/>
    </w:p>
    <w:p w14:paraId="7D09D5D7" w14:textId="50AC3A70" w:rsidR="00AC07F7" w:rsidRPr="00A764B8" w:rsidRDefault="000E3BEB" w:rsidP="00AC07F7">
      <w:pPr>
        <w:rPr>
          <w:i/>
          <w:lang w:val="en-US" w:eastAsia="ja-JP"/>
        </w:rPr>
      </w:pPr>
      <w:r>
        <w:rPr>
          <w:lang w:val="en-US" w:eastAsia="ja-JP"/>
        </w:rPr>
        <w:t xml:space="preserve">This intervention does not require TGA approval. </w:t>
      </w:r>
    </w:p>
    <w:p w14:paraId="7D5DA1B2" w14:textId="16C9ED7A" w:rsidR="008A1615" w:rsidRPr="00A764B8" w:rsidRDefault="008A1615" w:rsidP="000901A8">
      <w:pPr>
        <w:pStyle w:val="Heading1"/>
      </w:pPr>
      <w:bookmarkStart w:id="14" w:name="_Toc430605808"/>
      <w:r w:rsidRPr="00A764B8">
        <w:t>Intervention</w:t>
      </w:r>
      <w:bookmarkEnd w:id="14"/>
    </w:p>
    <w:p w14:paraId="0C112EF7" w14:textId="263D6B6B" w:rsidR="00485C3A" w:rsidRPr="00A764B8" w:rsidRDefault="009E0790" w:rsidP="000901A8">
      <w:pPr>
        <w:pStyle w:val="Heading2"/>
      </w:pPr>
      <w:bookmarkStart w:id="15" w:name="_Toc430605809"/>
      <w:r w:rsidRPr="00A764B8">
        <w:t>Description</w:t>
      </w:r>
      <w:bookmarkEnd w:id="15"/>
    </w:p>
    <w:p w14:paraId="2815F5B6" w14:textId="24E25B75" w:rsidR="004305DB" w:rsidRDefault="00215C9D" w:rsidP="000901A8">
      <w:r>
        <w:t xml:space="preserve">The proposed intervention is </w:t>
      </w:r>
      <w:r w:rsidR="004647E1">
        <w:t xml:space="preserve">a </w:t>
      </w:r>
      <w:r>
        <w:t>pulmonary rehabilitation</w:t>
      </w:r>
      <w:r w:rsidR="004647E1">
        <w:t xml:space="preserve"> program</w:t>
      </w:r>
      <w:r>
        <w:t xml:space="preserve"> </w:t>
      </w:r>
      <w:r w:rsidR="006F5BD6">
        <w:t xml:space="preserve">in a group setting </w:t>
      </w:r>
      <w:r>
        <w:t>which is expected to be provided in addition to other treatment options for COPD</w:t>
      </w:r>
      <w:r w:rsidR="00B70310">
        <w:t xml:space="preserve">. </w:t>
      </w:r>
      <w:r w:rsidR="004305DB">
        <w:t xml:space="preserve">Pulmonary rehabilitation </w:t>
      </w:r>
      <w:r w:rsidR="006F5BD6">
        <w:t xml:space="preserve">is newly </w:t>
      </w:r>
      <w:r w:rsidR="004305DB">
        <w:t xml:space="preserve">defined as a “…comprehensive intervention based on a thorough patient assessment followed by patient tailored therapies </w:t>
      </w:r>
      <w:r w:rsidR="00B70310">
        <w:t>which</w:t>
      </w:r>
      <w:r w:rsidR="004305DB">
        <w:t xml:space="preserve"> include, but are not limited to, exercise training, education, and behaviour change, designed to improve the physical and psychological condition of people with chronic respiratory disease and to promote the long-term adherence to health-enhancing behaviours” (</w:t>
      </w:r>
      <w:proofErr w:type="spellStart"/>
      <w:r w:rsidR="004305DB">
        <w:t>Spruit</w:t>
      </w:r>
      <w:proofErr w:type="spellEnd"/>
      <w:r w:rsidR="004305DB">
        <w:t xml:space="preserve"> 2013)</w:t>
      </w:r>
      <w:r w:rsidR="004305DB" w:rsidRPr="008E4629">
        <w:t>.</w:t>
      </w:r>
      <w:r w:rsidR="004305DB">
        <w:t xml:space="preserve"> </w:t>
      </w:r>
    </w:p>
    <w:p w14:paraId="783C2B11" w14:textId="66FD6A1C" w:rsidR="006F5BD6" w:rsidRDefault="001D7167" w:rsidP="000901A8">
      <w:r>
        <w:t>PR may be initiated at any stage of the disease, during periods of clinical stability or directly after an exacerbation</w:t>
      </w:r>
      <w:r w:rsidR="00B70310">
        <w:t xml:space="preserve"> and </w:t>
      </w:r>
      <w:r>
        <w:t>is</w:t>
      </w:r>
      <w:r w:rsidR="00B70310">
        <w:t xml:space="preserve"> part of an integrated care model. </w:t>
      </w:r>
      <w:r w:rsidR="001B66BA">
        <w:t>It is proposed that t</w:t>
      </w:r>
      <w:r w:rsidR="00B70310">
        <w:t xml:space="preserve">he intervention </w:t>
      </w:r>
      <w:r w:rsidR="001B66BA">
        <w:t xml:space="preserve">is to </w:t>
      </w:r>
      <w:r w:rsidR="00B70310">
        <w:t>be individualized to the unique needs of the patients, based on initial and ongoing assessments, including disease severity, complexity and comorbidities</w:t>
      </w:r>
      <w:r>
        <w:t xml:space="preserve">. </w:t>
      </w:r>
      <w:r w:rsidR="006F5BD6">
        <w:t xml:space="preserve">The intervention is proposed to be provided in community </w:t>
      </w:r>
      <w:r w:rsidR="00D63256">
        <w:t>settings</w:t>
      </w:r>
      <w:r>
        <w:t>, in groups,</w:t>
      </w:r>
      <w:r w:rsidR="006F5BD6">
        <w:t xml:space="preserve"> to address unmet demand for PR </w:t>
      </w:r>
      <w:r w:rsidR="00B70310">
        <w:t xml:space="preserve">and </w:t>
      </w:r>
      <w:r w:rsidR="006F5BD6">
        <w:t xml:space="preserve">in locations where </w:t>
      </w:r>
      <w:r w:rsidR="00B70310">
        <w:t xml:space="preserve">some of the </w:t>
      </w:r>
      <w:r w:rsidR="001B66BA">
        <w:t>barriers</w:t>
      </w:r>
      <w:r w:rsidR="00B70310">
        <w:t xml:space="preserve"> to accessing PR can be </w:t>
      </w:r>
      <w:r>
        <w:t>reduced</w:t>
      </w:r>
      <w:r w:rsidR="00B70310">
        <w:t xml:space="preserve"> such as minimising travel and improving physical access. </w:t>
      </w:r>
      <w:r w:rsidR="00F444AE">
        <w:t xml:space="preserve">It is proposed that the format of the PR program is a one-hour program, delivered in groups of eight, </w:t>
      </w:r>
      <w:r w:rsidR="00C32DB8">
        <w:t xml:space="preserve">twice a week </w:t>
      </w:r>
      <w:r w:rsidR="00F444AE">
        <w:t>over 8 weeks</w:t>
      </w:r>
      <w:r w:rsidR="00C32DB8">
        <w:t xml:space="preserve"> (</w:t>
      </w:r>
      <w:proofErr w:type="spellStart"/>
      <w:r w:rsidR="00C32DB8">
        <w:t>i.e</w:t>
      </w:r>
      <w:proofErr w:type="spellEnd"/>
      <w:r w:rsidR="00C32DB8">
        <w:t xml:space="preserve"> 16 sessions)</w:t>
      </w:r>
      <w:r w:rsidR="00F444AE">
        <w:t>, repeated every 2 years and for PME, groups up to 12 participants for one hour</w:t>
      </w:r>
      <w:r w:rsidR="00C32DB8">
        <w:t xml:space="preserve"> per week</w:t>
      </w:r>
      <w:r w:rsidR="00F444AE">
        <w:t>, over 16 weeks</w:t>
      </w:r>
      <w:r w:rsidR="00C32DB8">
        <w:t xml:space="preserve"> (</w:t>
      </w:r>
      <w:proofErr w:type="spellStart"/>
      <w:r w:rsidR="00C32DB8">
        <w:t>i.e</w:t>
      </w:r>
      <w:proofErr w:type="spellEnd"/>
      <w:r w:rsidR="00C32DB8">
        <w:t xml:space="preserve"> 16 sessions)</w:t>
      </w:r>
      <w:r w:rsidR="00F444AE">
        <w:t xml:space="preserve">. </w:t>
      </w:r>
      <w:r w:rsidR="00F444AE" w:rsidRPr="00A53961">
        <w:rPr>
          <w:b/>
        </w:rPr>
        <w:t>PASC requested that consideration be given to the concept of dose response for both interventions and that the proposed formats should be evaluated.</w:t>
      </w:r>
      <w:r w:rsidR="00F444AE">
        <w:t xml:space="preserve"> </w:t>
      </w:r>
    </w:p>
    <w:p w14:paraId="3631DB97" w14:textId="77777777" w:rsidR="00A53961" w:rsidRDefault="00A53961">
      <w:pPr>
        <w:spacing w:after="200" w:line="276" w:lineRule="auto"/>
        <w:jc w:val="left"/>
      </w:pPr>
      <w:r>
        <w:br w:type="page"/>
      </w:r>
    </w:p>
    <w:p w14:paraId="11A30831" w14:textId="270998A6" w:rsidR="006244BC" w:rsidRDefault="006244BC" w:rsidP="000901A8">
      <w:r>
        <w:lastRenderedPageBreak/>
        <w:t>The proposed population for who</w:t>
      </w:r>
      <w:r w:rsidR="00FE68E3">
        <w:t>m</w:t>
      </w:r>
      <w:r>
        <w:t xml:space="preserve"> pulmonary rehabilitation would be prescribed are for patients </w:t>
      </w:r>
      <w:r w:rsidR="00BD6ED4">
        <w:t xml:space="preserve">under the care of their GP who have been </w:t>
      </w:r>
      <w:r>
        <w:t>diagnosed with COPD (which is an umbrella term for a group of diseases including emphysema, chronic bronchitis and chronic asthma that is not fully reversible); bronchiectasis; interstitial lung diseases; and lung cancer</w:t>
      </w:r>
      <w:r w:rsidR="00221626">
        <w:t xml:space="preserve"> and </w:t>
      </w:r>
      <w:r w:rsidR="00221626" w:rsidRPr="001E790B">
        <w:rPr>
          <w:b/>
        </w:rPr>
        <w:t>have had their pharmacotherapy optimized</w:t>
      </w:r>
      <w:r w:rsidR="00695DE3">
        <w:t xml:space="preserve">. </w:t>
      </w:r>
      <w:r w:rsidR="00B700E8">
        <w:t>The applicant specifically excluded patients with cystic fibrosis from the target population</w:t>
      </w:r>
      <w:r w:rsidR="004245F1">
        <w:t xml:space="preserve"> on the basis that their susceptibility to infection means they cannot exercise in a group</w:t>
      </w:r>
      <w:r w:rsidR="00B700E8">
        <w:t xml:space="preserve">. </w:t>
      </w:r>
      <w:r w:rsidR="001A1B46" w:rsidRPr="00A53961">
        <w:rPr>
          <w:b/>
          <w:i/>
        </w:rPr>
        <w:t>Patients</w:t>
      </w:r>
      <w:r w:rsidR="001E790B" w:rsidRPr="00A53961">
        <w:rPr>
          <w:b/>
          <w:i/>
        </w:rPr>
        <w:t>,</w:t>
      </w:r>
      <w:r w:rsidR="001A1B46" w:rsidRPr="00A53961">
        <w:rPr>
          <w:b/>
          <w:i/>
        </w:rPr>
        <w:t xml:space="preserve"> who based on the severity of their </w:t>
      </w:r>
      <w:r w:rsidR="001E790B" w:rsidRPr="00A53961">
        <w:rPr>
          <w:b/>
          <w:i/>
        </w:rPr>
        <w:t>chronic lung disease (CLD)</w:t>
      </w:r>
      <w:r w:rsidR="001A1B46" w:rsidRPr="00A53961">
        <w:rPr>
          <w:b/>
          <w:i/>
        </w:rPr>
        <w:t xml:space="preserve"> only hospital based pulmonary rehabilitation is </w:t>
      </w:r>
      <w:r w:rsidR="001E790B" w:rsidRPr="00A53961">
        <w:rPr>
          <w:b/>
          <w:i/>
        </w:rPr>
        <w:t>viable,</w:t>
      </w:r>
      <w:r w:rsidR="001A1B46" w:rsidRPr="00A53961">
        <w:rPr>
          <w:b/>
          <w:i/>
        </w:rPr>
        <w:t xml:space="preserve"> are excluded from the eligible population</w:t>
      </w:r>
      <w:r w:rsidR="001A1B46" w:rsidRPr="001A1B46">
        <w:rPr>
          <w:i/>
        </w:rPr>
        <w:t>.</w:t>
      </w:r>
    </w:p>
    <w:p w14:paraId="38AD5C89" w14:textId="4E659661" w:rsidR="00DB0145" w:rsidRDefault="001A6D29" w:rsidP="00DB0145">
      <w:r>
        <w:t>COPD is a progressive chronic lung disease that causes obstruction in airflow and is associated with persistent and progressive breathlessness, productive coughing, fatigue and recurrent chest infections</w:t>
      </w:r>
      <w:r w:rsidR="00B062DF">
        <w:t xml:space="preserve"> (McCarthy B, 2015; GOLD, 2014)</w:t>
      </w:r>
      <w:r>
        <w:t xml:space="preserve">. </w:t>
      </w:r>
      <w:r w:rsidR="00B062DF">
        <w:t xml:space="preserve">COPD is also associated with extra pulmonary effects such as muscle wasting, </w:t>
      </w:r>
      <w:proofErr w:type="spellStart"/>
      <w:r w:rsidR="00B062DF">
        <w:t>osteopaenia</w:t>
      </w:r>
      <w:proofErr w:type="spellEnd"/>
      <w:r w:rsidR="00B062DF">
        <w:t xml:space="preserve">, cardiovascular disease and depression and is understood as a systemic disease. </w:t>
      </w:r>
      <w:r w:rsidR="00DB0145">
        <w:t xml:space="preserve">The initial underlying pathology of COPD is confined to the lungs, and a clinical diagnosis is based on presenting symptoms and confirmation of airflow </w:t>
      </w:r>
      <w:r w:rsidR="00BD6ED4">
        <w:t>limitation</w:t>
      </w:r>
      <w:r w:rsidR="00B72DA8">
        <w:t>, determined by spirometry testing whereby pre and post bronchodilator forced expiratory volume in one second (FEV</w:t>
      </w:r>
      <w:r w:rsidR="00B72DA8" w:rsidRPr="0030048E">
        <w:rPr>
          <w:vertAlign w:val="subscript"/>
        </w:rPr>
        <w:t>1</w:t>
      </w:r>
      <w:r w:rsidR="00B72DA8">
        <w:t xml:space="preserve">) and forced vital capacity ratio (FVC) are measured. </w:t>
      </w:r>
      <w:r w:rsidR="00BD6ED4">
        <w:t>Airflow limitation that is not fully reversible (post-bronchodilator) FEV</w:t>
      </w:r>
      <w:r w:rsidR="00BD6ED4" w:rsidRPr="00192E55">
        <w:rPr>
          <w:vertAlign w:val="subscript"/>
        </w:rPr>
        <w:t>1</w:t>
      </w:r>
      <w:r w:rsidR="00BD6ED4">
        <w:t>/FVC ratio &lt; 0.70 and FEV</w:t>
      </w:r>
      <w:r w:rsidR="00BD6ED4" w:rsidRPr="00192E55">
        <w:rPr>
          <w:vertAlign w:val="subscript"/>
        </w:rPr>
        <w:t>1</w:t>
      </w:r>
      <w:r w:rsidR="00BD6ED4">
        <w:rPr>
          <w:vertAlign w:val="subscript"/>
        </w:rPr>
        <w:t xml:space="preserve"> </w:t>
      </w:r>
      <w:r w:rsidR="00BD6ED4" w:rsidRPr="0030048E">
        <w:t>&lt;80%</w:t>
      </w:r>
      <w:r w:rsidR="00BD6ED4">
        <w:t xml:space="preserve"> (GOLD 2014) is diagnostic.</w:t>
      </w:r>
      <w:r w:rsidR="004617A0">
        <w:t xml:space="preserve"> </w:t>
      </w:r>
      <w:r w:rsidR="00CE4C20">
        <w:t>Predicted val</w:t>
      </w:r>
      <w:r w:rsidR="00681A2D">
        <w:t>u</w:t>
      </w:r>
      <w:r w:rsidR="00CE4C20">
        <w:t>es</w:t>
      </w:r>
      <w:r w:rsidR="00B72DA8">
        <w:t xml:space="preserve"> for these lung </w:t>
      </w:r>
      <w:r w:rsidR="00505AD1">
        <w:t>measurements are</w:t>
      </w:r>
      <w:r w:rsidR="00CE4C20">
        <w:t xml:space="preserve"> based on gender, height, age and ethnicity</w:t>
      </w:r>
      <w:r w:rsidR="001B66BA">
        <w:t xml:space="preserve">. </w:t>
      </w:r>
      <w:r w:rsidR="00E90670">
        <w:t xml:space="preserve">Australian guidelines </w:t>
      </w:r>
      <w:r w:rsidR="007E1775">
        <w:t>include the following guide to the</w:t>
      </w:r>
      <w:r w:rsidR="00E90670">
        <w:t xml:space="preserve"> severity of COPD</w:t>
      </w:r>
      <w:bookmarkStart w:id="16" w:name="_Ref420437159"/>
      <w:r w:rsidR="008E4629">
        <w:t xml:space="preserve"> (</w:t>
      </w:r>
      <w:proofErr w:type="spellStart"/>
      <w:r w:rsidR="008E4629">
        <w:t>COPDx</w:t>
      </w:r>
      <w:proofErr w:type="spellEnd"/>
      <w:r w:rsidR="008E4629">
        <w:t>, Primary Care)</w:t>
      </w:r>
      <w:bookmarkEnd w:id="16"/>
      <w:r w:rsidR="001A1B46">
        <w:t xml:space="preserve">, </w:t>
      </w:r>
      <w:r w:rsidR="001A1B46">
        <w:fldChar w:fldCharType="begin"/>
      </w:r>
      <w:r w:rsidR="001A1B46">
        <w:instrText xml:space="preserve"> REF _Ref425190465 \h </w:instrText>
      </w:r>
      <w:r w:rsidR="001A1B46">
        <w:fldChar w:fldCharType="separate"/>
      </w:r>
      <w:r w:rsidR="000F7BF2">
        <w:t xml:space="preserve">Table </w:t>
      </w:r>
      <w:r w:rsidR="000F7BF2">
        <w:rPr>
          <w:noProof/>
        </w:rPr>
        <w:t>4</w:t>
      </w:r>
      <w:r w:rsidR="001A1B46">
        <w:fldChar w:fldCharType="end"/>
      </w:r>
      <w:r w:rsidR="007E1775">
        <w:t>.</w:t>
      </w:r>
    </w:p>
    <w:p w14:paraId="174C2B45" w14:textId="787DBAE0" w:rsidR="00E90670" w:rsidRDefault="00C17598" w:rsidP="001A1B46">
      <w:pPr>
        <w:pStyle w:val="Caption"/>
      </w:pPr>
      <w:bookmarkStart w:id="17" w:name="_Ref425190465"/>
      <w:r>
        <w:t xml:space="preserve">Table </w:t>
      </w:r>
      <w:r w:rsidR="00433BA1">
        <w:fldChar w:fldCharType="begin"/>
      </w:r>
      <w:r w:rsidR="00433BA1">
        <w:instrText xml:space="preserve"> SEQ Table \* ARABIC </w:instrText>
      </w:r>
      <w:r w:rsidR="00433BA1">
        <w:fldChar w:fldCharType="separate"/>
      </w:r>
      <w:r w:rsidR="000F7BF2">
        <w:rPr>
          <w:noProof/>
        </w:rPr>
        <w:t>4</w:t>
      </w:r>
      <w:r w:rsidR="00433BA1">
        <w:fldChar w:fldCharType="end"/>
      </w:r>
      <w:bookmarkEnd w:id="17"/>
      <w:r>
        <w:t>: Guide to the severity of COPD</w:t>
      </w:r>
    </w:p>
    <w:tbl>
      <w:tblPr>
        <w:tblStyle w:val="TableGrid"/>
        <w:tblW w:w="0" w:type="auto"/>
        <w:tblBorders>
          <w:insideH w:val="single" w:sz="4" w:space="0" w:color="auto"/>
        </w:tblBorders>
        <w:tblLook w:val="04A0" w:firstRow="1" w:lastRow="0" w:firstColumn="1" w:lastColumn="0" w:noHBand="0" w:noVBand="1"/>
        <w:tblCaption w:val="Table 4: Guide to the severity of COPD"/>
        <w:tblDescription w:val="This table categorises COPD severity according to Mild, Moderate or Severe. Mild COPD is categorised by FEV1 of 60-80% predicted, symptoms of Breathlessness on moderate exertion or Recurrent chest infections or&#10;Little or no effect on daily activities. Moderate Severity is FEV (% predicted) of 40-49, and symptoms of, Increasing dyspnoea and/or&#10;• Breathlessness walking on level ground&#10;• Increasing limitation of daily activities&#10;• Cough and sputum production&#10;• Exacerbations requiring corticosteroids and/or antibiotics &#10;&#10;Severe COPD has a FEV1 of less than 40% predicted and with symptoms of • Dyspnoea on minimal exertion&#10;• Daily activities severely curtailed&#10;• Experiencing regular sputum production&#10;• Chronic cough&#10;The table notes that the frequency of exacerbactions increases with severity and that comorbid conditions such as cardiovascular disease, skeletal muscle dysfunction, metabolic syndrome, osteoporosis, anxiety or depression or lung cancer, peripheral vascular disease and sleep apnoea may be present across all severity groups. "/>
      </w:tblPr>
      <w:tblGrid>
        <w:gridCol w:w="946"/>
        <w:gridCol w:w="1452"/>
        <w:gridCol w:w="3585"/>
        <w:gridCol w:w="1464"/>
        <w:gridCol w:w="1454"/>
      </w:tblGrid>
      <w:tr w:rsidR="0028592A" w:rsidRPr="00E90670" w14:paraId="5050D1B0" w14:textId="77777777" w:rsidTr="00D41BFA">
        <w:trPr>
          <w:trHeight w:val="283"/>
          <w:tblHeader/>
        </w:trPr>
        <w:tc>
          <w:tcPr>
            <w:tcW w:w="946" w:type="dxa"/>
          </w:tcPr>
          <w:p w14:paraId="0012E1D4" w14:textId="3BC7DB43" w:rsidR="0028592A" w:rsidRPr="0028592A" w:rsidRDefault="0028592A" w:rsidP="0028592A">
            <w:pPr>
              <w:pStyle w:val="HeaderRow"/>
            </w:pPr>
            <w:r w:rsidRPr="0028592A">
              <w:t>COPD Severity</w:t>
            </w:r>
          </w:p>
        </w:tc>
        <w:tc>
          <w:tcPr>
            <w:tcW w:w="1452" w:type="dxa"/>
          </w:tcPr>
          <w:p w14:paraId="6F6E4393" w14:textId="5E6E0DB9" w:rsidR="0028592A" w:rsidRPr="00A16FCC" w:rsidRDefault="0028592A" w:rsidP="0021043F">
            <w:pPr>
              <w:pStyle w:val="HeaderRow"/>
            </w:pPr>
            <w:r w:rsidRPr="005B2420">
              <w:t>FEV</w:t>
            </w:r>
            <w:r w:rsidRPr="005B2420">
              <w:rPr>
                <w:vertAlign w:val="subscript"/>
              </w:rPr>
              <w:t>1</w:t>
            </w:r>
            <w:r w:rsidRPr="005B2420">
              <w:t>(%predicted)</w:t>
            </w:r>
          </w:p>
        </w:tc>
        <w:tc>
          <w:tcPr>
            <w:tcW w:w="3585" w:type="dxa"/>
          </w:tcPr>
          <w:p w14:paraId="74235C21" w14:textId="7854255C" w:rsidR="0028592A" w:rsidRPr="00A16FCC" w:rsidRDefault="0028592A" w:rsidP="0021043F">
            <w:pPr>
              <w:pStyle w:val="HeaderRow"/>
            </w:pPr>
            <w:r>
              <w:t>Symptoms</w:t>
            </w:r>
          </w:p>
        </w:tc>
        <w:tc>
          <w:tcPr>
            <w:tcW w:w="1464" w:type="dxa"/>
          </w:tcPr>
          <w:p w14:paraId="0B92640A" w14:textId="0CA2B3F6" w:rsidR="0028592A" w:rsidRPr="00A16FCC" w:rsidRDefault="0028592A" w:rsidP="0021043F">
            <w:pPr>
              <w:pStyle w:val="HeaderRow"/>
            </w:pPr>
            <w:r>
              <w:t>History of exacerbations</w:t>
            </w:r>
          </w:p>
        </w:tc>
        <w:tc>
          <w:tcPr>
            <w:tcW w:w="1454" w:type="dxa"/>
          </w:tcPr>
          <w:p w14:paraId="0A148577" w14:textId="58DE8D94" w:rsidR="0028592A" w:rsidRPr="00A16FCC" w:rsidRDefault="0028592A" w:rsidP="0021043F">
            <w:pPr>
              <w:pStyle w:val="HeaderRow"/>
            </w:pPr>
            <w:r>
              <w:t>Comorbid conditions</w:t>
            </w:r>
          </w:p>
        </w:tc>
      </w:tr>
      <w:tr w:rsidR="0028592A" w:rsidRPr="00E90670" w14:paraId="5EFFEDAF" w14:textId="77777777" w:rsidTr="0028592A">
        <w:trPr>
          <w:cantSplit/>
          <w:trHeight w:val="941"/>
        </w:trPr>
        <w:tc>
          <w:tcPr>
            <w:tcW w:w="946" w:type="dxa"/>
            <w:vAlign w:val="center"/>
          </w:tcPr>
          <w:p w14:paraId="75A6DAAF" w14:textId="63C3C44F" w:rsidR="0028592A" w:rsidRPr="0028592A" w:rsidRDefault="0028592A" w:rsidP="0028592A">
            <w:pPr>
              <w:keepNext/>
              <w:spacing w:after="60" w:line="240" w:lineRule="auto"/>
              <w:jc w:val="center"/>
              <w:rPr>
                <w:rFonts w:ascii="Arial Narrow" w:hAnsi="Arial Narrow"/>
                <w:b/>
                <w:sz w:val="18"/>
                <w:szCs w:val="18"/>
              </w:rPr>
            </w:pPr>
            <w:r w:rsidRPr="0028592A">
              <w:rPr>
                <w:rFonts w:ascii="Arial Narrow" w:hAnsi="Arial Narrow"/>
                <w:b/>
                <w:sz w:val="18"/>
                <w:szCs w:val="18"/>
              </w:rPr>
              <w:t>Mild</w:t>
            </w:r>
          </w:p>
        </w:tc>
        <w:tc>
          <w:tcPr>
            <w:tcW w:w="1452" w:type="dxa"/>
            <w:vAlign w:val="center"/>
          </w:tcPr>
          <w:p w14:paraId="1D205E71" w14:textId="5E701A51" w:rsidR="0028592A" w:rsidRPr="0028592A" w:rsidRDefault="0028592A" w:rsidP="0028592A">
            <w:pPr>
              <w:keepNext/>
              <w:spacing w:after="60" w:line="240" w:lineRule="auto"/>
              <w:jc w:val="center"/>
              <w:rPr>
                <w:rFonts w:ascii="Arial Narrow" w:hAnsi="Arial Narrow"/>
                <w:b/>
              </w:rPr>
            </w:pPr>
            <w:r w:rsidRPr="0028592A">
              <w:rPr>
                <w:rFonts w:ascii="Arial Narrow" w:hAnsi="Arial Narrow"/>
                <w:b/>
              </w:rPr>
              <w:t>60-80</w:t>
            </w:r>
          </w:p>
        </w:tc>
        <w:tc>
          <w:tcPr>
            <w:tcW w:w="3585" w:type="dxa"/>
          </w:tcPr>
          <w:p w14:paraId="4A77C241" w14:textId="77777777" w:rsidR="0028592A" w:rsidRDefault="0028592A" w:rsidP="001A1B46">
            <w:pPr>
              <w:pStyle w:val="ListParagraph"/>
              <w:keepNext/>
              <w:numPr>
                <w:ilvl w:val="0"/>
                <w:numId w:val="8"/>
              </w:numPr>
              <w:spacing w:after="60" w:line="240" w:lineRule="auto"/>
              <w:ind w:left="360"/>
              <w:rPr>
                <w:rFonts w:ascii="Arial Narrow" w:hAnsi="Arial Narrow"/>
              </w:rPr>
            </w:pPr>
            <w:r>
              <w:rPr>
                <w:rFonts w:ascii="Arial Narrow" w:hAnsi="Arial Narrow"/>
              </w:rPr>
              <w:t>Breathlessness on moderate exertion</w:t>
            </w:r>
          </w:p>
          <w:p w14:paraId="6F641F89" w14:textId="77777777" w:rsidR="0028592A" w:rsidRDefault="0028592A" w:rsidP="001A1B46">
            <w:pPr>
              <w:pStyle w:val="ListParagraph"/>
              <w:keepNext/>
              <w:numPr>
                <w:ilvl w:val="0"/>
                <w:numId w:val="8"/>
              </w:numPr>
              <w:spacing w:after="60" w:line="240" w:lineRule="auto"/>
              <w:ind w:left="360"/>
              <w:rPr>
                <w:rFonts w:ascii="Arial Narrow" w:hAnsi="Arial Narrow"/>
              </w:rPr>
            </w:pPr>
            <w:r>
              <w:rPr>
                <w:rFonts w:ascii="Arial Narrow" w:hAnsi="Arial Narrow"/>
              </w:rPr>
              <w:t>Recurrent chest infections</w:t>
            </w:r>
          </w:p>
          <w:p w14:paraId="7DD3DA0E" w14:textId="718AA88B" w:rsidR="0028592A" w:rsidRPr="00A16FCC" w:rsidRDefault="0028592A" w:rsidP="001A1B46">
            <w:pPr>
              <w:pStyle w:val="ListParagraph"/>
              <w:keepNext/>
              <w:numPr>
                <w:ilvl w:val="0"/>
                <w:numId w:val="8"/>
              </w:numPr>
              <w:spacing w:after="60" w:line="240" w:lineRule="auto"/>
              <w:ind w:left="360"/>
              <w:rPr>
                <w:rFonts w:ascii="Arial Narrow" w:hAnsi="Arial Narrow"/>
              </w:rPr>
            </w:pPr>
            <w:r>
              <w:rPr>
                <w:rFonts w:ascii="Arial Narrow" w:hAnsi="Arial Narrow"/>
              </w:rPr>
              <w:t>Little or no effect on daily activities</w:t>
            </w:r>
          </w:p>
        </w:tc>
        <w:tc>
          <w:tcPr>
            <w:tcW w:w="1464" w:type="dxa"/>
            <w:vAlign w:val="center"/>
          </w:tcPr>
          <w:p w14:paraId="43615674" w14:textId="2ABF4AB8" w:rsidR="0028592A" w:rsidRPr="00A16FCC" w:rsidRDefault="0028592A" w:rsidP="0028592A">
            <w:pPr>
              <w:keepNext/>
              <w:spacing w:after="60" w:line="240" w:lineRule="auto"/>
              <w:jc w:val="center"/>
              <w:rPr>
                <w:rFonts w:ascii="Arial Narrow" w:hAnsi="Arial Narrow"/>
              </w:rPr>
            </w:pPr>
            <w:r>
              <w:rPr>
                <w:rFonts w:ascii="Arial Narrow" w:hAnsi="Arial Narrow"/>
              </w:rPr>
              <w:t>Frequency may increase with severity</w:t>
            </w:r>
          </w:p>
        </w:tc>
        <w:tc>
          <w:tcPr>
            <w:tcW w:w="1454" w:type="dxa"/>
            <w:vAlign w:val="center"/>
          </w:tcPr>
          <w:p w14:paraId="083E744A" w14:textId="7F49BBD4" w:rsidR="0028592A" w:rsidRPr="00A16FCC" w:rsidRDefault="0028592A" w:rsidP="0028592A">
            <w:pPr>
              <w:keepNext/>
              <w:spacing w:after="60" w:line="240" w:lineRule="auto"/>
              <w:jc w:val="center"/>
              <w:rPr>
                <w:rFonts w:ascii="Arial Narrow" w:hAnsi="Arial Narrow"/>
              </w:rPr>
            </w:pPr>
            <w:r>
              <w:rPr>
                <w:rFonts w:ascii="Arial Narrow" w:hAnsi="Arial Narrow"/>
              </w:rPr>
              <w:t>Present across all severity groups*</w:t>
            </w:r>
          </w:p>
        </w:tc>
      </w:tr>
      <w:tr w:rsidR="0028592A" w:rsidRPr="00E90670" w14:paraId="65F00AA5" w14:textId="77777777" w:rsidTr="0028592A">
        <w:trPr>
          <w:cantSplit/>
          <w:trHeight w:val="1134"/>
        </w:trPr>
        <w:tc>
          <w:tcPr>
            <w:tcW w:w="946" w:type="dxa"/>
            <w:vAlign w:val="center"/>
          </w:tcPr>
          <w:p w14:paraId="21EAE618" w14:textId="684EEA75" w:rsidR="0028592A" w:rsidRPr="0028592A" w:rsidRDefault="0028592A" w:rsidP="0028592A">
            <w:pPr>
              <w:keepNext/>
              <w:spacing w:after="60" w:line="240" w:lineRule="auto"/>
              <w:jc w:val="center"/>
              <w:rPr>
                <w:rFonts w:ascii="Arial Narrow" w:hAnsi="Arial Narrow"/>
                <w:b/>
                <w:sz w:val="18"/>
                <w:szCs w:val="18"/>
              </w:rPr>
            </w:pPr>
            <w:r w:rsidRPr="0028592A">
              <w:rPr>
                <w:rFonts w:ascii="Arial Narrow" w:hAnsi="Arial Narrow"/>
                <w:b/>
                <w:sz w:val="18"/>
                <w:szCs w:val="18"/>
              </w:rPr>
              <w:t>Moderate</w:t>
            </w:r>
          </w:p>
        </w:tc>
        <w:tc>
          <w:tcPr>
            <w:tcW w:w="1452" w:type="dxa"/>
            <w:vAlign w:val="center"/>
          </w:tcPr>
          <w:p w14:paraId="4B89F192" w14:textId="0FD45FF4" w:rsidR="0028592A" w:rsidRPr="0028592A" w:rsidRDefault="0028592A" w:rsidP="0028592A">
            <w:pPr>
              <w:keepNext/>
              <w:spacing w:after="60" w:line="240" w:lineRule="auto"/>
              <w:jc w:val="center"/>
              <w:rPr>
                <w:rFonts w:ascii="Arial Narrow" w:hAnsi="Arial Narrow"/>
                <w:b/>
              </w:rPr>
            </w:pPr>
            <w:r w:rsidRPr="0028592A">
              <w:rPr>
                <w:rFonts w:ascii="Arial Narrow" w:hAnsi="Arial Narrow"/>
                <w:b/>
              </w:rPr>
              <w:t>40-49</w:t>
            </w:r>
          </w:p>
        </w:tc>
        <w:tc>
          <w:tcPr>
            <w:tcW w:w="3585" w:type="dxa"/>
          </w:tcPr>
          <w:p w14:paraId="21E47335" w14:textId="77777777" w:rsidR="0028592A" w:rsidRDefault="0028592A" w:rsidP="001A1B46">
            <w:pPr>
              <w:pStyle w:val="ListParagraph"/>
              <w:keepNext/>
              <w:numPr>
                <w:ilvl w:val="0"/>
                <w:numId w:val="8"/>
              </w:numPr>
              <w:spacing w:after="60" w:line="240" w:lineRule="auto"/>
              <w:ind w:left="360"/>
              <w:rPr>
                <w:rFonts w:ascii="Arial Narrow" w:hAnsi="Arial Narrow"/>
              </w:rPr>
            </w:pPr>
            <w:r>
              <w:rPr>
                <w:rFonts w:ascii="Arial Narrow" w:hAnsi="Arial Narrow"/>
              </w:rPr>
              <w:t>Increasing dyspnoea</w:t>
            </w:r>
          </w:p>
          <w:p w14:paraId="17989054" w14:textId="77777777" w:rsidR="0028592A" w:rsidRDefault="0028592A" w:rsidP="001A1B46">
            <w:pPr>
              <w:pStyle w:val="ListParagraph"/>
              <w:keepNext/>
              <w:numPr>
                <w:ilvl w:val="0"/>
                <w:numId w:val="8"/>
              </w:numPr>
              <w:spacing w:after="60" w:line="240" w:lineRule="auto"/>
              <w:ind w:left="360"/>
              <w:rPr>
                <w:rFonts w:ascii="Arial Narrow" w:hAnsi="Arial Narrow"/>
              </w:rPr>
            </w:pPr>
            <w:r>
              <w:rPr>
                <w:rFonts w:ascii="Arial Narrow" w:hAnsi="Arial Narrow"/>
              </w:rPr>
              <w:t>Breathlessness walking on level ground</w:t>
            </w:r>
          </w:p>
          <w:p w14:paraId="18CBB873" w14:textId="77777777" w:rsidR="0028592A" w:rsidRDefault="0028592A" w:rsidP="001A1B46">
            <w:pPr>
              <w:pStyle w:val="ListParagraph"/>
              <w:keepNext/>
              <w:numPr>
                <w:ilvl w:val="0"/>
                <w:numId w:val="8"/>
              </w:numPr>
              <w:spacing w:after="60" w:line="240" w:lineRule="auto"/>
              <w:ind w:left="360"/>
              <w:rPr>
                <w:rFonts w:ascii="Arial Narrow" w:hAnsi="Arial Narrow"/>
              </w:rPr>
            </w:pPr>
            <w:r>
              <w:rPr>
                <w:rFonts w:ascii="Arial Narrow" w:hAnsi="Arial Narrow"/>
              </w:rPr>
              <w:t>Increasing limitation of daily activities</w:t>
            </w:r>
          </w:p>
          <w:p w14:paraId="0D61389B" w14:textId="77777777" w:rsidR="0028592A" w:rsidRDefault="0028592A" w:rsidP="001A1B46">
            <w:pPr>
              <w:pStyle w:val="ListParagraph"/>
              <w:keepNext/>
              <w:numPr>
                <w:ilvl w:val="0"/>
                <w:numId w:val="8"/>
              </w:numPr>
              <w:spacing w:after="60" w:line="240" w:lineRule="auto"/>
              <w:ind w:left="360"/>
              <w:rPr>
                <w:rFonts w:ascii="Arial Narrow" w:hAnsi="Arial Narrow"/>
              </w:rPr>
            </w:pPr>
            <w:r>
              <w:rPr>
                <w:rFonts w:ascii="Arial Narrow" w:hAnsi="Arial Narrow"/>
              </w:rPr>
              <w:t>Cough and sputum production</w:t>
            </w:r>
          </w:p>
          <w:p w14:paraId="0605597D" w14:textId="4E2F837E" w:rsidR="0028592A" w:rsidRPr="00A16FCC" w:rsidRDefault="0028592A" w:rsidP="0028592A">
            <w:pPr>
              <w:pStyle w:val="ListParagraph"/>
              <w:keepNext/>
              <w:numPr>
                <w:ilvl w:val="0"/>
                <w:numId w:val="8"/>
              </w:numPr>
              <w:spacing w:after="60" w:line="240" w:lineRule="auto"/>
              <w:ind w:left="357" w:hanging="357"/>
              <w:rPr>
                <w:rFonts w:ascii="Arial Narrow" w:hAnsi="Arial Narrow"/>
              </w:rPr>
            </w:pPr>
            <w:r>
              <w:rPr>
                <w:rFonts w:ascii="Arial Narrow" w:hAnsi="Arial Narrow"/>
              </w:rPr>
              <w:t xml:space="preserve">Exacerbations requiring corticosteroids and/or antibiotics </w:t>
            </w:r>
          </w:p>
        </w:tc>
        <w:tc>
          <w:tcPr>
            <w:tcW w:w="1464" w:type="dxa"/>
          </w:tcPr>
          <w:p w14:paraId="1646D605" w14:textId="34203FE7" w:rsidR="0028592A" w:rsidRPr="00A16FCC" w:rsidRDefault="0028592A" w:rsidP="00BD511E">
            <w:pPr>
              <w:keepNext/>
              <w:spacing w:after="60" w:line="240" w:lineRule="auto"/>
              <w:jc w:val="center"/>
              <w:rPr>
                <w:rFonts w:ascii="Arial Narrow" w:hAnsi="Arial Narrow"/>
              </w:rPr>
            </w:pPr>
            <w:r>
              <w:rPr>
                <w:rFonts w:ascii="Arial Narrow" w:hAnsi="Arial Narrow"/>
              </w:rPr>
              <w:t>Frequency may increase with severity</w:t>
            </w:r>
          </w:p>
        </w:tc>
        <w:tc>
          <w:tcPr>
            <w:tcW w:w="1454" w:type="dxa"/>
          </w:tcPr>
          <w:p w14:paraId="368D4DD7" w14:textId="2DF8947A" w:rsidR="0028592A" w:rsidRPr="00A16FCC" w:rsidRDefault="0028592A" w:rsidP="00BD511E">
            <w:pPr>
              <w:keepNext/>
              <w:spacing w:after="60" w:line="240" w:lineRule="auto"/>
              <w:jc w:val="center"/>
              <w:rPr>
                <w:rFonts w:ascii="Arial Narrow" w:hAnsi="Arial Narrow"/>
              </w:rPr>
            </w:pPr>
            <w:r>
              <w:rPr>
                <w:rFonts w:ascii="Arial Narrow" w:hAnsi="Arial Narrow"/>
              </w:rPr>
              <w:t>Present across all severity groups*</w:t>
            </w:r>
          </w:p>
        </w:tc>
      </w:tr>
      <w:tr w:rsidR="0028592A" w:rsidRPr="00E90670" w14:paraId="58C30D90" w14:textId="77777777" w:rsidTr="0028592A">
        <w:trPr>
          <w:cantSplit/>
          <w:trHeight w:val="1134"/>
        </w:trPr>
        <w:tc>
          <w:tcPr>
            <w:tcW w:w="946" w:type="dxa"/>
            <w:vAlign w:val="center"/>
          </w:tcPr>
          <w:p w14:paraId="42D62752" w14:textId="36856997" w:rsidR="0028592A" w:rsidRPr="0028592A" w:rsidRDefault="0028592A" w:rsidP="0028592A">
            <w:pPr>
              <w:keepNext/>
              <w:spacing w:after="60" w:line="240" w:lineRule="auto"/>
              <w:jc w:val="center"/>
              <w:rPr>
                <w:rFonts w:ascii="Arial Narrow" w:hAnsi="Arial Narrow"/>
                <w:b/>
                <w:sz w:val="18"/>
                <w:szCs w:val="18"/>
              </w:rPr>
            </w:pPr>
            <w:r w:rsidRPr="0028592A">
              <w:rPr>
                <w:rFonts w:ascii="Arial Narrow" w:hAnsi="Arial Narrow"/>
                <w:b/>
                <w:sz w:val="18"/>
                <w:szCs w:val="18"/>
              </w:rPr>
              <w:t>Severe</w:t>
            </w:r>
          </w:p>
        </w:tc>
        <w:tc>
          <w:tcPr>
            <w:tcW w:w="1452" w:type="dxa"/>
            <w:vAlign w:val="center"/>
          </w:tcPr>
          <w:p w14:paraId="2CAF4184" w14:textId="6171CBAF" w:rsidR="0028592A" w:rsidRPr="00A16FCC" w:rsidRDefault="0028592A" w:rsidP="0028592A">
            <w:pPr>
              <w:keepNext/>
              <w:spacing w:after="60" w:line="240" w:lineRule="auto"/>
              <w:jc w:val="center"/>
              <w:rPr>
                <w:rFonts w:ascii="Arial Narrow" w:hAnsi="Arial Narrow"/>
              </w:rPr>
            </w:pPr>
            <w:r>
              <w:rPr>
                <w:rFonts w:ascii="Arial Narrow" w:hAnsi="Arial Narrow"/>
              </w:rPr>
              <w:t>&lt;40</w:t>
            </w:r>
          </w:p>
        </w:tc>
        <w:tc>
          <w:tcPr>
            <w:tcW w:w="3585" w:type="dxa"/>
          </w:tcPr>
          <w:p w14:paraId="575BA584" w14:textId="77777777" w:rsidR="0028592A" w:rsidRDefault="0028592A" w:rsidP="001A1B46">
            <w:pPr>
              <w:pStyle w:val="ListParagraph"/>
              <w:keepNext/>
              <w:numPr>
                <w:ilvl w:val="0"/>
                <w:numId w:val="9"/>
              </w:numPr>
              <w:spacing w:after="60" w:line="240" w:lineRule="auto"/>
              <w:ind w:left="360"/>
              <w:rPr>
                <w:rFonts w:ascii="Arial Narrow" w:hAnsi="Arial Narrow"/>
              </w:rPr>
            </w:pPr>
            <w:r>
              <w:rPr>
                <w:rFonts w:ascii="Arial Narrow" w:hAnsi="Arial Narrow"/>
              </w:rPr>
              <w:t>Dyspnoea on minimal exertion</w:t>
            </w:r>
          </w:p>
          <w:p w14:paraId="290D4348" w14:textId="119C932C" w:rsidR="0028592A" w:rsidRDefault="0028592A" w:rsidP="001A1B46">
            <w:pPr>
              <w:pStyle w:val="ListParagraph"/>
              <w:keepNext/>
              <w:numPr>
                <w:ilvl w:val="0"/>
                <w:numId w:val="9"/>
              </w:numPr>
              <w:spacing w:after="60" w:line="240" w:lineRule="auto"/>
              <w:ind w:left="360"/>
              <w:rPr>
                <w:rFonts w:ascii="Arial Narrow" w:hAnsi="Arial Narrow"/>
              </w:rPr>
            </w:pPr>
            <w:r>
              <w:rPr>
                <w:rFonts w:ascii="Arial Narrow" w:hAnsi="Arial Narrow"/>
              </w:rPr>
              <w:t>Daily activities severely curtailed</w:t>
            </w:r>
          </w:p>
          <w:p w14:paraId="3EC6AC2B" w14:textId="77777777" w:rsidR="0028592A" w:rsidRDefault="0028592A" w:rsidP="001A1B46">
            <w:pPr>
              <w:pStyle w:val="ListParagraph"/>
              <w:keepNext/>
              <w:numPr>
                <w:ilvl w:val="0"/>
                <w:numId w:val="9"/>
              </w:numPr>
              <w:spacing w:after="60" w:line="240" w:lineRule="auto"/>
              <w:ind w:left="360"/>
              <w:rPr>
                <w:rFonts w:ascii="Arial Narrow" w:hAnsi="Arial Narrow"/>
              </w:rPr>
            </w:pPr>
            <w:r>
              <w:rPr>
                <w:rFonts w:ascii="Arial Narrow" w:hAnsi="Arial Narrow"/>
              </w:rPr>
              <w:t>Experiencing regular sputum production</w:t>
            </w:r>
          </w:p>
          <w:p w14:paraId="5A713ECA" w14:textId="16870AB6" w:rsidR="0028592A" w:rsidRPr="00A16FCC" w:rsidRDefault="0028592A" w:rsidP="001A1B46">
            <w:pPr>
              <w:pStyle w:val="ListParagraph"/>
              <w:keepNext/>
              <w:numPr>
                <w:ilvl w:val="0"/>
                <w:numId w:val="9"/>
              </w:numPr>
              <w:spacing w:after="60" w:line="240" w:lineRule="auto"/>
              <w:ind w:left="360"/>
              <w:rPr>
                <w:rFonts w:ascii="Arial Narrow" w:hAnsi="Arial Narrow"/>
              </w:rPr>
            </w:pPr>
            <w:r>
              <w:rPr>
                <w:rFonts w:ascii="Arial Narrow" w:hAnsi="Arial Narrow"/>
              </w:rPr>
              <w:t>Chronic cough</w:t>
            </w:r>
          </w:p>
        </w:tc>
        <w:tc>
          <w:tcPr>
            <w:tcW w:w="1464" w:type="dxa"/>
          </w:tcPr>
          <w:p w14:paraId="4582C36B" w14:textId="3F021124" w:rsidR="0028592A" w:rsidRPr="00A16FCC" w:rsidRDefault="0028592A" w:rsidP="00BD511E">
            <w:pPr>
              <w:keepNext/>
              <w:spacing w:after="60" w:line="240" w:lineRule="auto"/>
              <w:jc w:val="center"/>
              <w:rPr>
                <w:rFonts w:ascii="Arial Narrow" w:hAnsi="Arial Narrow"/>
              </w:rPr>
            </w:pPr>
            <w:r>
              <w:rPr>
                <w:rFonts w:ascii="Arial Narrow" w:hAnsi="Arial Narrow"/>
              </w:rPr>
              <w:t>Frequency may increase with severity</w:t>
            </w:r>
          </w:p>
        </w:tc>
        <w:tc>
          <w:tcPr>
            <w:tcW w:w="1454" w:type="dxa"/>
          </w:tcPr>
          <w:p w14:paraId="448FB943" w14:textId="6DF9D058" w:rsidR="0028592A" w:rsidRPr="00A16FCC" w:rsidRDefault="0028592A" w:rsidP="00BD511E">
            <w:pPr>
              <w:keepNext/>
              <w:spacing w:after="60" w:line="240" w:lineRule="auto"/>
              <w:jc w:val="center"/>
              <w:rPr>
                <w:rFonts w:ascii="Arial Narrow" w:hAnsi="Arial Narrow"/>
              </w:rPr>
            </w:pPr>
            <w:r>
              <w:rPr>
                <w:rFonts w:ascii="Arial Narrow" w:hAnsi="Arial Narrow"/>
              </w:rPr>
              <w:t>Present across all severity groups*</w:t>
            </w:r>
          </w:p>
        </w:tc>
      </w:tr>
    </w:tbl>
    <w:p w14:paraId="78D9B30E" w14:textId="0E443B69" w:rsidR="00E90670" w:rsidRPr="00A16FCC" w:rsidRDefault="007E1775" w:rsidP="004A7B97">
      <w:pPr>
        <w:pStyle w:val="TableNotes"/>
        <w:ind w:firstLine="0"/>
      </w:pPr>
      <w:r w:rsidRPr="00A16FCC">
        <w:t xml:space="preserve">*common comorbid conditions include cardiovascular disease, skeletal muscle dysfunction, metabolic syndrome, </w:t>
      </w:r>
      <w:proofErr w:type="spellStart"/>
      <w:r w:rsidRPr="00A16FCC">
        <w:t>osteoporosis</w:t>
      </w:r>
      <w:proofErr w:type="gramStart"/>
      <w:r w:rsidRPr="00A16FCC">
        <w:t>,anxiety</w:t>
      </w:r>
      <w:proofErr w:type="spellEnd"/>
      <w:proofErr w:type="gramEnd"/>
      <w:r w:rsidRPr="00A16FCC">
        <w:t xml:space="preserve"> or depression, lung cancer, peripheral vascular disease and sleep apnoea.</w:t>
      </w:r>
    </w:p>
    <w:p w14:paraId="0C1771EE" w14:textId="77777777" w:rsidR="00B062DF" w:rsidRDefault="00B062DF" w:rsidP="00E90C12"/>
    <w:p w14:paraId="6DC3CC55" w14:textId="4CBFFBBC" w:rsidR="00DB0145" w:rsidRDefault="00DB0145" w:rsidP="00E90C12">
      <w:r>
        <w:t>The symptoms of COPD make engagement in physical activity unpleasant as the result of air trapping and increased hyperinflation in the lungs, which result</w:t>
      </w:r>
      <w:r w:rsidR="004E72DA">
        <w:t>s</w:t>
      </w:r>
      <w:r>
        <w:t xml:space="preserve"> in increased breathlessness due to subsequent inefficient breathing </w:t>
      </w:r>
      <w:r w:rsidRPr="0011367A">
        <w:t>(O’ Donnell</w:t>
      </w:r>
      <w:r w:rsidR="00FA6D38" w:rsidRPr="0011367A">
        <w:t>,</w:t>
      </w:r>
      <w:r w:rsidRPr="0011367A">
        <w:t xml:space="preserve"> 2007).</w:t>
      </w:r>
      <w:r>
        <w:t xml:space="preserve"> </w:t>
      </w:r>
      <w:r w:rsidR="001B66BA">
        <w:t xml:space="preserve">The exertional </w:t>
      </w:r>
      <w:r w:rsidR="006244BC">
        <w:t>dyspnoea</w:t>
      </w:r>
      <w:r w:rsidR="001B66BA">
        <w:t xml:space="preserve"> is usually multifactorial in origin, partly reflecting peripheral muscle dysfunction, the consequences of dynamic hyperinflation, increased respiratory load or defective gas exchange (</w:t>
      </w:r>
      <w:proofErr w:type="spellStart"/>
      <w:r w:rsidR="001B66BA">
        <w:t>Spruit</w:t>
      </w:r>
      <w:proofErr w:type="spellEnd"/>
      <w:r w:rsidR="001B66BA">
        <w:t xml:space="preserve">, 2013; </w:t>
      </w:r>
      <w:proofErr w:type="spellStart"/>
      <w:r w:rsidR="001B66BA" w:rsidRPr="0011367A">
        <w:t>Aliverti</w:t>
      </w:r>
      <w:proofErr w:type="spellEnd"/>
      <w:r w:rsidR="001B66BA" w:rsidRPr="0011367A">
        <w:t>,</w:t>
      </w:r>
      <w:r w:rsidR="001B66BA">
        <w:t xml:space="preserve"> 2008; </w:t>
      </w:r>
      <w:proofErr w:type="spellStart"/>
      <w:r w:rsidR="001B66BA" w:rsidRPr="0011367A">
        <w:t>Debigar</w:t>
      </w:r>
      <w:r w:rsidR="00F66B33" w:rsidRPr="0011367A">
        <w:t>é</w:t>
      </w:r>
      <w:proofErr w:type="spellEnd"/>
      <w:r w:rsidR="00F66B33">
        <w:t xml:space="preserve">, 2008). </w:t>
      </w:r>
      <w:r>
        <w:t xml:space="preserve">Increased </w:t>
      </w:r>
      <w:r>
        <w:lastRenderedPageBreak/>
        <w:t xml:space="preserve">breathlessness provokes anxiety, which inevitably leads to further breathlessness, exacerbation of COPD symptoms and panic. This causes a vicious circle whereby any activities that involve physical exertion are avoided, causing </w:t>
      </w:r>
      <w:r w:rsidR="006244BC">
        <w:t xml:space="preserve">further </w:t>
      </w:r>
      <w:r>
        <w:t>muscle de-conditioning, which further reduces capacity to engage in physical activity (</w:t>
      </w:r>
      <w:proofErr w:type="spellStart"/>
      <w:r w:rsidRPr="0011367A">
        <w:t>Bourbeau</w:t>
      </w:r>
      <w:proofErr w:type="spellEnd"/>
      <w:r w:rsidR="00FA6D38" w:rsidRPr="0011367A">
        <w:t>,</w:t>
      </w:r>
      <w:r w:rsidRPr="0011367A">
        <w:t xml:space="preserve"> 2007)</w:t>
      </w:r>
      <w:r>
        <w:t>. Physical inactivity is therefore a key predictor of mortality in people with COPD (</w:t>
      </w:r>
      <w:r w:rsidRPr="0011367A">
        <w:t>Garcia-</w:t>
      </w:r>
      <w:proofErr w:type="spellStart"/>
      <w:r w:rsidRPr="0011367A">
        <w:t>Aymerich</w:t>
      </w:r>
      <w:proofErr w:type="spellEnd"/>
      <w:r w:rsidRPr="0011367A">
        <w:t xml:space="preserve"> 2006</w:t>
      </w:r>
      <w:r>
        <w:t xml:space="preserve">; </w:t>
      </w:r>
      <w:proofErr w:type="spellStart"/>
      <w:r>
        <w:t>Spruit</w:t>
      </w:r>
      <w:proofErr w:type="spellEnd"/>
      <w:r>
        <w:t xml:space="preserve"> 2013; </w:t>
      </w:r>
      <w:proofErr w:type="spellStart"/>
      <w:r w:rsidRPr="0011367A">
        <w:t>Waschki</w:t>
      </w:r>
      <w:proofErr w:type="spellEnd"/>
      <w:r w:rsidRPr="0011367A">
        <w:t xml:space="preserve"> 2011</w:t>
      </w:r>
      <w:r>
        <w:t>). Consequently, the joint American Thoracic Society and European Respiratory Society (ATS/ERS) guidelines highlight the importance of exercise in the treatment and management of COPD</w:t>
      </w:r>
      <w:r w:rsidRPr="00DB0145">
        <w:t xml:space="preserve"> </w:t>
      </w:r>
      <w:r>
        <w:t>(</w:t>
      </w:r>
      <w:proofErr w:type="spellStart"/>
      <w:r>
        <w:t>Spruit</w:t>
      </w:r>
      <w:proofErr w:type="spellEnd"/>
      <w:r>
        <w:t xml:space="preserve"> 2013).</w:t>
      </w:r>
      <w:r w:rsidR="00E90C12">
        <w:t xml:space="preserve"> Treatment interventions for COPD include smoking cessation,</w:t>
      </w:r>
      <w:r w:rsidR="002664EF">
        <w:t xml:space="preserve"> </w:t>
      </w:r>
      <w:r w:rsidR="00E90C12">
        <w:t xml:space="preserve">pharmacological and non-pharmacological therapies and, in specific circumstances, supplemental oxygen, </w:t>
      </w:r>
      <w:proofErr w:type="spellStart"/>
      <w:r w:rsidR="00E90C12">
        <w:t>ventilatory</w:t>
      </w:r>
      <w:proofErr w:type="spellEnd"/>
      <w:r w:rsidR="00E90C12">
        <w:t xml:space="preserve"> support, surgical treatment and palliative care (GOLD 2014</w:t>
      </w:r>
      <w:r w:rsidR="00FA6D38">
        <w:t>).</w:t>
      </w:r>
    </w:p>
    <w:p w14:paraId="158E2ABD" w14:textId="75776C7A" w:rsidR="007D1CA8" w:rsidRDefault="007E1775" w:rsidP="007E1775">
      <w:r>
        <w:t>Patients with COPD present at different stages of the disease process. There is evidence that COPD is not well recognized or optimally managed in its early stages and that effective treatment strategies that improve the symptoms and progress of COPD are underutilized (</w:t>
      </w:r>
      <w:r w:rsidR="00695DE3" w:rsidRPr="0011367A">
        <w:t>Johnston, 2015</w:t>
      </w:r>
      <w:r>
        <w:t xml:space="preserve">). The Australian guidelines recommend </w:t>
      </w:r>
      <w:r w:rsidR="00C55549">
        <w:t>that</w:t>
      </w:r>
      <w:r>
        <w:t xml:space="preserve"> after </w:t>
      </w:r>
      <w:r w:rsidR="00C55549">
        <w:t>GPs diagnose</w:t>
      </w:r>
      <w:r>
        <w:t xml:space="preserve"> </w:t>
      </w:r>
      <w:r w:rsidR="00C55549">
        <w:t>and assess a patient’s baseline functional status, non-pharmacological strategies should be provided to all patients with COPD. These include smoking cessation strategies, regular physical activity and pulmonary rehabilitation</w:t>
      </w:r>
      <w:r w:rsidR="00D70FA2">
        <w:t xml:space="preserve">. </w:t>
      </w:r>
      <w:r w:rsidR="00C55549">
        <w:t>It is re</w:t>
      </w:r>
      <w:r w:rsidR="004245F1">
        <w:t>commended that GPs recommend</w:t>
      </w:r>
      <w:r w:rsidR="00C55549">
        <w:t xml:space="preserve"> pulmonary rehabilitation </w:t>
      </w:r>
      <w:r w:rsidR="00695DE3">
        <w:t xml:space="preserve">for </w:t>
      </w:r>
      <w:r w:rsidR="00C55549">
        <w:t>all patients with exertional dyspnoea as well as re-assessing and considering re-</w:t>
      </w:r>
      <w:r w:rsidR="00D70FA2">
        <w:t>referral</w:t>
      </w:r>
      <w:r w:rsidR="00C55549">
        <w:t xml:space="preserve"> to PR for patients who have stopped being active</w:t>
      </w:r>
      <w:r w:rsidR="00695DE3">
        <w:t xml:space="preserve"> </w:t>
      </w:r>
      <w:r w:rsidR="00695DE3" w:rsidRPr="0011367A">
        <w:t>(Abramson, 2014)</w:t>
      </w:r>
      <w:r w:rsidR="00C55549" w:rsidRPr="0011367A">
        <w:t>.</w:t>
      </w:r>
      <w:r w:rsidR="00C55549">
        <w:t xml:space="preserve"> </w:t>
      </w:r>
    </w:p>
    <w:p w14:paraId="05120E5D" w14:textId="0A0A455E" w:rsidR="00CE4C20" w:rsidRDefault="00A322E5" w:rsidP="007E1775">
      <w:r>
        <w:t xml:space="preserve">A COPD exacerbation is </w:t>
      </w:r>
      <w:r w:rsidR="001B66BA">
        <w:t>characterised by a change in th</w:t>
      </w:r>
      <w:r>
        <w:t>e</w:t>
      </w:r>
      <w:r w:rsidR="001B66BA">
        <w:t xml:space="preserve"> </w:t>
      </w:r>
      <w:r>
        <w:t xml:space="preserve">patient’s baseline dyspnoea, cough and/or sputum that is beyond normal day-to-day variations, is acute in onset and may warrant a change in regular medication or hospital admission. </w:t>
      </w:r>
    </w:p>
    <w:p w14:paraId="03A344E0" w14:textId="3B8EA0EE" w:rsidR="007E1775" w:rsidRDefault="00D272AF" w:rsidP="00E90C12">
      <w:r>
        <w:t xml:space="preserve">Pulmonary rehabilitation and selective use of long-term (home) oxygen therapy (LTOT) are among the key non-pharmacological interventions recommended in the Australian guidelines on the diagnosis and management of COPD-the COPD-X Plan (Abramson et al. 2014). </w:t>
      </w:r>
    </w:p>
    <w:p w14:paraId="0AE4FECC" w14:textId="27D7833B" w:rsidR="00207823" w:rsidRPr="001E62AD" w:rsidRDefault="00207823" w:rsidP="00E90C12">
      <w:r w:rsidRPr="001E62AD">
        <w:t>While pulmonary rehabilitation evidence has been built largely upon</w:t>
      </w:r>
      <w:r w:rsidR="002D5225" w:rsidRPr="001E62AD">
        <w:t xml:space="preserve"> patients with</w:t>
      </w:r>
      <w:r w:rsidRPr="001E62AD">
        <w:t xml:space="preserve"> COPD, there is existing and growing evidence for other lung diseases (chronic asthma, bronchiectasis, </w:t>
      </w:r>
      <w:proofErr w:type="gramStart"/>
      <w:r w:rsidRPr="001E62AD">
        <w:t>interstitial</w:t>
      </w:r>
      <w:proofErr w:type="gramEnd"/>
      <w:r w:rsidRPr="001E62AD">
        <w:t xml:space="preserve"> lung disease and lung cancer).</w:t>
      </w:r>
    </w:p>
    <w:p w14:paraId="5853320B" w14:textId="4FD13D7E" w:rsidR="00D63256" w:rsidRDefault="0063506F" w:rsidP="0063506F">
      <w:r>
        <w:t>Asthma is a chronic lung disease which can be controlled but not cured. Asthma is defined by the presence of excessive variation in lung function (variation in expiratory airflow that is greater than that seen in health</w:t>
      </w:r>
      <w:r w:rsidR="004E72DA">
        <w:t>y</w:t>
      </w:r>
      <w:r>
        <w:t xml:space="preserve"> people) and respiratory symptoms (wheeze, shortness of breath, cough, </w:t>
      </w:r>
      <w:proofErr w:type="gramStart"/>
      <w:r>
        <w:t>chest</w:t>
      </w:r>
      <w:proofErr w:type="gramEnd"/>
      <w:r>
        <w:t xml:space="preserve"> tightness) (National Asthma Council Australia 2014)</w:t>
      </w:r>
      <w:r w:rsidR="001E62AD">
        <w:t xml:space="preserve">. </w:t>
      </w:r>
      <w:r w:rsidR="002D5225">
        <w:t xml:space="preserve">In </w:t>
      </w:r>
      <w:r w:rsidR="00F80328">
        <w:t>well-controlled</w:t>
      </w:r>
      <w:r w:rsidR="002D5225">
        <w:t xml:space="preserve"> asthma there is loss of this airway variability and reduction in symptoms and normalisation of measured lung function</w:t>
      </w:r>
      <w:r w:rsidR="001E62AD">
        <w:t xml:space="preserve">. </w:t>
      </w:r>
      <w:r w:rsidR="002D5225">
        <w:t xml:space="preserve">The intervention is not intended for people with </w:t>
      </w:r>
      <w:r w:rsidR="00F80328">
        <w:t>well-controlled</w:t>
      </w:r>
      <w:r w:rsidR="002D5225">
        <w:t xml:space="preserve"> asthma</w:t>
      </w:r>
      <w:r w:rsidR="001E62AD">
        <w:t xml:space="preserve">. </w:t>
      </w:r>
      <w:r w:rsidR="002D5225">
        <w:t>However, older people with long-standing asthma may develop fixed (irreversible or incompletely reversible) airflow limitation (NAC 2014)</w:t>
      </w:r>
      <w:r w:rsidR="001E62AD">
        <w:t xml:space="preserve">. </w:t>
      </w:r>
      <w:r w:rsidR="002D5225">
        <w:t>They have fixed airflow limitation when stable as measured by a post-bronchodilator FEV1 &lt;80% predicted despite maximal therapy</w:t>
      </w:r>
      <w:r w:rsidR="001E62AD">
        <w:t xml:space="preserve">. </w:t>
      </w:r>
      <w:r w:rsidR="002D5225">
        <w:t>This group of people in some literature are referred to as having “asthma-COPD overlap”. C</w:t>
      </w:r>
      <w:r w:rsidR="00D63256">
        <w:t xml:space="preserve">hronic Asthma is asthma that is long-term and </w:t>
      </w:r>
      <w:r w:rsidR="00207823">
        <w:t xml:space="preserve">may not be </w:t>
      </w:r>
      <w:r w:rsidR="00207823">
        <w:lastRenderedPageBreak/>
        <w:t xml:space="preserve">considered to be controlled because it </w:t>
      </w:r>
      <w:r w:rsidR="00D63256">
        <w:t>is no longer fully reversible (i.e</w:t>
      </w:r>
      <w:r w:rsidR="002D5225">
        <w:t>. post-bronchodilator FEV</w:t>
      </w:r>
      <w:r w:rsidR="002D5225" w:rsidRPr="002D5225">
        <w:rPr>
          <w:vertAlign w:val="subscript"/>
        </w:rPr>
        <w:t>1</w:t>
      </w:r>
      <w:r w:rsidR="002D5225">
        <w:t xml:space="preserve"> &lt;80%predicted</w:t>
      </w:r>
      <w:r w:rsidR="00207823">
        <w:t>).</w:t>
      </w:r>
      <w:r w:rsidR="00A35015">
        <w:t xml:space="preserve"> </w:t>
      </w:r>
    </w:p>
    <w:p w14:paraId="08448B4E" w14:textId="42C45A30" w:rsidR="00F66B33" w:rsidRDefault="00F66B33" w:rsidP="0063506F">
      <w:r>
        <w:t>Bronchiectasis is a common lung disease characterised by chronic infection in small airways that results in some parts of the lung becoming damaged, scarred and dilated, allowing infected mucus to build up in pockets</w:t>
      </w:r>
      <w:r w:rsidR="006244BC">
        <w:t xml:space="preserve"> (</w:t>
      </w:r>
      <w:r w:rsidR="00D70FA2">
        <w:t xml:space="preserve">LFA </w:t>
      </w:r>
      <w:r w:rsidR="006244BC">
        <w:t xml:space="preserve">website). It is </w:t>
      </w:r>
      <w:r>
        <w:t xml:space="preserve">also characterised by cough with purulent sputum, recurrent pulmonary infections and </w:t>
      </w:r>
      <w:r w:rsidR="004245F1">
        <w:t>dyspnoea</w:t>
      </w:r>
      <w:r>
        <w:t>. People with bronchiectasis experience reducti</w:t>
      </w:r>
      <w:r w:rsidR="006244BC">
        <w:t>on in both ex</w:t>
      </w:r>
      <w:r>
        <w:t>ercise capacity and health-related quality of life (</w:t>
      </w:r>
      <w:proofErr w:type="spellStart"/>
      <w:r>
        <w:t>Spruit</w:t>
      </w:r>
      <w:proofErr w:type="spellEnd"/>
      <w:r>
        <w:t xml:space="preserve">, 2013; </w:t>
      </w:r>
      <w:r w:rsidRPr="0011367A">
        <w:t>Lee, 2009)</w:t>
      </w:r>
      <w:r>
        <w:t xml:space="preserve"> </w:t>
      </w:r>
    </w:p>
    <w:p w14:paraId="4713DD2C" w14:textId="7ECC6A19" w:rsidR="007D1CA8" w:rsidRDefault="007D1CA8" w:rsidP="0063506F">
      <w:r>
        <w:t xml:space="preserve">Interstitial lung diseases (ILD) are a group of </w:t>
      </w:r>
      <w:r w:rsidR="00F973ED">
        <w:t xml:space="preserve">less common </w:t>
      </w:r>
      <w:r>
        <w:t>lung conditions that cause chronic breathlessness. The problem usually develops over the age of 50 years, and can affect both men and women, and also children. Generally the causes of these diseases are unknown. The major problem in ILD is inflammation of the lung tissue which leads to scarring (fibrosis) of the air sacs (alveoli) that interferes with the ability of the lung to deliver oxygen. If the problem gets worse, the lungs become stiff, and shrink resulting in increased breathlessness</w:t>
      </w:r>
      <w:r w:rsidR="00B700E8">
        <w:t xml:space="preserve"> (</w:t>
      </w:r>
      <w:r w:rsidR="004245F1">
        <w:t>LFA</w:t>
      </w:r>
      <w:r w:rsidR="00B700E8">
        <w:t xml:space="preserve"> website)</w:t>
      </w:r>
      <w:r>
        <w:t xml:space="preserve">. Exercise intolerance is a key feature of the ILDs and is often associated with marked </w:t>
      </w:r>
      <w:r w:rsidR="00B700E8">
        <w:t>dyspnoea</w:t>
      </w:r>
      <w:r>
        <w:t xml:space="preserve"> on exertion. Although the mechanism of respiratory limitation in COPD and ILD differ, there is a similarity in clinical </w:t>
      </w:r>
      <w:r w:rsidR="00B700E8">
        <w:t>problems (exercise intolerance, muscle dysfunction, dyspnoea, and impaired quality of life) that suggest that pulmonary rehabilitation may benefit these patients (</w:t>
      </w:r>
      <w:proofErr w:type="spellStart"/>
      <w:r w:rsidR="00B700E8">
        <w:t>Spruit</w:t>
      </w:r>
      <w:proofErr w:type="spellEnd"/>
      <w:r w:rsidR="00B700E8">
        <w:t xml:space="preserve">, 2013). </w:t>
      </w:r>
    </w:p>
    <w:p w14:paraId="1725312A" w14:textId="0262A1B3" w:rsidR="00B700E8" w:rsidRDefault="0078131E" w:rsidP="0063506F">
      <w:r>
        <w:t xml:space="preserve">Patients with lung cancer </w:t>
      </w:r>
      <w:r w:rsidR="00D7465E">
        <w:t xml:space="preserve">may be </w:t>
      </w:r>
      <w:r>
        <w:t>physical</w:t>
      </w:r>
      <w:r w:rsidR="001E62AD">
        <w:t>ly</w:t>
      </w:r>
      <w:r>
        <w:t xml:space="preserve"> </w:t>
      </w:r>
      <w:r w:rsidR="00D7465E">
        <w:t xml:space="preserve">inactive which </w:t>
      </w:r>
      <w:r>
        <w:t>result</w:t>
      </w:r>
      <w:r w:rsidR="00D7465E">
        <w:t>s</w:t>
      </w:r>
      <w:r>
        <w:t xml:space="preserve"> in d</w:t>
      </w:r>
      <w:r w:rsidR="00A92507">
        <w:t xml:space="preserve">econditioning, </w:t>
      </w:r>
      <w:r>
        <w:t>muscle</w:t>
      </w:r>
      <w:r w:rsidR="00A92507">
        <w:t xml:space="preserve"> weakness</w:t>
      </w:r>
      <w:r w:rsidR="00D7465E">
        <w:t xml:space="preserve"> and</w:t>
      </w:r>
      <w:r w:rsidR="00A92507">
        <w:t xml:space="preserve"> fatigue</w:t>
      </w:r>
      <w:r w:rsidR="00F80328">
        <w:t xml:space="preserve">. </w:t>
      </w:r>
      <w:r w:rsidR="00D7465E">
        <w:t>In addition they may be</w:t>
      </w:r>
      <w:r w:rsidR="00A92507">
        <w:t xml:space="preserve">, </w:t>
      </w:r>
      <w:proofErr w:type="spellStart"/>
      <w:r w:rsidR="00D7465E">
        <w:t>cachexic</w:t>
      </w:r>
      <w:proofErr w:type="spellEnd"/>
      <w:r w:rsidR="00A92507">
        <w:t xml:space="preserve">, and </w:t>
      </w:r>
      <w:r w:rsidR="00D7465E">
        <w:t xml:space="preserve">anxious </w:t>
      </w:r>
      <w:r w:rsidR="00A92507">
        <w:t xml:space="preserve">and </w:t>
      </w:r>
      <w:r w:rsidR="00D7465E">
        <w:t xml:space="preserve">also have </w:t>
      </w:r>
      <w:r w:rsidR="00A92507">
        <w:t xml:space="preserve">concurrent </w:t>
      </w:r>
      <w:r w:rsidR="00D7465E">
        <w:t xml:space="preserve">COPD all of which </w:t>
      </w:r>
      <w:r w:rsidR="001E62AD">
        <w:t>results in</w:t>
      </w:r>
      <w:r w:rsidR="00A92507">
        <w:t xml:space="preserve"> disability</w:t>
      </w:r>
      <w:r>
        <w:t xml:space="preserve"> among individuals with lung cancer. Dyspnoea and depressed mood also contribute to impaired quality of life (</w:t>
      </w:r>
      <w:proofErr w:type="spellStart"/>
      <w:r>
        <w:t>Spruit</w:t>
      </w:r>
      <w:proofErr w:type="spellEnd"/>
      <w:r>
        <w:t xml:space="preserve">, 2013; </w:t>
      </w:r>
      <w:proofErr w:type="spellStart"/>
      <w:r w:rsidRPr="0011367A">
        <w:t>Maione</w:t>
      </w:r>
      <w:proofErr w:type="spellEnd"/>
      <w:r w:rsidRPr="0011367A">
        <w:t xml:space="preserve">, 2005; </w:t>
      </w:r>
      <w:proofErr w:type="spellStart"/>
      <w:r w:rsidRPr="0011367A">
        <w:t>Ostroff</w:t>
      </w:r>
      <w:proofErr w:type="spellEnd"/>
      <w:r w:rsidRPr="0011367A">
        <w:t>, 2011</w:t>
      </w:r>
      <w:r>
        <w:t>).</w:t>
      </w:r>
    </w:p>
    <w:p w14:paraId="44EE5689" w14:textId="2B8E9B39" w:rsidR="001643D7" w:rsidRPr="00A53961" w:rsidRDefault="001643D7" w:rsidP="0063506F">
      <w:r w:rsidRPr="00A53961">
        <w:t>It was suggested to expand the proposed population to include:</w:t>
      </w:r>
    </w:p>
    <w:p w14:paraId="067AAEBF" w14:textId="0E654507" w:rsidR="001643D7" w:rsidRPr="00A53961" w:rsidRDefault="001643D7" w:rsidP="00A53961">
      <w:pPr>
        <w:pStyle w:val="ListParagraph"/>
        <w:numPr>
          <w:ilvl w:val="0"/>
          <w:numId w:val="32"/>
        </w:numPr>
      </w:pPr>
      <w:r w:rsidRPr="00A53961">
        <w:t>Pulmonary fibrosis (e.g. following asbestosis)</w:t>
      </w:r>
    </w:p>
    <w:p w14:paraId="485F62FC" w14:textId="051D68B5" w:rsidR="001643D7" w:rsidRPr="00A53961" w:rsidRDefault="001643D7" w:rsidP="00A53961">
      <w:pPr>
        <w:pStyle w:val="ListParagraph"/>
        <w:numPr>
          <w:ilvl w:val="0"/>
          <w:numId w:val="32"/>
        </w:numPr>
      </w:pPr>
      <w:r w:rsidRPr="00A53961">
        <w:t>Alpha1 antitrypsin deficiency</w:t>
      </w:r>
    </w:p>
    <w:p w14:paraId="5E15CB19" w14:textId="48E7243A" w:rsidR="001643D7" w:rsidRPr="00A53961" w:rsidRDefault="001643D7" w:rsidP="00A53961">
      <w:pPr>
        <w:pStyle w:val="ListParagraph"/>
        <w:numPr>
          <w:ilvl w:val="0"/>
          <w:numId w:val="32"/>
        </w:numPr>
      </w:pPr>
      <w:proofErr w:type="spellStart"/>
      <w:r w:rsidRPr="00A53961">
        <w:t>Nontuberculosis</w:t>
      </w:r>
      <w:proofErr w:type="spellEnd"/>
      <w:r w:rsidRPr="00A53961">
        <w:t xml:space="preserve"> mycobacteria</w:t>
      </w:r>
    </w:p>
    <w:p w14:paraId="5446AD70" w14:textId="7BE57D05" w:rsidR="001643D7" w:rsidRPr="00A53961" w:rsidRDefault="001643D7" w:rsidP="00A53961">
      <w:pPr>
        <w:pStyle w:val="ListParagraph"/>
        <w:numPr>
          <w:ilvl w:val="0"/>
          <w:numId w:val="32"/>
        </w:numPr>
      </w:pPr>
      <w:r w:rsidRPr="00A53961">
        <w:t>Pulmonary arterial hypertension</w:t>
      </w:r>
    </w:p>
    <w:p w14:paraId="46BA80A1" w14:textId="62A54CCA" w:rsidR="001643D7" w:rsidRPr="00A53961" w:rsidRDefault="001643D7" w:rsidP="00A53961">
      <w:pPr>
        <w:pStyle w:val="ListParagraph"/>
        <w:numPr>
          <w:ilvl w:val="0"/>
          <w:numId w:val="32"/>
        </w:numPr>
      </w:pPr>
      <w:r w:rsidRPr="00A53961">
        <w:t>Pre-op for patients slated to undergo lung or heart-lung transplant</w:t>
      </w:r>
    </w:p>
    <w:p w14:paraId="7A7FD5AB" w14:textId="04FBBB38" w:rsidR="001643D7" w:rsidRPr="00A53961" w:rsidRDefault="001643D7" w:rsidP="001643D7">
      <w:pPr>
        <w:rPr>
          <w:i/>
        </w:rPr>
      </w:pPr>
      <w:r>
        <w:rPr>
          <w:i/>
        </w:rPr>
        <w:t xml:space="preserve">PASC advice is that if a convincing case can be made to extrapolate from the existing evidence base to these subgroups these groups </w:t>
      </w:r>
      <w:r w:rsidR="00F10D4A">
        <w:rPr>
          <w:i/>
        </w:rPr>
        <w:t xml:space="preserve">could </w:t>
      </w:r>
      <w:r>
        <w:rPr>
          <w:i/>
        </w:rPr>
        <w:t>be included in the proposed population</w:t>
      </w:r>
      <w:r w:rsidR="00F10D4A">
        <w:rPr>
          <w:i/>
        </w:rPr>
        <w:t xml:space="preserve"> for funding</w:t>
      </w:r>
      <w:r>
        <w:rPr>
          <w:i/>
        </w:rPr>
        <w:t>.</w:t>
      </w:r>
    </w:p>
    <w:p w14:paraId="3E47E745" w14:textId="6270895C" w:rsidR="00D70FA2" w:rsidRDefault="00D70FA2" w:rsidP="00D70FA2">
      <w:r>
        <w:t>Chronic respiratory conditions are predominantly managed in primary health care, with asthma reported as the most common chronic respiratory conditions managed by GPs accounting for about 2 per 100 GP-patient encounters in 2012-13 (</w:t>
      </w:r>
      <w:r w:rsidRPr="0011367A">
        <w:t>Britt et al. 2013).</w:t>
      </w:r>
      <w:r>
        <w:t xml:space="preserve"> The hospitalisation rate for asthma was 173 per 100,000 in 2011-12 (this number is for all asthma). The hospitalisation rate for COPD (among those aged 55 and over) was 1200 per 100,000 </w:t>
      </w:r>
      <w:proofErr w:type="gramStart"/>
      <w:r>
        <w:t>population</w:t>
      </w:r>
      <w:proofErr w:type="gramEnd"/>
      <w:r w:rsidR="004245F1">
        <w:t xml:space="preserve"> </w:t>
      </w:r>
      <w:r>
        <w:t>(AIHW, 2010)</w:t>
      </w:r>
      <w:r w:rsidR="00EA7A5B">
        <w:t>.</w:t>
      </w:r>
    </w:p>
    <w:p w14:paraId="3004C0F4" w14:textId="77777777" w:rsidR="005A166F" w:rsidRDefault="005A166F">
      <w:pPr>
        <w:spacing w:after="200" w:line="276" w:lineRule="auto"/>
        <w:jc w:val="left"/>
      </w:pPr>
      <w:r>
        <w:br w:type="page"/>
      </w:r>
    </w:p>
    <w:p w14:paraId="6CA1EB7B" w14:textId="5EF67574" w:rsidR="007F1C2A" w:rsidRDefault="007F1C2A" w:rsidP="007F1C2A">
      <w:r>
        <w:lastRenderedPageBreak/>
        <w:t>In 2011, COPD caused 5,878 deaths (3,278 males and 2,600 females), asthma 378 deaths</w:t>
      </w:r>
      <w:r w:rsidR="00F832E1">
        <w:t xml:space="preserve"> </w:t>
      </w:r>
      <w:r>
        <w:t>and bronchiectasis 314 deaths. The death rate from COPD for males has decreased markedly over the past 40 years, with the age-standardised rate in 2011 less than one-third of that in 1970 (falling from 95 to 30 per 100,000 populations). In contrast, there was a small rise in the death rate for females over this period (from 1</w:t>
      </w:r>
      <w:r w:rsidR="004245F1">
        <w:t xml:space="preserve">3 to 18 per 100,000 </w:t>
      </w:r>
      <w:proofErr w:type="gramStart"/>
      <w:r w:rsidR="004245F1">
        <w:t>population</w:t>
      </w:r>
      <w:proofErr w:type="gramEnd"/>
      <w:r w:rsidR="004245F1">
        <w:t>) (AIHW, 2014)</w:t>
      </w:r>
      <w:r w:rsidR="00CB156E">
        <w:t>. In 2012, the ABS reported in total 394 deaths due to asthma, which in 60% of cases occurred in people aged 75 years and over but does not specify if due to chronic or acute asthma (half of all people with asthma aged 75 years and over have not been diagnosed by a doctor</w:t>
      </w:r>
      <w:r w:rsidR="003905A0">
        <w:t xml:space="preserve"> (National Asthma Council)</w:t>
      </w:r>
      <w:r w:rsidR="00CB156E">
        <w:t xml:space="preserve">. </w:t>
      </w:r>
    </w:p>
    <w:p w14:paraId="4797715A" w14:textId="4B78C865" w:rsidR="007F1C2A" w:rsidRDefault="007F1C2A" w:rsidP="007F1C2A">
      <w:r>
        <w:t>Deaths due to asthma and COPD are higher</w:t>
      </w:r>
      <w:r w:rsidR="004245F1">
        <w:t xml:space="preserve"> in</w:t>
      </w:r>
      <w:r>
        <w:t xml:space="preserve"> people residing in </w:t>
      </w:r>
      <w:r w:rsidRPr="005B2420">
        <w:rPr>
          <w:i/>
        </w:rPr>
        <w:t>Remote</w:t>
      </w:r>
      <w:r>
        <w:t xml:space="preserve"> area o</w:t>
      </w:r>
      <w:r w:rsidR="00D70FA2">
        <w:t>f</w:t>
      </w:r>
      <w:r>
        <w:t xml:space="preserve"> Australia compared to </w:t>
      </w:r>
      <w:r w:rsidRPr="005B2420">
        <w:rPr>
          <w:i/>
        </w:rPr>
        <w:t>Major cities</w:t>
      </w:r>
      <w:r>
        <w:rPr>
          <w:i/>
        </w:rPr>
        <w:t xml:space="preserve">, </w:t>
      </w:r>
      <w:r w:rsidRPr="00D70FA2">
        <w:t>Indigenous Australians compared to non-Indigenous Australians and people residing in areas of greatest socioeconomic disadvantage</w:t>
      </w:r>
      <w:r w:rsidR="00F832E1">
        <w:t xml:space="preserve"> (AIHW, 2014)</w:t>
      </w:r>
      <w:r w:rsidR="00D70FA2" w:rsidRPr="00D70FA2">
        <w:t xml:space="preserve">. </w:t>
      </w:r>
    </w:p>
    <w:p w14:paraId="3414204B" w14:textId="18496DC1" w:rsidR="006A20A4" w:rsidRPr="00A764B8" w:rsidRDefault="0004489D" w:rsidP="000901A8">
      <w:pPr>
        <w:pStyle w:val="Heading2"/>
      </w:pPr>
      <w:bookmarkStart w:id="18" w:name="_Toc430605810"/>
      <w:r w:rsidRPr="00A764B8">
        <w:t>Delivery</w:t>
      </w:r>
      <w:r w:rsidR="00120E0E" w:rsidRPr="00A764B8">
        <w:t xml:space="preserve"> of </w:t>
      </w:r>
      <w:r w:rsidRPr="00A764B8">
        <w:t xml:space="preserve">the </w:t>
      </w:r>
      <w:r w:rsidR="00120E0E" w:rsidRPr="00A764B8">
        <w:t>intervention</w:t>
      </w:r>
      <w:bookmarkEnd w:id="18"/>
    </w:p>
    <w:p w14:paraId="46141E3E" w14:textId="1451B1BA" w:rsidR="00C623F8" w:rsidRDefault="004245F1" w:rsidP="000901A8">
      <w:r>
        <w:t>P</w:t>
      </w:r>
      <w:r w:rsidR="00C623F8">
        <w:t xml:space="preserve">atients with confirmed and symptomatic chronic lung conditions who have </w:t>
      </w:r>
    </w:p>
    <w:p w14:paraId="61A6FCC3" w14:textId="2A3E2AEB" w:rsidR="00C623F8" w:rsidRDefault="00C623F8" w:rsidP="009777F5">
      <w:pPr>
        <w:pStyle w:val="ListParagraph"/>
        <w:numPr>
          <w:ilvl w:val="0"/>
          <w:numId w:val="12"/>
        </w:numPr>
      </w:pPr>
      <w:r>
        <w:t>COPD confirmed through post bronchodilator spirometry; or</w:t>
      </w:r>
    </w:p>
    <w:p w14:paraId="318DDC03" w14:textId="12909A7C" w:rsidR="00C623F8" w:rsidRDefault="00C623F8" w:rsidP="009777F5">
      <w:pPr>
        <w:pStyle w:val="ListParagraph"/>
        <w:numPr>
          <w:ilvl w:val="0"/>
          <w:numId w:val="12"/>
        </w:numPr>
      </w:pPr>
      <w:r>
        <w:t>Bronchiectasis confirmed by CT scan, MRI or specialist diagnosis</w:t>
      </w:r>
      <w:r w:rsidR="006026E8">
        <w:t>; or</w:t>
      </w:r>
    </w:p>
    <w:p w14:paraId="2E014C51" w14:textId="50834204" w:rsidR="00C623F8" w:rsidRDefault="00A432C3" w:rsidP="009777F5">
      <w:pPr>
        <w:pStyle w:val="ListParagraph"/>
        <w:numPr>
          <w:ilvl w:val="0"/>
          <w:numId w:val="12"/>
        </w:numPr>
      </w:pPr>
      <w:r>
        <w:t>Interstitial</w:t>
      </w:r>
      <w:r w:rsidR="00C623F8">
        <w:t xml:space="preserve"> lung disease with diagnosis confirmed by a specialist</w:t>
      </w:r>
      <w:r w:rsidR="006026E8">
        <w:t>; or</w:t>
      </w:r>
    </w:p>
    <w:p w14:paraId="46CCD9D9" w14:textId="59640E00" w:rsidR="00D7465E" w:rsidRDefault="00D7465E" w:rsidP="009777F5">
      <w:pPr>
        <w:pStyle w:val="ListParagraph"/>
        <w:numPr>
          <w:ilvl w:val="0"/>
          <w:numId w:val="12"/>
        </w:numPr>
      </w:pPr>
      <w:r>
        <w:t>Lung cancer with diagnosis confirmed by a specialist</w:t>
      </w:r>
      <w:r w:rsidR="00621AFE">
        <w:t>; and</w:t>
      </w:r>
    </w:p>
    <w:p w14:paraId="5D1BFC81" w14:textId="6A86171F" w:rsidR="00A14DA4" w:rsidRDefault="00621AFE" w:rsidP="00A16FCC">
      <w:pPr>
        <w:ind w:left="60"/>
      </w:pPr>
      <w:proofErr w:type="gramStart"/>
      <w:r>
        <w:t>with</w:t>
      </w:r>
      <w:proofErr w:type="gramEnd"/>
      <w:r>
        <w:t xml:space="preserve"> optimal pharmacotherapy </w:t>
      </w:r>
      <w:r w:rsidR="00FA4608">
        <w:t>c</w:t>
      </w:r>
      <w:r w:rsidR="00C623F8">
        <w:t xml:space="preserve">an be </w:t>
      </w:r>
      <w:r w:rsidR="00A14DA4">
        <w:t xml:space="preserve">referred </w:t>
      </w:r>
      <w:r w:rsidR="006026E8">
        <w:t>for</w:t>
      </w:r>
      <w:r w:rsidR="00A14DA4">
        <w:t xml:space="preserve"> pulmonary rehabilitation by their GP</w:t>
      </w:r>
      <w:r w:rsidR="001643D7">
        <w:t>/specialist</w:t>
      </w:r>
      <w:r w:rsidR="00A14DA4">
        <w:t xml:space="preserve">. The proposed </w:t>
      </w:r>
      <w:proofErr w:type="gramStart"/>
      <w:r w:rsidR="00A14DA4">
        <w:t>intervention,</w:t>
      </w:r>
      <w:proofErr w:type="gramEnd"/>
      <w:r w:rsidR="00A14DA4">
        <w:t xml:space="preserve"> </w:t>
      </w:r>
      <w:r w:rsidR="00D70FA2">
        <w:t xml:space="preserve">has two </w:t>
      </w:r>
      <w:r w:rsidR="00207823">
        <w:t>components</w:t>
      </w:r>
      <w:r w:rsidR="00A14DA4">
        <w:t>:</w:t>
      </w:r>
    </w:p>
    <w:p w14:paraId="263AB771" w14:textId="3B241712" w:rsidR="00A14DA4" w:rsidRPr="00A16FCC" w:rsidRDefault="00207823" w:rsidP="000901A8">
      <w:pPr>
        <w:rPr>
          <w:u w:val="single"/>
        </w:rPr>
      </w:pPr>
      <w:r>
        <w:rPr>
          <w:u w:val="single"/>
        </w:rPr>
        <w:t>(1)</w:t>
      </w:r>
      <w:r w:rsidR="00B7148E">
        <w:rPr>
          <w:u w:val="single"/>
        </w:rPr>
        <w:t xml:space="preserve"> </w:t>
      </w:r>
      <w:r w:rsidR="00B443F5">
        <w:rPr>
          <w:u w:val="single"/>
        </w:rPr>
        <w:t>Pulmonary rehabilitation</w:t>
      </w:r>
    </w:p>
    <w:p w14:paraId="42C662F6" w14:textId="434A5B8E" w:rsidR="00A14DA4" w:rsidRDefault="00A14DA4" w:rsidP="000901A8">
      <w:r>
        <w:t xml:space="preserve">A Pulmonary rehabilitation program </w:t>
      </w:r>
      <w:r w:rsidR="004245F1">
        <w:t>will involve</w:t>
      </w:r>
      <w:r>
        <w:t>:</w:t>
      </w:r>
    </w:p>
    <w:p w14:paraId="182F7F68" w14:textId="3531F6F3" w:rsidR="00B443F5" w:rsidRDefault="00B443F5" w:rsidP="009777F5">
      <w:pPr>
        <w:pStyle w:val="ListParagraph"/>
        <w:numPr>
          <w:ilvl w:val="0"/>
          <w:numId w:val="11"/>
        </w:numPr>
      </w:pPr>
      <w:r>
        <w:t>GP</w:t>
      </w:r>
      <w:r w:rsidR="001643D7">
        <w:t xml:space="preserve"> or specialist</w:t>
      </w:r>
      <w:r>
        <w:t xml:space="preserve"> refers client for pulmonary rehabilitation program</w:t>
      </w:r>
    </w:p>
    <w:p w14:paraId="075BE68F" w14:textId="38234E54" w:rsidR="00A14DA4" w:rsidRDefault="00B443F5" w:rsidP="009777F5">
      <w:pPr>
        <w:pStyle w:val="ListParagraph"/>
        <w:numPr>
          <w:ilvl w:val="0"/>
          <w:numId w:val="11"/>
        </w:numPr>
      </w:pPr>
      <w:r w:rsidRPr="00A53961">
        <w:t>Participant receives an i</w:t>
      </w:r>
      <w:r w:rsidR="00A14DA4" w:rsidRPr="00A53961">
        <w:t>nitial pre-assessment</w:t>
      </w:r>
      <w:r w:rsidR="00A14DA4">
        <w:t xml:space="preserve"> which will include</w:t>
      </w:r>
      <w:proofErr w:type="gramStart"/>
      <w:r w:rsidR="00A14DA4">
        <w:t xml:space="preserve">, </w:t>
      </w:r>
      <w:r w:rsidR="002E2376">
        <w:t xml:space="preserve"> among</w:t>
      </w:r>
      <w:proofErr w:type="gramEnd"/>
      <w:r w:rsidR="002E2376">
        <w:t xml:space="preserve"> other things</w:t>
      </w:r>
      <w:r w:rsidR="00A14DA4">
        <w:t>, a medical history, testing of functional exercise capacity (six-minute walk test); assessments of health status (Quality of Life questionnaire) and a psychosocial assessment questionnaire</w:t>
      </w:r>
      <w:r w:rsidR="00C32DB8">
        <w:t>.</w:t>
      </w:r>
      <w:r w:rsidR="00A14DA4">
        <w:t xml:space="preserve"> </w:t>
      </w:r>
      <w:r w:rsidR="0055025C">
        <w:t xml:space="preserve"> </w:t>
      </w:r>
      <w:r w:rsidR="00A14DA4">
        <w:t>Based on this initial assessment an individually tailored program will be prescribed for the participant</w:t>
      </w:r>
    </w:p>
    <w:p w14:paraId="75B96E8F" w14:textId="3D80BA11" w:rsidR="00B443F5" w:rsidRDefault="00B443F5" w:rsidP="009777F5">
      <w:pPr>
        <w:pStyle w:val="ListParagraph"/>
        <w:numPr>
          <w:ilvl w:val="0"/>
          <w:numId w:val="11"/>
        </w:numPr>
      </w:pPr>
      <w:r>
        <w:t>The individually tailored program will be an evidence-based program that includes a combination of</w:t>
      </w:r>
      <w:r w:rsidR="00C32DB8">
        <w:t>:</w:t>
      </w:r>
    </w:p>
    <w:p w14:paraId="623D1B9A" w14:textId="5D58D4C3" w:rsidR="00B443F5" w:rsidRDefault="00B443F5" w:rsidP="009777F5">
      <w:pPr>
        <w:pStyle w:val="ListParagraph"/>
        <w:numPr>
          <w:ilvl w:val="1"/>
          <w:numId w:val="11"/>
        </w:numPr>
      </w:pPr>
      <w:r>
        <w:t>Exercise</w:t>
      </w:r>
    </w:p>
    <w:p w14:paraId="33E7134F" w14:textId="7D3DF94C" w:rsidR="00B443F5" w:rsidRDefault="00B443F5" w:rsidP="009777F5">
      <w:pPr>
        <w:pStyle w:val="ListParagraph"/>
        <w:numPr>
          <w:ilvl w:val="2"/>
          <w:numId w:val="11"/>
        </w:numPr>
      </w:pPr>
      <w:r>
        <w:t xml:space="preserve">Endurance exercise (walking, cycle </w:t>
      </w:r>
      <w:proofErr w:type="spellStart"/>
      <w:r>
        <w:t>ergometry</w:t>
      </w:r>
      <w:proofErr w:type="spellEnd"/>
      <w:r>
        <w:t>)</w:t>
      </w:r>
    </w:p>
    <w:p w14:paraId="4C97F926" w14:textId="5DE52096" w:rsidR="00B443F5" w:rsidRDefault="00B443F5" w:rsidP="009777F5">
      <w:pPr>
        <w:pStyle w:val="ListParagraph"/>
        <w:numPr>
          <w:ilvl w:val="2"/>
          <w:numId w:val="11"/>
        </w:numPr>
      </w:pPr>
      <w:r>
        <w:t>Upper/lower limb strength exercise</w:t>
      </w:r>
      <w:r w:rsidR="000C2851">
        <w:t>s</w:t>
      </w:r>
    </w:p>
    <w:p w14:paraId="4D91D849" w14:textId="4C5193F5" w:rsidR="00B443F5" w:rsidRDefault="00B443F5" w:rsidP="009777F5">
      <w:pPr>
        <w:pStyle w:val="ListParagraph"/>
        <w:numPr>
          <w:ilvl w:val="2"/>
          <w:numId w:val="11"/>
        </w:numPr>
      </w:pPr>
      <w:r>
        <w:t>With a preference to functional exercise, with little specialised exercise equipment to encourage patients to do the exercise at home on their own</w:t>
      </w:r>
    </w:p>
    <w:p w14:paraId="57BB6D01" w14:textId="74B36B2F" w:rsidR="00B443F5" w:rsidRDefault="00B443F5" w:rsidP="009777F5">
      <w:pPr>
        <w:pStyle w:val="ListParagraph"/>
        <w:numPr>
          <w:ilvl w:val="2"/>
          <w:numId w:val="11"/>
        </w:numPr>
      </w:pPr>
      <w:r>
        <w:t>Home exercise program for at least a third session per week (i.e. unsupervised session)</w:t>
      </w:r>
    </w:p>
    <w:p w14:paraId="3940596D" w14:textId="5C64C5FF" w:rsidR="00B443F5" w:rsidRDefault="00B443F5" w:rsidP="009777F5">
      <w:pPr>
        <w:pStyle w:val="ListParagraph"/>
        <w:numPr>
          <w:ilvl w:val="1"/>
          <w:numId w:val="11"/>
        </w:numPr>
      </w:pPr>
      <w:r>
        <w:lastRenderedPageBreak/>
        <w:t xml:space="preserve">Education (using C.O.P.E. – COPD Online Patient Education developed by Lung Foundation Australia, or </w:t>
      </w:r>
      <w:r w:rsidR="007502A6">
        <w:t>Better Living with COPD Patient Guide (</w:t>
      </w:r>
      <w:r w:rsidR="00207823">
        <w:t xml:space="preserve">Booklet </w:t>
      </w:r>
      <w:r w:rsidR="007502A6">
        <w:t xml:space="preserve">available free of charge online at the </w:t>
      </w:r>
      <w:r w:rsidR="0055025C">
        <w:t>LFA</w:t>
      </w:r>
      <w:r w:rsidR="007502A6">
        <w:t xml:space="preserve"> website) or other suitable education program</w:t>
      </w:r>
    </w:p>
    <w:p w14:paraId="21BCFA54" w14:textId="48C5D220" w:rsidR="00A14DA4" w:rsidRDefault="00A14DA4" w:rsidP="009777F5">
      <w:pPr>
        <w:pStyle w:val="ListParagraph"/>
        <w:numPr>
          <w:ilvl w:val="0"/>
          <w:numId w:val="11"/>
        </w:numPr>
      </w:pPr>
      <w:r>
        <w:t xml:space="preserve">The participant will then attend </w:t>
      </w:r>
      <w:r w:rsidR="009D78A9">
        <w:t>the</w:t>
      </w:r>
      <w:r>
        <w:t xml:space="preserve"> </w:t>
      </w:r>
      <w:r w:rsidR="000C2851">
        <w:t xml:space="preserve">supervised </w:t>
      </w:r>
      <w:r>
        <w:t xml:space="preserve">community based </w:t>
      </w:r>
      <w:r w:rsidR="009D78A9">
        <w:t>program</w:t>
      </w:r>
      <w:r>
        <w:t xml:space="preserve"> where they undertake their </w:t>
      </w:r>
      <w:r w:rsidR="00334D09">
        <w:t xml:space="preserve">individually </w:t>
      </w:r>
      <w:r>
        <w:t xml:space="preserve">prescribed </w:t>
      </w:r>
      <w:r w:rsidR="00207823">
        <w:t xml:space="preserve">exercise </w:t>
      </w:r>
      <w:r>
        <w:t>program</w:t>
      </w:r>
      <w:r w:rsidR="00334D09">
        <w:t xml:space="preserve"> (with all the elements as described above)</w:t>
      </w:r>
      <w:r>
        <w:t xml:space="preserve"> as part of a group with a maximum of 8 participants,  </w:t>
      </w:r>
    </w:p>
    <w:p w14:paraId="51B9D950" w14:textId="2107AA8F" w:rsidR="00A14DA4" w:rsidRPr="006347C0" w:rsidRDefault="00A14DA4" w:rsidP="009777F5">
      <w:pPr>
        <w:pStyle w:val="ListParagraph"/>
        <w:numPr>
          <w:ilvl w:val="0"/>
          <w:numId w:val="11"/>
        </w:numPr>
      </w:pPr>
      <w:r w:rsidRPr="006347C0">
        <w:t>Each session to be of one hour duration, twice a week for eight weeks</w:t>
      </w:r>
      <w:r w:rsidR="005F78E9" w:rsidRPr="006347C0">
        <w:t xml:space="preserve"> (or to be completed within a 10 week period)</w:t>
      </w:r>
    </w:p>
    <w:p w14:paraId="1B9607C3" w14:textId="068C3DCE" w:rsidR="00A14DA4" w:rsidRDefault="00BD5E82" w:rsidP="009777F5">
      <w:pPr>
        <w:pStyle w:val="ListParagraph"/>
        <w:numPr>
          <w:ilvl w:val="0"/>
          <w:numId w:val="11"/>
        </w:numPr>
      </w:pPr>
      <w:r w:rsidRPr="006347C0">
        <w:t>A f</w:t>
      </w:r>
      <w:r w:rsidR="00A14DA4" w:rsidRPr="006347C0">
        <w:t>inal post-</w:t>
      </w:r>
      <w:r w:rsidR="00B7148E" w:rsidRPr="006347C0">
        <w:t>assessment</w:t>
      </w:r>
      <w:r w:rsidR="00B7148E">
        <w:t xml:space="preserve"> of the participant </w:t>
      </w:r>
      <w:r>
        <w:t>that</w:t>
      </w:r>
      <w:r w:rsidR="00B7148E">
        <w:t xml:space="preserve"> will include</w:t>
      </w:r>
      <w:r w:rsidR="00A14DA4">
        <w:t xml:space="preserve"> retesti</w:t>
      </w:r>
      <w:r w:rsidR="00B7148E">
        <w:t xml:space="preserve">ng </w:t>
      </w:r>
      <w:r w:rsidR="009D78A9">
        <w:t xml:space="preserve">of </w:t>
      </w:r>
      <w:r w:rsidR="00B7148E">
        <w:t>functional exercise capacity</w:t>
      </w:r>
      <w:r w:rsidR="009D78A9">
        <w:t xml:space="preserve"> (six-minute walk test)</w:t>
      </w:r>
      <w:r w:rsidR="00B7148E">
        <w:t xml:space="preserve">, </w:t>
      </w:r>
      <w:r w:rsidR="00A14DA4">
        <w:t xml:space="preserve">health status </w:t>
      </w:r>
      <w:r w:rsidR="0055025C">
        <w:t>(Quality of Life questionnaires)</w:t>
      </w:r>
      <w:r w:rsidR="00A14DA4">
        <w:t xml:space="preserve"> and psychosocial assessment to measure patient outcomes</w:t>
      </w:r>
      <w:proofErr w:type="gramStart"/>
      <w:r w:rsidR="009D78A9">
        <w:t>.</w:t>
      </w:r>
      <w:r w:rsidR="00334D09">
        <w:t>.</w:t>
      </w:r>
      <w:proofErr w:type="gramEnd"/>
      <w:r w:rsidR="00334D09">
        <w:t xml:space="preserve"> A letter will </w:t>
      </w:r>
      <w:r w:rsidR="00392A02">
        <w:t xml:space="preserve">be </w:t>
      </w:r>
      <w:r w:rsidR="000827B4">
        <w:t>written to</w:t>
      </w:r>
      <w:r w:rsidR="00BE49A3">
        <w:t xml:space="preserve"> </w:t>
      </w:r>
      <w:r w:rsidR="00334D09">
        <w:t xml:space="preserve">the </w:t>
      </w:r>
      <w:r w:rsidR="00BE49A3">
        <w:t>referring doctor</w:t>
      </w:r>
      <w:r w:rsidR="00A14DA4">
        <w:t xml:space="preserve">. </w:t>
      </w:r>
    </w:p>
    <w:p w14:paraId="66F66490" w14:textId="401F3924" w:rsidR="00B7148E" w:rsidRDefault="00B7148E" w:rsidP="009777F5">
      <w:pPr>
        <w:pStyle w:val="ListParagraph"/>
        <w:numPr>
          <w:ilvl w:val="0"/>
          <w:numId w:val="11"/>
        </w:numPr>
      </w:pPr>
      <w:r>
        <w:t>Participants are to be eligible to do this program every two years</w:t>
      </w:r>
      <w:r w:rsidR="00555B84">
        <w:t>.</w:t>
      </w:r>
      <w:r w:rsidR="00921F4B">
        <w:t xml:space="preserve"> </w:t>
      </w:r>
    </w:p>
    <w:p w14:paraId="2B7D68BB" w14:textId="2346A713" w:rsidR="00B7148E" w:rsidRPr="00A16FCC" w:rsidRDefault="00207823">
      <w:pPr>
        <w:rPr>
          <w:u w:val="single"/>
        </w:rPr>
      </w:pPr>
      <w:r>
        <w:rPr>
          <w:u w:val="single"/>
        </w:rPr>
        <w:t>(2)</w:t>
      </w:r>
      <w:r w:rsidR="00B7148E">
        <w:rPr>
          <w:u w:val="single"/>
        </w:rPr>
        <w:t xml:space="preserve"> </w:t>
      </w:r>
      <w:proofErr w:type="gramStart"/>
      <w:r w:rsidR="00B443F5">
        <w:rPr>
          <w:u w:val="single"/>
        </w:rPr>
        <w:t>pulmonary</w:t>
      </w:r>
      <w:proofErr w:type="gramEnd"/>
      <w:r w:rsidR="00B443F5">
        <w:rPr>
          <w:u w:val="single"/>
        </w:rPr>
        <w:t xml:space="preserve"> maintenance exercise</w:t>
      </w:r>
      <w:r w:rsidR="00921F4B">
        <w:rPr>
          <w:u w:val="single"/>
        </w:rPr>
        <w:t xml:space="preserve"> (PME)</w:t>
      </w:r>
    </w:p>
    <w:p w14:paraId="656E425A" w14:textId="58DB9753" w:rsidR="00B7148E" w:rsidRPr="00A16FCC" w:rsidRDefault="00B443F5" w:rsidP="009777F5">
      <w:pPr>
        <w:pStyle w:val="ListParagraph"/>
        <w:numPr>
          <w:ilvl w:val="0"/>
          <w:numId w:val="11"/>
        </w:numPr>
      </w:pPr>
      <w:r>
        <w:t>GP</w:t>
      </w:r>
      <w:r w:rsidR="001643D7">
        <w:t xml:space="preserve"> or specialist</w:t>
      </w:r>
      <w:r>
        <w:t xml:space="preserve"> refers p</w:t>
      </w:r>
      <w:r w:rsidR="00B7148E">
        <w:t xml:space="preserve">articipant for </w:t>
      </w:r>
      <w:r w:rsidR="00921F4B">
        <w:t>a</w:t>
      </w:r>
      <w:r w:rsidR="00B7148E">
        <w:t xml:space="preserve"> pulmonary maintenance exercise</w:t>
      </w:r>
      <w:r w:rsidR="00165656">
        <w:t xml:space="preserve"> (PME)</w:t>
      </w:r>
      <w:r>
        <w:t xml:space="preserve"> program</w:t>
      </w:r>
      <w:r w:rsidR="00B7148E">
        <w:t xml:space="preserve"> </w:t>
      </w:r>
    </w:p>
    <w:p w14:paraId="7D8929F0" w14:textId="426047CE" w:rsidR="00921F4B" w:rsidRPr="00A16FCC" w:rsidRDefault="00921F4B" w:rsidP="009777F5">
      <w:pPr>
        <w:pStyle w:val="ListParagraph"/>
        <w:numPr>
          <w:ilvl w:val="0"/>
          <w:numId w:val="11"/>
        </w:numPr>
      </w:pPr>
      <w:r w:rsidRPr="005B2420">
        <w:t>Participants cannot do this program without finishing Part One</w:t>
      </w:r>
      <w:r w:rsidR="004E72DA">
        <w:t>-PR program</w:t>
      </w:r>
    </w:p>
    <w:p w14:paraId="47E88316" w14:textId="693907BF" w:rsidR="00B7148E" w:rsidRPr="006347C0" w:rsidRDefault="00B7148E" w:rsidP="009777F5">
      <w:pPr>
        <w:pStyle w:val="ListParagraph"/>
        <w:numPr>
          <w:ilvl w:val="0"/>
          <w:numId w:val="11"/>
        </w:numPr>
      </w:pPr>
      <w:r w:rsidRPr="006347C0">
        <w:t>The maintenance program will consist of a one hour session</w:t>
      </w:r>
      <w:r w:rsidR="0055025C" w:rsidRPr="006347C0">
        <w:t xml:space="preserve"> per week</w:t>
      </w:r>
      <w:r w:rsidRPr="006347C0">
        <w:t xml:space="preserve"> for sixteen weeks</w:t>
      </w:r>
    </w:p>
    <w:p w14:paraId="33279541" w14:textId="2E589573" w:rsidR="00921F4B" w:rsidRPr="0055025C" w:rsidRDefault="00921F4B" w:rsidP="009777F5">
      <w:pPr>
        <w:pStyle w:val="ListParagraph"/>
        <w:numPr>
          <w:ilvl w:val="0"/>
          <w:numId w:val="11"/>
        </w:numPr>
      </w:pPr>
      <w:r w:rsidRPr="0055025C">
        <w:t xml:space="preserve">Maximum number of participants </w:t>
      </w:r>
      <w:r w:rsidR="00585A71">
        <w:t>is 12 patients</w:t>
      </w:r>
    </w:p>
    <w:p w14:paraId="42D6D754" w14:textId="0589D7E1" w:rsidR="00B7148E" w:rsidRPr="00A16FCC" w:rsidRDefault="00B7148E" w:rsidP="009777F5">
      <w:pPr>
        <w:pStyle w:val="ListParagraph"/>
        <w:numPr>
          <w:ilvl w:val="0"/>
          <w:numId w:val="11"/>
        </w:numPr>
      </w:pPr>
      <w:r w:rsidRPr="00A16FCC">
        <w:t>The sixteen sessions to be completed within six months of referral</w:t>
      </w:r>
    </w:p>
    <w:p w14:paraId="207A0E78" w14:textId="08E00228" w:rsidR="00B7148E" w:rsidRPr="00A16FCC" w:rsidRDefault="00B7148E" w:rsidP="009777F5">
      <w:pPr>
        <w:pStyle w:val="ListParagraph"/>
        <w:numPr>
          <w:ilvl w:val="0"/>
          <w:numId w:val="11"/>
        </w:numPr>
      </w:pPr>
      <w:r w:rsidRPr="00A16FCC">
        <w:t>Participants are eligible annually to do this program</w:t>
      </w:r>
      <w:r w:rsidR="0055025C">
        <w:t xml:space="preserve"> </w:t>
      </w:r>
      <w:r w:rsidR="00921F4B">
        <w:t xml:space="preserve">for those with severe disease, frequent exacerbations, multi-morbidity or low-socioeconomic status. </w:t>
      </w:r>
    </w:p>
    <w:p w14:paraId="1251835B" w14:textId="5E679044" w:rsidR="003905A0" w:rsidRDefault="00555B84">
      <w:r>
        <w:t>The proposal is</w:t>
      </w:r>
      <w:r w:rsidR="00B34CCD">
        <w:t xml:space="preserve"> that patients will be eligible to undertake a PR program every two years</w:t>
      </w:r>
      <w:r>
        <w:t>.</w:t>
      </w:r>
      <w:r w:rsidR="00BE49A3">
        <w:t xml:space="preserve"> </w:t>
      </w:r>
    </w:p>
    <w:p w14:paraId="1CDF49A4" w14:textId="123AACCF" w:rsidR="003905A0" w:rsidRDefault="00555B84">
      <w:r>
        <w:t xml:space="preserve">It was proposed that patients who have been hospitalised for an acute </w:t>
      </w:r>
      <w:r w:rsidRPr="00B34CCD">
        <w:t xml:space="preserve">exacerbation, or if a major </w:t>
      </w:r>
      <w:r>
        <w:t>deterioration</w:t>
      </w:r>
      <w:r w:rsidRPr="00B34CCD">
        <w:t xml:space="preserve"> in clinical condition</w:t>
      </w:r>
      <w:r>
        <w:t xml:space="preserve"> occurs, be eligible to redo the program within this two year period. </w:t>
      </w:r>
      <w:r w:rsidR="003905A0">
        <w:t>Clinical experts were asked to estimate the proportion of patients</w:t>
      </w:r>
      <w:r w:rsidR="00AC0AC9">
        <w:t xml:space="preserve"> </w:t>
      </w:r>
      <w:r w:rsidR="003905A0">
        <w:t xml:space="preserve">referred for PR who have mild COPD, moderate COPD and severe COPD and what proportion of the patients within each category may have an exacerbation or major deterioration requiring a further PR program. This information was then used to estimate the proportion of the eligible population who may require more than one PR program in the two-year period.  </w:t>
      </w:r>
    </w:p>
    <w:p w14:paraId="12F4EED7" w14:textId="74E19C82" w:rsidR="00B34CCD" w:rsidRPr="00247FF7" w:rsidRDefault="003905A0">
      <w:r w:rsidRPr="00247FF7">
        <w:t>Expert advice is that, w</w:t>
      </w:r>
      <w:r w:rsidR="00B34CCD" w:rsidRPr="00247FF7">
        <w:t>ithin this two year period</w:t>
      </w:r>
      <w:r w:rsidR="00392A02" w:rsidRPr="00247FF7">
        <w:t>, after completing a PR program</w:t>
      </w:r>
      <w:r w:rsidRPr="00247FF7">
        <w:t>,</w:t>
      </w:r>
      <w:r w:rsidR="00B34CCD" w:rsidRPr="00247FF7">
        <w:t xml:space="preserve"> patients</w:t>
      </w:r>
      <w:r w:rsidR="00FA4608" w:rsidRPr="00247FF7">
        <w:t xml:space="preserve"> with mild COPD</w:t>
      </w:r>
      <w:r w:rsidR="00B34CCD" w:rsidRPr="00247FF7">
        <w:t xml:space="preserve"> (approximately 50-55% of the eligible population), are highly unlikely to have a</w:t>
      </w:r>
      <w:r w:rsidR="00207823" w:rsidRPr="00247FF7">
        <w:t>n exacerbation or significant sudden deterioration</w:t>
      </w:r>
      <w:r w:rsidR="00B34CCD" w:rsidRPr="00247FF7">
        <w:t xml:space="preserve">; </w:t>
      </w:r>
      <w:r w:rsidR="00FA4608" w:rsidRPr="00247FF7">
        <w:t xml:space="preserve">patients with </w:t>
      </w:r>
      <w:r w:rsidR="00B34CCD" w:rsidRPr="00247FF7">
        <w:t>moderate</w:t>
      </w:r>
      <w:r w:rsidR="00FA4608" w:rsidRPr="00247FF7">
        <w:t xml:space="preserve"> COPD</w:t>
      </w:r>
      <w:r w:rsidR="00B34CCD" w:rsidRPr="00247FF7">
        <w:t xml:space="preserve"> (approximately 35-40% of the eligible population)  approximately 20-30% might expect to have such a change </w:t>
      </w:r>
      <w:r w:rsidR="000F4B28" w:rsidRPr="00247FF7">
        <w:t>(this is likely to be halved if the patient attends a maintenance program or maintains all the healthy behaviours promoted within PR);  patients</w:t>
      </w:r>
      <w:r w:rsidR="00FA4608" w:rsidRPr="00247FF7">
        <w:t xml:space="preserve"> with severe COPD</w:t>
      </w:r>
      <w:r w:rsidR="000F4B28" w:rsidRPr="00247FF7">
        <w:t xml:space="preserve"> (approximately 10% of </w:t>
      </w:r>
      <w:r w:rsidR="00F832E1" w:rsidRPr="00247FF7">
        <w:t xml:space="preserve">the </w:t>
      </w:r>
      <w:r w:rsidR="000F4B28" w:rsidRPr="00247FF7">
        <w:t>eligible population) approximately 50-</w:t>
      </w:r>
      <w:r w:rsidR="00BE49A3" w:rsidRPr="00247FF7">
        <w:t>60</w:t>
      </w:r>
      <w:r w:rsidR="000F4B28" w:rsidRPr="00247FF7">
        <w:t xml:space="preserve">% would </w:t>
      </w:r>
      <w:r w:rsidR="00CA4F0D" w:rsidRPr="00247FF7">
        <w:t xml:space="preserve">have an exacerbation </w:t>
      </w:r>
      <w:r w:rsidR="000F4B28" w:rsidRPr="00247FF7">
        <w:t xml:space="preserve">within the two year period. </w:t>
      </w:r>
      <w:r w:rsidR="00F832E1" w:rsidRPr="00247FF7">
        <w:t xml:space="preserve">Based on the expert </w:t>
      </w:r>
      <w:r w:rsidR="000F4B28" w:rsidRPr="00247FF7">
        <w:t>advice, and accepting that half of patients</w:t>
      </w:r>
      <w:r w:rsidR="00FA4608" w:rsidRPr="00247FF7">
        <w:t xml:space="preserve"> with moderate COPD</w:t>
      </w:r>
      <w:r w:rsidR="000F4B28" w:rsidRPr="00247FF7">
        <w:t xml:space="preserve"> likely to have an exacerbation will no longer have one if they follow the</w:t>
      </w:r>
      <w:r w:rsidR="004E72DA" w:rsidRPr="00247FF7">
        <w:t>ir</w:t>
      </w:r>
      <w:r w:rsidR="000F4B28" w:rsidRPr="00247FF7">
        <w:t xml:space="preserve"> PR program diligently</w:t>
      </w:r>
      <w:r w:rsidR="004563C0" w:rsidRPr="00247FF7">
        <w:t xml:space="preserve"> (that is 65% of all patients are unlikely to have an exacerbation requiring hospitalisation or major clinical change after PR</w:t>
      </w:r>
      <w:r w:rsidR="00AC0AC9" w:rsidRPr="00247FF7">
        <w:t xml:space="preserve"> in the two-year period</w:t>
      </w:r>
      <w:r w:rsidR="004563C0" w:rsidRPr="00247FF7">
        <w:t>)</w:t>
      </w:r>
      <w:r w:rsidR="000F4B28" w:rsidRPr="00247FF7">
        <w:t xml:space="preserve">, it is likely that </w:t>
      </w:r>
      <w:r w:rsidR="000F4B28" w:rsidRPr="00247FF7">
        <w:rPr>
          <w:b/>
        </w:rPr>
        <w:t xml:space="preserve">approximately 12% of the eligible population who have </w:t>
      </w:r>
      <w:r w:rsidR="00FA4608" w:rsidRPr="00247FF7">
        <w:rPr>
          <w:b/>
        </w:rPr>
        <w:t xml:space="preserve">undertaken </w:t>
      </w:r>
      <w:r w:rsidR="000F4B28" w:rsidRPr="00247FF7">
        <w:rPr>
          <w:b/>
        </w:rPr>
        <w:t xml:space="preserve">a PR </w:t>
      </w:r>
      <w:r w:rsidR="000F4B28" w:rsidRPr="00247FF7">
        <w:rPr>
          <w:b/>
        </w:rPr>
        <w:lastRenderedPageBreak/>
        <w:t>program are likely to require another within the two years</w:t>
      </w:r>
      <w:r w:rsidR="00AC0AC9" w:rsidRPr="00247FF7">
        <w:rPr>
          <w:b/>
        </w:rPr>
        <w:t>.</w:t>
      </w:r>
      <w:r w:rsidR="000F4B28" w:rsidRPr="00247FF7">
        <w:rPr>
          <w:b/>
        </w:rPr>
        <w:t xml:space="preserve"> </w:t>
      </w:r>
      <w:r w:rsidR="00C708B9">
        <w:rPr>
          <w:b/>
        </w:rPr>
        <w:t>If</w:t>
      </w:r>
      <w:r w:rsidR="000F4B28" w:rsidRPr="00247FF7">
        <w:rPr>
          <w:b/>
        </w:rPr>
        <w:t xml:space="preserve"> patients</w:t>
      </w:r>
      <w:r w:rsidR="00FA4608" w:rsidRPr="00247FF7">
        <w:rPr>
          <w:b/>
        </w:rPr>
        <w:t xml:space="preserve"> with moderate COPD</w:t>
      </w:r>
      <w:r w:rsidR="000F4B28" w:rsidRPr="00247FF7">
        <w:rPr>
          <w:b/>
        </w:rPr>
        <w:t xml:space="preserve"> do not respond as expected </w:t>
      </w:r>
      <w:r w:rsidR="004E72DA" w:rsidRPr="00247FF7">
        <w:rPr>
          <w:b/>
        </w:rPr>
        <w:t>to</w:t>
      </w:r>
      <w:r w:rsidR="000F4B28" w:rsidRPr="00247FF7">
        <w:rPr>
          <w:b/>
        </w:rPr>
        <w:t xml:space="preserve"> the</w:t>
      </w:r>
      <w:r w:rsidR="004E72DA" w:rsidRPr="00247FF7">
        <w:rPr>
          <w:b/>
        </w:rPr>
        <w:t>ir</w:t>
      </w:r>
      <w:r w:rsidR="000F4B28" w:rsidRPr="00247FF7">
        <w:rPr>
          <w:b/>
        </w:rPr>
        <w:t xml:space="preserve"> PR program, </w:t>
      </w:r>
      <w:r w:rsidR="002C01FB" w:rsidRPr="00247FF7">
        <w:rPr>
          <w:b/>
        </w:rPr>
        <w:t>this may increase to 18%</w:t>
      </w:r>
      <w:r w:rsidR="000F4B28" w:rsidRPr="00247FF7">
        <w:rPr>
          <w:b/>
        </w:rPr>
        <w:t>.</w:t>
      </w:r>
      <w:r w:rsidR="000F4B28" w:rsidRPr="00247FF7">
        <w:t xml:space="preserve"> </w:t>
      </w:r>
    </w:p>
    <w:p w14:paraId="000B53FE" w14:textId="43FA4B7B" w:rsidR="00A432C3" w:rsidRPr="001C5F83" w:rsidRDefault="00A432C3">
      <w:proofErr w:type="gramStart"/>
      <w:r w:rsidRPr="001C5F83">
        <w:t xml:space="preserve">The PR program </w:t>
      </w:r>
      <w:r w:rsidR="00F37040">
        <w:t xml:space="preserve">to </w:t>
      </w:r>
      <w:r w:rsidRPr="001C5F83">
        <w:t>be delivered two sessions a week for 8 wee</w:t>
      </w:r>
      <w:r w:rsidR="009A7514" w:rsidRPr="001C5F83">
        <w:t>ks for a total of 16 sessions.</w:t>
      </w:r>
      <w:proofErr w:type="gramEnd"/>
      <w:r w:rsidR="009A7514" w:rsidRPr="001C5F83">
        <w:t xml:space="preserve"> </w:t>
      </w:r>
      <w:r w:rsidR="00C708B9">
        <w:t xml:space="preserve">To allow for </w:t>
      </w:r>
      <w:r w:rsidRPr="001C5F83">
        <w:t xml:space="preserve">any </w:t>
      </w:r>
      <w:r w:rsidR="009A7514" w:rsidRPr="001C5F83">
        <w:t>non-attendance by the patients</w:t>
      </w:r>
      <w:r w:rsidR="00C708B9">
        <w:t xml:space="preserve">, for example due to sickness, the time to complete the </w:t>
      </w:r>
      <w:r w:rsidR="00CA4F0D" w:rsidRPr="001C5F83">
        <w:t xml:space="preserve">pulmonary rehabilitation program </w:t>
      </w:r>
      <w:r w:rsidR="00C708B9">
        <w:t>is</w:t>
      </w:r>
      <w:r w:rsidR="00CA4F0D" w:rsidRPr="001C5F83">
        <w:t xml:space="preserve"> </w:t>
      </w:r>
      <w:r w:rsidR="00585A71" w:rsidRPr="001C5F83">
        <w:t>extend</w:t>
      </w:r>
      <w:r w:rsidR="00CA4F0D" w:rsidRPr="001C5F83">
        <w:t>ed</w:t>
      </w:r>
      <w:r w:rsidR="00585A71" w:rsidRPr="001C5F83">
        <w:t xml:space="preserve"> </w:t>
      </w:r>
      <w:r w:rsidR="00C708B9">
        <w:t xml:space="preserve">to 10 weeks </w:t>
      </w:r>
      <w:r w:rsidR="00585A71" w:rsidRPr="001C5F83">
        <w:t xml:space="preserve">to </w:t>
      </w:r>
      <w:r w:rsidR="00CA4F0D" w:rsidRPr="001C5F83">
        <w:t>enable an 8</w:t>
      </w:r>
      <w:r w:rsidR="00513B87" w:rsidRPr="001C5F83">
        <w:t>-</w:t>
      </w:r>
      <w:r w:rsidR="00CA4F0D" w:rsidRPr="001C5F83">
        <w:t xml:space="preserve">week program to be completed within </w:t>
      </w:r>
      <w:r w:rsidR="00585A71" w:rsidRPr="001C5F83">
        <w:t>a 10-week period</w:t>
      </w:r>
      <w:r w:rsidR="00C708B9">
        <w:t xml:space="preserve">. </w:t>
      </w:r>
    </w:p>
    <w:p w14:paraId="1E76AC9F" w14:textId="3C56FC73" w:rsidR="009A7514" w:rsidRDefault="009A7514">
      <w:r w:rsidRPr="001C5F83">
        <w:t xml:space="preserve">The timeline for the completion of the 16-session PME program </w:t>
      </w:r>
      <w:r w:rsidR="00F37040">
        <w:t>is</w:t>
      </w:r>
      <w:r w:rsidR="00F37040" w:rsidRPr="001C5F83">
        <w:t xml:space="preserve"> </w:t>
      </w:r>
      <w:r w:rsidRPr="001C5F83">
        <w:t>6 months. A six-month deadline allows for a patient to miss 10 weeks of the PME program</w:t>
      </w:r>
      <w:r>
        <w:t>.</w:t>
      </w:r>
      <w:r w:rsidR="00585A71">
        <w:t xml:space="preserve"> PME programs are a strategy to enhance behaviour change and encourage long-term engagement in an exercise program</w:t>
      </w:r>
      <w:r w:rsidR="00BC6546">
        <w:t xml:space="preserve"> and</w:t>
      </w:r>
      <w:r w:rsidR="00585A71">
        <w:t xml:space="preserve"> </w:t>
      </w:r>
      <w:r w:rsidR="004C2C0B">
        <w:t>six-month deadline allows time for patients to take some ‘time out’ from the program if required for family/work reasons without precluding them from being engage</w:t>
      </w:r>
      <w:r w:rsidR="006F3409">
        <w:t>d</w:t>
      </w:r>
      <w:r w:rsidR="004C2C0B">
        <w:t xml:space="preserve"> in the program.</w:t>
      </w:r>
      <w:r>
        <w:t xml:space="preserve"> </w:t>
      </w:r>
    </w:p>
    <w:p w14:paraId="03D0B2BE" w14:textId="2D2158EA" w:rsidR="00921F4B" w:rsidRPr="001C5F83" w:rsidRDefault="00BD5E82">
      <w:pPr>
        <w:rPr>
          <w:b/>
        </w:rPr>
      </w:pPr>
      <w:r w:rsidRPr="00BD5E82">
        <w:t xml:space="preserve">It is anticipated </w:t>
      </w:r>
      <w:r w:rsidR="004C2C0B" w:rsidRPr="001C5F83">
        <w:t xml:space="preserve">that it is highly likely that the same provider in primary care will deliver pulmonary rehabilitation and then the pulmonary maintenance exercise. However, if a person was hospitalised for an acute exacerbation and referred to pulmonary rehabilitation at a hospital outpatient department, they will most likely do their </w:t>
      </w:r>
      <w:r w:rsidR="00206D08" w:rsidRPr="001C5F83">
        <w:t xml:space="preserve">pulmonary </w:t>
      </w:r>
      <w:r w:rsidR="00CA4F0D" w:rsidRPr="001C5F83">
        <w:t xml:space="preserve">maintenance </w:t>
      </w:r>
      <w:r w:rsidR="00206D08" w:rsidRPr="001C5F83">
        <w:t xml:space="preserve">exercise </w:t>
      </w:r>
      <w:r w:rsidR="00165656" w:rsidRPr="001C5F83">
        <w:t xml:space="preserve">(PME) </w:t>
      </w:r>
      <w:r w:rsidR="004C2C0B" w:rsidRPr="001C5F83">
        <w:t xml:space="preserve">program at another facility. </w:t>
      </w:r>
    </w:p>
    <w:p w14:paraId="7A4195DE" w14:textId="640F2CBE" w:rsidR="00784828" w:rsidRPr="004A7B97" w:rsidRDefault="00716AFB" w:rsidP="0011367A">
      <w:pPr>
        <w:rPr>
          <w:b/>
        </w:rPr>
      </w:pPr>
      <w:r w:rsidRPr="004A7B97">
        <w:t xml:space="preserve">The provision of the proposed intervention may result in patients who would have been referred </w:t>
      </w:r>
      <w:r w:rsidR="005A4131" w:rsidRPr="004A7B97">
        <w:t xml:space="preserve">to a currently existing </w:t>
      </w:r>
      <w:r w:rsidR="00784828" w:rsidRPr="004A7B97">
        <w:t xml:space="preserve">state funded community based </w:t>
      </w:r>
      <w:r w:rsidR="005A4131" w:rsidRPr="004A7B97">
        <w:t>program</w:t>
      </w:r>
      <w:r w:rsidRPr="004A7B97">
        <w:t xml:space="preserve"> </w:t>
      </w:r>
      <w:r w:rsidR="001C5F83" w:rsidRPr="004A7B97">
        <w:t xml:space="preserve">instead </w:t>
      </w:r>
      <w:r w:rsidRPr="004A7B97">
        <w:t>being referred to private community based programs</w:t>
      </w:r>
      <w:r w:rsidR="001D19C5" w:rsidRPr="004A7B97">
        <w:t xml:space="preserve">. However, this intervention does not wish to provide services for patients who are too unwell to do the program in a community </w:t>
      </w:r>
      <w:r w:rsidR="00BD5E82">
        <w:t>setting.</w:t>
      </w:r>
      <w:r w:rsidR="00BD5E82" w:rsidRPr="004A7B97">
        <w:t xml:space="preserve"> </w:t>
      </w:r>
      <w:r w:rsidR="0011367A" w:rsidRPr="004A7B97">
        <w:t>After consultation</w:t>
      </w:r>
      <w:r w:rsidR="00555B84">
        <w:t>,</w:t>
      </w:r>
      <w:r w:rsidR="004239F8" w:rsidRPr="004A7B97">
        <w:t xml:space="preserve"> </w:t>
      </w:r>
      <w:r w:rsidR="0011367A" w:rsidRPr="004A7B97">
        <w:t xml:space="preserve">in respect </w:t>
      </w:r>
      <w:r w:rsidR="004239F8" w:rsidRPr="004A7B97">
        <w:t xml:space="preserve">of </w:t>
      </w:r>
      <w:r w:rsidR="0011367A" w:rsidRPr="004A7B97">
        <w:t>the</w:t>
      </w:r>
      <w:r w:rsidR="00784828" w:rsidRPr="004A7B97">
        <w:t xml:space="preserve"> percentage of patients </w:t>
      </w:r>
      <w:r w:rsidR="0011367A" w:rsidRPr="004A7B97">
        <w:t xml:space="preserve">who </w:t>
      </w:r>
      <w:r w:rsidR="00784828" w:rsidRPr="004A7B97">
        <w:t>must receive PR and/or PME in a hospital</w:t>
      </w:r>
      <w:r w:rsidR="001C5F83" w:rsidRPr="004A7B97">
        <w:t xml:space="preserve"> clinic</w:t>
      </w:r>
      <w:r w:rsidR="00784828" w:rsidRPr="004A7B97">
        <w:t xml:space="preserve"> versus a community provider</w:t>
      </w:r>
      <w:proofErr w:type="gramStart"/>
      <w:r w:rsidR="0011367A" w:rsidRPr="004A7B97">
        <w:t xml:space="preserve">, </w:t>
      </w:r>
      <w:r w:rsidR="006F3409" w:rsidRPr="004A7B97">
        <w:t xml:space="preserve"> </w:t>
      </w:r>
      <w:r w:rsidR="001C5F83" w:rsidRPr="004A7B97">
        <w:t>it</w:t>
      </w:r>
      <w:proofErr w:type="gramEnd"/>
      <w:r w:rsidR="001C5F83" w:rsidRPr="004A7B97">
        <w:t xml:space="preserve"> is likely that</w:t>
      </w:r>
      <w:r w:rsidR="00AF6188" w:rsidRPr="004A7B97">
        <w:t xml:space="preserve"> </w:t>
      </w:r>
      <w:r w:rsidR="00AF6188" w:rsidRPr="004A7B97">
        <w:rPr>
          <w:b/>
        </w:rPr>
        <w:t>1 in 12 patients would still need to attend a hospital outpatients for pulmonary rehabilitation</w:t>
      </w:r>
      <w:r w:rsidR="006F3409" w:rsidRPr="004A7B97">
        <w:rPr>
          <w:b/>
        </w:rPr>
        <w:t xml:space="preserve">, and fewer again for pulmonary maintenance </w:t>
      </w:r>
      <w:r w:rsidR="00F37040" w:rsidRPr="004A7B97">
        <w:rPr>
          <w:b/>
        </w:rPr>
        <w:t>exercise</w:t>
      </w:r>
      <w:r w:rsidR="009037AE">
        <w:rPr>
          <w:b/>
        </w:rPr>
        <w:t xml:space="preserve"> </w:t>
      </w:r>
      <w:r w:rsidR="009037AE">
        <w:t xml:space="preserve">(this is </w:t>
      </w:r>
      <w:r w:rsidR="009037AE" w:rsidRPr="004A7B97">
        <w:t>based on the work of Dr Sue Jenkins (WA) who has been stratifying patients between hospital programs and</w:t>
      </w:r>
      <w:r w:rsidR="009037AE" w:rsidRPr="004A7B97">
        <w:rPr>
          <w:b/>
        </w:rPr>
        <w:t xml:space="preserve"> </w:t>
      </w:r>
      <w:r w:rsidR="009037AE" w:rsidRPr="004A7B97">
        <w:t>community programs for a number of years)</w:t>
      </w:r>
      <w:r w:rsidR="00F37040">
        <w:rPr>
          <w:b/>
        </w:rPr>
        <w:t>.</w:t>
      </w:r>
    </w:p>
    <w:p w14:paraId="6B0700B5" w14:textId="2EF1B428" w:rsidR="00D92ADB" w:rsidRPr="00F24130" w:rsidRDefault="00F37040" w:rsidP="00A53961">
      <w:pPr>
        <w:rPr>
          <w:b/>
        </w:rPr>
      </w:pPr>
      <w:r>
        <w:t xml:space="preserve">The preferred model of delivery is that </w:t>
      </w:r>
      <w:r w:rsidR="00FD049C" w:rsidRPr="008F0CA8">
        <w:t xml:space="preserve">the accredited eligible allied health provider who undertakes the </w:t>
      </w:r>
      <w:r w:rsidR="000D05D2">
        <w:t xml:space="preserve">initial </w:t>
      </w:r>
      <w:r w:rsidR="00FD049C" w:rsidRPr="008F0CA8">
        <w:t>respiratory assessment</w:t>
      </w:r>
      <w:r>
        <w:t xml:space="preserve"> </w:t>
      </w:r>
      <w:r w:rsidR="00FD049C" w:rsidRPr="008F0CA8">
        <w:t>provide</w:t>
      </w:r>
      <w:r>
        <w:t>s</w:t>
      </w:r>
      <w:r w:rsidR="00FD049C" w:rsidRPr="008F0CA8">
        <w:t xml:space="preserve"> the group service and complete</w:t>
      </w:r>
      <w:r>
        <w:t>s</w:t>
      </w:r>
      <w:r w:rsidR="00FD049C" w:rsidRPr="008F0CA8">
        <w:t xml:space="preserve"> the post-assessment</w:t>
      </w:r>
      <w:r w:rsidR="00D92ADB" w:rsidRPr="008F0CA8">
        <w:t xml:space="preserve"> </w:t>
      </w:r>
      <w:r w:rsidR="000D05D2">
        <w:t xml:space="preserve">as well as the </w:t>
      </w:r>
      <w:r w:rsidR="00D92ADB" w:rsidRPr="008F0CA8">
        <w:t>written letter to the referring GP</w:t>
      </w:r>
      <w:r w:rsidR="00555B84">
        <w:t>/specialist</w:t>
      </w:r>
      <w:r>
        <w:t>.</w:t>
      </w:r>
      <w:r w:rsidR="00FD049C" w:rsidRPr="00F37040">
        <w:rPr>
          <w:i/>
        </w:rPr>
        <w:t xml:space="preserve"> </w:t>
      </w:r>
      <w:r>
        <w:t>T</w:t>
      </w:r>
      <w:r w:rsidR="00EC6E1A" w:rsidRPr="008F0CA8">
        <w:t xml:space="preserve">he initial respiratory assessment </w:t>
      </w:r>
      <w:r w:rsidR="00D92ADB" w:rsidRPr="008F0CA8">
        <w:t xml:space="preserve">can </w:t>
      </w:r>
      <w:r w:rsidR="00EC6E1A" w:rsidRPr="008F0CA8">
        <w:t xml:space="preserve">only </w:t>
      </w:r>
      <w:r w:rsidR="00FD049C" w:rsidRPr="008F0CA8">
        <w:t xml:space="preserve">be done </w:t>
      </w:r>
      <w:r w:rsidR="00EC6E1A" w:rsidRPr="008F0CA8">
        <w:t xml:space="preserve">by an accredited </w:t>
      </w:r>
      <w:r w:rsidR="00D92ADB" w:rsidRPr="008F0CA8">
        <w:t xml:space="preserve">eligible </w:t>
      </w:r>
      <w:r w:rsidR="00EC6E1A" w:rsidRPr="008F0CA8">
        <w:t xml:space="preserve">physiotherapist </w:t>
      </w:r>
      <w:r w:rsidR="009037AE">
        <w:t>or</w:t>
      </w:r>
      <w:r w:rsidR="00EC6E1A" w:rsidRPr="008F0CA8">
        <w:t xml:space="preserve"> an a</w:t>
      </w:r>
      <w:r w:rsidR="009C32A4" w:rsidRPr="008F0CA8">
        <w:t>ccredited exercise physiologist</w:t>
      </w:r>
      <w:r>
        <w:t xml:space="preserve">. </w:t>
      </w:r>
    </w:p>
    <w:p w14:paraId="7B851008" w14:textId="4ACA9D84" w:rsidR="00880D3C" w:rsidRPr="00BD5E82" w:rsidRDefault="00D92ADB" w:rsidP="00E90C12">
      <w:r w:rsidRPr="00BD5E82">
        <w:t xml:space="preserve">The </w:t>
      </w:r>
      <w:r w:rsidR="006F3409" w:rsidRPr="00BD5E82">
        <w:t xml:space="preserve">Australian </w:t>
      </w:r>
      <w:r w:rsidRPr="00BD5E82">
        <w:t xml:space="preserve">guidelines do not </w:t>
      </w:r>
      <w:r w:rsidR="006F5548" w:rsidRPr="00BD5E82">
        <w:t>suggest</w:t>
      </w:r>
      <w:r w:rsidR="00E90C12" w:rsidRPr="00BD5E82">
        <w:t xml:space="preserve"> the optimal size of the exercise group. </w:t>
      </w:r>
      <w:r w:rsidR="00F37040">
        <w:t>T</w:t>
      </w:r>
      <w:r w:rsidR="00E90C12" w:rsidRPr="00BD5E82">
        <w:t xml:space="preserve">he American Association of Cardiovascular and Pulmonary Rehabilitation (AACVPR 2011) </w:t>
      </w:r>
      <w:proofErr w:type="gramStart"/>
      <w:r w:rsidR="00E90C12" w:rsidRPr="00BD5E82">
        <w:t>recommends</w:t>
      </w:r>
      <w:proofErr w:type="gramEnd"/>
      <w:r w:rsidR="00E90C12" w:rsidRPr="00BD5E82">
        <w:t xml:space="preserve"> a staff-to-participant ratio of 1:4, and the British Thoracic Society (British Thoracic Society 2001) a ratio of 1:8. </w:t>
      </w:r>
      <w:r w:rsidR="00880D3C" w:rsidRPr="00BD5E82">
        <w:t xml:space="preserve">Therefore the limit of a maximum of eight participants in the PR program appears within the recommendations. </w:t>
      </w:r>
      <w:r w:rsidR="008F0CA8" w:rsidRPr="00BD5E82">
        <w:t xml:space="preserve">The maximum number of participants in the PME program is 12. </w:t>
      </w:r>
    </w:p>
    <w:p w14:paraId="6287873F" w14:textId="0962F62E" w:rsidR="00B87E6D" w:rsidRPr="008F0CA8" w:rsidRDefault="00801E5E">
      <w:pPr>
        <w:rPr>
          <w:b/>
        </w:rPr>
      </w:pPr>
      <w:r w:rsidRPr="00FB240D">
        <w:t>All</w:t>
      </w:r>
      <w:r w:rsidRPr="00A432C3">
        <w:t xml:space="preserve"> best evidence and all current international guidelines ratify the central role of pulmonary rehabilitation in the treatment of people with COPD (GOLD 2014; NICE 2010; </w:t>
      </w:r>
      <w:proofErr w:type="spellStart"/>
      <w:r w:rsidRPr="00A432C3">
        <w:t>Nici</w:t>
      </w:r>
      <w:proofErr w:type="spellEnd"/>
      <w:r w:rsidRPr="00A432C3">
        <w:t xml:space="preserve"> 2006; </w:t>
      </w:r>
      <w:proofErr w:type="spellStart"/>
      <w:r w:rsidRPr="00A432C3">
        <w:t>Ries</w:t>
      </w:r>
      <w:proofErr w:type="spellEnd"/>
      <w:r w:rsidRPr="00A432C3">
        <w:t xml:space="preserve"> 2007; </w:t>
      </w:r>
      <w:proofErr w:type="spellStart"/>
      <w:r w:rsidRPr="008F0CA8">
        <w:t>Spruit</w:t>
      </w:r>
      <w:proofErr w:type="spellEnd"/>
      <w:r w:rsidRPr="008F0CA8">
        <w:t xml:space="preserve"> 2013). T</w:t>
      </w:r>
      <w:r w:rsidR="009F42C1" w:rsidRPr="008F0CA8">
        <w:t>his advice appears to have been in place for a significant period of time</w:t>
      </w:r>
      <w:r w:rsidR="000C601D" w:rsidRPr="008F0CA8">
        <w:t xml:space="preserve"> </w:t>
      </w:r>
      <w:r w:rsidR="009237A6" w:rsidRPr="008F0CA8">
        <w:t>but,</w:t>
      </w:r>
      <w:r w:rsidR="009F42C1" w:rsidRPr="008F0CA8">
        <w:t xml:space="preserve"> attendance by eligible patients to PR programs is reported to be low. Reasons for this are quoted as lack of referrals by GPs, availability of local programs, transport, waiting periods</w:t>
      </w:r>
      <w:r w:rsidR="000C601D" w:rsidRPr="008F0CA8">
        <w:t xml:space="preserve">, and patient choice. </w:t>
      </w:r>
      <w:r w:rsidR="000C601D" w:rsidRPr="008F0CA8">
        <w:lastRenderedPageBreak/>
        <w:t xml:space="preserve">The provision of PR programs delivered in </w:t>
      </w:r>
      <w:r w:rsidR="006F3409" w:rsidRPr="008F0CA8">
        <w:t xml:space="preserve">diverse community </w:t>
      </w:r>
      <w:r w:rsidR="000C601D" w:rsidRPr="008F0CA8">
        <w:t>settings</w:t>
      </w:r>
      <w:r w:rsidR="00EC3B0A">
        <w:t>,</w:t>
      </w:r>
      <w:r w:rsidR="000C601D" w:rsidRPr="008F0CA8">
        <w:t xml:space="preserve"> </w:t>
      </w:r>
      <w:r w:rsidR="008F0CA8" w:rsidRPr="008F0CA8">
        <w:t>it is hoped</w:t>
      </w:r>
      <w:r w:rsidR="00EC3B0A">
        <w:t>,</w:t>
      </w:r>
      <w:r w:rsidR="008F0CA8" w:rsidRPr="008F0CA8">
        <w:t xml:space="preserve"> </w:t>
      </w:r>
      <w:r w:rsidR="000C601D" w:rsidRPr="008F0CA8">
        <w:t xml:space="preserve">will address </w:t>
      </w:r>
      <w:r w:rsidR="008C5F06" w:rsidRPr="008F0CA8">
        <w:t xml:space="preserve">some of these identified barriers </w:t>
      </w:r>
      <w:r w:rsidR="000C601D" w:rsidRPr="008F0CA8">
        <w:t xml:space="preserve">but not the low GP awareness or referral rates. It has been recommended that strategies to improve referral to and participation in PR are required (AIHW 2013a, Johnston et al, 2013). </w:t>
      </w:r>
      <w:r w:rsidR="009037AE">
        <w:t xml:space="preserve">Lung Foundation Australia has nominated a number of strategies to help address </w:t>
      </w:r>
      <w:r w:rsidR="008F0CA8" w:rsidRPr="008F0CA8">
        <w:t>low GP awareness and referral rates</w:t>
      </w:r>
      <w:r w:rsidR="009237A6" w:rsidRPr="008F0CA8">
        <w:t>:</w:t>
      </w:r>
      <w:r w:rsidR="009237A6" w:rsidRPr="008F0CA8">
        <w:rPr>
          <w:b/>
        </w:rPr>
        <w:t xml:space="preserve"> </w:t>
      </w:r>
    </w:p>
    <w:p w14:paraId="233A02F9" w14:textId="0195BA03" w:rsidR="009237A6" w:rsidRPr="008F0CA8" w:rsidRDefault="009237A6" w:rsidP="00FA4608">
      <w:pPr>
        <w:pStyle w:val="ListParagraph"/>
        <w:numPr>
          <w:ilvl w:val="0"/>
          <w:numId w:val="25"/>
        </w:numPr>
      </w:pPr>
      <w:r w:rsidRPr="008F0CA8">
        <w:t xml:space="preserve">Lung Foundation has a GP ALM </w:t>
      </w:r>
      <w:r w:rsidR="00FD38EE" w:rsidRPr="008F0CA8">
        <w:t xml:space="preserve">(Active Learning Module) </w:t>
      </w:r>
      <w:r w:rsidRPr="008F0CA8">
        <w:t xml:space="preserve">through the RACGP and ACRRM, runs GP workshops with Medicare Locals (soon to be PHNs), </w:t>
      </w:r>
      <w:r w:rsidR="00EC3B0A" w:rsidRPr="008F0CA8">
        <w:t>and attends</w:t>
      </w:r>
      <w:r w:rsidRPr="008F0CA8">
        <w:t xml:space="preserve"> GP conferences and write</w:t>
      </w:r>
      <w:r w:rsidR="0007727A">
        <w:t>s</w:t>
      </w:r>
      <w:r w:rsidRPr="008F0CA8">
        <w:t xml:space="preserve"> articles in publications</w:t>
      </w:r>
      <w:r w:rsidR="006F3409" w:rsidRPr="008F0CA8">
        <w:t xml:space="preserve">. They </w:t>
      </w:r>
      <w:r w:rsidRPr="008F0CA8">
        <w:t>also run similar activities with practice nurses, pharmacists and other groups.</w:t>
      </w:r>
    </w:p>
    <w:p w14:paraId="0390C907" w14:textId="27BD9580" w:rsidR="009237A6" w:rsidRPr="008F0CA8" w:rsidRDefault="009237A6" w:rsidP="00FA4608">
      <w:pPr>
        <w:pStyle w:val="ListParagraph"/>
        <w:numPr>
          <w:ilvl w:val="0"/>
          <w:numId w:val="25"/>
        </w:numPr>
      </w:pPr>
      <w:r w:rsidRPr="008F0CA8">
        <w:t xml:space="preserve">It </w:t>
      </w:r>
      <w:r w:rsidR="00484111" w:rsidRPr="008F0CA8">
        <w:t>will be important</w:t>
      </w:r>
      <w:r w:rsidRPr="008F0CA8">
        <w:t xml:space="preserve"> to raise awareness of physiotherapists and AEPs regarding the new item number and the need for them to upskill in pulmonary rehabilitation if they wish to deliver this service. In addition, hospital-based physiotherapists and accredited exercise physiologists who work in pulmonary rehabilitation will need to be made aware of the availability of pulmonary maintenance exercise in the community so that they can ensure patients have access to such programs after completing pulmonary rehabilitation. </w:t>
      </w:r>
    </w:p>
    <w:p w14:paraId="37BB9B1B" w14:textId="647CB85B" w:rsidR="009237A6" w:rsidRPr="008F0CA8" w:rsidRDefault="009237A6" w:rsidP="009237A6">
      <w:r w:rsidRPr="008F0CA8">
        <w:t>Lung Foundation has an Australia-wide Pulmonary Rehabilitation Network and a list of the current hospital-based programs and will use this network to inform and educate.</w:t>
      </w:r>
    </w:p>
    <w:p w14:paraId="5634FC77" w14:textId="23FACB5A" w:rsidR="002E2376" w:rsidRDefault="00801E5E">
      <w:r w:rsidRPr="008F0CA8">
        <w:t xml:space="preserve">The LFA </w:t>
      </w:r>
      <w:r w:rsidR="00FB240D" w:rsidRPr="008F0CA8">
        <w:t xml:space="preserve">provides </w:t>
      </w:r>
      <w:r w:rsidRPr="008F0CA8">
        <w:t xml:space="preserve">a </w:t>
      </w:r>
      <w:r w:rsidR="00FD38EE" w:rsidRPr="008F0CA8">
        <w:t xml:space="preserve">face-to-face train-the-trainer, </w:t>
      </w:r>
      <w:r w:rsidR="00FB240D" w:rsidRPr="008F0CA8">
        <w:t xml:space="preserve">training </w:t>
      </w:r>
      <w:r w:rsidRPr="008F0CA8">
        <w:t>program</w:t>
      </w:r>
      <w:r w:rsidR="00206D08" w:rsidRPr="008F0CA8">
        <w:t xml:space="preserve"> (Breathe Easy, Walk Easy)</w:t>
      </w:r>
      <w:r w:rsidRPr="008F0CA8">
        <w:t xml:space="preserve"> </w:t>
      </w:r>
      <w:r w:rsidR="00FB240D" w:rsidRPr="008F0CA8">
        <w:t>for rural and remote health care providers</w:t>
      </w:r>
      <w:r w:rsidR="00206D08" w:rsidRPr="008F0CA8">
        <w:t>.</w:t>
      </w:r>
      <w:r w:rsidR="00FD38EE" w:rsidRPr="008F0CA8">
        <w:t xml:space="preserve"> </w:t>
      </w:r>
      <w:r w:rsidR="00FB240D" w:rsidRPr="008F0CA8">
        <w:t xml:space="preserve">This program provides participants with the skills and knowledge to set up and </w:t>
      </w:r>
      <w:r w:rsidR="00206D08" w:rsidRPr="008F0CA8">
        <w:t xml:space="preserve">deliver </w:t>
      </w:r>
      <w:r w:rsidR="00FB240D" w:rsidRPr="008F0CA8">
        <w:t xml:space="preserve">local pulmonary rehabilitation programs for their patients. However, participants must pay a fee for this program (approximately $3000) which may be a barrier for small rural and remote communities. </w:t>
      </w:r>
      <w:r w:rsidR="00206D08" w:rsidRPr="008F0CA8">
        <w:t xml:space="preserve">The fee covers the </w:t>
      </w:r>
      <w:r w:rsidR="00484111" w:rsidRPr="008F0CA8">
        <w:t>2-day</w:t>
      </w:r>
      <w:r w:rsidR="00206D08" w:rsidRPr="008F0CA8">
        <w:t xml:space="preserve"> workshop at the </w:t>
      </w:r>
      <w:r w:rsidR="0069511B" w:rsidRPr="008F0CA8">
        <w:t>rural or remote site for all interested local health professionals</w:t>
      </w:r>
      <w:r w:rsidR="002E2376">
        <w:t xml:space="preserve">, </w:t>
      </w:r>
      <w:r w:rsidR="00206D08" w:rsidRPr="008F0CA8">
        <w:t>usually about 8</w:t>
      </w:r>
      <w:r w:rsidR="009B6BAE">
        <w:t>)</w:t>
      </w:r>
      <w:r w:rsidR="002E2376">
        <w:t xml:space="preserve"> and a follow-up visit at 3 months. </w:t>
      </w:r>
    </w:p>
    <w:p w14:paraId="747CC2B7" w14:textId="6757F95C" w:rsidR="00801E5E" w:rsidRPr="008F0CA8" w:rsidRDefault="00FD38EE">
      <w:r w:rsidRPr="008F0CA8">
        <w:t xml:space="preserve">Therefore Lung Foundation Australia developed Pulmonary Rehabilitation Training online to enable those in rural, remote and metropolitan centres to be able to undertake the training at a lower cost </w:t>
      </w:r>
      <w:r w:rsidR="0069511B" w:rsidRPr="008F0CA8">
        <w:t xml:space="preserve">($175) </w:t>
      </w:r>
      <w:r w:rsidRPr="008F0CA8">
        <w:t>and from the comfort of their own home or workplace</w:t>
      </w:r>
      <w:r w:rsidR="00484111" w:rsidRPr="008F0CA8">
        <w:t xml:space="preserve">. </w:t>
      </w:r>
      <w:r w:rsidR="002E2376">
        <w:t xml:space="preserve">However unlike Breathe Easy, Walk Easy above it does not contain a practical component. </w:t>
      </w:r>
      <w:r w:rsidRPr="008F0CA8">
        <w:t xml:space="preserve">This training is paid for by the individual </w:t>
      </w:r>
    </w:p>
    <w:p w14:paraId="15BC1176" w14:textId="53AB7CDB" w:rsidR="0004489D" w:rsidRPr="00A764B8" w:rsidRDefault="0004489D" w:rsidP="0004489D">
      <w:pPr>
        <w:pStyle w:val="Heading2"/>
      </w:pPr>
      <w:bookmarkStart w:id="19" w:name="_Toc430605811"/>
      <w:r w:rsidRPr="00A764B8">
        <w:t>Prerequisites</w:t>
      </w:r>
      <w:bookmarkEnd w:id="19"/>
    </w:p>
    <w:p w14:paraId="43BB3023" w14:textId="40331F27" w:rsidR="0007425B" w:rsidRDefault="0007425B" w:rsidP="0004489D">
      <w:r>
        <w:t xml:space="preserve">It is proposed that the intervention will be provided in the community by providers who have their own business premises in the form of clinics/gyms/community halls. </w:t>
      </w:r>
      <w:r w:rsidR="006F5548">
        <w:t>T</w:t>
      </w:r>
      <w:r w:rsidR="001F5BFA">
        <w:t>he proposal</w:t>
      </w:r>
      <w:r>
        <w:t xml:space="preserve"> argue</w:t>
      </w:r>
      <w:r w:rsidR="001F5BFA">
        <w:t>s</w:t>
      </w:r>
      <w:r>
        <w:t xml:space="preserve"> that community based locations enable increased accessibility for people with chronic lung disease. Service providers can use existing or minimal additional equipment requirements</w:t>
      </w:r>
      <w:r w:rsidR="005A4131">
        <w:t>, e.g.</w:t>
      </w:r>
      <w:r>
        <w:t xml:space="preserve"> chairs for sit-to-stand exercises; steps; dumbbells; resistance bands; walking areas; (or treadmills and stationary cycles).</w:t>
      </w:r>
    </w:p>
    <w:p w14:paraId="7CA17BD5" w14:textId="40682B2C" w:rsidR="00A53961" w:rsidRPr="005A166F" w:rsidRDefault="004815A7" w:rsidP="005A166F">
      <w:r>
        <w:t xml:space="preserve">To be able to deliver this intervention the </w:t>
      </w:r>
      <w:r w:rsidR="000C601D">
        <w:t xml:space="preserve">eligible health professionals will require credentialing and will </w:t>
      </w:r>
      <w:r>
        <w:t xml:space="preserve">need to </w:t>
      </w:r>
      <w:r w:rsidR="000C601D">
        <w:t xml:space="preserve">be registered as either a physiotherapist </w:t>
      </w:r>
      <w:r w:rsidR="00B55923">
        <w:t xml:space="preserve">accredited by the Australian Health Practitioner Regulation Agency (AHPRA) </w:t>
      </w:r>
      <w:r w:rsidR="000C601D">
        <w:t xml:space="preserve">or </w:t>
      </w:r>
      <w:r w:rsidR="00B55923">
        <w:t xml:space="preserve">an Exercise and Sports Science Australia (ESSA) </w:t>
      </w:r>
      <w:r w:rsidR="000C601D">
        <w:t xml:space="preserve">accredited exercise physiologist. </w:t>
      </w:r>
      <w:r w:rsidR="009037AE">
        <w:t xml:space="preserve"> Training to deliver the program will be determined by the accreditation agencies. </w:t>
      </w:r>
      <w:bookmarkStart w:id="20" w:name="_Toc430605814"/>
      <w:r w:rsidR="00A53961">
        <w:br w:type="page"/>
      </w:r>
    </w:p>
    <w:p w14:paraId="5521B599" w14:textId="31C20E0B" w:rsidR="003A293F" w:rsidRDefault="003A293F" w:rsidP="003A288F">
      <w:pPr>
        <w:pStyle w:val="Heading3"/>
      </w:pPr>
      <w:r>
        <w:lastRenderedPageBreak/>
        <w:t>Facility Accreditation</w:t>
      </w:r>
      <w:bookmarkEnd w:id="20"/>
    </w:p>
    <w:p w14:paraId="4626FADF" w14:textId="4BA3C67B" w:rsidR="003A293F" w:rsidRDefault="003A293F" w:rsidP="003A288F">
      <w:r>
        <w:t xml:space="preserve">Physiotherapists or exercise physiotherapist </w:t>
      </w:r>
      <w:r w:rsidR="009037AE">
        <w:t xml:space="preserve">accredited </w:t>
      </w:r>
      <w:r>
        <w:t>to provide PR or PME programs will require</w:t>
      </w:r>
      <w:r w:rsidR="009037AE">
        <w:t xml:space="preserve"> mandatory</w:t>
      </w:r>
      <w:r>
        <w:t xml:space="preserve"> facility accreditation to provide these programs in a community setting. </w:t>
      </w:r>
      <w:r w:rsidRPr="00EC3B0A">
        <w:rPr>
          <w:b/>
        </w:rPr>
        <w:t xml:space="preserve">Although these requirements are still to be finalised </w:t>
      </w:r>
      <w:r>
        <w:t xml:space="preserve">it is likely that this facility accreditation will at least consist of the following requirements: </w:t>
      </w:r>
    </w:p>
    <w:p w14:paraId="4409B835" w14:textId="1F8D9CF4" w:rsidR="003A293F" w:rsidRDefault="003A293F" w:rsidP="003A293F">
      <w:pPr>
        <w:pStyle w:val="ListParagraph"/>
        <w:numPr>
          <w:ilvl w:val="0"/>
          <w:numId w:val="19"/>
        </w:numPr>
      </w:pPr>
      <w:r>
        <w:t xml:space="preserve">Current Cardio Pulmonary Resuscitation certificate  </w:t>
      </w:r>
    </w:p>
    <w:p w14:paraId="0AB559D8" w14:textId="43ECACC2" w:rsidR="003A293F" w:rsidRDefault="003A293F" w:rsidP="003A293F">
      <w:pPr>
        <w:pStyle w:val="ListParagraph"/>
        <w:numPr>
          <w:ilvl w:val="0"/>
          <w:numId w:val="19"/>
        </w:numPr>
      </w:pPr>
      <w:r>
        <w:t>adequate emergency procedures should be in place, including a telephone to call an ambulance</w:t>
      </w:r>
    </w:p>
    <w:p w14:paraId="09A64CE5" w14:textId="650249B4" w:rsidR="003A293F" w:rsidRDefault="003A293F" w:rsidP="003A293F">
      <w:pPr>
        <w:pStyle w:val="ListParagraph"/>
        <w:numPr>
          <w:ilvl w:val="0"/>
          <w:numId w:val="19"/>
        </w:numPr>
      </w:pPr>
      <w:r>
        <w:t xml:space="preserve">Current registration with </w:t>
      </w:r>
      <w:r w:rsidR="009037AE">
        <w:t>AHPRA or ESSA</w:t>
      </w:r>
    </w:p>
    <w:p w14:paraId="7C58D88A" w14:textId="77777777" w:rsidR="003A293F" w:rsidRDefault="003A293F" w:rsidP="003A293F">
      <w:pPr>
        <w:pStyle w:val="ListParagraph"/>
        <w:numPr>
          <w:ilvl w:val="0"/>
          <w:numId w:val="19"/>
        </w:numPr>
      </w:pPr>
      <w:r>
        <w:t>Current public liability insurance and scope of practice to provide exercise training and testing in the community setting</w:t>
      </w:r>
    </w:p>
    <w:p w14:paraId="090E9135" w14:textId="0BECD4C5" w:rsidR="0081142E" w:rsidRPr="003A293F" w:rsidRDefault="008A2DB5" w:rsidP="0004489D">
      <w:r w:rsidRPr="003A293F">
        <w:t>Aside from the cost charged to patients to participate in the Lungs in Actio</w:t>
      </w:r>
      <w:r w:rsidR="004815A7" w:rsidRPr="003A293F">
        <w:t xml:space="preserve">n program, a fee is charged by the </w:t>
      </w:r>
      <w:r w:rsidR="001F5BFA" w:rsidRPr="003A293F">
        <w:t xml:space="preserve">LFA </w:t>
      </w:r>
      <w:r w:rsidRPr="003A293F">
        <w:t xml:space="preserve">to train instructors and accredit them to run the Lungs in Action program. </w:t>
      </w:r>
      <w:r w:rsidR="004815A7" w:rsidRPr="003A293F">
        <w:t>The fee to become credentialed is not stated on the website but t</w:t>
      </w:r>
      <w:r w:rsidRPr="003A293F">
        <w:t>here is an option to do only the online theoretical, which doesn’t provide for accreditation, and this incurs a charge of $220.</w:t>
      </w:r>
      <w:r w:rsidR="004815A7" w:rsidRPr="003A293F">
        <w:t xml:space="preserve"> Fees charged by </w:t>
      </w:r>
      <w:r w:rsidR="006F5548" w:rsidRPr="003A293F">
        <w:t>other bodies for credentialing are</w:t>
      </w:r>
      <w:r w:rsidR="004815A7" w:rsidRPr="003A293F">
        <w:t xml:space="preserve"> not available. Any significant fee for credentialing may limit the number of health service professionals available to deliver the intervention</w:t>
      </w:r>
      <w:r w:rsidR="00484111" w:rsidRPr="003A293F">
        <w:t xml:space="preserve">. The </w:t>
      </w:r>
      <w:r w:rsidR="00EC3B0A">
        <w:t>provider noted</w:t>
      </w:r>
      <w:r w:rsidR="00484111" w:rsidRPr="003A293F">
        <w:t xml:space="preserve"> that i</w:t>
      </w:r>
      <w:r w:rsidR="00BF04CE" w:rsidRPr="003A293F">
        <w:t>ndividual instructors pay to undertake the training to deliver Lungs in Action programs</w:t>
      </w:r>
      <w:r w:rsidR="00484111" w:rsidRPr="003A293F">
        <w:t xml:space="preserve">. </w:t>
      </w:r>
      <w:r w:rsidR="00BF04CE" w:rsidRPr="003A293F">
        <w:t>Payments are for cost-recovery purposes and contribute toward the cost of infrastructure and updates to the training, management of the pulmonary rehabilitation network and other activities</w:t>
      </w:r>
      <w:r w:rsidR="00484111" w:rsidRPr="003A293F">
        <w:t xml:space="preserve">. </w:t>
      </w:r>
      <w:r w:rsidR="00FA4608" w:rsidRPr="003A293F">
        <w:t>To date, this has not been a barrier to uptake of training.</w:t>
      </w:r>
    </w:p>
    <w:p w14:paraId="411F8C04" w14:textId="51EFFC91" w:rsidR="0028338E" w:rsidRPr="00A764B8" w:rsidRDefault="001F5BFA" w:rsidP="000901A8">
      <w:pPr>
        <w:pStyle w:val="Heading2"/>
      </w:pPr>
      <w:r w:rsidRPr="00A764B8" w:rsidDel="001F5BFA">
        <w:t xml:space="preserve"> </w:t>
      </w:r>
      <w:bookmarkStart w:id="21" w:name="_Toc430605815"/>
      <w:r w:rsidR="0028338E" w:rsidRPr="00A764B8">
        <w:t xml:space="preserve">Co-administered </w:t>
      </w:r>
      <w:r w:rsidR="00120E0E" w:rsidRPr="00A764B8">
        <w:t xml:space="preserve">and associated </w:t>
      </w:r>
      <w:r w:rsidR="0028338E" w:rsidRPr="00A764B8">
        <w:t>interventions</w:t>
      </w:r>
      <w:bookmarkEnd w:id="21"/>
    </w:p>
    <w:p w14:paraId="6EA610B5" w14:textId="0133BE2D" w:rsidR="00D20BDE" w:rsidRDefault="00D20BDE" w:rsidP="000901A8">
      <w:r>
        <w:t>There are no co-administered or associated interventions that are required to deliver pulmonary rehabilitation programs. Some of the patients who do pulmonary rehabilitation programs will require long</w:t>
      </w:r>
      <w:r w:rsidR="001F5BFA">
        <w:t>-term oxygen</w:t>
      </w:r>
      <w:r>
        <w:t xml:space="preserve"> therapy. This therapy will be required over a prolonged period at home and so will accompany the patient to any PR or PME programs but it is not specific to the intervention.</w:t>
      </w:r>
    </w:p>
    <w:p w14:paraId="09B9DB24" w14:textId="0D67D0BE" w:rsidR="00713C63" w:rsidRPr="00A16FCC" w:rsidRDefault="00D20BDE" w:rsidP="000901A8">
      <w:pPr>
        <w:rPr>
          <w:b/>
          <w:i/>
        </w:rPr>
      </w:pPr>
      <w:r>
        <w:t>As part of the individualised pulmonary rehabilitation program developed for the patient during assessment</w:t>
      </w:r>
      <w:r w:rsidR="00771ED2">
        <w:t>, multidisciplinary care beyond what the PR provides</w:t>
      </w:r>
      <w:r>
        <w:t xml:space="preserve"> </w:t>
      </w:r>
      <w:r w:rsidR="00771ED2">
        <w:t>may</w:t>
      </w:r>
      <w:r>
        <w:t xml:space="preserve"> be </w:t>
      </w:r>
      <w:r w:rsidR="00771ED2">
        <w:t>identified</w:t>
      </w:r>
      <w:r w:rsidR="00713C63">
        <w:t xml:space="preserve">. </w:t>
      </w:r>
      <w:r>
        <w:t>Fo</w:t>
      </w:r>
      <w:r w:rsidR="00771ED2">
        <w:t>r example, patients may require</w:t>
      </w:r>
      <w:r>
        <w:t xml:space="preserve"> </w:t>
      </w:r>
      <w:r w:rsidR="0081142E">
        <w:t>other non-</w:t>
      </w:r>
      <w:r w:rsidR="00713C63">
        <w:t>pharmacological</w:t>
      </w:r>
      <w:r w:rsidR="0081142E">
        <w:t xml:space="preserve"> interventions (</w:t>
      </w:r>
      <w:r w:rsidR="00713C63">
        <w:t>e.g. mental health assessment, dietician refer</w:t>
      </w:r>
      <w:r w:rsidR="00771ED2">
        <w:t>rals</w:t>
      </w:r>
      <w:r w:rsidR="0081142E">
        <w:t>)</w:t>
      </w:r>
      <w:r w:rsidR="00713C63">
        <w:t xml:space="preserve">. This will be assessed on an individual basis, and it is not known what proportion of patients will be assessed as requiring additional MBS items. </w:t>
      </w:r>
      <w:r w:rsidR="00713C63" w:rsidRPr="00EC3B0A">
        <w:rPr>
          <w:i/>
        </w:rPr>
        <w:t xml:space="preserve">The applicant </w:t>
      </w:r>
      <w:r w:rsidR="003A288F" w:rsidRPr="00EC3B0A">
        <w:rPr>
          <w:i/>
        </w:rPr>
        <w:t>has provided information on the</w:t>
      </w:r>
      <w:r w:rsidR="00713C63" w:rsidRPr="00EC3B0A">
        <w:rPr>
          <w:i/>
        </w:rPr>
        <w:t xml:space="preserve"> likely </w:t>
      </w:r>
      <w:r w:rsidR="00D2208A" w:rsidRPr="00EC3B0A">
        <w:rPr>
          <w:i/>
        </w:rPr>
        <w:t>proportion</w:t>
      </w:r>
      <w:r w:rsidR="00713C63" w:rsidRPr="00EC3B0A">
        <w:rPr>
          <w:i/>
        </w:rPr>
        <w:t xml:space="preserve"> of patients who are assessed for PR that </w:t>
      </w:r>
      <w:r w:rsidR="003A288F" w:rsidRPr="00EC3B0A">
        <w:rPr>
          <w:i/>
        </w:rPr>
        <w:t xml:space="preserve">may </w:t>
      </w:r>
      <w:r w:rsidR="00713C63" w:rsidRPr="00EC3B0A">
        <w:rPr>
          <w:i/>
        </w:rPr>
        <w:t>require additional referrals to</w:t>
      </w:r>
      <w:r w:rsidR="003A288F" w:rsidRPr="00EC3B0A">
        <w:rPr>
          <w:i/>
        </w:rPr>
        <w:t>:</w:t>
      </w:r>
    </w:p>
    <w:p w14:paraId="5D2EB7C9" w14:textId="3FAA1A8F" w:rsidR="00713C63" w:rsidRPr="00A16FCC" w:rsidRDefault="00713C63" w:rsidP="0011367A">
      <w:pPr>
        <w:pStyle w:val="ListParagraph"/>
        <w:numPr>
          <w:ilvl w:val="0"/>
          <w:numId w:val="19"/>
        </w:numPr>
        <w:rPr>
          <w:b/>
          <w:i/>
        </w:rPr>
      </w:pPr>
      <w:r w:rsidRPr="003A288F">
        <w:t>Dietician</w:t>
      </w:r>
      <w:r w:rsidR="00771ED2" w:rsidRPr="003A288F">
        <w:t xml:space="preserve"> (MBS item 723</w:t>
      </w:r>
      <w:r w:rsidR="00484111" w:rsidRPr="003A288F">
        <w:t>, GP referral via Item 723 or a non-Medicare rebate service</w:t>
      </w:r>
      <w:r w:rsidR="00121D57" w:rsidRPr="003A288F">
        <w:t>)</w:t>
      </w:r>
      <w:r w:rsidR="00121D57">
        <w:rPr>
          <w:b/>
          <w:i/>
        </w:rPr>
        <w:t xml:space="preserve"> </w:t>
      </w:r>
      <w:r w:rsidR="00121D57" w:rsidRPr="00121D57">
        <w:rPr>
          <w:i/>
        </w:rPr>
        <w:t xml:space="preserve">(Applicant advice; In an Australian study by </w:t>
      </w:r>
      <w:proofErr w:type="spellStart"/>
      <w:r w:rsidR="00121D57" w:rsidRPr="00121D57">
        <w:rPr>
          <w:i/>
        </w:rPr>
        <w:t>Noteboom</w:t>
      </w:r>
      <w:proofErr w:type="spellEnd"/>
      <w:r w:rsidR="00121D57" w:rsidRPr="00121D57">
        <w:rPr>
          <w:i/>
        </w:rPr>
        <w:t xml:space="preserve"> et al 2014, within the chronic lung disease cohort, 26% were underweight and</w:t>
      </w:r>
      <w:r w:rsidR="003353F2">
        <w:rPr>
          <w:i/>
        </w:rPr>
        <w:t xml:space="preserve"> </w:t>
      </w:r>
      <w:r w:rsidR="00121D57" w:rsidRPr="00121D57">
        <w:rPr>
          <w:i/>
        </w:rPr>
        <w:t>18% had a BMI&gt;30. Both these groups would be referred to a dietician)</w:t>
      </w:r>
    </w:p>
    <w:p w14:paraId="6BB43851" w14:textId="62BFC7D0" w:rsidR="00713C63" w:rsidRPr="00121D57" w:rsidRDefault="00713C63" w:rsidP="007B4E2C">
      <w:pPr>
        <w:pStyle w:val="ListParagraph"/>
        <w:numPr>
          <w:ilvl w:val="0"/>
          <w:numId w:val="19"/>
        </w:numPr>
        <w:rPr>
          <w:i/>
        </w:rPr>
      </w:pPr>
      <w:r w:rsidRPr="003A288F">
        <w:t>Mental health assessment</w:t>
      </w:r>
      <w:r w:rsidR="00771ED2" w:rsidRPr="003A288F">
        <w:t xml:space="preserve"> (e.g. item</w:t>
      </w:r>
      <w:r w:rsidR="007B4E2C" w:rsidRPr="003A288F">
        <w:t>s</w:t>
      </w:r>
      <w:r w:rsidR="00771ED2" w:rsidRPr="003A288F">
        <w:t xml:space="preserve"> </w:t>
      </w:r>
      <w:r w:rsidR="007B4E2C" w:rsidRPr="003A288F">
        <w:t>2700, 2701, 2715 and 2717.</w:t>
      </w:r>
      <w:r w:rsidR="00771ED2" w:rsidRPr="003A288F">
        <w:t>701)</w:t>
      </w:r>
      <w:r w:rsidR="00121D57">
        <w:rPr>
          <w:b/>
          <w:i/>
        </w:rPr>
        <w:t xml:space="preserve"> </w:t>
      </w:r>
      <w:r w:rsidR="00121D57" w:rsidRPr="00121D57">
        <w:rPr>
          <w:i/>
        </w:rPr>
        <w:t xml:space="preserve">(Applicant advice; </w:t>
      </w:r>
      <w:proofErr w:type="gramStart"/>
      <w:r w:rsidR="00121D57" w:rsidRPr="00121D57">
        <w:rPr>
          <w:i/>
        </w:rPr>
        <w:t>In</w:t>
      </w:r>
      <w:proofErr w:type="gramEnd"/>
      <w:r w:rsidR="00121D57" w:rsidRPr="00121D57">
        <w:rPr>
          <w:i/>
        </w:rPr>
        <w:t xml:space="preserve"> a paper by </w:t>
      </w:r>
      <w:proofErr w:type="spellStart"/>
      <w:r w:rsidR="00121D57" w:rsidRPr="00121D57">
        <w:rPr>
          <w:i/>
        </w:rPr>
        <w:t>Puhan</w:t>
      </w:r>
      <w:proofErr w:type="spellEnd"/>
      <w:r w:rsidR="00121D57" w:rsidRPr="00121D57">
        <w:rPr>
          <w:i/>
        </w:rPr>
        <w:t xml:space="preserve"> et al 2008, 23% of patients had anxiety or depression at initial assessment. Such patients would be referred </w:t>
      </w:r>
      <w:r w:rsidR="007B4E2C">
        <w:rPr>
          <w:i/>
        </w:rPr>
        <w:t xml:space="preserve">via their treating GP </w:t>
      </w:r>
      <w:r w:rsidR="00121D57" w:rsidRPr="00121D57">
        <w:rPr>
          <w:i/>
        </w:rPr>
        <w:t>to a psychologist if available.)</w:t>
      </w:r>
    </w:p>
    <w:p w14:paraId="266E5A4E" w14:textId="1ADAFC24" w:rsidR="00713C63" w:rsidRPr="00121D57" w:rsidRDefault="00771ED2" w:rsidP="0011367A">
      <w:pPr>
        <w:pStyle w:val="ListParagraph"/>
        <w:numPr>
          <w:ilvl w:val="0"/>
          <w:numId w:val="19"/>
        </w:numPr>
        <w:rPr>
          <w:i/>
        </w:rPr>
      </w:pPr>
      <w:r w:rsidRPr="0071272E">
        <w:lastRenderedPageBreak/>
        <w:t>Other chronic diseases e.g. diabetes (MBS item 721</w:t>
      </w:r>
      <w:r w:rsidR="007B4E2C" w:rsidRPr="0071272E">
        <w:t xml:space="preserve"> and 723</w:t>
      </w:r>
      <w:r w:rsidRPr="0071272E">
        <w:t>)</w:t>
      </w:r>
      <w:r w:rsidR="007A699B" w:rsidRPr="0071272E">
        <w:t>.</w:t>
      </w:r>
      <w:r w:rsidR="00121D57">
        <w:rPr>
          <w:b/>
          <w:i/>
        </w:rPr>
        <w:t xml:space="preserve"> </w:t>
      </w:r>
      <w:r w:rsidR="00BF04CE">
        <w:rPr>
          <w:i/>
        </w:rPr>
        <w:t>It is common for people with COPD to have up to 3 co-morbidities.</w:t>
      </w:r>
    </w:p>
    <w:p w14:paraId="273A3AA9" w14:textId="2D3387AA" w:rsidR="008D148D" w:rsidRPr="00A764B8" w:rsidRDefault="0004489D" w:rsidP="000901A8">
      <w:pPr>
        <w:pStyle w:val="Heading1"/>
      </w:pPr>
      <w:bookmarkStart w:id="22" w:name="_Toc430605816"/>
      <w:r w:rsidRPr="00A764B8">
        <w:t>Listing proposed and options for MSAC consideration</w:t>
      </w:r>
      <w:bookmarkEnd w:id="22"/>
    </w:p>
    <w:p w14:paraId="7FE93BDC" w14:textId="54AEFC99" w:rsidR="008D148D" w:rsidRPr="00A764B8" w:rsidRDefault="008D148D" w:rsidP="000901A8">
      <w:pPr>
        <w:pStyle w:val="Heading2"/>
      </w:pPr>
      <w:bookmarkStart w:id="23" w:name="_Toc430605817"/>
      <w:r w:rsidRPr="00A764B8">
        <w:t>Proposed MBS listing</w:t>
      </w:r>
      <w:bookmarkEnd w:id="23"/>
    </w:p>
    <w:p w14:paraId="31AA584A" w14:textId="5DEECAD0" w:rsidR="008D148D" w:rsidRPr="00A764B8" w:rsidRDefault="007A699B" w:rsidP="000901A8">
      <w:r>
        <w:t>F</w:t>
      </w:r>
      <w:r w:rsidR="00E06F7B">
        <w:t>rom the information provided in the application the following</w:t>
      </w:r>
      <w:r>
        <w:t xml:space="preserve"> MBS listing</w:t>
      </w:r>
      <w:r w:rsidR="00E06F7B">
        <w:t xml:space="preserve"> is proposed</w:t>
      </w:r>
      <w:r w:rsidR="005A4131">
        <w:t>,</w:t>
      </w:r>
      <w:r w:rsidR="008476B9" w:rsidRPr="00A764B8">
        <w:t xml:space="preserve"> </w:t>
      </w:r>
      <w:r w:rsidR="00696CC7" w:rsidRPr="00A764B8">
        <w:fldChar w:fldCharType="begin"/>
      </w:r>
      <w:r w:rsidR="00696CC7" w:rsidRPr="00A764B8">
        <w:instrText xml:space="preserve"> REF _Ref283284346 \h  \* MERGEFORMAT </w:instrText>
      </w:r>
      <w:r w:rsidR="00696CC7" w:rsidRPr="00A764B8">
        <w:fldChar w:fldCharType="separate"/>
      </w:r>
      <w:r w:rsidR="000F7BF2" w:rsidRPr="00A764B8">
        <w:t xml:space="preserve">Table </w:t>
      </w:r>
      <w:r w:rsidR="000F7BF2">
        <w:t>5</w:t>
      </w:r>
      <w:r w:rsidR="00696CC7" w:rsidRPr="00A764B8">
        <w:fldChar w:fldCharType="end"/>
      </w:r>
      <w:r w:rsidR="008476B9" w:rsidRPr="00A764B8">
        <w:t>.</w:t>
      </w:r>
      <w:r w:rsidR="0069265E">
        <w:t xml:space="preserve"> Separate MBS item numbers are described according to whether the service is for </w:t>
      </w:r>
      <w:r w:rsidR="000D05D2">
        <w:t xml:space="preserve">the pre </w:t>
      </w:r>
      <w:r w:rsidR="00A80F1F">
        <w:t>and</w:t>
      </w:r>
      <w:r w:rsidR="000D05D2">
        <w:t xml:space="preserve"> post </w:t>
      </w:r>
      <w:r w:rsidR="0069265E">
        <w:t>assessment, PR or PME</w:t>
      </w:r>
      <w:r>
        <w:t xml:space="preserve"> programs</w:t>
      </w:r>
      <w:r w:rsidR="0069265E">
        <w:t>.</w:t>
      </w:r>
    </w:p>
    <w:p w14:paraId="6F09E1FA" w14:textId="49F8F45C" w:rsidR="008476B9" w:rsidRPr="00A764B8" w:rsidRDefault="008476B9" w:rsidP="008476B9">
      <w:pPr>
        <w:pStyle w:val="Caption"/>
      </w:pPr>
      <w:bookmarkStart w:id="24" w:name="_Ref283284346"/>
      <w:r w:rsidRPr="00A764B8">
        <w:t xml:space="preserve">Table </w:t>
      </w:r>
      <w:r w:rsidR="00433BA1">
        <w:fldChar w:fldCharType="begin"/>
      </w:r>
      <w:r w:rsidR="00433BA1">
        <w:instrText xml:space="preserve"> SEQ Table \* ARABIC </w:instrText>
      </w:r>
      <w:r w:rsidR="00433BA1">
        <w:fldChar w:fldCharType="separate"/>
      </w:r>
      <w:r w:rsidR="000F7BF2">
        <w:rPr>
          <w:noProof/>
        </w:rPr>
        <w:t>5</w:t>
      </w:r>
      <w:r w:rsidR="00433BA1">
        <w:fldChar w:fldCharType="end"/>
      </w:r>
      <w:bookmarkEnd w:id="24"/>
      <w:r w:rsidRPr="00A764B8">
        <w:t>:</w:t>
      </w:r>
      <w:r w:rsidRPr="00A764B8">
        <w:tab/>
        <w:t>Proposed MBS item descriptor for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5: Proposed MBS item descriptor "/>
        <w:tblDescription w:val="The information provided in this table describes how Pulmonary Rehabilitation and Pulmonary Maintenance exercise may be listed on the MBS schedule. "/>
      </w:tblPr>
      <w:tblGrid>
        <w:gridCol w:w="9134"/>
      </w:tblGrid>
      <w:tr w:rsidR="008476B9" w:rsidRPr="00A764B8" w14:paraId="4FB2A0F8" w14:textId="77777777" w:rsidTr="009B59B7">
        <w:tc>
          <w:tcPr>
            <w:tcW w:w="9134" w:type="dxa"/>
          </w:tcPr>
          <w:p w14:paraId="692F1E84" w14:textId="013679DD" w:rsidR="008476B9" w:rsidRPr="00A764B8" w:rsidRDefault="008476B9">
            <w:pPr>
              <w:spacing w:after="120" w:line="240" w:lineRule="auto"/>
              <w:jc w:val="right"/>
              <w:rPr>
                <w:rFonts w:ascii="Arial Narrow" w:hAnsi="Arial Narrow"/>
                <w:lang w:eastAsia="ja-JP"/>
              </w:rPr>
            </w:pPr>
            <w:r w:rsidRPr="00A764B8">
              <w:rPr>
                <w:rFonts w:ascii="Arial Narrow" w:hAnsi="Arial Narrow"/>
                <w:lang w:eastAsia="ja-JP"/>
              </w:rPr>
              <w:t xml:space="preserve">Category </w:t>
            </w:r>
            <w:r w:rsidR="00E06F7B">
              <w:rPr>
                <w:rFonts w:ascii="Arial Narrow" w:hAnsi="Arial Narrow"/>
                <w:lang w:eastAsia="ja-JP"/>
              </w:rPr>
              <w:t>8</w:t>
            </w:r>
            <w:r w:rsidRPr="00A764B8">
              <w:rPr>
                <w:rFonts w:ascii="Arial Narrow" w:hAnsi="Arial Narrow"/>
                <w:lang w:eastAsia="ja-JP"/>
              </w:rPr>
              <w:t xml:space="preserve"> – </w:t>
            </w:r>
            <w:r w:rsidR="00E06F7B">
              <w:rPr>
                <w:rFonts w:ascii="Arial Narrow" w:hAnsi="Arial Narrow"/>
                <w:lang w:eastAsia="ja-JP"/>
              </w:rPr>
              <w:t>Miscellaneous</w:t>
            </w:r>
          </w:p>
        </w:tc>
      </w:tr>
      <w:tr w:rsidR="008476B9" w:rsidRPr="00A764B8" w14:paraId="1E8E9081" w14:textId="77777777" w:rsidTr="009B59B7">
        <w:tc>
          <w:tcPr>
            <w:tcW w:w="9134" w:type="dxa"/>
          </w:tcPr>
          <w:p w14:paraId="12D61CF8" w14:textId="31BC56DB" w:rsidR="008476B9" w:rsidRDefault="008476B9" w:rsidP="009B59B7">
            <w:pPr>
              <w:spacing w:after="120" w:line="240" w:lineRule="auto"/>
              <w:rPr>
                <w:rFonts w:ascii="Arial Narrow" w:hAnsi="Arial Narrow"/>
                <w:lang w:val="en-US" w:eastAsia="ja-JP"/>
              </w:rPr>
            </w:pPr>
            <w:r w:rsidRPr="00A764B8">
              <w:rPr>
                <w:rFonts w:ascii="Arial Narrow" w:hAnsi="Arial Narrow"/>
                <w:lang w:val="en-US" w:eastAsia="ja-JP"/>
              </w:rPr>
              <w:t>MBS [item number]</w:t>
            </w:r>
          </w:p>
          <w:p w14:paraId="6AA9DA06" w14:textId="2CE767B4" w:rsidR="00E23B7A" w:rsidRPr="00A764B8" w:rsidRDefault="00E23B7A" w:rsidP="009B59B7">
            <w:pPr>
              <w:spacing w:after="120" w:line="240" w:lineRule="auto"/>
              <w:rPr>
                <w:rFonts w:ascii="Arial Narrow" w:hAnsi="Arial Narrow"/>
                <w:lang w:val="en-US" w:eastAsia="ja-JP"/>
              </w:rPr>
            </w:pPr>
            <w:r>
              <w:rPr>
                <w:rFonts w:ascii="Arial Narrow" w:hAnsi="Arial Narrow"/>
                <w:lang w:val="en-US" w:eastAsia="ja-JP"/>
              </w:rPr>
              <w:t xml:space="preserve">PULMONARY REHABILITATION SERVICE – </w:t>
            </w:r>
            <w:r w:rsidR="00FB3CDA">
              <w:rPr>
                <w:rFonts w:ascii="Arial Narrow" w:hAnsi="Arial Narrow"/>
                <w:lang w:val="en-US" w:eastAsia="ja-JP"/>
              </w:rPr>
              <w:t>INDIVIDUAL</w:t>
            </w:r>
            <w:r w:rsidR="000D05D2">
              <w:rPr>
                <w:rFonts w:ascii="Arial Narrow" w:hAnsi="Arial Narrow"/>
                <w:lang w:val="en-US" w:eastAsia="ja-JP"/>
              </w:rPr>
              <w:t xml:space="preserve"> </w:t>
            </w:r>
            <w:r>
              <w:rPr>
                <w:rFonts w:ascii="Arial Narrow" w:hAnsi="Arial Narrow"/>
                <w:lang w:val="en-US" w:eastAsia="ja-JP"/>
              </w:rPr>
              <w:t>ASSESSMENT FOR GROUP SERVICES</w:t>
            </w:r>
          </w:p>
          <w:p w14:paraId="3B220586" w14:textId="39064B9E" w:rsidR="008476B9" w:rsidRDefault="00E06F7B" w:rsidP="009B59B7">
            <w:pPr>
              <w:spacing w:after="120" w:line="240" w:lineRule="auto"/>
              <w:rPr>
                <w:rFonts w:ascii="Arial Narrow" w:hAnsi="Arial Narrow"/>
                <w:lang w:val="en-US" w:eastAsia="ja-JP"/>
              </w:rPr>
            </w:pPr>
            <w:r>
              <w:rPr>
                <w:rFonts w:ascii="Arial Narrow" w:hAnsi="Arial Narrow"/>
                <w:lang w:val="en-US" w:eastAsia="ja-JP"/>
              </w:rPr>
              <w:t>Pulmonary rehabilitation health service provided to a person by a</w:t>
            </w:r>
            <w:r w:rsidR="00F76187">
              <w:rPr>
                <w:rFonts w:ascii="Arial Narrow" w:hAnsi="Arial Narrow"/>
                <w:lang w:val="en-US" w:eastAsia="ja-JP"/>
              </w:rPr>
              <w:t>n eligible</w:t>
            </w:r>
            <w:r>
              <w:rPr>
                <w:rFonts w:ascii="Arial Narrow" w:hAnsi="Arial Narrow"/>
                <w:lang w:val="en-US" w:eastAsia="ja-JP"/>
              </w:rPr>
              <w:t xml:space="preserve"> </w:t>
            </w:r>
            <w:r w:rsidRPr="00436720">
              <w:rPr>
                <w:rFonts w:ascii="Arial Narrow" w:hAnsi="Arial Narrow"/>
                <w:lang w:val="en-US" w:eastAsia="ja-JP"/>
              </w:rPr>
              <w:t>physiotherapist</w:t>
            </w:r>
            <w:r w:rsidR="00E6031F" w:rsidRPr="00436720">
              <w:rPr>
                <w:rFonts w:ascii="Arial Narrow" w:hAnsi="Arial Narrow"/>
                <w:lang w:val="en-US" w:eastAsia="ja-JP"/>
              </w:rPr>
              <w:t xml:space="preserve"> or</w:t>
            </w:r>
            <w:r w:rsidR="00D2208A" w:rsidRPr="00436720">
              <w:rPr>
                <w:rFonts w:ascii="Arial Narrow" w:hAnsi="Arial Narrow"/>
                <w:lang w:val="en-US" w:eastAsia="ja-JP"/>
              </w:rPr>
              <w:t xml:space="preserve"> exercise physiologist</w:t>
            </w:r>
            <w:r>
              <w:rPr>
                <w:rFonts w:ascii="Arial Narrow" w:hAnsi="Arial Narrow"/>
                <w:lang w:val="en-US" w:eastAsia="ja-JP"/>
              </w:rPr>
              <w:t xml:space="preserve">, for the purposes of ASSESSING a person’s baseline respiratory status, including </w:t>
            </w:r>
            <w:r w:rsidR="00FC68A1">
              <w:rPr>
                <w:rFonts w:ascii="Arial Narrow" w:hAnsi="Arial Narrow"/>
                <w:lang w:val="en-US" w:eastAsia="ja-JP"/>
              </w:rPr>
              <w:t xml:space="preserve">taking a medical history, testing of functional exercise capacity (six-minute walk test), assessment of health status (quality of life questionnaires) and a psychosocial assessment questionnaire, planning </w:t>
            </w:r>
            <w:r w:rsidR="00F76187">
              <w:rPr>
                <w:rFonts w:ascii="Arial Narrow" w:hAnsi="Arial Narrow"/>
                <w:lang w:val="en-US" w:eastAsia="ja-JP"/>
              </w:rPr>
              <w:t>an individualized pulmonary rehabilitation</w:t>
            </w:r>
            <w:r w:rsidR="00FC68A1">
              <w:rPr>
                <w:rFonts w:ascii="Arial Narrow" w:hAnsi="Arial Narrow"/>
                <w:lang w:val="en-US" w:eastAsia="ja-JP"/>
              </w:rPr>
              <w:t xml:space="preserve"> program, if:</w:t>
            </w:r>
          </w:p>
          <w:p w14:paraId="2F55342B" w14:textId="4431C26A" w:rsidR="00FC68A1" w:rsidRDefault="00FC68A1" w:rsidP="009777F5">
            <w:pPr>
              <w:pStyle w:val="ListParagraph"/>
              <w:numPr>
                <w:ilvl w:val="0"/>
                <w:numId w:val="13"/>
              </w:numPr>
              <w:spacing w:after="120" w:line="240" w:lineRule="auto"/>
              <w:rPr>
                <w:rFonts w:ascii="Arial Narrow" w:hAnsi="Arial Narrow"/>
                <w:lang w:val="en-US" w:eastAsia="ja-JP"/>
              </w:rPr>
            </w:pPr>
            <w:r>
              <w:rPr>
                <w:rFonts w:ascii="Arial Narrow" w:hAnsi="Arial Narrow"/>
                <w:lang w:val="en-US" w:eastAsia="ja-JP"/>
              </w:rPr>
              <w:t>The service is provided to a person diagnosed with COPD</w:t>
            </w:r>
            <w:r w:rsidR="00FB3CDA">
              <w:rPr>
                <w:rFonts w:ascii="Arial Narrow" w:hAnsi="Arial Narrow"/>
                <w:lang w:val="en-US" w:eastAsia="ja-JP"/>
              </w:rPr>
              <w:t>, chronic irreversible asthma</w:t>
            </w:r>
            <w:r>
              <w:rPr>
                <w:rFonts w:ascii="Arial Narrow" w:hAnsi="Arial Narrow"/>
                <w:lang w:val="en-US" w:eastAsia="ja-JP"/>
              </w:rPr>
              <w:t>, bronchiectasis, interstitial lung disease</w:t>
            </w:r>
            <w:r w:rsidR="00E6031F">
              <w:rPr>
                <w:rFonts w:ascii="Arial Narrow" w:hAnsi="Arial Narrow"/>
                <w:lang w:val="en-US" w:eastAsia="ja-JP"/>
              </w:rPr>
              <w:t xml:space="preserve"> or lung cancer</w:t>
            </w:r>
          </w:p>
          <w:p w14:paraId="4E425CFF" w14:textId="70215EFC" w:rsidR="00FC68A1" w:rsidRPr="00A53961" w:rsidRDefault="00FC68A1" w:rsidP="008740B9">
            <w:pPr>
              <w:pStyle w:val="ListParagraph"/>
              <w:numPr>
                <w:ilvl w:val="0"/>
                <w:numId w:val="13"/>
              </w:numPr>
              <w:spacing w:after="120" w:line="240" w:lineRule="auto"/>
              <w:rPr>
                <w:rFonts w:ascii="Arial Narrow" w:hAnsi="Arial Narrow"/>
                <w:lang w:val="en-US" w:eastAsia="ja-JP"/>
              </w:rPr>
            </w:pPr>
            <w:r>
              <w:rPr>
                <w:rFonts w:ascii="Arial Narrow" w:hAnsi="Arial Narrow"/>
                <w:lang w:val="en-US" w:eastAsia="ja-JP"/>
              </w:rPr>
              <w:t xml:space="preserve">The person is being managed by a </w:t>
            </w:r>
            <w:r w:rsidR="008740B9">
              <w:rPr>
                <w:rFonts w:ascii="Arial Narrow" w:hAnsi="Arial Narrow"/>
                <w:lang w:val="en-US" w:eastAsia="ja-JP"/>
              </w:rPr>
              <w:t xml:space="preserve">general </w:t>
            </w:r>
            <w:r>
              <w:rPr>
                <w:rFonts w:ascii="Arial Narrow" w:hAnsi="Arial Narrow"/>
                <w:lang w:val="en-US" w:eastAsia="ja-JP"/>
              </w:rPr>
              <w:t>practitioner under a GP Management Plan [i.e. item 721 or 732</w:t>
            </w:r>
            <w:r w:rsidR="003363B9">
              <w:rPr>
                <w:rFonts w:ascii="Arial Narrow" w:hAnsi="Arial Narrow"/>
                <w:lang w:val="en-US" w:eastAsia="ja-JP"/>
              </w:rPr>
              <w:t>]</w:t>
            </w:r>
            <w:r>
              <w:rPr>
                <w:rFonts w:ascii="Arial Narrow" w:hAnsi="Arial Narrow"/>
                <w:lang w:val="en-US" w:eastAsia="ja-JP"/>
              </w:rPr>
              <w:t xml:space="preserve">, or if the person is a resident of an aged care facility, their medical practitioner has contributed to a multidisciplinary care plan [i.e. item 731]; </w:t>
            </w:r>
            <w:r w:rsidR="003363B9">
              <w:rPr>
                <w:rFonts w:ascii="Arial Narrow" w:hAnsi="Arial Narrow"/>
                <w:lang w:val="en-US" w:eastAsia="ja-JP"/>
              </w:rPr>
              <w:t>OR, the person is being managed by a specialist (respiratory, rehabilitation, general, consultant physician, surgeon)</w:t>
            </w:r>
          </w:p>
          <w:p w14:paraId="4BA51F52" w14:textId="2BC336D0" w:rsidR="0071272E" w:rsidRDefault="0071272E" w:rsidP="009777F5">
            <w:pPr>
              <w:pStyle w:val="ListParagraph"/>
              <w:numPr>
                <w:ilvl w:val="0"/>
                <w:numId w:val="13"/>
              </w:numPr>
              <w:spacing w:after="120" w:line="240" w:lineRule="auto"/>
              <w:rPr>
                <w:rFonts w:ascii="Arial Narrow" w:hAnsi="Arial Narrow"/>
                <w:lang w:val="en-US" w:eastAsia="ja-JP"/>
              </w:rPr>
            </w:pPr>
            <w:r>
              <w:rPr>
                <w:rFonts w:ascii="Arial Narrow" w:hAnsi="Arial Narrow"/>
                <w:lang w:val="en-US" w:eastAsia="ja-JP"/>
              </w:rPr>
              <w:t>The patient’s pharmacotherapy for CLD has been optimized by their medical practitioner</w:t>
            </w:r>
            <w:r w:rsidR="008740B9">
              <w:rPr>
                <w:rFonts w:ascii="Arial Narrow" w:hAnsi="Arial Narrow"/>
                <w:lang w:val="en-US" w:eastAsia="ja-JP"/>
              </w:rPr>
              <w:t xml:space="preserve"> </w:t>
            </w:r>
          </w:p>
          <w:p w14:paraId="2167098B" w14:textId="4B45D1EC" w:rsidR="00FC68A1" w:rsidRDefault="00FC68A1" w:rsidP="009777F5">
            <w:pPr>
              <w:pStyle w:val="ListParagraph"/>
              <w:numPr>
                <w:ilvl w:val="0"/>
                <w:numId w:val="13"/>
              </w:numPr>
              <w:spacing w:after="120" w:line="240" w:lineRule="auto"/>
              <w:rPr>
                <w:rFonts w:ascii="Arial Narrow" w:hAnsi="Arial Narrow"/>
                <w:lang w:val="en-US" w:eastAsia="ja-JP"/>
              </w:rPr>
            </w:pPr>
            <w:r>
              <w:rPr>
                <w:rFonts w:ascii="Arial Narrow" w:hAnsi="Arial Narrow"/>
                <w:lang w:val="en-US" w:eastAsia="ja-JP"/>
              </w:rPr>
              <w:t xml:space="preserve">The person is referred to an eligible </w:t>
            </w:r>
            <w:r w:rsidRPr="003353F2">
              <w:rPr>
                <w:rFonts w:ascii="Arial Narrow" w:hAnsi="Arial Narrow"/>
                <w:lang w:val="en-US" w:eastAsia="ja-JP"/>
              </w:rPr>
              <w:t>physiotherapist</w:t>
            </w:r>
            <w:r w:rsidR="00131645">
              <w:rPr>
                <w:rFonts w:ascii="Arial Narrow" w:hAnsi="Arial Narrow"/>
                <w:lang w:val="en-US" w:eastAsia="ja-JP"/>
              </w:rPr>
              <w:t xml:space="preserve"> or </w:t>
            </w:r>
            <w:r w:rsidR="00E6031F">
              <w:rPr>
                <w:rFonts w:ascii="Arial Narrow" w:hAnsi="Arial Narrow"/>
                <w:lang w:val="en-US" w:eastAsia="ja-JP"/>
              </w:rPr>
              <w:t>exercise physiologist</w:t>
            </w:r>
            <w:r>
              <w:rPr>
                <w:rFonts w:ascii="Arial Narrow" w:hAnsi="Arial Narrow"/>
                <w:lang w:val="en-US" w:eastAsia="ja-JP"/>
              </w:rPr>
              <w:t xml:space="preserve"> by the medical practitioner</w:t>
            </w:r>
            <w:r w:rsidR="003363B9">
              <w:rPr>
                <w:rFonts w:ascii="Arial Narrow" w:hAnsi="Arial Narrow"/>
                <w:lang w:val="en-US" w:eastAsia="ja-JP"/>
              </w:rPr>
              <w:t xml:space="preserve"> </w:t>
            </w:r>
            <w:r>
              <w:rPr>
                <w:rFonts w:ascii="Arial Narrow" w:hAnsi="Arial Narrow"/>
                <w:lang w:val="en-US" w:eastAsia="ja-JP"/>
              </w:rPr>
              <w:t xml:space="preserve">using a referral form that has been issued by the Department of </w:t>
            </w:r>
            <w:r w:rsidR="00FB3CDA">
              <w:rPr>
                <w:rFonts w:ascii="Arial Narrow" w:hAnsi="Arial Narrow"/>
                <w:lang w:val="en-US" w:eastAsia="ja-JP"/>
              </w:rPr>
              <w:t>H</w:t>
            </w:r>
            <w:r>
              <w:rPr>
                <w:rFonts w:ascii="Arial Narrow" w:hAnsi="Arial Narrow"/>
                <w:lang w:val="en-US" w:eastAsia="ja-JP"/>
              </w:rPr>
              <w:t xml:space="preserve">ealth, or a referral form that contains all the </w:t>
            </w:r>
            <w:r w:rsidR="00B23A64">
              <w:rPr>
                <w:rFonts w:ascii="Arial Narrow" w:hAnsi="Arial Narrow"/>
                <w:lang w:val="en-US" w:eastAsia="ja-JP"/>
              </w:rPr>
              <w:t>components</w:t>
            </w:r>
            <w:r>
              <w:rPr>
                <w:rFonts w:ascii="Arial Narrow" w:hAnsi="Arial Narrow"/>
                <w:lang w:val="en-US" w:eastAsia="ja-JP"/>
              </w:rPr>
              <w:t xml:space="preserve"> of the form issued by the Department; and</w:t>
            </w:r>
          </w:p>
          <w:p w14:paraId="24F413BC" w14:textId="5AA68D8F" w:rsidR="00FC68A1" w:rsidRDefault="00FC68A1" w:rsidP="009777F5">
            <w:pPr>
              <w:pStyle w:val="ListParagraph"/>
              <w:numPr>
                <w:ilvl w:val="0"/>
                <w:numId w:val="13"/>
              </w:numPr>
              <w:spacing w:after="120" w:line="240" w:lineRule="auto"/>
              <w:rPr>
                <w:rFonts w:ascii="Arial Narrow" w:hAnsi="Arial Narrow"/>
                <w:lang w:val="en-US" w:eastAsia="ja-JP"/>
              </w:rPr>
            </w:pPr>
            <w:r>
              <w:rPr>
                <w:rFonts w:ascii="Arial Narrow" w:hAnsi="Arial Narrow"/>
                <w:lang w:val="en-US" w:eastAsia="ja-JP"/>
              </w:rPr>
              <w:t>The person is not an admitted patient of a hospital, and</w:t>
            </w:r>
          </w:p>
          <w:p w14:paraId="42918F1A" w14:textId="6E5BC5D2" w:rsidR="00FC68A1" w:rsidRDefault="00FC68A1" w:rsidP="009777F5">
            <w:pPr>
              <w:pStyle w:val="ListParagraph"/>
              <w:numPr>
                <w:ilvl w:val="0"/>
                <w:numId w:val="13"/>
              </w:numPr>
              <w:spacing w:after="120" w:line="240" w:lineRule="auto"/>
              <w:rPr>
                <w:rFonts w:ascii="Arial Narrow" w:hAnsi="Arial Narrow"/>
                <w:lang w:val="en-US" w:eastAsia="ja-JP"/>
              </w:rPr>
            </w:pPr>
            <w:r>
              <w:rPr>
                <w:rFonts w:ascii="Arial Narrow" w:hAnsi="Arial Narrow"/>
                <w:lang w:val="en-US" w:eastAsia="ja-JP"/>
              </w:rPr>
              <w:t xml:space="preserve">The service is provided to the person </w:t>
            </w:r>
            <w:r w:rsidR="00B23A64">
              <w:rPr>
                <w:rFonts w:ascii="Arial Narrow" w:hAnsi="Arial Narrow"/>
                <w:lang w:val="en-US" w:eastAsia="ja-JP"/>
              </w:rPr>
              <w:t>individually</w:t>
            </w:r>
            <w:r>
              <w:rPr>
                <w:rFonts w:ascii="Arial Narrow" w:hAnsi="Arial Narrow"/>
                <w:lang w:val="en-US" w:eastAsia="ja-JP"/>
              </w:rPr>
              <w:t xml:space="preserve"> and in person; and</w:t>
            </w:r>
          </w:p>
          <w:p w14:paraId="303C7325" w14:textId="6ECDB642" w:rsidR="00FC68A1" w:rsidRDefault="00FC68A1" w:rsidP="009777F5">
            <w:pPr>
              <w:pStyle w:val="ListParagraph"/>
              <w:numPr>
                <w:ilvl w:val="0"/>
                <w:numId w:val="13"/>
              </w:numPr>
              <w:spacing w:after="120" w:line="240" w:lineRule="auto"/>
              <w:rPr>
                <w:rFonts w:ascii="Arial Narrow" w:hAnsi="Arial Narrow"/>
                <w:lang w:val="en-US" w:eastAsia="ja-JP"/>
              </w:rPr>
            </w:pPr>
            <w:r>
              <w:rPr>
                <w:rFonts w:ascii="Arial Narrow" w:hAnsi="Arial Narrow"/>
                <w:lang w:val="en-US" w:eastAsia="ja-JP"/>
              </w:rPr>
              <w:t>The service is of at least 45 minutes duration; and</w:t>
            </w:r>
          </w:p>
          <w:p w14:paraId="64D603AD" w14:textId="5093259F" w:rsidR="00FC68A1" w:rsidRDefault="00FC68A1" w:rsidP="009777F5">
            <w:pPr>
              <w:pStyle w:val="ListParagraph"/>
              <w:numPr>
                <w:ilvl w:val="0"/>
                <w:numId w:val="13"/>
              </w:numPr>
              <w:spacing w:after="120" w:line="240" w:lineRule="auto"/>
              <w:rPr>
                <w:rFonts w:ascii="Arial Narrow" w:hAnsi="Arial Narrow"/>
                <w:lang w:val="en-US" w:eastAsia="ja-JP"/>
              </w:rPr>
            </w:pPr>
            <w:r>
              <w:rPr>
                <w:rFonts w:ascii="Arial Narrow" w:hAnsi="Arial Narrow"/>
                <w:lang w:val="en-US" w:eastAsia="ja-JP"/>
              </w:rPr>
              <w:t xml:space="preserve">After the service, the eligible physiotherapist </w:t>
            </w:r>
            <w:r w:rsidR="00BA6BA0">
              <w:rPr>
                <w:rFonts w:ascii="Arial Narrow" w:hAnsi="Arial Narrow"/>
                <w:lang w:val="en-US" w:eastAsia="ja-JP"/>
              </w:rPr>
              <w:t xml:space="preserve">or exercise physiologist </w:t>
            </w:r>
            <w:r>
              <w:rPr>
                <w:rFonts w:ascii="Arial Narrow" w:hAnsi="Arial Narrow"/>
                <w:lang w:val="en-US" w:eastAsia="ja-JP"/>
              </w:rPr>
              <w:t xml:space="preserve">gives a written report to the referring medical practitioner mentioned in paragraph </w:t>
            </w:r>
            <w:r w:rsidR="00131645">
              <w:rPr>
                <w:rFonts w:ascii="Arial Narrow" w:hAnsi="Arial Narrow"/>
                <w:lang w:val="en-US" w:eastAsia="ja-JP"/>
              </w:rPr>
              <w:t>(</w:t>
            </w:r>
            <w:r w:rsidR="003363B9">
              <w:rPr>
                <w:rFonts w:ascii="Arial Narrow" w:hAnsi="Arial Narrow"/>
                <w:lang w:val="en-US" w:eastAsia="ja-JP"/>
              </w:rPr>
              <w:t>b</w:t>
            </w:r>
            <w:r>
              <w:rPr>
                <w:rFonts w:ascii="Arial Narrow" w:hAnsi="Arial Narrow"/>
                <w:lang w:val="en-US" w:eastAsia="ja-JP"/>
              </w:rPr>
              <w:t>); and</w:t>
            </w:r>
          </w:p>
          <w:p w14:paraId="35A262FD" w14:textId="7722E6E1" w:rsidR="00FC68A1" w:rsidRDefault="00FC68A1" w:rsidP="009777F5">
            <w:pPr>
              <w:pStyle w:val="ListParagraph"/>
              <w:numPr>
                <w:ilvl w:val="0"/>
                <w:numId w:val="13"/>
              </w:numPr>
              <w:spacing w:after="120" w:line="240" w:lineRule="auto"/>
              <w:rPr>
                <w:rFonts w:ascii="Arial Narrow" w:hAnsi="Arial Narrow"/>
                <w:lang w:val="en-US" w:eastAsia="ja-JP"/>
              </w:rPr>
            </w:pPr>
            <w:r>
              <w:rPr>
                <w:rFonts w:ascii="Arial Narrow" w:hAnsi="Arial Narrow"/>
                <w:lang w:val="en-US" w:eastAsia="ja-JP"/>
              </w:rPr>
              <w:t xml:space="preserve">In the case of a service in respect of which a private health insurance benefit is payable – the person who incurred the medical expenses in respect of the service has elected to </w:t>
            </w:r>
            <w:r w:rsidR="00E23B7A">
              <w:rPr>
                <w:rFonts w:ascii="Arial Narrow" w:hAnsi="Arial Narrow"/>
                <w:lang w:val="en-US" w:eastAsia="ja-JP"/>
              </w:rPr>
              <w:t>claim</w:t>
            </w:r>
            <w:r w:rsidR="00504828">
              <w:rPr>
                <w:rFonts w:ascii="Arial Narrow" w:hAnsi="Arial Narrow"/>
                <w:lang w:val="en-US" w:eastAsia="ja-JP"/>
              </w:rPr>
              <w:t xml:space="preserve"> the M</w:t>
            </w:r>
            <w:r>
              <w:rPr>
                <w:rFonts w:ascii="Arial Narrow" w:hAnsi="Arial Narrow"/>
                <w:lang w:val="en-US" w:eastAsia="ja-JP"/>
              </w:rPr>
              <w:t>edicare benefit in respect of the service, and not the private health insurance benefit.</w:t>
            </w:r>
          </w:p>
          <w:p w14:paraId="524F5701" w14:textId="14F52D50" w:rsidR="00F76187" w:rsidRPr="00A16FCC" w:rsidRDefault="000D05D2" w:rsidP="00A16FCC">
            <w:pPr>
              <w:spacing w:after="120" w:line="240" w:lineRule="auto"/>
              <w:ind w:left="360"/>
              <w:rPr>
                <w:rFonts w:ascii="Arial Narrow" w:hAnsi="Arial Narrow"/>
                <w:lang w:val="en-US" w:eastAsia="ja-JP"/>
              </w:rPr>
            </w:pPr>
            <w:r>
              <w:rPr>
                <w:rFonts w:ascii="Arial Narrow" w:hAnsi="Arial Narrow"/>
                <w:lang w:val="en-US" w:eastAsia="ja-JP"/>
              </w:rPr>
              <w:t xml:space="preserve">- To a maximum of </w:t>
            </w:r>
            <w:r w:rsidR="009037AE">
              <w:rPr>
                <w:rFonts w:ascii="Arial Narrow" w:hAnsi="Arial Narrow"/>
                <w:lang w:val="en-US" w:eastAsia="ja-JP"/>
              </w:rPr>
              <w:t>one every two years</w:t>
            </w:r>
            <w:r>
              <w:rPr>
                <w:rFonts w:ascii="Arial Narrow" w:hAnsi="Arial Narrow"/>
                <w:lang w:val="en-US" w:eastAsia="ja-JP"/>
              </w:rPr>
              <w:t xml:space="preserve"> </w:t>
            </w:r>
          </w:p>
          <w:p w14:paraId="233ABEB2" w14:textId="04C030AB" w:rsidR="008476B9" w:rsidRPr="00A764B8" w:rsidRDefault="008476B9" w:rsidP="009B59B7">
            <w:pPr>
              <w:spacing w:after="120" w:line="240" w:lineRule="auto"/>
              <w:rPr>
                <w:rFonts w:ascii="Arial Narrow" w:hAnsi="Arial Narrow"/>
                <w:lang w:val="en-US" w:eastAsia="ja-JP"/>
              </w:rPr>
            </w:pPr>
            <w:r w:rsidRPr="00A764B8">
              <w:rPr>
                <w:rFonts w:ascii="Arial Narrow" w:hAnsi="Arial Narrow"/>
                <w:lang w:val="en-US" w:eastAsia="ja-JP"/>
              </w:rPr>
              <w:t>Fee: $</w:t>
            </w:r>
            <w:r w:rsidR="00FC68A1">
              <w:rPr>
                <w:rFonts w:ascii="Arial Narrow" w:hAnsi="Arial Narrow"/>
                <w:lang w:val="en-US" w:eastAsia="ja-JP"/>
              </w:rPr>
              <w:t xml:space="preserve">65.00 Benefit: 85% = </w:t>
            </w:r>
            <w:r w:rsidR="00B23A64">
              <w:rPr>
                <w:rFonts w:ascii="Arial Narrow" w:hAnsi="Arial Narrow"/>
                <w:lang w:val="en-US" w:eastAsia="ja-JP"/>
              </w:rPr>
              <w:t>$55.25</w:t>
            </w:r>
          </w:p>
          <w:p w14:paraId="1FB2846A" w14:textId="77777777" w:rsidR="008476B9" w:rsidRPr="00A764B8" w:rsidRDefault="008476B9" w:rsidP="009B59B7">
            <w:pPr>
              <w:spacing w:after="120" w:line="240" w:lineRule="auto"/>
              <w:rPr>
                <w:rFonts w:ascii="Arial Narrow" w:hAnsi="Arial Narrow"/>
                <w:lang w:val="en-US" w:eastAsia="ja-JP"/>
              </w:rPr>
            </w:pPr>
            <w:r w:rsidRPr="00A764B8">
              <w:rPr>
                <w:rFonts w:ascii="Arial Narrow" w:hAnsi="Arial Narrow"/>
                <w:lang w:val="en-US" w:eastAsia="ja-JP"/>
              </w:rPr>
              <w:t>[Relevant explanatory notes]</w:t>
            </w:r>
          </w:p>
        </w:tc>
      </w:tr>
      <w:tr w:rsidR="00E06F7B" w:rsidRPr="00A764B8" w14:paraId="6E65EA71" w14:textId="77777777" w:rsidTr="009B59B7">
        <w:tc>
          <w:tcPr>
            <w:tcW w:w="9134" w:type="dxa"/>
          </w:tcPr>
          <w:p w14:paraId="178C0A77" w14:textId="744F5D47" w:rsidR="00E06F7B" w:rsidRDefault="00E06F7B" w:rsidP="00E06F7B">
            <w:pPr>
              <w:spacing w:after="120" w:line="240" w:lineRule="auto"/>
              <w:rPr>
                <w:rFonts w:ascii="Arial Narrow" w:hAnsi="Arial Narrow"/>
                <w:lang w:val="en-US" w:eastAsia="ja-JP"/>
              </w:rPr>
            </w:pPr>
            <w:r w:rsidRPr="00A764B8">
              <w:rPr>
                <w:rFonts w:ascii="Arial Narrow" w:hAnsi="Arial Narrow"/>
                <w:lang w:val="en-US" w:eastAsia="ja-JP"/>
              </w:rPr>
              <w:t>MBS [item number]</w:t>
            </w:r>
          </w:p>
          <w:p w14:paraId="3737F305" w14:textId="53682A82" w:rsidR="00E23B7A" w:rsidRDefault="00E23B7A" w:rsidP="00E06F7B">
            <w:pPr>
              <w:spacing w:after="120" w:line="240" w:lineRule="auto"/>
              <w:rPr>
                <w:rFonts w:ascii="Arial Narrow" w:hAnsi="Arial Narrow"/>
                <w:lang w:val="en-US" w:eastAsia="ja-JP"/>
              </w:rPr>
            </w:pPr>
            <w:r>
              <w:rPr>
                <w:rFonts w:ascii="Arial Narrow" w:hAnsi="Arial Narrow"/>
                <w:lang w:val="en-US" w:eastAsia="ja-JP"/>
              </w:rPr>
              <w:t>PULMONARY REHABILITATION SERVICE – GROUP SERVICE</w:t>
            </w:r>
            <w:r w:rsidR="00065E96">
              <w:rPr>
                <w:rFonts w:ascii="Arial Narrow" w:hAnsi="Arial Narrow"/>
                <w:lang w:val="en-US" w:eastAsia="ja-JP"/>
              </w:rPr>
              <w:t xml:space="preserve"> </w:t>
            </w:r>
          </w:p>
          <w:p w14:paraId="0B68E65A" w14:textId="559F5E4F" w:rsidR="00E23B7A" w:rsidRDefault="00E23B7A" w:rsidP="00E06F7B">
            <w:pPr>
              <w:spacing w:after="120" w:line="240" w:lineRule="auto"/>
              <w:rPr>
                <w:rFonts w:ascii="Arial Narrow" w:hAnsi="Arial Narrow"/>
                <w:lang w:val="en-US" w:eastAsia="ja-JP"/>
              </w:rPr>
            </w:pPr>
            <w:r>
              <w:rPr>
                <w:rFonts w:ascii="Arial Narrow" w:hAnsi="Arial Narrow"/>
                <w:lang w:val="en-US" w:eastAsia="ja-JP"/>
              </w:rPr>
              <w:t xml:space="preserve">Pulmonary rehabilitation program provided to a person by an eligible </w:t>
            </w:r>
            <w:r w:rsidR="00E6031F">
              <w:rPr>
                <w:rFonts w:ascii="Arial Narrow" w:hAnsi="Arial Narrow"/>
                <w:lang w:val="en-US" w:eastAsia="ja-JP"/>
              </w:rPr>
              <w:t xml:space="preserve">physiotherapist or </w:t>
            </w:r>
            <w:r>
              <w:rPr>
                <w:rFonts w:ascii="Arial Narrow" w:hAnsi="Arial Narrow"/>
                <w:lang w:val="en-US" w:eastAsia="ja-JP"/>
              </w:rPr>
              <w:t>exercise physiologist as a GROUP SERVICE for the management of COPD</w:t>
            </w:r>
            <w:r w:rsidR="00FB3CDA">
              <w:rPr>
                <w:rFonts w:ascii="Arial Narrow" w:hAnsi="Arial Narrow"/>
                <w:lang w:val="en-US" w:eastAsia="ja-JP"/>
              </w:rPr>
              <w:t xml:space="preserve"> chronic irreversible asthma</w:t>
            </w:r>
            <w:r>
              <w:rPr>
                <w:rFonts w:ascii="Arial Narrow" w:hAnsi="Arial Narrow"/>
                <w:lang w:val="en-US" w:eastAsia="ja-JP"/>
              </w:rPr>
              <w:t>, bronchiectasis, interstitial lung disease</w:t>
            </w:r>
            <w:r w:rsidR="00E6031F">
              <w:rPr>
                <w:rFonts w:ascii="Arial Narrow" w:hAnsi="Arial Narrow"/>
                <w:lang w:val="en-US" w:eastAsia="ja-JP"/>
              </w:rPr>
              <w:t>, lung cancer</w:t>
            </w:r>
            <w:r>
              <w:rPr>
                <w:rFonts w:ascii="Arial Narrow" w:hAnsi="Arial Narrow"/>
                <w:lang w:val="en-US" w:eastAsia="ja-JP"/>
              </w:rPr>
              <w:t xml:space="preserve"> if:</w:t>
            </w:r>
          </w:p>
          <w:p w14:paraId="6FCE9ED8" w14:textId="602FA6AA" w:rsidR="00E23B7A" w:rsidRDefault="00E23B7A" w:rsidP="009777F5">
            <w:pPr>
              <w:pStyle w:val="ListParagraph"/>
              <w:numPr>
                <w:ilvl w:val="0"/>
                <w:numId w:val="14"/>
              </w:numPr>
              <w:spacing w:after="120" w:line="240" w:lineRule="auto"/>
              <w:rPr>
                <w:rFonts w:ascii="Arial Narrow" w:hAnsi="Arial Narrow"/>
                <w:lang w:val="en-US" w:eastAsia="ja-JP"/>
              </w:rPr>
            </w:pPr>
            <w:r>
              <w:rPr>
                <w:rFonts w:ascii="Arial Narrow" w:hAnsi="Arial Narrow"/>
                <w:lang w:val="en-US" w:eastAsia="ja-JP"/>
              </w:rPr>
              <w:t xml:space="preserve">The person has been assessed as suitable for a pulmonary rehabilitation program under assessment </w:t>
            </w:r>
          </w:p>
          <w:p w14:paraId="1F19C3D7" w14:textId="1C678DE6" w:rsidR="00E23B7A" w:rsidRDefault="00E23B7A" w:rsidP="009777F5">
            <w:pPr>
              <w:pStyle w:val="ListParagraph"/>
              <w:numPr>
                <w:ilvl w:val="0"/>
                <w:numId w:val="14"/>
              </w:numPr>
              <w:spacing w:after="120" w:line="240" w:lineRule="auto"/>
              <w:rPr>
                <w:rFonts w:ascii="Arial Narrow" w:hAnsi="Arial Narrow"/>
                <w:lang w:val="en-US" w:eastAsia="ja-JP"/>
              </w:rPr>
            </w:pPr>
            <w:r>
              <w:rPr>
                <w:rFonts w:ascii="Arial Narrow" w:hAnsi="Arial Narrow"/>
                <w:lang w:val="en-US" w:eastAsia="ja-JP"/>
              </w:rPr>
              <w:t>T</w:t>
            </w:r>
            <w:r w:rsidR="00504828">
              <w:rPr>
                <w:rFonts w:ascii="Arial Narrow" w:hAnsi="Arial Narrow"/>
                <w:lang w:val="en-US" w:eastAsia="ja-JP"/>
              </w:rPr>
              <w:t>he</w:t>
            </w:r>
            <w:r>
              <w:rPr>
                <w:rFonts w:ascii="Arial Narrow" w:hAnsi="Arial Narrow"/>
                <w:lang w:val="en-US" w:eastAsia="ja-JP"/>
              </w:rPr>
              <w:t xml:space="preserve"> service is provided to a person who is part of a group of a maximum of 8 patients inclusive; and</w:t>
            </w:r>
          </w:p>
          <w:p w14:paraId="684E5BE4" w14:textId="6E809E02" w:rsidR="00E23B7A" w:rsidRDefault="00E23B7A" w:rsidP="009777F5">
            <w:pPr>
              <w:pStyle w:val="ListParagraph"/>
              <w:numPr>
                <w:ilvl w:val="0"/>
                <w:numId w:val="14"/>
              </w:numPr>
              <w:spacing w:after="120" w:line="240" w:lineRule="auto"/>
              <w:rPr>
                <w:rFonts w:ascii="Arial Narrow" w:hAnsi="Arial Narrow"/>
                <w:lang w:val="en-US" w:eastAsia="ja-JP"/>
              </w:rPr>
            </w:pPr>
            <w:r>
              <w:rPr>
                <w:rFonts w:ascii="Arial Narrow" w:hAnsi="Arial Narrow"/>
                <w:lang w:val="en-US" w:eastAsia="ja-JP"/>
              </w:rPr>
              <w:t>T</w:t>
            </w:r>
            <w:r w:rsidR="00504828">
              <w:rPr>
                <w:rFonts w:ascii="Arial Narrow" w:hAnsi="Arial Narrow"/>
                <w:lang w:val="en-US" w:eastAsia="ja-JP"/>
              </w:rPr>
              <w:t>he</w:t>
            </w:r>
            <w:r>
              <w:rPr>
                <w:rFonts w:ascii="Arial Narrow" w:hAnsi="Arial Narrow"/>
                <w:lang w:val="en-US" w:eastAsia="ja-JP"/>
              </w:rPr>
              <w:t xml:space="preserve"> person is not an admitted patient of a hospital; and</w:t>
            </w:r>
          </w:p>
          <w:p w14:paraId="37A8A06C" w14:textId="5DF1E838" w:rsidR="00E23B7A" w:rsidRDefault="00E23B7A" w:rsidP="009777F5">
            <w:pPr>
              <w:pStyle w:val="ListParagraph"/>
              <w:numPr>
                <w:ilvl w:val="0"/>
                <w:numId w:val="14"/>
              </w:numPr>
              <w:spacing w:after="120" w:line="240" w:lineRule="auto"/>
              <w:rPr>
                <w:rFonts w:ascii="Arial Narrow" w:hAnsi="Arial Narrow"/>
                <w:lang w:val="en-US" w:eastAsia="ja-JP"/>
              </w:rPr>
            </w:pPr>
            <w:r>
              <w:rPr>
                <w:rFonts w:ascii="Arial Narrow" w:hAnsi="Arial Narrow"/>
                <w:lang w:val="en-US" w:eastAsia="ja-JP"/>
              </w:rPr>
              <w:t>T</w:t>
            </w:r>
            <w:r w:rsidR="00504828">
              <w:rPr>
                <w:rFonts w:ascii="Arial Narrow" w:hAnsi="Arial Narrow"/>
                <w:lang w:val="en-US" w:eastAsia="ja-JP"/>
              </w:rPr>
              <w:t>he</w:t>
            </w:r>
            <w:r>
              <w:rPr>
                <w:rFonts w:ascii="Arial Narrow" w:hAnsi="Arial Narrow"/>
                <w:lang w:val="en-US" w:eastAsia="ja-JP"/>
              </w:rPr>
              <w:t xml:space="preserve"> service is provided to a person involving the personal attendance by an eligible </w:t>
            </w:r>
            <w:r w:rsidR="00E6031F">
              <w:rPr>
                <w:rFonts w:ascii="Arial Narrow" w:hAnsi="Arial Narrow"/>
                <w:lang w:val="en-US" w:eastAsia="ja-JP"/>
              </w:rPr>
              <w:t xml:space="preserve">physiotherapist or </w:t>
            </w:r>
            <w:r>
              <w:rPr>
                <w:rFonts w:ascii="Arial Narrow" w:hAnsi="Arial Narrow"/>
                <w:lang w:val="en-US" w:eastAsia="ja-JP"/>
              </w:rPr>
              <w:t>exercise physiologist and</w:t>
            </w:r>
          </w:p>
          <w:p w14:paraId="1D6C7B8C" w14:textId="25F1D0F4" w:rsidR="00E23B7A" w:rsidRDefault="00E23B7A" w:rsidP="009777F5">
            <w:pPr>
              <w:pStyle w:val="ListParagraph"/>
              <w:numPr>
                <w:ilvl w:val="0"/>
                <w:numId w:val="14"/>
              </w:numPr>
              <w:spacing w:after="120" w:line="240" w:lineRule="auto"/>
              <w:rPr>
                <w:rFonts w:ascii="Arial Narrow" w:hAnsi="Arial Narrow"/>
                <w:lang w:val="en-US" w:eastAsia="ja-JP"/>
              </w:rPr>
            </w:pPr>
            <w:r>
              <w:rPr>
                <w:rFonts w:ascii="Arial Narrow" w:hAnsi="Arial Narrow"/>
                <w:lang w:val="en-US" w:eastAsia="ja-JP"/>
              </w:rPr>
              <w:lastRenderedPageBreak/>
              <w:t>The service is of at least 60 minutes duration; and</w:t>
            </w:r>
          </w:p>
          <w:p w14:paraId="48E9F802" w14:textId="24669F49" w:rsidR="00E23B7A" w:rsidRDefault="00E23B7A" w:rsidP="009777F5">
            <w:pPr>
              <w:pStyle w:val="ListParagraph"/>
              <w:numPr>
                <w:ilvl w:val="0"/>
                <w:numId w:val="14"/>
              </w:numPr>
              <w:spacing w:after="120" w:line="240" w:lineRule="auto"/>
              <w:rPr>
                <w:rFonts w:ascii="Arial Narrow" w:hAnsi="Arial Narrow"/>
                <w:lang w:val="en-US" w:eastAsia="ja-JP"/>
              </w:rPr>
            </w:pPr>
            <w:r>
              <w:rPr>
                <w:rFonts w:ascii="Arial Narrow" w:hAnsi="Arial Narrow"/>
                <w:lang w:val="en-US" w:eastAsia="ja-JP"/>
              </w:rPr>
              <w:t>After the last service in the group services program provided to the person under item [ ] , the eligible</w:t>
            </w:r>
            <w:r w:rsidR="00E6031F">
              <w:rPr>
                <w:rFonts w:ascii="Arial Narrow" w:hAnsi="Arial Narrow"/>
                <w:lang w:val="en-US" w:eastAsia="ja-JP"/>
              </w:rPr>
              <w:t xml:space="preserve"> physiotherapist or</w:t>
            </w:r>
            <w:r>
              <w:rPr>
                <w:rFonts w:ascii="Arial Narrow" w:hAnsi="Arial Narrow"/>
                <w:lang w:val="en-US" w:eastAsia="ja-JP"/>
              </w:rPr>
              <w:t xml:space="preserve"> exercise physiologis</w:t>
            </w:r>
            <w:r w:rsidR="00E6031F">
              <w:rPr>
                <w:rFonts w:ascii="Arial Narrow" w:hAnsi="Arial Narrow"/>
                <w:lang w:val="en-US" w:eastAsia="ja-JP"/>
              </w:rPr>
              <w:t>t</w:t>
            </w:r>
            <w:r>
              <w:rPr>
                <w:rFonts w:ascii="Arial Narrow" w:hAnsi="Arial Narrow"/>
                <w:lang w:val="en-US" w:eastAsia="ja-JP"/>
              </w:rPr>
              <w:t>, prepares, or contributes to, a written report to be provided to the referring medical practitioner; and</w:t>
            </w:r>
          </w:p>
          <w:p w14:paraId="57568CF6" w14:textId="0FF97F6D" w:rsidR="00E23B7A" w:rsidRDefault="00E23B7A" w:rsidP="009777F5">
            <w:pPr>
              <w:pStyle w:val="ListParagraph"/>
              <w:numPr>
                <w:ilvl w:val="0"/>
                <w:numId w:val="14"/>
              </w:numPr>
              <w:spacing w:after="120" w:line="240" w:lineRule="auto"/>
              <w:rPr>
                <w:rFonts w:ascii="Arial Narrow" w:hAnsi="Arial Narrow"/>
                <w:lang w:val="en-US" w:eastAsia="ja-JP"/>
              </w:rPr>
            </w:pPr>
            <w:r>
              <w:rPr>
                <w:rFonts w:ascii="Arial Narrow" w:hAnsi="Arial Narrow"/>
                <w:lang w:val="en-US" w:eastAsia="ja-JP"/>
              </w:rPr>
              <w:t xml:space="preserve">An attendance record for the group is maintained by the eligible </w:t>
            </w:r>
            <w:r w:rsidR="00E6031F">
              <w:rPr>
                <w:rFonts w:ascii="Arial Narrow" w:hAnsi="Arial Narrow"/>
                <w:lang w:val="en-US" w:eastAsia="ja-JP"/>
              </w:rPr>
              <w:t xml:space="preserve">physiotherapist or </w:t>
            </w:r>
            <w:r>
              <w:rPr>
                <w:rFonts w:ascii="Arial Narrow" w:hAnsi="Arial Narrow"/>
                <w:lang w:val="en-US" w:eastAsia="ja-JP"/>
              </w:rPr>
              <w:t>exercise physiologist; and</w:t>
            </w:r>
          </w:p>
          <w:p w14:paraId="2465950C" w14:textId="77777777" w:rsidR="00504828" w:rsidRDefault="00504828" w:rsidP="009777F5">
            <w:pPr>
              <w:pStyle w:val="ListParagraph"/>
              <w:numPr>
                <w:ilvl w:val="0"/>
                <w:numId w:val="14"/>
              </w:numPr>
              <w:spacing w:after="120" w:line="240" w:lineRule="auto"/>
              <w:rPr>
                <w:rFonts w:ascii="Arial Narrow" w:hAnsi="Arial Narrow"/>
                <w:lang w:val="en-US" w:eastAsia="ja-JP"/>
              </w:rPr>
            </w:pPr>
            <w:r>
              <w:rPr>
                <w:rFonts w:ascii="Arial Narrow" w:hAnsi="Arial Narrow"/>
                <w:lang w:val="en-US" w:eastAsia="ja-JP"/>
              </w:rPr>
              <w:t>In the case of a service in respect of which a private health insurance benefit is payable – the person who incurred the medical expenses in respect of the service has elected to claim the Medicare benefit in respect of the service, and not the private health insurance benefit.</w:t>
            </w:r>
          </w:p>
          <w:p w14:paraId="57D3D7F6" w14:textId="18C31169" w:rsidR="00504828" w:rsidRDefault="00504828" w:rsidP="00A16FCC">
            <w:pPr>
              <w:spacing w:after="120" w:line="240" w:lineRule="auto"/>
              <w:rPr>
                <w:rFonts w:ascii="Arial Narrow" w:hAnsi="Arial Narrow"/>
                <w:lang w:val="en-US" w:eastAsia="ja-JP"/>
              </w:rPr>
            </w:pPr>
          </w:p>
          <w:p w14:paraId="0612354F" w14:textId="4151B2F7" w:rsidR="00504828" w:rsidRPr="00A16FCC" w:rsidRDefault="00504828" w:rsidP="0011367A">
            <w:pPr>
              <w:pStyle w:val="ListParagraph"/>
              <w:numPr>
                <w:ilvl w:val="0"/>
                <w:numId w:val="15"/>
              </w:numPr>
              <w:spacing w:after="120" w:line="240" w:lineRule="auto"/>
              <w:rPr>
                <w:rFonts w:ascii="Arial Narrow" w:hAnsi="Arial Narrow"/>
                <w:lang w:val="en-US" w:eastAsia="ja-JP"/>
              </w:rPr>
            </w:pPr>
            <w:r>
              <w:rPr>
                <w:rFonts w:ascii="Arial Narrow" w:hAnsi="Arial Narrow"/>
                <w:lang w:val="en-US" w:eastAsia="ja-JP"/>
              </w:rPr>
              <w:t xml:space="preserve">To a maximum of sixteen GROUP SERVICES </w:t>
            </w:r>
            <w:r w:rsidR="00131645">
              <w:rPr>
                <w:rFonts w:ascii="Arial Narrow" w:hAnsi="Arial Narrow"/>
                <w:lang w:val="en-US" w:eastAsia="ja-JP"/>
              </w:rPr>
              <w:t>to be completed within a 10 week period</w:t>
            </w:r>
          </w:p>
          <w:p w14:paraId="727A3ABD" w14:textId="6813BA02" w:rsidR="00E06F7B" w:rsidRPr="00A764B8" w:rsidRDefault="00504828" w:rsidP="00504828">
            <w:pPr>
              <w:spacing w:after="120" w:line="240" w:lineRule="auto"/>
              <w:rPr>
                <w:rFonts w:ascii="Arial Narrow" w:hAnsi="Arial Narrow"/>
                <w:lang w:val="en-US" w:eastAsia="ja-JP"/>
              </w:rPr>
            </w:pPr>
            <w:r w:rsidRPr="00A764B8">
              <w:rPr>
                <w:rFonts w:ascii="Arial Narrow" w:hAnsi="Arial Narrow"/>
                <w:lang w:val="en-US" w:eastAsia="ja-JP"/>
              </w:rPr>
              <w:t xml:space="preserve"> </w:t>
            </w:r>
            <w:r w:rsidR="00E06F7B" w:rsidRPr="00A764B8">
              <w:rPr>
                <w:rFonts w:ascii="Arial Narrow" w:hAnsi="Arial Narrow"/>
                <w:lang w:val="en-US" w:eastAsia="ja-JP"/>
              </w:rPr>
              <w:t>[Item descriptor]</w:t>
            </w:r>
          </w:p>
          <w:p w14:paraId="562C57C0" w14:textId="52ADCDD0" w:rsidR="00E06F7B" w:rsidRPr="00A764B8" w:rsidRDefault="00504828" w:rsidP="00E06F7B">
            <w:pPr>
              <w:spacing w:after="120" w:line="240" w:lineRule="auto"/>
              <w:rPr>
                <w:rFonts w:ascii="Arial Narrow" w:hAnsi="Arial Narrow"/>
                <w:lang w:val="en-US" w:eastAsia="ja-JP"/>
              </w:rPr>
            </w:pPr>
            <w:r>
              <w:rPr>
                <w:rFonts w:ascii="Arial Narrow" w:hAnsi="Arial Narrow"/>
                <w:lang w:val="en-US" w:eastAsia="ja-JP"/>
              </w:rPr>
              <w:t>Fee: $25.00</w:t>
            </w:r>
            <w:r w:rsidR="00B23A64">
              <w:rPr>
                <w:rFonts w:ascii="Arial Narrow" w:hAnsi="Arial Narrow"/>
                <w:lang w:val="en-US" w:eastAsia="ja-JP"/>
              </w:rPr>
              <w:t>: 85%=$21.25</w:t>
            </w:r>
          </w:p>
          <w:p w14:paraId="177E96A5" w14:textId="7E2F3A96" w:rsidR="00E06F7B" w:rsidRPr="00A764B8" w:rsidRDefault="00E06F7B" w:rsidP="00E06F7B">
            <w:pPr>
              <w:spacing w:after="120" w:line="240" w:lineRule="auto"/>
              <w:rPr>
                <w:rFonts w:ascii="Arial Narrow" w:hAnsi="Arial Narrow"/>
                <w:lang w:val="en-US" w:eastAsia="ja-JP"/>
              </w:rPr>
            </w:pPr>
            <w:r w:rsidRPr="00A764B8">
              <w:rPr>
                <w:rFonts w:ascii="Arial Narrow" w:hAnsi="Arial Narrow"/>
                <w:lang w:val="en-US" w:eastAsia="ja-JP"/>
              </w:rPr>
              <w:t>[Relevant explanatory notes]</w:t>
            </w:r>
          </w:p>
        </w:tc>
      </w:tr>
      <w:tr w:rsidR="00F76187" w:rsidRPr="00A764B8" w14:paraId="786942D6" w14:textId="77777777" w:rsidTr="009B59B7">
        <w:tc>
          <w:tcPr>
            <w:tcW w:w="9134" w:type="dxa"/>
          </w:tcPr>
          <w:p w14:paraId="18735A2A" w14:textId="77777777" w:rsidR="00F76187" w:rsidRDefault="00F76187" w:rsidP="00F76187">
            <w:pPr>
              <w:spacing w:after="120" w:line="240" w:lineRule="auto"/>
              <w:rPr>
                <w:rFonts w:ascii="Arial Narrow" w:hAnsi="Arial Narrow"/>
                <w:lang w:val="en-US" w:eastAsia="ja-JP"/>
              </w:rPr>
            </w:pPr>
            <w:r w:rsidRPr="00A764B8">
              <w:rPr>
                <w:rFonts w:ascii="Arial Narrow" w:hAnsi="Arial Narrow"/>
                <w:lang w:val="en-US" w:eastAsia="ja-JP"/>
              </w:rPr>
              <w:lastRenderedPageBreak/>
              <w:t>MBS [item number]</w:t>
            </w:r>
          </w:p>
          <w:p w14:paraId="058D5A0B" w14:textId="4D777DF0" w:rsidR="00E23B7A" w:rsidRPr="00A764B8" w:rsidRDefault="00E23B7A" w:rsidP="00F76187">
            <w:pPr>
              <w:spacing w:after="120" w:line="240" w:lineRule="auto"/>
              <w:rPr>
                <w:rFonts w:ascii="Arial Narrow" w:hAnsi="Arial Narrow"/>
                <w:lang w:val="en-US" w:eastAsia="ja-JP"/>
              </w:rPr>
            </w:pPr>
            <w:r>
              <w:rPr>
                <w:rFonts w:ascii="Arial Narrow" w:hAnsi="Arial Narrow"/>
                <w:lang w:val="en-US" w:eastAsia="ja-JP"/>
              </w:rPr>
              <w:t xml:space="preserve">PULMONARY MAINTENANCE </w:t>
            </w:r>
            <w:r w:rsidR="00FB3CDA">
              <w:rPr>
                <w:rFonts w:ascii="Arial Narrow" w:hAnsi="Arial Narrow"/>
                <w:lang w:val="en-US" w:eastAsia="ja-JP"/>
              </w:rPr>
              <w:t xml:space="preserve">EXERCISE </w:t>
            </w:r>
            <w:r>
              <w:rPr>
                <w:rFonts w:ascii="Arial Narrow" w:hAnsi="Arial Narrow"/>
                <w:lang w:val="en-US" w:eastAsia="ja-JP"/>
              </w:rPr>
              <w:t>SERVICE – GROUP SERVICE</w:t>
            </w:r>
          </w:p>
          <w:p w14:paraId="4139A328" w14:textId="551149B4" w:rsidR="00504828" w:rsidRDefault="00504828" w:rsidP="00504828">
            <w:pPr>
              <w:spacing w:after="120" w:line="240" w:lineRule="auto"/>
              <w:rPr>
                <w:rFonts w:ascii="Arial Narrow" w:hAnsi="Arial Narrow"/>
                <w:lang w:val="en-US" w:eastAsia="ja-JP"/>
              </w:rPr>
            </w:pPr>
            <w:r>
              <w:rPr>
                <w:rFonts w:ascii="Arial Narrow" w:hAnsi="Arial Narrow"/>
                <w:lang w:val="en-US" w:eastAsia="ja-JP"/>
              </w:rPr>
              <w:t>Pulmonary maintenance exercise provided to a person by an eligible</w:t>
            </w:r>
            <w:r w:rsidR="00E6031F">
              <w:rPr>
                <w:rFonts w:ascii="Arial Narrow" w:hAnsi="Arial Narrow"/>
                <w:lang w:val="en-US" w:eastAsia="ja-JP"/>
              </w:rPr>
              <w:t xml:space="preserve"> physiotherapist or</w:t>
            </w:r>
            <w:r>
              <w:rPr>
                <w:rFonts w:ascii="Arial Narrow" w:hAnsi="Arial Narrow"/>
                <w:lang w:val="en-US" w:eastAsia="ja-JP"/>
              </w:rPr>
              <w:t xml:space="preserve"> exercise physiologist, as a GROUP SERVICE for the management of COPD,</w:t>
            </w:r>
            <w:r w:rsidR="00FB3CDA">
              <w:rPr>
                <w:rFonts w:ascii="Arial Narrow" w:hAnsi="Arial Narrow"/>
                <w:lang w:val="en-US" w:eastAsia="ja-JP"/>
              </w:rPr>
              <w:t xml:space="preserve"> chronic irreversible asthma,</w:t>
            </w:r>
            <w:r>
              <w:rPr>
                <w:rFonts w:ascii="Arial Narrow" w:hAnsi="Arial Narrow"/>
                <w:lang w:val="en-US" w:eastAsia="ja-JP"/>
              </w:rPr>
              <w:t xml:space="preserve"> bronchiectasis, interstitial lung disease</w:t>
            </w:r>
            <w:r w:rsidR="00E6031F">
              <w:rPr>
                <w:rFonts w:ascii="Arial Narrow" w:hAnsi="Arial Narrow"/>
                <w:lang w:val="en-US" w:eastAsia="ja-JP"/>
              </w:rPr>
              <w:t>, lung cancer</w:t>
            </w:r>
            <w:r>
              <w:rPr>
                <w:rFonts w:ascii="Arial Narrow" w:hAnsi="Arial Narrow"/>
                <w:lang w:val="en-US" w:eastAsia="ja-JP"/>
              </w:rPr>
              <w:t xml:space="preserve"> if:</w:t>
            </w:r>
          </w:p>
          <w:p w14:paraId="5B351C7B" w14:textId="097BFB18" w:rsidR="00504828" w:rsidRDefault="00504828" w:rsidP="009777F5">
            <w:pPr>
              <w:pStyle w:val="ListParagraph"/>
              <w:numPr>
                <w:ilvl w:val="0"/>
                <w:numId w:val="16"/>
              </w:numPr>
              <w:spacing w:after="120" w:line="240" w:lineRule="auto"/>
              <w:rPr>
                <w:rFonts w:ascii="Arial Narrow" w:hAnsi="Arial Narrow"/>
                <w:lang w:val="en-US" w:eastAsia="ja-JP"/>
              </w:rPr>
            </w:pPr>
            <w:r>
              <w:rPr>
                <w:rFonts w:ascii="Arial Narrow" w:hAnsi="Arial Narrow"/>
                <w:lang w:val="en-US" w:eastAsia="ja-JP"/>
              </w:rPr>
              <w:t xml:space="preserve">The person has completed a pulmonary rehabilitation program under assessment </w:t>
            </w:r>
          </w:p>
          <w:p w14:paraId="1F928A8E" w14:textId="3B8E60F9" w:rsidR="00504828" w:rsidRDefault="00504828" w:rsidP="009777F5">
            <w:pPr>
              <w:pStyle w:val="ListParagraph"/>
              <w:numPr>
                <w:ilvl w:val="0"/>
                <w:numId w:val="16"/>
              </w:numPr>
              <w:spacing w:after="120" w:line="240" w:lineRule="auto"/>
              <w:rPr>
                <w:rFonts w:ascii="Arial Narrow" w:hAnsi="Arial Narrow"/>
                <w:lang w:val="en-US" w:eastAsia="ja-JP"/>
              </w:rPr>
            </w:pPr>
            <w:r>
              <w:rPr>
                <w:rFonts w:ascii="Arial Narrow" w:hAnsi="Arial Narrow"/>
                <w:lang w:val="en-US" w:eastAsia="ja-JP"/>
              </w:rPr>
              <w:t xml:space="preserve">The service is provided to a person who is part of a group of a maximum of </w:t>
            </w:r>
            <w:r w:rsidR="009777F5">
              <w:rPr>
                <w:rFonts w:ascii="Arial Narrow" w:hAnsi="Arial Narrow"/>
                <w:lang w:val="en-US" w:eastAsia="ja-JP"/>
              </w:rPr>
              <w:t>12</w:t>
            </w:r>
            <w:r>
              <w:rPr>
                <w:rFonts w:ascii="Arial Narrow" w:hAnsi="Arial Narrow"/>
                <w:lang w:val="en-US" w:eastAsia="ja-JP"/>
              </w:rPr>
              <w:t xml:space="preserve"> patients inclusive; and</w:t>
            </w:r>
          </w:p>
          <w:p w14:paraId="53DA2454" w14:textId="2CA4AF61" w:rsidR="00504828" w:rsidRDefault="00504828" w:rsidP="009777F5">
            <w:pPr>
              <w:pStyle w:val="ListParagraph"/>
              <w:numPr>
                <w:ilvl w:val="0"/>
                <w:numId w:val="16"/>
              </w:numPr>
              <w:spacing w:after="120" w:line="240" w:lineRule="auto"/>
              <w:rPr>
                <w:rFonts w:ascii="Arial Narrow" w:hAnsi="Arial Narrow"/>
                <w:lang w:val="en-US" w:eastAsia="ja-JP"/>
              </w:rPr>
            </w:pPr>
            <w:r>
              <w:rPr>
                <w:rFonts w:ascii="Arial Narrow" w:hAnsi="Arial Narrow"/>
                <w:lang w:val="en-US" w:eastAsia="ja-JP"/>
              </w:rPr>
              <w:t>The person is not an admitted patient of a hospital; and</w:t>
            </w:r>
          </w:p>
          <w:p w14:paraId="72B093F0" w14:textId="13455DA1" w:rsidR="00504828" w:rsidRDefault="00504828" w:rsidP="009777F5">
            <w:pPr>
              <w:pStyle w:val="ListParagraph"/>
              <w:numPr>
                <w:ilvl w:val="0"/>
                <w:numId w:val="16"/>
              </w:numPr>
              <w:spacing w:after="120" w:line="240" w:lineRule="auto"/>
              <w:rPr>
                <w:rFonts w:ascii="Arial Narrow" w:hAnsi="Arial Narrow"/>
                <w:lang w:val="en-US" w:eastAsia="ja-JP"/>
              </w:rPr>
            </w:pPr>
            <w:r>
              <w:rPr>
                <w:rFonts w:ascii="Arial Narrow" w:hAnsi="Arial Narrow"/>
                <w:lang w:val="en-US" w:eastAsia="ja-JP"/>
              </w:rPr>
              <w:t>The service is provided to a person involving the personal attendance by an eligible</w:t>
            </w:r>
            <w:r w:rsidR="00E6031F">
              <w:rPr>
                <w:rFonts w:ascii="Arial Narrow" w:hAnsi="Arial Narrow"/>
                <w:lang w:val="en-US" w:eastAsia="ja-JP"/>
              </w:rPr>
              <w:t xml:space="preserve"> physiotherapist or</w:t>
            </w:r>
            <w:r>
              <w:rPr>
                <w:rFonts w:ascii="Arial Narrow" w:hAnsi="Arial Narrow"/>
                <w:lang w:val="en-US" w:eastAsia="ja-JP"/>
              </w:rPr>
              <w:t xml:space="preserve"> exercise physiologist; and</w:t>
            </w:r>
          </w:p>
          <w:p w14:paraId="7B284DD4" w14:textId="77777777" w:rsidR="00504828" w:rsidRDefault="00504828" w:rsidP="009777F5">
            <w:pPr>
              <w:pStyle w:val="ListParagraph"/>
              <w:numPr>
                <w:ilvl w:val="0"/>
                <w:numId w:val="16"/>
              </w:numPr>
              <w:spacing w:after="120" w:line="240" w:lineRule="auto"/>
              <w:rPr>
                <w:rFonts w:ascii="Arial Narrow" w:hAnsi="Arial Narrow"/>
                <w:lang w:val="en-US" w:eastAsia="ja-JP"/>
              </w:rPr>
            </w:pPr>
            <w:r>
              <w:rPr>
                <w:rFonts w:ascii="Arial Narrow" w:hAnsi="Arial Narrow"/>
                <w:lang w:val="en-US" w:eastAsia="ja-JP"/>
              </w:rPr>
              <w:t>The service is of at least 60 minutes duration; and</w:t>
            </w:r>
          </w:p>
          <w:p w14:paraId="040ED360" w14:textId="283D2A54" w:rsidR="00504828" w:rsidRDefault="00504828" w:rsidP="009777F5">
            <w:pPr>
              <w:pStyle w:val="ListParagraph"/>
              <w:numPr>
                <w:ilvl w:val="0"/>
                <w:numId w:val="16"/>
              </w:numPr>
              <w:spacing w:after="120" w:line="240" w:lineRule="auto"/>
              <w:rPr>
                <w:rFonts w:ascii="Arial Narrow" w:hAnsi="Arial Narrow"/>
                <w:lang w:val="en-US" w:eastAsia="ja-JP"/>
              </w:rPr>
            </w:pPr>
            <w:r>
              <w:rPr>
                <w:rFonts w:ascii="Arial Narrow" w:hAnsi="Arial Narrow"/>
                <w:lang w:val="en-US" w:eastAsia="ja-JP"/>
              </w:rPr>
              <w:t>An attendance record for the group is maintained by the eligible</w:t>
            </w:r>
            <w:r w:rsidR="00E6031F">
              <w:rPr>
                <w:rFonts w:ascii="Arial Narrow" w:hAnsi="Arial Narrow"/>
                <w:lang w:val="en-US" w:eastAsia="ja-JP"/>
              </w:rPr>
              <w:t xml:space="preserve"> physiotherapist or</w:t>
            </w:r>
            <w:r>
              <w:rPr>
                <w:rFonts w:ascii="Arial Narrow" w:hAnsi="Arial Narrow"/>
                <w:lang w:val="en-US" w:eastAsia="ja-JP"/>
              </w:rPr>
              <w:t xml:space="preserve"> exercise physiologist</w:t>
            </w:r>
            <w:r w:rsidR="00732BDB">
              <w:rPr>
                <w:rFonts w:ascii="Arial Narrow" w:hAnsi="Arial Narrow"/>
                <w:lang w:val="en-US" w:eastAsia="ja-JP"/>
              </w:rPr>
              <w:t>;</w:t>
            </w:r>
            <w:r>
              <w:rPr>
                <w:rFonts w:ascii="Arial Narrow" w:hAnsi="Arial Narrow"/>
                <w:lang w:val="en-US" w:eastAsia="ja-JP"/>
              </w:rPr>
              <w:t xml:space="preserve"> and</w:t>
            </w:r>
          </w:p>
          <w:p w14:paraId="47CFAA65" w14:textId="77777777" w:rsidR="00504828" w:rsidRDefault="00504828" w:rsidP="009777F5">
            <w:pPr>
              <w:pStyle w:val="ListParagraph"/>
              <w:numPr>
                <w:ilvl w:val="0"/>
                <w:numId w:val="16"/>
              </w:numPr>
              <w:spacing w:after="120" w:line="240" w:lineRule="auto"/>
              <w:rPr>
                <w:rFonts w:ascii="Arial Narrow" w:hAnsi="Arial Narrow"/>
                <w:lang w:val="en-US" w:eastAsia="ja-JP"/>
              </w:rPr>
            </w:pPr>
            <w:r>
              <w:rPr>
                <w:rFonts w:ascii="Arial Narrow" w:hAnsi="Arial Narrow"/>
                <w:lang w:val="en-US" w:eastAsia="ja-JP"/>
              </w:rPr>
              <w:t>In the case of a service in respect of which a private health insurance benefit is payable – the person who incurred the medical expenses in respect of the service has elected to claim the Medicare benefit in respect of the service, and not the private health insurance benefit.</w:t>
            </w:r>
          </w:p>
          <w:p w14:paraId="04C8B817" w14:textId="77777777" w:rsidR="00504828" w:rsidRDefault="00504828" w:rsidP="00504828">
            <w:pPr>
              <w:spacing w:after="120" w:line="240" w:lineRule="auto"/>
              <w:rPr>
                <w:rFonts w:ascii="Arial Narrow" w:hAnsi="Arial Narrow"/>
                <w:lang w:val="en-US" w:eastAsia="ja-JP"/>
              </w:rPr>
            </w:pPr>
          </w:p>
          <w:p w14:paraId="234B0434" w14:textId="35A788E7" w:rsidR="00504828" w:rsidRPr="005B2420" w:rsidRDefault="00504828" w:rsidP="009777F5">
            <w:pPr>
              <w:pStyle w:val="ListParagraph"/>
              <w:numPr>
                <w:ilvl w:val="0"/>
                <w:numId w:val="15"/>
              </w:numPr>
              <w:spacing w:after="120" w:line="240" w:lineRule="auto"/>
              <w:rPr>
                <w:rFonts w:ascii="Arial Narrow" w:hAnsi="Arial Narrow"/>
                <w:lang w:val="en-US" w:eastAsia="ja-JP"/>
              </w:rPr>
            </w:pPr>
            <w:r>
              <w:rPr>
                <w:rFonts w:ascii="Arial Narrow" w:hAnsi="Arial Narrow"/>
                <w:lang w:val="en-US" w:eastAsia="ja-JP"/>
              </w:rPr>
              <w:t>To a maximum of sixteen GROUP SERVICES</w:t>
            </w:r>
            <w:r w:rsidR="00131645">
              <w:rPr>
                <w:rFonts w:ascii="Arial Narrow" w:hAnsi="Arial Narrow"/>
                <w:lang w:val="en-US" w:eastAsia="ja-JP"/>
              </w:rPr>
              <w:t xml:space="preserve"> (to be completed within 6-months)</w:t>
            </w:r>
            <w:r>
              <w:rPr>
                <w:rFonts w:ascii="Arial Narrow" w:hAnsi="Arial Narrow"/>
                <w:lang w:val="en-US" w:eastAsia="ja-JP"/>
              </w:rPr>
              <w:t xml:space="preserve"> in a calendar year</w:t>
            </w:r>
          </w:p>
          <w:p w14:paraId="488CC284" w14:textId="5DC5A120" w:rsidR="00F76187" w:rsidRPr="00A764B8" w:rsidRDefault="00F76187" w:rsidP="00F76187">
            <w:pPr>
              <w:spacing w:after="120" w:line="240" w:lineRule="auto"/>
              <w:rPr>
                <w:rFonts w:ascii="Arial Narrow" w:hAnsi="Arial Narrow"/>
                <w:lang w:val="en-US" w:eastAsia="ja-JP"/>
              </w:rPr>
            </w:pPr>
            <w:r w:rsidRPr="00A764B8">
              <w:rPr>
                <w:rFonts w:ascii="Arial Narrow" w:hAnsi="Arial Narrow"/>
                <w:lang w:val="en-US" w:eastAsia="ja-JP"/>
              </w:rPr>
              <w:t>Fee: $</w:t>
            </w:r>
            <w:r w:rsidR="00B23A64">
              <w:rPr>
                <w:rFonts w:ascii="Arial Narrow" w:hAnsi="Arial Narrow"/>
                <w:lang w:val="en-US" w:eastAsia="ja-JP"/>
              </w:rPr>
              <w:t>1</w:t>
            </w:r>
            <w:r w:rsidR="00436720">
              <w:rPr>
                <w:rFonts w:ascii="Arial Narrow" w:hAnsi="Arial Narrow"/>
                <w:lang w:val="en-US" w:eastAsia="ja-JP"/>
              </w:rPr>
              <w:t>2</w:t>
            </w:r>
            <w:r w:rsidR="00B23A64">
              <w:rPr>
                <w:rFonts w:ascii="Arial Narrow" w:hAnsi="Arial Narrow"/>
                <w:lang w:val="en-US" w:eastAsia="ja-JP"/>
              </w:rPr>
              <w:t xml:space="preserve"> 85%=$</w:t>
            </w:r>
            <w:r w:rsidR="00436720">
              <w:rPr>
                <w:rFonts w:ascii="Arial Narrow" w:hAnsi="Arial Narrow"/>
                <w:lang w:val="en-US" w:eastAsia="ja-JP"/>
              </w:rPr>
              <w:t>10.20</w:t>
            </w:r>
          </w:p>
          <w:p w14:paraId="3ACD7E0B" w14:textId="5B0F17BF" w:rsidR="00F76187" w:rsidRPr="00A764B8" w:rsidRDefault="00F76187" w:rsidP="00F76187">
            <w:pPr>
              <w:spacing w:after="120" w:line="240" w:lineRule="auto"/>
              <w:rPr>
                <w:rFonts w:ascii="Arial Narrow" w:hAnsi="Arial Narrow"/>
                <w:lang w:val="en-US" w:eastAsia="ja-JP"/>
              </w:rPr>
            </w:pPr>
            <w:r w:rsidRPr="00A764B8">
              <w:rPr>
                <w:rFonts w:ascii="Arial Narrow" w:hAnsi="Arial Narrow"/>
                <w:lang w:val="en-US" w:eastAsia="ja-JP"/>
              </w:rPr>
              <w:t>[Relevant explanatory notes]</w:t>
            </w:r>
          </w:p>
        </w:tc>
      </w:tr>
      <w:tr w:rsidR="00FB14FF" w:rsidRPr="00A764B8" w14:paraId="27D3BC3B" w14:textId="77777777" w:rsidTr="009B59B7">
        <w:tc>
          <w:tcPr>
            <w:tcW w:w="9134" w:type="dxa"/>
          </w:tcPr>
          <w:p w14:paraId="5B004E1F" w14:textId="77777777" w:rsidR="00FB14FF" w:rsidRDefault="00FB14FF" w:rsidP="00FB14FF">
            <w:pPr>
              <w:spacing w:after="120" w:line="240" w:lineRule="auto"/>
              <w:rPr>
                <w:rFonts w:ascii="Arial Narrow" w:hAnsi="Arial Narrow"/>
                <w:lang w:val="en-US" w:eastAsia="ja-JP"/>
              </w:rPr>
            </w:pPr>
            <w:r w:rsidRPr="00A764B8">
              <w:rPr>
                <w:rFonts w:ascii="Arial Narrow" w:hAnsi="Arial Narrow"/>
                <w:lang w:val="en-US" w:eastAsia="ja-JP"/>
              </w:rPr>
              <w:t>MBS [item number]</w:t>
            </w:r>
          </w:p>
          <w:p w14:paraId="35C1E9A2" w14:textId="2CFE5720" w:rsidR="00FB14FF" w:rsidRPr="00A764B8" w:rsidRDefault="00FB14FF" w:rsidP="00FB14FF">
            <w:pPr>
              <w:spacing w:after="120" w:line="240" w:lineRule="auto"/>
              <w:rPr>
                <w:rFonts w:ascii="Arial Narrow" w:hAnsi="Arial Narrow"/>
                <w:lang w:val="en-US" w:eastAsia="ja-JP"/>
              </w:rPr>
            </w:pPr>
            <w:r>
              <w:rPr>
                <w:rFonts w:ascii="Arial Narrow" w:hAnsi="Arial Narrow"/>
                <w:lang w:val="en-US" w:eastAsia="ja-JP"/>
              </w:rPr>
              <w:t>PULMONARY REHABILITATION SERVICE – INDIVIDUAL ASSESSMENT POST GROUP SERVICES</w:t>
            </w:r>
            <w:r w:rsidR="000F7BF2">
              <w:rPr>
                <w:rFonts w:ascii="Arial Narrow" w:hAnsi="Arial Narrow"/>
                <w:lang w:val="en-US" w:eastAsia="ja-JP"/>
              </w:rPr>
              <w:t xml:space="preserve"> </w:t>
            </w:r>
          </w:p>
          <w:p w14:paraId="6B2CB4AE" w14:textId="6BB17EF6" w:rsidR="00FB14FF" w:rsidRDefault="00FB14FF" w:rsidP="00FB14FF">
            <w:pPr>
              <w:spacing w:after="120" w:line="240" w:lineRule="auto"/>
              <w:rPr>
                <w:rFonts w:ascii="Arial Narrow" w:hAnsi="Arial Narrow"/>
                <w:lang w:val="en-US" w:eastAsia="ja-JP"/>
              </w:rPr>
            </w:pPr>
            <w:r>
              <w:rPr>
                <w:rFonts w:ascii="Arial Narrow" w:hAnsi="Arial Narrow"/>
                <w:lang w:val="en-US" w:eastAsia="ja-JP"/>
              </w:rPr>
              <w:t xml:space="preserve">Pulmonary rehabilitation health service provided to a person by an eligible </w:t>
            </w:r>
            <w:r w:rsidRPr="00436720">
              <w:rPr>
                <w:rFonts w:ascii="Arial Narrow" w:hAnsi="Arial Narrow"/>
                <w:lang w:val="en-US" w:eastAsia="ja-JP"/>
              </w:rPr>
              <w:t>physiotherapist or exercise physiologist</w:t>
            </w:r>
            <w:r>
              <w:rPr>
                <w:rFonts w:ascii="Arial Narrow" w:hAnsi="Arial Narrow"/>
                <w:lang w:val="en-US" w:eastAsia="ja-JP"/>
              </w:rPr>
              <w:t xml:space="preserve">, for the purposes of ASSESSING a person’s POST </w:t>
            </w:r>
            <w:r w:rsidR="00F24130">
              <w:rPr>
                <w:rFonts w:ascii="Arial Narrow" w:hAnsi="Arial Narrow"/>
                <w:lang w:val="en-US" w:eastAsia="ja-JP"/>
              </w:rPr>
              <w:t>pulmonary rehabilitation group service</w:t>
            </w:r>
            <w:r>
              <w:rPr>
                <w:rFonts w:ascii="Arial Narrow" w:hAnsi="Arial Narrow"/>
                <w:lang w:val="en-US" w:eastAsia="ja-JP"/>
              </w:rPr>
              <w:t xml:space="preserve"> respiratory status, including taking a medical history, testing of functional exercise capacity (six-minute walk test), assessment of health status (quality of life questionnaires) and a psychoso</w:t>
            </w:r>
            <w:r w:rsidR="009B3346">
              <w:rPr>
                <w:rFonts w:ascii="Arial Narrow" w:hAnsi="Arial Narrow"/>
                <w:lang w:val="en-US" w:eastAsia="ja-JP"/>
              </w:rPr>
              <w:t xml:space="preserve">cial assessment questionnaire, </w:t>
            </w:r>
            <w:r>
              <w:rPr>
                <w:rFonts w:ascii="Arial Narrow" w:hAnsi="Arial Narrow"/>
                <w:lang w:val="en-US" w:eastAsia="ja-JP"/>
              </w:rPr>
              <w:t xml:space="preserve"> if:</w:t>
            </w:r>
          </w:p>
          <w:p w14:paraId="2D1C6655" w14:textId="77777777" w:rsidR="00FB14FF" w:rsidRDefault="00FB14FF" w:rsidP="00F24130">
            <w:pPr>
              <w:pStyle w:val="ListParagraph"/>
              <w:numPr>
                <w:ilvl w:val="0"/>
                <w:numId w:val="31"/>
              </w:numPr>
              <w:spacing w:after="120" w:line="240" w:lineRule="auto"/>
              <w:rPr>
                <w:rFonts w:ascii="Arial Narrow" w:hAnsi="Arial Narrow"/>
                <w:lang w:val="en-US" w:eastAsia="ja-JP"/>
              </w:rPr>
            </w:pPr>
            <w:r>
              <w:rPr>
                <w:rFonts w:ascii="Arial Narrow" w:hAnsi="Arial Narrow"/>
                <w:lang w:val="en-US" w:eastAsia="ja-JP"/>
              </w:rPr>
              <w:t>The service is provided to a person diagnosed with COPD, chronic irreversible asthma, bronchiectasis, interstitial lung disease or lung cancer</w:t>
            </w:r>
          </w:p>
          <w:p w14:paraId="358E8CBE" w14:textId="7CCACBA5" w:rsidR="00FB14FF" w:rsidRDefault="00FB14FF" w:rsidP="00F24130">
            <w:pPr>
              <w:pStyle w:val="ListParagraph"/>
              <w:numPr>
                <w:ilvl w:val="0"/>
                <w:numId w:val="31"/>
              </w:numPr>
              <w:spacing w:after="120" w:line="240" w:lineRule="auto"/>
              <w:rPr>
                <w:rFonts w:ascii="Arial Narrow" w:hAnsi="Arial Narrow"/>
                <w:lang w:val="en-US" w:eastAsia="ja-JP"/>
              </w:rPr>
            </w:pPr>
            <w:r>
              <w:rPr>
                <w:rFonts w:ascii="Arial Narrow" w:hAnsi="Arial Narrow"/>
                <w:lang w:val="en-US" w:eastAsia="ja-JP"/>
              </w:rPr>
              <w:t>The person is being ma</w:t>
            </w:r>
            <w:r w:rsidR="003363B9">
              <w:rPr>
                <w:rFonts w:ascii="Arial Narrow" w:hAnsi="Arial Narrow"/>
                <w:lang w:val="en-US" w:eastAsia="ja-JP"/>
              </w:rPr>
              <w:t>naged by a general practitioner,</w:t>
            </w:r>
            <w:r>
              <w:rPr>
                <w:rFonts w:ascii="Arial Narrow" w:hAnsi="Arial Narrow"/>
                <w:lang w:val="en-US" w:eastAsia="ja-JP"/>
              </w:rPr>
              <w:t xml:space="preserve"> under a GP Management Plan [i.e. item 721 or 732, or if the person is a resident of an aged care facility, their medical practitioner has contributed to a multidisciplinary care plan [i.e. item 731]; </w:t>
            </w:r>
            <w:r w:rsidR="003363B9">
              <w:rPr>
                <w:rFonts w:ascii="Arial Narrow" w:hAnsi="Arial Narrow"/>
                <w:lang w:val="en-US" w:eastAsia="ja-JP"/>
              </w:rPr>
              <w:t>OR, the person is being managed by a specialist (respiratory, rehabilitation, general, consultant physician, surgeon)</w:t>
            </w:r>
          </w:p>
          <w:p w14:paraId="57B35C54" w14:textId="4F31E736" w:rsidR="00FB14FF" w:rsidRDefault="00FB14FF" w:rsidP="00F24130">
            <w:pPr>
              <w:pStyle w:val="ListParagraph"/>
              <w:numPr>
                <w:ilvl w:val="0"/>
                <w:numId w:val="31"/>
              </w:numPr>
              <w:spacing w:after="120" w:line="240" w:lineRule="auto"/>
              <w:rPr>
                <w:rFonts w:ascii="Arial Narrow" w:hAnsi="Arial Narrow"/>
                <w:lang w:val="en-US" w:eastAsia="ja-JP"/>
              </w:rPr>
            </w:pPr>
            <w:r>
              <w:rPr>
                <w:rFonts w:ascii="Arial Narrow" w:hAnsi="Arial Narrow"/>
                <w:lang w:val="en-US" w:eastAsia="ja-JP"/>
              </w:rPr>
              <w:t xml:space="preserve">The person WAS referred to an eligible </w:t>
            </w:r>
            <w:r w:rsidRPr="003353F2">
              <w:rPr>
                <w:rFonts w:ascii="Arial Narrow" w:hAnsi="Arial Narrow"/>
                <w:lang w:val="en-US" w:eastAsia="ja-JP"/>
              </w:rPr>
              <w:t>physiotherapist</w:t>
            </w:r>
            <w:r>
              <w:rPr>
                <w:rFonts w:ascii="Arial Narrow" w:hAnsi="Arial Narrow"/>
                <w:lang w:val="en-US" w:eastAsia="ja-JP"/>
              </w:rPr>
              <w:t xml:space="preserve"> or exercise physiologist by the medical practitioner using a referral form that has been issued by the Department of Health, or a referral form that contains all the components of the form issued by the Department; and</w:t>
            </w:r>
          </w:p>
          <w:p w14:paraId="5D567B85" w14:textId="560DA4F8" w:rsidR="002A3484" w:rsidRDefault="002A3484" w:rsidP="00F24130">
            <w:pPr>
              <w:pStyle w:val="ListParagraph"/>
              <w:numPr>
                <w:ilvl w:val="0"/>
                <w:numId w:val="31"/>
              </w:numPr>
              <w:spacing w:after="120" w:line="240" w:lineRule="auto"/>
              <w:rPr>
                <w:rFonts w:ascii="Arial Narrow" w:hAnsi="Arial Narrow"/>
                <w:lang w:val="en-US" w:eastAsia="ja-JP"/>
              </w:rPr>
            </w:pPr>
            <w:r>
              <w:rPr>
                <w:rFonts w:ascii="Arial Narrow" w:hAnsi="Arial Narrow"/>
                <w:lang w:val="en-US" w:eastAsia="ja-JP"/>
              </w:rPr>
              <w:t>The eligible physiotherapist or exercise physiologist provided PULMONARY REHABILITATION group service under item [ item number for PR group service ]</w:t>
            </w:r>
            <w:r w:rsidR="00F24130">
              <w:rPr>
                <w:rFonts w:ascii="Arial Narrow" w:hAnsi="Arial Narrow"/>
                <w:lang w:val="en-US" w:eastAsia="ja-JP"/>
              </w:rPr>
              <w:t>; and</w:t>
            </w:r>
          </w:p>
          <w:p w14:paraId="28019AD7" w14:textId="77777777" w:rsidR="00FB14FF" w:rsidRDefault="00FB14FF" w:rsidP="00F24130">
            <w:pPr>
              <w:pStyle w:val="ListParagraph"/>
              <w:numPr>
                <w:ilvl w:val="0"/>
                <w:numId w:val="31"/>
              </w:numPr>
              <w:spacing w:after="120" w:line="240" w:lineRule="auto"/>
              <w:rPr>
                <w:rFonts w:ascii="Arial Narrow" w:hAnsi="Arial Narrow"/>
                <w:lang w:val="en-US" w:eastAsia="ja-JP"/>
              </w:rPr>
            </w:pPr>
            <w:r>
              <w:rPr>
                <w:rFonts w:ascii="Arial Narrow" w:hAnsi="Arial Narrow"/>
                <w:lang w:val="en-US" w:eastAsia="ja-JP"/>
              </w:rPr>
              <w:t>The service is provided to the person individually and in person; and</w:t>
            </w:r>
          </w:p>
          <w:p w14:paraId="609DF149" w14:textId="77777777" w:rsidR="00FB14FF" w:rsidRDefault="00FB14FF" w:rsidP="00F24130">
            <w:pPr>
              <w:pStyle w:val="ListParagraph"/>
              <w:numPr>
                <w:ilvl w:val="0"/>
                <w:numId w:val="31"/>
              </w:numPr>
              <w:spacing w:after="120" w:line="240" w:lineRule="auto"/>
              <w:rPr>
                <w:rFonts w:ascii="Arial Narrow" w:hAnsi="Arial Narrow"/>
                <w:lang w:val="en-US" w:eastAsia="ja-JP"/>
              </w:rPr>
            </w:pPr>
            <w:r>
              <w:rPr>
                <w:rFonts w:ascii="Arial Narrow" w:hAnsi="Arial Narrow"/>
                <w:lang w:val="en-US" w:eastAsia="ja-JP"/>
              </w:rPr>
              <w:lastRenderedPageBreak/>
              <w:t>The service is of at least 45 minutes duration; and</w:t>
            </w:r>
          </w:p>
          <w:p w14:paraId="263E6CCA" w14:textId="6142F7D5" w:rsidR="00FB14FF" w:rsidRDefault="00FB14FF" w:rsidP="00F24130">
            <w:pPr>
              <w:pStyle w:val="ListParagraph"/>
              <w:numPr>
                <w:ilvl w:val="0"/>
                <w:numId w:val="31"/>
              </w:numPr>
              <w:spacing w:after="120" w:line="240" w:lineRule="auto"/>
              <w:rPr>
                <w:rFonts w:ascii="Arial Narrow" w:hAnsi="Arial Narrow"/>
                <w:lang w:val="en-US" w:eastAsia="ja-JP"/>
              </w:rPr>
            </w:pPr>
            <w:r>
              <w:rPr>
                <w:rFonts w:ascii="Arial Narrow" w:hAnsi="Arial Narrow"/>
                <w:lang w:val="en-US" w:eastAsia="ja-JP"/>
              </w:rPr>
              <w:t>After the service, the eligible physiotherapist or exercise physiologist gives a written report to the referring medical practitioner mentioned in paragraph (</w:t>
            </w:r>
            <w:r w:rsidR="008740B9">
              <w:rPr>
                <w:rFonts w:ascii="Arial Narrow" w:hAnsi="Arial Narrow"/>
                <w:lang w:val="en-US" w:eastAsia="ja-JP"/>
              </w:rPr>
              <w:t>b</w:t>
            </w:r>
            <w:r>
              <w:rPr>
                <w:rFonts w:ascii="Arial Narrow" w:hAnsi="Arial Narrow"/>
                <w:lang w:val="en-US" w:eastAsia="ja-JP"/>
              </w:rPr>
              <w:t>); and</w:t>
            </w:r>
          </w:p>
          <w:p w14:paraId="43E0511B" w14:textId="77777777" w:rsidR="00FB14FF" w:rsidRDefault="00FB14FF" w:rsidP="00F24130">
            <w:pPr>
              <w:pStyle w:val="ListParagraph"/>
              <w:numPr>
                <w:ilvl w:val="0"/>
                <w:numId w:val="31"/>
              </w:numPr>
              <w:spacing w:after="120" w:line="240" w:lineRule="auto"/>
              <w:rPr>
                <w:rFonts w:ascii="Arial Narrow" w:hAnsi="Arial Narrow"/>
                <w:lang w:val="en-US" w:eastAsia="ja-JP"/>
              </w:rPr>
            </w:pPr>
            <w:r>
              <w:rPr>
                <w:rFonts w:ascii="Arial Narrow" w:hAnsi="Arial Narrow"/>
                <w:lang w:val="en-US" w:eastAsia="ja-JP"/>
              </w:rPr>
              <w:t>In the case of a service in respect of which a private health insurance benefit is payable – the person who incurred the medical expenses in respect of the service has elected to claim the Medicare benefit in respect of the service, and not the private health insurance benefit.</w:t>
            </w:r>
          </w:p>
          <w:p w14:paraId="49BA6A63" w14:textId="77777777" w:rsidR="00FB14FF" w:rsidRPr="00A764B8" w:rsidRDefault="00FB14FF" w:rsidP="00FB14FF">
            <w:pPr>
              <w:spacing w:after="120" w:line="240" w:lineRule="auto"/>
              <w:rPr>
                <w:rFonts w:ascii="Arial Narrow" w:hAnsi="Arial Narrow"/>
                <w:lang w:val="en-US" w:eastAsia="ja-JP"/>
              </w:rPr>
            </w:pPr>
            <w:r w:rsidRPr="00A764B8">
              <w:rPr>
                <w:rFonts w:ascii="Arial Narrow" w:hAnsi="Arial Narrow"/>
                <w:lang w:val="en-US" w:eastAsia="ja-JP"/>
              </w:rPr>
              <w:t>Fee: $</w:t>
            </w:r>
            <w:r>
              <w:rPr>
                <w:rFonts w:ascii="Arial Narrow" w:hAnsi="Arial Narrow"/>
                <w:lang w:val="en-US" w:eastAsia="ja-JP"/>
              </w:rPr>
              <w:t>65.00 Benefit: 85% = $55.25</w:t>
            </w:r>
          </w:p>
          <w:p w14:paraId="1C55EF8D" w14:textId="0F904058" w:rsidR="00FB14FF" w:rsidRPr="00A764B8" w:rsidRDefault="00FB14FF" w:rsidP="00FB14FF">
            <w:pPr>
              <w:spacing w:after="120" w:line="240" w:lineRule="auto"/>
              <w:rPr>
                <w:rFonts w:ascii="Arial Narrow" w:hAnsi="Arial Narrow"/>
                <w:lang w:val="en-US" w:eastAsia="ja-JP"/>
              </w:rPr>
            </w:pPr>
            <w:r w:rsidRPr="00A764B8">
              <w:rPr>
                <w:rFonts w:ascii="Arial Narrow" w:hAnsi="Arial Narrow"/>
                <w:lang w:val="en-US" w:eastAsia="ja-JP"/>
              </w:rPr>
              <w:t>[Relevant explanatory notes]</w:t>
            </w:r>
          </w:p>
        </w:tc>
      </w:tr>
    </w:tbl>
    <w:p w14:paraId="5E4A6EF7" w14:textId="77777777" w:rsidR="008476B9" w:rsidRPr="00A764B8" w:rsidRDefault="008476B9" w:rsidP="000901A8"/>
    <w:p w14:paraId="4B4A952C" w14:textId="22E44F78" w:rsidR="007A699B" w:rsidRPr="001D19C5" w:rsidRDefault="00B23A64" w:rsidP="006C741F">
      <w:r w:rsidRPr="001D19C5">
        <w:t>The</w:t>
      </w:r>
      <w:r w:rsidR="00666B08" w:rsidRPr="001D19C5">
        <w:t xml:space="preserve"> </w:t>
      </w:r>
      <w:r w:rsidR="00131645" w:rsidRPr="001D19C5">
        <w:t xml:space="preserve">patient would be eligible for a PR program </w:t>
      </w:r>
      <w:r w:rsidR="00666B08" w:rsidRPr="001D19C5">
        <w:t>every two years</w:t>
      </w:r>
      <w:r w:rsidR="0063705C">
        <w:t>.</w:t>
      </w:r>
      <w:r w:rsidRPr="001D19C5">
        <w:t xml:space="preserve"> </w:t>
      </w:r>
      <w:r w:rsidR="0063705C">
        <w:t xml:space="preserve">It was noted that approximately 10% of patients might have </w:t>
      </w:r>
      <w:proofErr w:type="gramStart"/>
      <w:r w:rsidR="0063705C">
        <w:t>a deterioration</w:t>
      </w:r>
      <w:proofErr w:type="gramEnd"/>
      <w:r w:rsidR="0063705C">
        <w:t xml:space="preserve"> in their medical condition in this 2-year period, which may benefit from a repeat of the initial pulmonary rehabilitation program. PASC advice was that repeating the initial medical service after initial failure would be less likely to be successful than providing the initial medical service. </w:t>
      </w:r>
      <w:r w:rsidR="0063705C" w:rsidRPr="00A53961">
        <w:rPr>
          <w:i/>
        </w:rPr>
        <w:t>However, the assessment should consider the benefit of repeating the initial medical treatment beyond the first treatment</w:t>
      </w:r>
      <w:r w:rsidR="0063705C">
        <w:t xml:space="preserve">. </w:t>
      </w:r>
    </w:p>
    <w:p w14:paraId="62177514" w14:textId="0727A59F" w:rsidR="007A699B" w:rsidRDefault="007A699B" w:rsidP="006C741F">
      <w:pPr>
        <w:rPr>
          <w:i/>
        </w:rPr>
      </w:pPr>
      <w:r w:rsidRPr="00065E96">
        <w:t>The</w:t>
      </w:r>
      <w:r w:rsidR="00D2208A" w:rsidRPr="00065E96">
        <w:t xml:space="preserve"> </w:t>
      </w:r>
      <w:r w:rsidRPr="00065E96">
        <w:t xml:space="preserve">MBS </w:t>
      </w:r>
      <w:r w:rsidR="00D2208A" w:rsidRPr="00065E96">
        <w:t>item</w:t>
      </w:r>
      <w:r w:rsidRPr="00065E96">
        <w:t xml:space="preserve"> for PR or PME </w:t>
      </w:r>
      <w:r w:rsidR="008740B9">
        <w:t xml:space="preserve">is to </w:t>
      </w:r>
      <w:r w:rsidRPr="00065E96">
        <w:t>be separate to</w:t>
      </w:r>
      <w:r w:rsidR="008740B9">
        <w:t xml:space="preserve"> the</w:t>
      </w:r>
      <w:r w:rsidRPr="00065E96">
        <w:t xml:space="preserve"> currently existing MBS items available for </w:t>
      </w:r>
      <w:r w:rsidR="008740B9">
        <w:t>other</w:t>
      </w:r>
      <w:r w:rsidR="008740B9" w:rsidRPr="00065E96">
        <w:t xml:space="preserve"> </w:t>
      </w:r>
      <w:r w:rsidRPr="00065E96">
        <w:t xml:space="preserve">allied health </w:t>
      </w:r>
      <w:r w:rsidR="008740B9">
        <w:t>services. T</w:t>
      </w:r>
      <w:r w:rsidRPr="00065E96">
        <w:t xml:space="preserve">herefore </w:t>
      </w:r>
      <w:r w:rsidR="00084790" w:rsidRPr="00065E96">
        <w:t>no limits</w:t>
      </w:r>
      <w:r w:rsidR="006F5548" w:rsidRPr="00065E96">
        <w:t xml:space="preserve"> </w:t>
      </w:r>
      <w:r w:rsidRPr="00065E96">
        <w:t xml:space="preserve">are </w:t>
      </w:r>
      <w:r w:rsidR="006F5548" w:rsidRPr="00065E96">
        <w:t xml:space="preserve">included in the </w:t>
      </w:r>
      <w:r w:rsidRPr="00065E96">
        <w:t xml:space="preserve">MBS item </w:t>
      </w:r>
      <w:r w:rsidR="006F5548" w:rsidRPr="00065E96">
        <w:t>descriptor</w:t>
      </w:r>
      <w:r w:rsidR="00065E96">
        <w:t xml:space="preserve"> or </w:t>
      </w:r>
      <w:r w:rsidR="00D85BE7">
        <w:t xml:space="preserve">text </w:t>
      </w:r>
      <w:r w:rsidR="00D85BE7" w:rsidRPr="00065E96">
        <w:t>that</w:t>
      </w:r>
      <w:r w:rsidR="00084790" w:rsidRPr="00065E96">
        <w:t xml:space="preserve"> would tie </w:t>
      </w:r>
      <w:r w:rsidR="008C5F06" w:rsidRPr="00065E96">
        <w:t>this item</w:t>
      </w:r>
      <w:r w:rsidR="00D2208A" w:rsidRPr="00065E96">
        <w:t xml:space="preserve"> </w:t>
      </w:r>
      <w:r w:rsidR="00084790" w:rsidRPr="00065E96">
        <w:t>to</w:t>
      </w:r>
      <w:r w:rsidR="00D2208A" w:rsidRPr="00065E96">
        <w:t xml:space="preserve"> </w:t>
      </w:r>
      <w:r w:rsidR="008C5F06" w:rsidRPr="00065E96">
        <w:t xml:space="preserve">other MBS </w:t>
      </w:r>
      <w:r w:rsidR="00084790" w:rsidRPr="00065E96">
        <w:t xml:space="preserve">items for the provision of </w:t>
      </w:r>
      <w:r w:rsidR="00D2208A" w:rsidRPr="00065E96">
        <w:t>group services</w:t>
      </w:r>
      <w:r w:rsidR="00666B08">
        <w:rPr>
          <w:i/>
        </w:rPr>
        <w:t xml:space="preserve">. </w:t>
      </w:r>
    </w:p>
    <w:p w14:paraId="78DD7926" w14:textId="628CFFDD" w:rsidR="00F76187" w:rsidRPr="00065E96" w:rsidRDefault="007A699B" w:rsidP="006C741F">
      <w:r w:rsidRPr="00065E96">
        <w:t xml:space="preserve">Both </w:t>
      </w:r>
      <w:r w:rsidR="00D2208A" w:rsidRPr="00065E96">
        <w:t xml:space="preserve">accredited </w:t>
      </w:r>
      <w:r w:rsidR="00D36CCE">
        <w:t xml:space="preserve">eligible </w:t>
      </w:r>
      <w:r w:rsidR="00D2208A" w:rsidRPr="00065E96">
        <w:t>physiotherapist</w:t>
      </w:r>
      <w:r w:rsidR="00D36CCE">
        <w:t>s</w:t>
      </w:r>
      <w:r w:rsidR="00D2208A" w:rsidRPr="00065E96">
        <w:t xml:space="preserve"> </w:t>
      </w:r>
      <w:r w:rsidRPr="00065E96">
        <w:t>and exercise physiologist</w:t>
      </w:r>
      <w:r w:rsidR="00D36CCE">
        <w:t>s</w:t>
      </w:r>
      <w:r w:rsidRPr="00065E96">
        <w:t xml:space="preserve"> are </w:t>
      </w:r>
      <w:r w:rsidR="00D2208A" w:rsidRPr="00065E96">
        <w:t xml:space="preserve">able to provide the </w:t>
      </w:r>
      <w:r w:rsidRPr="00065E96">
        <w:t xml:space="preserve">pre- and post- </w:t>
      </w:r>
      <w:r w:rsidR="00D85BE7">
        <w:t xml:space="preserve">assessment </w:t>
      </w:r>
      <w:r w:rsidRPr="00065E96">
        <w:t xml:space="preserve">as well as to deliver the PR programs. The optimum </w:t>
      </w:r>
      <w:r w:rsidR="00382CA4">
        <w:t xml:space="preserve">service </w:t>
      </w:r>
      <w:r w:rsidRPr="00065E96">
        <w:t xml:space="preserve">would be if the </w:t>
      </w:r>
      <w:r w:rsidR="00BF04CE" w:rsidRPr="00065E96">
        <w:t>same allied health professional (or organisation) delivering the pulmonary rehabilitation programs also undertake</w:t>
      </w:r>
      <w:r w:rsidR="0071272E">
        <w:t>s</w:t>
      </w:r>
      <w:r w:rsidR="00BF04CE" w:rsidRPr="00065E96">
        <w:t xml:space="preserve"> the pre- and post-assessments.  </w:t>
      </w:r>
    </w:p>
    <w:p w14:paraId="67CA3A78" w14:textId="0DD900E5" w:rsidR="00F76187" w:rsidRDefault="00D2208A" w:rsidP="006C741F">
      <w:r>
        <w:t xml:space="preserve">The patient population that would benefit from the use of pulmonary rehabilitation, are patients </w:t>
      </w:r>
      <w:r w:rsidR="008C5F06">
        <w:t xml:space="preserve">with chronic lung disease </w:t>
      </w:r>
      <w:r>
        <w:t>who have been diagnosed with</w:t>
      </w:r>
    </w:p>
    <w:p w14:paraId="35C3B1EE" w14:textId="1DE366E3" w:rsidR="00D2208A" w:rsidRDefault="00D2208A" w:rsidP="003563ED">
      <w:pPr>
        <w:pStyle w:val="ListParagraph"/>
        <w:numPr>
          <w:ilvl w:val="0"/>
          <w:numId w:val="20"/>
        </w:numPr>
      </w:pPr>
      <w:r>
        <w:t xml:space="preserve">COPD </w:t>
      </w:r>
      <w:r w:rsidR="003563ED">
        <w:t xml:space="preserve">(including chronic irreversible asthma) </w:t>
      </w:r>
      <w:r w:rsidR="008C5F06">
        <w:t xml:space="preserve">confirmed </w:t>
      </w:r>
      <w:r w:rsidR="00964447">
        <w:t xml:space="preserve">with </w:t>
      </w:r>
      <w:r w:rsidR="008C5F06">
        <w:t>post bronchodilator spirometry; or</w:t>
      </w:r>
    </w:p>
    <w:p w14:paraId="42BBC6A6" w14:textId="151A92B0" w:rsidR="008C5F06" w:rsidRDefault="008C5F06" w:rsidP="0069265E">
      <w:pPr>
        <w:pStyle w:val="ListParagraph"/>
        <w:numPr>
          <w:ilvl w:val="0"/>
          <w:numId w:val="20"/>
        </w:numPr>
      </w:pPr>
      <w:r>
        <w:t xml:space="preserve">Bronchiectasis confirmed by CT scan, MRI or specialist diagnosis; </w:t>
      </w:r>
    </w:p>
    <w:p w14:paraId="4FC35ED9" w14:textId="5D945A04" w:rsidR="008C5F06" w:rsidRDefault="008C5F06" w:rsidP="0069265E">
      <w:pPr>
        <w:pStyle w:val="ListParagraph"/>
        <w:numPr>
          <w:ilvl w:val="0"/>
          <w:numId w:val="20"/>
        </w:numPr>
      </w:pPr>
      <w:r>
        <w:t>Interstitial lung disease with diagnosis confirmed by a specialist</w:t>
      </w:r>
      <w:r w:rsidR="00D743B3">
        <w:t>;</w:t>
      </w:r>
    </w:p>
    <w:p w14:paraId="5808755D" w14:textId="6C0381B8" w:rsidR="00D743B3" w:rsidRDefault="00D743B3" w:rsidP="0069265E">
      <w:pPr>
        <w:pStyle w:val="ListParagraph"/>
        <w:numPr>
          <w:ilvl w:val="0"/>
          <w:numId w:val="20"/>
        </w:numPr>
      </w:pPr>
      <w:r>
        <w:t>Lung cancer with diagnosis confirmed by a specialist</w:t>
      </w:r>
    </w:p>
    <w:p w14:paraId="3896FA58" w14:textId="613B6EB7" w:rsidR="00D2208A" w:rsidRPr="00374C6E" w:rsidRDefault="008C5F06" w:rsidP="006C741F">
      <w:r w:rsidRPr="00374C6E">
        <w:t>The application has not indicated that the provision of pulmonary rehabilitation should be limited according to the severity of the chronic lung disease</w:t>
      </w:r>
      <w:r w:rsidR="004978F7" w:rsidRPr="00374C6E">
        <w:t xml:space="preserve">, although there will be a group of patients who will only be able to do PR at a hospital outpatient </w:t>
      </w:r>
      <w:r w:rsidR="00521736" w:rsidRPr="00374C6E">
        <w:t xml:space="preserve">centre. </w:t>
      </w:r>
      <w:r w:rsidRPr="00374C6E">
        <w:rPr>
          <w:b/>
        </w:rPr>
        <w:t>Evidence in support of the benefits of PR</w:t>
      </w:r>
      <w:r w:rsidR="00374C6E">
        <w:rPr>
          <w:b/>
        </w:rPr>
        <w:t>, in a community setting,</w:t>
      </w:r>
      <w:r w:rsidRPr="00374C6E">
        <w:rPr>
          <w:b/>
        </w:rPr>
        <w:t xml:space="preserve"> in patients according to the level of severity of their CLD will need to be presented in any assessment</w:t>
      </w:r>
      <w:r w:rsidR="00B4051C" w:rsidRPr="00374C6E">
        <w:t xml:space="preserve">. </w:t>
      </w:r>
      <w:r w:rsidR="00F24130">
        <w:t>C</w:t>
      </w:r>
      <w:r w:rsidRPr="006F5D3C">
        <w:t>riteria</w:t>
      </w:r>
      <w:r w:rsidRPr="00374C6E">
        <w:t xml:space="preserve"> that a patient would need to satisfy</w:t>
      </w:r>
      <w:r w:rsidR="00666B08" w:rsidRPr="00374C6E">
        <w:t xml:space="preserve"> to continue with maintenance therapy</w:t>
      </w:r>
      <w:r w:rsidR="00F24130">
        <w:t xml:space="preserve"> has not been provided but </w:t>
      </w:r>
      <w:r w:rsidR="004978F7" w:rsidRPr="00374C6E">
        <w:t xml:space="preserve">it is </w:t>
      </w:r>
      <w:r w:rsidR="00F24130">
        <w:t>a</w:t>
      </w:r>
      <w:r w:rsidR="00F24130" w:rsidRPr="00374C6E">
        <w:t xml:space="preserve"> </w:t>
      </w:r>
      <w:r w:rsidR="004978F7" w:rsidRPr="00374C6E">
        <w:t>preference that all patients who have completed PR continue to PME</w:t>
      </w:r>
      <w:r w:rsidR="00666B08" w:rsidRPr="00374C6E">
        <w:t xml:space="preserve">. It is expected that the post-assessment written letter to the referring </w:t>
      </w:r>
      <w:r w:rsidR="009B3346">
        <w:t>medical practitioner</w:t>
      </w:r>
      <w:r w:rsidR="009B3346" w:rsidRPr="00374C6E">
        <w:t xml:space="preserve"> </w:t>
      </w:r>
      <w:r w:rsidR="00666B08" w:rsidRPr="00374C6E">
        <w:t xml:space="preserve">would address whether the patient has obtained </w:t>
      </w:r>
      <w:r w:rsidR="00B4051C" w:rsidRPr="00374C6E">
        <w:t xml:space="preserve">sufficient </w:t>
      </w:r>
      <w:r w:rsidR="00666B08" w:rsidRPr="00374C6E">
        <w:t xml:space="preserve">benefit from the PR program. If not it is unlikely the </w:t>
      </w:r>
      <w:r w:rsidR="009B3346">
        <w:t>medical practitioner</w:t>
      </w:r>
      <w:r w:rsidR="00666B08" w:rsidRPr="00374C6E">
        <w:t xml:space="preserve"> would refer the patient </w:t>
      </w:r>
      <w:r w:rsidR="00B4051C" w:rsidRPr="00374C6E">
        <w:t xml:space="preserve">on </w:t>
      </w:r>
      <w:r w:rsidR="00666B08" w:rsidRPr="00374C6E">
        <w:t xml:space="preserve">to a maintenance program. </w:t>
      </w:r>
    </w:p>
    <w:p w14:paraId="6D2080CE" w14:textId="41451630" w:rsidR="00A64208" w:rsidRPr="00374C6E" w:rsidRDefault="000D5B3C" w:rsidP="00A64208">
      <w:r>
        <w:lastRenderedPageBreak/>
        <w:t xml:space="preserve">Patients </w:t>
      </w:r>
      <w:r w:rsidR="008740B9">
        <w:t xml:space="preserve">under the care of their GP </w:t>
      </w:r>
      <w:r>
        <w:t xml:space="preserve">will be referred using MBS item 721, </w:t>
      </w:r>
      <w:r w:rsidR="0071272E">
        <w:t>with</w:t>
      </w:r>
      <w:r w:rsidR="008D0D40" w:rsidRPr="00374C6E">
        <w:t xml:space="preserve"> </w:t>
      </w:r>
      <w:r w:rsidR="00A64208" w:rsidRPr="00374C6E">
        <w:t>the MBS item</w:t>
      </w:r>
      <w:r w:rsidR="008D0D40" w:rsidRPr="00374C6E">
        <w:t>s</w:t>
      </w:r>
      <w:r w:rsidR="00A64208" w:rsidRPr="00374C6E">
        <w:t xml:space="preserve"> </w:t>
      </w:r>
      <w:r>
        <w:t xml:space="preserve">for PR and PME </w:t>
      </w:r>
      <w:r w:rsidR="00A64208" w:rsidRPr="00374C6E">
        <w:t>worded in such a way that</w:t>
      </w:r>
      <w:r w:rsidR="00516980" w:rsidRPr="00374C6E">
        <w:t xml:space="preserve"> this would not result in a reduction in the availability of the</w:t>
      </w:r>
      <w:r w:rsidR="00374C6E" w:rsidRPr="00374C6E">
        <w:t xml:space="preserve"> other</w:t>
      </w:r>
      <w:r w:rsidR="00516980" w:rsidRPr="00374C6E">
        <w:t xml:space="preserve"> </w:t>
      </w:r>
      <w:r w:rsidR="008740B9">
        <w:t xml:space="preserve">group </w:t>
      </w:r>
      <w:r w:rsidR="00516980" w:rsidRPr="00374C6E">
        <w:t xml:space="preserve">allied health </w:t>
      </w:r>
      <w:r w:rsidR="00A64208" w:rsidRPr="00374C6E">
        <w:t xml:space="preserve">services. </w:t>
      </w:r>
      <w:r w:rsidR="00A31330" w:rsidRPr="00374C6E">
        <w:t xml:space="preserve">Data capture could be driven by the separate MBS item numbers claimed by the physiotherapist or AEP. The applicant has provided a modified Type 2 diabetes referral form to suggest how this might work (Appendix </w:t>
      </w:r>
      <w:r w:rsidR="00CA4EC4" w:rsidRPr="00374C6E">
        <w:t>Three</w:t>
      </w:r>
      <w:r w:rsidR="00A31330" w:rsidRPr="00374C6E">
        <w:t xml:space="preserve">).  </w:t>
      </w:r>
    </w:p>
    <w:p w14:paraId="12FA547A" w14:textId="15D6D675" w:rsidR="00A64208" w:rsidRPr="00A16FCC" w:rsidRDefault="00A64208" w:rsidP="00A64208">
      <w:pPr>
        <w:rPr>
          <w:i/>
        </w:rPr>
      </w:pPr>
      <w:r w:rsidRPr="006E6105">
        <w:t xml:space="preserve">Under the scenario described patients would require a GP </w:t>
      </w:r>
      <w:r w:rsidR="008740B9">
        <w:t xml:space="preserve">or specialist </w:t>
      </w:r>
      <w:r w:rsidRPr="006E6105">
        <w:t>referral to a PR program and upon successful completion</w:t>
      </w:r>
      <w:r w:rsidR="000D05D2">
        <w:t>, a post-assessment and</w:t>
      </w:r>
      <w:r w:rsidRPr="006E6105">
        <w:t xml:space="preserve"> a post-assessment letter from the eligible provider (physiotherapist, exercise physio</w:t>
      </w:r>
      <w:r w:rsidR="00D31789" w:rsidRPr="006E6105">
        <w:t>logist</w:t>
      </w:r>
      <w:r w:rsidRPr="006E6105">
        <w:t xml:space="preserve">), another referral </w:t>
      </w:r>
      <w:r w:rsidR="00374C6E" w:rsidRPr="006E6105">
        <w:t xml:space="preserve">from the GP </w:t>
      </w:r>
      <w:r w:rsidR="008740B9">
        <w:t xml:space="preserve">or specialist </w:t>
      </w:r>
      <w:r w:rsidRPr="006E6105">
        <w:t xml:space="preserve">would need to be provided for the PME program. </w:t>
      </w:r>
      <w:r w:rsidR="00084790" w:rsidRPr="006E6105">
        <w:t>The benefit of separate referrals to the PR and PME program is that the GP</w:t>
      </w:r>
      <w:r w:rsidR="008740B9">
        <w:t>/specialist</w:t>
      </w:r>
      <w:r w:rsidR="00084790" w:rsidRPr="006E6105">
        <w:t xml:space="preserve"> would be able to assess the benefits of the PR program for the patient (after receipt of the written </w:t>
      </w:r>
      <w:r w:rsidR="008740B9">
        <w:t xml:space="preserve">post </w:t>
      </w:r>
      <w:r w:rsidR="00084790" w:rsidRPr="006E6105">
        <w:t xml:space="preserve">assessment) before deciding to refer for ongoing maintenance. However, there is a potential downside in that the need for a follow-up visit by the patient to obtain the additional referral might delay or </w:t>
      </w:r>
      <w:r w:rsidR="00B4051C" w:rsidRPr="006E6105">
        <w:t xml:space="preserve">prevent </w:t>
      </w:r>
      <w:r w:rsidR="00084790" w:rsidRPr="006E6105">
        <w:t xml:space="preserve">follow up </w:t>
      </w:r>
      <w:r w:rsidR="00CA4EC4" w:rsidRPr="006E6105">
        <w:t xml:space="preserve">PME from </w:t>
      </w:r>
      <w:r w:rsidR="00B4051C" w:rsidRPr="006E6105">
        <w:t>occurring</w:t>
      </w:r>
      <w:r w:rsidR="00C535D6" w:rsidRPr="006E6105">
        <w:t xml:space="preserve">. </w:t>
      </w:r>
      <w:r w:rsidR="00374C6E" w:rsidRPr="006E6105">
        <w:t>PASC considered that separate referrals for the PR and PME programs is the desirable approach, but that adherence and completion of programs were a key concern.</w:t>
      </w:r>
    </w:p>
    <w:p w14:paraId="34AF8050" w14:textId="03436323" w:rsidR="00C02C70" w:rsidRPr="00A764B8" w:rsidRDefault="008D148D" w:rsidP="009B59B7">
      <w:pPr>
        <w:pStyle w:val="Heading2"/>
      </w:pPr>
      <w:bookmarkStart w:id="25" w:name="_Toc430605818"/>
      <w:r w:rsidRPr="00A764B8">
        <w:t>Clinical place for proposed intervention</w:t>
      </w:r>
      <w:bookmarkEnd w:id="25"/>
    </w:p>
    <w:p w14:paraId="5A1538AB" w14:textId="57ABFC38" w:rsidR="000D5B3C" w:rsidRDefault="000D5B3C" w:rsidP="00F77FF5">
      <w:r w:rsidRPr="00F10B73">
        <w:t xml:space="preserve">It is proposed that the </w:t>
      </w:r>
      <w:r>
        <w:t>accredited</w:t>
      </w:r>
      <w:r w:rsidRPr="00F10B73">
        <w:t xml:space="preserve"> physiotherapist or exercise physiologist will be based in private business premises when delivering the proposed intervention; individually tailored pulmonary rehabilitation programs within a group setting.</w:t>
      </w:r>
    </w:p>
    <w:p w14:paraId="53CB2525" w14:textId="5BCAD9CA" w:rsidR="003970E7" w:rsidRDefault="003970E7" w:rsidP="00F77FF5">
      <w:r>
        <w:t>The suggested</w:t>
      </w:r>
      <w:r w:rsidR="00B1168F">
        <w:t xml:space="preserve"> clinical</w:t>
      </w:r>
      <w:r>
        <w:t xml:space="preserve"> management algorithms, that apply currently </w:t>
      </w:r>
      <w:r w:rsidR="00B1168F">
        <w:t xml:space="preserve">without </w:t>
      </w:r>
      <w:r>
        <w:t xml:space="preserve">pulmonary rehabilitation </w:t>
      </w:r>
      <w:r w:rsidR="009663D0">
        <w:t>on the MBS</w:t>
      </w:r>
      <w:r w:rsidR="000D5B3C">
        <w:t xml:space="preserve"> (left hand side of diagram</w:t>
      </w:r>
      <w:r w:rsidR="00B1168F">
        <w:t>)</w:t>
      </w:r>
      <w:r>
        <w:t xml:space="preserve"> and that would apply should pulmonary rehabilitation be included on the MBS</w:t>
      </w:r>
      <w:r w:rsidR="00B1168F">
        <w:t xml:space="preserve"> (right hand side of diagram).</w:t>
      </w:r>
      <w:r>
        <w:t xml:space="preserve">, are summarised in Figure </w:t>
      </w:r>
      <w:r w:rsidR="00B1168F">
        <w:t>.</w:t>
      </w:r>
      <w:r>
        <w:t>1</w:t>
      </w:r>
      <w:r w:rsidR="00374C6E">
        <w:t xml:space="preserve"> </w:t>
      </w:r>
    </w:p>
    <w:p w14:paraId="5FB1BF1F" w14:textId="77777777" w:rsidR="00323340" w:rsidRDefault="00323340" w:rsidP="00F77FF5">
      <w:pPr>
        <w:sectPr w:rsidR="00323340" w:rsidSect="00CE543F">
          <w:endnotePr>
            <w:numFmt w:val="decimal"/>
          </w:endnotePr>
          <w:pgSz w:w="11906" w:h="16838"/>
          <w:pgMar w:top="1361" w:right="1418" w:bottom="1361" w:left="1418" w:header="709" w:footer="709" w:gutter="0"/>
          <w:cols w:space="708"/>
          <w:titlePg/>
          <w:docGrid w:linePitch="360"/>
        </w:sectPr>
      </w:pPr>
    </w:p>
    <w:p w14:paraId="2228461B" w14:textId="679DE05E" w:rsidR="00EC2204" w:rsidRDefault="00EC2204" w:rsidP="00012712">
      <w:pPr>
        <w:pStyle w:val="Caption"/>
      </w:pPr>
      <w:bookmarkStart w:id="26" w:name="_Ref422756439"/>
      <w:r>
        <w:lastRenderedPageBreak/>
        <w:t xml:space="preserve">Figure </w:t>
      </w:r>
      <w:r>
        <w:fldChar w:fldCharType="begin"/>
      </w:r>
      <w:r>
        <w:instrText xml:space="preserve"> SEQ Figure \* ARABIC </w:instrText>
      </w:r>
      <w:r>
        <w:fldChar w:fldCharType="separate"/>
      </w:r>
      <w:r w:rsidR="000F7BF2">
        <w:rPr>
          <w:noProof/>
        </w:rPr>
        <w:t>1</w:t>
      </w:r>
      <w:r>
        <w:fldChar w:fldCharType="end"/>
      </w:r>
      <w:bookmarkEnd w:id="26"/>
      <w:r>
        <w:t>: Clinical management algorithm</w:t>
      </w:r>
    </w:p>
    <w:p w14:paraId="7C3541BF" w14:textId="54FBCB2F" w:rsidR="00EC2204" w:rsidRPr="00842B46" w:rsidRDefault="00A82E55" w:rsidP="00F77FF5">
      <w:r w:rsidRPr="00A82E55">
        <w:rPr>
          <w:noProof/>
          <w:lang w:eastAsia="en-AU"/>
        </w:rPr>
        <w:drawing>
          <wp:inline distT="0" distB="0" distL="0" distR="0" wp14:anchorId="657BE7DE" wp14:editId="35DF5D01">
            <wp:extent cx="8664575" cy="5276850"/>
            <wp:effectExtent l="0" t="0" r="3175" b="0"/>
            <wp:docPr id="1" name="Picture 1" descr="Figure 1: Clinical management algorithm" title="Figure 1: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664575" cy="5276850"/>
                    </a:xfrm>
                    <a:prstGeom prst="rect">
                      <a:avLst/>
                    </a:prstGeom>
                  </pic:spPr>
                </pic:pic>
              </a:graphicData>
            </a:graphic>
          </wp:inline>
        </w:drawing>
      </w:r>
    </w:p>
    <w:p w14:paraId="74A68B7D" w14:textId="77777777" w:rsidR="00C932DC" w:rsidRPr="00842B46" w:rsidRDefault="00C932DC" w:rsidP="00F77FF5">
      <w:pPr>
        <w:sectPr w:rsidR="00C932DC" w:rsidRPr="00842B46" w:rsidSect="00DD38B8">
          <w:endnotePr>
            <w:numFmt w:val="decimal"/>
          </w:endnotePr>
          <w:pgSz w:w="16838" w:h="11906" w:orient="landscape"/>
          <w:pgMar w:top="1418" w:right="1361" w:bottom="1418" w:left="1361" w:header="709" w:footer="709" w:gutter="0"/>
          <w:cols w:space="708"/>
          <w:titlePg/>
          <w:docGrid w:linePitch="360"/>
        </w:sectPr>
      </w:pPr>
    </w:p>
    <w:p w14:paraId="2E715583" w14:textId="2097E70E" w:rsidR="00342746" w:rsidRPr="00F10B73" w:rsidRDefault="00342746" w:rsidP="005E15F0">
      <w:pPr>
        <w:pStyle w:val="Heading3"/>
      </w:pPr>
      <w:bookmarkStart w:id="27" w:name="_Toc430605819"/>
      <w:r w:rsidRPr="00F10B73">
        <w:lastRenderedPageBreak/>
        <w:t>Current treatment algorithm</w:t>
      </w:r>
      <w:bookmarkEnd w:id="27"/>
    </w:p>
    <w:p w14:paraId="0808DC1D" w14:textId="17A2799A" w:rsidR="000459FA" w:rsidRPr="00F10B73" w:rsidRDefault="000459FA" w:rsidP="000459FA">
      <w:r w:rsidRPr="00F10B73">
        <w:t xml:space="preserve">The clinical management algorithm, describes the two treatment pathways available to patients with CLD through which they can access pulmonary rehabilitation programs, under both current care and the proposed care management algorithms. One treatment pathway, </w:t>
      </w:r>
      <w:r w:rsidR="003832A7">
        <w:t>IHPA</w:t>
      </w:r>
      <w:r w:rsidRPr="00F10B73">
        <w:t xml:space="preserve"> funded, is only available for patients who are newly released from hospital after an exacerbation of their existing CLD (or lung cancer), and pulmonary rehabilitation is provided as a non-admitted hospital service, the other treatment pathway are for patients under the </w:t>
      </w:r>
      <w:r w:rsidR="00B60BC5">
        <w:t>management</w:t>
      </w:r>
      <w:r w:rsidR="00B60BC5" w:rsidRPr="00F10B73">
        <w:t xml:space="preserve"> </w:t>
      </w:r>
      <w:r w:rsidRPr="00F10B73">
        <w:t>of their GP</w:t>
      </w:r>
      <w:r w:rsidR="00A82E55">
        <w:t xml:space="preserve"> or specialist in the community</w:t>
      </w:r>
      <w:r w:rsidRPr="00F10B73">
        <w:t xml:space="preserve">.  </w:t>
      </w:r>
    </w:p>
    <w:p w14:paraId="56F0F5E9" w14:textId="71BF134C" w:rsidR="000459FA" w:rsidRPr="00F10B73" w:rsidRDefault="000459FA" w:rsidP="000459FA">
      <w:r w:rsidRPr="00F10B73">
        <w:t xml:space="preserve">As explained under the subheading ‘Current arrangements for public reimbursement’ a new Item specifically for Pulmonary Rehabilitation has been introduced by the IHPA commencing in the 2014-15 financial year. Pulmonary Rehabilitation services, attracting Commonwealth funding, are defined as hospital services therefore excluding referrals from a GP. The effect of this new funding model is not yet fully apparent on the current provision of PR </w:t>
      </w:r>
      <w:r w:rsidR="009346FE">
        <w:t>and</w:t>
      </w:r>
      <w:r w:rsidRPr="00F10B73">
        <w:t xml:space="preserve"> PME services across Australia, and there remains a mix of State, Commonwealth, NGO and private providers. It is not yet possible to determine if this new funding model has led to an increase or decrease in the provision of centres</w:t>
      </w:r>
      <w:r w:rsidR="00B60BC5">
        <w:t xml:space="preserve"> able to provide the intervention</w:t>
      </w:r>
      <w:r w:rsidRPr="00F10B73">
        <w:t>, within the Local Hospital Networks, or will result in a</w:t>
      </w:r>
      <w:r w:rsidR="00B60BC5">
        <w:t>ny</w:t>
      </w:r>
      <w:r w:rsidRPr="00F10B73">
        <w:t xml:space="preserve"> long-term change</w:t>
      </w:r>
      <w:r w:rsidR="00B60BC5">
        <w:t>s</w:t>
      </w:r>
      <w:r w:rsidRPr="00F10B73">
        <w:t xml:space="preserve"> in the provision of State government programs. The description of the current care for patients requiring an individually tailored PR program, describes what is now available under IHPA funding, as well as other funding sources, delivered in a group setting but as this is a transition period it may be incomplete. Available programs were found to differ from State to State.  </w:t>
      </w:r>
    </w:p>
    <w:p w14:paraId="7516E061" w14:textId="4BAFA215" w:rsidR="000459FA" w:rsidRPr="00F10B73" w:rsidRDefault="000459FA" w:rsidP="000459FA">
      <w:r w:rsidRPr="00F10B73">
        <w:t xml:space="preserve">Of the pulmonary rehabilitation programs provided, most are through the State Based Local Hospital Network, either as outpatient programs in hospital or the community health setting, are IHPA funded (non-admitted services), and do not accept GP referrals (previously some patients were referred by GPs under different funding). These non-admitted services are independent of the service setting in which they are provided (e.g. community, home) and a Commonwealth subsidy is provided irrespective of whether the service in provided one-on-one or in a group setting. The treatment pathway under </w:t>
      </w:r>
      <w:r w:rsidR="003832A7">
        <w:t>IHPA</w:t>
      </w:r>
      <w:r w:rsidRPr="00F10B73">
        <w:t xml:space="preserve"> funded in Figure 1 refers only to the individually tailored PR programs delivered in community settings as part of </w:t>
      </w:r>
      <w:r w:rsidR="00A1363B">
        <w:t xml:space="preserve">a </w:t>
      </w:r>
      <w:r w:rsidRPr="00F10B73">
        <w:t>group. Patients attending outpatient PR programs are assessed by a multidisciplinary team that develops a tailored program</w:t>
      </w:r>
      <w:r w:rsidR="00B60BC5">
        <w:t xml:space="preserve"> and</w:t>
      </w:r>
      <w:r w:rsidRPr="00F10B73">
        <w:t xml:space="preserve"> patients attending community-based programs have their initial assessment done by an accredited physiotherapist but other specialists may take part in this initial assessment. The PR program is delivered in two one-hour sessions per week for a period of 8-10 weeks. In addition, once or twice a week, in some programs, the patient attend</w:t>
      </w:r>
      <w:r w:rsidR="00BC46BE">
        <w:t>s</w:t>
      </w:r>
      <w:r w:rsidRPr="00F10B73">
        <w:t xml:space="preserve"> an educational one-hour session (a presentation by a pharmacist, dietician, psychologists, social worker, etc.) and can be referred for an individual assessment by any of these professionals, Patients can be required to do individually tailored home exercises at least twice a week. Post program assessments are done, but in some instances take the form of the weekly record of the progress, which forms a part of a hospital record (this is practised not only by the outpatients departments, but also by the community based rehabilitation centres that are part of the local hospital network). </w:t>
      </w:r>
      <w:r w:rsidRPr="008A5D7B">
        <w:rPr>
          <w:i/>
        </w:rPr>
        <w:t>However, post-program assessments should be performed and are the international recommendations.</w:t>
      </w:r>
      <w:r w:rsidRPr="00F10B73">
        <w:t xml:space="preserve"> Some community-based centres always send the results of assessment and discharge letters to the referring doctors, while other centres do it on demand from the patients or the referring doctors. Patients will then be referred on to PME programs. Some community health centres </w:t>
      </w:r>
      <w:r w:rsidRPr="00F10B73">
        <w:lastRenderedPageBreak/>
        <w:t xml:space="preserve">in Victoria (and this may </w:t>
      </w:r>
      <w:r w:rsidR="002E10B6">
        <w:t>occur in</w:t>
      </w:r>
      <w:r w:rsidRPr="00F10B73">
        <w:t xml:space="preserve"> other States) patients </w:t>
      </w:r>
      <w:r w:rsidR="00A1363B">
        <w:t xml:space="preserve">can be referred </w:t>
      </w:r>
      <w:r w:rsidRPr="00F10B73">
        <w:t>to a PME program that includes 10 sessions in the local gym under the supervision of the physiotherapist. The patients are then encouraged to continue the PME program unsupervised (</w:t>
      </w:r>
      <w:proofErr w:type="gramStart"/>
      <w:r w:rsidRPr="00F10B73">
        <w:t>subsidised gym memberships is</w:t>
      </w:r>
      <w:proofErr w:type="gramEnd"/>
      <w:r w:rsidRPr="00F10B73">
        <w:t xml:space="preserve"> available). These maintenance programs are only available for patients who were enrolled and completed the PR program. </w:t>
      </w:r>
    </w:p>
    <w:p w14:paraId="09AAE94B" w14:textId="170F64C6" w:rsidR="000459FA" w:rsidRPr="00F10B73" w:rsidRDefault="000459FA" w:rsidP="000459FA">
      <w:r w:rsidRPr="00F10B73">
        <w:t xml:space="preserve">Currently, if a patient is seen by their GP after hospitalisation for exacerbation of CLD or lung cancer, or </w:t>
      </w:r>
      <w:r w:rsidR="009A094D">
        <w:t>are</w:t>
      </w:r>
      <w:r w:rsidR="009A094D" w:rsidRPr="00F10B73">
        <w:t xml:space="preserve"> </w:t>
      </w:r>
      <w:r w:rsidRPr="00F10B73">
        <w:t xml:space="preserve">newly diagnosed most appear to be treated by their GP without a PR program. Of the available PR programs that GPs can refer to, most are State Government funded, e.g. HACC funded and provided by NGOs or special programs targeting patients with chronic diseases and/or frequent hospital admissions (such as in Victoria), or provided through private hospitals or private rehabilitations centres, and may be reimbursed through private health membership.  </w:t>
      </w:r>
    </w:p>
    <w:p w14:paraId="7CC4A60E" w14:textId="5819E7BA" w:rsidR="000459FA" w:rsidRPr="00F10B73" w:rsidRDefault="000459FA" w:rsidP="000459FA">
      <w:r w:rsidRPr="00F10B73">
        <w:t xml:space="preserve">A small number of community based privately run group exercise PR programs exist (private hospital outpatients, rehabilitation centres), in which patients can be referred by their specialist, or GP. Patients in this group receive an initial assessment by an accredited physiotherapist, exercise physiologist or nurse. Community based PME can also be provided privately, through for example, Lungs in Action, which is provided in limited numbers in most States with the exception of Western Australia. Patients are referred through their specialist, GP or can be self-referred, but must meet minimum criteria. A review of the programs registered on the Lung Foundation database identified 10% </w:t>
      </w:r>
      <w:r w:rsidR="009A094D" w:rsidRPr="00F10B73">
        <w:t>a</w:t>
      </w:r>
      <w:r w:rsidR="009A094D">
        <w:t>s</w:t>
      </w:r>
      <w:r w:rsidR="009A094D" w:rsidRPr="00F10B73">
        <w:t xml:space="preserve"> </w:t>
      </w:r>
      <w:r w:rsidRPr="00F10B73">
        <w:t>provided through private hospitals or private providers (utilising private health insurance or DVA payments).</w:t>
      </w:r>
    </w:p>
    <w:p w14:paraId="1F234FB0" w14:textId="57B5CCA8" w:rsidR="000459FA" w:rsidRPr="00F10B73" w:rsidRDefault="000459FA" w:rsidP="000459FA">
      <w:r w:rsidRPr="00F10B73">
        <w:t>The option is available for a GP to refer a patient to a private physiotherapist</w:t>
      </w:r>
      <w:r w:rsidR="002E10B6">
        <w:t xml:space="preserve"> or exercise physiologist</w:t>
      </w:r>
      <w:r w:rsidRPr="00F10B73">
        <w:t xml:space="preserve"> (MBS item</w:t>
      </w:r>
      <w:r w:rsidR="002E10B6">
        <w:t>s</w:t>
      </w:r>
      <w:r w:rsidRPr="00F10B73">
        <w:t xml:space="preserve"> </w:t>
      </w:r>
      <w:r w:rsidR="009A094D">
        <w:t>10960</w:t>
      </w:r>
      <w:r w:rsidR="002E10B6">
        <w:t xml:space="preserve"> and 10953</w:t>
      </w:r>
      <w:r w:rsidRPr="00F10B73">
        <w:t xml:space="preserve">) for one-on-one physiotherapy </w:t>
      </w:r>
      <w:r w:rsidR="002E10B6">
        <w:t xml:space="preserve">or exercise physiology </w:t>
      </w:r>
      <w:r w:rsidRPr="00F10B73">
        <w:t xml:space="preserve">(up to a maximum of 5 sessions can be reimbursed). Although some physiotherapists </w:t>
      </w:r>
      <w:r w:rsidR="002E10B6">
        <w:t xml:space="preserve">or exercise physiologists </w:t>
      </w:r>
      <w:r w:rsidRPr="00F10B73">
        <w:t>may provide a full program of 16 sessions, within an 8-week period (with patients being reimbursed for the remaining 11 sessions by their private health insurance), the proportion of patients who see a private physiotherapist</w:t>
      </w:r>
      <w:r w:rsidR="002E10B6">
        <w:t xml:space="preserve"> or exercise physiologist</w:t>
      </w:r>
      <w:r w:rsidRPr="00F10B73">
        <w:t xml:space="preserve"> for one-on-one pulmonary rehabilitation is not possible to be determined but the numbers are thought to be low and not likely to be relevant to this intervention. </w:t>
      </w:r>
    </w:p>
    <w:p w14:paraId="28B4DC4B" w14:textId="77777777" w:rsidR="000459FA" w:rsidRPr="00F10B73" w:rsidRDefault="000459FA" w:rsidP="000459FA">
      <w:r w:rsidRPr="00F10B73">
        <w:t xml:space="preserve">There are a limited number of community-based centres who specialise in maintenance programs available to both COPD and cardiovascular patients. Patients can self-refer to these programs, be referred by their specialist or by their GP (45% referral from a GP was quoted in one instance, but overall the proportions are not known). </w:t>
      </w:r>
    </w:p>
    <w:p w14:paraId="25A7602D" w14:textId="40021EAA" w:rsidR="000459FA" w:rsidRPr="003A2D80" w:rsidRDefault="000459FA" w:rsidP="007D64EA">
      <w:pPr>
        <w:rPr>
          <w:b/>
        </w:rPr>
      </w:pPr>
      <w:r w:rsidRPr="003A2D80">
        <w:rPr>
          <w:b/>
        </w:rPr>
        <w:t>The proportion of patients currently referred straight to their GP after hospitalisation and the proportion who remain within the local hospital network and are provided with a PR program</w:t>
      </w:r>
      <w:r w:rsidR="00BC46BE">
        <w:rPr>
          <w:b/>
        </w:rPr>
        <w:t xml:space="preserve">, is not known. </w:t>
      </w:r>
      <w:r w:rsidR="002E10B6">
        <w:rPr>
          <w:b/>
        </w:rPr>
        <w:t>Expert a</w:t>
      </w:r>
      <w:r w:rsidR="00BC46BE">
        <w:rPr>
          <w:b/>
        </w:rPr>
        <w:t>dvice on these proportions</w:t>
      </w:r>
      <w:r w:rsidR="002E10B6">
        <w:rPr>
          <w:b/>
        </w:rPr>
        <w:t xml:space="preserve"> will be required as</w:t>
      </w:r>
      <w:r w:rsidR="00BC46BE">
        <w:rPr>
          <w:b/>
        </w:rPr>
        <w:t xml:space="preserve"> they</w:t>
      </w:r>
      <w:r w:rsidRPr="003A2D80">
        <w:rPr>
          <w:b/>
        </w:rPr>
        <w:t xml:space="preserve"> </w:t>
      </w:r>
      <w:r w:rsidR="003A2D80">
        <w:rPr>
          <w:b/>
        </w:rPr>
        <w:t xml:space="preserve">will </w:t>
      </w:r>
      <w:r w:rsidRPr="003A2D80">
        <w:rPr>
          <w:b/>
        </w:rPr>
        <w:t xml:space="preserve">need to be </w:t>
      </w:r>
      <w:r w:rsidR="002E10B6">
        <w:rPr>
          <w:b/>
        </w:rPr>
        <w:t>included in</w:t>
      </w:r>
      <w:r w:rsidR="003A2D80">
        <w:rPr>
          <w:b/>
        </w:rPr>
        <w:t xml:space="preserve"> the economic evaluation</w:t>
      </w:r>
      <w:r w:rsidRPr="003A2D80">
        <w:rPr>
          <w:b/>
        </w:rPr>
        <w:t xml:space="preserve">. </w:t>
      </w:r>
    </w:p>
    <w:p w14:paraId="197498FC" w14:textId="60759F76" w:rsidR="000459FA" w:rsidRPr="00F10B73" w:rsidRDefault="00342746" w:rsidP="003A2D80">
      <w:pPr>
        <w:pStyle w:val="Heading3"/>
      </w:pPr>
      <w:bookmarkStart w:id="28" w:name="_Toc430605820"/>
      <w:r w:rsidRPr="00F10B73">
        <w:lastRenderedPageBreak/>
        <w:t>Proposed clinical treatment algorithm</w:t>
      </w:r>
      <w:bookmarkEnd w:id="28"/>
    </w:p>
    <w:p w14:paraId="3640F697" w14:textId="2F8CBE6F" w:rsidR="00EF3BD0" w:rsidRPr="00F10B73" w:rsidRDefault="00EF3BD0" w:rsidP="00EF3BD0">
      <w:r w:rsidRPr="00F10B73">
        <w:t xml:space="preserve">If the proposed intervention is successfully listed on the MBS, clinical treatment algorithm (right side of Figure 1), it is </w:t>
      </w:r>
      <w:r w:rsidR="00D246C3">
        <w:t>anticipated</w:t>
      </w:r>
      <w:r w:rsidRPr="00F10B73">
        <w:t xml:space="preserve"> that patients with CLD (or lung cancer) requiring PR </w:t>
      </w:r>
      <w:r w:rsidR="003832A7">
        <w:t xml:space="preserve">delivered </w:t>
      </w:r>
      <w:r w:rsidR="00A04D53">
        <w:t xml:space="preserve">in a group setting </w:t>
      </w:r>
      <w:r w:rsidRPr="00F10B73">
        <w:t xml:space="preserve">will have access to greater numbers of private providers of the intervention in a community care setting. </w:t>
      </w:r>
    </w:p>
    <w:p w14:paraId="7540DD43" w14:textId="48A90C1B" w:rsidR="00EF3BD0" w:rsidRPr="00F10B73" w:rsidRDefault="00EF3BD0" w:rsidP="00EF3BD0">
      <w:r w:rsidRPr="00F10B73">
        <w:t>Similar to the current treatment algorithm two treatment pathways will remain available to patients; through the local hospital network (</w:t>
      </w:r>
      <w:r w:rsidR="003832A7" w:rsidRPr="00F10B73">
        <w:t>I</w:t>
      </w:r>
      <w:r w:rsidR="003832A7">
        <w:t>HPA</w:t>
      </w:r>
      <w:r w:rsidR="003832A7" w:rsidRPr="00F10B73">
        <w:t xml:space="preserve"> </w:t>
      </w:r>
      <w:r w:rsidRPr="00F10B73">
        <w:t xml:space="preserve">funded) or GP referred programs </w:t>
      </w:r>
      <w:r w:rsidR="00BC46BE">
        <w:t xml:space="preserve">available through </w:t>
      </w:r>
      <w:r w:rsidRPr="00F10B73">
        <w:t xml:space="preserve">private providers. Patients, post hospitalisation, will either be assessed as requiring their pulmonary rehabilitation program to be managed within the local hospital network or </w:t>
      </w:r>
      <w:r w:rsidR="00E2737C">
        <w:t>community</w:t>
      </w:r>
      <w:r w:rsidR="00A1363B">
        <w:t>.</w:t>
      </w:r>
      <w:r w:rsidR="00BC46BE" w:rsidRPr="00F10B73">
        <w:t xml:space="preserve"> </w:t>
      </w:r>
      <w:r w:rsidR="003A2D80" w:rsidRPr="006E6105">
        <w:rPr>
          <w:b/>
        </w:rPr>
        <w:t xml:space="preserve">Patients will be eligible for PR </w:t>
      </w:r>
      <w:r w:rsidR="00BC46BE">
        <w:rPr>
          <w:b/>
        </w:rPr>
        <w:t>once</w:t>
      </w:r>
      <w:r w:rsidR="00BC46BE" w:rsidRPr="006E6105">
        <w:rPr>
          <w:b/>
        </w:rPr>
        <w:t xml:space="preserve"> </w:t>
      </w:r>
      <w:r w:rsidR="003A2D80" w:rsidRPr="006E6105">
        <w:rPr>
          <w:b/>
        </w:rPr>
        <w:t>they have had their pharmacotherapy optimised.</w:t>
      </w:r>
      <w:r w:rsidR="003A2D80">
        <w:t xml:space="preserve"> </w:t>
      </w:r>
    </w:p>
    <w:p w14:paraId="54754E72" w14:textId="1842391C" w:rsidR="00EF3BD0" w:rsidRPr="00F10B73" w:rsidRDefault="00EF3BD0" w:rsidP="00EF3BD0">
      <w:r w:rsidRPr="00F10B73">
        <w:t>It is likely</w:t>
      </w:r>
      <w:r w:rsidR="00CB36ED">
        <w:t>, under the proposed scenario,</w:t>
      </w:r>
      <w:r w:rsidRPr="00F10B73">
        <w:t xml:space="preserve"> that patients who have been hospitalised for exacerbation of the</w:t>
      </w:r>
      <w:r w:rsidR="00CB36ED">
        <w:t>ir</w:t>
      </w:r>
      <w:r w:rsidRPr="00F10B73">
        <w:t xml:space="preserve"> CLD fewer of them will have their pulmonary rehabilitation programs provided through the Local Hospital Network but will instead be referred back to their GP </w:t>
      </w:r>
      <w:r w:rsidR="00E2737C">
        <w:t>for</w:t>
      </w:r>
      <w:r w:rsidR="00E2737C" w:rsidRPr="00F10B73">
        <w:t xml:space="preserve"> </w:t>
      </w:r>
      <w:r w:rsidRPr="00F10B73">
        <w:t>manage</w:t>
      </w:r>
      <w:r w:rsidR="00E2737C">
        <w:t>ment</w:t>
      </w:r>
      <w:r w:rsidRPr="00F10B73">
        <w:t xml:space="preserve">. There will be a group of patients who are severely unwell i.e. those who experience oxygen desaturation during exercise, those on long-term oxygen therapy, those with high cardiac </w:t>
      </w:r>
      <w:r w:rsidR="00CB36ED" w:rsidRPr="00F10B73">
        <w:t>risk</w:t>
      </w:r>
      <w:r w:rsidRPr="00F10B73">
        <w:t xml:space="preserve">, those with pulmonary arterial hypertension and/or those with multiple comorbidities and those who are severely breathless, who will still require PR at a hospital outpatients program. </w:t>
      </w:r>
      <w:r w:rsidRPr="003A2D80">
        <w:rPr>
          <w:i/>
        </w:rPr>
        <w:t>Expert advice is that around 1-2 patients in 12 would still need to attend a hospital outpatient PR program (i.e. they would not be eligible to attend PR in a community setting).</w:t>
      </w:r>
      <w:r w:rsidRPr="00F10B73">
        <w:t xml:space="preserve">  </w:t>
      </w:r>
    </w:p>
    <w:p w14:paraId="334F560A" w14:textId="6A4E12B7" w:rsidR="00EF3BD0" w:rsidRPr="00F10B73" w:rsidRDefault="00EF3BD0" w:rsidP="00EF3BD0">
      <w:r w:rsidRPr="00F10B73">
        <w:t xml:space="preserve">It is anticipated that </w:t>
      </w:r>
      <w:r w:rsidR="00A04D53">
        <w:t xml:space="preserve">group exercise </w:t>
      </w:r>
      <w:r w:rsidRPr="00F10B73">
        <w:t xml:space="preserve">PME provided through the local hospital network may decrease. Expert advice is that the proportion of patients who would still need to do PME in a hospital outpatients department is unknown, but would be expected to </w:t>
      </w:r>
      <w:r w:rsidRPr="003A2D80">
        <w:rPr>
          <w:i/>
        </w:rPr>
        <w:t>be lower than 1 in 12 since the PR program would have enabled them to exercise safety and most would be able to attend PME in the community</w:t>
      </w:r>
      <w:r w:rsidRPr="00F10B73">
        <w:t>. PME in the community setting will most likely be managed by their GP</w:t>
      </w:r>
      <w:r w:rsidR="00E2737C">
        <w:t xml:space="preserve"> (although some patients may remain under the care of their specialist)</w:t>
      </w:r>
      <w:r w:rsidRPr="00F10B73">
        <w:t xml:space="preserve"> and provided by private providers due to the </w:t>
      </w:r>
      <w:r w:rsidR="00CB36ED">
        <w:t xml:space="preserve">increased number of privately provided places. </w:t>
      </w:r>
      <w:r w:rsidR="00A04D53">
        <w:t xml:space="preserve"> </w:t>
      </w:r>
    </w:p>
    <w:p w14:paraId="05A48352" w14:textId="5030E141" w:rsidR="00EF3BD0" w:rsidRPr="00F10B73" w:rsidRDefault="00EF3BD0" w:rsidP="00EF3BD0">
      <w:r w:rsidRPr="00F10B73">
        <w:t xml:space="preserve">Similar to the current situation, for some patients </w:t>
      </w:r>
      <w:r w:rsidR="003832A7">
        <w:t>managed</w:t>
      </w:r>
      <w:r w:rsidR="003832A7" w:rsidRPr="00F10B73">
        <w:t xml:space="preserve"> </w:t>
      </w:r>
      <w:r w:rsidRPr="00F10B73">
        <w:t>by their GP they may not be referred to a pulmonary rehabilitation service, but it is expected that this number will decrease with the increase in available privately provided programs and increasing GP</w:t>
      </w:r>
      <w:r w:rsidR="00E2737C">
        <w:t>/specialist</w:t>
      </w:r>
      <w:r w:rsidRPr="00F10B73">
        <w:t xml:space="preserve"> awareness of these programs. Therefore GPs are likely to see their non-pharmacological management of patients with CLD increase. Increasing numbers of post hospitalisation patients with COPD as w</w:t>
      </w:r>
      <w:r w:rsidR="00D246C3" w:rsidRPr="00F10B73">
        <w:t>ell as newly diagnosed patients requiring</w:t>
      </w:r>
      <w:r w:rsidRPr="00F10B73">
        <w:t xml:space="preserve"> pulmonary rehabilitation will be managed by their GP. It is expected that other State government funded programs, such as those under HACC will be defunded. This will be due not just to a consistent funding source for PR under Medicare but also the likely longer-term effects of the introduction of the </w:t>
      </w:r>
      <w:r w:rsidR="003832A7">
        <w:t>IHPA</w:t>
      </w:r>
      <w:r w:rsidRPr="00F10B73">
        <w:t xml:space="preserve"> funding of the local hospital networks for pulmonary rehabilitation (it is assumed that the State government would not double up </w:t>
      </w:r>
      <w:r w:rsidR="00D246C3">
        <w:t xml:space="preserve">with separate </w:t>
      </w:r>
      <w:r w:rsidRPr="00F10B73">
        <w:t>funding</w:t>
      </w:r>
      <w:r w:rsidR="00D246C3">
        <w:t xml:space="preserve"> of</w:t>
      </w:r>
      <w:r w:rsidRPr="00F10B73">
        <w:t xml:space="preserve"> PR in a community setting</w:t>
      </w:r>
      <w:r w:rsidR="00CB36ED">
        <w:t xml:space="preserve"> through NGOs</w:t>
      </w:r>
      <w:r w:rsidRPr="00F10B73">
        <w:t xml:space="preserve"> if it provides funding for PR programs</w:t>
      </w:r>
      <w:r w:rsidR="00D246C3">
        <w:t>, in a community setting,</w:t>
      </w:r>
      <w:r w:rsidRPr="00F10B73">
        <w:t xml:space="preserve"> </w:t>
      </w:r>
      <w:r w:rsidR="003832A7">
        <w:t>subsidised</w:t>
      </w:r>
      <w:r w:rsidR="003832A7" w:rsidRPr="00F10B73">
        <w:t xml:space="preserve"> </w:t>
      </w:r>
      <w:r w:rsidR="003832A7">
        <w:t>by</w:t>
      </w:r>
      <w:r w:rsidR="003832A7" w:rsidRPr="00F10B73">
        <w:t xml:space="preserve"> </w:t>
      </w:r>
      <w:r w:rsidRPr="00F10B73">
        <w:t xml:space="preserve">IHPA funding). </w:t>
      </w:r>
    </w:p>
    <w:p w14:paraId="482D8B4A" w14:textId="6AAF5F11" w:rsidR="00EF3BD0" w:rsidRDefault="00EF3BD0" w:rsidP="0084326C">
      <w:r w:rsidRPr="00F10B73">
        <w:lastRenderedPageBreak/>
        <w:t xml:space="preserve">The aim for all patients who finish a PR program is that they will continue onto a PME program, to consolidate their rehabilitation and to maintain lifestyle changes beneficial to managing their condition. It is anticipated that aside from the PME programs provided in a hospital outpatient setting, </w:t>
      </w:r>
      <w:r w:rsidR="003832A7">
        <w:t xml:space="preserve">increasing </w:t>
      </w:r>
      <w:r w:rsidRPr="00F10B73">
        <w:t xml:space="preserve">PME programs will be provided in a community setting by private providers.  </w:t>
      </w:r>
    </w:p>
    <w:p w14:paraId="4973051A" w14:textId="1401D8C0" w:rsidR="00A04D53" w:rsidRPr="00F10B73" w:rsidRDefault="00A04D53" w:rsidP="00F10B73">
      <w:r>
        <w:t xml:space="preserve">The description of the likely </w:t>
      </w:r>
      <w:r w:rsidR="003832A7">
        <w:t xml:space="preserve">changes to clinical management that may result from listing of PR and PME programs on the MBS </w:t>
      </w:r>
      <w:r>
        <w:t>only relates to the delivery of the intervention as part of a group exercise</w:t>
      </w:r>
      <w:r w:rsidR="00737846">
        <w:t xml:space="preserve"> in a community setting</w:t>
      </w:r>
      <w:r w:rsidR="007C142D">
        <w:t xml:space="preserve">. </w:t>
      </w:r>
      <w:r>
        <w:t>PR and PME can be provided by the local hospital network as one-on-one or home based non-admitted services subsidised by IHPA, and the</w:t>
      </w:r>
      <w:r w:rsidR="00737846">
        <w:t>se services are considered to be outside this</w:t>
      </w:r>
      <w:r>
        <w:t xml:space="preserve"> clinical management algorithm.  </w:t>
      </w:r>
    </w:p>
    <w:p w14:paraId="34E2E4BA" w14:textId="19CDA2A5" w:rsidR="00D61C4E" w:rsidRPr="00A764B8" w:rsidRDefault="008A1615" w:rsidP="000901A8">
      <w:pPr>
        <w:pStyle w:val="Heading1"/>
      </w:pPr>
      <w:bookmarkStart w:id="29" w:name="_Toc430605821"/>
      <w:r w:rsidRPr="00A764B8">
        <w:t>Comparator</w:t>
      </w:r>
      <w:bookmarkEnd w:id="29"/>
    </w:p>
    <w:p w14:paraId="0B029456" w14:textId="374C228C" w:rsidR="003650A3" w:rsidRDefault="003650A3" w:rsidP="00235E38">
      <w:r>
        <w:t>The proposed service, best care delivered by a GP</w:t>
      </w:r>
      <w:r w:rsidR="00E2737C">
        <w:t>/specialist</w:t>
      </w:r>
      <w:r>
        <w:t xml:space="preserve"> with pulmonary rehabilitation delivered by an accredited physiotherapist or exercise physiologist</w:t>
      </w:r>
      <w:r w:rsidR="00E2737C">
        <w:t xml:space="preserve"> in the community</w:t>
      </w:r>
      <w:r>
        <w:t xml:space="preserve"> is expected to substitute for </w:t>
      </w:r>
    </w:p>
    <w:p w14:paraId="25E1AA45" w14:textId="7ED62B19" w:rsidR="003650A3" w:rsidRDefault="003650A3" w:rsidP="0011367A">
      <w:pPr>
        <w:pStyle w:val="ListParagraph"/>
        <w:numPr>
          <w:ilvl w:val="0"/>
          <w:numId w:val="21"/>
        </w:numPr>
      </w:pPr>
      <w:r>
        <w:t>Best care delivered by a GP</w:t>
      </w:r>
      <w:r w:rsidR="00E2737C">
        <w:t>/specialist</w:t>
      </w:r>
      <w:r>
        <w:t xml:space="preserve"> without PR program available </w:t>
      </w:r>
    </w:p>
    <w:p w14:paraId="611EEE4C" w14:textId="794060E7" w:rsidR="003650A3" w:rsidRDefault="003650A3" w:rsidP="0011367A">
      <w:pPr>
        <w:pStyle w:val="ListParagraph"/>
        <w:numPr>
          <w:ilvl w:val="0"/>
          <w:numId w:val="21"/>
        </w:numPr>
      </w:pPr>
      <w:r>
        <w:t>Best care delivered by a GP</w:t>
      </w:r>
      <w:r w:rsidR="00E2737C">
        <w:t>/specialist</w:t>
      </w:r>
      <w:r>
        <w:t xml:space="preserve"> with currently available PR programs</w:t>
      </w:r>
    </w:p>
    <w:p w14:paraId="2CE74AD0" w14:textId="4B25FDC0" w:rsidR="003650A3" w:rsidRDefault="003650A3" w:rsidP="0011367A">
      <w:pPr>
        <w:pStyle w:val="ListParagraph"/>
        <w:numPr>
          <w:ilvl w:val="1"/>
          <w:numId w:val="21"/>
        </w:numPr>
      </w:pPr>
      <w:r>
        <w:t xml:space="preserve">PR program delivered </w:t>
      </w:r>
      <w:r w:rsidR="005D0D2C">
        <w:t xml:space="preserve">in hospital based </w:t>
      </w:r>
      <w:r w:rsidR="00204831">
        <w:t xml:space="preserve">outpatient </w:t>
      </w:r>
      <w:r w:rsidR="005D0D2C">
        <w:t xml:space="preserve">setting </w:t>
      </w:r>
      <w:r w:rsidR="007C142D">
        <w:t>(state/IHPA funded)</w:t>
      </w:r>
    </w:p>
    <w:p w14:paraId="70FD711B" w14:textId="3A5E350D" w:rsidR="003650A3" w:rsidRDefault="003650A3" w:rsidP="0011367A">
      <w:pPr>
        <w:pStyle w:val="ListParagraph"/>
        <w:numPr>
          <w:ilvl w:val="1"/>
          <w:numId w:val="21"/>
        </w:numPr>
      </w:pPr>
      <w:r>
        <w:t xml:space="preserve">PR program delivered in the community </w:t>
      </w:r>
      <w:r w:rsidR="00204831">
        <w:t>(state</w:t>
      </w:r>
      <w:r w:rsidR="007C142D">
        <w:t>/IHPA</w:t>
      </w:r>
      <w:r w:rsidR="00204831">
        <w:t xml:space="preserve"> funded)</w:t>
      </w:r>
    </w:p>
    <w:p w14:paraId="25E24D25" w14:textId="7054E013" w:rsidR="00204831" w:rsidRDefault="00204831" w:rsidP="0011367A">
      <w:pPr>
        <w:pStyle w:val="ListParagraph"/>
        <w:numPr>
          <w:ilvl w:val="1"/>
          <w:numId w:val="21"/>
        </w:numPr>
      </w:pPr>
      <w:r>
        <w:t>PR program delivered in the community (</w:t>
      </w:r>
      <w:r w:rsidR="00CB36ED">
        <w:t>private</w:t>
      </w:r>
      <w:r>
        <w:t>)</w:t>
      </w:r>
    </w:p>
    <w:p w14:paraId="385852A3" w14:textId="0232D86E" w:rsidR="003650A3" w:rsidRDefault="003650A3" w:rsidP="00235E38">
      <w:r>
        <w:t>The proposed service, pulmonary exercise maintenance delivered by accredited eligible physiotherapist</w:t>
      </w:r>
      <w:r w:rsidR="00A1363B">
        <w:t>s</w:t>
      </w:r>
      <w:r>
        <w:t xml:space="preserve"> or exercise physiologist</w:t>
      </w:r>
      <w:r w:rsidR="00A1363B">
        <w:t>s</w:t>
      </w:r>
      <w:r>
        <w:t xml:space="preserve"> is expected to substitute for</w:t>
      </w:r>
    </w:p>
    <w:p w14:paraId="7C8805A2" w14:textId="35D283D1" w:rsidR="003650A3" w:rsidRDefault="003650A3" w:rsidP="0011367A">
      <w:pPr>
        <w:pStyle w:val="ListParagraph"/>
        <w:numPr>
          <w:ilvl w:val="0"/>
          <w:numId w:val="22"/>
        </w:numPr>
      </w:pPr>
      <w:r>
        <w:t>Best care delivered by a GP</w:t>
      </w:r>
      <w:r w:rsidR="00E2737C">
        <w:t>/specialist</w:t>
      </w:r>
      <w:r>
        <w:t xml:space="preserve"> without </w:t>
      </w:r>
      <w:r w:rsidR="0016573D">
        <w:t xml:space="preserve">PME </w:t>
      </w:r>
      <w:r>
        <w:t>program available</w:t>
      </w:r>
    </w:p>
    <w:p w14:paraId="6FB44461" w14:textId="6817B32D" w:rsidR="003650A3" w:rsidRDefault="003650A3" w:rsidP="0011367A">
      <w:pPr>
        <w:pStyle w:val="ListParagraph"/>
        <w:numPr>
          <w:ilvl w:val="0"/>
          <w:numId w:val="22"/>
        </w:numPr>
      </w:pPr>
      <w:r>
        <w:t xml:space="preserve">Best care delivered by </w:t>
      </w:r>
      <w:r w:rsidR="000448FE">
        <w:t>a GP</w:t>
      </w:r>
      <w:r w:rsidR="00E2737C">
        <w:t>/specialist</w:t>
      </w:r>
      <w:r w:rsidR="000448FE">
        <w:t xml:space="preserve"> with currently available PME</w:t>
      </w:r>
      <w:r>
        <w:t xml:space="preserve"> programs</w:t>
      </w:r>
    </w:p>
    <w:p w14:paraId="0E2F8C76" w14:textId="4D48CE7A" w:rsidR="003650A3" w:rsidRDefault="003650A3" w:rsidP="0011367A">
      <w:pPr>
        <w:pStyle w:val="ListParagraph"/>
        <w:numPr>
          <w:ilvl w:val="1"/>
          <w:numId w:val="22"/>
        </w:numPr>
      </w:pPr>
      <w:r>
        <w:t xml:space="preserve">PME </w:t>
      </w:r>
      <w:r w:rsidR="00204831">
        <w:t xml:space="preserve">program </w:t>
      </w:r>
      <w:r>
        <w:t xml:space="preserve">delivered </w:t>
      </w:r>
      <w:r w:rsidR="005D0D2C">
        <w:t xml:space="preserve">in hospital based </w:t>
      </w:r>
      <w:r w:rsidR="00204831">
        <w:t xml:space="preserve">outpatient </w:t>
      </w:r>
      <w:r w:rsidR="005D0D2C">
        <w:t xml:space="preserve">setting </w:t>
      </w:r>
      <w:r w:rsidR="007C142D">
        <w:t>(state/IHPA funded)</w:t>
      </w:r>
    </w:p>
    <w:p w14:paraId="29270A3B" w14:textId="7D25FDED" w:rsidR="003650A3" w:rsidRDefault="003650A3" w:rsidP="0011367A">
      <w:pPr>
        <w:pStyle w:val="ListParagraph"/>
        <w:numPr>
          <w:ilvl w:val="1"/>
          <w:numId w:val="22"/>
        </w:numPr>
      </w:pPr>
      <w:r>
        <w:t xml:space="preserve">PME </w:t>
      </w:r>
      <w:r w:rsidR="00204831">
        <w:t xml:space="preserve">program </w:t>
      </w:r>
      <w:r>
        <w:t>delivered in the  community</w:t>
      </w:r>
      <w:r w:rsidR="00204831">
        <w:t xml:space="preserve"> (state</w:t>
      </w:r>
      <w:r w:rsidR="007C142D">
        <w:t>/IHPA</w:t>
      </w:r>
      <w:r w:rsidR="00204831">
        <w:t xml:space="preserve"> funded)</w:t>
      </w:r>
    </w:p>
    <w:p w14:paraId="6D9700FE" w14:textId="3F9F83B9" w:rsidR="00204831" w:rsidRDefault="00204831" w:rsidP="0011367A">
      <w:pPr>
        <w:pStyle w:val="ListParagraph"/>
        <w:numPr>
          <w:ilvl w:val="1"/>
          <w:numId w:val="22"/>
        </w:numPr>
      </w:pPr>
      <w:r>
        <w:t xml:space="preserve">PME program delivered in the community </w:t>
      </w:r>
      <w:r w:rsidR="007C142D">
        <w:t>(</w:t>
      </w:r>
      <w:r>
        <w:t>privately</w:t>
      </w:r>
      <w:r w:rsidR="007C142D">
        <w:t xml:space="preserve"> funded)</w:t>
      </w:r>
    </w:p>
    <w:p w14:paraId="1094F02A" w14:textId="33ED32AF" w:rsidR="003650A3" w:rsidRPr="00A53961" w:rsidRDefault="003650A3" w:rsidP="00235E38">
      <w:r w:rsidRPr="008208E1">
        <w:t xml:space="preserve">The delivery of PR and PME services differs </w:t>
      </w:r>
      <w:r w:rsidR="007C142D" w:rsidRPr="008208E1">
        <w:t>from State to State</w:t>
      </w:r>
      <w:r w:rsidR="00B4241D" w:rsidRPr="008208E1">
        <w:t xml:space="preserve">. </w:t>
      </w:r>
      <w:r w:rsidR="005F5203" w:rsidRPr="008208E1">
        <w:t xml:space="preserve">All </w:t>
      </w:r>
      <w:r w:rsidR="007C142D" w:rsidRPr="008208E1">
        <w:t>S</w:t>
      </w:r>
      <w:r w:rsidR="005F5203" w:rsidRPr="008208E1">
        <w:t>tates appear to provide PR programs as outpatient programs</w:t>
      </w:r>
      <w:r w:rsidR="00B4241D" w:rsidRPr="008208E1">
        <w:t>, at least</w:t>
      </w:r>
      <w:r w:rsidR="005F5203" w:rsidRPr="008208E1">
        <w:t xml:space="preserve"> in urban areas</w:t>
      </w:r>
      <w:r w:rsidR="00B4241D" w:rsidRPr="008208E1">
        <w:t xml:space="preserve">. </w:t>
      </w:r>
      <w:r w:rsidR="005F5203" w:rsidRPr="008208E1">
        <w:t xml:space="preserve">Some </w:t>
      </w:r>
      <w:r w:rsidR="007C142D" w:rsidRPr="008208E1">
        <w:t>S</w:t>
      </w:r>
      <w:r w:rsidR="005F5203" w:rsidRPr="008208E1">
        <w:t>tates provide more of these programs than others</w:t>
      </w:r>
      <w:r w:rsidR="00B4241D" w:rsidRPr="008208E1">
        <w:t xml:space="preserve">. </w:t>
      </w:r>
      <w:r w:rsidR="005742D3" w:rsidRPr="008208E1">
        <w:t>Some</w:t>
      </w:r>
      <w:r w:rsidR="005F5203" w:rsidRPr="008208E1">
        <w:t xml:space="preserve"> through their Local Hospital Networks provide ongoing </w:t>
      </w:r>
      <w:r w:rsidR="00DC5A65" w:rsidRPr="008208E1">
        <w:t xml:space="preserve">pulmonary </w:t>
      </w:r>
      <w:r w:rsidR="005F5203" w:rsidRPr="008208E1">
        <w:t xml:space="preserve">maintenance </w:t>
      </w:r>
      <w:r w:rsidR="00DC5A65" w:rsidRPr="008208E1">
        <w:t xml:space="preserve">exercise </w:t>
      </w:r>
      <w:r w:rsidR="005F5203" w:rsidRPr="008208E1">
        <w:t xml:space="preserve">programs. For other </w:t>
      </w:r>
      <w:r w:rsidR="00121D26" w:rsidRPr="008208E1">
        <w:t>S</w:t>
      </w:r>
      <w:r w:rsidR="005F5203" w:rsidRPr="008208E1">
        <w:t xml:space="preserve">tates these programs are provided </w:t>
      </w:r>
      <w:r w:rsidR="00B4241D" w:rsidRPr="008208E1">
        <w:t xml:space="preserve">as </w:t>
      </w:r>
      <w:r w:rsidR="005F5203" w:rsidRPr="008208E1">
        <w:t xml:space="preserve">private community programs. </w:t>
      </w:r>
      <w:r w:rsidR="00121D26" w:rsidRPr="008208E1">
        <w:t xml:space="preserve">In </w:t>
      </w:r>
      <w:r w:rsidR="005F5203" w:rsidRPr="008208E1">
        <w:t xml:space="preserve">large areas of Australia, it appears that the delivery </w:t>
      </w:r>
      <w:r w:rsidR="00FF7AD4" w:rsidRPr="008208E1">
        <w:t xml:space="preserve">of </w:t>
      </w:r>
      <w:r w:rsidR="005F5203" w:rsidRPr="008208E1">
        <w:t xml:space="preserve">PR programs or </w:t>
      </w:r>
      <w:r w:rsidR="00C535D6" w:rsidRPr="008208E1">
        <w:t xml:space="preserve">PME </w:t>
      </w:r>
      <w:r w:rsidR="005F5203" w:rsidRPr="008208E1">
        <w:t>programs does not occur</w:t>
      </w:r>
      <w:r w:rsidR="000448FE" w:rsidRPr="008208E1">
        <w:t>;</w:t>
      </w:r>
      <w:r w:rsidR="00B4241D" w:rsidRPr="008208E1">
        <w:t xml:space="preserve"> even privately funded</w:t>
      </w:r>
      <w:r w:rsidR="00121D26" w:rsidRPr="008208E1">
        <w:t xml:space="preserve"> programs.</w:t>
      </w:r>
      <w:r w:rsidR="00121D26" w:rsidRPr="00A432C3">
        <w:rPr>
          <w:i/>
        </w:rPr>
        <w:t xml:space="preserve"> The substitution of state funded community based programs </w:t>
      </w:r>
      <w:r w:rsidR="000448FE">
        <w:rPr>
          <w:i/>
        </w:rPr>
        <w:t>by</w:t>
      </w:r>
      <w:r w:rsidR="00121D26" w:rsidRPr="00A432C3">
        <w:rPr>
          <w:i/>
        </w:rPr>
        <w:t xml:space="preserve"> privately funded community based pr</w:t>
      </w:r>
      <w:r w:rsidR="000448FE">
        <w:rPr>
          <w:i/>
        </w:rPr>
        <w:t xml:space="preserve">ograms is </w:t>
      </w:r>
      <w:r w:rsidR="0016573D">
        <w:rPr>
          <w:i/>
        </w:rPr>
        <w:t xml:space="preserve">not expected </w:t>
      </w:r>
      <w:r w:rsidR="000448FE">
        <w:rPr>
          <w:i/>
        </w:rPr>
        <w:t>to have a</w:t>
      </w:r>
      <w:r w:rsidR="00C535D6">
        <w:rPr>
          <w:i/>
        </w:rPr>
        <w:t>n</w:t>
      </w:r>
      <w:r w:rsidR="000448FE">
        <w:rPr>
          <w:i/>
        </w:rPr>
        <w:t xml:space="preserve"> effect</w:t>
      </w:r>
      <w:r w:rsidR="00121D26" w:rsidRPr="00A432C3">
        <w:rPr>
          <w:i/>
        </w:rPr>
        <w:t xml:space="preserve"> on clinical efficacy but </w:t>
      </w:r>
      <w:r w:rsidR="0016573D">
        <w:rPr>
          <w:i/>
        </w:rPr>
        <w:t xml:space="preserve">is likely to </w:t>
      </w:r>
      <w:r w:rsidR="00121D26" w:rsidRPr="00A432C3">
        <w:rPr>
          <w:i/>
        </w:rPr>
        <w:t>shift costs</w:t>
      </w:r>
      <w:r w:rsidR="00A432C3">
        <w:rPr>
          <w:i/>
        </w:rPr>
        <w:t xml:space="preserve"> with financial implications for Medicare</w:t>
      </w:r>
      <w:r w:rsidR="00121D26" w:rsidRPr="00A432C3">
        <w:rPr>
          <w:i/>
        </w:rPr>
        <w:t xml:space="preserve">. Clinical </w:t>
      </w:r>
      <w:r w:rsidR="007C142D">
        <w:rPr>
          <w:i/>
        </w:rPr>
        <w:t xml:space="preserve">efficacy </w:t>
      </w:r>
      <w:r w:rsidR="00121D26" w:rsidRPr="00A432C3">
        <w:rPr>
          <w:i/>
        </w:rPr>
        <w:t xml:space="preserve">evidence for this scenario is unlikely to be available. </w:t>
      </w:r>
      <w:r w:rsidR="00FF7AD4">
        <w:rPr>
          <w:i/>
        </w:rPr>
        <w:t>A</w:t>
      </w:r>
      <w:r w:rsidR="00121D26" w:rsidRPr="00A432C3">
        <w:rPr>
          <w:i/>
        </w:rPr>
        <w:t xml:space="preserve"> shift from hospital-based programs to community-based </w:t>
      </w:r>
      <w:proofErr w:type="gramStart"/>
      <w:r w:rsidR="00121D26" w:rsidRPr="00A432C3">
        <w:rPr>
          <w:i/>
        </w:rPr>
        <w:t>programs,</w:t>
      </w:r>
      <w:proofErr w:type="gramEnd"/>
      <w:r w:rsidR="00121D26" w:rsidRPr="00A432C3">
        <w:rPr>
          <w:i/>
        </w:rPr>
        <w:t xml:space="preserve"> may have a</w:t>
      </w:r>
      <w:r w:rsidR="000448FE">
        <w:rPr>
          <w:i/>
        </w:rPr>
        <w:t>n effect on clinical efficacy</w:t>
      </w:r>
      <w:r w:rsidR="00121D26" w:rsidRPr="00A432C3">
        <w:rPr>
          <w:i/>
        </w:rPr>
        <w:t xml:space="preserve">, and clinical evidence </w:t>
      </w:r>
      <w:r w:rsidR="000448FE">
        <w:rPr>
          <w:i/>
        </w:rPr>
        <w:t xml:space="preserve">appears </w:t>
      </w:r>
      <w:r w:rsidR="00FF7AD4">
        <w:rPr>
          <w:i/>
        </w:rPr>
        <w:t xml:space="preserve">to be </w:t>
      </w:r>
      <w:r w:rsidR="00121D26" w:rsidRPr="00A432C3">
        <w:rPr>
          <w:i/>
        </w:rPr>
        <w:t xml:space="preserve">available. </w:t>
      </w:r>
      <w:r w:rsidR="005742D3" w:rsidRPr="00A53961">
        <w:t xml:space="preserve">However, patients who, because of the severity of their condition, can only undertake PR in an outpatients setting are not the population targeted by this intervention. Therefore, clinical efficacy of the hospital-based programs for these patients compared to a community setting is </w:t>
      </w:r>
      <w:r w:rsidR="00CB36ED" w:rsidRPr="00A53961">
        <w:t xml:space="preserve">not likely </w:t>
      </w:r>
      <w:r w:rsidR="005742D3" w:rsidRPr="00A53961">
        <w:t xml:space="preserve">to be </w:t>
      </w:r>
      <w:r w:rsidR="005742D3" w:rsidRPr="00A53961">
        <w:lastRenderedPageBreak/>
        <w:t xml:space="preserve">comparing the same population. It is acknowledge that with the increasing numbers of community based programs there may be a group of patients currently undertaking </w:t>
      </w:r>
      <w:r w:rsidR="00E2737C" w:rsidRPr="00A53961">
        <w:t xml:space="preserve">a </w:t>
      </w:r>
      <w:r w:rsidR="005742D3" w:rsidRPr="00A53961">
        <w:t>PR program in the outpatients setting</w:t>
      </w:r>
      <w:r w:rsidR="004132DF" w:rsidRPr="00A53961">
        <w:t>, whose medical condition allows for it,</w:t>
      </w:r>
      <w:r w:rsidR="005742D3" w:rsidRPr="00A53961">
        <w:t xml:space="preserve"> </w:t>
      </w:r>
      <w:r w:rsidR="004132DF" w:rsidRPr="00A53961">
        <w:t>who will move to the</w:t>
      </w:r>
      <w:r w:rsidR="005742D3" w:rsidRPr="00A53961">
        <w:t xml:space="preserve"> community setting. This will have cost implications. Therefore, given the above discussion, PASC decided that </w:t>
      </w:r>
      <w:r w:rsidR="005F5203" w:rsidRPr="00A53961">
        <w:t>the comparator</w:t>
      </w:r>
      <w:r w:rsidR="00FF7AD4" w:rsidRPr="00A53961">
        <w:t xml:space="preserve"> for the purposes of determining clinical </w:t>
      </w:r>
      <w:proofErr w:type="gramStart"/>
      <w:r w:rsidR="00FF7AD4" w:rsidRPr="00A53961">
        <w:t>efficacy,</w:t>
      </w:r>
      <w:proofErr w:type="gramEnd"/>
      <w:r w:rsidR="005F5203" w:rsidRPr="00A53961">
        <w:t xml:space="preserve"> </w:t>
      </w:r>
      <w:r w:rsidR="003F78F2" w:rsidRPr="00A53961">
        <w:t>is</w:t>
      </w:r>
      <w:r w:rsidR="00FF7AD4" w:rsidRPr="00A53961">
        <w:t>:</w:t>
      </w:r>
    </w:p>
    <w:p w14:paraId="78A026A8" w14:textId="4FDA7DC7" w:rsidR="00121D26" w:rsidRPr="00A53961" w:rsidRDefault="00121D26" w:rsidP="00A432C3">
      <w:pPr>
        <w:rPr>
          <w:b/>
        </w:rPr>
      </w:pPr>
      <w:r w:rsidRPr="00A53961">
        <w:rPr>
          <w:b/>
        </w:rPr>
        <w:t xml:space="preserve">For pulmonary rehabilitation </w:t>
      </w:r>
      <w:r w:rsidR="00A432C3" w:rsidRPr="00A53961">
        <w:rPr>
          <w:b/>
        </w:rPr>
        <w:t xml:space="preserve">program </w:t>
      </w:r>
      <w:r w:rsidRPr="00A53961">
        <w:rPr>
          <w:b/>
        </w:rPr>
        <w:t>delivered by an eligible health service provider</w:t>
      </w:r>
      <w:r w:rsidR="004132DF" w:rsidRPr="00A53961">
        <w:rPr>
          <w:b/>
        </w:rPr>
        <w:t xml:space="preserve"> in a community setting</w:t>
      </w:r>
      <w:r w:rsidRPr="00A53961">
        <w:rPr>
          <w:b/>
        </w:rPr>
        <w:t xml:space="preserve"> </w:t>
      </w:r>
    </w:p>
    <w:p w14:paraId="5E5587DA" w14:textId="264D2382" w:rsidR="00121D26" w:rsidRPr="00A53961" w:rsidRDefault="00121D26" w:rsidP="0011367A">
      <w:pPr>
        <w:pStyle w:val="ListParagraph"/>
        <w:numPr>
          <w:ilvl w:val="0"/>
          <w:numId w:val="23"/>
        </w:numPr>
        <w:rPr>
          <w:b/>
        </w:rPr>
      </w:pPr>
      <w:r w:rsidRPr="00A53961">
        <w:rPr>
          <w:b/>
        </w:rPr>
        <w:t>Best care delivered by a GP</w:t>
      </w:r>
      <w:r w:rsidR="00E2737C" w:rsidRPr="00A53961">
        <w:rPr>
          <w:b/>
        </w:rPr>
        <w:t>/specialist</w:t>
      </w:r>
      <w:r w:rsidRPr="00A53961">
        <w:rPr>
          <w:b/>
        </w:rPr>
        <w:t xml:space="preserve"> without PR program available </w:t>
      </w:r>
    </w:p>
    <w:p w14:paraId="0416F659" w14:textId="0C182731" w:rsidR="005F5203" w:rsidRPr="00A53961" w:rsidRDefault="00A432C3" w:rsidP="00A432C3">
      <w:pPr>
        <w:rPr>
          <w:b/>
        </w:rPr>
      </w:pPr>
      <w:r w:rsidRPr="00A53961">
        <w:rPr>
          <w:b/>
        </w:rPr>
        <w:t>For pulmonary maintenance exercise program delivered by an eligible health service provider</w:t>
      </w:r>
      <w:r w:rsidR="004132DF" w:rsidRPr="00A53961">
        <w:rPr>
          <w:b/>
        </w:rPr>
        <w:t xml:space="preserve"> in a community setting</w:t>
      </w:r>
    </w:p>
    <w:p w14:paraId="3213E197" w14:textId="67D43F6D" w:rsidR="00A432C3" w:rsidRPr="00A53961" w:rsidRDefault="00A432C3" w:rsidP="0011367A">
      <w:pPr>
        <w:pStyle w:val="ListParagraph"/>
        <w:numPr>
          <w:ilvl w:val="0"/>
          <w:numId w:val="23"/>
        </w:numPr>
        <w:rPr>
          <w:b/>
        </w:rPr>
      </w:pPr>
      <w:r w:rsidRPr="00A53961">
        <w:rPr>
          <w:b/>
        </w:rPr>
        <w:t>Best care delivered by a GP</w:t>
      </w:r>
      <w:r w:rsidR="00E2737C" w:rsidRPr="00A53961">
        <w:rPr>
          <w:b/>
        </w:rPr>
        <w:t>/specialist</w:t>
      </w:r>
      <w:r w:rsidRPr="00A53961">
        <w:rPr>
          <w:b/>
        </w:rPr>
        <w:t xml:space="preserve"> without PME program available</w:t>
      </w:r>
    </w:p>
    <w:p w14:paraId="6C4FC17B" w14:textId="74473432" w:rsidR="00FF7AD4" w:rsidRPr="00A53961" w:rsidRDefault="00FF7AD4" w:rsidP="00235E38">
      <w:r w:rsidRPr="00A53961">
        <w:t xml:space="preserve">The </w:t>
      </w:r>
      <w:r w:rsidR="003F78F2" w:rsidRPr="00A53961">
        <w:t xml:space="preserve">number </w:t>
      </w:r>
      <w:r w:rsidRPr="00A53961">
        <w:t>of patients</w:t>
      </w:r>
      <w:r w:rsidR="003F78F2" w:rsidRPr="00A53961">
        <w:t xml:space="preserve"> (or proportion of the total)</w:t>
      </w:r>
      <w:r w:rsidRPr="00A53961">
        <w:t xml:space="preserve"> currently receiving PR</w:t>
      </w:r>
      <w:r w:rsidR="003F78F2" w:rsidRPr="00A53961">
        <w:t xml:space="preserve"> and PME</w:t>
      </w:r>
      <w:r w:rsidRPr="00A53961">
        <w:t xml:space="preserve"> programs in </w:t>
      </w:r>
      <w:r w:rsidR="00195700" w:rsidRPr="00A53961">
        <w:t xml:space="preserve">an </w:t>
      </w:r>
      <w:r w:rsidRPr="00A53961">
        <w:t xml:space="preserve">outpatient, community (state-based funding), </w:t>
      </w:r>
      <w:r w:rsidR="00195700" w:rsidRPr="00A53961">
        <w:t xml:space="preserve">or </w:t>
      </w:r>
      <w:r w:rsidRPr="00A53961">
        <w:t xml:space="preserve">community (private funding) </w:t>
      </w:r>
      <w:r w:rsidR="00195700" w:rsidRPr="00A53961">
        <w:t xml:space="preserve">setting </w:t>
      </w:r>
      <w:r w:rsidRPr="00A53961">
        <w:t>will need to be agreed</w:t>
      </w:r>
      <w:r w:rsidR="003B6FF9" w:rsidRPr="00A53961">
        <w:t>, based on expert advice,</w:t>
      </w:r>
      <w:r w:rsidRPr="00A53961">
        <w:t xml:space="preserve"> for Australia, to be able to</w:t>
      </w:r>
      <w:r w:rsidR="00CB36ED" w:rsidRPr="00A53961">
        <w:t xml:space="preserve"> </w:t>
      </w:r>
      <w:r w:rsidR="003B6FF9" w:rsidRPr="00A53961">
        <w:t xml:space="preserve">estimate </w:t>
      </w:r>
      <w:r w:rsidR="00CB36ED" w:rsidRPr="00A53961">
        <w:t xml:space="preserve">the numbers </w:t>
      </w:r>
      <w:r w:rsidR="003B6FF9" w:rsidRPr="00A53961">
        <w:t xml:space="preserve">of patients </w:t>
      </w:r>
      <w:r w:rsidR="00CB36ED" w:rsidRPr="00A53961">
        <w:t>who</w:t>
      </w:r>
      <w:r w:rsidR="003B6FF9" w:rsidRPr="00A53961">
        <w:t xml:space="preserve"> </w:t>
      </w:r>
      <w:r w:rsidR="00CB36ED" w:rsidRPr="00A53961">
        <w:t xml:space="preserve">migrate to the proposed intervention. This data is required to </w:t>
      </w:r>
      <w:r w:rsidRPr="00A53961">
        <w:t>undertake the economic evaluation and the financial implications to the MBS and other government</w:t>
      </w:r>
      <w:r w:rsidR="003F78F2" w:rsidRPr="00A53961">
        <w:t>s</w:t>
      </w:r>
      <w:r w:rsidR="00CB36ED" w:rsidRPr="00A53961">
        <w:t xml:space="preserve"> from the proposed listing of the intervention</w:t>
      </w:r>
      <w:r w:rsidRPr="00A53961">
        <w:t xml:space="preserve">.  </w:t>
      </w:r>
    </w:p>
    <w:p w14:paraId="6A7CF539" w14:textId="2D9A5F20" w:rsidR="008A1615" w:rsidRPr="00A764B8" w:rsidRDefault="008A1615" w:rsidP="000901A8">
      <w:pPr>
        <w:pStyle w:val="Heading1"/>
      </w:pPr>
      <w:bookmarkStart w:id="30" w:name="_Toc430605822"/>
      <w:r w:rsidRPr="00A764B8">
        <w:t>Clinical claim</w:t>
      </w:r>
      <w:bookmarkEnd w:id="30"/>
    </w:p>
    <w:p w14:paraId="30E607A9" w14:textId="7DC59C53" w:rsidR="005F5203" w:rsidRDefault="00FF7AD4" w:rsidP="00882200">
      <w:r>
        <w:t xml:space="preserve">The proposal anticipates that the evidence will demonstrate </w:t>
      </w:r>
      <w:r w:rsidR="006B6085">
        <w:t xml:space="preserve">that </w:t>
      </w:r>
      <w:r w:rsidR="00992076">
        <w:t xml:space="preserve">the comparative effectiveness and safety of pulmonary rehabilitation </w:t>
      </w:r>
      <w:r w:rsidR="00E422F6">
        <w:t xml:space="preserve">and pulmonary maintenance exercise </w:t>
      </w:r>
      <w:r w:rsidR="00992076">
        <w:t>compared to best care delivered by a GP</w:t>
      </w:r>
      <w:r w:rsidR="003B6FF9">
        <w:t>/specialist</w:t>
      </w:r>
      <w:r w:rsidR="00992076">
        <w:t xml:space="preserve"> with or without pulmonary rehabilitation will claim that:</w:t>
      </w:r>
    </w:p>
    <w:p w14:paraId="17AB6BC2" w14:textId="1E2AEB1C" w:rsidR="00992076" w:rsidRDefault="00992076" w:rsidP="00FF7AD4">
      <w:pPr>
        <w:pStyle w:val="ListParagraph"/>
        <w:numPr>
          <w:ilvl w:val="0"/>
          <w:numId w:val="24"/>
        </w:numPr>
      </w:pPr>
      <w:r>
        <w:t>Pulmonary rehabilitation in the community setting will be superior to no pulmonary rehabilitation in patients with CLD</w:t>
      </w:r>
    </w:p>
    <w:p w14:paraId="28DF8A4D" w14:textId="11B606D9" w:rsidR="00992076" w:rsidRDefault="00992076" w:rsidP="00FF7AD4">
      <w:pPr>
        <w:pStyle w:val="ListParagraph"/>
        <w:numPr>
          <w:ilvl w:val="0"/>
          <w:numId w:val="24"/>
        </w:numPr>
      </w:pPr>
      <w:r>
        <w:t xml:space="preserve">Pulmonary rehabilitation in the community setting will be at least as safe as </w:t>
      </w:r>
      <w:r w:rsidR="004132DF">
        <w:t xml:space="preserve">no </w:t>
      </w:r>
      <w:r>
        <w:t xml:space="preserve">pulmonary </w:t>
      </w:r>
      <w:r w:rsidR="005D0D2C">
        <w:t xml:space="preserve">rehabilitation </w:t>
      </w:r>
    </w:p>
    <w:p w14:paraId="2EE2A8EA" w14:textId="6B2AAF35" w:rsidR="00E422F6" w:rsidRDefault="00E422F6" w:rsidP="00FF7AD4">
      <w:pPr>
        <w:pStyle w:val="ListParagraph"/>
        <w:numPr>
          <w:ilvl w:val="0"/>
          <w:numId w:val="24"/>
        </w:numPr>
      </w:pPr>
      <w:r>
        <w:t xml:space="preserve">Pulmonary maintenance exercise </w:t>
      </w:r>
      <w:r w:rsidR="003B6FF9">
        <w:t xml:space="preserve">in the community setting </w:t>
      </w:r>
      <w:r>
        <w:t>after pulmonary rehabilitation will be superior to no pulmonary maintenance exercise after pulmonary rehabilitation in patients with CLD.</w:t>
      </w:r>
    </w:p>
    <w:p w14:paraId="1222535A" w14:textId="73389606" w:rsidR="004132DF" w:rsidRDefault="004132DF" w:rsidP="00FF7AD4">
      <w:pPr>
        <w:pStyle w:val="ListParagraph"/>
        <w:numPr>
          <w:ilvl w:val="0"/>
          <w:numId w:val="24"/>
        </w:numPr>
      </w:pPr>
      <w:r>
        <w:t>Pulmonary maintenance exercise after pulmonary rehabilitation will be at least as safe as no pulmonary maintenance exercise after pulmonary rehabilitation</w:t>
      </w:r>
    </w:p>
    <w:p w14:paraId="4F6FC414" w14:textId="04950A79" w:rsidR="00D61C4E" w:rsidRPr="00A764B8" w:rsidRDefault="008A1615" w:rsidP="000901A8">
      <w:pPr>
        <w:pStyle w:val="Heading1"/>
      </w:pPr>
      <w:bookmarkStart w:id="31" w:name="_Toc430605823"/>
      <w:r w:rsidRPr="00A764B8">
        <w:lastRenderedPageBreak/>
        <w:t>Outcomes and health care resources affected</w:t>
      </w:r>
      <w:r w:rsidR="00FC3A2B" w:rsidRPr="00A764B8">
        <w:t xml:space="preserve"> by introduction of proposed intervention</w:t>
      </w:r>
      <w:bookmarkEnd w:id="31"/>
    </w:p>
    <w:p w14:paraId="0DC220E4" w14:textId="2875A84D" w:rsidR="0042242D" w:rsidRPr="00A764B8" w:rsidRDefault="00B22B25" w:rsidP="009B59B7">
      <w:pPr>
        <w:pStyle w:val="Heading2"/>
      </w:pPr>
      <w:bookmarkStart w:id="32" w:name="_Toc430605824"/>
      <w:r w:rsidRPr="00A764B8">
        <w:t>Clinical o</w:t>
      </w:r>
      <w:r w:rsidR="0042242D" w:rsidRPr="00A764B8">
        <w:t>utcomes</w:t>
      </w:r>
      <w:bookmarkEnd w:id="32"/>
    </w:p>
    <w:p w14:paraId="6B747456" w14:textId="0F98EFFA" w:rsidR="001D6536" w:rsidRDefault="001D6536" w:rsidP="0042242D">
      <w:pPr>
        <w:rPr>
          <w:lang w:val="en-GB" w:eastAsia="ja-JP"/>
        </w:rPr>
      </w:pPr>
      <w:r>
        <w:rPr>
          <w:lang w:val="en-GB" w:eastAsia="ja-JP"/>
        </w:rPr>
        <w:t>It is proposed that the effectiveness of performing pulmonary rehabilitation in a community setting can be assessed by considering</w:t>
      </w:r>
    </w:p>
    <w:p w14:paraId="2499ED83" w14:textId="41710E3D" w:rsidR="001D6536" w:rsidRPr="004132DF" w:rsidRDefault="009D1D6B" w:rsidP="0011367A">
      <w:pPr>
        <w:pStyle w:val="ListParagraph"/>
        <w:numPr>
          <w:ilvl w:val="0"/>
          <w:numId w:val="6"/>
        </w:numPr>
      </w:pPr>
      <w:r w:rsidRPr="004132DF">
        <w:t xml:space="preserve">Change in the number of </w:t>
      </w:r>
      <w:r w:rsidR="001D6536" w:rsidRPr="004132DF">
        <w:t>Hospital admissions/readmission</w:t>
      </w:r>
      <w:r w:rsidRPr="004132DF">
        <w:t>s</w:t>
      </w:r>
    </w:p>
    <w:p w14:paraId="16A3BEE8" w14:textId="789C372B" w:rsidR="009D1D6B" w:rsidRPr="004132DF" w:rsidRDefault="009D1D6B" w:rsidP="0011367A">
      <w:pPr>
        <w:pStyle w:val="ListParagraph"/>
        <w:numPr>
          <w:ilvl w:val="0"/>
          <w:numId w:val="6"/>
        </w:numPr>
      </w:pPr>
      <w:r w:rsidRPr="004132DF">
        <w:t>Change in the number of hospital bed days</w:t>
      </w:r>
    </w:p>
    <w:p w14:paraId="4260A53B" w14:textId="7683CA2F" w:rsidR="009D1D6B" w:rsidRPr="004132DF" w:rsidRDefault="009D1D6B" w:rsidP="0011367A">
      <w:pPr>
        <w:pStyle w:val="ListParagraph"/>
        <w:numPr>
          <w:ilvl w:val="0"/>
          <w:numId w:val="6"/>
        </w:numPr>
      </w:pPr>
      <w:r w:rsidRPr="004132DF">
        <w:t>Change in patient survival due to reduced mortality</w:t>
      </w:r>
    </w:p>
    <w:p w14:paraId="4B0336C6" w14:textId="38F073B9" w:rsidR="009D1D6B" w:rsidRPr="004132DF" w:rsidRDefault="009D1D6B" w:rsidP="0011367A">
      <w:pPr>
        <w:pStyle w:val="ListParagraph"/>
        <w:numPr>
          <w:ilvl w:val="0"/>
          <w:numId w:val="6"/>
        </w:numPr>
      </w:pPr>
      <w:r w:rsidRPr="004132DF">
        <w:t xml:space="preserve">Change in overall quality of life and in the domains of </w:t>
      </w:r>
    </w:p>
    <w:p w14:paraId="77F1CF94" w14:textId="55591BE6" w:rsidR="00E90670" w:rsidRPr="004132DF" w:rsidRDefault="00E90670" w:rsidP="0011367A">
      <w:pPr>
        <w:pStyle w:val="ListParagraph"/>
        <w:numPr>
          <w:ilvl w:val="1"/>
          <w:numId w:val="6"/>
        </w:numPr>
      </w:pPr>
      <w:r w:rsidRPr="004132DF">
        <w:t xml:space="preserve">Dyspnoea </w:t>
      </w:r>
    </w:p>
    <w:p w14:paraId="345A9E66" w14:textId="5CBD0A52" w:rsidR="00E90670" w:rsidRPr="004132DF" w:rsidRDefault="00E90670" w:rsidP="0011367A">
      <w:pPr>
        <w:pStyle w:val="ListParagraph"/>
        <w:numPr>
          <w:ilvl w:val="1"/>
          <w:numId w:val="6"/>
        </w:numPr>
      </w:pPr>
      <w:r w:rsidRPr="004132DF">
        <w:t>Fatigue</w:t>
      </w:r>
    </w:p>
    <w:p w14:paraId="46A66FDC" w14:textId="62BD0E6C" w:rsidR="009D1D6B" w:rsidRPr="004132DF" w:rsidRDefault="009D1D6B" w:rsidP="0011367A">
      <w:pPr>
        <w:pStyle w:val="ListParagraph"/>
        <w:numPr>
          <w:ilvl w:val="1"/>
          <w:numId w:val="6"/>
        </w:numPr>
      </w:pPr>
      <w:r w:rsidRPr="004132DF">
        <w:t>Depression and anxiety</w:t>
      </w:r>
    </w:p>
    <w:p w14:paraId="5B41D92F" w14:textId="6B1DD24D" w:rsidR="00E90670" w:rsidRPr="004132DF" w:rsidRDefault="009D1D6B" w:rsidP="0011367A">
      <w:pPr>
        <w:pStyle w:val="ListParagraph"/>
        <w:numPr>
          <w:ilvl w:val="0"/>
          <w:numId w:val="6"/>
        </w:numPr>
      </w:pPr>
      <w:r w:rsidRPr="004132DF">
        <w:t>Change in e</w:t>
      </w:r>
      <w:r w:rsidR="00E90670" w:rsidRPr="004132DF">
        <w:t>xercise capacity</w:t>
      </w:r>
      <w:r w:rsidRPr="004132DF">
        <w:t>/tolerance</w:t>
      </w:r>
      <w:r w:rsidR="001D6536" w:rsidRPr="004132DF">
        <w:t xml:space="preserve"> as measured by the six-minute walk test</w:t>
      </w:r>
      <w:r w:rsidR="003B6FF9">
        <w:t xml:space="preserve"> </w:t>
      </w:r>
    </w:p>
    <w:p w14:paraId="1BFD688E" w14:textId="20CB2749" w:rsidR="009D1D6B" w:rsidRPr="004132DF" w:rsidRDefault="009D1D6B" w:rsidP="0011367A">
      <w:pPr>
        <w:pStyle w:val="ListParagraph"/>
        <w:numPr>
          <w:ilvl w:val="0"/>
          <w:numId w:val="6"/>
        </w:numPr>
      </w:pPr>
      <w:r w:rsidRPr="004132DF">
        <w:t>Reduced frequency of exacerbations</w:t>
      </w:r>
      <w:r w:rsidR="003B6FF9">
        <w:t xml:space="preserve"> (this may be difficult to measure)</w:t>
      </w:r>
    </w:p>
    <w:p w14:paraId="2CAED06C" w14:textId="53BEEC0D" w:rsidR="003B6FF9" w:rsidRDefault="003B6FF9" w:rsidP="00E90670">
      <w:r>
        <w:t>A broader range of function</w:t>
      </w:r>
      <w:r w:rsidR="00DC5944">
        <w:t>al</w:t>
      </w:r>
      <w:r>
        <w:t xml:space="preserve"> exercise tests are available to determine change in exercise capacity/tolerance. The usefulness of these broader range of measures should be assessed at evaluation, but any other proposed functional outcomes measures (aside from the six minute walk test which is validated with a clearly defined and substantiated minimal clinically important difference (MCID)) should be validated with reference to appropriate supporting evidence and should also have a clearly defined and substantiated MCID.</w:t>
      </w:r>
    </w:p>
    <w:p w14:paraId="12D2C086" w14:textId="73ECAC4D" w:rsidR="00DC5944" w:rsidRDefault="00DC5944" w:rsidP="00E90670">
      <w:r>
        <w:t>The Assessment should consider the evidence available of the benefit and cost of repeating the initial pulmonary rehabilitation program beyond the first treatment.</w:t>
      </w:r>
    </w:p>
    <w:p w14:paraId="200682AA" w14:textId="262D7AA8" w:rsidR="00E90670" w:rsidRPr="006E6105" w:rsidRDefault="009D1D6B" w:rsidP="00E90670">
      <w:r w:rsidRPr="006E6105">
        <w:t xml:space="preserve">The proposal </w:t>
      </w:r>
      <w:r w:rsidR="00DC5944">
        <w:t>states</w:t>
      </w:r>
      <w:r w:rsidR="00DC5944" w:rsidRPr="006E6105">
        <w:t xml:space="preserve"> </w:t>
      </w:r>
      <w:r w:rsidRPr="006E6105">
        <w:t xml:space="preserve">that provision of pulmonary rehabilitation in a community setting will increase </w:t>
      </w:r>
      <w:r w:rsidR="00771ED2" w:rsidRPr="006E6105">
        <w:t>the availability of PR programs and</w:t>
      </w:r>
      <w:r w:rsidRPr="006E6105">
        <w:t xml:space="preserve"> reduce the distance travelled for PR</w:t>
      </w:r>
      <w:r w:rsidR="00771ED2" w:rsidRPr="006E6105">
        <w:t xml:space="preserve"> or PME which may result in increased uptake in referrals by patients and improved adherence to the program. Outcomes that may measure increased </w:t>
      </w:r>
      <w:r w:rsidR="008314AD" w:rsidRPr="006E6105">
        <w:t>utilisation of community based PR programs</w:t>
      </w:r>
      <w:r w:rsidR="00E231E4">
        <w:t xml:space="preserve"> will need to be included, such as</w:t>
      </w:r>
      <w:r w:rsidR="008314AD" w:rsidRPr="006E6105">
        <w:t>:</w:t>
      </w:r>
      <w:r w:rsidR="00771ED2" w:rsidRPr="006E6105">
        <w:t xml:space="preserve"> </w:t>
      </w:r>
    </w:p>
    <w:p w14:paraId="78557C7F" w14:textId="24981613" w:rsidR="00E90670" w:rsidRPr="006E6105" w:rsidRDefault="008314AD" w:rsidP="0011367A">
      <w:pPr>
        <w:pStyle w:val="ListParagraph"/>
        <w:numPr>
          <w:ilvl w:val="0"/>
          <w:numId w:val="7"/>
        </w:numPr>
      </w:pPr>
      <w:r w:rsidRPr="006E6105">
        <w:t xml:space="preserve">Rates of </w:t>
      </w:r>
      <w:r w:rsidR="00E90670" w:rsidRPr="006E6105">
        <w:t>Participation</w:t>
      </w:r>
      <w:r w:rsidRPr="006E6105">
        <w:t xml:space="preserve"> (</w:t>
      </w:r>
      <w:r w:rsidR="00E231E4">
        <w:t>attendance rates</w:t>
      </w:r>
      <w:r w:rsidRPr="006E6105">
        <w:t>)</w:t>
      </w:r>
    </w:p>
    <w:p w14:paraId="373D5E84" w14:textId="4CADB99C" w:rsidR="00E90670" w:rsidRPr="006E6105" w:rsidRDefault="00E90670" w:rsidP="0011367A">
      <w:pPr>
        <w:pStyle w:val="ListParagraph"/>
        <w:numPr>
          <w:ilvl w:val="0"/>
          <w:numId w:val="7"/>
        </w:numPr>
      </w:pPr>
      <w:r w:rsidRPr="006E6105">
        <w:t xml:space="preserve">Adherence </w:t>
      </w:r>
      <w:r w:rsidR="008314AD" w:rsidRPr="006E6105">
        <w:t>(number of patients who commence a program who finish the program)</w:t>
      </w:r>
    </w:p>
    <w:p w14:paraId="7037D46F" w14:textId="7712444A" w:rsidR="003B6FF9" w:rsidRDefault="00DC5944">
      <w:r>
        <w:t xml:space="preserve">It was noted by PASC </w:t>
      </w:r>
      <w:r w:rsidR="003B6FF9">
        <w:t xml:space="preserve">that participation/adherence </w:t>
      </w:r>
      <w:r>
        <w:t>could</w:t>
      </w:r>
      <w:r w:rsidR="003B6FF9">
        <w:t xml:space="preserve"> be defined as attendance of a least 70% of sessions.</w:t>
      </w:r>
    </w:p>
    <w:p w14:paraId="190165A3" w14:textId="3784B1DA" w:rsidR="009D1D6B" w:rsidRPr="006E6105" w:rsidRDefault="009D1D6B">
      <w:r w:rsidRPr="006E6105">
        <w:t xml:space="preserve">Any clinical safety issues are likely to be captured in the patient relevant outcomes described above. </w:t>
      </w:r>
    </w:p>
    <w:p w14:paraId="7B8AA7E9" w14:textId="77777777" w:rsidR="00A53961" w:rsidRDefault="00A53961">
      <w:pPr>
        <w:spacing w:after="200" w:line="276" w:lineRule="auto"/>
        <w:jc w:val="left"/>
        <w:rPr>
          <w:b/>
          <w:color w:val="215868" w:themeColor="accent5" w:themeShade="80"/>
          <w:szCs w:val="28"/>
          <w:lang w:val="en-GB" w:eastAsia="ja-JP"/>
        </w:rPr>
      </w:pPr>
      <w:bookmarkStart w:id="33" w:name="_Toc430605825"/>
      <w:r>
        <w:br w:type="page"/>
      </w:r>
    </w:p>
    <w:p w14:paraId="2D284ABC" w14:textId="5A18914A" w:rsidR="0042242D" w:rsidRPr="00A764B8" w:rsidRDefault="0042242D" w:rsidP="0042242D">
      <w:pPr>
        <w:pStyle w:val="Heading2"/>
      </w:pPr>
      <w:r w:rsidRPr="00A764B8">
        <w:lastRenderedPageBreak/>
        <w:t>Health care resources</w:t>
      </w:r>
      <w:bookmarkEnd w:id="33"/>
    </w:p>
    <w:p w14:paraId="09EE876C" w14:textId="6E8B8408" w:rsidR="007668F1" w:rsidRDefault="00616FDA" w:rsidP="00086AB0">
      <w:pPr>
        <w:rPr>
          <w:lang w:val="en-GB" w:eastAsia="ja-JP"/>
        </w:rPr>
      </w:pPr>
      <w:r>
        <w:rPr>
          <w:lang w:val="en-GB" w:eastAsia="ja-JP"/>
        </w:rPr>
        <w:t xml:space="preserve">Health care resources that are likely to change </w:t>
      </w:r>
      <w:r w:rsidR="006B6085">
        <w:rPr>
          <w:lang w:val="en-GB" w:eastAsia="ja-JP"/>
        </w:rPr>
        <w:t xml:space="preserve">are </w:t>
      </w:r>
      <w:r>
        <w:rPr>
          <w:lang w:val="en-GB" w:eastAsia="ja-JP"/>
        </w:rPr>
        <w:t xml:space="preserve">use of </w:t>
      </w:r>
      <w:r w:rsidR="00AA6F2C">
        <w:rPr>
          <w:lang w:val="en-GB" w:eastAsia="ja-JP"/>
        </w:rPr>
        <w:t>MBS items</w:t>
      </w:r>
      <w:r w:rsidR="007668F1">
        <w:rPr>
          <w:lang w:val="en-GB" w:eastAsia="ja-JP"/>
        </w:rPr>
        <w:t>, GP services, cost of MBS items to confirm diagnos</w:t>
      </w:r>
      <w:r w:rsidR="00195700">
        <w:rPr>
          <w:lang w:val="en-GB" w:eastAsia="ja-JP"/>
        </w:rPr>
        <w:t xml:space="preserve">is </w:t>
      </w:r>
      <w:r w:rsidR="007668F1">
        <w:rPr>
          <w:lang w:val="en-GB" w:eastAsia="ja-JP"/>
        </w:rPr>
        <w:t>of COPD</w:t>
      </w:r>
      <w:r w:rsidR="006E0FCC">
        <w:rPr>
          <w:lang w:val="en-GB" w:eastAsia="ja-JP"/>
        </w:rPr>
        <w:t>, e.g. respiratory function tests or GP office based spirometry (Item 11506)</w:t>
      </w:r>
      <w:r>
        <w:rPr>
          <w:lang w:val="en-GB" w:eastAsia="ja-JP"/>
        </w:rPr>
        <w:t>.   Other health care resources to be included include hospitalisation for exacerbation of COPD</w:t>
      </w:r>
      <w:r w:rsidR="00AA6F2C">
        <w:rPr>
          <w:lang w:val="en-GB" w:eastAsia="ja-JP"/>
        </w:rPr>
        <w:t xml:space="preserve"> and bed days</w:t>
      </w:r>
      <w:r>
        <w:rPr>
          <w:lang w:val="en-GB" w:eastAsia="ja-JP"/>
        </w:rPr>
        <w:t xml:space="preserve">.  </w:t>
      </w:r>
      <w:r w:rsidR="00AA6F2C">
        <w:rPr>
          <w:lang w:val="en-GB" w:eastAsia="ja-JP"/>
        </w:rPr>
        <w:t>Drug costs may change as a result of better management of COPD</w:t>
      </w:r>
      <w:r w:rsidR="00D8625F">
        <w:rPr>
          <w:lang w:val="en-GB" w:eastAsia="ja-JP"/>
        </w:rPr>
        <w:t>.</w:t>
      </w:r>
      <w:r w:rsidR="00437B36">
        <w:rPr>
          <w:lang w:val="en-GB" w:eastAsia="ja-JP"/>
        </w:rPr>
        <w:t xml:space="preserve"> </w:t>
      </w:r>
      <w:r w:rsidR="006E0FCC">
        <w:rPr>
          <w:lang w:val="en-GB" w:eastAsia="ja-JP"/>
        </w:rPr>
        <w:t>Patient t</w:t>
      </w:r>
      <w:r w:rsidR="00437B36">
        <w:rPr>
          <w:lang w:val="en-GB" w:eastAsia="ja-JP"/>
        </w:rPr>
        <w:t>ransport</w:t>
      </w:r>
      <w:r>
        <w:rPr>
          <w:lang w:val="en-GB" w:eastAsia="ja-JP"/>
        </w:rPr>
        <w:t xml:space="preserve"> costs </w:t>
      </w:r>
      <w:r w:rsidR="007668F1">
        <w:rPr>
          <w:lang w:val="en-GB" w:eastAsia="ja-JP"/>
        </w:rPr>
        <w:t xml:space="preserve">could be </w:t>
      </w:r>
      <w:r>
        <w:rPr>
          <w:lang w:val="en-GB" w:eastAsia="ja-JP"/>
        </w:rPr>
        <w:t xml:space="preserve">identified </w:t>
      </w:r>
      <w:r w:rsidR="007668F1">
        <w:rPr>
          <w:lang w:val="en-GB" w:eastAsia="ja-JP"/>
        </w:rPr>
        <w:t>as</w:t>
      </w:r>
      <w:r>
        <w:rPr>
          <w:lang w:val="en-GB" w:eastAsia="ja-JP"/>
        </w:rPr>
        <w:t xml:space="preserve"> likely </w:t>
      </w:r>
      <w:r w:rsidR="007668F1">
        <w:rPr>
          <w:lang w:val="en-GB" w:eastAsia="ja-JP"/>
        </w:rPr>
        <w:t xml:space="preserve">to </w:t>
      </w:r>
      <w:r>
        <w:rPr>
          <w:lang w:val="en-GB" w:eastAsia="ja-JP"/>
        </w:rPr>
        <w:t>change</w:t>
      </w:r>
      <w:r w:rsidR="006E0FCC">
        <w:rPr>
          <w:lang w:val="en-GB" w:eastAsia="ja-JP"/>
        </w:rPr>
        <w:t xml:space="preserve"> as the programs are based locally</w:t>
      </w:r>
      <w:r w:rsidR="007668F1">
        <w:rPr>
          <w:lang w:val="en-GB" w:eastAsia="ja-JP"/>
        </w:rPr>
        <w:t xml:space="preserve">. However, if indirect costs are included in the economic analysis, two analyses should be presented – one including and </w:t>
      </w:r>
      <w:proofErr w:type="gramStart"/>
      <w:r w:rsidR="007668F1">
        <w:rPr>
          <w:lang w:val="en-GB" w:eastAsia="ja-JP"/>
        </w:rPr>
        <w:t>one excluding</w:t>
      </w:r>
      <w:proofErr w:type="gramEnd"/>
      <w:r w:rsidR="007668F1">
        <w:rPr>
          <w:lang w:val="en-GB" w:eastAsia="ja-JP"/>
        </w:rPr>
        <w:t xml:space="preserve"> the indirect costs.</w:t>
      </w:r>
    </w:p>
    <w:p w14:paraId="76BA340F" w14:textId="62817C63" w:rsidR="009B59B7" w:rsidRPr="00A764B8" w:rsidRDefault="00444E8D" w:rsidP="0042242D">
      <w:pPr>
        <w:pStyle w:val="Heading1"/>
      </w:pPr>
      <w:bookmarkStart w:id="34" w:name="_Toc430605826"/>
      <w:r w:rsidRPr="00A764B8">
        <w:t xml:space="preserve">Proposed structure </w:t>
      </w:r>
      <w:r w:rsidR="00CE4952" w:rsidRPr="00A764B8">
        <w:t xml:space="preserve">of </w:t>
      </w:r>
      <w:r w:rsidR="00AC4985" w:rsidRPr="00A764B8">
        <w:t>economic evaluation</w:t>
      </w:r>
      <w:r w:rsidR="00CE4952" w:rsidRPr="00A764B8">
        <w:t xml:space="preserve"> (decision-analytic)</w:t>
      </w:r>
      <w:bookmarkEnd w:id="34"/>
    </w:p>
    <w:p w14:paraId="606C22C0" w14:textId="54398828" w:rsidR="00C873D8" w:rsidRDefault="006E0FCC" w:rsidP="000901A8">
      <w:r>
        <w:fldChar w:fldCharType="begin"/>
      </w:r>
      <w:r>
        <w:instrText xml:space="preserve"> REF _Ref283297696 \h </w:instrText>
      </w:r>
      <w:r w:rsidR="006F5D3C">
        <w:instrText xml:space="preserve"> \* MERGEFORMAT </w:instrText>
      </w:r>
      <w:r>
        <w:fldChar w:fldCharType="separate"/>
      </w:r>
      <w:r w:rsidR="000F7BF2" w:rsidRPr="00A764B8">
        <w:t xml:space="preserve">Table </w:t>
      </w:r>
      <w:r w:rsidR="000F7BF2">
        <w:rPr>
          <w:noProof/>
        </w:rPr>
        <w:t>6</w:t>
      </w:r>
      <w:r>
        <w:fldChar w:fldCharType="end"/>
      </w:r>
      <w:r w:rsidR="00C873D8" w:rsidRPr="00A764B8">
        <w:t>, present</w:t>
      </w:r>
      <w:r w:rsidR="005833C3">
        <w:t>s</w:t>
      </w:r>
      <w:r w:rsidR="00C873D8" w:rsidRPr="00A764B8">
        <w:t xml:space="preserve"> a table summarising the extended PICO for each </w:t>
      </w:r>
      <w:r w:rsidR="004722FC">
        <w:t>patients diagnosed with COPD, bronchiectasis, interstitial lung disease and lung cancer</w:t>
      </w:r>
      <w:r w:rsidR="006B6085">
        <w:t xml:space="preserve"> (CLD)</w:t>
      </w:r>
      <w:r w:rsidR="004722FC">
        <w:t xml:space="preserve"> under the </w:t>
      </w:r>
      <w:r>
        <w:t xml:space="preserve">management </w:t>
      </w:r>
      <w:r w:rsidR="004722FC">
        <w:t>of their GP</w:t>
      </w:r>
      <w:r w:rsidR="00DC5944">
        <w:t>/specialist</w:t>
      </w:r>
      <w:r w:rsidR="005833C3">
        <w:t xml:space="preserve"> who </w:t>
      </w:r>
      <w:r>
        <w:t xml:space="preserve">is referred for </w:t>
      </w:r>
      <w:r w:rsidR="005833C3">
        <w:t xml:space="preserve">pulmonary rehabilitation delivered in a community setting compared to no pulmonary rehabilitation or pulmonary rehabilitation delivered in an outpatients setting. </w:t>
      </w:r>
      <w:r>
        <w:fldChar w:fldCharType="begin"/>
      </w:r>
      <w:r>
        <w:instrText xml:space="preserve"> REF _Ref283297696 \h </w:instrText>
      </w:r>
      <w:r>
        <w:fldChar w:fldCharType="separate"/>
      </w:r>
      <w:r w:rsidR="000F7BF2" w:rsidRPr="00A764B8">
        <w:t xml:space="preserve">Table </w:t>
      </w:r>
      <w:r w:rsidR="000F7BF2">
        <w:rPr>
          <w:noProof/>
        </w:rPr>
        <w:t>6</w:t>
      </w:r>
      <w:r>
        <w:fldChar w:fldCharType="end"/>
      </w:r>
      <w:r w:rsidR="005833C3">
        <w:t xml:space="preserve">, </w:t>
      </w:r>
      <w:r w:rsidR="003867E3">
        <w:t xml:space="preserve">also </w:t>
      </w:r>
      <w:r w:rsidR="005833C3">
        <w:t xml:space="preserve">presents the extended PICO for </w:t>
      </w:r>
      <w:r w:rsidR="005833C3" w:rsidRPr="00A764B8">
        <w:t xml:space="preserve">each </w:t>
      </w:r>
      <w:r w:rsidR="005833C3">
        <w:t xml:space="preserve">patient diagnosed with COPD, bronchiectasis, interstitial lung disease and lung cancer under the care of their GP who receives pulmonary rehabilitation followed by PME in a community setting compared to pulmonary rehabilitation without PME or pulmonary rehabilitation with PME delivered in an outpatients setting. </w:t>
      </w:r>
    </w:p>
    <w:p w14:paraId="3C087E00" w14:textId="5539AF81" w:rsidR="00E231E4" w:rsidRDefault="00E231E4" w:rsidP="000901A8">
      <w:r>
        <w:br w:type="page"/>
      </w:r>
    </w:p>
    <w:p w14:paraId="7297F977" w14:textId="77777777" w:rsidR="00E231E4" w:rsidRDefault="00E231E4" w:rsidP="000901A8"/>
    <w:p w14:paraId="2F7E10F8" w14:textId="2C4561CD" w:rsidR="00C873D8" w:rsidRPr="00A764B8" w:rsidRDefault="00C873D8" w:rsidP="00C873D8">
      <w:pPr>
        <w:pStyle w:val="Caption"/>
      </w:pPr>
      <w:bookmarkStart w:id="35" w:name="_Ref283297696"/>
      <w:r w:rsidRPr="00A764B8">
        <w:t xml:space="preserve">Table </w:t>
      </w:r>
      <w:r w:rsidR="00433BA1">
        <w:fldChar w:fldCharType="begin"/>
      </w:r>
      <w:r w:rsidR="00433BA1">
        <w:instrText xml:space="preserve"> SEQ Table \* ARABIC </w:instrText>
      </w:r>
      <w:r w:rsidR="00433BA1">
        <w:fldChar w:fldCharType="separate"/>
      </w:r>
      <w:r w:rsidR="000F7BF2">
        <w:rPr>
          <w:noProof/>
        </w:rPr>
        <w:t>6</w:t>
      </w:r>
      <w:r w:rsidR="00433BA1">
        <w:fldChar w:fldCharType="end"/>
      </w:r>
      <w:bookmarkEnd w:id="35"/>
      <w:r w:rsidRPr="00A764B8">
        <w:t xml:space="preserve">:  Summary of extended PICO to define </w:t>
      </w:r>
      <w:r w:rsidR="007D3154" w:rsidRPr="00A764B8">
        <w:t>the question for public funding</w:t>
      </w:r>
      <w:r w:rsidRPr="00A764B8">
        <w:t xml:space="preserve"> that assessment will investigate</w:t>
      </w:r>
    </w:p>
    <w:tbl>
      <w:tblPr>
        <w:tblStyle w:val="TableGrid"/>
        <w:tblW w:w="0" w:type="auto"/>
        <w:tblBorders>
          <w:insideH w:val="single" w:sz="4" w:space="0" w:color="auto"/>
        </w:tblBorders>
        <w:tblLook w:val="04A0" w:firstRow="1" w:lastRow="0" w:firstColumn="1" w:lastColumn="0" w:noHBand="0" w:noVBand="1"/>
        <w:tblCaption w:val="Table 6: Summary of extended PICO to define the question of public funding "/>
        <w:tblDescription w:val="Table 6 is divided up into five columns; population, Intervention, Comparator, Outcomes to be assessed, Healthcare resources to be considered. There is only one population; Patients who have been diagnosed with chronic lung disease and are under the care of their GP and have had their pharmacotherapy optimised.  There is two interventions 1) pulmonary rehabilitation delivered in a community setting and 2) pulmonary rehabilitation followed by pulmonary maintenance exercise delivered in a community setting. For patients receiving the 1st intervention, the compartor is no pulmonary rehabilitation and the outcomes to be assessed have already been described. The health care resources to be considered are MBS GP items, physio or exercise physiologist costs, MBS items for lung function testing, drug costs, hospitalisation and allied health costs. For intervention two, the likely outcomes are change in frequency of exacerbations and change in hospital admission and the health care resources are MBS GP items, hospitalisation, hospital bed days and drug costs.  "/>
      </w:tblPr>
      <w:tblGrid>
        <w:gridCol w:w="1807"/>
        <w:gridCol w:w="1808"/>
        <w:gridCol w:w="1808"/>
        <w:gridCol w:w="1808"/>
        <w:gridCol w:w="1808"/>
      </w:tblGrid>
      <w:tr w:rsidR="00C873D8" w:rsidRPr="00A764B8" w14:paraId="2AAB280E" w14:textId="77777777" w:rsidTr="00D41BFA">
        <w:trPr>
          <w:tblHeader/>
        </w:trPr>
        <w:tc>
          <w:tcPr>
            <w:tcW w:w="1807" w:type="dxa"/>
          </w:tcPr>
          <w:p w14:paraId="125DBF2E" w14:textId="0E0B8043" w:rsidR="00C873D8" w:rsidRPr="008208E1" w:rsidRDefault="00956FCF" w:rsidP="008208E1">
            <w:pPr>
              <w:pStyle w:val="HeaderRow"/>
              <w:rPr>
                <w:sz w:val="20"/>
                <w:szCs w:val="20"/>
              </w:rPr>
            </w:pPr>
            <w:r w:rsidRPr="008208E1">
              <w:rPr>
                <w:sz w:val="20"/>
                <w:szCs w:val="20"/>
              </w:rPr>
              <w:t>Population</w:t>
            </w:r>
          </w:p>
        </w:tc>
        <w:tc>
          <w:tcPr>
            <w:tcW w:w="1808" w:type="dxa"/>
          </w:tcPr>
          <w:p w14:paraId="317C0D52" w14:textId="77777777" w:rsidR="00C873D8" w:rsidRPr="008208E1" w:rsidRDefault="00C873D8" w:rsidP="008208E1">
            <w:pPr>
              <w:pStyle w:val="HeaderRow"/>
              <w:rPr>
                <w:sz w:val="20"/>
                <w:szCs w:val="20"/>
              </w:rPr>
            </w:pPr>
            <w:r w:rsidRPr="008208E1">
              <w:rPr>
                <w:sz w:val="20"/>
                <w:szCs w:val="20"/>
              </w:rPr>
              <w:t>Intervention</w:t>
            </w:r>
          </w:p>
        </w:tc>
        <w:tc>
          <w:tcPr>
            <w:tcW w:w="1808" w:type="dxa"/>
          </w:tcPr>
          <w:p w14:paraId="7F17D2CF" w14:textId="77777777" w:rsidR="00C873D8" w:rsidRPr="008208E1" w:rsidRDefault="00C873D8" w:rsidP="008208E1">
            <w:pPr>
              <w:pStyle w:val="HeaderRow"/>
              <w:rPr>
                <w:sz w:val="20"/>
                <w:szCs w:val="20"/>
              </w:rPr>
            </w:pPr>
            <w:r w:rsidRPr="008208E1">
              <w:rPr>
                <w:sz w:val="20"/>
                <w:szCs w:val="20"/>
              </w:rPr>
              <w:t>Comparator</w:t>
            </w:r>
          </w:p>
        </w:tc>
        <w:tc>
          <w:tcPr>
            <w:tcW w:w="1808" w:type="dxa"/>
          </w:tcPr>
          <w:p w14:paraId="4FFF4F1A" w14:textId="77777777" w:rsidR="00C873D8" w:rsidRPr="008208E1" w:rsidRDefault="00C873D8" w:rsidP="008208E1">
            <w:pPr>
              <w:pStyle w:val="HeaderRow"/>
              <w:rPr>
                <w:sz w:val="20"/>
                <w:szCs w:val="20"/>
              </w:rPr>
            </w:pPr>
            <w:r w:rsidRPr="008208E1">
              <w:rPr>
                <w:sz w:val="20"/>
                <w:szCs w:val="20"/>
              </w:rPr>
              <w:t>Outcomes to be assessed</w:t>
            </w:r>
          </w:p>
        </w:tc>
        <w:tc>
          <w:tcPr>
            <w:tcW w:w="1808" w:type="dxa"/>
          </w:tcPr>
          <w:p w14:paraId="108A74AF" w14:textId="77777777" w:rsidR="00C873D8" w:rsidRPr="008208E1" w:rsidRDefault="00C873D8" w:rsidP="008208E1">
            <w:pPr>
              <w:pStyle w:val="HeaderRow"/>
              <w:rPr>
                <w:sz w:val="20"/>
                <w:szCs w:val="20"/>
              </w:rPr>
            </w:pPr>
            <w:r w:rsidRPr="008208E1">
              <w:rPr>
                <w:sz w:val="20"/>
                <w:szCs w:val="20"/>
              </w:rPr>
              <w:t>Healthcare resources to be considered</w:t>
            </w:r>
          </w:p>
        </w:tc>
      </w:tr>
      <w:tr w:rsidR="00956FCF" w:rsidRPr="00A764B8" w14:paraId="64798E3C" w14:textId="77777777" w:rsidTr="006E6105">
        <w:trPr>
          <w:trHeight w:val="2352"/>
        </w:trPr>
        <w:tc>
          <w:tcPr>
            <w:tcW w:w="1807" w:type="dxa"/>
            <w:vAlign w:val="center"/>
          </w:tcPr>
          <w:p w14:paraId="032C69B2" w14:textId="067DD753" w:rsidR="00956FCF" w:rsidRPr="00A764B8" w:rsidRDefault="00956FCF" w:rsidP="00956FCF">
            <w:pPr>
              <w:pStyle w:val="TableText"/>
            </w:pPr>
            <w:r>
              <w:t>Patients diagnosed with CLD under the care of their GP</w:t>
            </w:r>
            <w:r w:rsidR="00DC5944">
              <w:t>/specialist</w:t>
            </w:r>
            <w:r>
              <w:t xml:space="preserve"> who have their pharmacotherapy optimised</w:t>
            </w:r>
          </w:p>
        </w:tc>
        <w:tc>
          <w:tcPr>
            <w:tcW w:w="1808" w:type="dxa"/>
            <w:vAlign w:val="center"/>
          </w:tcPr>
          <w:p w14:paraId="59DF8583" w14:textId="40B04BD6" w:rsidR="00956FCF" w:rsidRPr="00A764B8" w:rsidRDefault="00956FCF" w:rsidP="00956FCF">
            <w:pPr>
              <w:pStyle w:val="TableText"/>
            </w:pPr>
            <w:r>
              <w:t>Pulmonary rehabilitation delivered in a community setting</w:t>
            </w:r>
          </w:p>
        </w:tc>
        <w:tc>
          <w:tcPr>
            <w:tcW w:w="1808" w:type="dxa"/>
            <w:vAlign w:val="center"/>
          </w:tcPr>
          <w:p w14:paraId="6F11E71A" w14:textId="1648A694" w:rsidR="00956FCF" w:rsidRPr="00A764B8" w:rsidRDefault="00956FCF" w:rsidP="006E6105">
            <w:pPr>
              <w:pStyle w:val="TableText"/>
            </w:pPr>
            <w:r>
              <w:t>No pulmonary rehabilitation</w:t>
            </w:r>
          </w:p>
        </w:tc>
        <w:tc>
          <w:tcPr>
            <w:tcW w:w="1808" w:type="dxa"/>
          </w:tcPr>
          <w:p w14:paraId="5D175F80" w14:textId="77777777" w:rsidR="00956FCF" w:rsidRDefault="00956FCF" w:rsidP="00956FCF">
            <w:pPr>
              <w:pStyle w:val="TableText"/>
            </w:pPr>
            <w:r>
              <w:t>Change in hospital admissions</w:t>
            </w:r>
          </w:p>
          <w:p w14:paraId="413927AC" w14:textId="27F69230" w:rsidR="00956FCF" w:rsidRDefault="00956FCF" w:rsidP="00956FCF">
            <w:pPr>
              <w:pStyle w:val="TableText"/>
            </w:pPr>
            <w:r>
              <w:t>Change in frequency of exacerbations</w:t>
            </w:r>
          </w:p>
          <w:p w14:paraId="1724C088" w14:textId="77777777" w:rsidR="00956FCF" w:rsidRDefault="00956FCF" w:rsidP="00956FCF">
            <w:pPr>
              <w:pStyle w:val="TableText"/>
            </w:pPr>
            <w:r>
              <w:t>Change in hospital bed days</w:t>
            </w:r>
          </w:p>
          <w:p w14:paraId="7A9740CC" w14:textId="77777777" w:rsidR="00956FCF" w:rsidRDefault="00956FCF" w:rsidP="00956FCF">
            <w:pPr>
              <w:pStyle w:val="TableText"/>
            </w:pPr>
            <w:r w:rsidRPr="00437B36">
              <w:t>Change in patient survival</w:t>
            </w:r>
          </w:p>
          <w:p w14:paraId="57E4B6EA" w14:textId="77777777" w:rsidR="00956FCF" w:rsidRDefault="00956FCF" w:rsidP="00956FCF">
            <w:pPr>
              <w:pStyle w:val="TableText"/>
            </w:pPr>
            <w:r>
              <w:t>Change in exercise capacity</w:t>
            </w:r>
          </w:p>
          <w:p w14:paraId="2F9A558E" w14:textId="4ED0EBA5" w:rsidR="006F5D3C" w:rsidRDefault="006F5D3C" w:rsidP="00956FCF">
            <w:pPr>
              <w:pStyle w:val="TableText"/>
            </w:pPr>
            <w:r>
              <w:t>Change in quality of life</w:t>
            </w:r>
          </w:p>
          <w:p w14:paraId="1CDBD299" w14:textId="2CCED372" w:rsidR="00956FCF" w:rsidRPr="00A764B8" w:rsidRDefault="00956FCF" w:rsidP="00956FCF">
            <w:pPr>
              <w:pStyle w:val="TableText"/>
            </w:pPr>
          </w:p>
        </w:tc>
        <w:tc>
          <w:tcPr>
            <w:tcW w:w="1808" w:type="dxa"/>
            <w:vAlign w:val="center"/>
          </w:tcPr>
          <w:p w14:paraId="29B13B08" w14:textId="3E294EFB" w:rsidR="00956FCF" w:rsidRDefault="00956FCF" w:rsidP="006E6105">
            <w:pPr>
              <w:pStyle w:val="TableText"/>
            </w:pPr>
            <w:r>
              <w:t xml:space="preserve">MBS </w:t>
            </w:r>
            <w:r w:rsidR="00DC5944">
              <w:t xml:space="preserve">consultation </w:t>
            </w:r>
            <w:r>
              <w:t>items, physio/EP</w:t>
            </w:r>
          </w:p>
          <w:p w14:paraId="5E099EF3" w14:textId="3761CE9C" w:rsidR="00956FCF" w:rsidRDefault="00956FCF" w:rsidP="006E6105">
            <w:pPr>
              <w:pStyle w:val="TableText"/>
            </w:pPr>
            <w:r>
              <w:t>MBS item for lung</w:t>
            </w:r>
          </w:p>
          <w:p w14:paraId="1AC2CE1A" w14:textId="3A09205A" w:rsidR="00956FCF" w:rsidRDefault="00956FCF" w:rsidP="006E6105">
            <w:pPr>
              <w:pStyle w:val="TableText"/>
            </w:pPr>
            <w:r>
              <w:t>function testing</w:t>
            </w:r>
          </w:p>
          <w:p w14:paraId="303E367E" w14:textId="10B14956" w:rsidR="00956FCF" w:rsidRDefault="00956FCF" w:rsidP="006E6105">
            <w:pPr>
              <w:pStyle w:val="TableText"/>
            </w:pPr>
            <w:r>
              <w:t>Drug costs</w:t>
            </w:r>
          </w:p>
          <w:p w14:paraId="0B2AF20B" w14:textId="3FEA6D39" w:rsidR="00956FCF" w:rsidRDefault="00956FCF" w:rsidP="006E6105">
            <w:pPr>
              <w:pStyle w:val="TableText"/>
            </w:pPr>
            <w:r>
              <w:t>Hospitalisation</w:t>
            </w:r>
          </w:p>
          <w:p w14:paraId="2AB25BA0" w14:textId="6D23F361" w:rsidR="00956FCF" w:rsidRDefault="00956FCF" w:rsidP="006E6105">
            <w:pPr>
              <w:pStyle w:val="TableText"/>
            </w:pPr>
            <w:r>
              <w:t>Allied health costs</w:t>
            </w:r>
          </w:p>
          <w:p w14:paraId="7C573557" w14:textId="77777777" w:rsidR="00956FCF" w:rsidRDefault="00956FCF" w:rsidP="006E6105">
            <w:pPr>
              <w:pStyle w:val="TableText"/>
            </w:pPr>
          </w:p>
          <w:p w14:paraId="382AFEB1" w14:textId="77777777" w:rsidR="00956FCF" w:rsidRPr="00A764B8" w:rsidRDefault="00956FCF" w:rsidP="006E6105">
            <w:pPr>
              <w:pStyle w:val="TableText"/>
            </w:pPr>
          </w:p>
        </w:tc>
      </w:tr>
      <w:tr w:rsidR="00956FCF" w:rsidRPr="00A764B8" w14:paraId="32494A33" w14:textId="77777777" w:rsidTr="006E6105">
        <w:trPr>
          <w:trHeight w:val="1417"/>
        </w:trPr>
        <w:tc>
          <w:tcPr>
            <w:tcW w:w="1807" w:type="dxa"/>
            <w:vAlign w:val="center"/>
          </w:tcPr>
          <w:p w14:paraId="4CF86EBC" w14:textId="24BA3291" w:rsidR="00956FCF" w:rsidRPr="00A764B8" w:rsidRDefault="00956FCF" w:rsidP="00956FCF">
            <w:pPr>
              <w:pStyle w:val="TableText"/>
            </w:pPr>
            <w:r>
              <w:t>Patients diagnosed with CLD under the care of their GP</w:t>
            </w:r>
            <w:r w:rsidR="00DC5944">
              <w:t>/specialist</w:t>
            </w:r>
            <w:r>
              <w:t xml:space="preserve"> who have their pharmacotherapy optimised</w:t>
            </w:r>
          </w:p>
        </w:tc>
        <w:tc>
          <w:tcPr>
            <w:tcW w:w="1808" w:type="dxa"/>
            <w:vAlign w:val="center"/>
          </w:tcPr>
          <w:p w14:paraId="1E5972FE" w14:textId="77777777" w:rsidR="00956FCF" w:rsidRDefault="00956FCF" w:rsidP="00956FCF">
            <w:pPr>
              <w:pStyle w:val="TableText"/>
            </w:pPr>
            <w:r>
              <w:t>Pulmonary rehabilitation followed by pulmonary maintenance exercise  delivered in a community setting</w:t>
            </w:r>
          </w:p>
          <w:p w14:paraId="71BD117D" w14:textId="27740C31" w:rsidR="009C3759" w:rsidRPr="00A764B8" w:rsidRDefault="009C3759" w:rsidP="00956FCF">
            <w:pPr>
              <w:pStyle w:val="TableText"/>
            </w:pPr>
          </w:p>
        </w:tc>
        <w:tc>
          <w:tcPr>
            <w:tcW w:w="1808" w:type="dxa"/>
            <w:vAlign w:val="center"/>
          </w:tcPr>
          <w:p w14:paraId="7D54D787" w14:textId="6977F422" w:rsidR="00956FCF" w:rsidRPr="00A764B8" w:rsidRDefault="00956FCF" w:rsidP="006E6105">
            <w:pPr>
              <w:pStyle w:val="TableText"/>
            </w:pPr>
            <w:r>
              <w:t>Pulmonary rehabilitation without PME</w:t>
            </w:r>
          </w:p>
        </w:tc>
        <w:tc>
          <w:tcPr>
            <w:tcW w:w="1808" w:type="dxa"/>
            <w:vAlign w:val="center"/>
          </w:tcPr>
          <w:p w14:paraId="2229B9ED" w14:textId="77777777" w:rsidR="00956FCF" w:rsidRDefault="00956FCF" w:rsidP="006E6105">
            <w:pPr>
              <w:pStyle w:val="TableText"/>
            </w:pPr>
            <w:r>
              <w:t>Change in frequency of exacerbations</w:t>
            </w:r>
          </w:p>
          <w:p w14:paraId="3FED0896" w14:textId="77777777" w:rsidR="00956FCF" w:rsidRDefault="00956FCF" w:rsidP="006E6105">
            <w:pPr>
              <w:pStyle w:val="TableText"/>
            </w:pPr>
            <w:r>
              <w:t>Change in hospital admission</w:t>
            </w:r>
          </w:p>
          <w:p w14:paraId="3ADD3E45" w14:textId="036F2EB3" w:rsidR="006F5D3C" w:rsidRPr="00A764B8" w:rsidRDefault="006F5D3C" w:rsidP="006E6105">
            <w:pPr>
              <w:pStyle w:val="TableText"/>
            </w:pPr>
            <w:r>
              <w:t>Change in quality of life</w:t>
            </w:r>
          </w:p>
        </w:tc>
        <w:tc>
          <w:tcPr>
            <w:tcW w:w="1808" w:type="dxa"/>
            <w:vAlign w:val="center"/>
          </w:tcPr>
          <w:p w14:paraId="15B9CEFE" w14:textId="51C7D4F7" w:rsidR="00956FCF" w:rsidRDefault="00956FCF" w:rsidP="006E6105">
            <w:pPr>
              <w:pStyle w:val="TableText"/>
            </w:pPr>
            <w:r>
              <w:t xml:space="preserve">MBS </w:t>
            </w:r>
            <w:r w:rsidR="00DC5944">
              <w:t xml:space="preserve">consultation </w:t>
            </w:r>
            <w:r>
              <w:t>items</w:t>
            </w:r>
          </w:p>
          <w:p w14:paraId="313344E1" w14:textId="77777777" w:rsidR="00956FCF" w:rsidRDefault="00956FCF" w:rsidP="006E6105">
            <w:pPr>
              <w:pStyle w:val="TableText"/>
            </w:pPr>
            <w:r>
              <w:t>Hospitalisation</w:t>
            </w:r>
          </w:p>
          <w:p w14:paraId="49ADDE6B" w14:textId="77777777" w:rsidR="00956FCF" w:rsidRDefault="00956FCF" w:rsidP="006E6105">
            <w:pPr>
              <w:pStyle w:val="TableText"/>
            </w:pPr>
            <w:r>
              <w:t>Hospital bed days</w:t>
            </w:r>
          </w:p>
          <w:p w14:paraId="54AAAA04" w14:textId="0FD30D6D" w:rsidR="00956FCF" w:rsidRPr="00A764B8" w:rsidRDefault="00956FCF" w:rsidP="006E6105">
            <w:pPr>
              <w:pStyle w:val="TableText"/>
            </w:pPr>
            <w:r>
              <w:t>Drug costs</w:t>
            </w:r>
          </w:p>
        </w:tc>
      </w:tr>
    </w:tbl>
    <w:p w14:paraId="26528E02" w14:textId="77777777" w:rsidR="00C873D8" w:rsidRPr="00A764B8" w:rsidRDefault="00C873D8" w:rsidP="000901A8"/>
    <w:p w14:paraId="0E546F14" w14:textId="77777777" w:rsidR="003D2916" w:rsidRPr="00A764B8" w:rsidRDefault="003D2916">
      <w:pPr>
        <w:spacing w:after="200" w:line="276" w:lineRule="auto"/>
        <w:jc w:val="left"/>
        <w:rPr>
          <w:rFonts w:ascii="Arial Narrow" w:eastAsia="Times New Roman" w:hAnsi="Arial Narrow"/>
          <w:b/>
          <w:lang w:val="en-GB" w:eastAsia="ja-JP"/>
        </w:rPr>
      </w:pPr>
      <w:bookmarkStart w:id="36" w:name="_Ref283143211"/>
      <w:bookmarkStart w:id="37" w:name="_Ref283143206"/>
      <w:r w:rsidRPr="00A764B8">
        <w:br w:type="page"/>
      </w:r>
    </w:p>
    <w:p w14:paraId="66E122A3" w14:textId="0AD39197" w:rsidR="00535461" w:rsidRPr="008D4018" w:rsidRDefault="00535461" w:rsidP="007D7F08">
      <w:pPr>
        <w:pStyle w:val="Heading1"/>
      </w:pPr>
      <w:bookmarkStart w:id="38" w:name="_Toc430605827"/>
      <w:bookmarkEnd w:id="36"/>
      <w:bookmarkEnd w:id="37"/>
      <w:r w:rsidRPr="008D4018">
        <w:lastRenderedPageBreak/>
        <w:t>Appendix One</w:t>
      </w:r>
      <w:bookmarkEnd w:id="38"/>
      <w:r w:rsidRPr="008D4018">
        <w:t xml:space="preserve"> </w:t>
      </w:r>
    </w:p>
    <w:p w14:paraId="4966EFB1" w14:textId="3C63693C" w:rsidR="008D4018" w:rsidRPr="00A37D7D" w:rsidRDefault="008D4018" w:rsidP="000A7BF7">
      <w:pPr>
        <w:pStyle w:val="Heading2"/>
      </w:pPr>
      <w:bookmarkStart w:id="39" w:name="_Toc430605828"/>
      <w:r w:rsidRPr="00A37D7D">
        <w:t>Independent Hospital Pricing Authority Tier 2: Non-Admitted Care Clinic Definitions – NEW NUMBER</w:t>
      </w:r>
      <w:bookmarkEnd w:id="39"/>
    </w:p>
    <w:p w14:paraId="0D0628F4" w14:textId="48589788" w:rsidR="008D4018" w:rsidRPr="00A37D7D" w:rsidRDefault="007D7F08" w:rsidP="000A7BF7">
      <w:pPr>
        <w:pStyle w:val="Heading3"/>
        <w:rPr>
          <w:lang w:val="en-US" w:eastAsia="ja-JP"/>
        </w:rPr>
      </w:pPr>
      <w:bookmarkStart w:id="40" w:name="_Toc430605829"/>
      <w:r>
        <w:rPr>
          <w:lang w:val="en-US" w:eastAsia="ja-JP"/>
        </w:rPr>
        <w:t>Pulmonary Rehabilitation</w:t>
      </w:r>
      <w:r w:rsidR="008D4018" w:rsidRPr="00A37D7D">
        <w:rPr>
          <w:lang w:val="en-US" w:eastAsia="ja-JP"/>
        </w:rPr>
        <w:t xml:space="preserve"> 40.60</w:t>
      </w:r>
      <w:bookmarkEnd w:id="40"/>
    </w:p>
    <w:p w14:paraId="405DCF57" w14:textId="77777777" w:rsidR="008D4018" w:rsidRPr="00A37D7D" w:rsidRDefault="008D4018" w:rsidP="008D4018">
      <w:pPr>
        <w:spacing w:after="160" w:line="259" w:lineRule="auto"/>
        <w:jc w:val="left"/>
        <w:rPr>
          <w:rFonts w:ascii="Calibri" w:hAnsi="Calibri" w:cs="Arial"/>
          <w:sz w:val="22"/>
          <w:szCs w:val="22"/>
          <w:lang w:val="en-US" w:eastAsia="ja-JP"/>
        </w:rPr>
      </w:pPr>
      <w:r w:rsidRPr="00A37D7D">
        <w:rPr>
          <w:rFonts w:ascii="Calibri" w:hAnsi="Calibri" w:cs="Arial"/>
          <w:sz w:val="22"/>
          <w:szCs w:val="22"/>
          <w:lang w:val="en-US" w:eastAsia="ja-JP"/>
        </w:rPr>
        <w:t xml:space="preserve">The IHPA has introduced a new Activity based Funding item specifically for Pulmonary Rehabilitation.  The full service definition provides details what is included and excluded see Table 1.  </w:t>
      </w:r>
    </w:p>
    <w:p w14:paraId="69E80702" w14:textId="77777777" w:rsidR="008D4018" w:rsidRPr="00A37D7D" w:rsidRDefault="008D4018" w:rsidP="008D4018">
      <w:pPr>
        <w:spacing w:after="160" w:line="259" w:lineRule="auto"/>
        <w:jc w:val="left"/>
        <w:rPr>
          <w:rFonts w:ascii="Calibri" w:hAnsi="Calibri" w:cs="Arial"/>
          <w:sz w:val="22"/>
          <w:szCs w:val="22"/>
          <w:lang w:val="en-US" w:eastAsia="ja-JP"/>
        </w:rPr>
      </w:pPr>
      <w:r w:rsidRPr="00A37D7D">
        <w:rPr>
          <w:rFonts w:ascii="Calibri" w:hAnsi="Calibri" w:cs="Arial"/>
          <w:sz w:val="22"/>
          <w:szCs w:val="22"/>
          <w:lang w:val="en-US" w:eastAsia="ja-JP"/>
        </w:rPr>
        <w:t>Pulmonary Rehabilitation 40.60 Price-Weight Index = 0.0759</w:t>
      </w:r>
    </w:p>
    <w:p w14:paraId="0561BFBB" w14:textId="77777777" w:rsidR="008D4018" w:rsidRPr="00A37D7D" w:rsidRDefault="008D4018" w:rsidP="008D4018">
      <w:pPr>
        <w:spacing w:after="160" w:line="259" w:lineRule="auto"/>
        <w:jc w:val="left"/>
        <w:rPr>
          <w:rFonts w:ascii="Calibri" w:hAnsi="Calibri" w:cs="Arial"/>
          <w:sz w:val="22"/>
          <w:szCs w:val="22"/>
          <w:lang w:val="en-US" w:eastAsia="ja-JP"/>
        </w:rPr>
      </w:pPr>
      <w:r w:rsidRPr="00A37D7D">
        <w:rPr>
          <w:rFonts w:ascii="Calibri" w:hAnsi="Calibri" w:cs="Arial"/>
          <w:sz w:val="22"/>
          <w:szCs w:val="22"/>
          <w:lang w:val="en-US" w:eastAsia="ja-JP"/>
        </w:rPr>
        <w:t>Current National Efficient Price (NEP) = $4971</w:t>
      </w:r>
    </w:p>
    <w:p w14:paraId="3EA6AA2A" w14:textId="77777777" w:rsidR="00D41BFA" w:rsidRDefault="008D4018" w:rsidP="008D4018">
      <w:pPr>
        <w:spacing w:after="120" w:line="259" w:lineRule="auto"/>
        <w:jc w:val="left"/>
        <w:rPr>
          <w:rFonts w:ascii="Calibri" w:hAnsi="Calibri" w:cs="Arial"/>
          <w:sz w:val="22"/>
          <w:szCs w:val="22"/>
          <w:lang w:val="en-US" w:eastAsia="ja-JP"/>
        </w:rPr>
      </w:pPr>
      <w:r w:rsidRPr="00A37D7D">
        <w:rPr>
          <w:rFonts w:ascii="Calibri" w:hAnsi="Calibri" w:cs="Arial"/>
          <w:sz w:val="22"/>
          <w:szCs w:val="22"/>
          <w:lang w:val="en-US" w:eastAsia="ja-JP"/>
        </w:rPr>
        <w:t xml:space="preserve">Price = (Price-Weight Index) x NEP </w:t>
      </w:r>
      <w:r w:rsidRPr="00A37D7D">
        <w:rPr>
          <w:rFonts w:ascii="Calibri" w:hAnsi="Calibri" w:cs="Arial"/>
          <w:sz w:val="22"/>
          <w:szCs w:val="22"/>
          <w:lang w:val="en-US" w:eastAsia="ja-JP"/>
        </w:rPr>
        <w:br/>
      </w:r>
      <w:r w:rsidR="00052E8B">
        <w:rPr>
          <w:rFonts w:ascii="Calibri" w:hAnsi="Calibri" w:cs="Arial"/>
          <w:sz w:val="22"/>
          <w:szCs w:val="22"/>
          <w:lang w:val="en-US" w:eastAsia="ja-JP"/>
        </w:rPr>
        <w:tab/>
      </w:r>
      <w:r w:rsidRPr="00A37D7D">
        <w:rPr>
          <w:rFonts w:ascii="Calibri" w:hAnsi="Calibri" w:cs="Arial"/>
          <w:sz w:val="22"/>
          <w:szCs w:val="22"/>
          <w:lang w:val="en-US" w:eastAsia="ja-JP"/>
        </w:rPr>
        <w:t>= 0.0759x $4971</w:t>
      </w:r>
      <w:r w:rsidRPr="00A37D7D">
        <w:rPr>
          <w:rFonts w:ascii="Calibri" w:hAnsi="Calibri" w:cs="Arial"/>
          <w:sz w:val="22"/>
          <w:szCs w:val="22"/>
          <w:lang w:val="en-US" w:eastAsia="ja-JP"/>
        </w:rPr>
        <w:br/>
      </w:r>
      <w:r w:rsidR="00052E8B">
        <w:rPr>
          <w:rFonts w:ascii="Calibri" w:hAnsi="Calibri" w:cs="Arial"/>
          <w:sz w:val="22"/>
          <w:szCs w:val="22"/>
          <w:lang w:val="en-US" w:eastAsia="ja-JP"/>
        </w:rPr>
        <w:tab/>
      </w:r>
      <w:r w:rsidRPr="00A37D7D">
        <w:rPr>
          <w:rFonts w:ascii="Calibri" w:hAnsi="Calibri" w:cs="Arial"/>
          <w:sz w:val="22"/>
          <w:szCs w:val="22"/>
          <w:lang w:val="en-US" w:eastAsia="ja-JP"/>
        </w:rPr>
        <w:t xml:space="preserve">= $377 </w:t>
      </w:r>
      <w:r w:rsidRPr="00A37D7D">
        <w:rPr>
          <w:rFonts w:ascii="Calibri" w:hAnsi="Calibri" w:cs="Arial"/>
          <w:sz w:val="22"/>
          <w:szCs w:val="22"/>
          <w:lang w:val="en-US" w:eastAsia="ja-JP"/>
        </w:rPr>
        <w:br/>
      </w:r>
      <w:r w:rsidRPr="00A37D7D">
        <w:rPr>
          <w:rFonts w:ascii="Calibri" w:hAnsi="Calibri" w:cs="Arial"/>
          <w:sz w:val="22"/>
          <w:szCs w:val="22"/>
          <w:lang w:val="en-US" w:eastAsia="ja-JP"/>
        </w:rPr>
        <w:br/>
        <w:t>Therefore the value that the IHPA places on Pulmonary Rehabilitation is $377per person per occasion of service.  The Commonwealth will contribute around 38% of this amount ($143) and it is up to the State to determine whether it will fully subsidize the balance.  Therefore some States may</w:t>
      </w:r>
      <w:r w:rsidR="00D41BFA">
        <w:rPr>
          <w:rFonts w:ascii="Calibri" w:hAnsi="Calibri" w:cs="Arial"/>
          <w:sz w:val="22"/>
          <w:szCs w:val="22"/>
          <w:lang w:val="en-US" w:eastAsia="ja-JP"/>
        </w:rPr>
        <w:t xml:space="preserve"> contribute less than others.</w:t>
      </w:r>
    </w:p>
    <w:p w14:paraId="120520E8" w14:textId="1ADAE454" w:rsidR="008D4018" w:rsidRPr="00A37D7D" w:rsidRDefault="008D4018" w:rsidP="008D4018">
      <w:pPr>
        <w:spacing w:after="120" w:line="259" w:lineRule="auto"/>
        <w:jc w:val="left"/>
        <w:rPr>
          <w:rFonts w:ascii="Calibri" w:hAnsi="Calibri" w:cs="Arial"/>
          <w:sz w:val="22"/>
          <w:szCs w:val="22"/>
          <w:lang w:val="en-US" w:eastAsia="ja-JP"/>
        </w:rPr>
      </w:pPr>
      <w:r w:rsidRPr="00A37D7D">
        <w:rPr>
          <w:rFonts w:ascii="Calibri" w:hAnsi="Calibri" w:cs="Arial"/>
          <w:sz w:val="22"/>
          <w:szCs w:val="22"/>
          <w:lang w:val="en-US" w:eastAsia="ja-JP"/>
        </w:rPr>
        <w:t>The Price Weight index 0.0759</w:t>
      </w:r>
      <w:r>
        <w:rPr>
          <w:rFonts w:ascii="Calibri" w:hAnsi="Calibri" w:cs="Arial"/>
          <w:sz w:val="22"/>
          <w:szCs w:val="22"/>
          <w:lang w:val="en-US" w:eastAsia="ja-JP"/>
        </w:rPr>
        <w:t xml:space="preserve"> </w:t>
      </w:r>
      <w:r w:rsidRPr="00A37D7D">
        <w:rPr>
          <w:rFonts w:ascii="Calibri" w:hAnsi="Calibri" w:cs="Arial"/>
          <w:sz w:val="22"/>
          <w:szCs w:val="22"/>
          <w:lang w:val="en-US" w:eastAsia="ja-JP"/>
        </w:rPr>
        <w:t xml:space="preserve">attributed to Pulmonary Rehabilitation is at the top of the range for non-admitted services and recognizes the complexity of the patients attending these services. </w:t>
      </w:r>
    </w:p>
    <w:p w14:paraId="69CC320E" w14:textId="77777777" w:rsidR="008D4018" w:rsidRPr="00A37D7D" w:rsidRDefault="008D4018" w:rsidP="008D4018">
      <w:pPr>
        <w:spacing w:after="120" w:line="259" w:lineRule="auto"/>
        <w:jc w:val="left"/>
        <w:rPr>
          <w:rFonts w:ascii="Calibri" w:hAnsi="Calibri" w:cs="Arial"/>
          <w:sz w:val="22"/>
          <w:szCs w:val="22"/>
          <w:lang w:val="en-US" w:eastAsia="ja-JP"/>
        </w:rPr>
      </w:pPr>
      <w:r w:rsidRPr="00A37D7D">
        <w:rPr>
          <w:rFonts w:ascii="Calibri" w:hAnsi="Calibri" w:cs="Arial"/>
          <w:sz w:val="22"/>
          <w:szCs w:val="22"/>
          <w:lang w:val="en-US" w:eastAsia="ja-JP"/>
        </w:rPr>
        <w:t>In the event that the patient attends a multidisciplinary service (see below for definitions) a loading of 55% is applicable, which increases the value of the clinic to $585.</w:t>
      </w:r>
    </w:p>
    <w:p w14:paraId="59A931C1" w14:textId="13160AFF" w:rsidR="008D4018" w:rsidRPr="00A37D7D" w:rsidRDefault="008D4018" w:rsidP="008208E1">
      <w:pPr>
        <w:pStyle w:val="Heading3"/>
        <w:rPr>
          <w:lang w:val="en-US" w:eastAsia="ja-JP"/>
        </w:rPr>
      </w:pPr>
      <w:bookmarkStart w:id="41" w:name="_Toc430605830"/>
      <w:r w:rsidRPr="00A37D7D">
        <w:rPr>
          <w:lang w:val="en-US" w:eastAsia="ja-JP"/>
        </w:rPr>
        <w:t>Tier 2: non-admitted services clinic definitions</w:t>
      </w:r>
      <w:bookmarkEnd w:id="41"/>
    </w:p>
    <w:p w14:paraId="4AE69DD1" w14:textId="67CD0DC8" w:rsidR="008D4018" w:rsidRPr="00A37D7D" w:rsidRDefault="008D4018" w:rsidP="008D4018">
      <w:pPr>
        <w:autoSpaceDE w:val="0"/>
        <w:autoSpaceDN w:val="0"/>
        <w:adjustRightInd w:val="0"/>
        <w:spacing w:after="120" w:line="240" w:lineRule="auto"/>
        <w:jc w:val="left"/>
        <w:rPr>
          <w:rFonts w:ascii="Calibri" w:eastAsia="Calibri" w:hAnsi="Calibri" w:cs="Arial"/>
          <w:color w:val="000000"/>
          <w:sz w:val="22"/>
          <w:szCs w:val="22"/>
          <w:lang w:eastAsia="en-US"/>
        </w:rPr>
      </w:pPr>
      <w:r w:rsidRPr="00A37D7D">
        <w:rPr>
          <w:rFonts w:ascii="Calibri" w:eastAsia="Calibri" w:hAnsi="Calibri" w:cs="Arial"/>
          <w:color w:val="000000"/>
          <w:sz w:val="22"/>
          <w:szCs w:val="22"/>
          <w:lang w:eastAsia="en-US"/>
        </w:rPr>
        <w:t xml:space="preserve">The website </w:t>
      </w:r>
      <w:hyperlink r:id="rId16" w:history="1">
        <w:r w:rsidR="0084326C">
          <w:rPr>
            <w:rFonts w:ascii="Calibri" w:eastAsia="Calibri" w:hAnsi="Calibri" w:cs="Arial"/>
            <w:color w:val="6B9F25"/>
            <w:sz w:val="22"/>
            <w:szCs w:val="22"/>
            <w:u w:val="single"/>
            <w:lang w:eastAsia="en-US"/>
          </w:rPr>
          <w:t>for IHPA item for pulmonary rehabilitation</w:t>
        </w:r>
      </w:hyperlink>
      <w:r w:rsidRPr="00A37D7D">
        <w:rPr>
          <w:rFonts w:ascii="Calibri" w:eastAsia="Calibri" w:hAnsi="Calibri" w:cs="Arial"/>
          <w:color w:val="000000"/>
          <w:sz w:val="22"/>
          <w:szCs w:val="22"/>
          <w:lang w:eastAsia="en-US"/>
        </w:rPr>
        <w:t xml:space="preserve"> should be consulted for any additional information to that provided below.  The following information has been extracted for your information.</w:t>
      </w:r>
    </w:p>
    <w:p w14:paraId="3D4A0C99" w14:textId="77777777" w:rsidR="008D4018" w:rsidRPr="00A37D7D" w:rsidRDefault="008D4018" w:rsidP="008D4018">
      <w:pPr>
        <w:autoSpaceDE w:val="0"/>
        <w:autoSpaceDN w:val="0"/>
        <w:adjustRightInd w:val="0"/>
        <w:spacing w:after="120" w:line="240" w:lineRule="auto"/>
        <w:jc w:val="left"/>
        <w:rPr>
          <w:rFonts w:ascii="Calibri" w:eastAsia="Calibri" w:hAnsi="Calibri" w:cs="Arial"/>
          <w:color w:val="000000"/>
          <w:sz w:val="22"/>
          <w:szCs w:val="22"/>
          <w:lang w:eastAsia="en-US"/>
        </w:rPr>
      </w:pPr>
      <w:r w:rsidRPr="00A37D7D">
        <w:rPr>
          <w:rFonts w:ascii="Calibri" w:eastAsia="Calibri" w:hAnsi="Calibri" w:cs="Arial"/>
          <w:b/>
          <w:color w:val="000000"/>
          <w:sz w:val="22"/>
          <w:szCs w:val="22"/>
          <w:lang w:eastAsia="en-US"/>
        </w:rPr>
        <w:t xml:space="preserve">Scope:  </w:t>
      </w:r>
      <w:r w:rsidRPr="00A37D7D">
        <w:rPr>
          <w:rFonts w:ascii="Calibri" w:eastAsia="Calibri" w:hAnsi="Calibri" w:cs="Arial"/>
          <w:color w:val="000000"/>
          <w:sz w:val="22"/>
          <w:szCs w:val="22"/>
          <w:lang w:eastAsia="en-US"/>
        </w:rPr>
        <w:t xml:space="preserve">In-scope non-admitted services is independent of the service setting in which they are provided (e.g. at a hospital, in the community, in a person's home). This means that in-scope services can be provided on an outreach basis. </w:t>
      </w:r>
    </w:p>
    <w:p w14:paraId="054C7069" w14:textId="77777777" w:rsidR="008D4018" w:rsidRPr="00A37D7D" w:rsidRDefault="008D4018" w:rsidP="008D4018">
      <w:pPr>
        <w:autoSpaceDE w:val="0"/>
        <w:autoSpaceDN w:val="0"/>
        <w:adjustRightInd w:val="0"/>
        <w:spacing w:after="0" w:line="240" w:lineRule="auto"/>
        <w:jc w:val="left"/>
        <w:rPr>
          <w:rFonts w:ascii="Calibri" w:eastAsia="Calibri" w:hAnsi="Calibri" w:cs="Arial"/>
          <w:color w:val="000000"/>
          <w:sz w:val="22"/>
          <w:szCs w:val="22"/>
          <w:lang w:eastAsia="en-US"/>
        </w:rPr>
      </w:pPr>
      <w:r w:rsidRPr="00A37D7D">
        <w:rPr>
          <w:rFonts w:ascii="Calibri" w:eastAsia="Calibri" w:hAnsi="Calibri" w:cs="Arial"/>
          <w:color w:val="000000"/>
          <w:sz w:val="22"/>
          <w:szCs w:val="22"/>
          <w:lang w:eastAsia="en-US"/>
        </w:rPr>
        <w:t xml:space="preserve">To be included as an in-scope non-admitted service, the service must meet the definition of a </w:t>
      </w:r>
      <w:r w:rsidRPr="00A37D7D">
        <w:rPr>
          <w:rFonts w:ascii="Calibri" w:eastAsia="Calibri" w:hAnsi="Calibri" w:cs="Arial"/>
          <w:i/>
          <w:iCs/>
          <w:color w:val="000000"/>
          <w:sz w:val="22"/>
          <w:szCs w:val="22"/>
          <w:lang w:eastAsia="en-US"/>
        </w:rPr>
        <w:t xml:space="preserve">Service Event </w:t>
      </w:r>
      <w:r w:rsidRPr="00A37D7D">
        <w:rPr>
          <w:rFonts w:ascii="Calibri" w:eastAsia="Calibri" w:hAnsi="Calibri" w:cs="Arial"/>
          <w:color w:val="000000"/>
          <w:sz w:val="22"/>
          <w:szCs w:val="22"/>
          <w:lang w:eastAsia="en-US"/>
        </w:rPr>
        <w:t xml:space="preserve">which is: </w:t>
      </w:r>
    </w:p>
    <w:p w14:paraId="60811654" w14:textId="77777777" w:rsidR="008D4018" w:rsidRPr="00A37D7D" w:rsidRDefault="008D4018" w:rsidP="008D4018">
      <w:pPr>
        <w:autoSpaceDE w:val="0"/>
        <w:autoSpaceDN w:val="0"/>
        <w:adjustRightInd w:val="0"/>
        <w:spacing w:after="0" w:line="240" w:lineRule="auto"/>
        <w:ind w:left="708"/>
        <w:jc w:val="left"/>
        <w:rPr>
          <w:rFonts w:ascii="Calibri" w:eastAsia="Calibri" w:hAnsi="Calibri" w:cs="Arial"/>
          <w:color w:val="000000"/>
          <w:sz w:val="22"/>
          <w:szCs w:val="22"/>
          <w:lang w:eastAsia="en-US"/>
        </w:rPr>
      </w:pPr>
      <w:r w:rsidRPr="00A37D7D">
        <w:rPr>
          <w:rFonts w:ascii="Calibri" w:eastAsia="Calibri" w:hAnsi="Calibri" w:cs="Arial"/>
          <w:color w:val="000000"/>
          <w:sz w:val="22"/>
          <w:szCs w:val="22"/>
          <w:lang w:eastAsia="en-US"/>
        </w:rPr>
        <w:t>“</w:t>
      </w:r>
      <w:proofErr w:type="gramStart"/>
      <w:r w:rsidRPr="00A37D7D">
        <w:rPr>
          <w:rFonts w:ascii="Calibri" w:eastAsia="Calibri" w:hAnsi="Calibri" w:cs="Arial"/>
          <w:color w:val="000000"/>
          <w:sz w:val="22"/>
          <w:szCs w:val="22"/>
          <w:lang w:eastAsia="en-US"/>
        </w:rPr>
        <w:t>an</w:t>
      </w:r>
      <w:proofErr w:type="gramEnd"/>
      <w:r w:rsidRPr="00A37D7D">
        <w:rPr>
          <w:rFonts w:ascii="Calibri" w:eastAsia="Calibri" w:hAnsi="Calibri" w:cs="Arial"/>
          <w:color w:val="000000"/>
          <w:sz w:val="22"/>
          <w:szCs w:val="22"/>
          <w:lang w:eastAsia="en-US"/>
        </w:rPr>
        <w:t xml:space="preserve"> interaction between one or more healthcare provider(s) with </w:t>
      </w:r>
      <w:r w:rsidRPr="00A37D7D">
        <w:rPr>
          <w:rFonts w:ascii="Calibri" w:eastAsia="Calibri" w:hAnsi="Calibri" w:cs="Arial"/>
          <w:b/>
          <w:color w:val="000000"/>
          <w:sz w:val="22"/>
          <w:szCs w:val="22"/>
          <w:lang w:eastAsia="en-US"/>
        </w:rPr>
        <w:t>one non-admitted patient</w:t>
      </w:r>
      <w:r w:rsidRPr="00A37D7D">
        <w:rPr>
          <w:rFonts w:ascii="Calibri" w:eastAsia="Calibri" w:hAnsi="Calibri" w:cs="Arial"/>
          <w:color w:val="000000"/>
          <w:sz w:val="22"/>
          <w:szCs w:val="22"/>
          <w:lang w:eastAsia="en-US"/>
        </w:rPr>
        <w:t xml:space="preserve">, which must contain therapeutic/clinical content and result in a dated entry in the patient’s medical record.” </w:t>
      </w:r>
    </w:p>
    <w:p w14:paraId="38147946" w14:textId="77777777" w:rsidR="008D4018" w:rsidRPr="00A37D7D" w:rsidRDefault="004E4AAB" w:rsidP="008D4018">
      <w:pPr>
        <w:shd w:val="clear" w:color="auto" w:fill="FFFFFF"/>
        <w:spacing w:after="0" w:line="384" w:lineRule="atLeast"/>
        <w:jc w:val="left"/>
        <w:rPr>
          <w:rFonts w:ascii="Calibri" w:eastAsia="Times New Roman" w:hAnsi="Calibri" w:cs="Times New Roman"/>
          <w:sz w:val="22"/>
          <w:szCs w:val="22"/>
          <w:lang w:val="en" w:eastAsia="en-AU"/>
        </w:rPr>
      </w:pPr>
      <w:r>
        <w:rPr>
          <w:rFonts w:ascii="Calibri" w:eastAsia="Times New Roman" w:hAnsi="Calibri" w:cs="Times New Roman"/>
          <w:sz w:val="22"/>
          <w:szCs w:val="22"/>
          <w:lang w:val="en" w:eastAsia="en-AU"/>
        </w:rPr>
        <w:pict w14:anchorId="4E41B26D">
          <v:rect id="_x0000_i1025" style="width:0;height:1.5pt" o:hralign="center" o:hrstd="t" o:hr="t" fillcolor="#a0a0a0" stroked="f"/>
        </w:pict>
      </w:r>
    </w:p>
    <w:p w14:paraId="047D3891" w14:textId="77777777" w:rsidR="008D4018" w:rsidRPr="00A37D7D" w:rsidRDefault="008D4018" w:rsidP="008D4018">
      <w:pPr>
        <w:shd w:val="clear" w:color="auto" w:fill="FFFFFF"/>
        <w:spacing w:after="0" w:line="384" w:lineRule="atLeast"/>
        <w:jc w:val="left"/>
        <w:rPr>
          <w:rFonts w:ascii="Calibri" w:eastAsia="Times New Roman" w:hAnsi="Calibri" w:cs="Times New Roman"/>
          <w:sz w:val="22"/>
          <w:szCs w:val="22"/>
          <w:lang w:val="en" w:eastAsia="en-AU"/>
        </w:rPr>
      </w:pPr>
      <w:r w:rsidRPr="00A37D7D">
        <w:rPr>
          <w:rFonts w:ascii="Calibri" w:eastAsia="Times New Roman" w:hAnsi="Calibri" w:cs="Times New Roman"/>
          <w:sz w:val="22"/>
          <w:szCs w:val="22"/>
          <w:lang w:val="en" w:eastAsia="en-AU"/>
        </w:rPr>
        <w:t>References:</w:t>
      </w:r>
    </w:p>
    <w:p w14:paraId="52EFC6C0" w14:textId="7B93A8F8" w:rsidR="008D4018" w:rsidRDefault="004E4AAB" w:rsidP="008D4018">
      <w:pPr>
        <w:shd w:val="clear" w:color="auto" w:fill="FFFFFF"/>
        <w:spacing w:after="0" w:line="384" w:lineRule="atLeast"/>
        <w:jc w:val="left"/>
        <w:rPr>
          <w:rFonts w:ascii="Calibri" w:eastAsia="Times New Roman" w:hAnsi="Calibri" w:cs="Times New Roman"/>
          <w:color w:val="6B9F25"/>
          <w:sz w:val="22"/>
          <w:szCs w:val="22"/>
          <w:u w:val="single"/>
          <w:lang w:val="en" w:eastAsia="en-AU"/>
        </w:rPr>
      </w:pPr>
      <w:hyperlink r:id="rId17" w:history="1">
        <w:r w:rsidR="0084326C">
          <w:rPr>
            <w:rFonts w:ascii="Calibri" w:eastAsia="Times New Roman" w:hAnsi="Calibri" w:cs="Times New Roman"/>
            <w:color w:val="6B9F25"/>
            <w:sz w:val="22"/>
            <w:szCs w:val="22"/>
            <w:u w:val="single"/>
            <w:lang w:val="en" w:eastAsia="en-AU"/>
          </w:rPr>
          <w:t>URL for IHPA item for pulmonary rehabilitation</w:t>
        </w:r>
      </w:hyperlink>
    </w:p>
    <w:p w14:paraId="442321FC" w14:textId="700756B9" w:rsidR="00052E8B" w:rsidRDefault="00052E8B" w:rsidP="008D4018">
      <w:pPr>
        <w:shd w:val="clear" w:color="auto" w:fill="FFFFFF"/>
        <w:spacing w:after="0" w:line="384" w:lineRule="atLeast"/>
        <w:jc w:val="left"/>
        <w:rPr>
          <w:rFonts w:ascii="Calibri" w:eastAsia="Times New Roman" w:hAnsi="Calibri" w:cs="Times New Roman"/>
          <w:color w:val="6B9F25"/>
          <w:sz w:val="22"/>
          <w:szCs w:val="22"/>
          <w:u w:val="single"/>
          <w:lang w:val="en" w:eastAsia="en-AU"/>
        </w:rPr>
      </w:pPr>
      <w:r>
        <w:rPr>
          <w:rFonts w:ascii="Calibri" w:eastAsia="Times New Roman" w:hAnsi="Calibri" w:cs="Times New Roman"/>
          <w:color w:val="6B9F25"/>
          <w:sz w:val="22"/>
          <w:szCs w:val="22"/>
          <w:u w:val="single"/>
          <w:lang w:val="en" w:eastAsia="en-AU"/>
        </w:rPr>
        <w:br w:type="page"/>
      </w:r>
    </w:p>
    <w:p w14:paraId="6496F71C" w14:textId="77777777" w:rsidR="000A7BF7" w:rsidRDefault="000A7BF7" w:rsidP="008D4018">
      <w:pPr>
        <w:shd w:val="clear" w:color="auto" w:fill="FFFFFF"/>
        <w:spacing w:after="0" w:line="384" w:lineRule="atLeast"/>
        <w:jc w:val="left"/>
        <w:rPr>
          <w:rFonts w:ascii="Calibri" w:eastAsia="Times New Roman" w:hAnsi="Calibri" w:cs="Times New Roman"/>
          <w:color w:val="6B9F25"/>
          <w:sz w:val="22"/>
          <w:szCs w:val="22"/>
          <w:u w:val="single"/>
          <w:lang w:val="en" w:eastAsia="en-AU"/>
        </w:rPr>
      </w:pPr>
    </w:p>
    <w:p w14:paraId="05AE3BA0" w14:textId="45D46D18" w:rsidR="008D4018" w:rsidRPr="0084326C" w:rsidRDefault="008D4018" w:rsidP="0084326C">
      <w:pPr>
        <w:pStyle w:val="TableHeading"/>
        <w:jc w:val="left"/>
        <w:rPr>
          <w:sz w:val="20"/>
          <w:szCs w:val="20"/>
        </w:rPr>
      </w:pPr>
      <w:r w:rsidRPr="0084326C">
        <w:rPr>
          <w:sz w:val="20"/>
          <w:szCs w:val="20"/>
        </w:rPr>
        <w:t>Table 1</w:t>
      </w:r>
      <w:r w:rsidR="00D834C8" w:rsidRPr="0084326C">
        <w:rPr>
          <w:sz w:val="20"/>
          <w:szCs w:val="20"/>
        </w:rPr>
        <w:t>A</w:t>
      </w:r>
      <w:r w:rsidRPr="0084326C">
        <w:rPr>
          <w:sz w:val="20"/>
          <w:szCs w:val="20"/>
        </w:rPr>
        <w:t>:</w:t>
      </w:r>
      <w:r w:rsidR="00D834C8" w:rsidRPr="0084326C">
        <w:rPr>
          <w:sz w:val="20"/>
          <w:szCs w:val="20"/>
        </w:rPr>
        <w:t xml:space="preserve"> Description of the IHPA item for Pulmonary </w:t>
      </w:r>
      <w:r w:rsidR="000A7BF7" w:rsidRPr="0084326C">
        <w:rPr>
          <w:sz w:val="20"/>
          <w:szCs w:val="20"/>
        </w:rPr>
        <w:t>Rehabilitation</w:t>
      </w:r>
    </w:p>
    <w:tbl>
      <w:tblPr>
        <w:tblW w:w="9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6557"/>
      </w:tblGrid>
      <w:tr w:rsidR="008D4018" w:rsidRPr="00A37D7D" w14:paraId="0435807E" w14:textId="77777777" w:rsidTr="008F0CA8">
        <w:tc>
          <w:tcPr>
            <w:tcW w:w="9418" w:type="dxa"/>
            <w:gridSpan w:val="2"/>
            <w:tcBorders>
              <w:bottom w:val="single" w:sz="4" w:space="0" w:color="auto"/>
            </w:tcBorders>
            <w:shd w:val="clear" w:color="auto" w:fill="00B050"/>
          </w:tcPr>
          <w:p w14:paraId="083213FD" w14:textId="77777777" w:rsidR="008D4018" w:rsidRPr="009C3759" w:rsidRDefault="008D4018" w:rsidP="009C3759">
            <w:pPr>
              <w:pStyle w:val="TableText2centerheaderrow"/>
              <w:jc w:val="left"/>
              <w:rPr>
                <w:rFonts w:ascii="Arial" w:hAnsi="Arial" w:cs="Arial"/>
                <w:sz w:val="20"/>
                <w:szCs w:val="20"/>
              </w:rPr>
            </w:pPr>
            <w:r w:rsidRPr="009C3759">
              <w:rPr>
                <w:rFonts w:ascii="Arial" w:hAnsi="Arial" w:cs="Arial"/>
                <w:sz w:val="20"/>
                <w:szCs w:val="20"/>
              </w:rPr>
              <w:t>40.60 Pulmonary rehabilitation</w:t>
            </w:r>
          </w:p>
        </w:tc>
      </w:tr>
      <w:tr w:rsidR="008D4018" w:rsidRPr="00A37D7D" w14:paraId="50BEDEFD" w14:textId="77777777" w:rsidTr="008F0CA8">
        <w:tc>
          <w:tcPr>
            <w:tcW w:w="2861" w:type="dxa"/>
            <w:tcBorders>
              <w:bottom w:val="nil"/>
            </w:tcBorders>
          </w:tcPr>
          <w:p w14:paraId="138F225D" w14:textId="77777777" w:rsidR="008D4018" w:rsidRPr="000A7BF7" w:rsidRDefault="008D4018" w:rsidP="008F0CA8">
            <w:pPr>
              <w:spacing w:after="0" w:line="259" w:lineRule="auto"/>
              <w:jc w:val="left"/>
              <w:rPr>
                <w:rFonts w:ascii="Arial" w:hAnsi="Arial" w:cs="Arial"/>
                <w:color w:val="58585A"/>
                <w:lang w:val="en-US" w:eastAsia="ja-JP"/>
              </w:rPr>
            </w:pPr>
            <w:r w:rsidRPr="000A7BF7">
              <w:rPr>
                <w:rFonts w:ascii="Arial" w:hAnsi="Arial" w:cs="Arial"/>
                <w:color w:val="58585A"/>
                <w:lang w:val="en-US" w:eastAsia="ja-JP"/>
              </w:rPr>
              <w:t>Identifying attributes</w:t>
            </w:r>
          </w:p>
        </w:tc>
        <w:tc>
          <w:tcPr>
            <w:tcW w:w="6557" w:type="dxa"/>
            <w:tcBorders>
              <w:bottom w:val="nil"/>
            </w:tcBorders>
          </w:tcPr>
          <w:p w14:paraId="75261349" w14:textId="77777777" w:rsidR="008D4018" w:rsidRPr="000A7BF7" w:rsidRDefault="008D4018" w:rsidP="008F0CA8">
            <w:pPr>
              <w:spacing w:after="0" w:line="259" w:lineRule="auto"/>
              <w:jc w:val="left"/>
              <w:rPr>
                <w:rFonts w:ascii="Arial" w:hAnsi="Arial" w:cs="Arial"/>
                <w:color w:val="58585A"/>
                <w:lang w:val="en-US" w:eastAsia="ja-JP"/>
              </w:rPr>
            </w:pPr>
          </w:p>
        </w:tc>
      </w:tr>
      <w:tr w:rsidR="008D4018" w:rsidRPr="00A37D7D" w14:paraId="3BD55DE2" w14:textId="77777777" w:rsidTr="008F0CA8">
        <w:tc>
          <w:tcPr>
            <w:tcW w:w="2861" w:type="dxa"/>
            <w:tcBorders>
              <w:top w:val="nil"/>
              <w:bottom w:val="nil"/>
            </w:tcBorders>
          </w:tcPr>
          <w:p w14:paraId="457D7956" w14:textId="77777777" w:rsidR="008D4018" w:rsidRPr="000A7BF7" w:rsidRDefault="008D4018" w:rsidP="009C3759">
            <w:pPr>
              <w:pStyle w:val="TableText1left"/>
              <w:rPr>
                <w:rFonts w:ascii="Arial" w:hAnsi="Arial" w:cs="Arial"/>
              </w:rPr>
            </w:pPr>
            <w:r w:rsidRPr="000A7BF7">
              <w:rPr>
                <w:rFonts w:ascii="Arial" w:hAnsi="Arial" w:cs="Arial"/>
              </w:rPr>
              <w:br w:type="page"/>
              <w:t>Number</w:t>
            </w:r>
          </w:p>
        </w:tc>
        <w:tc>
          <w:tcPr>
            <w:tcW w:w="6557" w:type="dxa"/>
            <w:tcBorders>
              <w:top w:val="nil"/>
              <w:bottom w:val="nil"/>
            </w:tcBorders>
          </w:tcPr>
          <w:p w14:paraId="79A4A185" w14:textId="77777777" w:rsidR="008D4018" w:rsidRPr="000A7BF7" w:rsidRDefault="008D4018" w:rsidP="009C3759">
            <w:pPr>
              <w:pStyle w:val="TableText1left"/>
              <w:rPr>
                <w:rFonts w:ascii="Arial" w:hAnsi="Arial" w:cs="Arial"/>
              </w:rPr>
            </w:pPr>
            <w:r w:rsidRPr="000A7BF7">
              <w:rPr>
                <w:rFonts w:ascii="Arial" w:hAnsi="Arial" w:cs="Arial"/>
              </w:rPr>
              <w:t>40.60</w:t>
            </w:r>
          </w:p>
        </w:tc>
      </w:tr>
      <w:tr w:rsidR="008D4018" w:rsidRPr="00A37D7D" w14:paraId="2DFCA230" w14:textId="77777777" w:rsidTr="008F0CA8">
        <w:tc>
          <w:tcPr>
            <w:tcW w:w="2861" w:type="dxa"/>
            <w:tcBorders>
              <w:top w:val="nil"/>
              <w:bottom w:val="nil"/>
            </w:tcBorders>
          </w:tcPr>
          <w:p w14:paraId="037F769B" w14:textId="77777777" w:rsidR="008D4018" w:rsidRPr="000A7BF7" w:rsidRDefault="008D4018" w:rsidP="009C3759">
            <w:pPr>
              <w:pStyle w:val="TableText1left"/>
              <w:rPr>
                <w:rFonts w:ascii="Arial" w:hAnsi="Arial" w:cs="Arial"/>
              </w:rPr>
            </w:pPr>
            <w:r w:rsidRPr="000A7BF7">
              <w:rPr>
                <w:rFonts w:ascii="Arial" w:hAnsi="Arial" w:cs="Arial"/>
              </w:rPr>
              <w:t>Name</w:t>
            </w:r>
          </w:p>
        </w:tc>
        <w:tc>
          <w:tcPr>
            <w:tcW w:w="6557" w:type="dxa"/>
            <w:tcBorders>
              <w:top w:val="nil"/>
              <w:bottom w:val="nil"/>
            </w:tcBorders>
          </w:tcPr>
          <w:p w14:paraId="4BF5C112" w14:textId="77777777" w:rsidR="008D4018" w:rsidRPr="000A7BF7" w:rsidRDefault="008D4018" w:rsidP="009C3759">
            <w:pPr>
              <w:pStyle w:val="TableText1left"/>
              <w:rPr>
                <w:rFonts w:ascii="Arial" w:hAnsi="Arial" w:cs="Arial"/>
              </w:rPr>
            </w:pPr>
            <w:r w:rsidRPr="000A7BF7">
              <w:rPr>
                <w:rFonts w:ascii="Arial" w:hAnsi="Arial" w:cs="Arial"/>
              </w:rPr>
              <w:t>Pulmonary rehabilitation</w:t>
            </w:r>
          </w:p>
        </w:tc>
      </w:tr>
      <w:tr w:rsidR="008D4018" w:rsidRPr="00A37D7D" w14:paraId="0AC53F08" w14:textId="77777777" w:rsidTr="008F0CA8">
        <w:tc>
          <w:tcPr>
            <w:tcW w:w="2861" w:type="dxa"/>
            <w:tcBorders>
              <w:top w:val="nil"/>
              <w:bottom w:val="nil"/>
            </w:tcBorders>
          </w:tcPr>
          <w:p w14:paraId="4FE6CC53" w14:textId="77777777" w:rsidR="008D4018" w:rsidRPr="000A7BF7" w:rsidRDefault="008D4018" w:rsidP="009C3759">
            <w:pPr>
              <w:pStyle w:val="TableText1left"/>
              <w:rPr>
                <w:rFonts w:ascii="Arial" w:hAnsi="Arial" w:cs="Arial"/>
              </w:rPr>
            </w:pPr>
            <w:r w:rsidRPr="000A7BF7">
              <w:rPr>
                <w:rFonts w:ascii="Arial" w:hAnsi="Arial" w:cs="Arial"/>
              </w:rPr>
              <w:t>Category</w:t>
            </w:r>
          </w:p>
        </w:tc>
        <w:tc>
          <w:tcPr>
            <w:tcW w:w="6557" w:type="dxa"/>
            <w:tcBorders>
              <w:top w:val="nil"/>
              <w:bottom w:val="nil"/>
            </w:tcBorders>
          </w:tcPr>
          <w:p w14:paraId="64397187" w14:textId="77777777" w:rsidR="008D4018" w:rsidRPr="000A7BF7" w:rsidRDefault="008D4018" w:rsidP="009C3759">
            <w:pPr>
              <w:pStyle w:val="TableText1left"/>
              <w:rPr>
                <w:rFonts w:ascii="Arial" w:hAnsi="Arial" w:cs="Arial"/>
              </w:rPr>
            </w:pPr>
            <w:r w:rsidRPr="000A7BF7">
              <w:rPr>
                <w:rFonts w:ascii="Arial" w:hAnsi="Arial" w:cs="Arial"/>
              </w:rPr>
              <w:t>Allied health and/or clinical nurse specialist interventions</w:t>
            </w:r>
          </w:p>
        </w:tc>
      </w:tr>
      <w:tr w:rsidR="008D4018" w:rsidRPr="00A37D7D" w14:paraId="16BB53E5" w14:textId="77777777" w:rsidTr="008F0CA8">
        <w:tc>
          <w:tcPr>
            <w:tcW w:w="2861" w:type="dxa"/>
            <w:tcBorders>
              <w:top w:val="nil"/>
              <w:bottom w:val="nil"/>
            </w:tcBorders>
          </w:tcPr>
          <w:p w14:paraId="4C0FDA77" w14:textId="77777777" w:rsidR="008D4018" w:rsidRPr="000A7BF7" w:rsidRDefault="008D4018" w:rsidP="009C3759">
            <w:pPr>
              <w:pStyle w:val="TableText1left"/>
              <w:rPr>
                <w:rFonts w:ascii="Arial" w:hAnsi="Arial" w:cs="Arial"/>
              </w:rPr>
            </w:pPr>
            <w:r w:rsidRPr="000A7BF7">
              <w:rPr>
                <w:rFonts w:ascii="Arial" w:hAnsi="Arial" w:cs="Arial"/>
              </w:rPr>
              <w:t>Affected body part</w:t>
            </w:r>
          </w:p>
        </w:tc>
        <w:tc>
          <w:tcPr>
            <w:tcW w:w="6557" w:type="dxa"/>
            <w:tcBorders>
              <w:top w:val="nil"/>
              <w:bottom w:val="nil"/>
            </w:tcBorders>
          </w:tcPr>
          <w:p w14:paraId="173CE8CA" w14:textId="77777777" w:rsidR="008D4018" w:rsidRPr="000A7BF7" w:rsidRDefault="008D4018" w:rsidP="009C3759">
            <w:pPr>
              <w:pStyle w:val="TableText1left"/>
              <w:rPr>
                <w:rFonts w:ascii="Arial" w:hAnsi="Arial" w:cs="Arial"/>
              </w:rPr>
            </w:pPr>
            <w:r w:rsidRPr="000A7BF7">
              <w:rPr>
                <w:rFonts w:ascii="Arial" w:hAnsi="Arial" w:cs="Arial"/>
              </w:rPr>
              <w:t>MDC 04 Diseases and disorders of the respiratory system</w:t>
            </w:r>
          </w:p>
        </w:tc>
      </w:tr>
      <w:tr w:rsidR="008D4018" w:rsidRPr="00A37D7D" w14:paraId="1D8CF367" w14:textId="77777777" w:rsidTr="008F0CA8">
        <w:tc>
          <w:tcPr>
            <w:tcW w:w="2861" w:type="dxa"/>
            <w:tcBorders>
              <w:top w:val="nil"/>
              <w:bottom w:val="nil"/>
            </w:tcBorders>
          </w:tcPr>
          <w:p w14:paraId="2B8E28BF" w14:textId="77777777" w:rsidR="008D4018" w:rsidRPr="000A7BF7" w:rsidRDefault="008D4018" w:rsidP="009C3759">
            <w:pPr>
              <w:pStyle w:val="TableText1left"/>
              <w:rPr>
                <w:rFonts w:ascii="Arial" w:hAnsi="Arial" w:cs="Arial"/>
              </w:rPr>
            </w:pPr>
            <w:r w:rsidRPr="000A7BF7">
              <w:rPr>
                <w:rFonts w:ascii="Arial" w:hAnsi="Arial" w:cs="Arial"/>
              </w:rPr>
              <w:t xml:space="preserve"> Usual provider </w:t>
            </w:r>
          </w:p>
        </w:tc>
        <w:tc>
          <w:tcPr>
            <w:tcW w:w="6557" w:type="dxa"/>
            <w:tcBorders>
              <w:top w:val="nil"/>
              <w:bottom w:val="nil"/>
            </w:tcBorders>
          </w:tcPr>
          <w:p w14:paraId="07BDF5D7" w14:textId="77777777" w:rsidR="008D4018" w:rsidRPr="000A7BF7" w:rsidRDefault="008D4018" w:rsidP="009C3759">
            <w:pPr>
              <w:pStyle w:val="TableText1left"/>
              <w:rPr>
                <w:rFonts w:ascii="Arial" w:hAnsi="Arial" w:cs="Arial"/>
              </w:rPr>
            </w:pPr>
            <w:r w:rsidRPr="000A7BF7">
              <w:rPr>
                <w:rFonts w:ascii="Arial" w:hAnsi="Arial" w:cs="Arial"/>
              </w:rPr>
              <w:t>Allied health/clinical nurse specialist</w:t>
            </w:r>
          </w:p>
        </w:tc>
      </w:tr>
      <w:tr w:rsidR="008D4018" w:rsidRPr="00A37D7D" w14:paraId="29B1C4F7" w14:textId="77777777" w:rsidTr="008F0CA8">
        <w:tc>
          <w:tcPr>
            <w:tcW w:w="2861" w:type="dxa"/>
            <w:tcBorders>
              <w:top w:val="nil"/>
              <w:bottom w:val="single" w:sz="4" w:space="0" w:color="auto"/>
            </w:tcBorders>
            <w:shd w:val="clear" w:color="auto" w:fill="auto"/>
          </w:tcPr>
          <w:p w14:paraId="43627608" w14:textId="77777777" w:rsidR="008D4018" w:rsidRPr="000A7BF7" w:rsidRDefault="008D4018" w:rsidP="009C3759">
            <w:pPr>
              <w:pStyle w:val="TableText1left"/>
              <w:rPr>
                <w:rFonts w:ascii="Arial" w:hAnsi="Arial" w:cs="Arial"/>
              </w:rPr>
            </w:pPr>
            <w:r w:rsidRPr="000A7BF7">
              <w:rPr>
                <w:rFonts w:ascii="Arial" w:hAnsi="Arial" w:cs="Arial"/>
              </w:rPr>
              <w:t>Definition of service</w:t>
            </w:r>
          </w:p>
        </w:tc>
        <w:tc>
          <w:tcPr>
            <w:tcW w:w="6557" w:type="dxa"/>
            <w:tcBorders>
              <w:top w:val="nil"/>
              <w:bottom w:val="single" w:sz="4" w:space="0" w:color="auto"/>
            </w:tcBorders>
            <w:shd w:val="clear" w:color="auto" w:fill="auto"/>
          </w:tcPr>
          <w:p w14:paraId="3356F2EA" w14:textId="77777777" w:rsidR="008D4018" w:rsidRPr="000A7BF7" w:rsidRDefault="008D4018" w:rsidP="009C3759">
            <w:pPr>
              <w:pStyle w:val="TableText1left"/>
              <w:rPr>
                <w:rFonts w:ascii="Arial" w:hAnsi="Arial" w:cs="Arial"/>
              </w:rPr>
            </w:pPr>
            <w:r w:rsidRPr="000A7BF7">
              <w:rPr>
                <w:rFonts w:ascii="Arial" w:hAnsi="Arial" w:cs="Arial"/>
              </w:rPr>
              <w:t xml:space="preserve">Pulmonary rehabilitation includes comprehensive patient assessment followed by individually tailored interventions which aim to improve the physical capacity and quality of life of patients with a chronic respiratory disease. </w:t>
            </w:r>
          </w:p>
        </w:tc>
      </w:tr>
      <w:tr w:rsidR="008D4018" w:rsidRPr="00A37D7D" w14:paraId="749880D9" w14:textId="77777777" w:rsidTr="008F0CA8">
        <w:tc>
          <w:tcPr>
            <w:tcW w:w="2861" w:type="dxa"/>
            <w:tcBorders>
              <w:bottom w:val="nil"/>
            </w:tcBorders>
          </w:tcPr>
          <w:p w14:paraId="23DDF5EC" w14:textId="77777777" w:rsidR="008D4018" w:rsidRPr="000A7BF7" w:rsidRDefault="008D4018" w:rsidP="009C3759">
            <w:pPr>
              <w:pStyle w:val="TableText1left"/>
              <w:rPr>
                <w:rFonts w:ascii="Arial" w:hAnsi="Arial" w:cs="Arial"/>
              </w:rPr>
            </w:pPr>
            <w:r w:rsidRPr="000A7BF7">
              <w:rPr>
                <w:rFonts w:ascii="Arial" w:hAnsi="Arial" w:cs="Arial"/>
              </w:rPr>
              <w:t>Guide for use</w:t>
            </w:r>
          </w:p>
        </w:tc>
        <w:tc>
          <w:tcPr>
            <w:tcW w:w="6557" w:type="dxa"/>
            <w:tcBorders>
              <w:bottom w:val="nil"/>
            </w:tcBorders>
          </w:tcPr>
          <w:p w14:paraId="15302F6F" w14:textId="77777777" w:rsidR="008D4018" w:rsidRPr="000A7BF7" w:rsidRDefault="008D4018" w:rsidP="009C3759">
            <w:pPr>
              <w:pStyle w:val="TableText1left"/>
              <w:rPr>
                <w:rFonts w:ascii="Arial" w:hAnsi="Arial" w:cs="Arial"/>
                <w:i/>
              </w:rPr>
            </w:pPr>
          </w:p>
        </w:tc>
      </w:tr>
      <w:tr w:rsidR="008D4018" w:rsidRPr="00A37D7D" w14:paraId="61F3CB30" w14:textId="77777777" w:rsidTr="008F0CA8">
        <w:tc>
          <w:tcPr>
            <w:tcW w:w="2861" w:type="dxa"/>
            <w:tcBorders>
              <w:top w:val="nil"/>
              <w:bottom w:val="nil"/>
            </w:tcBorders>
          </w:tcPr>
          <w:p w14:paraId="199408A2" w14:textId="77777777" w:rsidR="008D4018" w:rsidRPr="000A7BF7" w:rsidRDefault="008D4018" w:rsidP="009C3759">
            <w:pPr>
              <w:pStyle w:val="TableText1left"/>
              <w:rPr>
                <w:rFonts w:ascii="Arial" w:hAnsi="Arial" w:cs="Arial"/>
                <w:b/>
              </w:rPr>
            </w:pPr>
            <w:r w:rsidRPr="000A7BF7">
              <w:rPr>
                <w:rFonts w:ascii="Arial" w:hAnsi="Arial" w:cs="Arial"/>
                <w:b/>
              </w:rPr>
              <w:t>Activity</w:t>
            </w:r>
          </w:p>
        </w:tc>
        <w:tc>
          <w:tcPr>
            <w:tcW w:w="6557" w:type="dxa"/>
            <w:tcBorders>
              <w:top w:val="nil"/>
              <w:bottom w:val="nil"/>
            </w:tcBorders>
          </w:tcPr>
          <w:p w14:paraId="5F1BF5CF" w14:textId="77777777" w:rsidR="008D4018" w:rsidRPr="000A7BF7" w:rsidRDefault="008D4018" w:rsidP="009C3759">
            <w:pPr>
              <w:pStyle w:val="TableText1left"/>
              <w:rPr>
                <w:rFonts w:ascii="Arial" w:hAnsi="Arial" w:cs="Arial"/>
                <w:b/>
              </w:rPr>
            </w:pPr>
            <w:r w:rsidRPr="000A7BF7">
              <w:rPr>
                <w:rFonts w:ascii="Arial" w:hAnsi="Arial" w:cs="Arial"/>
                <w:b/>
              </w:rPr>
              <w:t>Inclusions:</w:t>
            </w:r>
          </w:p>
          <w:p w14:paraId="4EB1E090" w14:textId="77777777" w:rsidR="008D4018" w:rsidRPr="000A7BF7" w:rsidRDefault="008D4018" w:rsidP="009C3759">
            <w:pPr>
              <w:pStyle w:val="TableText1left"/>
              <w:rPr>
                <w:rFonts w:ascii="Arial" w:hAnsi="Arial" w:cs="Arial"/>
              </w:rPr>
            </w:pPr>
            <w:r w:rsidRPr="000A7BF7">
              <w:rPr>
                <w:rFonts w:ascii="Arial" w:hAnsi="Arial" w:cs="Arial"/>
              </w:rPr>
              <w:t>assessment</w:t>
            </w:r>
          </w:p>
          <w:p w14:paraId="1900D067" w14:textId="77777777" w:rsidR="008D4018" w:rsidRPr="000A7BF7" w:rsidRDefault="008D4018" w:rsidP="009C3759">
            <w:pPr>
              <w:pStyle w:val="TableText1left"/>
              <w:rPr>
                <w:rFonts w:ascii="Arial" w:hAnsi="Arial" w:cs="Arial"/>
              </w:rPr>
            </w:pPr>
            <w:r w:rsidRPr="000A7BF7">
              <w:rPr>
                <w:rFonts w:ascii="Arial" w:hAnsi="Arial" w:cs="Arial"/>
              </w:rPr>
              <w:t>exercise training</w:t>
            </w:r>
          </w:p>
          <w:p w14:paraId="4F47BBF6" w14:textId="77777777" w:rsidR="008D4018" w:rsidRPr="000A7BF7" w:rsidRDefault="008D4018" w:rsidP="009C3759">
            <w:pPr>
              <w:pStyle w:val="TableText1left"/>
              <w:rPr>
                <w:rFonts w:ascii="Arial" w:hAnsi="Arial" w:cs="Arial"/>
              </w:rPr>
            </w:pPr>
            <w:r w:rsidRPr="000A7BF7">
              <w:rPr>
                <w:rFonts w:ascii="Arial" w:hAnsi="Arial" w:cs="Arial"/>
              </w:rPr>
              <w:t>education</w:t>
            </w:r>
          </w:p>
          <w:p w14:paraId="0E029D38" w14:textId="77777777" w:rsidR="008D4018" w:rsidRPr="000A7BF7" w:rsidRDefault="008D4018" w:rsidP="009C3759">
            <w:pPr>
              <w:pStyle w:val="TableText1left"/>
              <w:rPr>
                <w:rFonts w:ascii="Arial" w:hAnsi="Arial" w:cs="Arial"/>
              </w:rPr>
            </w:pPr>
            <w:r w:rsidRPr="000A7BF7">
              <w:rPr>
                <w:rFonts w:ascii="Arial" w:hAnsi="Arial" w:cs="Arial"/>
              </w:rPr>
              <w:t>behaviour change</w:t>
            </w:r>
          </w:p>
          <w:p w14:paraId="15562073" w14:textId="77777777" w:rsidR="008D4018" w:rsidRPr="000A7BF7" w:rsidRDefault="008D4018" w:rsidP="009C3759">
            <w:pPr>
              <w:pStyle w:val="TableText1left"/>
              <w:rPr>
                <w:rFonts w:ascii="Arial" w:hAnsi="Arial" w:cs="Arial"/>
              </w:rPr>
            </w:pPr>
            <w:proofErr w:type="gramStart"/>
            <w:r w:rsidRPr="000A7BF7">
              <w:rPr>
                <w:rFonts w:ascii="Arial" w:hAnsi="Arial" w:cs="Arial"/>
              </w:rPr>
              <w:t>patients</w:t>
            </w:r>
            <w:proofErr w:type="gramEnd"/>
            <w:r w:rsidRPr="000A7BF7">
              <w:rPr>
                <w:rFonts w:ascii="Arial" w:hAnsi="Arial" w:cs="Arial"/>
              </w:rPr>
              <w:t xml:space="preserve"> who experience breathlessness and functional limitation associated with chronic respiratory disease.</w:t>
            </w:r>
          </w:p>
          <w:p w14:paraId="24278A9C" w14:textId="77777777" w:rsidR="008D4018" w:rsidRPr="000A7BF7" w:rsidRDefault="008D4018" w:rsidP="009C3759">
            <w:pPr>
              <w:pStyle w:val="TableText1left"/>
              <w:rPr>
                <w:rFonts w:ascii="Arial" w:hAnsi="Arial" w:cs="Arial"/>
              </w:rPr>
            </w:pPr>
          </w:p>
          <w:p w14:paraId="1BFD4A4E" w14:textId="77777777" w:rsidR="008D4018" w:rsidRPr="000A7BF7" w:rsidRDefault="008D4018" w:rsidP="009C3759">
            <w:pPr>
              <w:pStyle w:val="TableText1left"/>
              <w:rPr>
                <w:rFonts w:ascii="Arial" w:hAnsi="Arial" w:cs="Arial"/>
              </w:rPr>
            </w:pPr>
            <w:r w:rsidRPr="000A7BF7">
              <w:rPr>
                <w:rFonts w:ascii="Arial" w:hAnsi="Arial" w:cs="Arial"/>
              </w:rPr>
              <w:t>Exclusions:</w:t>
            </w:r>
          </w:p>
          <w:p w14:paraId="5F185EB0" w14:textId="77777777" w:rsidR="008D4018" w:rsidRPr="000A7BF7" w:rsidRDefault="008D4018" w:rsidP="009C3759">
            <w:pPr>
              <w:pStyle w:val="TableText1left"/>
              <w:rPr>
                <w:rFonts w:ascii="Arial" w:hAnsi="Arial" w:cs="Arial"/>
              </w:rPr>
            </w:pPr>
            <w:r w:rsidRPr="000A7BF7">
              <w:rPr>
                <w:rFonts w:ascii="Arial" w:hAnsi="Arial" w:cs="Arial"/>
              </w:rPr>
              <w:t>Management of chronic respiratory disease:</w:t>
            </w:r>
          </w:p>
          <w:p w14:paraId="44F5634C" w14:textId="77777777" w:rsidR="008D4018" w:rsidRPr="000A7BF7" w:rsidRDefault="008D4018" w:rsidP="009C3759">
            <w:pPr>
              <w:pStyle w:val="TableText1left"/>
              <w:rPr>
                <w:rFonts w:ascii="Arial" w:hAnsi="Arial" w:cs="Arial"/>
              </w:rPr>
            </w:pPr>
            <w:r w:rsidRPr="000A7BF7">
              <w:rPr>
                <w:rFonts w:ascii="Arial" w:hAnsi="Arial" w:cs="Arial"/>
              </w:rPr>
              <w:t>by respiratory physician in respiratory clinic (20.19)</w:t>
            </w:r>
          </w:p>
          <w:p w14:paraId="14EF40E4" w14:textId="77777777" w:rsidR="008D4018" w:rsidRPr="000A7BF7" w:rsidRDefault="008D4018" w:rsidP="009C3759">
            <w:pPr>
              <w:pStyle w:val="TableText1left"/>
              <w:rPr>
                <w:rFonts w:ascii="Arial" w:hAnsi="Arial" w:cs="Arial"/>
              </w:rPr>
            </w:pPr>
            <w:r w:rsidRPr="000A7BF7">
              <w:rPr>
                <w:rFonts w:ascii="Arial" w:hAnsi="Arial" w:cs="Arial"/>
              </w:rPr>
              <w:t>in specialist cystic fibrosis medical consultation clinic (20.20)</w:t>
            </w:r>
          </w:p>
          <w:p w14:paraId="39991BFB" w14:textId="77777777" w:rsidR="008D4018" w:rsidRPr="000A7BF7" w:rsidRDefault="008D4018" w:rsidP="009C3759">
            <w:pPr>
              <w:pStyle w:val="TableText1left"/>
              <w:rPr>
                <w:rFonts w:ascii="Arial" w:hAnsi="Arial" w:cs="Arial"/>
              </w:rPr>
            </w:pPr>
            <w:r w:rsidRPr="000A7BF7">
              <w:rPr>
                <w:rFonts w:ascii="Arial" w:hAnsi="Arial" w:cs="Arial"/>
              </w:rPr>
              <w:t>in specialist rehabilitation medical consultation clinic (20.47)</w:t>
            </w:r>
          </w:p>
          <w:p w14:paraId="41D34C04" w14:textId="77777777" w:rsidR="008D4018" w:rsidRPr="000A7BF7" w:rsidRDefault="008D4018" w:rsidP="009C3759">
            <w:pPr>
              <w:pStyle w:val="TableText1left"/>
              <w:rPr>
                <w:rFonts w:ascii="Arial" w:hAnsi="Arial" w:cs="Arial"/>
              </w:rPr>
            </w:pPr>
            <w:r w:rsidRPr="000A7BF7">
              <w:rPr>
                <w:rFonts w:ascii="Arial" w:hAnsi="Arial" w:cs="Arial"/>
              </w:rPr>
              <w:t>by physiotherapist in allied health/clinical nurse specialist physiotherapy clinic (40.09)</w:t>
            </w:r>
          </w:p>
          <w:p w14:paraId="62181B81" w14:textId="77777777" w:rsidR="008D4018" w:rsidRPr="000A7BF7" w:rsidRDefault="008D4018" w:rsidP="009C3759">
            <w:pPr>
              <w:pStyle w:val="TableText1left"/>
              <w:rPr>
                <w:rFonts w:ascii="Arial" w:hAnsi="Arial" w:cs="Arial"/>
              </w:rPr>
            </w:pPr>
            <w:r w:rsidRPr="000A7BF7">
              <w:rPr>
                <w:rFonts w:ascii="Arial" w:hAnsi="Arial" w:cs="Arial"/>
              </w:rPr>
              <w:t>in allied health/clinical nurse specialist rehabilitation clinic (40.12)</w:t>
            </w:r>
          </w:p>
          <w:p w14:paraId="51E40CD6" w14:textId="77777777" w:rsidR="008D4018" w:rsidRPr="000A7BF7" w:rsidRDefault="008D4018" w:rsidP="009C3759">
            <w:pPr>
              <w:pStyle w:val="TableText1left"/>
              <w:rPr>
                <w:rFonts w:ascii="Arial" w:hAnsi="Arial" w:cs="Arial"/>
              </w:rPr>
            </w:pPr>
            <w:r w:rsidRPr="000A7BF7">
              <w:rPr>
                <w:rFonts w:ascii="Arial" w:hAnsi="Arial" w:cs="Arial"/>
              </w:rPr>
              <w:t>in cardiac rehabilitation clinic (40.21)</w:t>
            </w:r>
          </w:p>
          <w:p w14:paraId="34CD59F1" w14:textId="77777777" w:rsidR="008D4018" w:rsidRPr="000A7BF7" w:rsidRDefault="008D4018" w:rsidP="009C3759">
            <w:pPr>
              <w:pStyle w:val="TableText1left"/>
              <w:rPr>
                <w:rFonts w:ascii="Arial" w:hAnsi="Arial" w:cs="Arial"/>
              </w:rPr>
            </w:pPr>
            <w:r w:rsidRPr="000A7BF7">
              <w:rPr>
                <w:rFonts w:ascii="Arial" w:hAnsi="Arial" w:cs="Arial"/>
              </w:rPr>
              <w:t>in allied health/clinical nurse specialist respiratory clinic (40.40)</w:t>
            </w:r>
          </w:p>
          <w:p w14:paraId="4500311E" w14:textId="77777777" w:rsidR="008D4018" w:rsidRPr="000A7BF7" w:rsidRDefault="008D4018" w:rsidP="009C3759">
            <w:pPr>
              <w:pStyle w:val="TableText1left"/>
              <w:rPr>
                <w:rFonts w:ascii="Arial" w:hAnsi="Arial" w:cs="Arial"/>
              </w:rPr>
            </w:pPr>
            <w:r w:rsidRPr="000A7BF7">
              <w:rPr>
                <w:rFonts w:ascii="Arial" w:hAnsi="Arial" w:cs="Arial"/>
              </w:rPr>
              <w:t>in allied health/clinical nurse specialist hospital avoidance program (40.58)</w:t>
            </w:r>
          </w:p>
          <w:p w14:paraId="33691913" w14:textId="77777777" w:rsidR="008D4018" w:rsidRPr="000A7BF7" w:rsidRDefault="008D4018" w:rsidP="009C3759">
            <w:pPr>
              <w:pStyle w:val="TableText1left"/>
              <w:rPr>
                <w:rFonts w:ascii="Arial" w:hAnsi="Arial" w:cs="Arial"/>
              </w:rPr>
            </w:pPr>
            <w:r w:rsidRPr="000A7BF7">
              <w:rPr>
                <w:rFonts w:ascii="Arial" w:hAnsi="Arial" w:cs="Arial"/>
              </w:rPr>
              <w:t>in allied health/clinical nurse specialist post-acute care program (40.59)</w:t>
            </w:r>
          </w:p>
        </w:tc>
      </w:tr>
      <w:tr w:rsidR="008D4018" w:rsidRPr="00A37D7D" w14:paraId="554CFBA3" w14:textId="77777777" w:rsidTr="008F0CA8">
        <w:tc>
          <w:tcPr>
            <w:tcW w:w="2861" w:type="dxa"/>
            <w:tcBorders>
              <w:top w:val="nil"/>
              <w:bottom w:val="nil"/>
            </w:tcBorders>
          </w:tcPr>
          <w:p w14:paraId="60C6CFBF" w14:textId="77777777" w:rsidR="008D4018" w:rsidRPr="000A7BF7" w:rsidRDefault="008D4018" w:rsidP="009C3759">
            <w:pPr>
              <w:pStyle w:val="TableText1left"/>
              <w:rPr>
                <w:rFonts w:ascii="Arial" w:hAnsi="Arial" w:cs="Arial"/>
              </w:rPr>
            </w:pPr>
            <w:r w:rsidRPr="000A7BF7">
              <w:rPr>
                <w:rFonts w:ascii="Arial" w:hAnsi="Arial" w:cs="Arial"/>
              </w:rPr>
              <w:t>Conditions</w:t>
            </w:r>
          </w:p>
        </w:tc>
        <w:tc>
          <w:tcPr>
            <w:tcW w:w="6557" w:type="dxa"/>
            <w:tcBorders>
              <w:top w:val="nil"/>
              <w:bottom w:val="nil"/>
            </w:tcBorders>
          </w:tcPr>
          <w:p w14:paraId="461CAE06" w14:textId="77777777" w:rsidR="008D4018" w:rsidRPr="000A7BF7" w:rsidRDefault="008D4018" w:rsidP="009C3759">
            <w:pPr>
              <w:pStyle w:val="TableText1left"/>
              <w:rPr>
                <w:rFonts w:ascii="Arial" w:hAnsi="Arial" w:cs="Arial"/>
              </w:rPr>
            </w:pPr>
          </w:p>
        </w:tc>
      </w:tr>
      <w:tr w:rsidR="008D4018" w:rsidRPr="00A37D7D" w14:paraId="1A5C70E8" w14:textId="77777777" w:rsidTr="008F0CA8">
        <w:tc>
          <w:tcPr>
            <w:tcW w:w="2861" w:type="dxa"/>
            <w:tcBorders>
              <w:top w:val="nil"/>
              <w:bottom w:val="single" w:sz="4" w:space="0" w:color="auto"/>
            </w:tcBorders>
          </w:tcPr>
          <w:p w14:paraId="055E85CB" w14:textId="77777777" w:rsidR="008D4018" w:rsidRPr="000A7BF7" w:rsidRDefault="008D4018" w:rsidP="009C3759">
            <w:pPr>
              <w:pStyle w:val="TableText1left"/>
              <w:rPr>
                <w:rFonts w:ascii="Arial" w:hAnsi="Arial" w:cs="Arial"/>
              </w:rPr>
            </w:pPr>
            <w:r w:rsidRPr="000A7BF7">
              <w:rPr>
                <w:rFonts w:ascii="Arial" w:hAnsi="Arial" w:cs="Arial"/>
              </w:rPr>
              <w:t>Constraints</w:t>
            </w:r>
          </w:p>
        </w:tc>
        <w:tc>
          <w:tcPr>
            <w:tcW w:w="6557" w:type="dxa"/>
            <w:tcBorders>
              <w:top w:val="nil"/>
              <w:bottom w:val="single" w:sz="4" w:space="0" w:color="auto"/>
            </w:tcBorders>
          </w:tcPr>
          <w:p w14:paraId="163F6D9A" w14:textId="77777777" w:rsidR="008D4018" w:rsidRPr="000A7BF7" w:rsidRDefault="008D4018" w:rsidP="009C3759">
            <w:pPr>
              <w:pStyle w:val="TableText1left"/>
              <w:rPr>
                <w:rFonts w:ascii="Arial" w:hAnsi="Arial" w:cs="Arial"/>
              </w:rPr>
            </w:pPr>
          </w:p>
        </w:tc>
      </w:tr>
      <w:tr w:rsidR="008D4018" w:rsidRPr="00A37D7D" w14:paraId="63E86A51" w14:textId="77777777" w:rsidTr="008F0CA8">
        <w:tc>
          <w:tcPr>
            <w:tcW w:w="2861" w:type="dxa"/>
            <w:tcBorders>
              <w:bottom w:val="nil"/>
            </w:tcBorders>
          </w:tcPr>
          <w:p w14:paraId="67644474" w14:textId="77777777" w:rsidR="008D4018" w:rsidRPr="000A7BF7" w:rsidRDefault="008D4018" w:rsidP="009C3759">
            <w:pPr>
              <w:pStyle w:val="TableText1left"/>
              <w:rPr>
                <w:rFonts w:ascii="Arial" w:hAnsi="Arial" w:cs="Arial"/>
                <w:b/>
              </w:rPr>
            </w:pPr>
            <w:r w:rsidRPr="000A7BF7">
              <w:rPr>
                <w:rFonts w:ascii="Arial" w:hAnsi="Arial" w:cs="Arial"/>
                <w:b/>
              </w:rPr>
              <w:t>Administrative attributes</w:t>
            </w:r>
          </w:p>
        </w:tc>
        <w:tc>
          <w:tcPr>
            <w:tcW w:w="6557" w:type="dxa"/>
            <w:tcBorders>
              <w:bottom w:val="nil"/>
            </w:tcBorders>
          </w:tcPr>
          <w:p w14:paraId="0CA2FD9F" w14:textId="77777777" w:rsidR="008D4018" w:rsidRPr="000A7BF7" w:rsidRDefault="008D4018" w:rsidP="009C3759">
            <w:pPr>
              <w:pStyle w:val="TableText1left"/>
              <w:rPr>
                <w:rFonts w:ascii="Arial" w:hAnsi="Arial" w:cs="Arial"/>
              </w:rPr>
            </w:pPr>
          </w:p>
        </w:tc>
      </w:tr>
      <w:tr w:rsidR="008D4018" w:rsidRPr="00A37D7D" w14:paraId="3B2154C6" w14:textId="77777777" w:rsidTr="008F0CA8">
        <w:tc>
          <w:tcPr>
            <w:tcW w:w="2861" w:type="dxa"/>
            <w:tcBorders>
              <w:top w:val="nil"/>
              <w:bottom w:val="nil"/>
            </w:tcBorders>
          </w:tcPr>
          <w:p w14:paraId="6643900C" w14:textId="77777777" w:rsidR="008D4018" w:rsidRPr="000A7BF7" w:rsidRDefault="008D4018" w:rsidP="009C3759">
            <w:pPr>
              <w:pStyle w:val="TableText1left"/>
              <w:rPr>
                <w:rFonts w:ascii="Arial" w:hAnsi="Arial" w:cs="Arial"/>
              </w:rPr>
            </w:pPr>
            <w:r w:rsidRPr="000A7BF7">
              <w:rPr>
                <w:rFonts w:ascii="Arial" w:hAnsi="Arial" w:cs="Arial"/>
              </w:rPr>
              <w:t>Source</w:t>
            </w:r>
          </w:p>
        </w:tc>
        <w:tc>
          <w:tcPr>
            <w:tcW w:w="6557" w:type="dxa"/>
            <w:tcBorders>
              <w:top w:val="nil"/>
              <w:bottom w:val="nil"/>
            </w:tcBorders>
          </w:tcPr>
          <w:p w14:paraId="48FA0868" w14:textId="77777777" w:rsidR="008D4018" w:rsidRPr="000A7BF7" w:rsidRDefault="008D4018" w:rsidP="009C3759">
            <w:pPr>
              <w:pStyle w:val="TableText1left"/>
              <w:rPr>
                <w:rFonts w:ascii="Arial" w:hAnsi="Arial" w:cs="Arial"/>
              </w:rPr>
            </w:pPr>
          </w:p>
        </w:tc>
      </w:tr>
      <w:tr w:rsidR="008D4018" w:rsidRPr="00A37D7D" w14:paraId="39014200" w14:textId="77777777" w:rsidTr="008F0CA8">
        <w:tc>
          <w:tcPr>
            <w:tcW w:w="2861" w:type="dxa"/>
            <w:tcBorders>
              <w:top w:val="nil"/>
              <w:bottom w:val="nil"/>
            </w:tcBorders>
          </w:tcPr>
          <w:p w14:paraId="08BE055A" w14:textId="77777777" w:rsidR="008D4018" w:rsidRPr="000A7BF7" w:rsidRDefault="008D4018" w:rsidP="009C3759">
            <w:pPr>
              <w:pStyle w:val="TableText1left"/>
              <w:rPr>
                <w:rFonts w:ascii="Arial" w:hAnsi="Arial" w:cs="Arial"/>
              </w:rPr>
            </w:pPr>
            <w:r w:rsidRPr="000A7BF7">
              <w:rPr>
                <w:rFonts w:ascii="Arial" w:hAnsi="Arial" w:cs="Arial"/>
              </w:rPr>
              <w:t>Date created</w:t>
            </w:r>
          </w:p>
        </w:tc>
        <w:tc>
          <w:tcPr>
            <w:tcW w:w="6557" w:type="dxa"/>
            <w:tcBorders>
              <w:top w:val="nil"/>
              <w:bottom w:val="nil"/>
            </w:tcBorders>
          </w:tcPr>
          <w:p w14:paraId="7CE003DD" w14:textId="77777777" w:rsidR="008D4018" w:rsidRPr="000A7BF7" w:rsidRDefault="008D4018" w:rsidP="009C3759">
            <w:pPr>
              <w:pStyle w:val="TableText1left"/>
              <w:rPr>
                <w:rFonts w:ascii="Arial" w:hAnsi="Arial" w:cs="Arial"/>
              </w:rPr>
            </w:pPr>
            <w:r w:rsidRPr="000A7BF7">
              <w:rPr>
                <w:rFonts w:ascii="Arial" w:hAnsi="Arial" w:cs="Arial"/>
              </w:rPr>
              <w:t>27/08/2013</w:t>
            </w:r>
          </w:p>
        </w:tc>
      </w:tr>
      <w:tr w:rsidR="008D4018" w:rsidRPr="00A37D7D" w14:paraId="5A5914AF" w14:textId="77777777" w:rsidTr="008F0CA8">
        <w:tc>
          <w:tcPr>
            <w:tcW w:w="2861" w:type="dxa"/>
            <w:tcBorders>
              <w:top w:val="nil"/>
              <w:bottom w:val="nil"/>
            </w:tcBorders>
          </w:tcPr>
          <w:p w14:paraId="004DD8A3" w14:textId="77777777" w:rsidR="008D4018" w:rsidRPr="000A7BF7" w:rsidRDefault="008D4018" w:rsidP="009C3759">
            <w:pPr>
              <w:pStyle w:val="TableText1left"/>
              <w:rPr>
                <w:rFonts w:ascii="Arial" w:hAnsi="Arial" w:cs="Arial"/>
              </w:rPr>
            </w:pPr>
            <w:r w:rsidRPr="000A7BF7">
              <w:rPr>
                <w:rFonts w:ascii="Arial" w:hAnsi="Arial" w:cs="Arial"/>
              </w:rPr>
              <w:t>Date last updated</w:t>
            </w:r>
          </w:p>
        </w:tc>
        <w:tc>
          <w:tcPr>
            <w:tcW w:w="6557" w:type="dxa"/>
            <w:tcBorders>
              <w:top w:val="nil"/>
              <w:bottom w:val="nil"/>
            </w:tcBorders>
          </w:tcPr>
          <w:p w14:paraId="457CA880" w14:textId="77777777" w:rsidR="008D4018" w:rsidRPr="000A7BF7" w:rsidRDefault="008D4018" w:rsidP="009C3759">
            <w:pPr>
              <w:pStyle w:val="TableText1left"/>
              <w:rPr>
                <w:rFonts w:ascii="Arial" w:hAnsi="Arial" w:cs="Arial"/>
              </w:rPr>
            </w:pPr>
            <w:r w:rsidRPr="000A7BF7">
              <w:rPr>
                <w:rFonts w:ascii="Arial" w:hAnsi="Arial" w:cs="Arial"/>
              </w:rPr>
              <w:t>27/08/2013</w:t>
            </w:r>
          </w:p>
        </w:tc>
      </w:tr>
      <w:tr w:rsidR="008D4018" w:rsidRPr="00A37D7D" w14:paraId="2E7D1C12" w14:textId="77777777" w:rsidTr="008F0CA8">
        <w:tc>
          <w:tcPr>
            <w:tcW w:w="2861" w:type="dxa"/>
            <w:tcBorders>
              <w:top w:val="nil"/>
              <w:bottom w:val="nil"/>
            </w:tcBorders>
          </w:tcPr>
          <w:p w14:paraId="267B722A" w14:textId="77777777" w:rsidR="008D4018" w:rsidRPr="000A7BF7" w:rsidRDefault="008D4018" w:rsidP="009C3759">
            <w:pPr>
              <w:pStyle w:val="TableText1left"/>
              <w:rPr>
                <w:rFonts w:ascii="Arial" w:hAnsi="Arial" w:cs="Arial"/>
              </w:rPr>
            </w:pPr>
            <w:r w:rsidRPr="000A7BF7">
              <w:rPr>
                <w:rFonts w:ascii="Arial" w:hAnsi="Arial" w:cs="Arial"/>
              </w:rPr>
              <w:t>Update source</w:t>
            </w:r>
          </w:p>
        </w:tc>
        <w:tc>
          <w:tcPr>
            <w:tcW w:w="6557" w:type="dxa"/>
            <w:tcBorders>
              <w:top w:val="nil"/>
              <w:bottom w:val="nil"/>
            </w:tcBorders>
          </w:tcPr>
          <w:p w14:paraId="68D78102" w14:textId="77777777" w:rsidR="008D4018" w:rsidRPr="000A7BF7" w:rsidRDefault="008D4018" w:rsidP="009C3759">
            <w:pPr>
              <w:pStyle w:val="TableText1left"/>
              <w:rPr>
                <w:rFonts w:ascii="Arial" w:hAnsi="Arial" w:cs="Arial"/>
              </w:rPr>
            </w:pPr>
            <w:r w:rsidRPr="000A7BF7">
              <w:rPr>
                <w:rFonts w:ascii="Arial" w:hAnsi="Arial" w:cs="Arial"/>
              </w:rPr>
              <w:t>Non-Admitted Care Advisory Working Group (NACAWG)</w:t>
            </w:r>
          </w:p>
        </w:tc>
      </w:tr>
      <w:tr w:rsidR="008D4018" w:rsidRPr="00A37D7D" w14:paraId="5C6507BC" w14:textId="77777777" w:rsidTr="008F0CA8">
        <w:tc>
          <w:tcPr>
            <w:tcW w:w="2861" w:type="dxa"/>
            <w:tcBorders>
              <w:top w:val="nil"/>
            </w:tcBorders>
          </w:tcPr>
          <w:p w14:paraId="10AA9910" w14:textId="77777777" w:rsidR="008D4018" w:rsidRPr="000A7BF7" w:rsidRDefault="008D4018" w:rsidP="009C3759">
            <w:pPr>
              <w:pStyle w:val="TableText1left"/>
              <w:rPr>
                <w:rFonts w:ascii="Arial" w:hAnsi="Arial" w:cs="Arial"/>
              </w:rPr>
            </w:pPr>
            <w:r w:rsidRPr="000A7BF7">
              <w:rPr>
                <w:rFonts w:ascii="Arial" w:hAnsi="Arial" w:cs="Arial"/>
              </w:rPr>
              <w:t>Reference material</w:t>
            </w:r>
          </w:p>
        </w:tc>
        <w:tc>
          <w:tcPr>
            <w:tcW w:w="6557" w:type="dxa"/>
            <w:tcBorders>
              <w:top w:val="nil"/>
            </w:tcBorders>
          </w:tcPr>
          <w:p w14:paraId="7BBEA8F7" w14:textId="786A1AAD" w:rsidR="008D4018" w:rsidRPr="000A7BF7" w:rsidRDefault="008D4018" w:rsidP="009C3759">
            <w:pPr>
              <w:pStyle w:val="TableText1left"/>
              <w:rPr>
                <w:rFonts w:ascii="Arial" w:eastAsia="Times New Roman" w:hAnsi="Arial" w:cs="Arial"/>
                <w:lang w:eastAsia="en-AU"/>
              </w:rPr>
            </w:pPr>
            <w:r w:rsidRPr="000A7BF7">
              <w:rPr>
                <w:rFonts w:ascii="Arial" w:eastAsia="Times New Roman" w:hAnsi="Arial" w:cs="Arial"/>
                <w:lang w:eastAsia="en-AU"/>
              </w:rPr>
              <w:t xml:space="preserve">Australian Lung Foundation. (2009). Pulmonary Rehabilitation Toolkit. Retrieved August 27, 2013, from </w:t>
            </w:r>
            <w:hyperlink r:id="rId18" w:history="1">
              <w:r w:rsidR="0084326C">
                <w:rPr>
                  <w:rFonts w:ascii="Arial" w:eastAsia="Times New Roman" w:hAnsi="Arial" w:cs="Arial"/>
                  <w:color w:val="6B9F25"/>
                  <w:u w:val="single"/>
                  <w:lang w:eastAsia="en-AU"/>
                </w:rPr>
                <w:t>lung foundation website for professional resources for pulmonary rehabilitation toolkit</w:t>
              </w:r>
            </w:hyperlink>
          </w:p>
        </w:tc>
      </w:tr>
    </w:tbl>
    <w:p w14:paraId="054C8069" w14:textId="77777777" w:rsidR="008D4018" w:rsidRPr="008D4018" w:rsidRDefault="008D4018" w:rsidP="003D2916">
      <w:pPr>
        <w:rPr>
          <w:b/>
        </w:rPr>
      </w:pPr>
    </w:p>
    <w:p w14:paraId="5754FF12" w14:textId="0501EC7C" w:rsidR="00052E8B" w:rsidRDefault="00052E8B" w:rsidP="00A16FCC">
      <w:pPr>
        <w:spacing w:after="120" w:line="240" w:lineRule="auto"/>
        <w:jc w:val="left"/>
        <w:rPr>
          <w:rFonts w:ascii="Calibri" w:eastAsia="Calibri" w:hAnsi="Calibri" w:cs="Times New Roman"/>
          <w:b/>
          <w:sz w:val="22"/>
          <w:szCs w:val="22"/>
          <w:u w:val="single"/>
          <w:lang w:eastAsia="en-US"/>
        </w:rPr>
      </w:pPr>
      <w:r>
        <w:rPr>
          <w:rFonts w:ascii="Calibri" w:eastAsia="Calibri" w:hAnsi="Calibri" w:cs="Times New Roman"/>
          <w:b/>
          <w:sz w:val="22"/>
          <w:szCs w:val="22"/>
          <w:u w:val="single"/>
          <w:lang w:eastAsia="en-US"/>
        </w:rPr>
        <w:br w:type="page"/>
      </w:r>
    </w:p>
    <w:p w14:paraId="2AE6A8D1" w14:textId="411409A4" w:rsidR="008D4018" w:rsidRDefault="008D4018" w:rsidP="007D7F08">
      <w:pPr>
        <w:pStyle w:val="Heading1"/>
        <w:rPr>
          <w:lang w:eastAsia="en-US"/>
        </w:rPr>
      </w:pPr>
      <w:bookmarkStart w:id="42" w:name="_Toc430605831"/>
      <w:r w:rsidRPr="008D4018">
        <w:rPr>
          <w:lang w:eastAsia="en-US"/>
        </w:rPr>
        <w:lastRenderedPageBreak/>
        <w:t>Appendix Two</w:t>
      </w:r>
      <w:bookmarkEnd w:id="42"/>
    </w:p>
    <w:p w14:paraId="46BA2EA8" w14:textId="366C8C8A" w:rsidR="009857B9" w:rsidRPr="009857B9" w:rsidRDefault="009857B9" w:rsidP="009857B9">
      <w:pPr>
        <w:pStyle w:val="Heading2"/>
      </w:pPr>
      <w:bookmarkStart w:id="43" w:name="_Toc430605832"/>
      <w:r>
        <w:t>List of current Pulmonary Rehabilitation Places on Lung F</w:t>
      </w:r>
      <w:r w:rsidR="00017C28">
        <w:t>oundation</w:t>
      </w:r>
      <w:r>
        <w:t xml:space="preserve"> Australia website</w:t>
      </w:r>
      <w:bookmarkEnd w:id="43"/>
    </w:p>
    <w:p w14:paraId="68C6D143" w14:textId="5ABFE491" w:rsidR="00535461" w:rsidRPr="00535461" w:rsidRDefault="00535461" w:rsidP="009857B9">
      <w:pPr>
        <w:pStyle w:val="Heading3"/>
      </w:pPr>
      <w:bookmarkStart w:id="44" w:name="_Toc430605833"/>
      <w:r w:rsidRPr="00535461">
        <w:t>Pulmonary Rehabilitation – ACT</w:t>
      </w:r>
      <w:bookmarkEnd w:id="44"/>
    </w:p>
    <w:p w14:paraId="54CBB610" w14:textId="3E2C7E32" w:rsidR="00535461" w:rsidRPr="00535461" w:rsidRDefault="00535461" w:rsidP="00A16FCC">
      <w:pPr>
        <w:spacing w:after="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Woden</w:t>
      </w:r>
      <w:r w:rsidRPr="00535461">
        <w:rPr>
          <w:rFonts w:ascii="Calibri" w:eastAsia="Calibri" w:hAnsi="Calibri" w:cs="Times New Roman"/>
          <w:sz w:val="22"/>
          <w:szCs w:val="22"/>
          <w:lang w:eastAsia="en-US"/>
        </w:rPr>
        <w:tab/>
      </w:r>
      <w:r w:rsidR="0061058C">
        <w:rPr>
          <w:rFonts w:ascii="Calibri" w:eastAsia="Calibri" w:hAnsi="Calibri" w:cs="Times New Roman"/>
          <w:sz w:val="22"/>
          <w:szCs w:val="22"/>
          <w:lang w:eastAsia="en-US"/>
        </w:rPr>
        <w:tab/>
      </w:r>
      <w:r w:rsidR="0061058C">
        <w:rPr>
          <w:rFonts w:ascii="Calibri" w:eastAsia="Calibri" w:hAnsi="Calibri" w:cs="Times New Roman"/>
          <w:sz w:val="22"/>
          <w:szCs w:val="22"/>
          <w:lang w:eastAsia="en-US"/>
        </w:rPr>
        <w:tab/>
      </w:r>
      <w:r w:rsidRPr="00535461">
        <w:rPr>
          <w:rFonts w:ascii="Calibri" w:eastAsia="Calibri" w:hAnsi="Calibri" w:cs="Times New Roman"/>
          <w:sz w:val="22"/>
          <w:szCs w:val="22"/>
          <w:lang w:eastAsia="en-US"/>
        </w:rPr>
        <w:t>Canberra Hospital</w:t>
      </w:r>
    </w:p>
    <w:p w14:paraId="26145ABB" w14:textId="79F4F2E3" w:rsidR="00535461" w:rsidRPr="008208E1" w:rsidRDefault="00535461" w:rsidP="009857B9">
      <w:pPr>
        <w:pStyle w:val="Heading3"/>
      </w:pPr>
      <w:bookmarkStart w:id="45" w:name="_Toc430605834"/>
      <w:r w:rsidRPr="008208E1">
        <w:t>Pulmonary Rehabilitation – NSW</w:t>
      </w:r>
      <w:bookmarkEnd w:id="45"/>
    </w:p>
    <w:tbl>
      <w:tblPr>
        <w:tblStyle w:val="TableGrid"/>
        <w:tblW w:w="9214"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of pulmonary rehabilitation places in NSW"/>
        <w:tblDescription w:val="This table lists the pulmonary rehabilitation places in NSW, the first column lists the city or suburb name and the second column lists the medical facility. "/>
      </w:tblPr>
      <w:tblGrid>
        <w:gridCol w:w="2268"/>
        <w:gridCol w:w="6946"/>
      </w:tblGrid>
      <w:tr w:rsidR="00A62937" w:rsidRPr="005129B6" w14:paraId="5F2FF14B" w14:textId="77777777" w:rsidTr="00FE275D">
        <w:trPr>
          <w:trHeight w:val="57"/>
          <w:tblHeader/>
        </w:trPr>
        <w:tc>
          <w:tcPr>
            <w:tcW w:w="2268" w:type="dxa"/>
          </w:tcPr>
          <w:p w14:paraId="6977E952" w14:textId="15ECDF6E" w:rsidR="005129B6" w:rsidRPr="008D4018" w:rsidRDefault="005129B6" w:rsidP="008D4018">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Albury</w:t>
            </w:r>
          </w:p>
        </w:tc>
        <w:tc>
          <w:tcPr>
            <w:tcW w:w="6946" w:type="dxa"/>
          </w:tcPr>
          <w:p w14:paraId="383EE04E" w14:textId="197A279B" w:rsidR="005129B6" w:rsidRPr="008D4018" w:rsidRDefault="005129B6" w:rsidP="008D4018">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Albury Base Hospital</w:t>
            </w:r>
          </w:p>
        </w:tc>
      </w:tr>
      <w:tr w:rsidR="00A62937" w:rsidRPr="005129B6" w14:paraId="223C80B9" w14:textId="77777777" w:rsidTr="008D4018">
        <w:trPr>
          <w:trHeight w:val="57"/>
        </w:trPr>
        <w:tc>
          <w:tcPr>
            <w:tcW w:w="2268" w:type="dxa"/>
          </w:tcPr>
          <w:p w14:paraId="7978B9BD" w14:textId="48DF9098" w:rsidR="005129B6" w:rsidRPr="008D4018" w:rsidRDefault="005129B6" w:rsidP="008D4018">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Armidale</w:t>
            </w:r>
          </w:p>
        </w:tc>
        <w:tc>
          <w:tcPr>
            <w:tcW w:w="6946" w:type="dxa"/>
          </w:tcPr>
          <w:p w14:paraId="277A8491" w14:textId="5A4FB45C" w:rsidR="005129B6" w:rsidRPr="008D4018" w:rsidRDefault="005129B6" w:rsidP="008D4018">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Community Health Centre</w:t>
            </w:r>
          </w:p>
        </w:tc>
      </w:tr>
      <w:tr w:rsidR="00A62937" w:rsidRPr="005129B6" w14:paraId="70B4EC17" w14:textId="77777777" w:rsidTr="008D4018">
        <w:trPr>
          <w:trHeight w:val="57"/>
        </w:trPr>
        <w:tc>
          <w:tcPr>
            <w:tcW w:w="2268" w:type="dxa"/>
          </w:tcPr>
          <w:p w14:paraId="3EAF9BF9" w14:textId="4CE4F98D" w:rsidR="005129B6" w:rsidRPr="008D4018" w:rsidRDefault="005129B6" w:rsidP="008D4018">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Ballina</w:t>
            </w:r>
          </w:p>
        </w:tc>
        <w:tc>
          <w:tcPr>
            <w:tcW w:w="6946" w:type="dxa"/>
          </w:tcPr>
          <w:p w14:paraId="71FF783F" w14:textId="4A553736" w:rsidR="005129B6" w:rsidRPr="008D4018" w:rsidRDefault="005129B6" w:rsidP="008D4018">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Ballina Community Health Service</w:t>
            </w:r>
          </w:p>
        </w:tc>
      </w:tr>
      <w:tr w:rsidR="00A62937" w:rsidRPr="005129B6" w14:paraId="0A753275" w14:textId="77777777" w:rsidTr="008D4018">
        <w:trPr>
          <w:trHeight w:val="57"/>
        </w:trPr>
        <w:tc>
          <w:tcPr>
            <w:tcW w:w="2268" w:type="dxa"/>
          </w:tcPr>
          <w:p w14:paraId="70D2864C" w14:textId="1D4C54E9"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Balmain</w:t>
            </w:r>
          </w:p>
        </w:tc>
        <w:tc>
          <w:tcPr>
            <w:tcW w:w="6946" w:type="dxa"/>
          </w:tcPr>
          <w:p w14:paraId="5776FA82" w14:textId="11D84EDF"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Balmain Hospital</w:t>
            </w:r>
          </w:p>
        </w:tc>
      </w:tr>
      <w:tr w:rsidR="00A62937" w:rsidRPr="005129B6" w14:paraId="6FC75585" w14:textId="77777777" w:rsidTr="008D4018">
        <w:trPr>
          <w:trHeight w:val="57"/>
        </w:trPr>
        <w:tc>
          <w:tcPr>
            <w:tcW w:w="2268" w:type="dxa"/>
          </w:tcPr>
          <w:p w14:paraId="054EE5C2" w14:textId="33B6A87F"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Bankstown</w:t>
            </w:r>
          </w:p>
        </w:tc>
        <w:tc>
          <w:tcPr>
            <w:tcW w:w="6946" w:type="dxa"/>
          </w:tcPr>
          <w:p w14:paraId="3ED0EAAA" w14:textId="3B566697"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Bankstown Health Service</w:t>
            </w:r>
          </w:p>
        </w:tc>
      </w:tr>
      <w:tr w:rsidR="00A62937" w:rsidRPr="005129B6" w14:paraId="7DA69D04" w14:textId="77777777" w:rsidTr="008D4018">
        <w:trPr>
          <w:trHeight w:val="57"/>
        </w:trPr>
        <w:tc>
          <w:tcPr>
            <w:tcW w:w="2268" w:type="dxa"/>
          </w:tcPr>
          <w:p w14:paraId="75C2FF41" w14:textId="54393C33"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Barraba</w:t>
            </w:r>
          </w:p>
        </w:tc>
        <w:tc>
          <w:tcPr>
            <w:tcW w:w="6946" w:type="dxa"/>
          </w:tcPr>
          <w:p w14:paraId="54C75221" w14:textId="4D43C7FD"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Barraba Health Service</w:t>
            </w:r>
          </w:p>
        </w:tc>
      </w:tr>
      <w:tr w:rsidR="00A62937" w:rsidRPr="005129B6" w14:paraId="4BEC7B96" w14:textId="77777777" w:rsidTr="008D4018">
        <w:trPr>
          <w:trHeight w:val="57"/>
        </w:trPr>
        <w:tc>
          <w:tcPr>
            <w:tcW w:w="2268" w:type="dxa"/>
          </w:tcPr>
          <w:p w14:paraId="19DB9C06" w14:textId="657B61BC" w:rsidR="005129B6" w:rsidRPr="005129B6" w:rsidRDefault="005129B6" w:rsidP="005129B6">
            <w:pPr>
              <w:spacing w:after="40" w:line="240" w:lineRule="auto"/>
              <w:jc w:val="left"/>
              <w:rPr>
                <w:rFonts w:ascii="Arial Narrow" w:eastAsia="Calibri" w:hAnsi="Arial Narrow" w:cs="Times New Roman"/>
                <w:b/>
                <w:lang w:eastAsia="en-US"/>
              </w:rPr>
            </w:pPr>
            <w:proofErr w:type="spellStart"/>
            <w:r w:rsidRPr="00535461">
              <w:rPr>
                <w:rFonts w:ascii="Calibri" w:eastAsia="Calibri" w:hAnsi="Calibri" w:cs="Times New Roman"/>
                <w:sz w:val="22"/>
                <w:szCs w:val="22"/>
                <w:lang w:eastAsia="en-US"/>
              </w:rPr>
              <w:t>Batesmans</w:t>
            </w:r>
            <w:proofErr w:type="spellEnd"/>
            <w:r w:rsidRPr="00535461">
              <w:rPr>
                <w:rFonts w:ascii="Calibri" w:eastAsia="Calibri" w:hAnsi="Calibri" w:cs="Times New Roman"/>
                <w:sz w:val="22"/>
                <w:szCs w:val="22"/>
                <w:lang w:eastAsia="en-US"/>
              </w:rPr>
              <w:t xml:space="preserve"> Bay</w:t>
            </w:r>
          </w:p>
        </w:tc>
        <w:tc>
          <w:tcPr>
            <w:tcW w:w="6946" w:type="dxa"/>
          </w:tcPr>
          <w:p w14:paraId="18FD63DB" w14:textId="629D3463" w:rsidR="005129B6" w:rsidRPr="005129B6" w:rsidRDefault="005129B6" w:rsidP="005129B6">
            <w:pPr>
              <w:spacing w:after="40" w:line="240" w:lineRule="auto"/>
              <w:jc w:val="left"/>
              <w:rPr>
                <w:rFonts w:ascii="Arial Narrow" w:eastAsia="Calibri" w:hAnsi="Arial Narrow" w:cs="Times New Roman"/>
                <w:b/>
                <w:lang w:eastAsia="en-US"/>
              </w:rPr>
            </w:pPr>
            <w:proofErr w:type="spellStart"/>
            <w:r w:rsidRPr="00535461">
              <w:rPr>
                <w:rFonts w:ascii="Calibri" w:eastAsia="Calibri" w:hAnsi="Calibri" w:cs="Times New Roman"/>
                <w:sz w:val="22"/>
                <w:szCs w:val="22"/>
                <w:lang w:eastAsia="en-US"/>
              </w:rPr>
              <w:t>Batesmans</w:t>
            </w:r>
            <w:proofErr w:type="spellEnd"/>
            <w:r w:rsidRPr="00535461">
              <w:rPr>
                <w:rFonts w:ascii="Calibri" w:eastAsia="Calibri" w:hAnsi="Calibri" w:cs="Times New Roman"/>
                <w:sz w:val="22"/>
                <w:szCs w:val="22"/>
                <w:lang w:eastAsia="en-US"/>
              </w:rPr>
              <w:t xml:space="preserve"> Bay Community Health Centre</w:t>
            </w:r>
          </w:p>
        </w:tc>
      </w:tr>
      <w:tr w:rsidR="00A62937" w:rsidRPr="005129B6" w14:paraId="3719D3E6" w14:textId="77777777" w:rsidTr="008D4018">
        <w:trPr>
          <w:trHeight w:val="57"/>
        </w:trPr>
        <w:tc>
          <w:tcPr>
            <w:tcW w:w="2268" w:type="dxa"/>
          </w:tcPr>
          <w:p w14:paraId="2653CE90" w14:textId="57A0AD84"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Bathurst</w:t>
            </w:r>
          </w:p>
        </w:tc>
        <w:tc>
          <w:tcPr>
            <w:tcW w:w="6946" w:type="dxa"/>
          </w:tcPr>
          <w:p w14:paraId="782824D4" w14:textId="78DBFF50"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Bathurst Community Health Service</w:t>
            </w:r>
          </w:p>
        </w:tc>
      </w:tr>
      <w:tr w:rsidR="00A62937" w:rsidRPr="005129B6" w14:paraId="000F7347" w14:textId="77777777" w:rsidTr="008D4018">
        <w:trPr>
          <w:trHeight w:val="57"/>
        </w:trPr>
        <w:tc>
          <w:tcPr>
            <w:tcW w:w="2268" w:type="dxa"/>
          </w:tcPr>
          <w:p w14:paraId="5A5FFB72" w14:textId="2C66AC7F"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Baulkham Hills</w:t>
            </w:r>
          </w:p>
        </w:tc>
        <w:tc>
          <w:tcPr>
            <w:tcW w:w="6946" w:type="dxa"/>
          </w:tcPr>
          <w:p w14:paraId="2F3E31F6" w14:textId="126A287F"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The Hills Private Hospital</w:t>
            </w:r>
          </w:p>
        </w:tc>
      </w:tr>
      <w:tr w:rsidR="00A62937" w:rsidRPr="005129B6" w14:paraId="0BE4E736" w14:textId="77777777" w:rsidTr="008D4018">
        <w:trPr>
          <w:trHeight w:val="57"/>
        </w:trPr>
        <w:tc>
          <w:tcPr>
            <w:tcW w:w="2268" w:type="dxa"/>
          </w:tcPr>
          <w:p w14:paraId="00147887" w14:textId="05DB552E"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Belmont</w:t>
            </w:r>
          </w:p>
        </w:tc>
        <w:tc>
          <w:tcPr>
            <w:tcW w:w="6946" w:type="dxa"/>
          </w:tcPr>
          <w:p w14:paraId="2C6077E9" w14:textId="3B2E3452"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Belmont District Hospital</w:t>
            </w:r>
          </w:p>
        </w:tc>
      </w:tr>
      <w:tr w:rsidR="00A62937" w:rsidRPr="005129B6" w14:paraId="0C1B6827" w14:textId="77777777" w:rsidTr="008D4018">
        <w:trPr>
          <w:trHeight w:val="57"/>
        </w:trPr>
        <w:tc>
          <w:tcPr>
            <w:tcW w:w="2268" w:type="dxa"/>
          </w:tcPr>
          <w:p w14:paraId="733EEA61" w14:textId="13688511"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Bingara</w:t>
            </w:r>
          </w:p>
        </w:tc>
        <w:tc>
          <w:tcPr>
            <w:tcW w:w="6946" w:type="dxa"/>
          </w:tcPr>
          <w:p w14:paraId="4FB27410" w14:textId="278DDFF8" w:rsidR="005129B6" w:rsidRPr="005129B6" w:rsidRDefault="005129B6" w:rsidP="005129B6">
            <w:pPr>
              <w:spacing w:after="40" w:line="240" w:lineRule="auto"/>
              <w:jc w:val="left"/>
              <w:rPr>
                <w:rFonts w:ascii="Arial Narrow" w:eastAsia="Calibri" w:hAnsi="Arial Narrow" w:cs="Times New Roman"/>
                <w:b/>
                <w:lang w:eastAsia="en-US"/>
              </w:rPr>
            </w:pPr>
            <w:r w:rsidRPr="00535461">
              <w:rPr>
                <w:rFonts w:ascii="Calibri" w:eastAsia="Calibri" w:hAnsi="Calibri" w:cs="Times New Roman"/>
                <w:sz w:val="22"/>
                <w:szCs w:val="22"/>
                <w:lang w:eastAsia="en-US"/>
              </w:rPr>
              <w:t>Bingara Community Health Service</w:t>
            </w:r>
          </w:p>
        </w:tc>
      </w:tr>
      <w:tr w:rsidR="00A62937" w:rsidRPr="005129B6" w14:paraId="6E102053" w14:textId="77777777" w:rsidTr="008D4018">
        <w:trPr>
          <w:trHeight w:val="57"/>
        </w:trPr>
        <w:tc>
          <w:tcPr>
            <w:tcW w:w="2268" w:type="dxa"/>
          </w:tcPr>
          <w:p w14:paraId="59A7534D" w14:textId="47B67D0B"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Blayney</w:t>
            </w:r>
          </w:p>
        </w:tc>
        <w:tc>
          <w:tcPr>
            <w:tcW w:w="6946" w:type="dxa"/>
          </w:tcPr>
          <w:p w14:paraId="03339CB9" w14:textId="6AFBD356"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Blayney Hospital</w:t>
            </w:r>
          </w:p>
        </w:tc>
      </w:tr>
      <w:tr w:rsidR="00A62937" w:rsidRPr="005129B6" w14:paraId="092AE3F8" w14:textId="77777777" w:rsidTr="008D4018">
        <w:trPr>
          <w:trHeight w:val="57"/>
        </w:trPr>
        <w:tc>
          <w:tcPr>
            <w:tcW w:w="2268" w:type="dxa"/>
          </w:tcPr>
          <w:p w14:paraId="6FE0BBF1" w14:textId="7B4DD193"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Broken Hill</w:t>
            </w:r>
          </w:p>
        </w:tc>
        <w:tc>
          <w:tcPr>
            <w:tcW w:w="6946" w:type="dxa"/>
          </w:tcPr>
          <w:p w14:paraId="1B96F467" w14:textId="24DE373D"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Broken Hill Hospital</w:t>
            </w:r>
          </w:p>
        </w:tc>
      </w:tr>
      <w:tr w:rsidR="00A62937" w:rsidRPr="005129B6" w14:paraId="53A9AAB5" w14:textId="77777777" w:rsidTr="008D4018">
        <w:trPr>
          <w:trHeight w:val="57"/>
        </w:trPr>
        <w:tc>
          <w:tcPr>
            <w:tcW w:w="2268" w:type="dxa"/>
          </w:tcPr>
          <w:p w14:paraId="19CE94C0" w14:textId="4E862A55"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Bowral</w:t>
            </w:r>
          </w:p>
        </w:tc>
        <w:tc>
          <w:tcPr>
            <w:tcW w:w="6946" w:type="dxa"/>
          </w:tcPr>
          <w:p w14:paraId="252D3DD4" w14:textId="7BA5DE16"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Bowral Health Service</w:t>
            </w:r>
          </w:p>
        </w:tc>
      </w:tr>
      <w:tr w:rsidR="00A62937" w:rsidRPr="005129B6" w14:paraId="6EC52425" w14:textId="77777777" w:rsidTr="008D4018">
        <w:trPr>
          <w:trHeight w:val="57"/>
        </w:trPr>
        <w:tc>
          <w:tcPr>
            <w:tcW w:w="2268" w:type="dxa"/>
          </w:tcPr>
          <w:p w14:paraId="172C5C01" w14:textId="62B81DC6"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Byron Bay</w:t>
            </w:r>
          </w:p>
        </w:tc>
        <w:tc>
          <w:tcPr>
            <w:tcW w:w="6946" w:type="dxa"/>
          </w:tcPr>
          <w:p w14:paraId="1BD252F4" w14:textId="251B8956"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Byron Bay Community Hospital</w:t>
            </w:r>
          </w:p>
        </w:tc>
      </w:tr>
      <w:tr w:rsidR="00A62937" w:rsidRPr="005129B6" w14:paraId="7BFCE545" w14:textId="77777777" w:rsidTr="008D4018">
        <w:trPr>
          <w:trHeight w:val="57"/>
        </w:trPr>
        <w:tc>
          <w:tcPr>
            <w:tcW w:w="2268" w:type="dxa"/>
          </w:tcPr>
          <w:p w14:paraId="476C0DCD" w14:textId="1B364323"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Campbelltown</w:t>
            </w:r>
          </w:p>
        </w:tc>
        <w:tc>
          <w:tcPr>
            <w:tcW w:w="6946" w:type="dxa"/>
          </w:tcPr>
          <w:p w14:paraId="175A3DAD" w14:textId="536E01DA"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Warby St Physiotherapy, Hydrotherapy &amp; Spinal Injury Centre</w:t>
            </w:r>
          </w:p>
        </w:tc>
      </w:tr>
      <w:tr w:rsidR="00A62937" w:rsidRPr="005129B6" w14:paraId="33F11727" w14:textId="77777777" w:rsidTr="008D4018">
        <w:trPr>
          <w:trHeight w:val="57"/>
        </w:trPr>
        <w:tc>
          <w:tcPr>
            <w:tcW w:w="2268" w:type="dxa"/>
          </w:tcPr>
          <w:p w14:paraId="6102BDB9" w14:textId="61532EB5"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Campbelltown</w:t>
            </w:r>
          </w:p>
        </w:tc>
        <w:tc>
          <w:tcPr>
            <w:tcW w:w="6946" w:type="dxa"/>
          </w:tcPr>
          <w:p w14:paraId="413546FC" w14:textId="3B553B65"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Active Solutions Exercise Clinic</w:t>
            </w:r>
          </w:p>
        </w:tc>
      </w:tr>
      <w:tr w:rsidR="00A62937" w:rsidRPr="005129B6" w14:paraId="1E8A2A58" w14:textId="77777777" w:rsidTr="008D4018">
        <w:trPr>
          <w:trHeight w:val="57"/>
        </w:trPr>
        <w:tc>
          <w:tcPr>
            <w:tcW w:w="2268" w:type="dxa"/>
          </w:tcPr>
          <w:p w14:paraId="08CF5B3E" w14:textId="6A7D3D48"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Campbelltown</w:t>
            </w:r>
          </w:p>
        </w:tc>
        <w:tc>
          <w:tcPr>
            <w:tcW w:w="6946" w:type="dxa"/>
          </w:tcPr>
          <w:p w14:paraId="15EC1FBC" w14:textId="0A9E951A"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Campbelltown Health Service</w:t>
            </w:r>
          </w:p>
        </w:tc>
      </w:tr>
      <w:tr w:rsidR="00A62937" w:rsidRPr="005129B6" w14:paraId="0DB3F3DD" w14:textId="77777777" w:rsidTr="008D4018">
        <w:trPr>
          <w:trHeight w:val="57"/>
        </w:trPr>
        <w:tc>
          <w:tcPr>
            <w:tcW w:w="2268" w:type="dxa"/>
          </w:tcPr>
          <w:p w14:paraId="18583DF3" w14:textId="1F5D4256"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Camperdown</w:t>
            </w:r>
          </w:p>
        </w:tc>
        <w:tc>
          <w:tcPr>
            <w:tcW w:w="6946" w:type="dxa"/>
          </w:tcPr>
          <w:p w14:paraId="0C4D549E" w14:textId="5D5E0A6B"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Royal Prince Alfred Hospital</w:t>
            </w:r>
          </w:p>
        </w:tc>
      </w:tr>
      <w:tr w:rsidR="00A62937" w:rsidRPr="005129B6" w14:paraId="291F9DAB" w14:textId="77777777" w:rsidTr="008D4018">
        <w:trPr>
          <w:trHeight w:val="57"/>
        </w:trPr>
        <w:tc>
          <w:tcPr>
            <w:tcW w:w="2268" w:type="dxa"/>
          </w:tcPr>
          <w:p w14:paraId="5DBE5C87" w14:textId="6F9D4EEA"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Campsie</w:t>
            </w:r>
          </w:p>
        </w:tc>
        <w:tc>
          <w:tcPr>
            <w:tcW w:w="6946" w:type="dxa"/>
          </w:tcPr>
          <w:p w14:paraId="6AF08B5F" w14:textId="56F0A46D"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Canterbury Hospital</w:t>
            </w:r>
          </w:p>
        </w:tc>
      </w:tr>
      <w:tr w:rsidR="00A62937" w:rsidRPr="005129B6" w14:paraId="700EE29F" w14:textId="77777777" w:rsidTr="008D4018">
        <w:trPr>
          <w:trHeight w:val="57"/>
        </w:trPr>
        <w:tc>
          <w:tcPr>
            <w:tcW w:w="2268" w:type="dxa"/>
          </w:tcPr>
          <w:p w14:paraId="6C4B10A5" w14:textId="768B38B7"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Canowindra</w:t>
            </w:r>
          </w:p>
        </w:tc>
        <w:tc>
          <w:tcPr>
            <w:tcW w:w="6946" w:type="dxa"/>
          </w:tcPr>
          <w:p w14:paraId="16CA759E" w14:textId="670C20A1"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Canowindra Hospital</w:t>
            </w:r>
          </w:p>
        </w:tc>
      </w:tr>
      <w:tr w:rsidR="00A62937" w:rsidRPr="005129B6" w14:paraId="43424572" w14:textId="77777777" w:rsidTr="008D4018">
        <w:trPr>
          <w:trHeight w:val="57"/>
        </w:trPr>
        <w:tc>
          <w:tcPr>
            <w:tcW w:w="2268" w:type="dxa"/>
          </w:tcPr>
          <w:p w14:paraId="7389C700" w14:textId="2085EF8A"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Casino</w:t>
            </w:r>
          </w:p>
        </w:tc>
        <w:tc>
          <w:tcPr>
            <w:tcW w:w="6946" w:type="dxa"/>
          </w:tcPr>
          <w:p w14:paraId="07A44045" w14:textId="61183FD8"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Casino Community Health</w:t>
            </w:r>
          </w:p>
        </w:tc>
      </w:tr>
      <w:tr w:rsidR="00A62937" w:rsidRPr="005129B6" w14:paraId="0AC9460E" w14:textId="77777777" w:rsidTr="008D4018">
        <w:trPr>
          <w:trHeight w:val="57"/>
        </w:trPr>
        <w:tc>
          <w:tcPr>
            <w:tcW w:w="2268" w:type="dxa"/>
          </w:tcPr>
          <w:p w14:paraId="0500FA88" w14:textId="7086A6DE"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Casino</w:t>
            </w:r>
          </w:p>
        </w:tc>
        <w:tc>
          <w:tcPr>
            <w:tcW w:w="6946" w:type="dxa"/>
          </w:tcPr>
          <w:p w14:paraId="1197E217" w14:textId="6BFECF3B" w:rsidR="005129B6" w:rsidRPr="00535461" w:rsidRDefault="005129B6" w:rsidP="005129B6">
            <w:pPr>
              <w:spacing w:after="40" w:line="240" w:lineRule="auto"/>
              <w:jc w:val="left"/>
              <w:rPr>
                <w:rFonts w:ascii="Calibri" w:eastAsia="Calibri" w:hAnsi="Calibri" w:cs="Times New Roman"/>
                <w:sz w:val="22"/>
                <w:szCs w:val="22"/>
                <w:lang w:eastAsia="en-US"/>
              </w:rPr>
            </w:pPr>
            <w:proofErr w:type="spellStart"/>
            <w:r w:rsidRPr="00535461">
              <w:rPr>
                <w:rFonts w:ascii="Calibri" w:eastAsia="Calibri" w:hAnsi="Calibri" w:cs="Times New Roman"/>
                <w:sz w:val="22"/>
                <w:szCs w:val="22"/>
                <w:lang w:eastAsia="en-US"/>
              </w:rPr>
              <w:t>Dharahgibing</w:t>
            </w:r>
            <w:proofErr w:type="spellEnd"/>
            <w:r w:rsidRPr="00535461">
              <w:rPr>
                <w:rFonts w:ascii="Calibri" w:eastAsia="Calibri" w:hAnsi="Calibri" w:cs="Times New Roman"/>
                <w:sz w:val="22"/>
                <w:szCs w:val="22"/>
                <w:lang w:eastAsia="en-US"/>
              </w:rPr>
              <w:t xml:space="preserve"> Aboriginal Community</w:t>
            </w:r>
          </w:p>
        </w:tc>
      </w:tr>
      <w:tr w:rsidR="00A62937" w:rsidRPr="005129B6" w14:paraId="157D0A61" w14:textId="77777777" w:rsidTr="008D4018">
        <w:trPr>
          <w:trHeight w:val="57"/>
        </w:trPr>
        <w:tc>
          <w:tcPr>
            <w:tcW w:w="2268" w:type="dxa"/>
          </w:tcPr>
          <w:p w14:paraId="7046E396" w14:textId="7761D1D8"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Cessnock</w:t>
            </w:r>
          </w:p>
        </w:tc>
        <w:tc>
          <w:tcPr>
            <w:tcW w:w="6946" w:type="dxa"/>
          </w:tcPr>
          <w:p w14:paraId="6A95F24B" w14:textId="5BD040F0"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Cessnock District Hospital</w:t>
            </w:r>
          </w:p>
        </w:tc>
      </w:tr>
      <w:tr w:rsidR="00A62937" w:rsidRPr="005129B6" w14:paraId="62E40008" w14:textId="77777777" w:rsidTr="008D4018">
        <w:trPr>
          <w:trHeight w:val="57"/>
        </w:trPr>
        <w:tc>
          <w:tcPr>
            <w:tcW w:w="2268" w:type="dxa"/>
          </w:tcPr>
          <w:p w14:paraId="6F5B669D" w14:textId="4295871D"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Cobar</w:t>
            </w:r>
          </w:p>
        </w:tc>
        <w:tc>
          <w:tcPr>
            <w:tcW w:w="6946" w:type="dxa"/>
          </w:tcPr>
          <w:p w14:paraId="207C7D6A" w14:textId="23731457"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Cobar Community Health</w:t>
            </w:r>
          </w:p>
        </w:tc>
      </w:tr>
      <w:tr w:rsidR="00A62937" w:rsidRPr="005129B6" w14:paraId="1A957CBC" w14:textId="77777777" w:rsidTr="008D4018">
        <w:trPr>
          <w:trHeight w:val="57"/>
        </w:trPr>
        <w:tc>
          <w:tcPr>
            <w:tcW w:w="2268" w:type="dxa"/>
          </w:tcPr>
          <w:p w14:paraId="0BB6795D" w14:textId="1A2659B7"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Coffs Harbour</w:t>
            </w:r>
          </w:p>
        </w:tc>
        <w:tc>
          <w:tcPr>
            <w:tcW w:w="6946" w:type="dxa"/>
          </w:tcPr>
          <w:p w14:paraId="725AA5BF" w14:textId="7505E857"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Coffs Harbour Health Campus</w:t>
            </w:r>
          </w:p>
        </w:tc>
      </w:tr>
      <w:tr w:rsidR="00A62937" w:rsidRPr="005129B6" w14:paraId="3ECFC7C1" w14:textId="77777777" w:rsidTr="008D4018">
        <w:trPr>
          <w:trHeight w:val="57"/>
        </w:trPr>
        <w:tc>
          <w:tcPr>
            <w:tcW w:w="2268" w:type="dxa"/>
          </w:tcPr>
          <w:p w14:paraId="321992EB" w14:textId="7BF5C72A"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Concord</w:t>
            </w:r>
          </w:p>
        </w:tc>
        <w:tc>
          <w:tcPr>
            <w:tcW w:w="6946" w:type="dxa"/>
          </w:tcPr>
          <w:p w14:paraId="1A25FFB7" w14:textId="3A2DD930" w:rsidR="005129B6" w:rsidRPr="00535461" w:rsidRDefault="005129B6" w:rsidP="005129B6">
            <w:pPr>
              <w:spacing w:after="40" w:line="240" w:lineRule="auto"/>
              <w:jc w:val="left"/>
              <w:rPr>
                <w:rFonts w:ascii="Calibri" w:eastAsia="Calibri" w:hAnsi="Calibri" w:cs="Times New Roman"/>
                <w:sz w:val="22"/>
                <w:szCs w:val="22"/>
                <w:lang w:eastAsia="en-US"/>
              </w:rPr>
            </w:pPr>
            <w:proofErr w:type="spellStart"/>
            <w:r w:rsidRPr="00535461">
              <w:rPr>
                <w:rFonts w:ascii="Calibri" w:eastAsia="Calibri" w:hAnsi="Calibri" w:cs="Times New Roman"/>
                <w:sz w:val="22"/>
                <w:szCs w:val="22"/>
                <w:lang w:eastAsia="en-US"/>
              </w:rPr>
              <w:t>Corcord</w:t>
            </w:r>
            <w:proofErr w:type="spellEnd"/>
            <w:r w:rsidRPr="00535461">
              <w:rPr>
                <w:rFonts w:ascii="Calibri" w:eastAsia="Calibri" w:hAnsi="Calibri" w:cs="Times New Roman"/>
                <w:sz w:val="22"/>
                <w:szCs w:val="22"/>
                <w:lang w:eastAsia="en-US"/>
              </w:rPr>
              <w:t xml:space="preserve"> Hospital</w:t>
            </w:r>
          </w:p>
        </w:tc>
      </w:tr>
      <w:tr w:rsidR="00A62937" w:rsidRPr="005129B6" w14:paraId="67F617D5" w14:textId="77777777" w:rsidTr="008D4018">
        <w:trPr>
          <w:trHeight w:val="57"/>
        </w:trPr>
        <w:tc>
          <w:tcPr>
            <w:tcW w:w="2268" w:type="dxa"/>
          </w:tcPr>
          <w:p w14:paraId="5F8E7F5C" w14:textId="60432609"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Cootamundra</w:t>
            </w:r>
          </w:p>
        </w:tc>
        <w:tc>
          <w:tcPr>
            <w:tcW w:w="6946" w:type="dxa"/>
          </w:tcPr>
          <w:p w14:paraId="78B8E354" w14:textId="31F537DC"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Cootamundra Community Health</w:t>
            </w:r>
          </w:p>
        </w:tc>
      </w:tr>
      <w:tr w:rsidR="00A62937" w:rsidRPr="005129B6" w14:paraId="1478BF75" w14:textId="77777777" w:rsidTr="008D4018">
        <w:trPr>
          <w:trHeight w:val="57"/>
        </w:trPr>
        <w:tc>
          <w:tcPr>
            <w:tcW w:w="2268" w:type="dxa"/>
          </w:tcPr>
          <w:p w14:paraId="21265F5A" w14:textId="3D069017"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Cowra</w:t>
            </w:r>
          </w:p>
        </w:tc>
        <w:tc>
          <w:tcPr>
            <w:tcW w:w="6946" w:type="dxa"/>
          </w:tcPr>
          <w:p w14:paraId="5824BD23" w14:textId="6D38E3EE"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Cowra Community Health</w:t>
            </w:r>
          </w:p>
        </w:tc>
      </w:tr>
      <w:tr w:rsidR="00A62937" w:rsidRPr="005129B6" w14:paraId="7849C4D3" w14:textId="77777777" w:rsidTr="008D4018">
        <w:trPr>
          <w:trHeight w:val="57"/>
        </w:trPr>
        <w:tc>
          <w:tcPr>
            <w:tcW w:w="2268" w:type="dxa"/>
          </w:tcPr>
          <w:p w14:paraId="70D3D1A5" w14:textId="22756D7B"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Darlinghurst</w:t>
            </w:r>
          </w:p>
        </w:tc>
        <w:tc>
          <w:tcPr>
            <w:tcW w:w="6946" w:type="dxa"/>
          </w:tcPr>
          <w:p w14:paraId="091EA918" w14:textId="0F413EED"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St Vincent's Hospital – Public</w:t>
            </w:r>
          </w:p>
        </w:tc>
      </w:tr>
      <w:tr w:rsidR="00A62937" w:rsidRPr="005129B6" w14:paraId="125A31C9" w14:textId="77777777" w:rsidTr="008D4018">
        <w:trPr>
          <w:trHeight w:val="57"/>
        </w:trPr>
        <w:tc>
          <w:tcPr>
            <w:tcW w:w="2268" w:type="dxa"/>
          </w:tcPr>
          <w:p w14:paraId="065CD6B5" w14:textId="1CBE1E2A" w:rsidR="005129B6" w:rsidRPr="00535461" w:rsidRDefault="005129B6" w:rsidP="005129B6">
            <w:pPr>
              <w:spacing w:after="40" w:line="240" w:lineRule="auto"/>
              <w:jc w:val="left"/>
              <w:rPr>
                <w:rFonts w:ascii="Calibri" w:eastAsia="Calibri" w:hAnsi="Calibri" w:cs="Times New Roman"/>
                <w:sz w:val="22"/>
                <w:szCs w:val="22"/>
                <w:lang w:eastAsia="en-US"/>
              </w:rPr>
            </w:pPr>
            <w:proofErr w:type="spellStart"/>
            <w:r w:rsidRPr="00535461">
              <w:rPr>
                <w:rFonts w:ascii="Calibri" w:eastAsia="Calibri" w:hAnsi="Calibri" w:cs="Times New Roman"/>
                <w:sz w:val="22"/>
                <w:szCs w:val="22"/>
                <w:lang w:eastAsia="en-US"/>
              </w:rPr>
              <w:t>Deniliguin</w:t>
            </w:r>
            <w:proofErr w:type="spellEnd"/>
          </w:p>
        </w:tc>
        <w:tc>
          <w:tcPr>
            <w:tcW w:w="6946" w:type="dxa"/>
          </w:tcPr>
          <w:p w14:paraId="32A58132" w14:textId="29E861EE"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Deniliquin Hospital</w:t>
            </w:r>
          </w:p>
        </w:tc>
      </w:tr>
      <w:tr w:rsidR="00A62937" w:rsidRPr="005129B6" w14:paraId="384C85F4" w14:textId="77777777" w:rsidTr="008D4018">
        <w:trPr>
          <w:trHeight w:val="57"/>
        </w:trPr>
        <w:tc>
          <w:tcPr>
            <w:tcW w:w="2268" w:type="dxa"/>
          </w:tcPr>
          <w:p w14:paraId="595A93E6" w14:textId="7BDDA3A5"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Dubbo</w:t>
            </w:r>
          </w:p>
        </w:tc>
        <w:tc>
          <w:tcPr>
            <w:tcW w:w="6946" w:type="dxa"/>
          </w:tcPr>
          <w:p w14:paraId="02E8CEA7" w14:textId="66392784"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Dubbo Base Hospital</w:t>
            </w:r>
          </w:p>
        </w:tc>
      </w:tr>
      <w:tr w:rsidR="00A62937" w:rsidRPr="005129B6" w14:paraId="126F363C" w14:textId="77777777" w:rsidTr="008D4018">
        <w:trPr>
          <w:trHeight w:val="57"/>
        </w:trPr>
        <w:tc>
          <w:tcPr>
            <w:tcW w:w="2268" w:type="dxa"/>
          </w:tcPr>
          <w:p w14:paraId="0DAFD10C" w14:textId="5D7E57AD"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lastRenderedPageBreak/>
              <w:t>Fairfield</w:t>
            </w:r>
          </w:p>
        </w:tc>
        <w:tc>
          <w:tcPr>
            <w:tcW w:w="6946" w:type="dxa"/>
          </w:tcPr>
          <w:p w14:paraId="2CF37228" w14:textId="7AA1384B"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Fairfield Health Service</w:t>
            </w:r>
          </w:p>
        </w:tc>
      </w:tr>
      <w:tr w:rsidR="00A62937" w:rsidRPr="005129B6" w14:paraId="6C0DA9CD" w14:textId="77777777" w:rsidTr="008D4018">
        <w:trPr>
          <w:trHeight w:val="57"/>
        </w:trPr>
        <w:tc>
          <w:tcPr>
            <w:tcW w:w="2268" w:type="dxa"/>
          </w:tcPr>
          <w:p w14:paraId="7E390E54" w14:textId="6094B03A"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Forster/Tuncurry</w:t>
            </w:r>
          </w:p>
        </w:tc>
        <w:tc>
          <w:tcPr>
            <w:tcW w:w="6946" w:type="dxa"/>
          </w:tcPr>
          <w:p w14:paraId="6DE7AE11" w14:textId="594A3E46"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Manning Community Health</w:t>
            </w:r>
          </w:p>
        </w:tc>
      </w:tr>
      <w:tr w:rsidR="00A62937" w:rsidRPr="005129B6" w14:paraId="06B352CF" w14:textId="77777777" w:rsidTr="008D4018">
        <w:trPr>
          <w:trHeight w:val="57"/>
        </w:trPr>
        <w:tc>
          <w:tcPr>
            <w:tcW w:w="2268" w:type="dxa"/>
          </w:tcPr>
          <w:p w14:paraId="28C356C0" w14:textId="3AB5C3D0"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Gilgandra</w:t>
            </w:r>
          </w:p>
        </w:tc>
        <w:tc>
          <w:tcPr>
            <w:tcW w:w="6946" w:type="dxa"/>
          </w:tcPr>
          <w:p w14:paraId="68E3D01A" w14:textId="67CD0189"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Gilgandra Hospital</w:t>
            </w:r>
          </w:p>
        </w:tc>
      </w:tr>
      <w:tr w:rsidR="00A62937" w:rsidRPr="005129B6" w14:paraId="7D171EFA" w14:textId="77777777" w:rsidTr="008D4018">
        <w:trPr>
          <w:trHeight w:val="57"/>
        </w:trPr>
        <w:tc>
          <w:tcPr>
            <w:tcW w:w="2268" w:type="dxa"/>
          </w:tcPr>
          <w:p w14:paraId="6A9F30CC" w14:textId="3E02D7B1"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Glen Innes</w:t>
            </w:r>
          </w:p>
        </w:tc>
        <w:tc>
          <w:tcPr>
            <w:tcW w:w="6946" w:type="dxa"/>
          </w:tcPr>
          <w:p w14:paraId="781FF56C" w14:textId="42F51D51"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Glen Innes Community Health</w:t>
            </w:r>
          </w:p>
        </w:tc>
      </w:tr>
      <w:tr w:rsidR="00A62937" w:rsidRPr="005129B6" w14:paraId="29479079" w14:textId="77777777" w:rsidTr="008D4018">
        <w:trPr>
          <w:trHeight w:val="57"/>
        </w:trPr>
        <w:tc>
          <w:tcPr>
            <w:tcW w:w="2268" w:type="dxa"/>
          </w:tcPr>
          <w:p w14:paraId="6DE36244" w14:textId="78EFB7A0"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Goulburn</w:t>
            </w:r>
          </w:p>
        </w:tc>
        <w:tc>
          <w:tcPr>
            <w:tcW w:w="6946" w:type="dxa"/>
          </w:tcPr>
          <w:p w14:paraId="473DCF53" w14:textId="7ED31B5E"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Goulburn Base Hospital</w:t>
            </w:r>
          </w:p>
        </w:tc>
      </w:tr>
      <w:tr w:rsidR="00A62937" w:rsidRPr="005129B6" w14:paraId="0ED527D5" w14:textId="77777777" w:rsidTr="008D4018">
        <w:trPr>
          <w:trHeight w:val="57"/>
        </w:trPr>
        <w:tc>
          <w:tcPr>
            <w:tcW w:w="2268" w:type="dxa"/>
          </w:tcPr>
          <w:p w14:paraId="45149148" w14:textId="3CE35240"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Gosford</w:t>
            </w:r>
          </w:p>
        </w:tc>
        <w:tc>
          <w:tcPr>
            <w:tcW w:w="6946" w:type="dxa"/>
          </w:tcPr>
          <w:p w14:paraId="41164801" w14:textId="7F6B4A3C"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Central Coast Area Health</w:t>
            </w:r>
          </w:p>
        </w:tc>
      </w:tr>
      <w:tr w:rsidR="00A62937" w:rsidRPr="005129B6" w14:paraId="3F910E9D" w14:textId="77777777" w:rsidTr="008D4018">
        <w:trPr>
          <w:trHeight w:val="57"/>
        </w:trPr>
        <w:tc>
          <w:tcPr>
            <w:tcW w:w="2268" w:type="dxa"/>
          </w:tcPr>
          <w:p w14:paraId="2A1E139B" w14:textId="0910F207"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Grafton</w:t>
            </w:r>
          </w:p>
        </w:tc>
        <w:tc>
          <w:tcPr>
            <w:tcW w:w="6946" w:type="dxa"/>
          </w:tcPr>
          <w:p w14:paraId="5EE2D84E" w14:textId="143D74F2"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Grafton Base Hospital</w:t>
            </w:r>
          </w:p>
        </w:tc>
      </w:tr>
      <w:tr w:rsidR="00A62937" w:rsidRPr="005129B6" w14:paraId="77F51076" w14:textId="77777777" w:rsidTr="008D4018">
        <w:trPr>
          <w:trHeight w:val="57"/>
        </w:trPr>
        <w:tc>
          <w:tcPr>
            <w:tcW w:w="2268" w:type="dxa"/>
          </w:tcPr>
          <w:p w14:paraId="39BC96B9" w14:textId="4DBC8041"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Griffith</w:t>
            </w:r>
          </w:p>
        </w:tc>
        <w:tc>
          <w:tcPr>
            <w:tcW w:w="6946" w:type="dxa"/>
          </w:tcPr>
          <w:p w14:paraId="12EF0DE7" w14:textId="4090F3B0"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Griffith Base Hospital</w:t>
            </w:r>
          </w:p>
        </w:tc>
      </w:tr>
      <w:tr w:rsidR="00A62937" w:rsidRPr="005129B6" w14:paraId="00263C36" w14:textId="77777777" w:rsidTr="008D4018">
        <w:trPr>
          <w:trHeight w:val="57"/>
        </w:trPr>
        <w:tc>
          <w:tcPr>
            <w:tcW w:w="2268" w:type="dxa"/>
          </w:tcPr>
          <w:p w14:paraId="767C97DD" w14:textId="3A18FDEC" w:rsidR="005129B6" w:rsidRPr="00535461" w:rsidRDefault="005129B6" w:rsidP="005129B6">
            <w:pPr>
              <w:spacing w:after="4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Gulgong</w:t>
            </w:r>
          </w:p>
        </w:tc>
        <w:tc>
          <w:tcPr>
            <w:tcW w:w="6946" w:type="dxa"/>
          </w:tcPr>
          <w:p w14:paraId="24DAFCF0" w14:textId="7D98EEC8" w:rsidR="005129B6" w:rsidRPr="00535461" w:rsidRDefault="005129B6" w:rsidP="005129B6">
            <w:pPr>
              <w:spacing w:after="40" w:line="240" w:lineRule="auto"/>
              <w:jc w:val="left"/>
              <w:rPr>
                <w:rFonts w:ascii="Calibri" w:eastAsia="Calibri" w:hAnsi="Calibri" w:cs="Times New Roman"/>
                <w:sz w:val="22"/>
                <w:szCs w:val="22"/>
                <w:lang w:eastAsia="en-US"/>
              </w:rPr>
            </w:pPr>
            <w:proofErr w:type="spellStart"/>
            <w:r w:rsidRPr="00535461">
              <w:rPr>
                <w:rFonts w:ascii="Calibri" w:eastAsia="Calibri" w:hAnsi="Calibri" w:cs="Times New Roman"/>
                <w:sz w:val="22"/>
                <w:szCs w:val="22"/>
                <w:lang w:eastAsia="en-US"/>
              </w:rPr>
              <w:t>Codgegong</w:t>
            </w:r>
            <w:proofErr w:type="spellEnd"/>
            <w:r w:rsidRPr="00535461">
              <w:rPr>
                <w:rFonts w:ascii="Calibri" w:eastAsia="Calibri" w:hAnsi="Calibri" w:cs="Times New Roman"/>
                <w:sz w:val="22"/>
                <w:szCs w:val="22"/>
                <w:lang w:eastAsia="en-US"/>
              </w:rPr>
              <w:t xml:space="preserve"> Physiotherapy</w:t>
            </w:r>
          </w:p>
        </w:tc>
      </w:tr>
    </w:tbl>
    <w:tbl>
      <w:tblPr>
        <w:tblW w:w="9214" w:type="dxa"/>
        <w:tblInd w:w="108" w:type="dxa"/>
        <w:tblLook w:val="04A0" w:firstRow="1" w:lastRow="0" w:firstColumn="1" w:lastColumn="0" w:noHBand="0" w:noVBand="1"/>
        <w:tblCaption w:val="Table of pulmonary rehabilitation places in NSW"/>
        <w:tblDescription w:val="This table lists the pulmonary rehabilitation places in NSW, the first column lists the city or suburb name and the second column lists the medical facility. "/>
      </w:tblPr>
      <w:tblGrid>
        <w:gridCol w:w="2268"/>
        <w:gridCol w:w="6946"/>
      </w:tblGrid>
      <w:tr w:rsidR="00A62937" w:rsidRPr="00E81272" w14:paraId="20D168C0" w14:textId="77777777" w:rsidTr="008D4018">
        <w:trPr>
          <w:trHeight w:val="300"/>
        </w:trPr>
        <w:tc>
          <w:tcPr>
            <w:tcW w:w="2268" w:type="dxa"/>
            <w:shd w:val="clear" w:color="auto" w:fill="auto"/>
            <w:noWrap/>
            <w:vAlign w:val="center"/>
            <w:hideMark/>
          </w:tcPr>
          <w:p w14:paraId="046627A1"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Hornsby</w:t>
            </w:r>
          </w:p>
        </w:tc>
        <w:tc>
          <w:tcPr>
            <w:tcW w:w="6946" w:type="dxa"/>
            <w:shd w:val="clear" w:color="auto" w:fill="auto"/>
            <w:noWrap/>
            <w:vAlign w:val="center"/>
            <w:hideMark/>
          </w:tcPr>
          <w:p w14:paraId="5E0AFCDD"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Hornsby Ku-Ring-Gai Hospital</w:t>
            </w:r>
          </w:p>
        </w:tc>
      </w:tr>
      <w:tr w:rsidR="00A62937" w:rsidRPr="00E81272" w14:paraId="3CCB636D" w14:textId="77777777" w:rsidTr="008D4018">
        <w:trPr>
          <w:trHeight w:val="300"/>
        </w:trPr>
        <w:tc>
          <w:tcPr>
            <w:tcW w:w="2268" w:type="dxa"/>
            <w:shd w:val="clear" w:color="auto" w:fill="auto"/>
            <w:noWrap/>
            <w:vAlign w:val="center"/>
            <w:hideMark/>
          </w:tcPr>
          <w:p w14:paraId="1CAC4905"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Inverell</w:t>
            </w:r>
          </w:p>
        </w:tc>
        <w:tc>
          <w:tcPr>
            <w:tcW w:w="6946" w:type="dxa"/>
            <w:shd w:val="clear" w:color="auto" w:fill="auto"/>
            <w:noWrap/>
            <w:vAlign w:val="center"/>
            <w:hideMark/>
          </w:tcPr>
          <w:p w14:paraId="187A124C"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Community Health Centre</w:t>
            </w:r>
          </w:p>
        </w:tc>
      </w:tr>
      <w:tr w:rsidR="00A62937" w:rsidRPr="00E81272" w14:paraId="293DAF71" w14:textId="77777777" w:rsidTr="008D4018">
        <w:trPr>
          <w:trHeight w:val="300"/>
        </w:trPr>
        <w:tc>
          <w:tcPr>
            <w:tcW w:w="2268" w:type="dxa"/>
            <w:shd w:val="clear" w:color="auto" w:fill="auto"/>
            <w:noWrap/>
            <w:vAlign w:val="center"/>
            <w:hideMark/>
          </w:tcPr>
          <w:p w14:paraId="61B21DF8"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Katoomba</w:t>
            </w:r>
          </w:p>
        </w:tc>
        <w:tc>
          <w:tcPr>
            <w:tcW w:w="6946" w:type="dxa"/>
            <w:shd w:val="clear" w:color="auto" w:fill="auto"/>
            <w:noWrap/>
            <w:vAlign w:val="center"/>
            <w:hideMark/>
          </w:tcPr>
          <w:p w14:paraId="093496FA"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Blue Mountain Hospital</w:t>
            </w:r>
          </w:p>
        </w:tc>
      </w:tr>
      <w:tr w:rsidR="00A62937" w:rsidRPr="00E81272" w14:paraId="3FB857A4" w14:textId="77777777" w:rsidTr="008D4018">
        <w:trPr>
          <w:trHeight w:val="300"/>
        </w:trPr>
        <w:tc>
          <w:tcPr>
            <w:tcW w:w="2268" w:type="dxa"/>
            <w:shd w:val="clear" w:color="auto" w:fill="auto"/>
            <w:noWrap/>
            <w:vAlign w:val="center"/>
            <w:hideMark/>
          </w:tcPr>
          <w:p w14:paraId="3E804244"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Kempsey</w:t>
            </w:r>
          </w:p>
        </w:tc>
        <w:tc>
          <w:tcPr>
            <w:tcW w:w="6946" w:type="dxa"/>
            <w:shd w:val="clear" w:color="auto" w:fill="auto"/>
            <w:noWrap/>
            <w:vAlign w:val="center"/>
            <w:hideMark/>
          </w:tcPr>
          <w:p w14:paraId="597AF7BA"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Kempsey District Hospital</w:t>
            </w:r>
          </w:p>
        </w:tc>
      </w:tr>
      <w:tr w:rsidR="00A62937" w:rsidRPr="00E81272" w14:paraId="03497F41" w14:textId="77777777" w:rsidTr="008D4018">
        <w:trPr>
          <w:trHeight w:val="300"/>
        </w:trPr>
        <w:tc>
          <w:tcPr>
            <w:tcW w:w="2268" w:type="dxa"/>
            <w:shd w:val="clear" w:color="auto" w:fill="auto"/>
            <w:noWrap/>
            <w:vAlign w:val="center"/>
            <w:hideMark/>
          </w:tcPr>
          <w:p w14:paraId="1E071515"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Kogarah</w:t>
            </w:r>
          </w:p>
        </w:tc>
        <w:tc>
          <w:tcPr>
            <w:tcW w:w="6946" w:type="dxa"/>
            <w:shd w:val="clear" w:color="auto" w:fill="auto"/>
            <w:noWrap/>
            <w:vAlign w:val="center"/>
            <w:hideMark/>
          </w:tcPr>
          <w:p w14:paraId="10C08CB1"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St George Hospital</w:t>
            </w:r>
          </w:p>
        </w:tc>
      </w:tr>
      <w:tr w:rsidR="00A62937" w:rsidRPr="00E81272" w14:paraId="2AC768AF" w14:textId="77777777" w:rsidTr="008D4018">
        <w:trPr>
          <w:trHeight w:val="300"/>
        </w:trPr>
        <w:tc>
          <w:tcPr>
            <w:tcW w:w="2268" w:type="dxa"/>
            <w:shd w:val="clear" w:color="auto" w:fill="auto"/>
            <w:noWrap/>
            <w:vAlign w:val="center"/>
            <w:hideMark/>
          </w:tcPr>
          <w:p w14:paraId="35A3A4CD"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Kurri Kurri</w:t>
            </w:r>
          </w:p>
        </w:tc>
        <w:tc>
          <w:tcPr>
            <w:tcW w:w="6946" w:type="dxa"/>
            <w:shd w:val="clear" w:color="auto" w:fill="auto"/>
            <w:noWrap/>
            <w:vAlign w:val="center"/>
            <w:hideMark/>
          </w:tcPr>
          <w:p w14:paraId="61F60B30"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Kurri Kurri Hospital</w:t>
            </w:r>
          </w:p>
        </w:tc>
      </w:tr>
      <w:tr w:rsidR="00A62937" w:rsidRPr="00E81272" w14:paraId="4C6BC951" w14:textId="77777777" w:rsidTr="008D4018">
        <w:trPr>
          <w:trHeight w:val="300"/>
        </w:trPr>
        <w:tc>
          <w:tcPr>
            <w:tcW w:w="2268" w:type="dxa"/>
            <w:shd w:val="clear" w:color="auto" w:fill="auto"/>
            <w:noWrap/>
            <w:vAlign w:val="center"/>
            <w:hideMark/>
          </w:tcPr>
          <w:p w14:paraId="3F07D738"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Kyogle</w:t>
            </w:r>
          </w:p>
        </w:tc>
        <w:tc>
          <w:tcPr>
            <w:tcW w:w="6946" w:type="dxa"/>
            <w:shd w:val="clear" w:color="auto" w:fill="auto"/>
            <w:noWrap/>
            <w:vAlign w:val="center"/>
            <w:hideMark/>
          </w:tcPr>
          <w:p w14:paraId="2AD84A6C"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Kyogle Community Health Centre</w:t>
            </w:r>
          </w:p>
        </w:tc>
      </w:tr>
      <w:tr w:rsidR="00E81272" w:rsidRPr="00E81272" w14:paraId="7CA4ED68" w14:textId="77777777" w:rsidTr="008D4018">
        <w:trPr>
          <w:trHeight w:val="300"/>
        </w:trPr>
        <w:tc>
          <w:tcPr>
            <w:tcW w:w="2268" w:type="dxa"/>
            <w:shd w:val="clear" w:color="auto" w:fill="auto"/>
            <w:noWrap/>
            <w:vAlign w:val="center"/>
            <w:hideMark/>
          </w:tcPr>
          <w:p w14:paraId="5E16F992"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Lismore</w:t>
            </w:r>
          </w:p>
        </w:tc>
        <w:tc>
          <w:tcPr>
            <w:tcW w:w="6946" w:type="dxa"/>
            <w:shd w:val="clear" w:color="auto" w:fill="auto"/>
            <w:noWrap/>
            <w:vAlign w:val="center"/>
            <w:hideMark/>
          </w:tcPr>
          <w:p w14:paraId="32714B61"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St Vincent's Hospital</w:t>
            </w:r>
          </w:p>
        </w:tc>
      </w:tr>
      <w:tr w:rsidR="00E81272" w:rsidRPr="00E81272" w14:paraId="09971EC2" w14:textId="77777777" w:rsidTr="008D4018">
        <w:trPr>
          <w:trHeight w:val="300"/>
        </w:trPr>
        <w:tc>
          <w:tcPr>
            <w:tcW w:w="2268" w:type="dxa"/>
            <w:shd w:val="clear" w:color="auto" w:fill="auto"/>
            <w:noWrap/>
            <w:vAlign w:val="center"/>
            <w:hideMark/>
          </w:tcPr>
          <w:p w14:paraId="5E34ACCF"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 xml:space="preserve">Lithgow  </w:t>
            </w:r>
          </w:p>
        </w:tc>
        <w:tc>
          <w:tcPr>
            <w:tcW w:w="6946" w:type="dxa"/>
            <w:shd w:val="clear" w:color="auto" w:fill="auto"/>
            <w:noWrap/>
            <w:vAlign w:val="center"/>
            <w:hideMark/>
          </w:tcPr>
          <w:p w14:paraId="25D66F1F"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Lithgow Hospital</w:t>
            </w:r>
          </w:p>
        </w:tc>
      </w:tr>
      <w:tr w:rsidR="00E81272" w:rsidRPr="00E81272" w14:paraId="697F9F56" w14:textId="77777777" w:rsidTr="008D4018">
        <w:trPr>
          <w:trHeight w:val="300"/>
        </w:trPr>
        <w:tc>
          <w:tcPr>
            <w:tcW w:w="2268" w:type="dxa"/>
            <w:shd w:val="clear" w:color="auto" w:fill="auto"/>
            <w:noWrap/>
            <w:vAlign w:val="center"/>
            <w:hideMark/>
          </w:tcPr>
          <w:p w14:paraId="0583A044"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Liverpool</w:t>
            </w:r>
          </w:p>
        </w:tc>
        <w:tc>
          <w:tcPr>
            <w:tcW w:w="6946" w:type="dxa"/>
            <w:shd w:val="clear" w:color="auto" w:fill="auto"/>
            <w:noWrap/>
            <w:vAlign w:val="center"/>
            <w:hideMark/>
          </w:tcPr>
          <w:p w14:paraId="25A8157D"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Liverpool Health Service</w:t>
            </w:r>
          </w:p>
        </w:tc>
      </w:tr>
      <w:tr w:rsidR="00E81272" w:rsidRPr="00E81272" w14:paraId="741FDDC0" w14:textId="77777777" w:rsidTr="008D4018">
        <w:trPr>
          <w:trHeight w:val="300"/>
        </w:trPr>
        <w:tc>
          <w:tcPr>
            <w:tcW w:w="2268" w:type="dxa"/>
            <w:shd w:val="clear" w:color="auto" w:fill="auto"/>
            <w:noWrap/>
            <w:vAlign w:val="center"/>
            <w:hideMark/>
          </w:tcPr>
          <w:p w14:paraId="60109090"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Macksville</w:t>
            </w:r>
          </w:p>
        </w:tc>
        <w:tc>
          <w:tcPr>
            <w:tcW w:w="6946" w:type="dxa"/>
            <w:shd w:val="clear" w:color="auto" w:fill="auto"/>
            <w:noWrap/>
            <w:vAlign w:val="center"/>
            <w:hideMark/>
          </w:tcPr>
          <w:p w14:paraId="7686DAD9"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Macksville Hospital</w:t>
            </w:r>
          </w:p>
        </w:tc>
      </w:tr>
      <w:tr w:rsidR="00A62937" w:rsidRPr="00E81272" w14:paraId="4865A375" w14:textId="77777777" w:rsidTr="008D4018">
        <w:trPr>
          <w:trHeight w:val="300"/>
        </w:trPr>
        <w:tc>
          <w:tcPr>
            <w:tcW w:w="2268" w:type="dxa"/>
            <w:shd w:val="clear" w:color="auto" w:fill="auto"/>
            <w:noWrap/>
            <w:vAlign w:val="center"/>
            <w:hideMark/>
          </w:tcPr>
          <w:p w14:paraId="058B0C7C"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Maclean</w:t>
            </w:r>
          </w:p>
        </w:tc>
        <w:tc>
          <w:tcPr>
            <w:tcW w:w="6946" w:type="dxa"/>
            <w:shd w:val="clear" w:color="auto" w:fill="auto"/>
            <w:noWrap/>
            <w:vAlign w:val="center"/>
            <w:hideMark/>
          </w:tcPr>
          <w:p w14:paraId="426A9CBB"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Maclean Community Health Centre</w:t>
            </w:r>
          </w:p>
        </w:tc>
      </w:tr>
      <w:tr w:rsidR="00E81272" w:rsidRPr="00E81272" w14:paraId="2658ABD2" w14:textId="77777777" w:rsidTr="008D4018">
        <w:trPr>
          <w:trHeight w:val="300"/>
        </w:trPr>
        <w:tc>
          <w:tcPr>
            <w:tcW w:w="2268" w:type="dxa"/>
            <w:shd w:val="clear" w:color="auto" w:fill="auto"/>
            <w:noWrap/>
            <w:vAlign w:val="center"/>
            <w:hideMark/>
          </w:tcPr>
          <w:p w14:paraId="7E3C8D20"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Maitland</w:t>
            </w:r>
          </w:p>
        </w:tc>
        <w:tc>
          <w:tcPr>
            <w:tcW w:w="6946" w:type="dxa"/>
            <w:shd w:val="clear" w:color="auto" w:fill="auto"/>
            <w:noWrap/>
            <w:vAlign w:val="center"/>
            <w:hideMark/>
          </w:tcPr>
          <w:p w14:paraId="73FF0BB8"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Maitland Hospital</w:t>
            </w:r>
          </w:p>
        </w:tc>
      </w:tr>
      <w:tr w:rsidR="00A62937" w:rsidRPr="00E81272" w14:paraId="6EBAB03A" w14:textId="77777777" w:rsidTr="008D4018">
        <w:trPr>
          <w:trHeight w:val="300"/>
        </w:trPr>
        <w:tc>
          <w:tcPr>
            <w:tcW w:w="2268" w:type="dxa"/>
            <w:shd w:val="clear" w:color="auto" w:fill="auto"/>
            <w:noWrap/>
            <w:vAlign w:val="center"/>
            <w:hideMark/>
          </w:tcPr>
          <w:p w14:paraId="32C4503C" w14:textId="57F823F8" w:rsidR="00E81272" w:rsidRPr="00E81272" w:rsidRDefault="00E81272" w:rsidP="006E6105">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 xml:space="preserve">Manilla </w:t>
            </w:r>
          </w:p>
        </w:tc>
        <w:tc>
          <w:tcPr>
            <w:tcW w:w="6946" w:type="dxa"/>
            <w:shd w:val="clear" w:color="auto" w:fill="auto"/>
            <w:noWrap/>
            <w:vAlign w:val="center"/>
            <w:hideMark/>
          </w:tcPr>
          <w:p w14:paraId="3046E96F"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Manilla Community Health Centre</w:t>
            </w:r>
          </w:p>
        </w:tc>
      </w:tr>
      <w:tr w:rsidR="00A62937" w:rsidRPr="00E81272" w14:paraId="44951ADF" w14:textId="77777777" w:rsidTr="008D4018">
        <w:trPr>
          <w:trHeight w:val="300"/>
        </w:trPr>
        <w:tc>
          <w:tcPr>
            <w:tcW w:w="2268" w:type="dxa"/>
            <w:shd w:val="clear" w:color="auto" w:fill="auto"/>
            <w:noWrap/>
            <w:vAlign w:val="center"/>
            <w:hideMark/>
          </w:tcPr>
          <w:p w14:paraId="0B079EA7"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Moree</w:t>
            </w:r>
          </w:p>
        </w:tc>
        <w:tc>
          <w:tcPr>
            <w:tcW w:w="6946" w:type="dxa"/>
            <w:shd w:val="clear" w:color="auto" w:fill="auto"/>
            <w:noWrap/>
            <w:vAlign w:val="center"/>
            <w:hideMark/>
          </w:tcPr>
          <w:p w14:paraId="3E5E30A1"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 xml:space="preserve"> Moree Community Health Centre</w:t>
            </w:r>
          </w:p>
        </w:tc>
      </w:tr>
      <w:tr w:rsidR="00E81272" w:rsidRPr="00E81272" w14:paraId="048CD687" w14:textId="77777777" w:rsidTr="008D4018">
        <w:trPr>
          <w:trHeight w:val="300"/>
        </w:trPr>
        <w:tc>
          <w:tcPr>
            <w:tcW w:w="2268" w:type="dxa"/>
            <w:shd w:val="clear" w:color="auto" w:fill="auto"/>
            <w:noWrap/>
            <w:vAlign w:val="center"/>
            <w:hideMark/>
          </w:tcPr>
          <w:p w14:paraId="2734B0EF"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Moruya</w:t>
            </w:r>
          </w:p>
        </w:tc>
        <w:tc>
          <w:tcPr>
            <w:tcW w:w="6946" w:type="dxa"/>
            <w:shd w:val="clear" w:color="auto" w:fill="auto"/>
            <w:noWrap/>
            <w:vAlign w:val="center"/>
            <w:hideMark/>
          </w:tcPr>
          <w:p w14:paraId="2B748516"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 xml:space="preserve"> Moruya Community Centre</w:t>
            </w:r>
          </w:p>
        </w:tc>
      </w:tr>
      <w:tr w:rsidR="00E81272" w:rsidRPr="00E81272" w14:paraId="496AD7C2" w14:textId="77777777" w:rsidTr="008D4018">
        <w:trPr>
          <w:trHeight w:val="300"/>
        </w:trPr>
        <w:tc>
          <w:tcPr>
            <w:tcW w:w="2268" w:type="dxa"/>
            <w:shd w:val="clear" w:color="auto" w:fill="auto"/>
            <w:noWrap/>
            <w:vAlign w:val="center"/>
            <w:hideMark/>
          </w:tcPr>
          <w:p w14:paraId="2A0EAF38"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Mt Druitt</w:t>
            </w:r>
          </w:p>
        </w:tc>
        <w:tc>
          <w:tcPr>
            <w:tcW w:w="6946" w:type="dxa"/>
            <w:shd w:val="clear" w:color="auto" w:fill="auto"/>
            <w:noWrap/>
            <w:vAlign w:val="center"/>
            <w:hideMark/>
          </w:tcPr>
          <w:p w14:paraId="1064B756"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Blacktown Hospital</w:t>
            </w:r>
          </w:p>
        </w:tc>
      </w:tr>
      <w:tr w:rsidR="00E81272" w:rsidRPr="00E81272" w14:paraId="5BAA878B" w14:textId="77777777" w:rsidTr="008D4018">
        <w:trPr>
          <w:trHeight w:val="300"/>
        </w:trPr>
        <w:tc>
          <w:tcPr>
            <w:tcW w:w="2268" w:type="dxa"/>
            <w:shd w:val="clear" w:color="auto" w:fill="auto"/>
            <w:noWrap/>
            <w:vAlign w:val="center"/>
            <w:hideMark/>
          </w:tcPr>
          <w:p w14:paraId="22E4131E"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Mudgee</w:t>
            </w:r>
          </w:p>
        </w:tc>
        <w:tc>
          <w:tcPr>
            <w:tcW w:w="6946" w:type="dxa"/>
            <w:shd w:val="clear" w:color="auto" w:fill="auto"/>
            <w:noWrap/>
            <w:vAlign w:val="center"/>
            <w:hideMark/>
          </w:tcPr>
          <w:p w14:paraId="22BE3BC5"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Mudgee Community Centre</w:t>
            </w:r>
          </w:p>
        </w:tc>
      </w:tr>
      <w:tr w:rsidR="00E81272" w:rsidRPr="00E81272" w14:paraId="698AFD0E" w14:textId="77777777" w:rsidTr="008D4018">
        <w:trPr>
          <w:trHeight w:val="300"/>
        </w:trPr>
        <w:tc>
          <w:tcPr>
            <w:tcW w:w="2268" w:type="dxa"/>
            <w:shd w:val="clear" w:color="auto" w:fill="auto"/>
            <w:noWrap/>
            <w:vAlign w:val="center"/>
          </w:tcPr>
          <w:p w14:paraId="6D6CBA04" w14:textId="33965F7E" w:rsidR="00E81272"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Mullumbimby</w:t>
            </w:r>
          </w:p>
        </w:tc>
        <w:tc>
          <w:tcPr>
            <w:tcW w:w="6946" w:type="dxa"/>
            <w:shd w:val="clear" w:color="auto" w:fill="auto"/>
            <w:noWrap/>
            <w:vAlign w:val="center"/>
          </w:tcPr>
          <w:p w14:paraId="7F292C07" w14:textId="6B879FF2" w:rsidR="00E81272"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Mullumbimby Community Health Service</w:t>
            </w:r>
          </w:p>
        </w:tc>
      </w:tr>
      <w:tr w:rsidR="00A62937" w:rsidRPr="00E81272" w14:paraId="03D72930" w14:textId="77777777" w:rsidTr="008D4018">
        <w:trPr>
          <w:trHeight w:val="300"/>
        </w:trPr>
        <w:tc>
          <w:tcPr>
            <w:tcW w:w="2268" w:type="dxa"/>
            <w:shd w:val="clear" w:color="auto" w:fill="auto"/>
            <w:noWrap/>
            <w:vAlign w:val="center"/>
            <w:hideMark/>
          </w:tcPr>
          <w:p w14:paraId="05C43E31"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Murwillumbah</w:t>
            </w:r>
          </w:p>
        </w:tc>
        <w:tc>
          <w:tcPr>
            <w:tcW w:w="6946" w:type="dxa"/>
            <w:shd w:val="clear" w:color="auto" w:fill="auto"/>
            <w:noWrap/>
            <w:vAlign w:val="center"/>
            <w:hideMark/>
          </w:tcPr>
          <w:p w14:paraId="5492965F"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North Coast Area Health Service</w:t>
            </w:r>
          </w:p>
        </w:tc>
      </w:tr>
      <w:tr w:rsidR="00A62937" w:rsidRPr="00E81272" w14:paraId="4395D28E" w14:textId="77777777" w:rsidTr="008D4018">
        <w:trPr>
          <w:trHeight w:val="300"/>
        </w:trPr>
        <w:tc>
          <w:tcPr>
            <w:tcW w:w="2268" w:type="dxa"/>
            <w:shd w:val="clear" w:color="auto" w:fill="auto"/>
            <w:noWrap/>
            <w:vAlign w:val="center"/>
            <w:hideMark/>
          </w:tcPr>
          <w:p w14:paraId="7053D7C6"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Muswellbrook</w:t>
            </w:r>
          </w:p>
        </w:tc>
        <w:tc>
          <w:tcPr>
            <w:tcW w:w="6946" w:type="dxa"/>
            <w:shd w:val="clear" w:color="auto" w:fill="auto"/>
            <w:noWrap/>
            <w:vAlign w:val="center"/>
            <w:hideMark/>
          </w:tcPr>
          <w:p w14:paraId="5B89AFC1"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 xml:space="preserve">Muswellbrook </w:t>
            </w:r>
            <w:proofErr w:type="spellStart"/>
            <w:r w:rsidRPr="00E81272">
              <w:rPr>
                <w:rFonts w:ascii="Calibri" w:eastAsia="Times New Roman" w:hAnsi="Calibri" w:cs="Times New Roman"/>
                <w:color w:val="000000"/>
                <w:sz w:val="22"/>
                <w:szCs w:val="22"/>
                <w:lang w:eastAsia="en-AU"/>
              </w:rPr>
              <w:t>Districk</w:t>
            </w:r>
            <w:proofErr w:type="spellEnd"/>
            <w:r w:rsidRPr="00E81272">
              <w:rPr>
                <w:rFonts w:ascii="Calibri" w:eastAsia="Times New Roman" w:hAnsi="Calibri" w:cs="Times New Roman"/>
                <w:color w:val="000000"/>
                <w:sz w:val="22"/>
                <w:szCs w:val="22"/>
                <w:lang w:eastAsia="en-AU"/>
              </w:rPr>
              <w:t xml:space="preserve"> Hospital</w:t>
            </w:r>
          </w:p>
        </w:tc>
      </w:tr>
      <w:tr w:rsidR="00A62937" w:rsidRPr="00E81272" w14:paraId="63AB0157" w14:textId="77777777" w:rsidTr="008D4018">
        <w:trPr>
          <w:trHeight w:val="300"/>
        </w:trPr>
        <w:tc>
          <w:tcPr>
            <w:tcW w:w="2268" w:type="dxa"/>
            <w:shd w:val="clear" w:color="auto" w:fill="auto"/>
            <w:noWrap/>
            <w:vAlign w:val="center"/>
            <w:hideMark/>
          </w:tcPr>
          <w:p w14:paraId="65BB59E4"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Narooma</w:t>
            </w:r>
          </w:p>
        </w:tc>
        <w:tc>
          <w:tcPr>
            <w:tcW w:w="6946" w:type="dxa"/>
            <w:shd w:val="clear" w:color="auto" w:fill="auto"/>
            <w:noWrap/>
            <w:vAlign w:val="center"/>
            <w:hideMark/>
          </w:tcPr>
          <w:p w14:paraId="5F746488"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proofErr w:type="spellStart"/>
            <w:r w:rsidRPr="00E81272">
              <w:rPr>
                <w:rFonts w:ascii="Calibri" w:eastAsia="Times New Roman" w:hAnsi="Calibri" w:cs="Times New Roman"/>
                <w:color w:val="000000"/>
                <w:sz w:val="22"/>
                <w:szCs w:val="22"/>
                <w:lang w:eastAsia="en-AU"/>
              </w:rPr>
              <w:t>Marooma</w:t>
            </w:r>
            <w:proofErr w:type="spellEnd"/>
            <w:r w:rsidRPr="00E81272">
              <w:rPr>
                <w:rFonts w:ascii="Calibri" w:eastAsia="Times New Roman" w:hAnsi="Calibri" w:cs="Times New Roman"/>
                <w:color w:val="000000"/>
                <w:sz w:val="22"/>
                <w:szCs w:val="22"/>
                <w:lang w:eastAsia="en-AU"/>
              </w:rPr>
              <w:t xml:space="preserve"> Community Centre</w:t>
            </w:r>
          </w:p>
        </w:tc>
      </w:tr>
      <w:tr w:rsidR="00A62937" w:rsidRPr="00E81272" w14:paraId="4FF099A7" w14:textId="77777777" w:rsidTr="008D4018">
        <w:trPr>
          <w:trHeight w:val="300"/>
        </w:trPr>
        <w:tc>
          <w:tcPr>
            <w:tcW w:w="2268" w:type="dxa"/>
            <w:shd w:val="clear" w:color="auto" w:fill="auto"/>
            <w:noWrap/>
            <w:vAlign w:val="center"/>
            <w:hideMark/>
          </w:tcPr>
          <w:p w14:paraId="325F4CCF"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Narrabri</w:t>
            </w:r>
          </w:p>
        </w:tc>
        <w:tc>
          <w:tcPr>
            <w:tcW w:w="6946" w:type="dxa"/>
            <w:shd w:val="clear" w:color="auto" w:fill="auto"/>
            <w:noWrap/>
            <w:vAlign w:val="center"/>
            <w:hideMark/>
          </w:tcPr>
          <w:p w14:paraId="0D1271C0"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Narrabri Community Health</w:t>
            </w:r>
          </w:p>
        </w:tc>
      </w:tr>
      <w:tr w:rsidR="00A62937" w:rsidRPr="00E81272" w14:paraId="75A94D9B" w14:textId="77777777" w:rsidTr="008D4018">
        <w:trPr>
          <w:trHeight w:val="300"/>
        </w:trPr>
        <w:tc>
          <w:tcPr>
            <w:tcW w:w="2268" w:type="dxa"/>
            <w:shd w:val="clear" w:color="auto" w:fill="auto"/>
            <w:noWrap/>
            <w:vAlign w:val="center"/>
            <w:hideMark/>
          </w:tcPr>
          <w:p w14:paraId="5C43761B"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Nepean</w:t>
            </w:r>
          </w:p>
        </w:tc>
        <w:tc>
          <w:tcPr>
            <w:tcW w:w="6946" w:type="dxa"/>
            <w:shd w:val="clear" w:color="auto" w:fill="auto"/>
            <w:noWrap/>
            <w:vAlign w:val="center"/>
            <w:hideMark/>
          </w:tcPr>
          <w:p w14:paraId="2316CCDE" w14:textId="74174A04"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Nepean Hospital</w:t>
            </w:r>
          </w:p>
        </w:tc>
      </w:tr>
      <w:tr w:rsidR="00A62937" w:rsidRPr="00E81272" w14:paraId="7CAA331F" w14:textId="77777777" w:rsidTr="008D4018">
        <w:trPr>
          <w:trHeight w:val="300"/>
        </w:trPr>
        <w:tc>
          <w:tcPr>
            <w:tcW w:w="2268" w:type="dxa"/>
            <w:shd w:val="clear" w:color="auto" w:fill="auto"/>
            <w:noWrap/>
            <w:vAlign w:val="center"/>
            <w:hideMark/>
          </w:tcPr>
          <w:p w14:paraId="7B132353"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Nelson Bay</w:t>
            </w:r>
          </w:p>
        </w:tc>
        <w:tc>
          <w:tcPr>
            <w:tcW w:w="6946" w:type="dxa"/>
            <w:shd w:val="clear" w:color="auto" w:fill="auto"/>
            <w:noWrap/>
            <w:vAlign w:val="center"/>
            <w:hideMark/>
          </w:tcPr>
          <w:p w14:paraId="283F1646"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Nelson Bay Community Health Centre</w:t>
            </w:r>
          </w:p>
        </w:tc>
      </w:tr>
      <w:tr w:rsidR="00A62937" w:rsidRPr="00E81272" w14:paraId="092E8AC4" w14:textId="77777777" w:rsidTr="008D4018">
        <w:trPr>
          <w:trHeight w:val="300"/>
        </w:trPr>
        <w:tc>
          <w:tcPr>
            <w:tcW w:w="2268" w:type="dxa"/>
            <w:shd w:val="clear" w:color="auto" w:fill="auto"/>
            <w:noWrap/>
            <w:vAlign w:val="center"/>
            <w:hideMark/>
          </w:tcPr>
          <w:p w14:paraId="2878140A"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Newcastle</w:t>
            </w:r>
          </w:p>
        </w:tc>
        <w:tc>
          <w:tcPr>
            <w:tcW w:w="6946" w:type="dxa"/>
            <w:shd w:val="clear" w:color="auto" w:fill="auto"/>
            <w:noWrap/>
            <w:vAlign w:val="center"/>
            <w:hideMark/>
          </w:tcPr>
          <w:p w14:paraId="21A58D24"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John Hunter Hospital</w:t>
            </w:r>
          </w:p>
        </w:tc>
      </w:tr>
      <w:tr w:rsidR="00A62937" w:rsidRPr="00E81272" w14:paraId="70DDCE7F" w14:textId="77777777" w:rsidTr="008D4018">
        <w:trPr>
          <w:trHeight w:val="300"/>
        </w:trPr>
        <w:tc>
          <w:tcPr>
            <w:tcW w:w="2268" w:type="dxa"/>
            <w:shd w:val="clear" w:color="auto" w:fill="auto"/>
            <w:noWrap/>
            <w:vAlign w:val="center"/>
            <w:hideMark/>
          </w:tcPr>
          <w:p w14:paraId="598E2731"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Newcastle</w:t>
            </w:r>
          </w:p>
        </w:tc>
        <w:tc>
          <w:tcPr>
            <w:tcW w:w="6946" w:type="dxa"/>
            <w:shd w:val="clear" w:color="auto" w:fill="auto"/>
            <w:noWrap/>
            <w:vAlign w:val="center"/>
            <w:hideMark/>
          </w:tcPr>
          <w:p w14:paraId="3D826029"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Newcastle Community Health Centre</w:t>
            </w:r>
          </w:p>
        </w:tc>
      </w:tr>
      <w:tr w:rsidR="00A62937" w:rsidRPr="00E81272" w14:paraId="01657287" w14:textId="77777777" w:rsidTr="008D4018">
        <w:trPr>
          <w:trHeight w:val="300"/>
        </w:trPr>
        <w:tc>
          <w:tcPr>
            <w:tcW w:w="2268" w:type="dxa"/>
            <w:shd w:val="clear" w:color="auto" w:fill="auto"/>
            <w:noWrap/>
            <w:vAlign w:val="center"/>
            <w:hideMark/>
          </w:tcPr>
          <w:p w14:paraId="0847E456"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North Turramurra</w:t>
            </w:r>
          </w:p>
        </w:tc>
        <w:tc>
          <w:tcPr>
            <w:tcW w:w="6946" w:type="dxa"/>
            <w:shd w:val="clear" w:color="auto" w:fill="auto"/>
            <w:noWrap/>
            <w:vAlign w:val="center"/>
            <w:hideMark/>
          </w:tcPr>
          <w:p w14:paraId="490F7702"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Lady Davidson Hospital</w:t>
            </w:r>
          </w:p>
        </w:tc>
      </w:tr>
      <w:tr w:rsidR="00A62937" w:rsidRPr="00E81272" w14:paraId="0FD3E1A6" w14:textId="77777777" w:rsidTr="008D4018">
        <w:trPr>
          <w:trHeight w:val="300"/>
        </w:trPr>
        <w:tc>
          <w:tcPr>
            <w:tcW w:w="2268" w:type="dxa"/>
            <w:shd w:val="clear" w:color="auto" w:fill="auto"/>
            <w:noWrap/>
            <w:vAlign w:val="center"/>
            <w:hideMark/>
          </w:tcPr>
          <w:p w14:paraId="2BE74F61"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Nowra</w:t>
            </w:r>
          </w:p>
        </w:tc>
        <w:tc>
          <w:tcPr>
            <w:tcW w:w="6946" w:type="dxa"/>
            <w:shd w:val="clear" w:color="auto" w:fill="auto"/>
            <w:noWrap/>
            <w:vAlign w:val="center"/>
            <w:hideMark/>
          </w:tcPr>
          <w:p w14:paraId="63DD07C4" w14:textId="6F504FEC"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Shoalhaven District Memorial Hospital</w:t>
            </w:r>
          </w:p>
        </w:tc>
      </w:tr>
      <w:tr w:rsidR="00A62937" w:rsidRPr="00E81272" w14:paraId="0EE49C86" w14:textId="77777777" w:rsidTr="008D4018">
        <w:trPr>
          <w:trHeight w:val="300"/>
        </w:trPr>
        <w:tc>
          <w:tcPr>
            <w:tcW w:w="2268" w:type="dxa"/>
            <w:shd w:val="clear" w:color="auto" w:fill="auto"/>
            <w:noWrap/>
            <w:vAlign w:val="center"/>
            <w:hideMark/>
          </w:tcPr>
          <w:p w14:paraId="4E84616A"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Orange</w:t>
            </w:r>
          </w:p>
        </w:tc>
        <w:tc>
          <w:tcPr>
            <w:tcW w:w="6946" w:type="dxa"/>
            <w:shd w:val="clear" w:color="auto" w:fill="auto"/>
            <w:noWrap/>
            <w:vAlign w:val="center"/>
            <w:hideMark/>
          </w:tcPr>
          <w:p w14:paraId="4799FD9E" w14:textId="7716FCEE"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Orange Community Health Centre</w:t>
            </w:r>
          </w:p>
        </w:tc>
      </w:tr>
      <w:tr w:rsidR="00A62937" w:rsidRPr="00E81272" w14:paraId="29EEDAE4" w14:textId="77777777" w:rsidTr="008D4018">
        <w:trPr>
          <w:trHeight w:val="300"/>
        </w:trPr>
        <w:tc>
          <w:tcPr>
            <w:tcW w:w="2268" w:type="dxa"/>
            <w:shd w:val="clear" w:color="auto" w:fill="auto"/>
            <w:noWrap/>
            <w:vAlign w:val="center"/>
            <w:hideMark/>
          </w:tcPr>
          <w:p w14:paraId="73557E0B" w14:textId="18F44D90"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Pambula</w:t>
            </w:r>
          </w:p>
        </w:tc>
        <w:tc>
          <w:tcPr>
            <w:tcW w:w="6946" w:type="dxa"/>
            <w:shd w:val="clear" w:color="auto" w:fill="auto"/>
            <w:noWrap/>
            <w:vAlign w:val="bottom"/>
            <w:hideMark/>
          </w:tcPr>
          <w:p w14:paraId="31D16322" w14:textId="2E119895"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Pambula Community Health Service</w:t>
            </w:r>
          </w:p>
        </w:tc>
      </w:tr>
      <w:tr w:rsidR="00A62937" w:rsidRPr="00E81272" w14:paraId="52FC94E2" w14:textId="77777777" w:rsidTr="008D4018">
        <w:trPr>
          <w:trHeight w:val="300"/>
        </w:trPr>
        <w:tc>
          <w:tcPr>
            <w:tcW w:w="2268" w:type="dxa"/>
            <w:shd w:val="clear" w:color="auto" w:fill="auto"/>
            <w:noWrap/>
            <w:vAlign w:val="center"/>
            <w:hideMark/>
          </w:tcPr>
          <w:p w14:paraId="4B501BD8"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proofErr w:type="spellStart"/>
            <w:r w:rsidRPr="00E81272">
              <w:rPr>
                <w:rFonts w:ascii="Calibri" w:eastAsia="Times New Roman" w:hAnsi="Calibri" w:cs="Times New Roman"/>
                <w:color w:val="000000"/>
                <w:sz w:val="22"/>
                <w:szCs w:val="22"/>
                <w:lang w:eastAsia="en-AU"/>
              </w:rPr>
              <w:t>Parkes</w:t>
            </w:r>
            <w:proofErr w:type="spellEnd"/>
          </w:p>
        </w:tc>
        <w:tc>
          <w:tcPr>
            <w:tcW w:w="6946" w:type="dxa"/>
            <w:shd w:val="clear" w:color="auto" w:fill="auto"/>
            <w:noWrap/>
            <w:vAlign w:val="center"/>
            <w:hideMark/>
          </w:tcPr>
          <w:p w14:paraId="5B48FE17" w14:textId="47F21B64"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proofErr w:type="spellStart"/>
            <w:r w:rsidRPr="00E81272">
              <w:rPr>
                <w:rFonts w:ascii="Calibri" w:eastAsia="Times New Roman" w:hAnsi="Calibri" w:cs="Times New Roman"/>
                <w:color w:val="000000"/>
                <w:sz w:val="22"/>
                <w:szCs w:val="22"/>
                <w:lang w:eastAsia="en-AU"/>
              </w:rPr>
              <w:t>Parkes</w:t>
            </w:r>
            <w:proofErr w:type="spellEnd"/>
            <w:r w:rsidRPr="00E81272">
              <w:rPr>
                <w:rFonts w:ascii="Calibri" w:eastAsia="Times New Roman" w:hAnsi="Calibri" w:cs="Times New Roman"/>
                <w:color w:val="000000"/>
                <w:sz w:val="22"/>
                <w:szCs w:val="22"/>
                <w:lang w:eastAsia="en-AU"/>
              </w:rPr>
              <w:t xml:space="preserve"> Hospital</w:t>
            </w:r>
          </w:p>
        </w:tc>
      </w:tr>
      <w:tr w:rsidR="00A62937" w:rsidRPr="00E81272" w14:paraId="7165176B" w14:textId="77777777" w:rsidTr="008D4018">
        <w:trPr>
          <w:trHeight w:val="300"/>
        </w:trPr>
        <w:tc>
          <w:tcPr>
            <w:tcW w:w="2268" w:type="dxa"/>
            <w:shd w:val="clear" w:color="auto" w:fill="auto"/>
            <w:noWrap/>
            <w:vAlign w:val="center"/>
            <w:hideMark/>
          </w:tcPr>
          <w:p w14:paraId="3EE87785"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Penrith</w:t>
            </w:r>
          </w:p>
        </w:tc>
        <w:tc>
          <w:tcPr>
            <w:tcW w:w="6946" w:type="dxa"/>
            <w:shd w:val="clear" w:color="auto" w:fill="auto"/>
            <w:noWrap/>
            <w:vAlign w:val="center"/>
            <w:hideMark/>
          </w:tcPr>
          <w:p w14:paraId="773E05DA"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Nepean Hospital</w:t>
            </w:r>
          </w:p>
        </w:tc>
      </w:tr>
      <w:tr w:rsidR="00A62937" w:rsidRPr="00E81272" w14:paraId="4305BA2B" w14:textId="77777777" w:rsidTr="008D4018">
        <w:trPr>
          <w:trHeight w:val="300"/>
        </w:trPr>
        <w:tc>
          <w:tcPr>
            <w:tcW w:w="2268" w:type="dxa"/>
            <w:shd w:val="clear" w:color="auto" w:fill="auto"/>
            <w:noWrap/>
            <w:vAlign w:val="center"/>
            <w:hideMark/>
          </w:tcPr>
          <w:p w14:paraId="4E404A13"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lastRenderedPageBreak/>
              <w:t>Port Macquarie</w:t>
            </w:r>
          </w:p>
        </w:tc>
        <w:tc>
          <w:tcPr>
            <w:tcW w:w="6946" w:type="dxa"/>
            <w:shd w:val="clear" w:color="auto" w:fill="auto"/>
            <w:noWrap/>
            <w:vAlign w:val="center"/>
            <w:hideMark/>
          </w:tcPr>
          <w:p w14:paraId="13668B74"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Port Macquarie Base Hospital</w:t>
            </w:r>
          </w:p>
        </w:tc>
      </w:tr>
      <w:tr w:rsidR="00A62937" w:rsidRPr="00E81272" w14:paraId="0AA9409B" w14:textId="77777777" w:rsidTr="008D4018">
        <w:trPr>
          <w:trHeight w:val="300"/>
        </w:trPr>
        <w:tc>
          <w:tcPr>
            <w:tcW w:w="2268" w:type="dxa"/>
            <w:shd w:val="clear" w:color="auto" w:fill="auto"/>
            <w:noWrap/>
            <w:vAlign w:val="center"/>
            <w:hideMark/>
          </w:tcPr>
          <w:p w14:paraId="4DC3DE0F"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Queanbeyan</w:t>
            </w:r>
          </w:p>
        </w:tc>
        <w:tc>
          <w:tcPr>
            <w:tcW w:w="6946" w:type="dxa"/>
            <w:shd w:val="clear" w:color="auto" w:fill="auto"/>
            <w:noWrap/>
            <w:vAlign w:val="center"/>
            <w:hideMark/>
          </w:tcPr>
          <w:p w14:paraId="6E2AC880"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Great Southern Area Health Service</w:t>
            </w:r>
          </w:p>
        </w:tc>
      </w:tr>
      <w:tr w:rsidR="00A62937" w:rsidRPr="00E81272" w14:paraId="2FC3510B" w14:textId="77777777" w:rsidTr="008D4018">
        <w:trPr>
          <w:trHeight w:val="300"/>
        </w:trPr>
        <w:tc>
          <w:tcPr>
            <w:tcW w:w="2268" w:type="dxa"/>
            <w:shd w:val="clear" w:color="auto" w:fill="auto"/>
            <w:noWrap/>
            <w:vAlign w:val="center"/>
            <w:hideMark/>
          </w:tcPr>
          <w:p w14:paraId="1A2030EF"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Randwick</w:t>
            </w:r>
          </w:p>
        </w:tc>
        <w:tc>
          <w:tcPr>
            <w:tcW w:w="6946" w:type="dxa"/>
            <w:shd w:val="clear" w:color="auto" w:fill="auto"/>
            <w:noWrap/>
            <w:vAlign w:val="center"/>
            <w:hideMark/>
          </w:tcPr>
          <w:p w14:paraId="60020442"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Prince of Wales Hospital – Public</w:t>
            </w:r>
          </w:p>
        </w:tc>
      </w:tr>
      <w:tr w:rsidR="00A62937" w:rsidRPr="00E81272" w14:paraId="7C7693C9" w14:textId="77777777" w:rsidTr="008D4018">
        <w:trPr>
          <w:trHeight w:val="300"/>
        </w:trPr>
        <w:tc>
          <w:tcPr>
            <w:tcW w:w="2268" w:type="dxa"/>
            <w:shd w:val="clear" w:color="auto" w:fill="auto"/>
            <w:noWrap/>
            <w:vAlign w:val="center"/>
            <w:hideMark/>
          </w:tcPr>
          <w:p w14:paraId="7308E44A"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Ryde</w:t>
            </w:r>
          </w:p>
        </w:tc>
        <w:tc>
          <w:tcPr>
            <w:tcW w:w="6946" w:type="dxa"/>
            <w:shd w:val="clear" w:color="auto" w:fill="auto"/>
            <w:noWrap/>
            <w:vAlign w:val="center"/>
            <w:hideMark/>
          </w:tcPr>
          <w:p w14:paraId="372AEE28" w14:textId="3F85FDAF"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Ryde Hospital</w:t>
            </w:r>
          </w:p>
        </w:tc>
      </w:tr>
      <w:tr w:rsidR="00A62937" w:rsidRPr="00E81272" w14:paraId="5A9A01AF" w14:textId="77777777" w:rsidTr="008D4018">
        <w:trPr>
          <w:trHeight w:val="300"/>
        </w:trPr>
        <w:tc>
          <w:tcPr>
            <w:tcW w:w="2268" w:type="dxa"/>
            <w:shd w:val="clear" w:color="auto" w:fill="auto"/>
            <w:noWrap/>
            <w:vAlign w:val="center"/>
            <w:hideMark/>
          </w:tcPr>
          <w:p w14:paraId="6C107789"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Scone</w:t>
            </w:r>
          </w:p>
        </w:tc>
        <w:tc>
          <w:tcPr>
            <w:tcW w:w="6946" w:type="dxa"/>
            <w:shd w:val="clear" w:color="auto" w:fill="auto"/>
            <w:noWrap/>
            <w:vAlign w:val="center"/>
            <w:hideMark/>
          </w:tcPr>
          <w:p w14:paraId="4EC6A3CD" w14:textId="01EB6B74"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Scone Hospital</w:t>
            </w:r>
          </w:p>
        </w:tc>
      </w:tr>
      <w:tr w:rsidR="00A62937" w:rsidRPr="00E81272" w14:paraId="0893004A" w14:textId="77777777" w:rsidTr="008D4018">
        <w:trPr>
          <w:trHeight w:val="300"/>
        </w:trPr>
        <w:tc>
          <w:tcPr>
            <w:tcW w:w="2268" w:type="dxa"/>
            <w:shd w:val="clear" w:color="auto" w:fill="auto"/>
            <w:noWrap/>
            <w:vAlign w:val="center"/>
            <w:hideMark/>
          </w:tcPr>
          <w:p w14:paraId="613F6FD0"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Shellharbour</w:t>
            </w:r>
          </w:p>
        </w:tc>
        <w:tc>
          <w:tcPr>
            <w:tcW w:w="6946" w:type="dxa"/>
            <w:shd w:val="clear" w:color="auto" w:fill="auto"/>
            <w:noWrap/>
            <w:vAlign w:val="center"/>
            <w:hideMark/>
          </w:tcPr>
          <w:p w14:paraId="59B16537"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Shellharbour Hospital</w:t>
            </w:r>
          </w:p>
        </w:tc>
      </w:tr>
      <w:tr w:rsidR="00A62937" w:rsidRPr="00E81272" w14:paraId="42B23C44" w14:textId="77777777" w:rsidTr="008D4018">
        <w:trPr>
          <w:trHeight w:val="300"/>
        </w:trPr>
        <w:tc>
          <w:tcPr>
            <w:tcW w:w="2268" w:type="dxa"/>
            <w:shd w:val="clear" w:color="auto" w:fill="auto"/>
            <w:noWrap/>
            <w:vAlign w:val="center"/>
            <w:hideMark/>
          </w:tcPr>
          <w:p w14:paraId="0A7EC7E4"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Singleton</w:t>
            </w:r>
          </w:p>
        </w:tc>
        <w:tc>
          <w:tcPr>
            <w:tcW w:w="6946" w:type="dxa"/>
            <w:shd w:val="clear" w:color="auto" w:fill="auto"/>
            <w:noWrap/>
            <w:vAlign w:val="center"/>
            <w:hideMark/>
          </w:tcPr>
          <w:p w14:paraId="3CC7215D"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Singleton Hospital</w:t>
            </w:r>
          </w:p>
        </w:tc>
      </w:tr>
      <w:tr w:rsidR="00A62937" w:rsidRPr="00E81272" w14:paraId="685BFCBC" w14:textId="77777777" w:rsidTr="008D4018">
        <w:trPr>
          <w:trHeight w:val="300"/>
        </w:trPr>
        <w:tc>
          <w:tcPr>
            <w:tcW w:w="2268" w:type="dxa"/>
            <w:shd w:val="clear" w:color="auto" w:fill="auto"/>
            <w:noWrap/>
            <w:vAlign w:val="center"/>
            <w:hideMark/>
          </w:tcPr>
          <w:p w14:paraId="4ABEC635"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St Leonards</w:t>
            </w:r>
          </w:p>
        </w:tc>
        <w:tc>
          <w:tcPr>
            <w:tcW w:w="6946" w:type="dxa"/>
            <w:shd w:val="clear" w:color="auto" w:fill="auto"/>
            <w:noWrap/>
            <w:vAlign w:val="center"/>
            <w:hideMark/>
          </w:tcPr>
          <w:p w14:paraId="13C6C05D"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Royal North Shore Hospital</w:t>
            </w:r>
          </w:p>
        </w:tc>
      </w:tr>
      <w:tr w:rsidR="00A62937" w:rsidRPr="00E81272" w14:paraId="3F0CFC2D" w14:textId="77777777" w:rsidTr="008D4018">
        <w:trPr>
          <w:trHeight w:val="300"/>
        </w:trPr>
        <w:tc>
          <w:tcPr>
            <w:tcW w:w="2268" w:type="dxa"/>
            <w:shd w:val="clear" w:color="auto" w:fill="auto"/>
            <w:noWrap/>
            <w:vAlign w:val="center"/>
            <w:hideMark/>
          </w:tcPr>
          <w:p w14:paraId="2BFBAE29"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Sutherland</w:t>
            </w:r>
          </w:p>
        </w:tc>
        <w:tc>
          <w:tcPr>
            <w:tcW w:w="6946" w:type="dxa"/>
            <w:shd w:val="clear" w:color="auto" w:fill="auto"/>
            <w:noWrap/>
            <w:vAlign w:val="center"/>
            <w:hideMark/>
          </w:tcPr>
          <w:p w14:paraId="71552A04"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South Care</w:t>
            </w:r>
          </w:p>
        </w:tc>
      </w:tr>
      <w:tr w:rsidR="00A62937" w:rsidRPr="00E81272" w14:paraId="5948A4AE" w14:textId="77777777" w:rsidTr="008D4018">
        <w:trPr>
          <w:trHeight w:val="300"/>
        </w:trPr>
        <w:tc>
          <w:tcPr>
            <w:tcW w:w="2268" w:type="dxa"/>
            <w:shd w:val="clear" w:color="auto" w:fill="auto"/>
            <w:noWrap/>
            <w:vAlign w:val="center"/>
            <w:hideMark/>
          </w:tcPr>
          <w:p w14:paraId="70333185"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Tamworth</w:t>
            </w:r>
          </w:p>
        </w:tc>
        <w:tc>
          <w:tcPr>
            <w:tcW w:w="6946" w:type="dxa"/>
            <w:shd w:val="clear" w:color="auto" w:fill="auto"/>
            <w:noWrap/>
            <w:vAlign w:val="center"/>
            <w:hideMark/>
          </w:tcPr>
          <w:p w14:paraId="76FFC016"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Tamworth Hospital</w:t>
            </w:r>
          </w:p>
        </w:tc>
      </w:tr>
      <w:tr w:rsidR="00A62937" w:rsidRPr="00E81272" w14:paraId="463A428A" w14:textId="77777777" w:rsidTr="008D4018">
        <w:trPr>
          <w:trHeight w:val="300"/>
        </w:trPr>
        <w:tc>
          <w:tcPr>
            <w:tcW w:w="2268" w:type="dxa"/>
            <w:shd w:val="clear" w:color="auto" w:fill="auto"/>
            <w:noWrap/>
            <w:vAlign w:val="center"/>
            <w:hideMark/>
          </w:tcPr>
          <w:p w14:paraId="52E27CA1"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Taree</w:t>
            </w:r>
          </w:p>
        </w:tc>
        <w:tc>
          <w:tcPr>
            <w:tcW w:w="6946" w:type="dxa"/>
            <w:shd w:val="clear" w:color="auto" w:fill="auto"/>
            <w:noWrap/>
            <w:vAlign w:val="center"/>
            <w:hideMark/>
          </w:tcPr>
          <w:p w14:paraId="55D40906"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 xml:space="preserve"> Manning Base Hospital</w:t>
            </w:r>
          </w:p>
        </w:tc>
      </w:tr>
      <w:tr w:rsidR="00A62937" w:rsidRPr="00E81272" w14:paraId="19FDEFFA" w14:textId="77777777" w:rsidTr="008D4018">
        <w:trPr>
          <w:trHeight w:val="300"/>
        </w:trPr>
        <w:tc>
          <w:tcPr>
            <w:tcW w:w="2268" w:type="dxa"/>
            <w:shd w:val="clear" w:color="auto" w:fill="auto"/>
            <w:noWrap/>
            <w:vAlign w:val="center"/>
            <w:hideMark/>
          </w:tcPr>
          <w:p w14:paraId="44178E8F"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Tenterfield</w:t>
            </w:r>
          </w:p>
        </w:tc>
        <w:tc>
          <w:tcPr>
            <w:tcW w:w="6946" w:type="dxa"/>
            <w:shd w:val="clear" w:color="auto" w:fill="auto"/>
            <w:noWrap/>
            <w:vAlign w:val="center"/>
            <w:hideMark/>
          </w:tcPr>
          <w:p w14:paraId="56C4E967"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Tenterfield Hospital</w:t>
            </w:r>
          </w:p>
        </w:tc>
      </w:tr>
      <w:tr w:rsidR="00A62937" w:rsidRPr="00E81272" w14:paraId="4797A0FA" w14:textId="77777777" w:rsidTr="008D4018">
        <w:trPr>
          <w:trHeight w:val="300"/>
        </w:trPr>
        <w:tc>
          <w:tcPr>
            <w:tcW w:w="2268" w:type="dxa"/>
            <w:shd w:val="clear" w:color="auto" w:fill="auto"/>
            <w:noWrap/>
            <w:vAlign w:val="center"/>
            <w:hideMark/>
          </w:tcPr>
          <w:p w14:paraId="3DEC0CE2"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Toronto</w:t>
            </w:r>
          </w:p>
        </w:tc>
        <w:tc>
          <w:tcPr>
            <w:tcW w:w="6946" w:type="dxa"/>
            <w:shd w:val="clear" w:color="auto" w:fill="auto"/>
            <w:noWrap/>
            <w:vAlign w:val="center"/>
            <w:hideMark/>
          </w:tcPr>
          <w:p w14:paraId="23B70362"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Toronto Polyclinic</w:t>
            </w:r>
          </w:p>
        </w:tc>
      </w:tr>
      <w:tr w:rsidR="00A62937" w:rsidRPr="00E81272" w14:paraId="25BF9E82" w14:textId="77777777" w:rsidTr="008D4018">
        <w:trPr>
          <w:trHeight w:val="300"/>
        </w:trPr>
        <w:tc>
          <w:tcPr>
            <w:tcW w:w="2268" w:type="dxa"/>
            <w:shd w:val="clear" w:color="auto" w:fill="auto"/>
            <w:noWrap/>
            <w:vAlign w:val="center"/>
            <w:hideMark/>
          </w:tcPr>
          <w:p w14:paraId="1F0784BE"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Tweed Heads</w:t>
            </w:r>
          </w:p>
        </w:tc>
        <w:tc>
          <w:tcPr>
            <w:tcW w:w="6946" w:type="dxa"/>
            <w:shd w:val="clear" w:color="auto" w:fill="auto"/>
            <w:noWrap/>
            <w:vAlign w:val="center"/>
            <w:hideMark/>
          </w:tcPr>
          <w:p w14:paraId="7E7C3267"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Tweed Heads Hospital</w:t>
            </w:r>
          </w:p>
        </w:tc>
      </w:tr>
      <w:tr w:rsidR="00A62937" w:rsidRPr="00E81272" w14:paraId="0ADD990A" w14:textId="77777777" w:rsidTr="008D4018">
        <w:trPr>
          <w:trHeight w:val="300"/>
        </w:trPr>
        <w:tc>
          <w:tcPr>
            <w:tcW w:w="2268" w:type="dxa"/>
            <w:shd w:val="clear" w:color="auto" w:fill="auto"/>
            <w:noWrap/>
            <w:vAlign w:val="center"/>
            <w:hideMark/>
          </w:tcPr>
          <w:p w14:paraId="4330B239"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Wagga</w:t>
            </w:r>
          </w:p>
        </w:tc>
        <w:tc>
          <w:tcPr>
            <w:tcW w:w="6946" w:type="dxa"/>
            <w:shd w:val="clear" w:color="auto" w:fill="auto"/>
            <w:noWrap/>
            <w:vAlign w:val="center"/>
            <w:hideMark/>
          </w:tcPr>
          <w:p w14:paraId="3E321C1C"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Wagga Base Hospital</w:t>
            </w:r>
          </w:p>
        </w:tc>
      </w:tr>
      <w:tr w:rsidR="00A62937" w:rsidRPr="00E81272" w14:paraId="57EA7149" w14:textId="77777777" w:rsidTr="008D4018">
        <w:trPr>
          <w:trHeight w:val="300"/>
        </w:trPr>
        <w:tc>
          <w:tcPr>
            <w:tcW w:w="2268" w:type="dxa"/>
            <w:shd w:val="clear" w:color="auto" w:fill="auto"/>
            <w:noWrap/>
            <w:vAlign w:val="center"/>
            <w:hideMark/>
          </w:tcPr>
          <w:p w14:paraId="7244C8C8"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Westmead</w:t>
            </w:r>
          </w:p>
        </w:tc>
        <w:tc>
          <w:tcPr>
            <w:tcW w:w="6946" w:type="dxa"/>
            <w:shd w:val="clear" w:color="auto" w:fill="auto"/>
            <w:noWrap/>
            <w:vAlign w:val="center"/>
            <w:hideMark/>
          </w:tcPr>
          <w:p w14:paraId="53D78AAE"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Westmead Hospital</w:t>
            </w:r>
          </w:p>
        </w:tc>
      </w:tr>
      <w:tr w:rsidR="00A62937" w:rsidRPr="00E81272" w14:paraId="5296F92C" w14:textId="77777777" w:rsidTr="008D4018">
        <w:trPr>
          <w:trHeight w:val="300"/>
        </w:trPr>
        <w:tc>
          <w:tcPr>
            <w:tcW w:w="2268" w:type="dxa"/>
            <w:shd w:val="clear" w:color="auto" w:fill="auto"/>
            <w:noWrap/>
            <w:vAlign w:val="center"/>
            <w:hideMark/>
          </w:tcPr>
          <w:p w14:paraId="5808EBBD"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Wollongong</w:t>
            </w:r>
          </w:p>
        </w:tc>
        <w:tc>
          <w:tcPr>
            <w:tcW w:w="6946" w:type="dxa"/>
            <w:shd w:val="clear" w:color="auto" w:fill="auto"/>
            <w:noWrap/>
            <w:vAlign w:val="center"/>
            <w:hideMark/>
          </w:tcPr>
          <w:p w14:paraId="694892EA"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Wollongong Hospital</w:t>
            </w:r>
          </w:p>
        </w:tc>
      </w:tr>
      <w:tr w:rsidR="00A62937" w:rsidRPr="00E81272" w14:paraId="45CB5DFC" w14:textId="77777777" w:rsidTr="008D4018">
        <w:trPr>
          <w:trHeight w:val="300"/>
        </w:trPr>
        <w:tc>
          <w:tcPr>
            <w:tcW w:w="2268" w:type="dxa"/>
            <w:shd w:val="clear" w:color="auto" w:fill="auto"/>
            <w:noWrap/>
            <w:vAlign w:val="center"/>
            <w:hideMark/>
          </w:tcPr>
          <w:p w14:paraId="04E1FBBB"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Wyong</w:t>
            </w:r>
          </w:p>
        </w:tc>
        <w:tc>
          <w:tcPr>
            <w:tcW w:w="6946" w:type="dxa"/>
            <w:shd w:val="clear" w:color="auto" w:fill="auto"/>
            <w:noWrap/>
            <w:vAlign w:val="center"/>
            <w:hideMark/>
          </w:tcPr>
          <w:p w14:paraId="6C82FA3D"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Central Coast Area Health</w:t>
            </w:r>
          </w:p>
        </w:tc>
      </w:tr>
      <w:tr w:rsidR="00A62937" w:rsidRPr="00E81272" w14:paraId="12BC6D54" w14:textId="77777777" w:rsidTr="008D4018">
        <w:trPr>
          <w:trHeight w:val="300"/>
        </w:trPr>
        <w:tc>
          <w:tcPr>
            <w:tcW w:w="2268" w:type="dxa"/>
            <w:shd w:val="clear" w:color="auto" w:fill="auto"/>
            <w:noWrap/>
            <w:vAlign w:val="center"/>
            <w:hideMark/>
          </w:tcPr>
          <w:p w14:paraId="25E1651D"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Yass</w:t>
            </w:r>
          </w:p>
        </w:tc>
        <w:tc>
          <w:tcPr>
            <w:tcW w:w="6946" w:type="dxa"/>
            <w:shd w:val="clear" w:color="auto" w:fill="auto"/>
            <w:noWrap/>
            <w:vAlign w:val="center"/>
            <w:hideMark/>
          </w:tcPr>
          <w:p w14:paraId="52F0D7D6" w14:textId="77777777" w:rsidR="00A62937" w:rsidRPr="00E81272" w:rsidRDefault="00A62937"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 xml:space="preserve">Yass </w:t>
            </w:r>
            <w:proofErr w:type="spellStart"/>
            <w:r w:rsidRPr="00E81272">
              <w:rPr>
                <w:rFonts w:ascii="Calibri" w:eastAsia="Times New Roman" w:hAnsi="Calibri" w:cs="Times New Roman"/>
                <w:color w:val="000000"/>
                <w:sz w:val="22"/>
                <w:szCs w:val="22"/>
                <w:lang w:eastAsia="en-AU"/>
              </w:rPr>
              <w:t>Districh</w:t>
            </w:r>
            <w:proofErr w:type="spellEnd"/>
            <w:r w:rsidRPr="00E81272">
              <w:rPr>
                <w:rFonts w:ascii="Calibri" w:eastAsia="Times New Roman" w:hAnsi="Calibri" w:cs="Times New Roman"/>
                <w:color w:val="000000"/>
                <w:sz w:val="22"/>
                <w:szCs w:val="22"/>
                <w:lang w:eastAsia="en-AU"/>
              </w:rPr>
              <w:t xml:space="preserve"> Health Service</w:t>
            </w:r>
          </w:p>
        </w:tc>
      </w:tr>
      <w:tr w:rsidR="00A62937" w:rsidRPr="00E81272" w14:paraId="705C95B1" w14:textId="77777777" w:rsidTr="008D4018">
        <w:trPr>
          <w:trHeight w:val="300"/>
        </w:trPr>
        <w:tc>
          <w:tcPr>
            <w:tcW w:w="2268" w:type="dxa"/>
            <w:shd w:val="clear" w:color="auto" w:fill="auto"/>
            <w:noWrap/>
            <w:vAlign w:val="center"/>
            <w:hideMark/>
          </w:tcPr>
          <w:p w14:paraId="61BAE131" w14:textId="77777777"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Young</w:t>
            </w:r>
          </w:p>
        </w:tc>
        <w:tc>
          <w:tcPr>
            <w:tcW w:w="6946" w:type="dxa"/>
            <w:shd w:val="clear" w:color="auto" w:fill="auto"/>
            <w:noWrap/>
            <w:vAlign w:val="center"/>
            <w:hideMark/>
          </w:tcPr>
          <w:p w14:paraId="595DFF0C" w14:textId="3C7F7D01" w:rsidR="00E81272" w:rsidRPr="00E81272" w:rsidRDefault="00E81272" w:rsidP="00E81272">
            <w:pPr>
              <w:spacing w:after="0" w:line="240" w:lineRule="auto"/>
              <w:jc w:val="left"/>
              <w:rPr>
                <w:rFonts w:ascii="Calibri" w:eastAsia="Times New Roman" w:hAnsi="Calibri" w:cs="Times New Roman"/>
                <w:color w:val="000000"/>
                <w:sz w:val="22"/>
                <w:szCs w:val="22"/>
                <w:lang w:eastAsia="en-AU"/>
              </w:rPr>
            </w:pPr>
            <w:r w:rsidRPr="00E81272">
              <w:rPr>
                <w:rFonts w:ascii="Calibri" w:eastAsia="Times New Roman" w:hAnsi="Calibri" w:cs="Times New Roman"/>
                <w:color w:val="000000"/>
                <w:sz w:val="22"/>
                <w:szCs w:val="22"/>
                <w:lang w:eastAsia="en-AU"/>
              </w:rPr>
              <w:t>Young, Boorowa and Harden Hospitals</w:t>
            </w:r>
          </w:p>
        </w:tc>
      </w:tr>
    </w:tbl>
    <w:p w14:paraId="32AEBE1A" w14:textId="77777777" w:rsidR="00E81272" w:rsidRDefault="00E81272" w:rsidP="00A16FCC">
      <w:pPr>
        <w:spacing w:before="120" w:after="120" w:line="240" w:lineRule="auto"/>
        <w:jc w:val="left"/>
        <w:rPr>
          <w:rFonts w:ascii="Calibri" w:eastAsia="Calibri" w:hAnsi="Calibri" w:cs="Times New Roman"/>
          <w:b/>
          <w:sz w:val="22"/>
          <w:szCs w:val="22"/>
          <w:lang w:eastAsia="en-US"/>
        </w:rPr>
      </w:pPr>
    </w:p>
    <w:p w14:paraId="7B60CF86" w14:textId="73081A16" w:rsidR="00535461" w:rsidRPr="008208E1" w:rsidRDefault="00535461" w:rsidP="009857B9">
      <w:pPr>
        <w:pStyle w:val="Heading3"/>
      </w:pPr>
      <w:bookmarkStart w:id="46" w:name="_Toc430605835"/>
      <w:r w:rsidRPr="008208E1">
        <w:t>Pulmonary Rehabilitation – QLD</w:t>
      </w:r>
      <w:bookmarkEnd w:id="46"/>
    </w:p>
    <w:tbl>
      <w:tblPr>
        <w:tblW w:w="9214" w:type="dxa"/>
        <w:tblInd w:w="108" w:type="dxa"/>
        <w:tblLook w:val="04A0" w:firstRow="1" w:lastRow="0" w:firstColumn="1" w:lastColumn="0" w:noHBand="0" w:noVBand="1"/>
        <w:tblCaption w:val="Table listing pulmonary rehabilitation places in Queensland"/>
        <w:tblDescription w:val="This table lists the pulmonary rehabilitation places in QLD the first column lists the city or suburb name and the second column lists the medical facility."/>
      </w:tblPr>
      <w:tblGrid>
        <w:gridCol w:w="2540"/>
        <w:gridCol w:w="6674"/>
      </w:tblGrid>
      <w:tr w:rsidR="00A62937" w:rsidRPr="00A62937" w14:paraId="621180DD" w14:textId="77777777" w:rsidTr="008D4018">
        <w:trPr>
          <w:trHeight w:val="300"/>
        </w:trPr>
        <w:tc>
          <w:tcPr>
            <w:tcW w:w="2540" w:type="dxa"/>
            <w:shd w:val="clear" w:color="auto" w:fill="auto"/>
            <w:noWrap/>
            <w:vAlign w:val="center"/>
            <w:hideMark/>
          </w:tcPr>
          <w:p w14:paraId="1D4FF070"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Atherton</w:t>
            </w:r>
          </w:p>
        </w:tc>
        <w:tc>
          <w:tcPr>
            <w:tcW w:w="6674" w:type="dxa"/>
            <w:shd w:val="clear" w:color="auto" w:fill="auto"/>
            <w:noWrap/>
            <w:vAlign w:val="center"/>
            <w:hideMark/>
          </w:tcPr>
          <w:p w14:paraId="1EC7C0FF"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Cairns District and Community Rural Health</w:t>
            </w:r>
          </w:p>
        </w:tc>
      </w:tr>
      <w:tr w:rsidR="00A62937" w:rsidRPr="00A62937" w14:paraId="776420E8" w14:textId="77777777" w:rsidTr="008D4018">
        <w:trPr>
          <w:trHeight w:val="300"/>
        </w:trPr>
        <w:tc>
          <w:tcPr>
            <w:tcW w:w="2540" w:type="dxa"/>
            <w:shd w:val="clear" w:color="auto" w:fill="auto"/>
            <w:noWrap/>
            <w:vAlign w:val="center"/>
            <w:hideMark/>
          </w:tcPr>
          <w:p w14:paraId="54898383"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Babinda</w:t>
            </w:r>
          </w:p>
        </w:tc>
        <w:tc>
          <w:tcPr>
            <w:tcW w:w="6674" w:type="dxa"/>
            <w:shd w:val="clear" w:color="auto" w:fill="auto"/>
            <w:noWrap/>
            <w:vAlign w:val="center"/>
            <w:hideMark/>
          </w:tcPr>
          <w:p w14:paraId="3A8721A4"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Cairns District and Community Rural Health</w:t>
            </w:r>
          </w:p>
        </w:tc>
      </w:tr>
      <w:tr w:rsidR="00A62937" w:rsidRPr="00A62937" w14:paraId="3CA2C7E8" w14:textId="77777777" w:rsidTr="008D4018">
        <w:trPr>
          <w:trHeight w:val="300"/>
        </w:trPr>
        <w:tc>
          <w:tcPr>
            <w:tcW w:w="2540" w:type="dxa"/>
            <w:shd w:val="clear" w:color="auto" w:fill="auto"/>
            <w:noWrap/>
            <w:vAlign w:val="center"/>
            <w:hideMark/>
          </w:tcPr>
          <w:p w14:paraId="574F6468"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Bribie Island</w:t>
            </w:r>
          </w:p>
        </w:tc>
        <w:tc>
          <w:tcPr>
            <w:tcW w:w="6674" w:type="dxa"/>
            <w:shd w:val="clear" w:color="auto" w:fill="auto"/>
            <w:noWrap/>
            <w:vAlign w:val="center"/>
            <w:hideMark/>
          </w:tcPr>
          <w:p w14:paraId="1BCBDB00"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Bribie Island Physiotherapy</w:t>
            </w:r>
          </w:p>
        </w:tc>
      </w:tr>
      <w:tr w:rsidR="00A62937" w:rsidRPr="00A62937" w14:paraId="0C2CF745" w14:textId="77777777" w:rsidTr="008D4018">
        <w:trPr>
          <w:trHeight w:val="300"/>
        </w:trPr>
        <w:tc>
          <w:tcPr>
            <w:tcW w:w="2540" w:type="dxa"/>
            <w:shd w:val="clear" w:color="auto" w:fill="auto"/>
            <w:noWrap/>
            <w:vAlign w:val="center"/>
            <w:hideMark/>
          </w:tcPr>
          <w:p w14:paraId="4BDBD32A"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Bundaberg</w:t>
            </w:r>
          </w:p>
        </w:tc>
        <w:tc>
          <w:tcPr>
            <w:tcW w:w="6674" w:type="dxa"/>
            <w:shd w:val="clear" w:color="auto" w:fill="auto"/>
            <w:noWrap/>
            <w:vAlign w:val="center"/>
            <w:hideMark/>
          </w:tcPr>
          <w:p w14:paraId="4B40E1D3"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Bundaberg District Health Service</w:t>
            </w:r>
          </w:p>
        </w:tc>
      </w:tr>
      <w:tr w:rsidR="00A62937" w:rsidRPr="00A62937" w14:paraId="7E8DFC90" w14:textId="77777777" w:rsidTr="008D4018">
        <w:trPr>
          <w:trHeight w:val="300"/>
        </w:trPr>
        <w:tc>
          <w:tcPr>
            <w:tcW w:w="2540" w:type="dxa"/>
            <w:shd w:val="clear" w:color="auto" w:fill="auto"/>
            <w:noWrap/>
            <w:vAlign w:val="center"/>
            <w:hideMark/>
          </w:tcPr>
          <w:p w14:paraId="3416CEC2"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Cairns</w:t>
            </w:r>
          </w:p>
        </w:tc>
        <w:tc>
          <w:tcPr>
            <w:tcW w:w="6674" w:type="dxa"/>
            <w:shd w:val="clear" w:color="auto" w:fill="auto"/>
            <w:noWrap/>
            <w:vAlign w:val="center"/>
            <w:hideMark/>
          </w:tcPr>
          <w:p w14:paraId="6A06C742"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Cairns District and Community Rural Health</w:t>
            </w:r>
          </w:p>
        </w:tc>
      </w:tr>
      <w:tr w:rsidR="00A62937" w:rsidRPr="00A62937" w14:paraId="3FCF3C39" w14:textId="77777777" w:rsidTr="008D4018">
        <w:trPr>
          <w:trHeight w:val="300"/>
        </w:trPr>
        <w:tc>
          <w:tcPr>
            <w:tcW w:w="2540" w:type="dxa"/>
            <w:shd w:val="clear" w:color="auto" w:fill="auto"/>
            <w:noWrap/>
            <w:vAlign w:val="center"/>
            <w:hideMark/>
          </w:tcPr>
          <w:p w14:paraId="281F102F"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Caloundra</w:t>
            </w:r>
          </w:p>
        </w:tc>
        <w:tc>
          <w:tcPr>
            <w:tcW w:w="6674" w:type="dxa"/>
            <w:shd w:val="clear" w:color="auto" w:fill="auto"/>
            <w:noWrap/>
            <w:vAlign w:val="center"/>
            <w:hideMark/>
          </w:tcPr>
          <w:p w14:paraId="4ABC95E5"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Respiratory Service, Sunshine Coast Wide Bay Health Service District</w:t>
            </w:r>
          </w:p>
        </w:tc>
      </w:tr>
      <w:tr w:rsidR="00A62937" w:rsidRPr="00A62937" w14:paraId="7FC8AB7D" w14:textId="77777777" w:rsidTr="008D4018">
        <w:trPr>
          <w:trHeight w:val="300"/>
        </w:trPr>
        <w:tc>
          <w:tcPr>
            <w:tcW w:w="2540" w:type="dxa"/>
            <w:shd w:val="clear" w:color="auto" w:fill="auto"/>
            <w:noWrap/>
            <w:vAlign w:val="center"/>
            <w:hideMark/>
          </w:tcPr>
          <w:p w14:paraId="0C461BDF"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Carina Heights</w:t>
            </w:r>
          </w:p>
        </w:tc>
        <w:tc>
          <w:tcPr>
            <w:tcW w:w="6674" w:type="dxa"/>
            <w:shd w:val="clear" w:color="auto" w:fill="auto"/>
            <w:noWrap/>
            <w:vAlign w:val="center"/>
            <w:hideMark/>
          </w:tcPr>
          <w:p w14:paraId="78A7E039"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 xml:space="preserve">Blue Care – </w:t>
            </w:r>
            <w:proofErr w:type="spellStart"/>
            <w:r w:rsidRPr="00A62937">
              <w:rPr>
                <w:rFonts w:ascii="Calibri" w:eastAsia="Times New Roman" w:hAnsi="Calibri" w:cs="Times New Roman"/>
                <w:color w:val="000000"/>
                <w:sz w:val="22"/>
                <w:szCs w:val="22"/>
                <w:lang w:eastAsia="en-AU"/>
              </w:rPr>
              <w:t>Salvin</w:t>
            </w:r>
            <w:proofErr w:type="spellEnd"/>
            <w:r w:rsidRPr="00A62937">
              <w:rPr>
                <w:rFonts w:ascii="Calibri" w:eastAsia="Times New Roman" w:hAnsi="Calibri" w:cs="Times New Roman"/>
                <w:color w:val="000000"/>
                <w:sz w:val="22"/>
                <w:szCs w:val="22"/>
                <w:lang w:eastAsia="en-AU"/>
              </w:rPr>
              <w:t xml:space="preserve"> Park</w:t>
            </w:r>
          </w:p>
        </w:tc>
      </w:tr>
      <w:tr w:rsidR="00A62937" w:rsidRPr="00A62937" w14:paraId="4AB288ED" w14:textId="77777777" w:rsidTr="008D4018">
        <w:trPr>
          <w:trHeight w:val="300"/>
        </w:trPr>
        <w:tc>
          <w:tcPr>
            <w:tcW w:w="2540" w:type="dxa"/>
            <w:shd w:val="clear" w:color="auto" w:fill="auto"/>
            <w:noWrap/>
            <w:vAlign w:val="center"/>
            <w:hideMark/>
          </w:tcPr>
          <w:p w14:paraId="5067C57B"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Chermside</w:t>
            </w:r>
          </w:p>
        </w:tc>
        <w:tc>
          <w:tcPr>
            <w:tcW w:w="6674" w:type="dxa"/>
            <w:shd w:val="clear" w:color="auto" w:fill="auto"/>
            <w:noWrap/>
            <w:vAlign w:val="center"/>
            <w:hideMark/>
          </w:tcPr>
          <w:p w14:paraId="380FEF41"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Prince Charles Hospital</w:t>
            </w:r>
          </w:p>
        </w:tc>
      </w:tr>
      <w:tr w:rsidR="00A62937" w:rsidRPr="00A62937" w14:paraId="1F7C8ABB" w14:textId="77777777" w:rsidTr="008D4018">
        <w:trPr>
          <w:trHeight w:val="300"/>
        </w:trPr>
        <w:tc>
          <w:tcPr>
            <w:tcW w:w="2540" w:type="dxa"/>
            <w:shd w:val="clear" w:color="auto" w:fill="auto"/>
            <w:noWrap/>
            <w:vAlign w:val="center"/>
            <w:hideMark/>
          </w:tcPr>
          <w:p w14:paraId="3E3BD320"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Cleveland</w:t>
            </w:r>
          </w:p>
        </w:tc>
        <w:tc>
          <w:tcPr>
            <w:tcW w:w="6674" w:type="dxa"/>
            <w:shd w:val="clear" w:color="auto" w:fill="auto"/>
            <w:noWrap/>
            <w:vAlign w:val="center"/>
            <w:hideMark/>
          </w:tcPr>
          <w:p w14:paraId="181F431A"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Redlands Health Service Centre</w:t>
            </w:r>
          </w:p>
        </w:tc>
      </w:tr>
      <w:tr w:rsidR="00A62937" w:rsidRPr="00A62937" w14:paraId="1A40B05D" w14:textId="77777777" w:rsidTr="008D4018">
        <w:trPr>
          <w:trHeight w:val="300"/>
        </w:trPr>
        <w:tc>
          <w:tcPr>
            <w:tcW w:w="2540" w:type="dxa"/>
            <w:shd w:val="clear" w:color="auto" w:fill="auto"/>
            <w:noWrap/>
            <w:vAlign w:val="center"/>
            <w:hideMark/>
          </w:tcPr>
          <w:p w14:paraId="07E2F02B"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Deagon</w:t>
            </w:r>
          </w:p>
        </w:tc>
        <w:tc>
          <w:tcPr>
            <w:tcW w:w="6674" w:type="dxa"/>
            <w:shd w:val="clear" w:color="auto" w:fill="auto"/>
            <w:noWrap/>
            <w:vAlign w:val="center"/>
            <w:hideMark/>
          </w:tcPr>
          <w:p w14:paraId="282458FF"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Blue Care Allied Health</w:t>
            </w:r>
          </w:p>
        </w:tc>
      </w:tr>
      <w:tr w:rsidR="00A62937" w:rsidRPr="00A62937" w14:paraId="74FD4450" w14:textId="77777777" w:rsidTr="008D4018">
        <w:trPr>
          <w:trHeight w:val="300"/>
        </w:trPr>
        <w:tc>
          <w:tcPr>
            <w:tcW w:w="2540" w:type="dxa"/>
            <w:shd w:val="clear" w:color="auto" w:fill="auto"/>
            <w:noWrap/>
            <w:vAlign w:val="center"/>
            <w:hideMark/>
          </w:tcPr>
          <w:p w14:paraId="3EBA8F97"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Edmonton</w:t>
            </w:r>
          </w:p>
        </w:tc>
        <w:tc>
          <w:tcPr>
            <w:tcW w:w="6674" w:type="dxa"/>
            <w:shd w:val="clear" w:color="auto" w:fill="auto"/>
            <w:noWrap/>
            <w:vAlign w:val="center"/>
            <w:hideMark/>
          </w:tcPr>
          <w:p w14:paraId="1623695A"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Cairns District and Community Rural Health</w:t>
            </w:r>
          </w:p>
        </w:tc>
      </w:tr>
      <w:tr w:rsidR="00A62937" w:rsidRPr="00A62937" w14:paraId="58BF5778" w14:textId="77777777" w:rsidTr="008D4018">
        <w:trPr>
          <w:trHeight w:val="300"/>
        </w:trPr>
        <w:tc>
          <w:tcPr>
            <w:tcW w:w="2540" w:type="dxa"/>
            <w:shd w:val="clear" w:color="auto" w:fill="auto"/>
            <w:noWrap/>
            <w:vAlign w:val="center"/>
            <w:hideMark/>
          </w:tcPr>
          <w:p w14:paraId="3332AF9E"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Fraser Coast</w:t>
            </w:r>
          </w:p>
        </w:tc>
        <w:tc>
          <w:tcPr>
            <w:tcW w:w="6674" w:type="dxa"/>
            <w:shd w:val="clear" w:color="auto" w:fill="auto"/>
            <w:noWrap/>
            <w:vAlign w:val="center"/>
            <w:hideMark/>
          </w:tcPr>
          <w:p w14:paraId="3A88124C"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Community Health Centre</w:t>
            </w:r>
          </w:p>
        </w:tc>
      </w:tr>
      <w:tr w:rsidR="00A62937" w:rsidRPr="00A62937" w14:paraId="45F4297C" w14:textId="77777777" w:rsidTr="008D4018">
        <w:trPr>
          <w:trHeight w:val="300"/>
        </w:trPr>
        <w:tc>
          <w:tcPr>
            <w:tcW w:w="2540" w:type="dxa"/>
            <w:shd w:val="clear" w:color="auto" w:fill="auto"/>
            <w:noWrap/>
            <w:vAlign w:val="center"/>
            <w:hideMark/>
          </w:tcPr>
          <w:p w14:paraId="3F8B77B3"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Gladstone</w:t>
            </w:r>
          </w:p>
        </w:tc>
        <w:tc>
          <w:tcPr>
            <w:tcW w:w="6674" w:type="dxa"/>
            <w:shd w:val="clear" w:color="auto" w:fill="auto"/>
            <w:noWrap/>
            <w:vAlign w:val="center"/>
            <w:hideMark/>
          </w:tcPr>
          <w:p w14:paraId="647BF773"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Community Health</w:t>
            </w:r>
          </w:p>
        </w:tc>
      </w:tr>
      <w:tr w:rsidR="00A62937" w:rsidRPr="00A62937" w14:paraId="1D4961D3" w14:textId="77777777" w:rsidTr="008D4018">
        <w:trPr>
          <w:trHeight w:val="300"/>
        </w:trPr>
        <w:tc>
          <w:tcPr>
            <w:tcW w:w="2540" w:type="dxa"/>
            <w:shd w:val="clear" w:color="auto" w:fill="auto"/>
            <w:noWrap/>
            <w:vAlign w:val="center"/>
            <w:hideMark/>
          </w:tcPr>
          <w:p w14:paraId="42E862DF"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Gold Coast</w:t>
            </w:r>
          </w:p>
        </w:tc>
        <w:tc>
          <w:tcPr>
            <w:tcW w:w="6674" w:type="dxa"/>
            <w:shd w:val="clear" w:color="auto" w:fill="auto"/>
            <w:noWrap/>
            <w:vAlign w:val="center"/>
            <w:hideMark/>
          </w:tcPr>
          <w:p w14:paraId="6825E345"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Gold Coast &amp; District Community Health Services</w:t>
            </w:r>
          </w:p>
        </w:tc>
      </w:tr>
      <w:tr w:rsidR="00A62937" w:rsidRPr="00A62937" w14:paraId="662C138A" w14:textId="77777777" w:rsidTr="008D4018">
        <w:trPr>
          <w:trHeight w:val="300"/>
        </w:trPr>
        <w:tc>
          <w:tcPr>
            <w:tcW w:w="2540" w:type="dxa"/>
            <w:shd w:val="clear" w:color="auto" w:fill="auto"/>
            <w:noWrap/>
            <w:vAlign w:val="center"/>
            <w:hideMark/>
          </w:tcPr>
          <w:p w14:paraId="233A9773"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Gold Coast</w:t>
            </w:r>
          </w:p>
        </w:tc>
        <w:tc>
          <w:tcPr>
            <w:tcW w:w="6674" w:type="dxa"/>
            <w:shd w:val="clear" w:color="auto" w:fill="auto"/>
            <w:noWrap/>
            <w:vAlign w:val="center"/>
            <w:hideMark/>
          </w:tcPr>
          <w:p w14:paraId="19D0DF50"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Rehabilitation at Home</w:t>
            </w:r>
          </w:p>
        </w:tc>
      </w:tr>
      <w:tr w:rsidR="00A62937" w:rsidRPr="00A62937" w14:paraId="0A766F70" w14:textId="77777777" w:rsidTr="008D4018">
        <w:trPr>
          <w:trHeight w:val="300"/>
        </w:trPr>
        <w:tc>
          <w:tcPr>
            <w:tcW w:w="2540" w:type="dxa"/>
            <w:shd w:val="clear" w:color="auto" w:fill="auto"/>
            <w:noWrap/>
            <w:vAlign w:val="center"/>
            <w:hideMark/>
          </w:tcPr>
          <w:p w14:paraId="43F68E71"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Greenslopes</w:t>
            </w:r>
          </w:p>
        </w:tc>
        <w:tc>
          <w:tcPr>
            <w:tcW w:w="6674" w:type="dxa"/>
            <w:shd w:val="clear" w:color="auto" w:fill="auto"/>
            <w:noWrap/>
            <w:vAlign w:val="center"/>
            <w:hideMark/>
          </w:tcPr>
          <w:p w14:paraId="64C361CF"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Greenslopes Private Hospital</w:t>
            </w:r>
          </w:p>
        </w:tc>
      </w:tr>
      <w:tr w:rsidR="00A62937" w:rsidRPr="00A62937" w14:paraId="2E33D573" w14:textId="77777777" w:rsidTr="008D4018">
        <w:trPr>
          <w:trHeight w:val="300"/>
        </w:trPr>
        <w:tc>
          <w:tcPr>
            <w:tcW w:w="2540" w:type="dxa"/>
            <w:shd w:val="clear" w:color="auto" w:fill="auto"/>
            <w:noWrap/>
            <w:vAlign w:val="center"/>
            <w:hideMark/>
          </w:tcPr>
          <w:p w14:paraId="7C9DD288"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Gympie</w:t>
            </w:r>
          </w:p>
        </w:tc>
        <w:tc>
          <w:tcPr>
            <w:tcW w:w="6674" w:type="dxa"/>
            <w:shd w:val="clear" w:color="auto" w:fill="auto"/>
            <w:noWrap/>
            <w:vAlign w:val="center"/>
            <w:hideMark/>
          </w:tcPr>
          <w:p w14:paraId="4DA2AA1C"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Gympie Base Hospital</w:t>
            </w:r>
          </w:p>
        </w:tc>
      </w:tr>
      <w:tr w:rsidR="00A62937" w:rsidRPr="00A62937" w14:paraId="3D81A51E" w14:textId="77777777" w:rsidTr="008D4018">
        <w:trPr>
          <w:trHeight w:val="300"/>
        </w:trPr>
        <w:tc>
          <w:tcPr>
            <w:tcW w:w="2540" w:type="dxa"/>
            <w:shd w:val="clear" w:color="auto" w:fill="auto"/>
            <w:noWrap/>
            <w:vAlign w:val="center"/>
            <w:hideMark/>
          </w:tcPr>
          <w:p w14:paraId="15906AB5"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 xml:space="preserve">Herston  </w:t>
            </w:r>
          </w:p>
        </w:tc>
        <w:tc>
          <w:tcPr>
            <w:tcW w:w="6674" w:type="dxa"/>
            <w:shd w:val="clear" w:color="auto" w:fill="auto"/>
            <w:noWrap/>
            <w:vAlign w:val="center"/>
            <w:hideMark/>
          </w:tcPr>
          <w:p w14:paraId="605A51A2"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Royal Brisbane Hospital</w:t>
            </w:r>
          </w:p>
        </w:tc>
      </w:tr>
      <w:tr w:rsidR="00A62937" w:rsidRPr="00A62937" w14:paraId="57095664" w14:textId="77777777" w:rsidTr="008D4018">
        <w:trPr>
          <w:trHeight w:val="300"/>
        </w:trPr>
        <w:tc>
          <w:tcPr>
            <w:tcW w:w="2540" w:type="dxa"/>
            <w:shd w:val="clear" w:color="auto" w:fill="auto"/>
            <w:noWrap/>
            <w:vAlign w:val="center"/>
            <w:hideMark/>
          </w:tcPr>
          <w:p w14:paraId="31A84398"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Inala</w:t>
            </w:r>
          </w:p>
        </w:tc>
        <w:tc>
          <w:tcPr>
            <w:tcW w:w="6674" w:type="dxa"/>
            <w:shd w:val="clear" w:color="auto" w:fill="auto"/>
            <w:noWrap/>
            <w:vAlign w:val="center"/>
            <w:hideMark/>
          </w:tcPr>
          <w:p w14:paraId="1F35F3F0"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Inala Community Health Centre</w:t>
            </w:r>
          </w:p>
        </w:tc>
      </w:tr>
      <w:tr w:rsidR="00A62937" w:rsidRPr="00A62937" w14:paraId="7E84CA54" w14:textId="77777777" w:rsidTr="008D4018">
        <w:trPr>
          <w:trHeight w:val="300"/>
        </w:trPr>
        <w:tc>
          <w:tcPr>
            <w:tcW w:w="2540" w:type="dxa"/>
            <w:shd w:val="clear" w:color="auto" w:fill="auto"/>
            <w:noWrap/>
            <w:vAlign w:val="center"/>
            <w:hideMark/>
          </w:tcPr>
          <w:p w14:paraId="1C4412D2"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Innisfail</w:t>
            </w:r>
          </w:p>
        </w:tc>
        <w:tc>
          <w:tcPr>
            <w:tcW w:w="6674" w:type="dxa"/>
            <w:shd w:val="clear" w:color="auto" w:fill="auto"/>
            <w:noWrap/>
            <w:vAlign w:val="center"/>
            <w:hideMark/>
          </w:tcPr>
          <w:p w14:paraId="7A92C99E"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Cassowary Area Community Health</w:t>
            </w:r>
          </w:p>
        </w:tc>
      </w:tr>
      <w:tr w:rsidR="00A62937" w:rsidRPr="00A62937" w14:paraId="6DA5E856" w14:textId="77777777" w:rsidTr="008D4018">
        <w:trPr>
          <w:trHeight w:val="300"/>
        </w:trPr>
        <w:tc>
          <w:tcPr>
            <w:tcW w:w="2540" w:type="dxa"/>
            <w:shd w:val="clear" w:color="auto" w:fill="auto"/>
            <w:noWrap/>
            <w:vAlign w:val="center"/>
            <w:hideMark/>
          </w:tcPr>
          <w:p w14:paraId="475307A1"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Ipswich</w:t>
            </w:r>
          </w:p>
        </w:tc>
        <w:tc>
          <w:tcPr>
            <w:tcW w:w="6674" w:type="dxa"/>
            <w:shd w:val="clear" w:color="auto" w:fill="auto"/>
            <w:noWrap/>
            <w:vAlign w:val="center"/>
            <w:hideMark/>
          </w:tcPr>
          <w:p w14:paraId="575882EE"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University of Qld – Ipswich Campus</w:t>
            </w:r>
          </w:p>
        </w:tc>
      </w:tr>
      <w:tr w:rsidR="00A62937" w:rsidRPr="00A62937" w14:paraId="20E7B373" w14:textId="77777777" w:rsidTr="008D4018">
        <w:trPr>
          <w:trHeight w:val="300"/>
        </w:trPr>
        <w:tc>
          <w:tcPr>
            <w:tcW w:w="2540" w:type="dxa"/>
            <w:shd w:val="clear" w:color="auto" w:fill="auto"/>
            <w:noWrap/>
            <w:vAlign w:val="center"/>
            <w:hideMark/>
          </w:tcPr>
          <w:p w14:paraId="10CF20A8"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Ipswich</w:t>
            </w:r>
          </w:p>
        </w:tc>
        <w:tc>
          <w:tcPr>
            <w:tcW w:w="6674" w:type="dxa"/>
            <w:shd w:val="clear" w:color="auto" w:fill="auto"/>
            <w:noWrap/>
            <w:vAlign w:val="center"/>
            <w:hideMark/>
          </w:tcPr>
          <w:p w14:paraId="752498C8"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Ipswich Community Health</w:t>
            </w:r>
          </w:p>
        </w:tc>
      </w:tr>
      <w:tr w:rsidR="00A62937" w:rsidRPr="00A62937" w14:paraId="7BFDA940" w14:textId="77777777" w:rsidTr="008D4018">
        <w:trPr>
          <w:trHeight w:val="300"/>
        </w:trPr>
        <w:tc>
          <w:tcPr>
            <w:tcW w:w="2540" w:type="dxa"/>
            <w:shd w:val="clear" w:color="auto" w:fill="auto"/>
            <w:noWrap/>
            <w:vAlign w:val="center"/>
            <w:hideMark/>
          </w:tcPr>
          <w:p w14:paraId="73DC15B8"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lastRenderedPageBreak/>
              <w:t>Logan Central</w:t>
            </w:r>
          </w:p>
        </w:tc>
        <w:tc>
          <w:tcPr>
            <w:tcW w:w="6674" w:type="dxa"/>
            <w:shd w:val="clear" w:color="auto" w:fill="auto"/>
            <w:noWrap/>
            <w:vAlign w:val="center"/>
            <w:hideMark/>
          </w:tcPr>
          <w:p w14:paraId="5D3A36F8"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Logan Hospital</w:t>
            </w:r>
          </w:p>
        </w:tc>
      </w:tr>
      <w:tr w:rsidR="00A62937" w:rsidRPr="00A62937" w14:paraId="694E376C" w14:textId="77777777" w:rsidTr="008D4018">
        <w:trPr>
          <w:trHeight w:val="300"/>
        </w:trPr>
        <w:tc>
          <w:tcPr>
            <w:tcW w:w="2540" w:type="dxa"/>
            <w:shd w:val="clear" w:color="auto" w:fill="auto"/>
            <w:noWrap/>
            <w:vAlign w:val="center"/>
            <w:hideMark/>
          </w:tcPr>
          <w:p w14:paraId="4D52FED9"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Mackay</w:t>
            </w:r>
          </w:p>
        </w:tc>
        <w:tc>
          <w:tcPr>
            <w:tcW w:w="6674" w:type="dxa"/>
            <w:shd w:val="clear" w:color="auto" w:fill="auto"/>
            <w:noWrap/>
            <w:vAlign w:val="center"/>
            <w:hideMark/>
          </w:tcPr>
          <w:p w14:paraId="0407BBC1"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Mackay Base Hospital</w:t>
            </w:r>
          </w:p>
        </w:tc>
      </w:tr>
      <w:tr w:rsidR="00A62937" w:rsidRPr="00A62937" w14:paraId="50CD66B3" w14:textId="77777777" w:rsidTr="008D4018">
        <w:trPr>
          <w:trHeight w:val="300"/>
        </w:trPr>
        <w:tc>
          <w:tcPr>
            <w:tcW w:w="2540" w:type="dxa"/>
            <w:shd w:val="clear" w:color="auto" w:fill="auto"/>
            <w:noWrap/>
            <w:vAlign w:val="center"/>
            <w:hideMark/>
          </w:tcPr>
          <w:p w14:paraId="78B10C9D"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Nambour/ Maroochydore</w:t>
            </w:r>
          </w:p>
        </w:tc>
        <w:tc>
          <w:tcPr>
            <w:tcW w:w="6674" w:type="dxa"/>
            <w:shd w:val="clear" w:color="auto" w:fill="auto"/>
            <w:noWrap/>
            <w:vAlign w:val="center"/>
            <w:hideMark/>
          </w:tcPr>
          <w:p w14:paraId="3B3DE6D6"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Respiratory Service, Sunshine Coast Wide Bay Health Service District</w:t>
            </w:r>
          </w:p>
        </w:tc>
      </w:tr>
      <w:tr w:rsidR="00A62937" w:rsidRPr="00A62937" w14:paraId="63DD107C" w14:textId="77777777" w:rsidTr="008D4018">
        <w:trPr>
          <w:trHeight w:val="300"/>
        </w:trPr>
        <w:tc>
          <w:tcPr>
            <w:tcW w:w="2540" w:type="dxa"/>
            <w:shd w:val="clear" w:color="auto" w:fill="auto"/>
            <w:noWrap/>
            <w:vAlign w:val="center"/>
            <w:hideMark/>
          </w:tcPr>
          <w:p w14:paraId="72E9BB63"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Noosa</w:t>
            </w:r>
          </w:p>
        </w:tc>
        <w:tc>
          <w:tcPr>
            <w:tcW w:w="6674" w:type="dxa"/>
            <w:shd w:val="clear" w:color="auto" w:fill="auto"/>
            <w:noWrap/>
            <w:vAlign w:val="center"/>
            <w:hideMark/>
          </w:tcPr>
          <w:p w14:paraId="0BC6C76B"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Respiratory Service, Sunshine Coast Wide Bay Health Service District</w:t>
            </w:r>
          </w:p>
        </w:tc>
      </w:tr>
      <w:tr w:rsidR="00A62937" w:rsidRPr="00A62937" w14:paraId="6781A2C7" w14:textId="77777777" w:rsidTr="008D4018">
        <w:trPr>
          <w:trHeight w:val="300"/>
        </w:trPr>
        <w:tc>
          <w:tcPr>
            <w:tcW w:w="2540" w:type="dxa"/>
            <w:shd w:val="clear" w:color="auto" w:fill="auto"/>
            <w:noWrap/>
            <w:vAlign w:val="center"/>
            <w:hideMark/>
          </w:tcPr>
          <w:p w14:paraId="32CE633A"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North Lakes</w:t>
            </w:r>
          </w:p>
        </w:tc>
        <w:tc>
          <w:tcPr>
            <w:tcW w:w="6674" w:type="dxa"/>
            <w:shd w:val="clear" w:color="auto" w:fill="auto"/>
            <w:noWrap/>
            <w:vAlign w:val="center"/>
            <w:hideMark/>
          </w:tcPr>
          <w:p w14:paraId="32C17D6A"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North Lakes Community Health</w:t>
            </w:r>
          </w:p>
        </w:tc>
      </w:tr>
      <w:tr w:rsidR="00A62937" w:rsidRPr="00A62937" w14:paraId="06AD1D5D" w14:textId="77777777" w:rsidTr="008D4018">
        <w:trPr>
          <w:trHeight w:val="300"/>
        </w:trPr>
        <w:tc>
          <w:tcPr>
            <w:tcW w:w="2540" w:type="dxa"/>
            <w:shd w:val="clear" w:color="auto" w:fill="auto"/>
            <w:noWrap/>
            <w:vAlign w:val="center"/>
            <w:hideMark/>
          </w:tcPr>
          <w:p w14:paraId="734EA753"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Rockhampton</w:t>
            </w:r>
          </w:p>
        </w:tc>
        <w:tc>
          <w:tcPr>
            <w:tcW w:w="6674" w:type="dxa"/>
            <w:shd w:val="clear" w:color="auto" w:fill="auto"/>
            <w:noWrap/>
            <w:vAlign w:val="center"/>
            <w:hideMark/>
          </w:tcPr>
          <w:p w14:paraId="2B75FEBC"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Qld Health CQU Health Clinic</w:t>
            </w:r>
          </w:p>
        </w:tc>
      </w:tr>
      <w:tr w:rsidR="00A62937" w:rsidRPr="00A62937" w14:paraId="1F297523" w14:textId="77777777" w:rsidTr="008D4018">
        <w:trPr>
          <w:trHeight w:val="300"/>
        </w:trPr>
        <w:tc>
          <w:tcPr>
            <w:tcW w:w="2540" w:type="dxa"/>
            <w:shd w:val="clear" w:color="auto" w:fill="auto"/>
            <w:noWrap/>
            <w:vAlign w:val="center"/>
            <w:hideMark/>
          </w:tcPr>
          <w:p w14:paraId="3A4C2C09"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Roma</w:t>
            </w:r>
          </w:p>
        </w:tc>
        <w:tc>
          <w:tcPr>
            <w:tcW w:w="6674" w:type="dxa"/>
            <w:shd w:val="clear" w:color="auto" w:fill="auto"/>
            <w:noWrap/>
            <w:vAlign w:val="center"/>
            <w:hideMark/>
          </w:tcPr>
          <w:p w14:paraId="17423867"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Roma Base Hospital</w:t>
            </w:r>
          </w:p>
        </w:tc>
      </w:tr>
      <w:tr w:rsidR="00A62937" w:rsidRPr="00A62937" w14:paraId="0769197C" w14:textId="77777777" w:rsidTr="008D4018">
        <w:trPr>
          <w:trHeight w:val="300"/>
        </w:trPr>
        <w:tc>
          <w:tcPr>
            <w:tcW w:w="2540" w:type="dxa"/>
            <w:shd w:val="clear" w:color="auto" w:fill="auto"/>
            <w:noWrap/>
            <w:vAlign w:val="center"/>
            <w:hideMark/>
          </w:tcPr>
          <w:p w14:paraId="147F712C"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Smithfield</w:t>
            </w:r>
          </w:p>
        </w:tc>
        <w:tc>
          <w:tcPr>
            <w:tcW w:w="6674" w:type="dxa"/>
            <w:shd w:val="clear" w:color="auto" w:fill="auto"/>
            <w:noWrap/>
            <w:vAlign w:val="center"/>
            <w:hideMark/>
          </w:tcPr>
          <w:p w14:paraId="782553F6"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Cairns District and Community Rural Health</w:t>
            </w:r>
          </w:p>
        </w:tc>
      </w:tr>
      <w:tr w:rsidR="00A62937" w:rsidRPr="00A62937" w14:paraId="543A583E" w14:textId="77777777" w:rsidTr="008D4018">
        <w:trPr>
          <w:trHeight w:val="300"/>
        </w:trPr>
        <w:tc>
          <w:tcPr>
            <w:tcW w:w="2540" w:type="dxa"/>
            <w:shd w:val="clear" w:color="auto" w:fill="auto"/>
            <w:noWrap/>
            <w:vAlign w:val="center"/>
            <w:hideMark/>
          </w:tcPr>
          <w:p w14:paraId="66035AAC"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South Brisbane</w:t>
            </w:r>
          </w:p>
        </w:tc>
        <w:tc>
          <w:tcPr>
            <w:tcW w:w="6674" w:type="dxa"/>
            <w:shd w:val="clear" w:color="auto" w:fill="auto"/>
            <w:noWrap/>
            <w:vAlign w:val="center"/>
            <w:hideMark/>
          </w:tcPr>
          <w:p w14:paraId="29BA7445"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Mater Adult Hospital</w:t>
            </w:r>
          </w:p>
        </w:tc>
      </w:tr>
      <w:tr w:rsidR="00A62937" w:rsidRPr="00A62937" w14:paraId="0AE1A2AB" w14:textId="77777777" w:rsidTr="008D4018">
        <w:trPr>
          <w:trHeight w:val="300"/>
        </w:trPr>
        <w:tc>
          <w:tcPr>
            <w:tcW w:w="2540" w:type="dxa"/>
            <w:shd w:val="clear" w:color="auto" w:fill="auto"/>
            <w:noWrap/>
            <w:vAlign w:val="center"/>
            <w:hideMark/>
          </w:tcPr>
          <w:p w14:paraId="5D5828B9"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South Brisbane</w:t>
            </w:r>
          </w:p>
        </w:tc>
        <w:tc>
          <w:tcPr>
            <w:tcW w:w="6674" w:type="dxa"/>
            <w:shd w:val="clear" w:color="auto" w:fill="auto"/>
            <w:noWrap/>
            <w:vAlign w:val="center"/>
            <w:hideMark/>
          </w:tcPr>
          <w:p w14:paraId="1A1F381F"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Active Rehabilitation Physiotherapy</w:t>
            </w:r>
          </w:p>
        </w:tc>
      </w:tr>
      <w:tr w:rsidR="00A62937" w:rsidRPr="00A62937" w14:paraId="19E77DC6" w14:textId="77777777" w:rsidTr="008D4018">
        <w:trPr>
          <w:trHeight w:val="300"/>
        </w:trPr>
        <w:tc>
          <w:tcPr>
            <w:tcW w:w="2540" w:type="dxa"/>
            <w:shd w:val="clear" w:color="auto" w:fill="auto"/>
            <w:noWrap/>
            <w:vAlign w:val="center"/>
            <w:hideMark/>
          </w:tcPr>
          <w:p w14:paraId="0D2A36D1"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Spring Hill</w:t>
            </w:r>
          </w:p>
        </w:tc>
        <w:tc>
          <w:tcPr>
            <w:tcW w:w="6674" w:type="dxa"/>
            <w:shd w:val="clear" w:color="auto" w:fill="auto"/>
            <w:noWrap/>
            <w:vAlign w:val="center"/>
            <w:hideMark/>
          </w:tcPr>
          <w:p w14:paraId="2785B3DA"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St Andrew's Hospital</w:t>
            </w:r>
          </w:p>
        </w:tc>
      </w:tr>
      <w:tr w:rsidR="00A62937" w:rsidRPr="00A62937" w14:paraId="46F2A596" w14:textId="77777777" w:rsidTr="008D4018">
        <w:trPr>
          <w:trHeight w:val="300"/>
        </w:trPr>
        <w:tc>
          <w:tcPr>
            <w:tcW w:w="2540" w:type="dxa"/>
            <w:shd w:val="clear" w:color="auto" w:fill="auto"/>
            <w:noWrap/>
            <w:vAlign w:val="center"/>
            <w:hideMark/>
          </w:tcPr>
          <w:p w14:paraId="60D0D375"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St Lucia</w:t>
            </w:r>
          </w:p>
        </w:tc>
        <w:tc>
          <w:tcPr>
            <w:tcW w:w="6674" w:type="dxa"/>
            <w:shd w:val="clear" w:color="auto" w:fill="auto"/>
            <w:noWrap/>
            <w:vAlign w:val="center"/>
            <w:hideMark/>
          </w:tcPr>
          <w:p w14:paraId="464D0C61"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University of Qld – Physiotherapy Department</w:t>
            </w:r>
          </w:p>
        </w:tc>
      </w:tr>
      <w:tr w:rsidR="00A62937" w:rsidRPr="00A62937" w14:paraId="04992A3A" w14:textId="77777777" w:rsidTr="008D4018">
        <w:trPr>
          <w:trHeight w:val="300"/>
        </w:trPr>
        <w:tc>
          <w:tcPr>
            <w:tcW w:w="2540" w:type="dxa"/>
            <w:shd w:val="clear" w:color="auto" w:fill="auto"/>
            <w:noWrap/>
            <w:vAlign w:val="center"/>
            <w:hideMark/>
          </w:tcPr>
          <w:p w14:paraId="65C741E2"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Toowong</w:t>
            </w:r>
          </w:p>
        </w:tc>
        <w:tc>
          <w:tcPr>
            <w:tcW w:w="6674" w:type="dxa"/>
            <w:shd w:val="clear" w:color="auto" w:fill="auto"/>
            <w:noWrap/>
            <w:vAlign w:val="center"/>
            <w:hideMark/>
          </w:tcPr>
          <w:p w14:paraId="28376580"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Wesley Private Hospital</w:t>
            </w:r>
          </w:p>
        </w:tc>
      </w:tr>
      <w:tr w:rsidR="00A62937" w:rsidRPr="00A62937" w14:paraId="3CF1FC78" w14:textId="77777777" w:rsidTr="008D4018">
        <w:trPr>
          <w:trHeight w:val="300"/>
        </w:trPr>
        <w:tc>
          <w:tcPr>
            <w:tcW w:w="2540" w:type="dxa"/>
            <w:shd w:val="clear" w:color="auto" w:fill="auto"/>
            <w:noWrap/>
            <w:vAlign w:val="center"/>
            <w:hideMark/>
          </w:tcPr>
          <w:p w14:paraId="02F5B1D4"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Toowoomba</w:t>
            </w:r>
          </w:p>
        </w:tc>
        <w:tc>
          <w:tcPr>
            <w:tcW w:w="6674" w:type="dxa"/>
            <w:shd w:val="clear" w:color="auto" w:fill="auto"/>
            <w:noWrap/>
            <w:vAlign w:val="center"/>
            <w:hideMark/>
          </w:tcPr>
          <w:p w14:paraId="26B3B712"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Toowoomba Base Hospital</w:t>
            </w:r>
          </w:p>
        </w:tc>
      </w:tr>
      <w:tr w:rsidR="00A62937" w:rsidRPr="00A62937" w14:paraId="48FD554D" w14:textId="77777777" w:rsidTr="008D4018">
        <w:trPr>
          <w:trHeight w:val="300"/>
        </w:trPr>
        <w:tc>
          <w:tcPr>
            <w:tcW w:w="2540" w:type="dxa"/>
            <w:shd w:val="clear" w:color="auto" w:fill="auto"/>
            <w:noWrap/>
            <w:vAlign w:val="center"/>
            <w:hideMark/>
          </w:tcPr>
          <w:p w14:paraId="2A6F5D80"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Toowoomba</w:t>
            </w:r>
          </w:p>
        </w:tc>
        <w:tc>
          <w:tcPr>
            <w:tcW w:w="6674" w:type="dxa"/>
            <w:shd w:val="clear" w:color="auto" w:fill="auto"/>
            <w:noWrap/>
            <w:vAlign w:val="center"/>
            <w:hideMark/>
          </w:tcPr>
          <w:p w14:paraId="0D62C7D4"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St Vincent's Hospital</w:t>
            </w:r>
          </w:p>
        </w:tc>
      </w:tr>
      <w:tr w:rsidR="00A62937" w:rsidRPr="00A62937" w14:paraId="2230B6AD" w14:textId="77777777" w:rsidTr="008D4018">
        <w:trPr>
          <w:trHeight w:val="300"/>
        </w:trPr>
        <w:tc>
          <w:tcPr>
            <w:tcW w:w="2540" w:type="dxa"/>
            <w:shd w:val="clear" w:color="auto" w:fill="auto"/>
            <w:noWrap/>
            <w:vAlign w:val="center"/>
            <w:hideMark/>
          </w:tcPr>
          <w:p w14:paraId="39BE4004"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Townsville</w:t>
            </w:r>
          </w:p>
        </w:tc>
        <w:tc>
          <w:tcPr>
            <w:tcW w:w="6674" w:type="dxa"/>
            <w:shd w:val="clear" w:color="auto" w:fill="auto"/>
            <w:noWrap/>
            <w:vAlign w:val="center"/>
            <w:hideMark/>
          </w:tcPr>
          <w:p w14:paraId="52AAB983"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Kirwan Health Campus</w:t>
            </w:r>
          </w:p>
        </w:tc>
      </w:tr>
      <w:tr w:rsidR="00A62937" w:rsidRPr="00A62937" w14:paraId="4EB022E9" w14:textId="77777777" w:rsidTr="008D4018">
        <w:trPr>
          <w:trHeight w:val="300"/>
        </w:trPr>
        <w:tc>
          <w:tcPr>
            <w:tcW w:w="2540" w:type="dxa"/>
            <w:shd w:val="clear" w:color="auto" w:fill="auto"/>
            <w:noWrap/>
            <w:vAlign w:val="center"/>
            <w:hideMark/>
          </w:tcPr>
          <w:p w14:paraId="41DCC764"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Tugun</w:t>
            </w:r>
          </w:p>
        </w:tc>
        <w:tc>
          <w:tcPr>
            <w:tcW w:w="6674" w:type="dxa"/>
            <w:shd w:val="clear" w:color="auto" w:fill="auto"/>
            <w:noWrap/>
            <w:vAlign w:val="center"/>
            <w:hideMark/>
          </w:tcPr>
          <w:p w14:paraId="4DDA182D"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John Flynn Hospital</w:t>
            </w:r>
          </w:p>
        </w:tc>
      </w:tr>
      <w:tr w:rsidR="00A62937" w:rsidRPr="00A62937" w14:paraId="559923B3" w14:textId="77777777" w:rsidTr="008D4018">
        <w:trPr>
          <w:trHeight w:val="300"/>
        </w:trPr>
        <w:tc>
          <w:tcPr>
            <w:tcW w:w="2540" w:type="dxa"/>
            <w:shd w:val="clear" w:color="auto" w:fill="auto"/>
            <w:noWrap/>
            <w:vAlign w:val="center"/>
            <w:hideMark/>
          </w:tcPr>
          <w:p w14:paraId="56381C29"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Tully</w:t>
            </w:r>
          </w:p>
        </w:tc>
        <w:tc>
          <w:tcPr>
            <w:tcW w:w="6674" w:type="dxa"/>
            <w:shd w:val="clear" w:color="auto" w:fill="auto"/>
            <w:noWrap/>
            <w:vAlign w:val="center"/>
            <w:hideMark/>
          </w:tcPr>
          <w:p w14:paraId="419D30BA"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Cassowary Area Community Health</w:t>
            </w:r>
          </w:p>
        </w:tc>
      </w:tr>
      <w:tr w:rsidR="00A62937" w:rsidRPr="00A62937" w14:paraId="7EFE0CCB" w14:textId="77777777" w:rsidTr="008D4018">
        <w:trPr>
          <w:trHeight w:val="300"/>
        </w:trPr>
        <w:tc>
          <w:tcPr>
            <w:tcW w:w="2540" w:type="dxa"/>
            <w:shd w:val="clear" w:color="auto" w:fill="auto"/>
            <w:noWrap/>
            <w:vAlign w:val="center"/>
            <w:hideMark/>
          </w:tcPr>
          <w:p w14:paraId="6EFB7DA4"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Woolloongabba</w:t>
            </w:r>
          </w:p>
        </w:tc>
        <w:tc>
          <w:tcPr>
            <w:tcW w:w="6674" w:type="dxa"/>
            <w:shd w:val="clear" w:color="auto" w:fill="auto"/>
            <w:noWrap/>
            <w:vAlign w:val="center"/>
            <w:hideMark/>
          </w:tcPr>
          <w:p w14:paraId="410FE0D5"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Princess Alexandra Hospital</w:t>
            </w:r>
          </w:p>
        </w:tc>
      </w:tr>
      <w:tr w:rsidR="00A62937" w:rsidRPr="00A62937" w14:paraId="40B193F9" w14:textId="77777777" w:rsidTr="008D4018">
        <w:trPr>
          <w:trHeight w:val="300"/>
        </w:trPr>
        <w:tc>
          <w:tcPr>
            <w:tcW w:w="2540" w:type="dxa"/>
            <w:shd w:val="clear" w:color="auto" w:fill="auto"/>
            <w:noWrap/>
            <w:vAlign w:val="center"/>
            <w:hideMark/>
          </w:tcPr>
          <w:p w14:paraId="733DC3F9"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Wynnum</w:t>
            </w:r>
          </w:p>
        </w:tc>
        <w:tc>
          <w:tcPr>
            <w:tcW w:w="6674" w:type="dxa"/>
            <w:shd w:val="clear" w:color="auto" w:fill="auto"/>
            <w:noWrap/>
            <w:vAlign w:val="center"/>
            <w:hideMark/>
          </w:tcPr>
          <w:p w14:paraId="23942DF5" w14:textId="77777777" w:rsidR="00A62937" w:rsidRPr="00A62937" w:rsidRDefault="00A62937" w:rsidP="00A62937">
            <w:pPr>
              <w:spacing w:after="0" w:line="240" w:lineRule="auto"/>
              <w:jc w:val="left"/>
              <w:rPr>
                <w:rFonts w:ascii="Calibri" w:eastAsia="Times New Roman" w:hAnsi="Calibri" w:cs="Times New Roman"/>
                <w:color w:val="000000"/>
                <w:sz w:val="22"/>
                <w:szCs w:val="22"/>
                <w:lang w:eastAsia="en-AU"/>
              </w:rPr>
            </w:pPr>
            <w:r w:rsidRPr="00A62937">
              <w:rPr>
                <w:rFonts w:ascii="Calibri" w:eastAsia="Times New Roman" w:hAnsi="Calibri" w:cs="Times New Roman"/>
                <w:color w:val="000000"/>
                <w:sz w:val="22"/>
                <w:szCs w:val="22"/>
                <w:lang w:eastAsia="en-AU"/>
              </w:rPr>
              <w:t>Redlands Health Service</w:t>
            </w:r>
          </w:p>
        </w:tc>
      </w:tr>
    </w:tbl>
    <w:p w14:paraId="575FA8B2" w14:textId="77777777" w:rsidR="00A62937" w:rsidRDefault="00A62937" w:rsidP="00A16FCC">
      <w:pPr>
        <w:spacing w:after="0" w:line="240" w:lineRule="auto"/>
        <w:jc w:val="left"/>
        <w:rPr>
          <w:rFonts w:ascii="Calibri" w:eastAsia="Calibri" w:hAnsi="Calibri" w:cs="Times New Roman"/>
          <w:sz w:val="22"/>
          <w:szCs w:val="22"/>
          <w:lang w:eastAsia="en-US"/>
        </w:rPr>
      </w:pPr>
    </w:p>
    <w:p w14:paraId="06EEB439" w14:textId="0D38575F" w:rsidR="00535461" w:rsidRPr="008208E1" w:rsidRDefault="00535461" w:rsidP="009857B9">
      <w:pPr>
        <w:pStyle w:val="Heading3"/>
      </w:pPr>
      <w:bookmarkStart w:id="47" w:name="_Toc430605836"/>
      <w:r w:rsidRPr="008208E1">
        <w:t>Pulmonary Rehabilitation – VIC</w:t>
      </w:r>
      <w:bookmarkEnd w:id="47"/>
    </w:p>
    <w:tbl>
      <w:tblPr>
        <w:tblW w:w="9214" w:type="dxa"/>
        <w:tblInd w:w="108" w:type="dxa"/>
        <w:tblLook w:val="04A0" w:firstRow="1" w:lastRow="0" w:firstColumn="1" w:lastColumn="0" w:noHBand="0" w:noVBand="1"/>
        <w:tblCaption w:val="Table lists the pulmonary rehabilitation places in Victoria"/>
        <w:tblDescription w:val="This table lists the pulmonary rehabilitation places in VIC, the first column lists the city or suburb name and the second column lists the medical facility."/>
      </w:tblPr>
      <w:tblGrid>
        <w:gridCol w:w="2540"/>
        <w:gridCol w:w="6674"/>
      </w:tblGrid>
      <w:tr w:rsidR="008D5C4A" w:rsidRPr="008D5C4A" w14:paraId="4A5A86D6" w14:textId="77777777" w:rsidTr="008D4018">
        <w:trPr>
          <w:trHeight w:val="300"/>
        </w:trPr>
        <w:tc>
          <w:tcPr>
            <w:tcW w:w="2540" w:type="dxa"/>
            <w:shd w:val="clear" w:color="auto" w:fill="auto"/>
            <w:noWrap/>
            <w:vAlign w:val="center"/>
            <w:hideMark/>
          </w:tcPr>
          <w:p w14:paraId="223D423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Alexandra</w:t>
            </w:r>
          </w:p>
        </w:tc>
        <w:tc>
          <w:tcPr>
            <w:tcW w:w="6674" w:type="dxa"/>
            <w:shd w:val="clear" w:color="auto" w:fill="auto"/>
            <w:noWrap/>
            <w:vAlign w:val="center"/>
            <w:hideMark/>
          </w:tcPr>
          <w:p w14:paraId="23212A2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Alexandra District Hospital Community Health</w:t>
            </w:r>
          </w:p>
        </w:tc>
      </w:tr>
      <w:tr w:rsidR="008D5C4A" w:rsidRPr="008D5C4A" w14:paraId="48E71835" w14:textId="77777777" w:rsidTr="008D4018">
        <w:trPr>
          <w:trHeight w:val="300"/>
        </w:trPr>
        <w:tc>
          <w:tcPr>
            <w:tcW w:w="2540" w:type="dxa"/>
            <w:shd w:val="clear" w:color="auto" w:fill="auto"/>
            <w:noWrap/>
            <w:vAlign w:val="center"/>
            <w:hideMark/>
          </w:tcPr>
          <w:p w14:paraId="0DF39ED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Ararat</w:t>
            </w:r>
          </w:p>
        </w:tc>
        <w:tc>
          <w:tcPr>
            <w:tcW w:w="6674" w:type="dxa"/>
            <w:shd w:val="clear" w:color="auto" w:fill="auto"/>
            <w:noWrap/>
            <w:vAlign w:val="center"/>
            <w:hideMark/>
          </w:tcPr>
          <w:p w14:paraId="5620F1BF" w14:textId="55C3F31E"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East Grampians Health Service</w:t>
            </w:r>
          </w:p>
        </w:tc>
      </w:tr>
      <w:tr w:rsidR="008D5C4A" w:rsidRPr="008D5C4A" w14:paraId="30E6DB66" w14:textId="77777777" w:rsidTr="008D4018">
        <w:trPr>
          <w:trHeight w:val="300"/>
        </w:trPr>
        <w:tc>
          <w:tcPr>
            <w:tcW w:w="2540" w:type="dxa"/>
            <w:shd w:val="clear" w:color="auto" w:fill="auto"/>
            <w:noWrap/>
            <w:vAlign w:val="center"/>
            <w:hideMark/>
          </w:tcPr>
          <w:p w14:paraId="649891B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Bairnsdale</w:t>
            </w:r>
          </w:p>
        </w:tc>
        <w:tc>
          <w:tcPr>
            <w:tcW w:w="6674" w:type="dxa"/>
            <w:shd w:val="clear" w:color="auto" w:fill="auto"/>
            <w:noWrap/>
            <w:vAlign w:val="center"/>
            <w:hideMark/>
          </w:tcPr>
          <w:p w14:paraId="4C1A882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Bairnsdale Regional Health Service</w:t>
            </w:r>
          </w:p>
        </w:tc>
      </w:tr>
      <w:tr w:rsidR="008D5C4A" w:rsidRPr="008D5C4A" w14:paraId="5707E8FA" w14:textId="77777777" w:rsidTr="008D4018">
        <w:trPr>
          <w:trHeight w:val="300"/>
        </w:trPr>
        <w:tc>
          <w:tcPr>
            <w:tcW w:w="2540" w:type="dxa"/>
            <w:shd w:val="clear" w:color="auto" w:fill="auto"/>
            <w:noWrap/>
            <w:vAlign w:val="center"/>
            <w:hideMark/>
          </w:tcPr>
          <w:p w14:paraId="237BA29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Ballarat</w:t>
            </w:r>
          </w:p>
        </w:tc>
        <w:tc>
          <w:tcPr>
            <w:tcW w:w="6674" w:type="dxa"/>
            <w:shd w:val="clear" w:color="auto" w:fill="auto"/>
            <w:noWrap/>
            <w:vAlign w:val="center"/>
            <w:hideMark/>
          </w:tcPr>
          <w:p w14:paraId="591A0A3F" w14:textId="5952A176"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St John of God Health Care</w:t>
            </w:r>
          </w:p>
        </w:tc>
      </w:tr>
      <w:tr w:rsidR="008D5C4A" w:rsidRPr="008D5C4A" w14:paraId="6AAC8118" w14:textId="77777777" w:rsidTr="008D4018">
        <w:trPr>
          <w:trHeight w:val="300"/>
        </w:trPr>
        <w:tc>
          <w:tcPr>
            <w:tcW w:w="2540" w:type="dxa"/>
            <w:shd w:val="clear" w:color="auto" w:fill="auto"/>
            <w:noWrap/>
            <w:vAlign w:val="center"/>
            <w:hideMark/>
          </w:tcPr>
          <w:p w14:paraId="6581B3B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Ballarat</w:t>
            </w:r>
          </w:p>
        </w:tc>
        <w:tc>
          <w:tcPr>
            <w:tcW w:w="6674" w:type="dxa"/>
            <w:shd w:val="clear" w:color="auto" w:fill="auto"/>
            <w:noWrap/>
            <w:vAlign w:val="center"/>
            <w:hideMark/>
          </w:tcPr>
          <w:p w14:paraId="3BD80E6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Ballarat Base Hospital</w:t>
            </w:r>
          </w:p>
        </w:tc>
      </w:tr>
      <w:tr w:rsidR="008D5C4A" w:rsidRPr="008D5C4A" w14:paraId="4684BEB0" w14:textId="77777777" w:rsidTr="008D4018">
        <w:trPr>
          <w:trHeight w:val="300"/>
        </w:trPr>
        <w:tc>
          <w:tcPr>
            <w:tcW w:w="2540" w:type="dxa"/>
            <w:shd w:val="clear" w:color="auto" w:fill="auto"/>
            <w:noWrap/>
            <w:vAlign w:val="center"/>
            <w:hideMark/>
          </w:tcPr>
          <w:p w14:paraId="76E15819"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Belmont</w:t>
            </w:r>
          </w:p>
        </w:tc>
        <w:tc>
          <w:tcPr>
            <w:tcW w:w="6674" w:type="dxa"/>
            <w:shd w:val="clear" w:color="auto" w:fill="auto"/>
            <w:noWrap/>
            <w:vAlign w:val="center"/>
            <w:hideMark/>
          </w:tcPr>
          <w:p w14:paraId="3DFDA3E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Belmont Community Rehab Centre</w:t>
            </w:r>
          </w:p>
        </w:tc>
      </w:tr>
      <w:tr w:rsidR="008D5C4A" w:rsidRPr="008D5C4A" w14:paraId="021B6BCE" w14:textId="77777777" w:rsidTr="008D4018">
        <w:trPr>
          <w:trHeight w:val="300"/>
        </w:trPr>
        <w:tc>
          <w:tcPr>
            <w:tcW w:w="2540" w:type="dxa"/>
            <w:shd w:val="clear" w:color="auto" w:fill="auto"/>
            <w:noWrap/>
            <w:vAlign w:val="center"/>
            <w:hideMark/>
          </w:tcPr>
          <w:p w14:paraId="6D94388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proofErr w:type="spellStart"/>
            <w:r w:rsidRPr="008D5C4A">
              <w:rPr>
                <w:rFonts w:ascii="Calibri" w:eastAsia="Times New Roman" w:hAnsi="Calibri" w:cs="Times New Roman"/>
                <w:color w:val="000000"/>
                <w:sz w:val="22"/>
                <w:szCs w:val="22"/>
                <w:lang w:eastAsia="en-AU"/>
              </w:rPr>
              <w:t>Benella</w:t>
            </w:r>
            <w:proofErr w:type="spellEnd"/>
          </w:p>
        </w:tc>
        <w:tc>
          <w:tcPr>
            <w:tcW w:w="6674" w:type="dxa"/>
            <w:shd w:val="clear" w:color="auto" w:fill="auto"/>
            <w:noWrap/>
            <w:vAlign w:val="center"/>
            <w:hideMark/>
          </w:tcPr>
          <w:p w14:paraId="6A48B382" w14:textId="5209045B"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proofErr w:type="spellStart"/>
            <w:r w:rsidRPr="008D5C4A">
              <w:rPr>
                <w:rFonts w:ascii="Calibri" w:eastAsia="Times New Roman" w:hAnsi="Calibri" w:cs="Times New Roman"/>
                <w:color w:val="000000"/>
                <w:sz w:val="22"/>
                <w:szCs w:val="22"/>
                <w:lang w:eastAsia="en-AU"/>
              </w:rPr>
              <w:t>Delatite</w:t>
            </w:r>
            <w:proofErr w:type="spellEnd"/>
            <w:r w:rsidRPr="008D5C4A">
              <w:rPr>
                <w:rFonts w:ascii="Calibri" w:eastAsia="Times New Roman" w:hAnsi="Calibri" w:cs="Times New Roman"/>
                <w:color w:val="000000"/>
                <w:sz w:val="22"/>
                <w:szCs w:val="22"/>
                <w:lang w:eastAsia="en-AU"/>
              </w:rPr>
              <w:t xml:space="preserve"> Community Health Service</w:t>
            </w:r>
          </w:p>
        </w:tc>
      </w:tr>
      <w:tr w:rsidR="008D5C4A" w:rsidRPr="008D5C4A" w14:paraId="23403185" w14:textId="77777777" w:rsidTr="008D4018">
        <w:trPr>
          <w:trHeight w:val="300"/>
        </w:trPr>
        <w:tc>
          <w:tcPr>
            <w:tcW w:w="2540" w:type="dxa"/>
            <w:shd w:val="clear" w:color="auto" w:fill="auto"/>
            <w:noWrap/>
            <w:vAlign w:val="center"/>
            <w:hideMark/>
          </w:tcPr>
          <w:p w14:paraId="71036EB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Berwick</w:t>
            </w:r>
          </w:p>
        </w:tc>
        <w:tc>
          <w:tcPr>
            <w:tcW w:w="6674" w:type="dxa"/>
            <w:shd w:val="clear" w:color="auto" w:fill="auto"/>
            <w:noWrap/>
            <w:vAlign w:val="center"/>
            <w:hideMark/>
          </w:tcPr>
          <w:p w14:paraId="2BBA4044" w14:textId="3EF904C1"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St John of God Health Care</w:t>
            </w:r>
          </w:p>
        </w:tc>
      </w:tr>
      <w:tr w:rsidR="008D5C4A" w:rsidRPr="008D5C4A" w14:paraId="67ABA4AA" w14:textId="77777777" w:rsidTr="008D4018">
        <w:trPr>
          <w:trHeight w:val="300"/>
        </w:trPr>
        <w:tc>
          <w:tcPr>
            <w:tcW w:w="2540" w:type="dxa"/>
            <w:shd w:val="clear" w:color="auto" w:fill="auto"/>
            <w:noWrap/>
            <w:vAlign w:val="center"/>
            <w:hideMark/>
          </w:tcPr>
          <w:p w14:paraId="70B8735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Brighton</w:t>
            </w:r>
          </w:p>
        </w:tc>
        <w:tc>
          <w:tcPr>
            <w:tcW w:w="6674" w:type="dxa"/>
            <w:shd w:val="clear" w:color="auto" w:fill="auto"/>
            <w:noWrap/>
            <w:vAlign w:val="center"/>
            <w:hideMark/>
          </w:tcPr>
          <w:p w14:paraId="6F2E8B87"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Epworth Rehabilitation Centre</w:t>
            </w:r>
          </w:p>
        </w:tc>
      </w:tr>
      <w:tr w:rsidR="008D5C4A" w:rsidRPr="008D5C4A" w14:paraId="34624653" w14:textId="77777777" w:rsidTr="008D4018">
        <w:trPr>
          <w:trHeight w:val="300"/>
        </w:trPr>
        <w:tc>
          <w:tcPr>
            <w:tcW w:w="2540" w:type="dxa"/>
            <w:shd w:val="clear" w:color="auto" w:fill="auto"/>
            <w:noWrap/>
            <w:vAlign w:val="center"/>
            <w:hideMark/>
          </w:tcPr>
          <w:p w14:paraId="3ED8F9E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Brunswick</w:t>
            </w:r>
          </w:p>
        </w:tc>
        <w:tc>
          <w:tcPr>
            <w:tcW w:w="6674" w:type="dxa"/>
            <w:shd w:val="clear" w:color="auto" w:fill="auto"/>
            <w:noWrap/>
            <w:vAlign w:val="center"/>
            <w:hideMark/>
          </w:tcPr>
          <w:p w14:paraId="24F70AB3"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Brunswick Private Hospital</w:t>
            </w:r>
          </w:p>
        </w:tc>
      </w:tr>
      <w:tr w:rsidR="008D5C4A" w:rsidRPr="008D5C4A" w14:paraId="1AB47ED3" w14:textId="77777777" w:rsidTr="008D4018">
        <w:trPr>
          <w:trHeight w:val="300"/>
        </w:trPr>
        <w:tc>
          <w:tcPr>
            <w:tcW w:w="2540" w:type="dxa"/>
            <w:shd w:val="clear" w:color="auto" w:fill="auto"/>
            <w:noWrap/>
            <w:vAlign w:val="center"/>
            <w:hideMark/>
          </w:tcPr>
          <w:p w14:paraId="3930BB1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Camberwell</w:t>
            </w:r>
          </w:p>
        </w:tc>
        <w:tc>
          <w:tcPr>
            <w:tcW w:w="6674" w:type="dxa"/>
            <w:shd w:val="clear" w:color="auto" w:fill="auto"/>
            <w:noWrap/>
            <w:vAlign w:val="center"/>
            <w:hideMark/>
          </w:tcPr>
          <w:p w14:paraId="1D8537A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 xml:space="preserve">Epworth </w:t>
            </w:r>
            <w:proofErr w:type="spellStart"/>
            <w:r w:rsidRPr="008D5C4A">
              <w:rPr>
                <w:rFonts w:ascii="Calibri" w:eastAsia="Times New Roman" w:hAnsi="Calibri" w:cs="Times New Roman"/>
                <w:color w:val="000000"/>
                <w:sz w:val="22"/>
                <w:szCs w:val="22"/>
                <w:lang w:eastAsia="en-AU"/>
              </w:rPr>
              <w:t>Rehabiliation</w:t>
            </w:r>
            <w:proofErr w:type="spellEnd"/>
          </w:p>
        </w:tc>
      </w:tr>
      <w:tr w:rsidR="008D5C4A" w:rsidRPr="008D5C4A" w14:paraId="3B998A51" w14:textId="77777777" w:rsidTr="008D4018">
        <w:trPr>
          <w:trHeight w:val="300"/>
        </w:trPr>
        <w:tc>
          <w:tcPr>
            <w:tcW w:w="2540" w:type="dxa"/>
            <w:shd w:val="clear" w:color="auto" w:fill="auto"/>
            <w:noWrap/>
            <w:vAlign w:val="center"/>
            <w:hideMark/>
          </w:tcPr>
          <w:p w14:paraId="19721BE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Castlemaine</w:t>
            </w:r>
          </w:p>
        </w:tc>
        <w:tc>
          <w:tcPr>
            <w:tcW w:w="6674" w:type="dxa"/>
            <w:shd w:val="clear" w:color="auto" w:fill="auto"/>
            <w:noWrap/>
            <w:vAlign w:val="center"/>
            <w:hideMark/>
          </w:tcPr>
          <w:p w14:paraId="49A4353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Mt Alexander Hospital</w:t>
            </w:r>
          </w:p>
        </w:tc>
      </w:tr>
      <w:tr w:rsidR="008D5C4A" w:rsidRPr="008D5C4A" w14:paraId="211B98E1" w14:textId="77777777" w:rsidTr="008D4018">
        <w:trPr>
          <w:trHeight w:val="300"/>
        </w:trPr>
        <w:tc>
          <w:tcPr>
            <w:tcW w:w="2540" w:type="dxa"/>
            <w:shd w:val="clear" w:color="auto" w:fill="auto"/>
            <w:noWrap/>
            <w:vAlign w:val="center"/>
            <w:hideMark/>
          </w:tcPr>
          <w:p w14:paraId="0C5C2663"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Chelsea</w:t>
            </w:r>
          </w:p>
        </w:tc>
        <w:tc>
          <w:tcPr>
            <w:tcW w:w="6674" w:type="dxa"/>
            <w:shd w:val="clear" w:color="auto" w:fill="auto"/>
            <w:noWrap/>
            <w:vAlign w:val="center"/>
            <w:hideMark/>
          </w:tcPr>
          <w:p w14:paraId="46395917" w14:textId="723836F4"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proofErr w:type="spellStart"/>
            <w:r w:rsidRPr="008D5C4A">
              <w:rPr>
                <w:rFonts w:ascii="Calibri" w:eastAsia="Times New Roman" w:hAnsi="Calibri" w:cs="Times New Roman"/>
                <w:color w:val="000000"/>
                <w:sz w:val="22"/>
                <w:szCs w:val="22"/>
                <w:lang w:eastAsia="en-AU"/>
              </w:rPr>
              <w:t>Frankstown</w:t>
            </w:r>
            <w:proofErr w:type="spellEnd"/>
            <w:r w:rsidRPr="008D5C4A">
              <w:rPr>
                <w:rFonts w:ascii="Calibri" w:eastAsia="Times New Roman" w:hAnsi="Calibri" w:cs="Times New Roman"/>
                <w:color w:val="000000"/>
                <w:sz w:val="22"/>
                <w:szCs w:val="22"/>
                <w:lang w:eastAsia="en-AU"/>
              </w:rPr>
              <w:t xml:space="preserve"> Community Rehabilitation</w:t>
            </w:r>
          </w:p>
        </w:tc>
      </w:tr>
      <w:tr w:rsidR="008D5C4A" w:rsidRPr="008D5C4A" w14:paraId="57C5AB12" w14:textId="77777777" w:rsidTr="008D4018">
        <w:trPr>
          <w:trHeight w:val="300"/>
        </w:trPr>
        <w:tc>
          <w:tcPr>
            <w:tcW w:w="2540" w:type="dxa"/>
            <w:shd w:val="clear" w:color="auto" w:fill="auto"/>
            <w:noWrap/>
            <w:vAlign w:val="center"/>
            <w:hideMark/>
          </w:tcPr>
          <w:p w14:paraId="3AC4BB3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Clayton</w:t>
            </w:r>
          </w:p>
        </w:tc>
        <w:tc>
          <w:tcPr>
            <w:tcW w:w="6674" w:type="dxa"/>
            <w:shd w:val="clear" w:color="auto" w:fill="auto"/>
            <w:noWrap/>
            <w:vAlign w:val="center"/>
            <w:hideMark/>
          </w:tcPr>
          <w:p w14:paraId="284E1D4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Clayton Community Rehabilitation Centre</w:t>
            </w:r>
          </w:p>
        </w:tc>
      </w:tr>
      <w:tr w:rsidR="008D5C4A" w:rsidRPr="008D5C4A" w14:paraId="137914FD" w14:textId="77777777" w:rsidTr="008D4018">
        <w:trPr>
          <w:trHeight w:val="300"/>
        </w:trPr>
        <w:tc>
          <w:tcPr>
            <w:tcW w:w="2540" w:type="dxa"/>
            <w:shd w:val="clear" w:color="auto" w:fill="auto"/>
            <w:noWrap/>
            <w:vAlign w:val="center"/>
            <w:hideMark/>
          </w:tcPr>
          <w:p w14:paraId="5540A48F"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Coburg</w:t>
            </w:r>
          </w:p>
        </w:tc>
        <w:tc>
          <w:tcPr>
            <w:tcW w:w="6674" w:type="dxa"/>
            <w:shd w:val="clear" w:color="auto" w:fill="auto"/>
            <w:noWrap/>
            <w:vAlign w:val="center"/>
            <w:hideMark/>
          </w:tcPr>
          <w:p w14:paraId="2BF5E5AE" w14:textId="71A11C7C"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Merri Community Health Centre</w:t>
            </w:r>
          </w:p>
        </w:tc>
      </w:tr>
      <w:tr w:rsidR="008D5C4A" w:rsidRPr="008D5C4A" w14:paraId="28AA1152" w14:textId="77777777" w:rsidTr="008D4018">
        <w:trPr>
          <w:trHeight w:val="300"/>
        </w:trPr>
        <w:tc>
          <w:tcPr>
            <w:tcW w:w="2540" w:type="dxa"/>
            <w:shd w:val="clear" w:color="auto" w:fill="auto"/>
            <w:noWrap/>
            <w:vAlign w:val="center"/>
            <w:hideMark/>
          </w:tcPr>
          <w:p w14:paraId="2726DA0B"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Colac</w:t>
            </w:r>
          </w:p>
        </w:tc>
        <w:tc>
          <w:tcPr>
            <w:tcW w:w="6674" w:type="dxa"/>
            <w:shd w:val="clear" w:color="auto" w:fill="auto"/>
            <w:noWrap/>
            <w:vAlign w:val="center"/>
            <w:hideMark/>
          </w:tcPr>
          <w:p w14:paraId="1887B150" w14:textId="4CCEA5FA"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Colac Area Heath Service</w:t>
            </w:r>
          </w:p>
        </w:tc>
      </w:tr>
      <w:tr w:rsidR="008D5C4A" w:rsidRPr="008D5C4A" w14:paraId="4703B4D3" w14:textId="77777777" w:rsidTr="008D4018">
        <w:trPr>
          <w:trHeight w:val="300"/>
        </w:trPr>
        <w:tc>
          <w:tcPr>
            <w:tcW w:w="2540" w:type="dxa"/>
            <w:shd w:val="clear" w:color="auto" w:fill="auto"/>
            <w:noWrap/>
            <w:vAlign w:val="center"/>
            <w:hideMark/>
          </w:tcPr>
          <w:p w14:paraId="1F6746A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Craigieburn</w:t>
            </w:r>
          </w:p>
        </w:tc>
        <w:tc>
          <w:tcPr>
            <w:tcW w:w="6674" w:type="dxa"/>
            <w:shd w:val="clear" w:color="auto" w:fill="auto"/>
            <w:noWrap/>
            <w:vAlign w:val="center"/>
            <w:hideMark/>
          </w:tcPr>
          <w:p w14:paraId="580EB35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Craigieburn Community Health Service</w:t>
            </w:r>
          </w:p>
        </w:tc>
      </w:tr>
      <w:tr w:rsidR="008D5C4A" w:rsidRPr="008D5C4A" w14:paraId="608513A6" w14:textId="77777777" w:rsidTr="008D4018">
        <w:trPr>
          <w:trHeight w:val="300"/>
        </w:trPr>
        <w:tc>
          <w:tcPr>
            <w:tcW w:w="2540" w:type="dxa"/>
            <w:shd w:val="clear" w:color="auto" w:fill="auto"/>
            <w:noWrap/>
            <w:vAlign w:val="center"/>
            <w:hideMark/>
          </w:tcPr>
          <w:p w14:paraId="743CEBC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Cranbourne</w:t>
            </w:r>
          </w:p>
        </w:tc>
        <w:tc>
          <w:tcPr>
            <w:tcW w:w="6674" w:type="dxa"/>
            <w:shd w:val="clear" w:color="auto" w:fill="auto"/>
            <w:noWrap/>
            <w:vAlign w:val="center"/>
            <w:hideMark/>
          </w:tcPr>
          <w:p w14:paraId="602E051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Cardinia Casey Community Heath Service</w:t>
            </w:r>
          </w:p>
        </w:tc>
      </w:tr>
      <w:tr w:rsidR="008D5C4A" w:rsidRPr="008D5C4A" w14:paraId="3F5A8F0C" w14:textId="77777777" w:rsidTr="008D4018">
        <w:trPr>
          <w:trHeight w:val="300"/>
        </w:trPr>
        <w:tc>
          <w:tcPr>
            <w:tcW w:w="2540" w:type="dxa"/>
            <w:shd w:val="clear" w:color="auto" w:fill="auto"/>
            <w:noWrap/>
            <w:vAlign w:val="center"/>
            <w:hideMark/>
          </w:tcPr>
          <w:p w14:paraId="6C4FA32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Deer Park</w:t>
            </w:r>
          </w:p>
        </w:tc>
        <w:tc>
          <w:tcPr>
            <w:tcW w:w="6674" w:type="dxa"/>
            <w:shd w:val="clear" w:color="auto" w:fill="auto"/>
            <w:noWrap/>
            <w:vAlign w:val="center"/>
            <w:hideMark/>
          </w:tcPr>
          <w:p w14:paraId="4633769F"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ISIS Primary Care</w:t>
            </w:r>
          </w:p>
        </w:tc>
      </w:tr>
      <w:tr w:rsidR="008D5C4A" w:rsidRPr="008D5C4A" w14:paraId="2FA6AEF0" w14:textId="77777777" w:rsidTr="008D4018">
        <w:trPr>
          <w:trHeight w:val="300"/>
        </w:trPr>
        <w:tc>
          <w:tcPr>
            <w:tcW w:w="2540" w:type="dxa"/>
            <w:shd w:val="clear" w:color="auto" w:fill="auto"/>
            <w:noWrap/>
            <w:vAlign w:val="center"/>
            <w:hideMark/>
          </w:tcPr>
          <w:p w14:paraId="102E9EA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Donvale</w:t>
            </w:r>
          </w:p>
        </w:tc>
        <w:tc>
          <w:tcPr>
            <w:tcW w:w="6674" w:type="dxa"/>
            <w:shd w:val="clear" w:color="auto" w:fill="auto"/>
            <w:noWrap/>
            <w:vAlign w:val="center"/>
            <w:hideMark/>
          </w:tcPr>
          <w:p w14:paraId="6789E1C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Donvale Rehabilitation Hospital</w:t>
            </w:r>
          </w:p>
        </w:tc>
      </w:tr>
      <w:tr w:rsidR="008D5C4A" w:rsidRPr="008D5C4A" w14:paraId="49D45164" w14:textId="77777777" w:rsidTr="008D4018">
        <w:trPr>
          <w:trHeight w:val="300"/>
        </w:trPr>
        <w:tc>
          <w:tcPr>
            <w:tcW w:w="2540" w:type="dxa"/>
            <w:shd w:val="clear" w:color="auto" w:fill="auto"/>
            <w:noWrap/>
            <w:vAlign w:val="center"/>
            <w:hideMark/>
          </w:tcPr>
          <w:p w14:paraId="2891F06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Eaglehawk</w:t>
            </w:r>
          </w:p>
        </w:tc>
        <w:tc>
          <w:tcPr>
            <w:tcW w:w="6674" w:type="dxa"/>
            <w:shd w:val="clear" w:color="auto" w:fill="auto"/>
            <w:noWrap/>
            <w:vAlign w:val="center"/>
            <w:hideMark/>
          </w:tcPr>
          <w:p w14:paraId="01C0504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Stewart Cowen Community Rehab Centre</w:t>
            </w:r>
          </w:p>
        </w:tc>
      </w:tr>
      <w:tr w:rsidR="008D5C4A" w:rsidRPr="008D5C4A" w14:paraId="52472509" w14:textId="77777777" w:rsidTr="008D4018">
        <w:trPr>
          <w:trHeight w:val="300"/>
        </w:trPr>
        <w:tc>
          <w:tcPr>
            <w:tcW w:w="2540" w:type="dxa"/>
            <w:shd w:val="clear" w:color="auto" w:fill="auto"/>
            <w:noWrap/>
            <w:vAlign w:val="center"/>
            <w:hideMark/>
          </w:tcPr>
          <w:p w14:paraId="7143398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East Brighton</w:t>
            </w:r>
          </w:p>
        </w:tc>
        <w:tc>
          <w:tcPr>
            <w:tcW w:w="6674" w:type="dxa"/>
            <w:shd w:val="clear" w:color="auto" w:fill="auto"/>
            <w:noWrap/>
            <w:vAlign w:val="center"/>
            <w:hideMark/>
          </w:tcPr>
          <w:p w14:paraId="3B01E1FB"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Platinum Physiotherapy</w:t>
            </w:r>
          </w:p>
        </w:tc>
      </w:tr>
      <w:tr w:rsidR="008D5C4A" w:rsidRPr="008D5C4A" w14:paraId="2789472A" w14:textId="77777777" w:rsidTr="008D4018">
        <w:trPr>
          <w:trHeight w:val="300"/>
        </w:trPr>
        <w:tc>
          <w:tcPr>
            <w:tcW w:w="2540" w:type="dxa"/>
            <w:shd w:val="clear" w:color="auto" w:fill="auto"/>
            <w:noWrap/>
            <w:vAlign w:val="center"/>
            <w:hideMark/>
          </w:tcPr>
          <w:p w14:paraId="0E64B5B8"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Epping</w:t>
            </w:r>
          </w:p>
        </w:tc>
        <w:tc>
          <w:tcPr>
            <w:tcW w:w="6674" w:type="dxa"/>
            <w:shd w:val="clear" w:color="auto" w:fill="auto"/>
            <w:noWrap/>
            <w:vAlign w:val="center"/>
            <w:hideMark/>
          </w:tcPr>
          <w:p w14:paraId="489C1974" w14:textId="6B7AD7CA"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The Northern Hospital</w:t>
            </w:r>
          </w:p>
        </w:tc>
      </w:tr>
      <w:tr w:rsidR="008D5C4A" w:rsidRPr="008D5C4A" w14:paraId="35F3DDF1" w14:textId="77777777" w:rsidTr="008D4018">
        <w:trPr>
          <w:trHeight w:val="300"/>
        </w:trPr>
        <w:tc>
          <w:tcPr>
            <w:tcW w:w="2540" w:type="dxa"/>
            <w:shd w:val="clear" w:color="auto" w:fill="auto"/>
            <w:noWrap/>
            <w:vAlign w:val="center"/>
            <w:hideMark/>
          </w:tcPr>
          <w:p w14:paraId="587BEFC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lastRenderedPageBreak/>
              <w:t>Essendon</w:t>
            </w:r>
          </w:p>
        </w:tc>
        <w:tc>
          <w:tcPr>
            <w:tcW w:w="6674" w:type="dxa"/>
            <w:shd w:val="clear" w:color="auto" w:fill="auto"/>
            <w:noWrap/>
            <w:vAlign w:val="center"/>
            <w:hideMark/>
          </w:tcPr>
          <w:p w14:paraId="25AB414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Merri Community Health</w:t>
            </w:r>
          </w:p>
        </w:tc>
      </w:tr>
      <w:tr w:rsidR="008D5C4A" w:rsidRPr="008D5C4A" w14:paraId="34D08C86" w14:textId="77777777" w:rsidTr="008D4018">
        <w:trPr>
          <w:trHeight w:val="300"/>
        </w:trPr>
        <w:tc>
          <w:tcPr>
            <w:tcW w:w="2540" w:type="dxa"/>
            <w:shd w:val="clear" w:color="auto" w:fill="auto"/>
            <w:noWrap/>
            <w:vAlign w:val="center"/>
            <w:hideMark/>
          </w:tcPr>
          <w:p w14:paraId="6796334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Fitzroy</w:t>
            </w:r>
          </w:p>
        </w:tc>
        <w:tc>
          <w:tcPr>
            <w:tcW w:w="6674" w:type="dxa"/>
            <w:shd w:val="clear" w:color="auto" w:fill="auto"/>
            <w:noWrap/>
            <w:vAlign w:val="center"/>
            <w:hideMark/>
          </w:tcPr>
          <w:p w14:paraId="083A04A3" w14:textId="2EC23513"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St Vincent’s Hospital</w:t>
            </w:r>
          </w:p>
        </w:tc>
      </w:tr>
      <w:tr w:rsidR="008D5C4A" w:rsidRPr="008D5C4A" w14:paraId="44CF44F5" w14:textId="77777777" w:rsidTr="008D4018">
        <w:trPr>
          <w:trHeight w:val="300"/>
        </w:trPr>
        <w:tc>
          <w:tcPr>
            <w:tcW w:w="2540" w:type="dxa"/>
            <w:shd w:val="clear" w:color="auto" w:fill="auto"/>
            <w:noWrap/>
            <w:vAlign w:val="center"/>
            <w:hideMark/>
          </w:tcPr>
          <w:p w14:paraId="3FABCA1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Footscray</w:t>
            </w:r>
          </w:p>
        </w:tc>
        <w:tc>
          <w:tcPr>
            <w:tcW w:w="6674" w:type="dxa"/>
            <w:shd w:val="clear" w:color="auto" w:fill="auto"/>
            <w:noWrap/>
            <w:vAlign w:val="center"/>
            <w:hideMark/>
          </w:tcPr>
          <w:p w14:paraId="3C73E2C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Western Hospital</w:t>
            </w:r>
          </w:p>
        </w:tc>
      </w:tr>
      <w:tr w:rsidR="008D5C4A" w:rsidRPr="008D5C4A" w14:paraId="31208CB2" w14:textId="77777777" w:rsidTr="008D4018">
        <w:trPr>
          <w:trHeight w:val="300"/>
        </w:trPr>
        <w:tc>
          <w:tcPr>
            <w:tcW w:w="2540" w:type="dxa"/>
            <w:shd w:val="clear" w:color="auto" w:fill="auto"/>
            <w:noWrap/>
            <w:vAlign w:val="center"/>
            <w:hideMark/>
          </w:tcPr>
          <w:p w14:paraId="5E9536FB"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Frankston</w:t>
            </w:r>
          </w:p>
        </w:tc>
        <w:tc>
          <w:tcPr>
            <w:tcW w:w="6674" w:type="dxa"/>
            <w:shd w:val="clear" w:color="auto" w:fill="auto"/>
            <w:noWrap/>
            <w:vAlign w:val="center"/>
            <w:hideMark/>
          </w:tcPr>
          <w:p w14:paraId="1D6B1C1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Peninsula Health/Community Health</w:t>
            </w:r>
          </w:p>
        </w:tc>
      </w:tr>
      <w:tr w:rsidR="008D5C4A" w:rsidRPr="008D5C4A" w14:paraId="5D04F748" w14:textId="77777777" w:rsidTr="008D4018">
        <w:trPr>
          <w:trHeight w:val="300"/>
        </w:trPr>
        <w:tc>
          <w:tcPr>
            <w:tcW w:w="2540" w:type="dxa"/>
            <w:shd w:val="clear" w:color="auto" w:fill="auto"/>
            <w:noWrap/>
            <w:vAlign w:val="center"/>
            <w:hideMark/>
          </w:tcPr>
          <w:p w14:paraId="48C25E4F"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Frankston</w:t>
            </w:r>
          </w:p>
        </w:tc>
        <w:tc>
          <w:tcPr>
            <w:tcW w:w="6674" w:type="dxa"/>
            <w:shd w:val="clear" w:color="auto" w:fill="auto"/>
            <w:noWrap/>
            <w:vAlign w:val="center"/>
            <w:hideMark/>
          </w:tcPr>
          <w:p w14:paraId="63A8C7C7"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St John of God Nepean Rehabilitation Hospital</w:t>
            </w:r>
          </w:p>
        </w:tc>
      </w:tr>
      <w:tr w:rsidR="008D5C4A" w:rsidRPr="008D5C4A" w14:paraId="57F73FAB" w14:textId="77777777" w:rsidTr="008D4018">
        <w:trPr>
          <w:trHeight w:val="300"/>
        </w:trPr>
        <w:tc>
          <w:tcPr>
            <w:tcW w:w="2540" w:type="dxa"/>
            <w:shd w:val="clear" w:color="auto" w:fill="auto"/>
            <w:noWrap/>
            <w:vAlign w:val="center"/>
            <w:hideMark/>
          </w:tcPr>
          <w:p w14:paraId="228F64C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Geelong</w:t>
            </w:r>
          </w:p>
        </w:tc>
        <w:tc>
          <w:tcPr>
            <w:tcW w:w="6674" w:type="dxa"/>
            <w:shd w:val="clear" w:color="auto" w:fill="auto"/>
            <w:noWrap/>
            <w:vAlign w:val="center"/>
            <w:hideMark/>
          </w:tcPr>
          <w:p w14:paraId="72198459"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Geelong Private Hospital</w:t>
            </w:r>
          </w:p>
        </w:tc>
      </w:tr>
      <w:tr w:rsidR="008D5C4A" w:rsidRPr="008D5C4A" w14:paraId="197B1EA9" w14:textId="77777777" w:rsidTr="008D4018">
        <w:trPr>
          <w:trHeight w:val="300"/>
        </w:trPr>
        <w:tc>
          <w:tcPr>
            <w:tcW w:w="2540" w:type="dxa"/>
            <w:shd w:val="clear" w:color="auto" w:fill="auto"/>
            <w:noWrap/>
            <w:vAlign w:val="center"/>
            <w:hideMark/>
          </w:tcPr>
          <w:p w14:paraId="43526E58"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Geelong North</w:t>
            </w:r>
          </w:p>
        </w:tc>
        <w:tc>
          <w:tcPr>
            <w:tcW w:w="6674" w:type="dxa"/>
            <w:shd w:val="clear" w:color="auto" w:fill="auto"/>
            <w:noWrap/>
            <w:vAlign w:val="center"/>
            <w:hideMark/>
          </w:tcPr>
          <w:p w14:paraId="4C5FFD09"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Grace McKellar Centre</w:t>
            </w:r>
          </w:p>
        </w:tc>
      </w:tr>
      <w:tr w:rsidR="008D5C4A" w:rsidRPr="008D5C4A" w14:paraId="6EC14F0A" w14:textId="77777777" w:rsidTr="008D4018">
        <w:trPr>
          <w:trHeight w:val="300"/>
        </w:trPr>
        <w:tc>
          <w:tcPr>
            <w:tcW w:w="2540" w:type="dxa"/>
            <w:shd w:val="clear" w:color="auto" w:fill="auto"/>
            <w:noWrap/>
            <w:vAlign w:val="center"/>
            <w:hideMark/>
          </w:tcPr>
          <w:p w14:paraId="2353EB73"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Glen Waverley</w:t>
            </w:r>
          </w:p>
        </w:tc>
        <w:tc>
          <w:tcPr>
            <w:tcW w:w="6674" w:type="dxa"/>
            <w:shd w:val="clear" w:color="auto" w:fill="auto"/>
            <w:noWrap/>
            <w:vAlign w:val="center"/>
            <w:hideMark/>
          </w:tcPr>
          <w:p w14:paraId="657C5B2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Victorian Rehabilitation Centre</w:t>
            </w:r>
          </w:p>
        </w:tc>
      </w:tr>
      <w:tr w:rsidR="008D5C4A" w:rsidRPr="008D5C4A" w14:paraId="72FFEC19" w14:textId="77777777" w:rsidTr="008D4018">
        <w:trPr>
          <w:trHeight w:val="300"/>
        </w:trPr>
        <w:tc>
          <w:tcPr>
            <w:tcW w:w="2540" w:type="dxa"/>
            <w:shd w:val="clear" w:color="auto" w:fill="auto"/>
            <w:noWrap/>
            <w:vAlign w:val="center"/>
            <w:hideMark/>
          </w:tcPr>
          <w:p w14:paraId="0902201B"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Hamilton</w:t>
            </w:r>
          </w:p>
        </w:tc>
        <w:tc>
          <w:tcPr>
            <w:tcW w:w="6674" w:type="dxa"/>
            <w:shd w:val="clear" w:color="auto" w:fill="auto"/>
            <w:noWrap/>
            <w:vAlign w:val="center"/>
            <w:hideMark/>
          </w:tcPr>
          <w:p w14:paraId="31966DD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Western District Health Service</w:t>
            </w:r>
          </w:p>
        </w:tc>
      </w:tr>
      <w:tr w:rsidR="008D5C4A" w:rsidRPr="008D5C4A" w14:paraId="07F48DC1" w14:textId="77777777" w:rsidTr="008D4018">
        <w:trPr>
          <w:trHeight w:val="300"/>
        </w:trPr>
        <w:tc>
          <w:tcPr>
            <w:tcW w:w="2540" w:type="dxa"/>
            <w:shd w:val="clear" w:color="auto" w:fill="auto"/>
            <w:noWrap/>
            <w:vAlign w:val="center"/>
            <w:hideMark/>
          </w:tcPr>
          <w:p w14:paraId="5F1180F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Heidelberg</w:t>
            </w:r>
          </w:p>
        </w:tc>
        <w:tc>
          <w:tcPr>
            <w:tcW w:w="6674" w:type="dxa"/>
            <w:shd w:val="clear" w:color="auto" w:fill="auto"/>
            <w:noWrap/>
            <w:vAlign w:val="center"/>
            <w:hideMark/>
          </w:tcPr>
          <w:p w14:paraId="3D8DE77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Austin Hospital</w:t>
            </w:r>
          </w:p>
        </w:tc>
      </w:tr>
      <w:tr w:rsidR="008D5C4A" w:rsidRPr="008D5C4A" w14:paraId="10AF67D9" w14:textId="77777777" w:rsidTr="008D4018">
        <w:trPr>
          <w:trHeight w:val="300"/>
        </w:trPr>
        <w:tc>
          <w:tcPr>
            <w:tcW w:w="2540" w:type="dxa"/>
            <w:shd w:val="clear" w:color="auto" w:fill="auto"/>
            <w:noWrap/>
            <w:vAlign w:val="center"/>
            <w:hideMark/>
          </w:tcPr>
          <w:p w14:paraId="4BEEE55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Horsham</w:t>
            </w:r>
          </w:p>
        </w:tc>
        <w:tc>
          <w:tcPr>
            <w:tcW w:w="6674" w:type="dxa"/>
            <w:shd w:val="clear" w:color="auto" w:fill="auto"/>
            <w:noWrap/>
            <w:vAlign w:val="center"/>
            <w:hideMark/>
          </w:tcPr>
          <w:p w14:paraId="26E0948B"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Wimmera Health Care Group</w:t>
            </w:r>
          </w:p>
        </w:tc>
      </w:tr>
      <w:tr w:rsidR="008D5C4A" w:rsidRPr="008D5C4A" w14:paraId="3213CAE5" w14:textId="77777777" w:rsidTr="008D4018">
        <w:trPr>
          <w:trHeight w:val="300"/>
        </w:trPr>
        <w:tc>
          <w:tcPr>
            <w:tcW w:w="2540" w:type="dxa"/>
            <w:shd w:val="clear" w:color="auto" w:fill="auto"/>
            <w:noWrap/>
            <w:vAlign w:val="center"/>
            <w:hideMark/>
          </w:tcPr>
          <w:p w14:paraId="342FB10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Kerang</w:t>
            </w:r>
          </w:p>
        </w:tc>
        <w:tc>
          <w:tcPr>
            <w:tcW w:w="6674" w:type="dxa"/>
            <w:shd w:val="clear" w:color="auto" w:fill="auto"/>
            <w:noWrap/>
            <w:vAlign w:val="center"/>
            <w:hideMark/>
          </w:tcPr>
          <w:p w14:paraId="24A6E7B5" w14:textId="62B561EF"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Kerang &amp; District Hospital</w:t>
            </w:r>
          </w:p>
        </w:tc>
      </w:tr>
      <w:tr w:rsidR="008D5C4A" w:rsidRPr="008D5C4A" w14:paraId="792FFD04" w14:textId="77777777" w:rsidTr="008D4018">
        <w:trPr>
          <w:trHeight w:val="300"/>
        </w:trPr>
        <w:tc>
          <w:tcPr>
            <w:tcW w:w="2540" w:type="dxa"/>
            <w:shd w:val="clear" w:color="auto" w:fill="auto"/>
            <w:noWrap/>
            <w:vAlign w:val="center"/>
            <w:hideMark/>
          </w:tcPr>
          <w:p w14:paraId="3C5B794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Kew</w:t>
            </w:r>
          </w:p>
        </w:tc>
        <w:tc>
          <w:tcPr>
            <w:tcW w:w="6674" w:type="dxa"/>
            <w:shd w:val="clear" w:color="auto" w:fill="auto"/>
            <w:noWrap/>
            <w:vAlign w:val="center"/>
            <w:hideMark/>
          </w:tcPr>
          <w:p w14:paraId="1C475FB9" w14:textId="637AE9E9"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St Vincent’s Community Rehabilitation Centre</w:t>
            </w:r>
          </w:p>
        </w:tc>
      </w:tr>
      <w:tr w:rsidR="008D5C4A" w:rsidRPr="008D5C4A" w14:paraId="33AA661D" w14:textId="77777777" w:rsidTr="008D4018">
        <w:trPr>
          <w:trHeight w:val="300"/>
        </w:trPr>
        <w:tc>
          <w:tcPr>
            <w:tcW w:w="2540" w:type="dxa"/>
            <w:shd w:val="clear" w:color="auto" w:fill="auto"/>
            <w:noWrap/>
            <w:vAlign w:val="center"/>
            <w:hideMark/>
          </w:tcPr>
          <w:p w14:paraId="410A873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proofErr w:type="spellStart"/>
            <w:r w:rsidRPr="008D5C4A">
              <w:rPr>
                <w:rFonts w:ascii="Calibri" w:eastAsia="Times New Roman" w:hAnsi="Calibri" w:cs="Times New Roman"/>
                <w:color w:val="000000"/>
                <w:sz w:val="22"/>
                <w:szCs w:val="22"/>
                <w:lang w:eastAsia="en-AU"/>
              </w:rPr>
              <w:t>Korrumburra</w:t>
            </w:r>
            <w:proofErr w:type="spellEnd"/>
          </w:p>
        </w:tc>
        <w:tc>
          <w:tcPr>
            <w:tcW w:w="6674" w:type="dxa"/>
            <w:shd w:val="clear" w:color="auto" w:fill="auto"/>
            <w:noWrap/>
            <w:vAlign w:val="center"/>
            <w:hideMark/>
          </w:tcPr>
          <w:p w14:paraId="4BF290D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Gippsland Southern Health Service</w:t>
            </w:r>
          </w:p>
        </w:tc>
      </w:tr>
      <w:tr w:rsidR="008D5C4A" w:rsidRPr="008D5C4A" w14:paraId="02983BD5" w14:textId="77777777" w:rsidTr="008D4018">
        <w:trPr>
          <w:trHeight w:val="300"/>
        </w:trPr>
        <w:tc>
          <w:tcPr>
            <w:tcW w:w="2540" w:type="dxa"/>
            <w:shd w:val="clear" w:color="auto" w:fill="auto"/>
            <w:noWrap/>
            <w:vAlign w:val="center"/>
            <w:hideMark/>
          </w:tcPr>
          <w:p w14:paraId="2B1C254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Lakes Entrance</w:t>
            </w:r>
          </w:p>
        </w:tc>
        <w:tc>
          <w:tcPr>
            <w:tcW w:w="6674" w:type="dxa"/>
            <w:shd w:val="clear" w:color="auto" w:fill="auto"/>
            <w:noWrap/>
            <w:vAlign w:val="center"/>
            <w:hideMark/>
          </w:tcPr>
          <w:p w14:paraId="71CDE35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Gippsland Lakes Community Health</w:t>
            </w:r>
          </w:p>
        </w:tc>
      </w:tr>
      <w:tr w:rsidR="008D5C4A" w:rsidRPr="008D5C4A" w14:paraId="34B5F2A5" w14:textId="77777777" w:rsidTr="008D4018">
        <w:trPr>
          <w:trHeight w:val="300"/>
        </w:trPr>
        <w:tc>
          <w:tcPr>
            <w:tcW w:w="2540" w:type="dxa"/>
            <w:shd w:val="clear" w:color="auto" w:fill="auto"/>
            <w:noWrap/>
            <w:vAlign w:val="center"/>
            <w:hideMark/>
          </w:tcPr>
          <w:p w14:paraId="253C1427"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Lara</w:t>
            </w:r>
          </w:p>
        </w:tc>
        <w:tc>
          <w:tcPr>
            <w:tcW w:w="6674" w:type="dxa"/>
            <w:shd w:val="clear" w:color="auto" w:fill="auto"/>
            <w:noWrap/>
            <w:vAlign w:val="center"/>
            <w:hideMark/>
          </w:tcPr>
          <w:p w14:paraId="0CDDD15F"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St Lawrence Community Services</w:t>
            </w:r>
          </w:p>
        </w:tc>
      </w:tr>
      <w:tr w:rsidR="008D5C4A" w:rsidRPr="008D5C4A" w14:paraId="2C0DBF25" w14:textId="77777777" w:rsidTr="008D4018">
        <w:trPr>
          <w:trHeight w:val="300"/>
        </w:trPr>
        <w:tc>
          <w:tcPr>
            <w:tcW w:w="2540" w:type="dxa"/>
            <w:shd w:val="clear" w:color="auto" w:fill="auto"/>
            <w:noWrap/>
            <w:vAlign w:val="center"/>
            <w:hideMark/>
          </w:tcPr>
          <w:p w14:paraId="432A623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Melton</w:t>
            </w:r>
          </w:p>
        </w:tc>
        <w:tc>
          <w:tcPr>
            <w:tcW w:w="6674" w:type="dxa"/>
            <w:shd w:val="clear" w:color="auto" w:fill="auto"/>
            <w:noWrap/>
            <w:vAlign w:val="center"/>
            <w:hideMark/>
          </w:tcPr>
          <w:p w14:paraId="4C0662EB" w14:textId="7D6C728C"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Melton Health</w:t>
            </w:r>
          </w:p>
        </w:tc>
      </w:tr>
      <w:tr w:rsidR="008D5C4A" w:rsidRPr="008D5C4A" w14:paraId="73011997" w14:textId="77777777" w:rsidTr="008D4018">
        <w:trPr>
          <w:trHeight w:val="300"/>
        </w:trPr>
        <w:tc>
          <w:tcPr>
            <w:tcW w:w="2540" w:type="dxa"/>
            <w:shd w:val="clear" w:color="auto" w:fill="auto"/>
            <w:noWrap/>
            <w:vAlign w:val="center"/>
            <w:hideMark/>
          </w:tcPr>
          <w:p w14:paraId="266AA5E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 xml:space="preserve">Mildura   </w:t>
            </w:r>
          </w:p>
        </w:tc>
        <w:tc>
          <w:tcPr>
            <w:tcW w:w="6674" w:type="dxa"/>
            <w:shd w:val="clear" w:color="auto" w:fill="auto"/>
            <w:noWrap/>
            <w:vAlign w:val="center"/>
            <w:hideMark/>
          </w:tcPr>
          <w:p w14:paraId="646ADF3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Mildura Base Hospital</w:t>
            </w:r>
          </w:p>
        </w:tc>
      </w:tr>
      <w:tr w:rsidR="008D5C4A" w:rsidRPr="008D5C4A" w14:paraId="72E52979" w14:textId="77777777" w:rsidTr="008D4018">
        <w:trPr>
          <w:trHeight w:val="300"/>
        </w:trPr>
        <w:tc>
          <w:tcPr>
            <w:tcW w:w="2540" w:type="dxa"/>
            <w:shd w:val="clear" w:color="auto" w:fill="auto"/>
            <w:noWrap/>
            <w:vAlign w:val="center"/>
            <w:hideMark/>
          </w:tcPr>
          <w:p w14:paraId="0C3F97F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Oakleigh</w:t>
            </w:r>
          </w:p>
        </w:tc>
        <w:tc>
          <w:tcPr>
            <w:tcW w:w="6674" w:type="dxa"/>
            <w:shd w:val="clear" w:color="auto" w:fill="auto"/>
            <w:noWrap/>
            <w:vAlign w:val="center"/>
            <w:hideMark/>
          </w:tcPr>
          <w:p w14:paraId="7EB4A32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Uniting Aged Care</w:t>
            </w:r>
          </w:p>
        </w:tc>
      </w:tr>
      <w:tr w:rsidR="008D5C4A" w:rsidRPr="008D5C4A" w14:paraId="614B2BBD" w14:textId="77777777" w:rsidTr="008D4018">
        <w:trPr>
          <w:trHeight w:val="300"/>
        </w:trPr>
        <w:tc>
          <w:tcPr>
            <w:tcW w:w="2540" w:type="dxa"/>
            <w:shd w:val="clear" w:color="auto" w:fill="auto"/>
            <w:noWrap/>
            <w:vAlign w:val="center"/>
            <w:hideMark/>
          </w:tcPr>
          <w:p w14:paraId="5C74FA4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Pakenham</w:t>
            </w:r>
          </w:p>
        </w:tc>
        <w:tc>
          <w:tcPr>
            <w:tcW w:w="6674" w:type="dxa"/>
            <w:shd w:val="clear" w:color="auto" w:fill="auto"/>
            <w:noWrap/>
            <w:vAlign w:val="center"/>
            <w:hideMark/>
          </w:tcPr>
          <w:p w14:paraId="0EB217E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Cardinia Casey Community Health Service</w:t>
            </w:r>
          </w:p>
        </w:tc>
      </w:tr>
      <w:tr w:rsidR="008D5C4A" w:rsidRPr="008D5C4A" w14:paraId="0FBF956D" w14:textId="77777777" w:rsidTr="008D4018">
        <w:trPr>
          <w:trHeight w:val="300"/>
        </w:trPr>
        <w:tc>
          <w:tcPr>
            <w:tcW w:w="2540" w:type="dxa"/>
            <w:shd w:val="clear" w:color="auto" w:fill="auto"/>
            <w:noWrap/>
            <w:vAlign w:val="center"/>
            <w:hideMark/>
          </w:tcPr>
          <w:p w14:paraId="1BD9EE6B"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Pascoe Vale</w:t>
            </w:r>
          </w:p>
        </w:tc>
        <w:tc>
          <w:tcPr>
            <w:tcW w:w="6674" w:type="dxa"/>
            <w:shd w:val="clear" w:color="auto" w:fill="auto"/>
            <w:noWrap/>
            <w:vAlign w:val="center"/>
            <w:hideMark/>
          </w:tcPr>
          <w:p w14:paraId="129C42E9"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Dorset Rehabilitation</w:t>
            </w:r>
          </w:p>
        </w:tc>
      </w:tr>
      <w:tr w:rsidR="008D5C4A" w:rsidRPr="008D5C4A" w14:paraId="329524E8" w14:textId="77777777" w:rsidTr="008D4018">
        <w:trPr>
          <w:trHeight w:val="300"/>
        </w:trPr>
        <w:tc>
          <w:tcPr>
            <w:tcW w:w="2540" w:type="dxa"/>
            <w:shd w:val="clear" w:color="auto" w:fill="auto"/>
            <w:noWrap/>
            <w:vAlign w:val="center"/>
            <w:hideMark/>
          </w:tcPr>
          <w:p w14:paraId="43D43397"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Point Lonsdale</w:t>
            </w:r>
          </w:p>
        </w:tc>
        <w:tc>
          <w:tcPr>
            <w:tcW w:w="6674" w:type="dxa"/>
            <w:shd w:val="clear" w:color="auto" w:fill="auto"/>
            <w:noWrap/>
            <w:vAlign w:val="center"/>
            <w:hideMark/>
          </w:tcPr>
          <w:p w14:paraId="3ECBFC2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Bellarine Community Health</w:t>
            </w:r>
          </w:p>
        </w:tc>
      </w:tr>
      <w:tr w:rsidR="008D5C4A" w:rsidRPr="008D5C4A" w14:paraId="4E520DB6" w14:textId="77777777" w:rsidTr="008D4018">
        <w:trPr>
          <w:trHeight w:val="300"/>
        </w:trPr>
        <w:tc>
          <w:tcPr>
            <w:tcW w:w="2540" w:type="dxa"/>
            <w:shd w:val="clear" w:color="auto" w:fill="auto"/>
            <w:noWrap/>
            <w:vAlign w:val="center"/>
            <w:hideMark/>
          </w:tcPr>
          <w:p w14:paraId="1EB5AFB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Portland</w:t>
            </w:r>
          </w:p>
        </w:tc>
        <w:tc>
          <w:tcPr>
            <w:tcW w:w="6674" w:type="dxa"/>
            <w:shd w:val="clear" w:color="auto" w:fill="auto"/>
            <w:noWrap/>
            <w:vAlign w:val="center"/>
            <w:hideMark/>
          </w:tcPr>
          <w:p w14:paraId="3B232513"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Portland District Hospital</w:t>
            </w:r>
          </w:p>
        </w:tc>
      </w:tr>
      <w:tr w:rsidR="008D5C4A" w:rsidRPr="008D5C4A" w14:paraId="1DAA42B3" w14:textId="77777777" w:rsidTr="008D4018">
        <w:trPr>
          <w:trHeight w:val="300"/>
        </w:trPr>
        <w:tc>
          <w:tcPr>
            <w:tcW w:w="2540" w:type="dxa"/>
            <w:shd w:val="clear" w:color="auto" w:fill="auto"/>
            <w:noWrap/>
            <w:vAlign w:val="center"/>
            <w:hideMark/>
          </w:tcPr>
          <w:p w14:paraId="3CE4E7B8"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Prahran</w:t>
            </w:r>
          </w:p>
        </w:tc>
        <w:tc>
          <w:tcPr>
            <w:tcW w:w="6674" w:type="dxa"/>
            <w:shd w:val="clear" w:color="auto" w:fill="auto"/>
            <w:noWrap/>
            <w:vAlign w:val="center"/>
            <w:hideMark/>
          </w:tcPr>
          <w:p w14:paraId="349A4733"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The Alfred Hospital</w:t>
            </w:r>
          </w:p>
        </w:tc>
      </w:tr>
      <w:tr w:rsidR="008D5C4A" w:rsidRPr="008D5C4A" w14:paraId="2EC43864" w14:textId="77777777" w:rsidTr="008D4018">
        <w:trPr>
          <w:trHeight w:val="300"/>
        </w:trPr>
        <w:tc>
          <w:tcPr>
            <w:tcW w:w="2540" w:type="dxa"/>
            <w:shd w:val="clear" w:color="auto" w:fill="auto"/>
            <w:noWrap/>
            <w:vAlign w:val="center"/>
            <w:hideMark/>
          </w:tcPr>
          <w:p w14:paraId="27CD985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Preston /East Reservoir</w:t>
            </w:r>
          </w:p>
        </w:tc>
        <w:tc>
          <w:tcPr>
            <w:tcW w:w="6674" w:type="dxa"/>
            <w:shd w:val="clear" w:color="auto" w:fill="auto"/>
            <w:noWrap/>
            <w:vAlign w:val="center"/>
            <w:hideMark/>
          </w:tcPr>
          <w:p w14:paraId="1559BD6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Darebin Community Health</w:t>
            </w:r>
          </w:p>
        </w:tc>
      </w:tr>
      <w:tr w:rsidR="008D5C4A" w:rsidRPr="008D5C4A" w14:paraId="28AFC4AE" w14:textId="77777777" w:rsidTr="008D4018">
        <w:trPr>
          <w:trHeight w:val="300"/>
        </w:trPr>
        <w:tc>
          <w:tcPr>
            <w:tcW w:w="2540" w:type="dxa"/>
            <w:shd w:val="clear" w:color="auto" w:fill="auto"/>
            <w:noWrap/>
            <w:vAlign w:val="center"/>
            <w:hideMark/>
          </w:tcPr>
          <w:p w14:paraId="38B4269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Ringwood East</w:t>
            </w:r>
          </w:p>
        </w:tc>
        <w:tc>
          <w:tcPr>
            <w:tcW w:w="6674" w:type="dxa"/>
            <w:shd w:val="clear" w:color="auto" w:fill="auto"/>
            <w:noWrap/>
            <w:vAlign w:val="center"/>
            <w:hideMark/>
          </w:tcPr>
          <w:p w14:paraId="7239A65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Yarra Ranges Health</w:t>
            </w:r>
          </w:p>
        </w:tc>
      </w:tr>
      <w:tr w:rsidR="008D5C4A" w:rsidRPr="008D5C4A" w14:paraId="69F3E169" w14:textId="77777777" w:rsidTr="008D4018">
        <w:trPr>
          <w:trHeight w:val="300"/>
        </w:trPr>
        <w:tc>
          <w:tcPr>
            <w:tcW w:w="2540" w:type="dxa"/>
            <w:shd w:val="clear" w:color="auto" w:fill="auto"/>
            <w:noWrap/>
            <w:vAlign w:val="center"/>
            <w:hideMark/>
          </w:tcPr>
          <w:p w14:paraId="7A1915F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Ringwood East</w:t>
            </w:r>
          </w:p>
        </w:tc>
        <w:tc>
          <w:tcPr>
            <w:tcW w:w="6674" w:type="dxa"/>
            <w:shd w:val="clear" w:color="auto" w:fill="auto"/>
            <w:noWrap/>
            <w:vAlign w:val="center"/>
            <w:hideMark/>
          </w:tcPr>
          <w:p w14:paraId="2F6C5489"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Eastern Access Community Health</w:t>
            </w:r>
          </w:p>
        </w:tc>
      </w:tr>
      <w:tr w:rsidR="008D5C4A" w:rsidRPr="008D5C4A" w14:paraId="4A350C4B" w14:textId="77777777" w:rsidTr="008D4018">
        <w:trPr>
          <w:trHeight w:val="300"/>
        </w:trPr>
        <w:tc>
          <w:tcPr>
            <w:tcW w:w="2540" w:type="dxa"/>
            <w:shd w:val="clear" w:color="auto" w:fill="auto"/>
            <w:noWrap/>
            <w:vAlign w:val="center"/>
            <w:hideMark/>
          </w:tcPr>
          <w:p w14:paraId="4C1B6A9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Rosebud</w:t>
            </w:r>
          </w:p>
        </w:tc>
        <w:tc>
          <w:tcPr>
            <w:tcW w:w="6674" w:type="dxa"/>
            <w:shd w:val="clear" w:color="auto" w:fill="auto"/>
            <w:noWrap/>
            <w:vAlign w:val="center"/>
            <w:hideMark/>
          </w:tcPr>
          <w:p w14:paraId="52D4D67B"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Peninsula Health/Community Health</w:t>
            </w:r>
          </w:p>
        </w:tc>
      </w:tr>
      <w:tr w:rsidR="008D5C4A" w:rsidRPr="008D5C4A" w14:paraId="5CB52BFB" w14:textId="77777777" w:rsidTr="008D4018">
        <w:trPr>
          <w:trHeight w:val="300"/>
        </w:trPr>
        <w:tc>
          <w:tcPr>
            <w:tcW w:w="2540" w:type="dxa"/>
            <w:shd w:val="clear" w:color="auto" w:fill="auto"/>
            <w:noWrap/>
            <w:vAlign w:val="center"/>
            <w:hideMark/>
          </w:tcPr>
          <w:p w14:paraId="70256A6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Sale</w:t>
            </w:r>
          </w:p>
        </w:tc>
        <w:tc>
          <w:tcPr>
            <w:tcW w:w="6674" w:type="dxa"/>
            <w:shd w:val="clear" w:color="auto" w:fill="auto"/>
            <w:noWrap/>
            <w:vAlign w:val="center"/>
            <w:hideMark/>
          </w:tcPr>
          <w:p w14:paraId="666F73A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Central Gippsland Health Service</w:t>
            </w:r>
          </w:p>
        </w:tc>
      </w:tr>
      <w:tr w:rsidR="008D5C4A" w:rsidRPr="008D5C4A" w14:paraId="37C1F7A2" w14:textId="77777777" w:rsidTr="008D4018">
        <w:trPr>
          <w:trHeight w:val="300"/>
        </w:trPr>
        <w:tc>
          <w:tcPr>
            <w:tcW w:w="2540" w:type="dxa"/>
            <w:shd w:val="clear" w:color="auto" w:fill="auto"/>
            <w:noWrap/>
            <w:vAlign w:val="center"/>
            <w:hideMark/>
          </w:tcPr>
          <w:p w14:paraId="2D65134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Sandringham</w:t>
            </w:r>
          </w:p>
        </w:tc>
        <w:tc>
          <w:tcPr>
            <w:tcW w:w="6674" w:type="dxa"/>
            <w:shd w:val="clear" w:color="auto" w:fill="auto"/>
            <w:noWrap/>
            <w:vAlign w:val="center"/>
            <w:hideMark/>
          </w:tcPr>
          <w:p w14:paraId="19A05AA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Bentleigh Bayside Community Health Service</w:t>
            </w:r>
          </w:p>
        </w:tc>
      </w:tr>
      <w:tr w:rsidR="008D5C4A" w:rsidRPr="008D5C4A" w14:paraId="276A1506" w14:textId="77777777" w:rsidTr="008D4018">
        <w:trPr>
          <w:trHeight w:val="300"/>
        </w:trPr>
        <w:tc>
          <w:tcPr>
            <w:tcW w:w="2540" w:type="dxa"/>
            <w:shd w:val="clear" w:color="auto" w:fill="auto"/>
            <w:noWrap/>
            <w:vAlign w:val="center"/>
            <w:hideMark/>
          </w:tcPr>
          <w:p w14:paraId="2745C238"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Seymour</w:t>
            </w:r>
          </w:p>
        </w:tc>
        <w:tc>
          <w:tcPr>
            <w:tcW w:w="6674" w:type="dxa"/>
            <w:shd w:val="clear" w:color="auto" w:fill="auto"/>
            <w:noWrap/>
            <w:vAlign w:val="center"/>
            <w:hideMark/>
          </w:tcPr>
          <w:p w14:paraId="3A3892F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Seymour District Memorial Hospital</w:t>
            </w:r>
          </w:p>
        </w:tc>
      </w:tr>
      <w:tr w:rsidR="008D5C4A" w:rsidRPr="008D5C4A" w14:paraId="21DB77AE" w14:textId="77777777" w:rsidTr="008D4018">
        <w:trPr>
          <w:trHeight w:val="300"/>
        </w:trPr>
        <w:tc>
          <w:tcPr>
            <w:tcW w:w="2540" w:type="dxa"/>
            <w:shd w:val="clear" w:color="auto" w:fill="auto"/>
            <w:noWrap/>
            <w:vAlign w:val="center"/>
            <w:hideMark/>
          </w:tcPr>
          <w:p w14:paraId="2BB5491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Shepparton</w:t>
            </w:r>
          </w:p>
        </w:tc>
        <w:tc>
          <w:tcPr>
            <w:tcW w:w="6674" w:type="dxa"/>
            <w:shd w:val="clear" w:color="auto" w:fill="auto"/>
            <w:noWrap/>
            <w:vAlign w:val="center"/>
            <w:hideMark/>
          </w:tcPr>
          <w:p w14:paraId="64C2D7B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Goulburn Valley Health</w:t>
            </w:r>
          </w:p>
        </w:tc>
      </w:tr>
      <w:tr w:rsidR="008D5C4A" w:rsidRPr="008D5C4A" w14:paraId="067F137C" w14:textId="77777777" w:rsidTr="008D4018">
        <w:trPr>
          <w:trHeight w:val="300"/>
        </w:trPr>
        <w:tc>
          <w:tcPr>
            <w:tcW w:w="2540" w:type="dxa"/>
            <w:shd w:val="clear" w:color="auto" w:fill="auto"/>
            <w:noWrap/>
            <w:vAlign w:val="center"/>
            <w:hideMark/>
          </w:tcPr>
          <w:p w14:paraId="7B8B1803"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South Melbourne</w:t>
            </w:r>
          </w:p>
        </w:tc>
        <w:tc>
          <w:tcPr>
            <w:tcW w:w="6674" w:type="dxa"/>
            <w:shd w:val="clear" w:color="auto" w:fill="auto"/>
            <w:noWrap/>
            <w:vAlign w:val="center"/>
            <w:hideMark/>
          </w:tcPr>
          <w:p w14:paraId="22252813"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Port Phillip Community Rehabilitation</w:t>
            </w:r>
          </w:p>
        </w:tc>
      </w:tr>
      <w:tr w:rsidR="008D5C4A" w:rsidRPr="008D5C4A" w14:paraId="6EF3A70F" w14:textId="77777777" w:rsidTr="008D4018">
        <w:trPr>
          <w:trHeight w:val="300"/>
        </w:trPr>
        <w:tc>
          <w:tcPr>
            <w:tcW w:w="2540" w:type="dxa"/>
            <w:shd w:val="clear" w:color="auto" w:fill="auto"/>
            <w:noWrap/>
            <w:vAlign w:val="center"/>
            <w:hideMark/>
          </w:tcPr>
          <w:p w14:paraId="541B207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Springvale</w:t>
            </w:r>
          </w:p>
        </w:tc>
        <w:tc>
          <w:tcPr>
            <w:tcW w:w="6674" w:type="dxa"/>
            <w:shd w:val="clear" w:color="auto" w:fill="auto"/>
            <w:noWrap/>
            <w:vAlign w:val="center"/>
            <w:hideMark/>
          </w:tcPr>
          <w:p w14:paraId="2FB93359"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Springvale Community Rehab Centre</w:t>
            </w:r>
          </w:p>
        </w:tc>
      </w:tr>
      <w:tr w:rsidR="008D5C4A" w:rsidRPr="008D5C4A" w14:paraId="2C39B3BD" w14:textId="77777777" w:rsidTr="008D4018">
        <w:trPr>
          <w:trHeight w:val="300"/>
        </w:trPr>
        <w:tc>
          <w:tcPr>
            <w:tcW w:w="2540" w:type="dxa"/>
            <w:shd w:val="clear" w:color="auto" w:fill="auto"/>
            <w:noWrap/>
            <w:vAlign w:val="center"/>
            <w:hideMark/>
          </w:tcPr>
          <w:p w14:paraId="145CE077"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Sunshine/St Albans</w:t>
            </w:r>
          </w:p>
        </w:tc>
        <w:tc>
          <w:tcPr>
            <w:tcW w:w="6674" w:type="dxa"/>
            <w:shd w:val="clear" w:color="auto" w:fill="auto"/>
            <w:noWrap/>
            <w:vAlign w:val="center"/>
            <w:hideMark/>
          </w:tcPr>
          <w:p w14:paraId="4A1BEC0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Sunshine Hospital</w:t>
            </w:r>
          </w:p>
        </w:tc>
      </w:tr>
      <w:tr w:rsidR="008D5C4A" w:rsidRPr="008D5C4A" w14:paraId="688321B3" w14:textId="77777777" w:rsidTr="008D4018">
        <w:trPr>
          <w:trHeight w:val="300"/>
        </w:trPr>
        <w:tc>
          <w:tcPr>
            <w:tcW w:w="2540" w:type="dxa"/>
            <w:shd w:val="clear" w:color="auto" w:fill="auto"/>
            <w:noWrap/>
            <w:vAlign w:val="center"/>
            <w:hideMark/>
          </w:tcPr>
          <w:p w14:paraId="3CB1172D"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Swan Hill</w:t>
            </w:r>
          </w:p>
        </w:tc>
        <w:tc>
          <w:tcPr>
            <w:tcW w:w="6674" w:type="dxa"/>
            <w:shd w:val="clear" w:color="auto" w:fill="auto"/>
            <w:noWrap/>
            <w:vAlign w:val="center"/>
            <w:hideMark/>
          </w:tcPr>
          <w:p w14:paraId="70D2F80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Swan Hill Hospital</w:t>
            </w:r>
          </w:p>
        </w:tc>
      </w:tr>
      <w:tr w:rsidR="008D5C4A" w:rsidRPr="008D5C4A" w14:paraId="378241C3" w14:textId="77777777" w:rsidTr="008D4018">
        <w:trPr>
          <w:trHeight w:val="300"/>
        </w:trPr>
        <w:tc>
          <w:tcPr>
            <w:tcW w:w="2540" w:type="dxa"/>
            <w:shd w:val="clear" w:color="auto" w:fill="auto"/>
            <w:noWrap/>
            <w:vAlign w:val="center"/>
            <w:hideMark/>
          </w:tcPr>
          <w:p w14:paraId="09B0D088"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Traralgon</w:t>
            </w:r>
          </w:p>
        </w:tc>
        <w:tc>
          <w:tcPr>
            <w:tcW w:w="6674" w:type="dxa"/>
            <w:shd w:val="clear" w:color="auto" w:fill="auto"/>
            <w:noWrap/>
            <w:vAlign w:val="center"/>
            <w:hideMark/>
          </w:tcPr>
          <w:p w14:paraId="5F3CB89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Latrobe Regional Hospital</w:t>
            </w:r>
          </w:p>
        </w:tc>
      </w:tr>
      <w:tr w:rsidR="008D5C4A" w:rsidRPr="008D5C4A" w14:paraId="53AB1B40" w14:textId="77777777" w:rsidTr="008D4018">
        <w:trPr>
          <w:trHeight w:val="300"/>
        </w:trPr>
        <w:tc>
          <w:tcPr>
            <w:tcW w:w="2540" w:type="dxa"/>
            <w:shd w:val="clear" w:color="auto" w:fill="auto"/>
            <w:noWrap/>
            <w:vAlign w:val="center"/>
            <w:hideMark/>
          </w:tcPr>
          <w:p w14:paraId="1B21A59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Upper Ferntree Gully</w:t>
            </w:r>
          </w:p>
        </w:tc>
        <w:tc>
          <w:tcPr>
            <w:tcW w:w="6674" w:type="dxa"/>
            <w:shd w:val="clear" w:color="auto" w:fill="auto"/>
            <w:noWrap/>
            <w:vAlign w:val="center"/>
            <w:hideMark/>
          </w:tcPr>
          <w:p w14:paraId="74D96957"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proofErr w:type="spellStart"/>
            <w:r w:rsidRPr="008D5C4A">
              <w:rPr>
                <w:rFonts w:ascii="Calibri" w:eastAsia="Times New Roman" w:hAnsi="Calibri" w:cs="Times New Roman"/>
                <w:color w:val="000000"/>
                <w:sz w:val="22"/>
                <w:szCs w:val="22"/>
                <w:lang w:eastAsia="en-AU"/>
              </w:rPr>
              <w:t>Angliss</w:t>
            </w:r>
            <w:proofErr w:type="spellEnd"/>
            <w:r w:rsidRPr="008D5C4A">
              <w:rPr>
                <w:rFonts w:ascii="Calibri" w:eastAsia="Times New Roman" w:hAnsi="Calibri" w:cs="Times New Roman"/>
                <w:color w:val="000000"/>
                <w:sz w:val="22"/>
                <w:szCs w:val="22"/>
                <w:lang w:eastAsia="en-AU"/>
              </w:rPr>
              <w:t xml:space="preserve"> Hospital</w:t>
            </w:r>
          </w:p>
        </w:tc>
      </w:tr>
      <w:tr w:rsidR="008D5C4A" w:rsidRPr="008D5C4A" w14:paraId="7D72EC80" w14:textId="77777777" w:rsidTr="008D4018">
        <w:trPr>
          <w:trHeight w:val="300"/>
        </w:trPr>
        <w:tc>
          <w:tcPr>
            <w:tcW w:w="2540" w:type="dxa"/>
            <w:shd w:val="clear" w:color="auto" w:fill="auto"/>
            <w:noWrap/>
            <w:vAlign w:val="center"/>
            <w:hideMark/>
          </w:tcPr>
          <w:p w14:paraId="66414EC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Wangaratta</w:t>
            </w:r>
          </w:p>
        </w:tc>
        <w:tc>
          <w:tcPr>
            <w:tcW w:w="6674" w:type="dxa"/>
            <w:shd w:val="clear" w:color="auto" w:fill="auto"/>
            <w:noWrap/>
            <w:vAlign w:val="center"/>
            <w:hideMark/>
          </w:tcPr>
          <w:p w14:paraId="7277EAAD"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North East Health</w:t>
            </w:r>
          </w:p>
        </w:tc>
      </w:tr>
      <w:tr w:rsidR="008D5C4A" w:rsidRPr="008D5C4A" w14:paraId="360BB1B9" w14:textId="77777777" w:rsidTr="008D4018">
        <w:trPr>
          <w:trHeight w:val="300"/>
        </w:trPr>
        <w:tc>
          <w:tcPr>
            <w:tcW w:w="2540" w:type="dxa"/>
            <w:shd w:val="clear" w:color="auto" w:fill="auto"/>
            <w:noWrap/>
            <w:vAlign w:val="center"/>
            <w:hideMark/>
          </w:tcPr>
          <w:p w14:paraId="3CE7DBD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Warragul</w:t>
            </w:r>
          </w:p>
        </w:tc>
        <w:tc>
          <w:tcPr>
            <w:tcW w:w="6674" w:type="dxa"/>
            <w:shd w:val="clear" w:color="auto" w:fill="auto"/>
            <w:noWrap/>
            <w:vAlign w:val="center"/>
            <w:hideMark/>
          </w:tcPr>
          <w:p w14:paraId="25EAA6BF"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West Gippsland Hospital</w:t>
            </w:r>
          </w:p>
        </w:tc>
      </w:tr>
      <w:tr w:rsidR="008D5C4A" w:rsidRPr="008D5C4A" w14:paraId="524D85B0" w14:textId="77777777" w:rsidTr="008D4018">
        <w:trPr>
          <w:trHeight w:val="300"/>
        </w:trPr>
        <w:tc>
          <w:tcPr>
            <w:tcW w:w="2540" w:type="dxa"/>
            <w:shd w:val="clear" w:color="auto" w:fill="auto"/>
            <w:noWrap/>
            <w:vAlign w:val="center"/>
            <w:hideMark/>
          </w:tcPr>
          <w:p w14:paraId="79ADD2DB"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Warrnambool</w:t>
            </w:r>
          </w:p>
        </w:tc>
        <w:tc>
          <w:tcPr>
            <w:tcW w:w="6674" w:type="dxa"/>
            <w:shd w:val="clear" w:color="auto" w:fill="auto"/>
            <w:noWrap/>
            <w:vAlign w:val="center"/>
            <w:hideMark/>
          </w:tcPr>
          <w:p w14:paraId="1C7F14C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South West Healthcare</w:t>
            </w:r>
          </w:p>
        </w:tc>
      </w:tr>
      <w:tr w:rsidR="008D5C4A" w:rsidRPr="008D5C4A" w14:paraId="484FD0FD" w14:textId="77777777" w:rsidTr="008D4018">
        <w:trPr>
          <w:trHeight w:val="300"/>
        </w:trPr>
        <w:tc>
          <w:tcPr>
            <w:tcW w:w="2540" w:type="dxa"/>
            <w:shd w:val="clear" w:color="auto" w:fill="auto"/>
            <w:noWrap/>
            <w:vAlign w:val="center"/>
            <w:hideMark/>
          </w:tcPr>
          <w:p w14:paraId="030E97E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Werribee</w:t>
            </w:r>
          </w:p>
        </w:tc>
        <w:tc>
          <w:tcPr>
            <w:tcW w:w="6674" w:type="dxa"/>
            <w:shd w:val="clear" w:color="auto" w:fill="auto"/>
            <w:noWrap/>
            <w:vAlign w:val="center"/>
            <w:hideMark/>
          </w:tcPr>
          <w:p w14:paraId="61E5CF5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Werribee Mercy Hospital</w:t>
            </w:r>
          </w:p>
        </w:tc>
      </w:tr>
      <w:tr w:rsidR="008D5C4A" w:rsidRPr="008D5C4A" w14:paraId="76574C4B" w14:textId="77777777" w:rsidTr="008D4018">
        <w:trPr>
          <w:trHeight w:val="300"/>
        </w:trPr>
        <w:tc>
          <w:tcPr>
            <w:tcW w:w="2540" w:type="dxa"/>
            <w:shd w:val="clear" w:color="auto" w:fill="auto"/>
            <w:noWrap/>
            <w:vAlign w:val="center"/>
            <w:hideMark/>
          </w:tcPr>
          <w:p w14:paraId="391153F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Wodonga</w:t>
            </w:r>
          </w:p>
        </w:tc>
        <w:tc>
          <w:tcPr>
            <w:tcW w:w="6674" w:type="dxa"/>
            <w:shd w:val="clear" w:color="auto" w:fill="auto"/>
            <w:noWrap/>
            <w:vAlign w:val="center"/>
            <w:hideMark/>
          </w:tcPr>
          <w:p w14:paraId="68CF5E08"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Wodonga Regional Health Service</w:t>
            </w:r>
          </w:p>
        </w:tc>
      </w:tr>
      <w:tr w:rsidR="008D5C4A" w:rsidRPr="008D5C4A" w14:paraId="719D2658" w14:textId="77777777" w:rsidTr="008D4018">
        <w:trPr>
          <w:trHeight w:val="300"/>
        </w:trPr>
        <w:tc>
          <w:tcPr>
            <w:tcW w:w="2540" w:type="dxa"/>
            <w:shd w:val="clear" w:color="auto" w:fill="auto"/>
            <w:noWrap/>
            <w:vAlign w:val="center"/>
            <w:hideMark/>
          </w:tcPr>
          <w:p w14:paraId="0E16CEF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Wonthaggi</w:t>
            </w:r>
          </w:p>
        </w:tc>
        <w:tc>
          <w:tcPr>
            <w:tcW w:w="6674" w:type="dxa"/>
            <w:shd w:val="clear" w:color="auto" w:fill="auto"/>
            <w:noWrap/>
            <w:vAlign w:val="center"/>
            <w:hideMark/>
          </w:tcPr>
          <w:p w14:paraId="1C0E74A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Wonthaggi District Hospital</w:t>
            </w:r>
          </w:p>
        </w:tc>
      </w:tr>
      <w:tr w:rsidR="008D5C4A" w:rsidRPr="008D5C4A" w14:paraId="1E14D8CF" w14:textId="77777777" w:rsidTr="008D4018">
        <w:trPr>
          <w:trHeight w:val="300"/>
        </w:trPr>
        <w:tc>
          <w:tcPr>
            <w:tcW w:w="2540" w:type="dxa"/>
            <w:shd w:val="clear" w:color="auto" w:fill="auto"/>
            <w:noWrap/>
            <w:vAlign w:val="center"/>
            <w:hideMark/>
          </w:tcPr>
          <w:p w14:paraId="34D4E05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Yarram</w:t>
            </w:r>
          </w:p>
        </w:tc>
        <w:tc>
          <w:tcPr>
            <w:tcW w:w="6674" w:type="dxa"/>
            <w:shd w:val="clear" w:color="auto" w:fill="auto"/>
            <w:noWrap/>
            <w:vAlign w:val="center"/>
            <w:hideMark/>
          </w:tcPr>
          <w:p w14:paraId="65AFA333" w14:textId="44735C12"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Yarram District Health Service</w:t>
            </w:r>
          </w:p>
        </w:tc>
      </w:tr>
      <w:tr w:rsidR="008D5C4A" w:rsidRPr="008D5C4A" w14:paraId="16C06659" w14:textId="77777777" w:rsidTr="008D4018">
        <w:trPr>
          <w:trHeight w:val="300"/>
        </w:trPr>
        <w:tc>
          <w:tcPr>
            <w:tcW w:w="2540" w:type="dxa"/>
            <w:shd w:val="clear" w:color="auto" w:fill="auto"/>
            <w:noWrap/>
            <w:vAlign w:val="center"/>
            <w:hideMark/>
          </w:tcPr>
          <w:p w14:paraId="20CE4BA7"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lastRenderedPageBreak/>
              <w:t>Yarrawonga</w:t>
            </w:r>
          </w:p>
        </w:tc>
        <w:tc>
          <w:tcPr>
            <w:tcW w:w="6674" w:type="dxa"/>
            <w:shd w:val="clear" w:color="auto" w:fill="auto"/>
            <w:noWrap/>
            <w:vAlign w:val="center"/>
            <w:hideMark/>
          </w:tcPr>
          <w:p w14:paraId="2538FFF7"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Yarrawonga Community Health</w:t>
            </w:r>
          </w:p>
        </w:tc>
      </w:tr>
    </w:tbl>
    <w:p w14:paraId="5C99BB04" w14:textId="77777777" w:rsidR="008D5C4A" w:rsidRDefault="008D5C4A" w:rsidP="00A16FCC">
      <w:pPr>
        <w:spacing w:after="0" w:line="240" w:lineRule="auto"/>
        <w:jc w:val="left"/>
        <w:rPr>
          <w:rFonts w:ascii="Calibri" w:eastAsia="Calibri" w:hAnsi="Calibri" w:cs="Times New Roman"/>
          <w:sz w:val="22"/>
          <w:szCs w:val="22"/>
          <w:lang w:eastAsia="en-US"/>
        </w:rPr>
      </w:pPr>
    </w:p>
    <w:p w14:paraId="10A86F68" w14:textId="77777777" w:rsidR="008D5C4A" w:rsidRDefault="008D5C4A" w:rsidP="00A16FCC">
      <w:pPr>
        <w:spacing w:after="0" w:line="240" w:lineRule="auto"/>
        <w:jc w:val="left"/>
        <w:rPr>
          <w:rFonts w:ascii="Calibri" w:eastAsia="Calibri" w:hAnsi="Calibri" w:cs="Times New Roman"/>
          <w:sz w:val="22"/>
          <w:szCs w:val="22"/>
          <w:lang w:eastAsia="en-US"/>
        </w:rPr>
      </w:pPr>
    </w:p>
    <w:p w14:paraId="50D8E761" w14:textId="392B7C51" w:rsidR="00535461" w:rsidRPr="00E014B1" w:rsidRDefault="00535461" w:rsidP="009857B9">
      <w:pPr>
        <w:pStyle w:val="Heading3"/>
      </w:pPr>
      <w:bookmarkStart w:id="48" w:name="_Toc430605837"/>
      <w:r w:rsidRPr="00E014B1">
        <w:t>Pulmonary Rehabilitation – SA</w:t>
      </w:r>
      <w:bookmarkEnd w:id="48"/>
    </w:p>
    <w:tbl>
      <w:tblPr>
        <w:tblW w:w="9214" w:type="dxa"/>
        <w:tblInd w:w="108" w:type="dxa"/>
        <w:tblLook w:val="04A0" w:firstRow="1" w:lastRow="0" w:firstColumn="1" w:lastColumn="0" w:noHBand="0" w:noVBand="1"/>
        <w:tblCaption w:val="Table that lists pulmonary rehabilitation places in South Australia"/>
        <w:tblDescription w:val="This table lists the pulmonary rehabilitation places in SA. The first column lists the city or suburb name and the second column lists the medical facility."/>
      </w:tblPr>
      <w:tblGrid>
        <w:gridCol w:w="2540"/>
        <w:gridCol w:w="6674"/>
      </w:tblGrid>
      <w:tr w:rsidR="008D5C4A" w:rsidRPr="008D5C4A" w14:paraId="42D73672" w14:textId="77777777" w:rsidTr="008D4018">
        <w:trPr>
          <w:trHeight w:val="300"/>
        </w:trPr>
        <w:tc>
          <w:tcPr>
            <w:tcW w:w="2540" w:type="dxa"/>
            <w:shd w:val="clear" w:color="auto" w:fill="auto"/>
            <w:noWrap/>
            <w:vAlign w:val="center"/>
            <w:hideMark/>
          </w:tcPr>
          <w:p w14:paraId="69685083"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Bedford Park</w:t>
            </w:r>
          </w:p>
        </w:tc>
        <w:tc>
          <w:tcPr>
            <w:tcW w:w="6674" w:type="dxa"/>
            <w:shd w:val="clear" w:color="auto" w:fill="auto"/>
            <w:noWrap/>
            <w:vAlign w:val="center"/>
            <w:hideMark/>
          </w:tcPr>
          <w:p w14:paraId="61E5AAD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Flinders Medical Centre</w:t>
            </w:r>
          </w:p>
        </w:tc>
      </w:tr>
      <w:tr w:rsidR="008D5C4A" w:rsidRPr="008D5C4A" w14:paraId="35D4E51D" w14:textId="77777777" w:rsidTr="008D4018">
        <w:trPr>
          <w:trHeight w:val="300"/>
        </w:trPr>
        <w:tc>
          <w:tcPr>
            <w:tcW w:w="2540" w:type="dxa"/>
            <w:shd w:val="clear" w:color="auto" w:fill="auto"/>
            <w:noWrap/>
            <w:vAlign w:val="center"/>
            <w:hideMark/>
          </w:tcPr>
          <w:p w14:paraId="55508C6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Berri</w:t>
            </w:r>
          </w:p>
        </w:tc>
        <w:tc>
          <w:tcPr>
            <w:tcW w:w="6674" w:type="dxa"/>
            <w:shd w:val="clear" w:color="auto" w:fill="auto"/>
            <w:noWrap/>
            <w:vAlign w:val="center"/>
            <w:hideMark/>
          </w:tcPr>
          <w:p w14:paraId="0E2829B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Riverland Community Health</w:t>
            </w:r>
          </w:p>
        </w:tc>
      </w:tr>
      <w:tr w:rsidR="008D5C4A" w:rsidRPr="008D5C4A" w14:paraId="67739635" w14:textId="77777777" w:rsidTr="008D4018">
        <w:trPr>
          <w:trHeight w:val="300"/>
        </w:trPr>
        <w:tc>
          <w:tcPr>
            <w:tcW w:w="2540" w:type="dxa"/>
            <w:shd w:val="clear" w:color="auto" w:fill="auto"/>
            <w:noWrap/>
            <w:vAlign w:val="center"/>
            <w:hideMark/>
          </w:tcPr>
          <w:p w14:paraId="436653A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Daw Park</w:t>
            </w:r>
          </w:p>
        </w:tc>
        <w:tc>
          <w:tcPr>
            <w:tcW w:w="6674" w:type="dxa"/>
            <w:shd w:val="clear" w:color="auto" w:fill="auto"/>
            <w:noWrap/>
            <w:vAlign w:val="center"/>
            <w:hideMark/>
          </w:tcPr>
          <w:p w14:paraId="47A386B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Repatriation General Hospital</w:t>
            </w:r>
          </w:p>
        </w:tc>
      </w:tr>
      <w:tr w:rsidR="008D5C4A" w:rsidRPr="008D5C4A" w14:paraId="7B7D9286" w14:textId="77777777" w:rsidTr="008D4018">
        <w:trPr>
          <w:trHeight w:val="300"/>
        </w:trPr>
        <w:tc>
          <w:tcPr>
            <w:tcW w:w="2540" w:type="dxa"/>
            <w:shd w:val="clear" w:color="auto" w:fill="auto"/>
            <w:noWrap/>
            <w:vAlign w:val="center"/>
            <w:hideMark/>
          </w:tcPr>
          <w:p w14:paraId="585661E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Elizabeth</w:t>
            </w:r>
          </w:p>
        </w:tc>
        <w:tc>
          <w:tcPr>
            <w:tcW w:w="6674" w:type="dxa"/>
            <w:shd w:val="clear" w:color="auto" w:fill="auto"/>
            <w:noWrap/>
            <w:vAlign w:val="center"/>
            <w:hideMark/>
          </w:tcPr>
          <w:p w14:paraId="04F6649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proofErr w:type="spellStart"/>
            <w:r w:rsidRPr="008D5C4A">
              <w:rPr>
                <w:rFonts w:ascii="Calibri" w:eastAsia="Times New Roman" w:hAnsi="Calibri" w:cs="Times New Roman"/>
                <w:color w:val="000000"/>
                <w:sz w:val="22"/>
                <w:szCs w:val="22"/>
                <w:lang w:eastAsia="en-AU"/>
              </w:rPr>
              <w:t>Resthaven</w:t>
            </w:r>
            <w:proofErr w:type="spellEnd"/>
            <w:r w:rsidRPr="008D5C4A">
              <w:rPr>
                <w:rFonts w:ascii="Calibri" w:eastAsia="Times New Roman" w:hAnsi="Calibri" w:cs="Times New Roman"/>
                <w:color w:val="000000"/>
                <w:sz w:val="22"/>
                <w:szCs w:val="22"/>
                <w:lang w:eastAsia="en-AU"/>
              </w:rPr>
              <w:t xml:space="preserve"> Northern Community Services</w:t>
            </w:r>
          </w:p>
        </w:tc>
      </w:tr>
      <w:tr w:rsidR="008D5C4A" w:rsidRPr="008D5C4A" w14:paraId="6576A220" w14:textId="77777777" w:rsidTr="008D4018">
        <w:trPr>
          <w:trHeight w:val="300"/>
        </w:trPr>
        <w:tc>
          <w:tcPr>
            <w:tcW w:w="2540" w:type="dxa"/>
            <w:shd w:val="clear" w:color="auto" w:fill="auto"/>
            <w:noWrap/>
            <w:vAlign w:val="center"/>
            <w:hideMark/>
          </w:tcPr>
          <w:p w14:paraId="1B6B1C3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Elizabeth Vale</w:t>
            </w:r>
          </w:p>
        </w:tc>
        <w:tc>
          <w:tcPr>
            <w:tcW w:w="6674" w:type="dxa"/>
            <w:shd w:val="clear" w:color="auto" w:fill="auto"/>
            <w:noWrap/>
            <w:vAlign w:val="center"/>
            <w:hideMark/>
          </w:tcPr>
          <w:p w14:paraId="77251A8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 xml:space="preserve">Lyell </w:t>
            </w:r>
            <w:proofErr w:type="spellStart"/>
            <w:r w:rsidRPr="008D5C4A">
              <w:rPr>
                <w:rFonts w:ascii="Calibri" w:eastAsia="Times New Roman" w:hAnsi="Calibri" w:cs="Times New Roman"/>
                <w:color w:val="000000"/>
                <w:sz w:val="22"/>
                <w:szCs w:val="22"/>
                <w:lang w:eastAsia="en-AU"/>
              </w:rPr>
              <w:t>McEwin</w:t>
            </w:r>
            <w:proofErr w:type="spellEnd"/>
            <w:r w:rsidRPr="008D5C4A">
              <w:rPr>
                <w:rFonts w:ascii="Calibri" w:eastAsia="Times New Roman" w:hAnsi="Calibri" w:cs="Times New Roman"/>
                <w:color w:val="000000"/>
                <w:sz w:val="22"/>
                <w:szCs w:val="22"/>
                <w:lang w:eastAsia="en-AU"/>
              </w:rPr>
              <w:t xml:space="preserve"> Hospital</w:t>
            </w:r>
          </w:p>
        </w:tc>
      </w:tr>
      <w:tr w:rsidR="008D5C4A" w:rsidRPr="008D5C4A" w14:paraId="7E9DC6BF" w14:textId="77777777" w:rsidTr="008D4018">
        <w:trPr>
          <w:trHeight w:val="300"/>
        </w:trPr>
        <w:tc>
          <w:tcPr>
            <w:tcW w:w="2540" w:type="dxa"/>
            <w:shd w:val="clear" w:color="auto" w:fill="auto"/>
            <w:noWrap/>
            <w:vAlign w:val="center"/>
            <w:hideMark/>
          </w:tcPr>
          <w:p w14:paraId="133688C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Gawler</w:t>
            </w:r>
          </w:p>
        </w:tc>
        <w:tc>
          <w:tcPr>
            <w:tcW w:w="6674" w:type="dxa"/>
            <w:shd w:val="clear" w:color="auto" w:fill="auto"/>
            <w:noWrap/>
            <w:vAlign w:val="center"/>
            <w:hideMark/>
          </w:tcPr>
          <w:p w14:paraId="2E2939D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Gawler Health Service</w:t>
            </w:r>
          </w:p>
        </w:tc>
      </w:tr>
      <w:tr w:rsidR="008D5C4A" w:rsidRPr="008D5C4A" w14:paraId="17D5C293" w14:textId="77777777" w:rsidTr="008D4018">
        <w:trPr>
          <w:trHeight w:val="300"/>
        </w:trPr>
        <w:tc>
          <w:tcPr>
            <w:tcW w:w="2540" w:type="dxa"/>
            <w:shd w:val="clear" w:color="auto" w:fill="auto"/>
            <w:noWrap/>
            <w:vAlign w:val="center"/>
            <w:hideMark/>
          </w:tcPr>
          <w:p w14:paraId="05DE8A1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Hazelwood Park</w:t>
            </w:r>
          </w:p>
        </w:tc>
        <w:tc>
          <w:tcPr>
            <w:tcW w:w="6674" w:type="dxa"/>
            <w:shd w:val="clear" w:color="auto" w:fill="auto"/>
            <w:noWrap/>
            <w:vAlign w:val="center"/>
            <w:hideMark/>
          </w:tcPr>
          <w:p w14:paraId="4563919B" w14:textId="27805E05"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 xml:space="preserve">Lifespan </w:t>
            </w:r>
            <w:proofErr w:type="spellStart"/>
            <w:r w:rsidRPr="008D5C4A">
              <w:rPr>
                <w:rFonts w:ascii="Calibri" w:eastAsia="Times New Roman" w:hAnsi="Calibri" w:cs="Times New Roman"/>
                <w:color w:val="000000"/>
                <w:sz w:val="22"/>
                <w:szCs w:val="22"/>
                <w:lang w:eastAsia="en-AU"/>
              </w:rPr>
              <w:t>Physiothereapy</w:t>
            </w:r>
            <w:proofErr w:type="spellEnd"/>
          </w:p>
        </w:tc>
      </w:tr>
      <w:tr w:rsidR="008D5C4A" w:rsidRPr="008D5C4A" w14:paraId="053BA533" w14:textId="77777777" w:rsidTr="008D4018">
        <w:trPr>
          <w:trHeight w:val="300"/>
        </w:trPr>
        <w:tc>
          <w:tcPr>
            <w:tcW w:w="2540" w:type="dxa"/>
            <w:shd w:val="clear" w:color="auto" w:fill="auto"/>
            <w:noWrap/>
            <w:vAlign w:val="center"/>
            <w:hideMark/>
          </w:tcPr>
          <w:p w14:paraId="7E963E04"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Millicent</w:t>
            </w:r>
          </w:p>
        </w:tc>
        <w:tc>
          <w:tcPr>
            <w:tcW w:w="6674" w:type="dxa"/>
            <w:shd w:val="clear" w:color="auto" w:fill="auto"/>
            <w:noWrap/>
            <w:vAlign w:val="center"/>
            <w:hideMark/>
          </w:tcPr>
          <w:p w14:paraId="64D61DA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Community Health Centre</w:t>
            </w:r>
          </w:p>
        </w:tc>
      </w:tr>
      <w:tr w:rsidR="008D5C4A" w:rsidRPr="008D5C4A" w14:paraId="6FEA07E3" w14:textId="77777777" w:rsidTr="008D4018">
        <w:trPr>
          <w:trHeight w:val="300"/>
        </w:trPr>
        <w:tc>
          <w:tcPr>
            <w:tcW w:w="2540" w:type="dxa"/>
            <w:shd w:val="clear" w:color="auto" w:fill="auto"/>
            <w:noWrap/>
            <w:vAlign w:val="center"/>
            <w:hideMark/>
          </w:tcPr>
          <w:p w14:paraId="5C3D44BB"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Morphett Vale</w:t>
            </w:r>
          </w:p>
        </w:tc>
        <w:tc>
          <w:tcPr>
            <w:tcW w:w="6674" w:type="dxa"/>
            <w:shd w:val="clear" w:color="auto" w:fill="auto"/>
            <w:noWrap/>
            <w:vAlign w:val="center"/>
            <w:hideMark/>
          </w:tcPr>
          <w:p w14:paraId="3582A468"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ECH Southern Therapy Service</w:t>
            </w:r>
          </w:p>
        </w:tc>
      </w:tr>
      <w:tr w:rsidR="008D5C4A" w:rsidRPr="008D5C4A" w14:paraId="04A14124" w14:textId="77777777" w:rsidTr="008D4018">
        <w:trPr>
          <w:trHeight w:val="300"/>
        </w:trPr>
        <w:tc>
          <w:tcPr>
            <w:tcW w:w="2540" w:type="dxa"/>
            <w:shd w:val="clear" w:color="auto" w:fill="auto"/>
            <w:noWrap/>
            <w:vAlign w:val="center"/>
            <w:hideMark/>
          </w:tcPr>
          <w:p w14:paraId="003D951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Mount Gambier</w:t>
            </w:r>
          </w:p>
        </w:tc>
        <w:tc>
          <w:tcPr>
            <w:tcW w:w="6674" w:type="dxa"/>
            <w:shd w:val="clear" w:color="auto" w:fill="auto"/>
            <w:noWrap/>
            <w:vAlign w:val="center"/>
            <w:hideMark/>
          </w:tcPr>
          <w:p w14:paraId="558C5B8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Mount Gambier Community Health Service</w:t>
            </w:r>
          </w:p>
        </w:tc>
      </w:tr>
      <w:tr w:rsidR="008D5C4A" w:rsidRPr="008D5C4A" w14:paraId="75489DF3" w14:textId="77777777" w:rsidTr="008D4018">
        <w:trPr>
          <w:trHeight w:val="300"/>
        </w:trPr>
        <w:tc>
          <w:tcPr>
            <w:tcW w:w="2540" w:type="dxa"/>
            <w:shd w:val="clear" w:color="auto" w:fill="auto"/>
            <w:noWrap/>
            <w:vAlign w:val="center"/>
            <w:hideMark/>
          </w:tcPr>
          <w:p w14:paraId="394CA8D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Mt Barker</w:t>
            </w:r>
          </w:p>
        </w:tc>
        <w:tc>
          <w:tcPr>
            <w:tcW w:w="6674" w:type="dxa"/>
            <w:shd w:val="clear" w:color="auto" w:fill="auto"/>
            <w:noWrap/>
            <w:vAlign w:val="center"/>
            <w:hideMark/>
          </w:tcPr>
          <w:p w14:paraId="4CF5303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Community Health Centre</w:t>
            </w:r>
          </w:p>
        </w:tc>
      </w:tr>
      <w:tr w:rsidR="008D5C4A" w:rsidRPr="008D5C4A" w14:paraId="1F55A330" w14:textId="77777777" w:rsidTr="008D4018">
        <w:trPr>
          <w:trHeight w:val="300"/>
        </w:trPr>
        <w:tc>
          <w:tcPr>
            <w:tcW w:w="2540" w:type="dxa"/>
            <w:shd w:val="clear" w:color="auto" w:fill="auto"/>
            <w:noWrap/>
            <w:vAlign w:val="center"/>
            <w:hideMark/>
          </w:tcPr>
          <w:p w14:paraId="7DE074E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North Plympton</w:t>
            </w:r>
          </w:p>
        </w:tc>
        <w:tc>
          <w:tcPr>
            <w:tcW w:w="6674" w:type="dxa"/>
            <w:shd w:val="clear" w:color="auto" w:fill="auto"/>
            <w:noWrap/>
            <w:vAlign w:val="center"/>
            <w:hideMark/>
          </w:tcPr>
          <w:p w14:paraId="26F1A50D"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Pines Rehabilitation Service</w:t>
            </w:r>
          </w:p>
        </w:tc>
      </w:tr>
      <w:tr w:rsidR="008D5C4A" w:rsidRPr="008D5C4A" w14:paraId="63B42809" w14:textId="77777777" w:rsidTr="008D4018">
        <w:trPr>
          <w:trHeight w:val="300"/>
        </w:trPr>
        <w:tc>
          <w:tcPr>
            <w:tcW w:w="2540" w:type="dxa"/>
            <w:shd w:val="clear" w:color="auto" w:fill="auto"/>
            <w:noWrap/>
            <w:vAlign w:val="center"/>
            <w:hideMark/>
          </w:tcPr>
          <w:p w14:paraId="33623C82"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Northfield</w:t>
            </w:r>
          </w:p>
        </w:tc>
        <w:tc>
          <w:tcPr>
            <w:tcW w:w="6674" w:type="dxa"/>
            <w:shd w:val="clear" w:color="auto" w:fill="auto"/>
            <w:noWrap/>
            <w:vAlign w:val="center"/>
            <w:hideMark/>
          </w:tcPr>
          <w:p w14:paraId="5AB8196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Royal Adelaide Hospital</w:t>
            </w:r>
          </w:p>
        </w:tc>
      </w:tr>
      <w:tr w:rsidR="008D5C4A" w:rsidRPr="008D5C4A" w14:paraId="647F54F0" w14:textId="77777777" w:rsidTr="008D4018">
        <w:trPr>
          <w:trHeight w:val="300"/>
        </w:trPr>
        <w:tc>
          <w:tcPr>
            <w:tcW w:w="2540" w:type="dxa"/>
            <w:shd w:val="clear" w:color="auto" w:fill="auto"/>
            <w:noWrap/>
            <w:vAlign w:val="center"/>
            <w:hideMark/>
          </w:tcPr>
          <w:p w14:paraId="1170DF61"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Port Augusta</w:t>
            </w:r>
          </w:p>
        </w:tc>
        <w:tc>
          <w:tcPr>
            <w:tcW w:w="6674" w:type="dxa"/>
            <w:shd w:val="clear" w:color="auto" w:fill="auto"/>
            <w:noWrap/>
            <w:vAlign w:val="center"/>
            <w:hideMark/>
          </w:tcPr>
          <w:p w14:paraId="3236344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Port Augusta Hospital</w:t>
            </w:r>
          </w:p>
        </w:tc>
      </w:tr>
      <w:tr w:rsidR="008D5C4A" w:rsidRPr="008D5C4A" w14:paraId="76803CA4" w14:textId="77777777" w:rsidTr="008D4018">
        <w:trPr>
          <w:trHeight w:val="300"/>
        </w:trPr>
        <w:tc>
          <w:tcPr>
            <w:tcW w:w="2540" w:type="dxa"/>
            <w:shd w:val="clear" w:color="auto" w:fill="auto"/>
            <w:noWrap/>
            <w:vAlign w:val="center"/>
            <w:hideMark/>
          </w:tcPr>
          <w:p w14:paraId="03EA654A"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Tanunda</w:t>
            </w:r>
          </w:p>
        </w:tc>
        <w:tc>
          <w:tcPr>
            <w:tcW w:w="6674" w:type="dxa"/>
            <w:shd w:val="clear" w:color="auto" w:fill="auto"/>
            <w:noWrap/>
            <w:vAlign w:val="center"/>
            <w:hideMark/>
          </w:tcPr>
          <w:p w14:paraId="523C832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Tanunda REX Centre</w:t>
            </w:r>
          </w:p>
        </w:tc>
      </w:tr>
      <w:tr w:rsidR="008D5C4A" w:rsidRPr="008D5C4A" w14:paraId="0431670F" w14:textId="77777777" w:rsidTr="008D4018">
        <w:trPr>
          <w:trHeight w:val="300"/>
        </w:trPr>
        <w:tc>
          <w:tcPr>
            <w:tcW w:w="2540" w:type="dxa"/>
            <w:shd w:val="clear" w:color="auto" w:fill="auto"/>
            <w:noWrap/>
            <w:vAlign w:val="center"/>
            <w:hideMark/>
          </w:tcPr>
          <w:p w14:paraId="30A358BD"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Victor Harbour</w:t>
            </w:r>
          </w:p>
        </w:tc>
        <w:tc>
          <w:tcPr>
            <w:tcW w:w="6674" w:type="dxa"/>
            <w:shd w:val="clear" w:color="auto" w:fill="auto"/>
            <w:noWrap/>
            <w:vAlign w:val="center"/>
            <w:hideMark/>
          </w:tcPr>
          <w:p w14:paraId="05901990"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South Coast District Hospital</w:t>
            </w:r>
          </w:p>
        </w:tc>
      </w:tr>
      <w:tr w:rsidR="008D5C4A" w:rsidRPr="008D5C4A" w14:paraId="31F6C77A" w14:textId="77777777" w:rsidTr="008D4018">
        <w:trPr>
          <w:trHeight w:val="300"/>
        </w:trPr>
        <w:tc>
          <w:tcPr>
            <w:tcW w:w="2540" w:type="dxa"/>
            <w:shd w:val="clear" w:color="auto" w:fill="auto"/>
            <w:noWrap/>
            <w:vAlign w:val="center"/>
            <w:hideMark/>
          </w:tcPr>
          <w:p w14:paraId="764B5156"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Walkerville</w:t>
            </w:r>
          </w:p>
        </w:tc>
        <w:tc>
          <w:tcPr>
            <w:tcW w:w="6674" w:type="dxa"/>
            <w:shd w:val="clear" w:color="auto" w:fill="auto"/>
            <w:noWrap/>
            <w:vAlign w:val="center"/>
            <w:hideMark/>
          </w:tcPr>
          <w:p w14:paraId="427C347F"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Calvary College Grove Rehabilitation Hospital</w:t>
            </w:r>
          </w:p>
        </w:tc>
      </w:tr>
      <w:tr w:rsidR="008D5C4A" w:rsidRPr="008D5C4A" w14:paraId="41AEAD8A" w14:textId="77777777" w:rsidTr="008D4018">
        <w:trPr>
          <w:trHeight w:val="300"/>
        </w:trPr>
        <w:tc>
          <w:tcPr>
            <w:tcW w:w="2540" w:type="dxa"/>
            <w:shd w:val="clear" w:color="auto" w:fill="auto"/>
            <w:noWrap/>
            <w:vAlign w:val="center"/>
            <w:hideMark/>
          </w:tcPr>
          <w:p w14:paraId="634F56E7"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Wallaroo</w:t>
            </w:r>
          </w:p>
        </w:tc>
        <w:tc>
          <w:tcPr>
            <w:tcW w:w="6674" w:type="dxa"/>
            <w:shd w:val="clear" w:color="auto" w:fill="auto"/>
            <w:noWrap/>
            <w:vAlign w:val="center"/>
            <w:hideMark/>
          </w:tcPr>
          <w:p w14:paraId="75C5D5F9"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Wallaroo Hospital</w:t>
            </w:r>
          </w:p>
        </w:tc>
      </w:tr>
      <w:tr w:rsidR="008D5C4A" w:rsidRPr="008D5C4A" w14:paraId="3E4880C0" w14:textId="77777777" w:rsidTr="008D4018">
        <w:trPr>
          <w:trHeight w:val="300"/>
        </w:trPr>
        <w:tc>
          <w:tcPr>
            <w:tcW w:w="2540" w:type="dxa"/>
            <w:shd w:val="clear" w:color="auto" w:fill="auto"/>
            <w:noWrap/>
            <w:vAlign w:val="center"/>
            <w:hideMark/>
          </w:tcPr>
          <w:p w14:paraId="6544592D"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Whyalla</w:t>
            </w:r>
          </w:p>
        </w:tc>
        <w:tc>
          <w:tcPr>
            <w:tcW w:w="6674" w:type="dxa"/>
            <w:shd w:val="clear" w:color="auto" w:fill="auto"/>
            <w:noWrap/>
            <w:vAlign w:val="center"/>
            <w:hideMark/>
          </w:tcPr>
          <w:p w14:paraId="0A1E0F95"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Whyalla Community Health Centre</w:t>
            </w:r>
          </w:p>
        </w:tc>
      </w:tr>
      <w:tr w:rsidR="008D5C4A" w:rsidRPr="008D5C4A" w14:paraId="0D936955" w14:textId="77777777" w:rsidTr="008D4018">
        <w:trPr>
          <w:trHeight w:val="300"/>
        </w:trPr>
        <w:tc>
          <w:tcPr>
            <w:tcW w:w="2540" w:type="dxa"/>
            <w:shd w:val="clear" w:color="auto" w:fill="auto"/>
            <w:noWrap/>
            <w:vAlign w:val="center"/>
            <w:hideMark/>
          </w:tcPr>
          <w:p w14:paraId="7E80135F"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Woodville</w:t>
            </w:r>
          </w:p>
        </w:tc>
        <w:tc>
          <w:tcPr>
            <w:tcW w:w="6674" w:type="dxa"/>
            <w:shd w:val="clear" w:color="auto" w:fill="auto"/>
            <w:noWrap/>
            <w:vAlign w:val="center"/>
            <w:hideMark/>
          </w:tcPr>
          <w:p w14:paraId="12742A9C"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Queen Elizabeth Hospital</w:t>
            </w:r>
          </w:p>
        </w:tc>
      </w:tr>
      <w:tr w:rsidR="008D5C4A" w:rsidRPr="008D5C4A" w14:paraId="4AFDCE53" w14:textId="77777777" w:rsidTr="008D4018">
        <w:trPr>
          <w:trHeight w:val="300"/>
        </w:trPr>
        <w:tc>
          <w:tcPr>
            <w:tcW w:w="2540" w:type="dxa"/>
            <w:shd w:val="clear" w:color="auto" w:fill="auto"/>
            <w:noWrap/>
            <w:vAlign w:val="center"/>
            <w:hideMark/>
          </w:tcPr>
          <w:p w14:paraId="6B3CA05E"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Woodville Park</w:t>
            </w:r>
          </w:p>
        </w:tc>
        <w:tc>
          <w:tcPr>
            <w:tcW w:w="6674" w:type="dxa"/>
            <w:shd w:val="clear" w:color="auto" w:fill="auto"/>
            <w:noWrap/>
            <w:vAlign w:val="center"/>
            <w:hideMark/>
          </w:tcPr>
          <w:p w14:paraId="0FE122B9" w14:textId="77777777" w:rsidR="008D5C4A" w:rsidRPr="008D5C4A" w:rsidRDefault="008D5C4A" w:rsidP="008D5C4A">
            <w:pPr>
              <w:spacing w:after="0" w:line="240" w:lineRule="auto"/>
              <w:jc w:val="left"/>
              <w:rPr>
                <w:rFonts w:ascii="Calibri" w:eastAsia="Times New Roman" w:hAnsi="Calibri" w:cs="Times New Roman"/>
                <w:color w:val="000000"/>
                <w:sz w:val="22"/>
                <w:szCs w:val="22"/>
                <w:lang w:eastAsia="en-AU"/>
              </w:rPr>
            </w:pPr>
            <w:r w:rsidRPr="008D5C4A">
              <w:rPr>
                <w:rFonts w:ascii="Calibri" w:eastAsia="Times New Roman" w:hAnsi="Calibri" w:cs="Times New Roman"/>
                <w:color w:val="000000"/>
                <w:sz w:val="22"/>
                <w:szCs w:val="22"/>
                <w:lang w:eastAsia="en-AU"/>
              </w:rPr>
              <w:t>Adelaide Exercise Physiology</w:t>
            </w:r>
          </w:p>
        </w:tc>
      </w:tr>
    </w:tbl>
    <w:p w14:paraId="46BC52AE" w14:textId="77777777" w:rsidR="008D5C4A" w:rsidRDefault="008D5C4A" w:rsidP="00A16FCC">
      <w:pPr>
        <w:spacing w:after="0" w:line="240" w:lineRule="auto"/>
        <w:jc w:val="left"/>
        <w:rPr>
          <w:rFonts w:ascii="Calibri" w:eastAsia="Calibri" w:hAnsi="Calibri" w:cs="Times New Roman"/>
          <w:sz w:val="22"/>
          <w:szCs w:val="22"/>
          <w:lang w:eastAsia="en-US"/>
        </w:rPr>
      </w:pPr>
    </w:p>
    <w:p w14:paraId="5333E1CA" w14:textId="5B39CCF4" w:rsidR="00535461" w:rsidRPr="00D834C8" w:rsidRDefault="00535461" w:rsidP="009857B9">
      <w:pPr>
        <w:pStyle w:val="Heading3"/>
      </w:pPr>
      <w:bookmarkStart w:id="49" w:name="_Toc430605838"/>
      <w:r w:rsidRPr="00D834C8">
        <w:t xml:space="preserve">Pulmonary </w:t>
      </w:r>
      <w:r w:rsidRPr="00E014B1">
        <w:rPr>
          <w:rFonts w:asciiTheme="minorHAnsi" w:hAnsiTheme="minorHAnsi"/>
          <w:sz w:val="22"/>
          <w:szCs w:val="22"/>
          <w:lang w:eastAsia="en-US"/>
        </w:rPr>
        <w:t>Rehabilitation</w:t>
      </w:r>
      <w:r w:rsidRPr="00D834C8">
        <w:t xml:space="preserve"> – WA</w:t>
      </w:r>
      <w:bookmarkEnd w:id="49"/>
    </w:p>
    <w:tbl>
      <w:tblPr>
        <w:tblW w:w="9214" w:type="dxa"/>
        <w:tblInd w:w="108" w:type="dxa"/>
        <w:tblLook w:val="04A0" w:firstRow="1" w:lastRow="0" w:firstColumn="1" w:lastColumn="0" w:noHBand="0" w:noVBand="1"/>
        <w:tblCaption w:val="Table that lists pulmonary rehabilitation places in Western Australia"/>
        <w:tblDescription w:val="This table lists the pulmonary rehabilitation places in Western Australia.  The first column lists the city or suburb name and the second column lists the medical facility."/>
      </w:tblPr>
      <w:tblGrid>
        <w:gridCol w:w="2540"/>
        <w:gridCol w:w="6674"/>
      </w:tblGrid>
      <w:tr w:rsidR="0061058C" w:rsidRPr="0061058C" w14:paraId="7F8C07D0" w14:textId="77777777" w:rsidTr="008D4018">
        <w:trPr>
          <w:trHeight w:val="300"/>
        </w:trPr>
        <w:tc>
          <w:tcPr>
            <w:tcW w:w="2540" w:type="dxa"/>
            <w:shd w:val="clear" w:color="auto" w:fill="auto"/>
            <w:noWrap/>
            <w:vAlign w:val="center"/>
            <w:hideMark/>
          </w:tcPr>
          <w:p w14:paraId="0CB3ABDE"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Albany</w:t>
            </w:r>
          </w:p>
        </w:tc>
        <w:tc>
          <w:tcPr>
            <w:tcW w:w="6674" w:type="dxa"/>
            <w:shd w:val="clear" w:color="auto" w:fill="auto"/>
            <w:noWrap/>
            <w:vAlign w:val="center"/>
            <w:hideMark/>
          </w:tcPr>
          <w:p w14:paraId="63D50E22" w14:textId="3AA73E8E"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Albany Community Health</w:t>
            </w:r>
          </w:p>
        </w:tc>
      </w:tr>
      <w:tr w:rsidR="0061058C" w:rsidRPr="0061058C" w14:paraId="3637FB6A" w14:textId="77777777" w:rsidTr="008D4018">
        <w:trPr>
          <w:trHeight w:val="300"/>
        </w:trPr>
        <w:tc>
          <w:tcPr>
            <w:tcW w:w="2540" w:type="dxa"/>
            <w:shd w:val="clear" w:color="auto" w:fill="auto"/>
            <w:noWrap/>
            <w:vAlign w:val="center"/>
            <w:hideMark/>
          </w:tcPr>
          <w:p w14:paraId="3A14B21F"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Armadale</w:t>
            </w:r>
          </w:p>
        </w:tc>
        <w:tc>
          <w:tcPr>
            <w:tcW w:w="6674" w:type="dxa"/>
            <w:shd w:val="clear" w:color="auto" w:fill="auto"/>
            <w:noWrap/>
            <w:vAlign w:val="center"/>
            <w:hideMark/>
          </w:tcPr>
          <w:p w14:paraId="470216F8"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Armadale Hospital</w:t>
            </w:r>
          </w:p>
        </w:tc>
      </w:tr>
      <w:tr w:rsidR="0061058C" w:rsidRPr="0061058C" w14:paraId="53D5BBA0" w14:textId="77777777" w:rsidTr="008D4018">
        <w:trPr>
          <w:trHeight w:val="300"/>
        </w:trPr>
        <w:tc>
          <w:tcPr>
            <w:tcW w:w="2540" w:type="dxa"/>
            <w:shd w:val="clear" w:color="auto" w:fill="auto"/>
            <w:noWrap/>
            <w:vAlign w:val="center"/>
            <w:hideMark/>
          </w:tcPr>
          <w:p w14:paraId="1CB4EAC0"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Beechboro</w:t>
            </w:r>
          </w:p>
        </w:tc>
        <w:tc>
          <w:tcPr>
            <w:tcW w:w="6674" w:type="dxa"/>
            <w:shd w:val="clear" w:color="auto" w:fill="auto"/>
            <w:noWrap/>
            <w:vAlign w:val="center"/>
            <w:hideMark/>
          </w:tcPr>
          <w:p w14:paraId="639E8809"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Community Physiotherapy Services</w:t>
            </w:r>
          </w:p>
        </w:tc>
      </w:tr>
      <w:tr w:rsidR="0061058C" w:rsidRPr="0061058C" w14:paraId="19FB1B26" w14:textId="77777777" w:rsidTr="008D4018">
        <w:trPr>
          <w:trHeight w:val="300"/>
        </w:trPr>
        <w:tc>
          <w:tcPr>
            <w:tcW w:w="2540" w:type="dxa"/>
            <w:shd w:val="clear" w:color="auto" w:fill="auto"/>
            <w:noWrap/>
            <w:vAlign w:val="center"/>
            <w:hideMark/>
          </w:tcPr>
          <w:p w14:paraId="498BDAB7"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Bentley</w:t>
            </w:r>
          </w:p>
        </w:tc>
        <w:tc>
          <w:tcPr>
            <w:tcW w:w="6674" w:type="dxa"/>
            <w:shd w:val="clear" w:color="auto" w:fill="auto"/>
            <w:noWrap/>
            <w:vAlign w:val="center"/>
            <w:hideMark/>
          </w:tcPr>
          <w:p w14:paraId="15528669" w14:textId="3D17B390"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Bentley Health Service</w:t>
            </w:r>
          </w:p>
        </w:tc>
      </w:tr>
      <w:tr w:rsidR="0061058C" w:rsidRPr="0061058C" w14:paraId="786FB103" w14:textId="77777777" w:rsidTr="008D4018">
        <w:trPr>
          <w:trHeight w:val="300"/>
        </w:trPr>
        <w:tc>
          <w:tcPr>
            <w:tcW w:w="2540" w:type="dxa"/>
            <w:shd w:val="clear" w:color="auto" w:fill="auto"/>
            <w:noWrap/>
            <w:vAlign w:val="center"/>
            <w:hideMark/>
          </w:tcPr>
          <w:p w14:paraId="514D52B3"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Bunbury</w:t>
            </w:r>
          </w:p>
        </w:tc>
        <w:tc>
          <w:tcPr>
            <w:tcW w:w="6674" w:type="dxa"/>
            <w:shd w:val="clear" w:color="auto" w:fill="auto"/>
            <w:noWrap/>
            <w:vAlign w:val="center"/>
            <w:hideMark/>
          </w:tcPr>
          <w:p w14:paraId="1E6A8B53"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Bunbury Regional Hospital</w:t>
            </w:r>
          </w:p>
        </w:tc>
      </w:tr>
      <w:tr w:rsidR="0061058C" w:rsidRPr="0061058C" w14:paraId="775E177D" w14:textId="77777777" w:rsidTr="008D4018">
        <w:trPr>
          <w:trHeight w:val="300"/>
        </w:trPr>
        <w:tc>
          <w:tcPr>
            <w:tcW w:w="2540" w:type="dxa"/>
            <w:shd w:val="clear" w:color="auto" w:fill="auto"/>
            <w:noWrap/>
            <w:vAlign w:val="center"/>
            <w:hideMark/>
          </w:tcPr>
          <w:p w14:paraId="6FE6B354"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Esperance</w:t>
            </w:r>
          </w:p>
        </w:tc>
        <w:tc>
          <w:tcPr>
            <w:tcW w:w="6674" w:type="dxa"/>
            <w:shd w:val="clear" w:color="auto" w:fill="auto"/>
            <w:noWrap/>
            <w:vAlign w:val="center"/>
            <w:hideMark/>
          </w:tcPr>
          <w:p w14:paraId="007A8572"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Esperance District Hospital</w:t>
            </w:r>
          </w:p>
        </w:tc>
      </w:tr>
      <w:tr w:rsidR="0061058C" w:rsidRPr="0061058C" w14:paraId="4E5A82B9" w14:textId="77777777" w:rsidTr="008D4018">
        <w:trPr>
          <w:trHeight w:val="300"/>
        </w:trPr>
        <w:tc>
          <w:tcPr>
            <w:tcW w:w="2540" w:type="dxa"/>
            <w:shd w:val="clear" w:color="auto" w:fill="auto"/>
            <w:noWrap/>
            <w:vAlign w:val="center"/>
            <w:hideMark/>
          </w:tcPr>
          <w:p w14:paraId="6FB815A3"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Fremantle</w:t>
            </w:r>
          </w:p>
        </w:tc>
        <w:tc>
          <w:tcPr>
            <w:tcW w:w="6674" w:type="dxa"/>
            <w:shd w:val="clear" w:color="auto" w:fill="auto"/>
            <w:noWrap/>
            <w:vAlign w:val="center"/>
            <w:hideMark/>
          </w:tcPr>
          <w:p w14:paraId="042303EE"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Fremantle Hospital</w:t>
            </w:r>
          </w:p>
        </w:tc>
      </w:tr>
      <w:tr w:rsidR="0061058C" w:rsidRPr="0061058C" w14:paraId="09F6A99A" w14:textId="77777777" w:rsidTr="008D4018">
        <w:trPr>
          <w:trHeight w:val="300"/>
        </w:trPr>
        <w:tc>
          <w:tcPr>
            <w:tcW w:w="2540" w:type="dxa"/>
            <w:shd w:val="clear" w:color="auto" w:fill="auto"/>
            <w:noWrap/>
            <w:vAlign w:val="center"/>
            <w:hideMark/>
          </w:tcPr>
          <w:p w14:paraId="0155D511"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Geraldton</w:t>
            </w:r>
          </w:p>
        </w:tc>
        <w:tc>
          <w:tcPr>
            <w:tcW w:w="6674" w:type="dxa"/>
            <w:shd w:val="clear" w:color="auto" w:fill="auto"/>
            <w:noWrap/>
            <w:vAlign w:val="center"/>
            <w:hideMark/>
          </w:tcPr>
          <w:p w14:paraId="54DBA931"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Geraldton Health Service</w:t>
            </w:r>
          </w:p>
        </w:tc>
      </w:tr>
      <w:tr w:rsidR="0061058C" w:rsidRPr="0061058C" w14:paraId="315AD960" w14:textId="77777777" w:rsidTr="008D4018">
        <w:trPr>
          <w:trHeight w:val="300"/>
        </w:trPr>
        <w:tc>
          <w:tcPr>
            <w:tcW w:w="2540" w:type="dxa"/>
            <w:shd w:val="clear" w:color="auto" w:fill="auto"/>
            <w:noWrap/>
            <w:vAlign w:val="center"/>
            <w:hideMark/>
          </w:tcPr>
          <w:p w14:paraId="56D52DFE"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Heathridge</w:t>
            </w:r>
          </w:p>
        </w:tc>
        <w:tc>
          <w:tcPr>
            <w:tcW w:w="6674" w:type="dxa"/>
            <w:shd w:val="clear" w:color="auto" w:fill="auto"/>
            <w:noWrap/>
            <w:vAlign w:val="center"/>
            <w:hideMark/>
          </w:tcPr>
          <w:p w14:paraId="4B525A31"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Community Physiotherapy Services</w:t>
            </w:r>
          </w:p>
        </w:tc>
      </w:tr>
      <w:tr w:rsidR="0061058C" w:rsidRPr="0061058C" w14:paraId="5B20E206" w14:textId="77777777" w:rsidTr="008D4018">
        <w:trPr>
          <w:trHeight w:val="300"/>
        </w:trPr>
        <w:tc>
          <w:tcPr>
            <w:tcW w:w="2540" w:type="dxa"/>
            <w:shd w:val="clear" w:color="auto" w:fill="auto"/>
            <w:noWrap/>
            <w:vAlign w:val="center"/>
            <w:hideMark/>
          </w:tcPr>
          <w:p w14:paraId="05520DF9"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Leederville</w:t>
            </w:r>
          </w:p>
        </w:tc>
        <w:tc>
          <w:tcPr>
            <w:tcW w:w="6674" w:type="dxa"/>
            <w:shd w:val="clear" w:color="auto" w:fill="auto"/>
            <w:noWrap/>
            <w:vAlign w:val="center"/>
            <w:hideMark/>
          </w:tcPr>
          <w:p w14:paraId="37EEB19F"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Community Physiotherapy Services</w:t>
            </w:r>
          </w:p>
        </w:tc>
      </w:tr>
      <w:tr w:rsidR="0061058C" w:rsidRPr="0061058C" w14:paraId="6CC1AE19" w14:textId="77777777" w:rsidTr="008D4018">
        <w:trPr>
          <w:trHeight w:val="300"/>
        </w:trPr>
        <w:tc>
          <w:tcPr>
            <w:tcW w:w="2540" w:type="dxa"/>
            <w:shd w:val="clear" w:color="auto" w:fill="auto"/>
            <w:noWrap/>
            <w:vAlign w:val="center"/>
            <w:hideMark/>
          </w:tcPr>
          <w:p w14:paraId="178BE20A"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Mandurah</w:t>
            </w:r>
          </w:p>
        </w:tc>
        <w:tc>
          <w:tcPr>
            <w:tcW w:w="6674" w:type="dxa"/>
            <w:shd w:val="clear" w:color="auto" w:fill="auto"/>
            <w:noWrap/>
            <w:vAlign w:val="center"/>
            <w:hideMark/>
          </w:tcPr>
          <w:p w14:paraId="6C6B55A6"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Mandurah Community Health</w:t>
            </w:r>
          </w:p>
        </w:tc>
      </w:tr>
      <w:tr w:rsidR="0061058C" w:rsidRPr="0061058C" w14:paraId="15174E7F" w14:textId="77777777" w:rsidTr="008D4018">
        <w:trPr>
          <w:trHeight w:val="300"/>
        </w:trPr>
        <w:tc>
          <w:tcPr>
            <w:tcW w:w="2540" w:type="dxa"/>
            <w:shd w:val="clear" w:color="auto" w:fill="auto"/>
            <w:noWrap/>
            <w:vAlign w:val="center"/>
            <w:hideMark/>
          </w:tcPr>
          <w:p w14:paraId="5D40EB64"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Middle Swan</w:t>
            </w:r>
          </w:p>
        </w:tc>
        <w:tc>
          <w:tcPr>
            <w:tcW w:w="6674" w:type="dxa"/>
            <w:shd w:val="clear" w:color="auto" w:fill="auto"/>
            <w:noWrap/>
            <w:vAlign w:val="center"/>
            <w:hideMark/>
          </w:tcPr>
          <w:p w14:paraId="1E935457"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Swan Health Service</w:t>
            </w:r>
          </w:p>
        </w:tc>
      </w:tr>
      <w:tr w:rsidR="0061058C" w:rsidRPr="0061058C" w14:paraId="5924FD4E" w14:textId="77777777" w:rsidTr="008D4018">
        <w:trPr>
          <w:trHeight w:val="300"/>
        </w:trPr>
        <w:tc>
          <w:tcPr>
            <w:tcW w:w="2540" w:type="dxa"/>
            <w:shd w:val="clear" w:color="auto" w:fill="auto"/>
            <w:noWrap/>
            <w:vAlign w:val="center"/>
            <w:hideMark/>
          </w:tcPr>
          <w:p w14:paraId="3A2B1D27"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Murdoch</w:t>
            </w:r>
          </w:p>
        </w:tc>
        <w:tc>
          <w:tcPr>
            <w:tcW w:w="6674" w:type="dxa"/>
            <w:shd w:val="clear" w:color="auto" w:fill="auto"/>
            <w:noWrap/>
            <w:vAlign w:val="center"/>
            <w:hideMark/>
          </w:tcPr>
          <w:p w14:paraId="230A31CB"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Fiona Stanley Hospital</w:t>
            </w:r>
          </w:p>
        </w:tc>
      </w:tr>
      <w:tr w:rsidR="0061058C" w:rsidRPr="0061058C" w14:paraId="3B64CF05" w14:textId="77777777" w:rsidTr="008D4018">
        <w:trPr>
          <w:trHeight w:val="300"/>
        </w:trPr>
        <w:tc>
          <w:tcPr>
            <w:tcW w:w="2540" w:type="dxa"/>
            <w:shd w:val="clear" w:color="auto" w:fill="auto"/>
            <w:noWrap/>
            <w:vAlign w:val="center"/>
            <w:hideMark/>
          </w:tcPr>
          <w:p w14:paraId="7B167AE4"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Murdoch</w:t>
            </w:r>
          </w:p>
        </w:tc>
        <w:tc>
          <w:tcPr>
            <w:tcW w:w="6674" w:type="dxa"/>
            <w:shd w:val="clear" w:color="auto" w:fill="auto"/>
            <w:noWrap/>
            <w:vAlign w:val="center"/>
            <w:hideMark/>
          </w:tcPr>
          <w:p w14:paraId="287569B3"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South Care Physiotherapy – St John of God Hospital</w:t>
            </w:r>
          </w:p>
        </w:tc>
      </w:tr>
      <w:tr w:rsidR="0061058C" w:rsidRPr="0061058C" w14:paraId="27C0DD3C" w14:textId="77777777" w:rsidTr="008D4018">
        <w:trPr>
          <w:trHeight w:val="300"/>
        </w:trPr>
        <w:tc>
          <w:tcPr>
            <w:tcW w:w="2540" w:type="dxa"/>
            <w:shd w:val="clear" w:color="auto" w:fill="auto"/>
            <w:noWrap/>
            <w:vAlign w:val="center"/>
            <w:hideMark/>
          </w:tcPr>
          <w:p w14:paraId="2566C83D"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Nedlands</w:t>
            </w:r>
          </w:p>
        </w:tc>
        <w:tc>
          <w:tcPr>
            <w:tcW w:w="6674" w:type="dxa"/>
            <w:shd w:val="clear" w:color="auto" w:fill="auto"/>
            <w:noWrap/>
            <w:vAlign w:val="center"/>
            <w:hideMark/>
          </w:tcPr>
          <w:p w14:paraId="731C8255"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Sir Charles Gairdner Hospital</w:t>
            </w:r>
          </w:p>
        </w:tc>
      </w:tr>
      <w:tr w:rsidR="0061058C" w:rsidRPr="0061058C" w14:paraId="6AFE34D6" w14:textId="77777777" w:rsidTr="008D4018">
        <w:trPr>
          <w:trHeight w:val="300"/>
        </w:trPr>
        <w:tc>
          <w:tcPr>
            <w:tcW w:w="2540" w:type="dxa"/>
            <w:shd w:val="clear" w:color="auto" w:fill="auto"/>
            <w:noWrap/>
            <w:vAlign w:val="center"/>
            <w:hideMark/>
          </w:tcPr>
          <w:p w14:paraId="2CF3FF12"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North Lake</w:t>
            </w:r>
          </w:p>
        </w:tc>
        <w:tc>
          <w:tcPr>
            <w:tcW w:w="6674" w:type="dxa"/>
            <w:shd w:val="clear" w:color="auto" w:fill="auto"/>
            <w:noWrap/>
            <w:vAlign w:val="center"/>
            <w:hideMark/>
          </w:tcPr>
          <w:p w14:paraId="278D18D4" w14:textId="33926994"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Community Physiotherapy Services</w:t>
            </w:r>
          </w:p>
        </w:tc>
      </w:tr>
      <w:tr w:rsidR="0061058C" w:rsidRPr="0061058C" w14:paraId="222AC9D3" w14:textId="77777777" w:rsidTr="008D4018">
        <w:trPr>
          <w:trHeight w:val="300"/>
        </w:trPr>
        <w:tc>
          <w:tcPr>
            <w:tcW w:w="2540" w:type="dxa"/>
            <w:shd w:val="clear" w:color="auto" w:fill="auto"/>
            <w:noWrap/>
            <w:vAlign w:val="center"/>
            <w:hideMark/>
          </w:tcPr>
          <w:p w14:paraId="353DDBF2"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Northam</w:t>
            </w:r>
          </w:p>
        </w:tc>
        <w:tc>
          <w:tcPr>
            <w:tcW w:w="6674" w:type="dxa"/>
            <w:shd w:val="clear" w:color="auto" w:fill="auto"/>
            <w:noWrap/>
            <w:vAlign w:val="center"/>
            <w:hideMark/>
          </w:tcPr>
          <w:p w14:paraId="212BA377"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Northam Hospital</w:t>
            </w:r>
          </w:p>
        </w:tc>
      </w:tr>
      <w:tr w:rsidR="0061058C" w:rsidRPr="0061058C" w14:paraId="2235AD83" w14:textId="77777777" w:rsidTr="008D4018">
        <w:trPr>
          <w:trHeight w:val="300"/>
        </w:trPr>
        <w:tc>
          <w:tcPr>
            <w:tcW w:w="2540" w:type="dxa"/>
            <w:shd w:val="clear" w:color="auto" w:fill="auto"/>
            <w:noWrap/>
            <w:vAlign w:val="center"/>
            <w:hideMark/>
          </w:tcPr>
          <w:p w14:paraId="5E8D62F7"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lastRenderedPageBreak/>
              <w:t>Perth</w:t>
            </w:r>
          </w:p>
        </w:tc>
        <w:tc>
          <w:tcPr>
            <w:tcW w:w="6674" w:type="dxa"/>
            <w:shd w:val="clear" w:color="auto" w:fill="auto"/>
            <w:noWrap/>
            <w:vAlign w:val="center"/>
            <w:hideMark/>
          </w:tcPr>
          <w:p w14:paraId="711A8A39"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Royal Perth Hospital</w:t>
            </w:r>
          </w:p>
        </w:tc>
      </w:tr>
      <w:tr w:rsidR="0061058C" w:rsidRPr="0061058C" w14:paraId="69038FAA" w14:textId="77777777" w:rsidTr="008D4018">
        <w:trPr>
          <w:trHeight w:val="300"/>
        </w:trPr>
        <w:tc>
          <w:tcPr>
            <w:tcW w:w="2540" w:type="dxa"/>
            <w:shd w:val="clear" w:color="auto" w:fill="auto"/>
            <w:noWrap/>
            <w:vAlign w:val="center"/>
            <w:hideMark/>
          </w:tcPr>
          <w:p w14:paraId="004E375C"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Rockingham</w:t>
            </w:r>
          </w:p>
        </w:tc>
        <w:tc>
          <w:tcPr>
            <w:tcW w:w="6674" w:type="dxa"/>
            <w:shd w:val="clear" w:color="auto" w:fill="auto"/>
            <w:noWrap/>
            <w:vAlign w:val="center"/>
            <w:hideMark/>
          </w:tcPr>
          <w:p w14:paraId="53AE83CF" w14:textId="77777777" w:rsidR="0061058C" w:rsidRPr="0061058C" w:rsidRDefault="0061058C" w:rsidP="0061058C">
            <w:pPr>
              <w:spacing w:after="0" w:line="240" w:lineRule="auto"/>
              <w:jc w:val="left"/>
              <w:rPr>
                <w:rFonts w:ascii="Calibri" w:eastAsia="Times New Roman" w:hAnsi="Calibri" w:cs="Times New Roman"/>
                <w:color w:val="000000"/>
                <w:sz w:val="22"/>
                <w:szCs w:val="22"/>
                <w:lang w:eastAsia="en-AU"/>
              </w:rPr>
            </w:pPr>
            <w:r w:rsidRPr="0061058C">
              <w:rPr>
                <w:rFonts w:ascii="Calibri" w:eastAsia="Times New Roman" w:hAnsi="Calibri" w:cs="Times New Roman"/>
                <w:color w:val="000000"/>
                <w:sz w:val="22"/>
                <w:szCs w:val="22"/>
                <w:lang w:eastAsia="en-AU"/>
              </w:rPr>
              <w:t>Rockingham General Hospital</w:t>
            </w:r>
          </w:p>
        </w:tc>
      </w:tr>
    </w:tbl>
    <w:p w14:paraId="5120B3BC" w14:textId="77777777" w:rsidR="0061058C" w:rsidRDefault="0061058C" w:rsidP="00A16FCC">
      <w:pPr>
        <w:spacing w:after="0" w:line="240" w:lineRule="auto"/>
        <w:jc w:val="left"/>
        <w:rPr>
          <w:rFonts w:ascii="Calibri" w:eastAsia="Calibri" w:hAnsi="Calibri" w:cs="Times New Roman"/>
          <w:sz w:val="22"/>
          <w:szCs w:val="22"/>
          <w:lang w:eastAsia="en-US"/>
        </w:rPr>
      </w:pPr>
    </w:p>
    <w:p w14:paraId="0CD17240" w14:textId="0B4EDD48" w:rsidR="00535461" w:rsidRPr="00535461" w:rsidRDefault="00535461" w:rsidP="009857B9">
      <w:pPr>
        <w:pStyle w:val="Heading3"/>
      </w:pPr>
      <w:bookmarkStart w:id="50" w:name="_Toc430605839"/>
      <w:r w:rsidRPr="00535461">
        <w:t>Pulmonary Rehabilitation – NT</w:t>
      </w:r>
      <w:bookmarkEnd w:id="50"/>
    </w:p>
    <w:p w14:paraId="5A18AA62" w14:textId="5AF87447" w:rsidR="00535461" w:rsidRPr="00535461" w:rsidRDefault="00535461" w:rsidP="00A16FCC">
      <w:pPr>
        <w:spacing w:after="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Alice Springs</w:t>
      </w:r>
      <w:r w:rsidRPr="00535461">
        <w:rPr>
          <w:rFonts w:ascii="Calibri" w:eastAsia="Calibri" w:hAnsi="Calibri" w:cs="Times New Roman"/>
          <w:sz w:val="22"/>
          <w:szCs w:val="22"/>
          <w:lang w:eastAsia="en-US"/>
        </w:rPr>
        <w:tab/>
      </w:r>
      <w:r w:rsidR="0061058C">
        <w:rPr>
          <w:rFonts w:ascii="Calibri" w:eastAsia="Calibri" w:hAnsi="Calibri" w:cs="Times New Roman"/>
          <w:sz w:val="22"/>
          <w:szCs w:val="22"/>
          <w:lang w:eastAsia="en-US"/>
        </w:rPr>
        <w:tab/>
      </w:r>
      <w:r w:rsidRPr="00535461">
        <w:rPr>
          <w:rFonts w:ascii="Calibri" w:eastAsia="Calibri" w:hAnsi="Calibri" w:cs="Times New Roman"/>
          <w:sz w:val="22"/>
          <w:szCs w:val="22"/>
          <w:lang w:eastAsia="en-US"/>
        </w:rPr>
        <w:t>Alice Springs Hospital</w:t>
      </w:r>
    </w:p>
    <w:p w14:paraId="7F4D6716" w14:textId="0891A096" w:rsidR="00535461" w:rsidRPr="00535461" w:rsidRDefault="00535461" w:rsidP="00A16FCC">
      <w:pPr>
        <w:spacing w:after="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Palmerston</w:t>
      </w:r>
      <w:r w:rsidRPr="00535461">
        <w:rPr>
          <w:rFonts w:ascii="Calibri" w:eastAsia="Calibri" w:hAnsi="Calibri" w:cs="Times New Roman"/>
          <w:sz w:val="22"/>
          <w:szCs w:val="22"/>
          <w:lang w:eastAsia="en-US"/>
        </w:rPr>
        <w:tab/>
      </w:r>
      <w:r w:rsidR="0061058C">
        <w:rPr>
          <w:rFonts w:ascii="Calibri" w:eastAsia="Calibri" w:hAnsi="Calibri" w:cs="Times New Roman"/>
          <w:sz w:val="22"/>
          <w:szCs w:val="22"/>
          <w:lang w:eastAsia="en-US"/>
        </w:rPr>
        <w:tab/>
      </w:r>
      <w:r w:rsidRPr="00535461">
        <w:rPr>
          <w:rFonts w:ascii="Calibri" w:eastAsia="Calibri" w:hAnsi="Calibri" w:cs="Times New Roman"/>
          <w:sz w:val="22"/>
          <w:szCs w:val="22"/>
          <w:lang w:eastAsia="en-US"/>
        </w:rPr>
        <w:t>“Inspirations” Palmerston Community Centre</w:t>
      </w:r>
    </w:p>
    <w:p w14:paraId="5778B000" w14:textId="49497DB9" w:rsidR="00535461" w:rsidRPr="00535461" w:rsidRDefault="00535461" w:rsidP="009857B9">
      <w:pPr>
        <w:pStyle w:val="Heading3"/>
      </w:pPr>
      <w:bookmarkStart w:id="51" w:name="_Toc430605840"/>
      <w:r w:rsidRPr="00535461">
        <w:t>Pulmonary Rehabilitation – TAS</w:t>
      </w:r>
      <w:bookmarkEnd w:id="51"/>
    </w:p>
    <w:p w14:paraId="4C04D753" w14:textId="42F8D3C0" w:rsidR="00535461" w:rsidRPr="00535461" w:rsidRDefault="00535461" w:rsidP="00A16FCC">
      <w:pPr>
        <w:spacing w:after="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Hobart</w:t>
      </w:r>
      <w:r w:rsidRPr="00535461">
        <w:rPr>
          <w:rFonts w:ascii="Calibri" w:eastAsia="Calibri" w:hAnsi="Calibri" w:cs="Times New Roman"/>
          <w:sz w:val="22"/>
          <w:szCs w:val="22"/>
          <w:lang w:eastAsia="en-US"/>
        </w:rPr>
        <w:tab/>
      </w:r>
      <w:r w:rsidR="0061058C">
        <w:rPr>
          <w:rFonts w:ascii="Calibri" w:eastAsia="Calibri" w:hAnsi="Calibri" w:cs="Times New Roman"/>
          <w:sz w:val="22"/>
          <w:szCs w:val="22"/>
          <w:lang w:eastAsia="en-US"/>
        </w:rPr>
        <w:tab/>
      </w:r>
      <w:r w:rsidR="0061058C">
        <w:rPr>
          <w:rFonts w:ascii="Calibri" w:eastAsia="Calibri" w:hAnsi="Calibri" w:cs="Times New Roman"/>
          <w:sz w:val="22"/>
          <w:szCs w:val="22"/>
          <w:lang w:eastAsia="en-US"/>
        </w:rPr>
        <w:tab/>
      </w:r>
      <w:r w:rsidRPr="00535461">
        <w:rPr>
          <w:rFonts w:ascii="Calibri" w:eastAsia="Calibri" w:hAnsi="Calibri" w:cs="Times New Roman"/>
          <w:sz w:val="22"/>
          <w:szCs w:val="22"/>
          <w:lang w:eastAsia="en-US"/>
        </w:rPr>
        <w:t>Royal Hobart Hospital</w:t>
      </w:r>
    </w:p>
    <w:p w14:paraId="70C5777F" w14:textId="2C3F8A24" w:rsidR="00535461" w:rsidRDefault="00535461" w:rsidP="00A16FCC">
      <w:pPr>
        <w:spacing w:after="0" w:line="240" w:lineRule="auto"/>
        <w:jc w:val="left"/>
        <w:rPr>
          <w:rFonts w:ascii="Calibri" w:eastAsia="Calibri" w:hAnsi="Calibri" w:cs="Times New Roman"/>
          <w:sz w:val="22"/>
          <w:szCs w:val="22"/>
          <w:lang w:eastAsia="en-US"/>
        </w:rPr>
      </w:pPr>
      <w:r w:rsidRPr="00535461">
        <w:rPr>
          <w:rFonts w:ascii="Calibri" w:eastAsia="Calibri" w:hAnsi="Calibri" w:cs="Times New Roman"/>
          <w:sz w:val="22"/>
          <w:szCs w:val="22"/>
          <w:lang w:eastAsia="en-US"/>
        </w:rPr>
        <w:t>Launceston</w:t>
      </w:r>
      <w:r w:rsidRPr="00535461">
        <w:rPr>
          <w:rFonts w:ascii="Calibri" w:eastAsia="Calibri" w:hAnsi="Calibri" w:cs="Times New Roman"/>
          <w:sz w:val="22"/>
          <w:szCs w:val="22"/>
          <w:lang w:eastAsia="en-US"/>
        </w:rPr>
        <w:tab/>
      </w:r>
      <w:r w:rsidR="0061058C">
        <w:rPr>
          <w:rFonts w:ascii="Calibri" w:eastAsia="Calibri" w:hAnsi="Calibri" w:cs="Times New Roman"/>
          <w:sz w:val="22"/>
          <w:szCs w:val="22"/>
          <w:lang w:eastAsia="en-US"/>
        </w:rPr>
        <w:tab/>
      </w:r>
      <w:proofErr w:type="spellStart"/>
      <w:r w:rsidRPr="00535461">
        <w:rPr>
          <w:rFonts w:ascii="Calibri" w:eastAsia="Calibri" w:hAnsi="Calibri" w:cs="Times New Roman"/>
          <w:sz w:val="22"/>
          <w:szCs w:val="22"/>
          <w:lang w:eastAsia="en-US"/>
        </w:rPr>
        <w:t>Launceston</w:t>
      </w:r>
      <w:proofErr w:type="spellEnd"/>
      <w:r w:rsidRPr="00535461">
        <w:rPr>
          <w:rFonts w:ascii="Calibri" w:eastAsia="Calibri" w:hAnsi="Calibri" w:cs="Times New Roman"/>
          <w:sz w:val="22"/>
          <w:szCs w:val="22"/>
          <w:lang w:eastAsia="en-US"/>
        </w:rPr>
        <w:t xml:space="preserve"> General Hospital</w:t>
      </w:r>
    </w:p>
    <w:p w14:paraId="04C62874" w14:textId="77777777" w:rsidR="00B5078E" w:rsidRDefault="00B5078E" w:rsidP="00A16FCC">
      <w:pPr>
        <w:spacing w:after="0" w:line="240" w:lineRule="auto"/>
        <w:jc w:val="left"/>
        <w:rPr>
          <w:rFonts w:ascii="Calibri" w:eastAsia="Calibri" w:hAnsi="Calibri" w:cs="Times New Roman"/>
          <w:sz w:val="22"/>
          <w:szCs w:val="22"/>
          <w:lang w:eastAsia="en-US"/>
        </w:rPr>
      </w:pPr>
    </w:p>
    <w:p w14:paraId="410AA51C" w14:textId="67460AEC" w:rsidR="00B5078E" w:rsidRDefault="00B5078E">
      <w:pPr>
        <w:spacing w:after="200" w:line="276" w:lineRule="auto"/>
        <w:jc w:val="left"/>
        <w:rPr>
          <w:rFonts w:ascii="Calibri" w:eastAsia="Calibri" w:hAnsi="Calibri" w:cs="Times New Roman"/>
          <w:sz w:val="22"/>
          <w:szCs w:val="22"/>
          <w:lang w:eastAsia="en-US"/>
        </w:rPr>
      </w:pPr>
      <w:r>
        <w:rPr>
          <w:rFonts w:ascii="Calibri" w:eastAsia="Calibri" w:hAnsi="Calibri" w:cs="Times New Roman"/>
          <w:sz w:val="22"/>
          <w:szCs w:val="22"/>
          <w:lang w:eastAsia="en-US"/>
        </w:rPr>
        <w:br w:type="page"/>
      </w:r>
    </w:p>
    <w:p w14:paraId="051DE797" w14:textId="5B8291BA" w:rsidR="00B5078E" w:rsidRPr="008D4018" w:rsidRDefault="005129B6" w:rsidP="00D834C8">
      <w:pPr>
        <w:pStyle w:val="Caption"/>
        <w:rPr>
          <w:rFonts w:eastAsia="Calibri"/>
        </w:rPr>
      </w:pPr>
      <w:r>
        <w:rPr>
          <w:rFonts w:eastAsia="Calibri"/>
          <w:sz w:val="24"/>
          <w:szCs w:val="24"/>
        </w:rPr>
        <w:lastRenderedPageBreak/>
        <w:t>Map of</w:t>
      </w:r>
      <w:r w:rsidR="00B5078E" w:rsidRPr="00B5078E">
        <w:rPr>
          <w:rFonts w:eastAsia="Calibri"/>
        </w:rPr>
        <w:t xml:space="preserve"> </w:t>
      </w:r>
      <w:r w:rsidR="00B5078E" w:rsidRPr="008D4018">
        <w:rPr>
          <w:rFonts w:eastAsia="Calibri"/>
        </w:rPr>
        <w:t>Pulmonary rehabilitation program locations</w:t>
      </w:r>
    </w:p>
    <w:p w14:paraId="674A35E3" w14:textId="77777777" w:rsidR="00B5078E" w:rsidRDefault="00B5078E" w:rsidP="00A16FCC">
      <w:pPr>
        <w:spacing w:after="0" w:line="240" w:lineRule="auto"/>
        <w:jc w:val="left"/>
        <w:rPr>
          <w:rFonts w:ascii="Calibri" w:eastAsia="Calibri" w:hAnsi="Calibri" w:cs="Times New Roman"/>
          <w:sz w:val="22"/>
          <w:szCs w:val="22"/>
          <w:lang w:eastAsia="en-US"/>
        </w:rPr>
      </w:pPr>
    </w:p>
    <w:p w14:paraId="250241D9" w14:textId="62A4E963" w:rsidR="00B5078E" w:rsidRDefault="00B5078E" w:rsidP="00A16FCC">
      <w:pPr>
        <w:spacing w:after="0" w:line="240" w:lineRule="auto"/>
        <w:jc w:val="left"/>
        <w:rPr>
          <w:rFonts w:ascii="Calibri" w:eastAsia="Calibri" w:hAnsi="Calibri" w:cs="Times New Roman"/>
          <w:sz w:val="22"/>
          <w:szCs w:val="22"/>
          <w:lang w:eastAsia="en-US"/>
        </w:rPr>
      </w:pPr>
      <w:r>
        <w:rPr>
          <w:noProof/>
          <w:lang w:eastAsia="en-AU"/>
        </w:rPr>
        <w:drawing>
          <wp:inline distT="0" distB="0" distL="0" distR="0" wp14:anchorId="6B9A66B6" wp14:editId="6C920D2C">
            <wp:extent cx="4829175" cy="4238625"/>
            <wp:effectExtent l="0" t="0" r="9525" b="9525"/>
            <wp:docPr id="19" name="Picture 19" descr="This is a map of the pulmonary rehabilition program locations listed above for each of the States of Australia" title="Map of Pulmonary rehabilitation program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9175" cy="4238625"/>
                    </a:xfrm>
                    <a:prstGeom prst="rect">
                      <a:avLst/>
                    </a:prstGeom>
                    <a:noFill/>
                    <a:ln>
                      <a:noFill/>
                    </a:ln>
                  </pic:spPr>
                </pic:pic>
              </a:graphicData>
            </a:graphic>
          </wp:inline>
        </w:drawing>
      </w:r>
    </w:p>
    <w:p w14:paraId="0D356A32" w14:textId="77777777" w:rsidR="00B5078E" w:rsidRDefault="00B5078E" w:rsidP="00A16FCC">
      <w:pPr>
        <w:spacing w:after="0" w:line="240" w:lineRule="auto"/>
        <w:jc w:val="left"/>
        <w:rPr>
          <w:rFonts w:ascii="Calibri" w:eastAsia="Calibri" w:hAnsi="Calibri" w:cs="Times New Roman"/>
          <w:sz w:val="22"/>
          <w:szCs w:val="22"/>
          <w:lang w:eastAsia="en-US"/>
        </w:rPr>
      </w:pPr>
    </w:p>
    <w:p w14:paraId="1B516F9A" w14:textId="77777777" w:rsidR="005129B6" w:rsidRDefault="005129B6" w:rsidP="00A16FCC">
      <w:pPr>
        <w:spacing w:after="0" w:line="240" w:lineRule="auto"/>
        <w:jc w:val="left"/>
        <w:rPr>
          <w:rFonts w:ascii="Calibri" w:eastAsia="Calibri" w:hAnsi="Calibri" w:cs="Times New Roman"/>
          <w:sz w:val="22"/>
          <w:szCs w:val="22"/>
          <w:lang w:eastAsia="en-US"/>
        </w:rPr>
      </w:pPr>
    </w:p>
    <w:p w14:paraId="1E333253" w14:textId="77777777" w:rsidR="005129B6" w:rsidRDefault="005129B6" w:rsidP="00A16FCC">
      <w:pPr>
        <w:spacing w:after="0" w:line="240" w:lineRule="auto"/>
        <w:jc w:val="left"/>
        <w:rPr>
          <w:rFonts w:ascii="Calibri" w:eastAsia="Calibri" w:hAnsi="Calibri" w:cs="Times New Roman"/>
          <w:sz w:val="22"/>
          <w:szCs w:val="22"/>
          <w:lang w:eastAsia="en-US"/>
        </w:rPr>
        <w:sectPr w:rsidR="005129B6" w:rsidSect="00DD38B8">
          <w:endnotePr>
            <w:numFmt w:val="decimal"/>
          </w:endnotePr>
          <w:pgSz w:w="11906" w:h="16838"/>
          <w:pgMar w:top="1361" w:right="1418" w:bottom="1361" w:left="1418" w:header="709" w:footer="709" w:gutter="0"/>
          <w:cols w:space="708"/>
          <w:titlePg/>
          <w:docGrid w:linePitch="360"/>
        </w:sectPr>
      </w:pPr>
    </w:p>
    <w:p w14:paraId="7ABB7AA1" w14:textId="55B01F6D" w:rsidR="008E0729" w:rsidRPr="00BE1954" w:rsidRDefault="008E0729" w:rsidP="007D7F08">
      <w:pPr>
        <w:pStyle w:val="Heading1"/>
        <w:rPr>
          <w:lang w:eastAsia="en-US"/>
        </w:rPr>
      </w:pPr>
      <w:bookmarkStart w:id="52" w:name="_Toc430605841"/>
      <w:r w:rsidRPr="00BE1954">
        <w:rPr>
          <w:lang w:eastAsia="en-US"/>
        </w:rPr>
        <w:lastRenderedPageBreak/>
        <w:t xml:space="preserve">Appendix </w:t>
      </w:r>
      <w:r w:rsidR="00B5078E" w:rsidRPr="00BE1954">
        <w:rPr>
          <w:lang w:eastAsia="en-US"/>
        </w:rPr>
        <w:t>T</w:t>
      </w:r>
      <w:r w:rsidR="00B5078E">
        <w:rPr>
          <w:lang w:eastAsia="en-US"/>
        </w:rPr>
        <w:t>hree</w:t>
      </w:r>
      <w:bookmarkEnd w:id="52"/>
    </w:p>
    <w:p w14:paraId="411513A4" w14:textId="39E89EAB" w:rsidR="00017C28" w:rsidRPr="00D41BFA" w:rsidRDefault="00017C28" w:rsidP="00D41BFA">
      <w:pPr>
        <w:rPr>
          <w:b/>
        </w:rPr>
      </w:pPr>
      <w:bookmarkStart w:id="53" w:name="_Toc430605842"/>
      <w:r w:rsidRPr="00D41BFA">
        <w:rPr>
          <w:b/>
        </w:rPr>
        <w:t>Proposed Referral form</w:t>
      </w:r>
      <w:r w:rsidR="00052E8B" w:rsidRPr="00D41BFA">
        <w:rPr>
          <w:b/>
        </w:rPr>
        <w:t>,</w:t>
      </w:r>
      <w:r w:rsidRPr="00D41BFA">
        <w:rPr>
          <w:b/>
        </w:rPr>
        <w:t xml:space="preserve"> by LFA, for Group Allied Health Services under Medicare</w:t>
      </w:r>
      <w:r w:rsidR="00052E8B" w:rsidRPr="00D41BFA">
        <w:rPr>
          <w:b/>
        </w:rPr>
        <w:t xml:space="preserve">: </w:t>
      </w:r>
      <w:r w:rsidRPr="00D41BFA">
        <w:rPr>
          <w:b/>
        </w:rPr>
        <w:t>patients with chronic lung disease</w:t>
      </w:r>
      <w:bookmarkEnd w:id="53"/>
    </w:p>
    <w:tbl>
      <w:tblPr>
        <w:tblW w:w="12463" w:type="dxa"/>
        <w:tblInd w:w="57"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Caption w:val="Referral form for Group Allied Health Services under Medicare"/>
        <w:tblDescription w:val="This table provides an example of a referral form that GPs could use to refer patients with chronic lung disease for pulmonary rehabilitation"/>
      </w:tblPr>
      <w:tblGrid>
        <w:gridCol w:w="341"/>
        <w:gridCol w:w="1207"/>
        <w:gridCol w:w="267"/>
        <w:gridCol w:w="135"/>
        <w:gridCol w:w="267"/>
        <w:gridCol w:w="43"/>
        <w:gridCol w:w="91"/>
        <w:gridCol w:w="267"/>
        <w:gridCol w:w="134"/>
        <w:gridCol w:w="267"/>
        <w:gridCol w:w="134"/>
        <w:gridCol w:w="267"/>
        <w:gridCol w:w="134"/>
        <w:gridCol w:w="267"/>
        <w:gridCol w:w="134"/>
        <w:gridCol w:w="267"/>
        <w:gridCol w:w="134"/>
        <w:gridCol w:w="267"/>
        <w:gridCol w:w="134"/>
        <w:gridCol w:w="267"/>
        <w:gridCol w:w="134"/>
        <w:gridCol w:w="252"/>
        <w:gridCol w:w="15"/>
        <w:gridCol w:w="21"/>
        <w:gridCol w:w="331"/>
        <w:gridCol w:w="14"/>
        <w:gridCol w:w="1071"/>
        <w:gridCol w:w="318"/>
        <w:gridCol w:w="7"/>
        <w:gridCol w:w="260"/>
        <w:gridCol w:w="1341"/>
        <w:gridCol w:w="55"/>
        <w:gridCol w:w="1790"/>
        <w:gridCol w:w="282"/>
        <w:gridCol w:w="1548"/>
      </w:tblGrid>
      <w:tr w:rsidR="00D43D8B" w:rsidRPr="008208E1" w14:paraId="54A6040E" w14:textId="77777777" w:rsidTr="009777F5">
        <w:trPr>
          <w:gridAfter w:val="1"/>
          <w:wAfter w:w="1548" w:type="dxa"/>
          <w:trHeight w:val="397"/>
        </w:trPr>
        <w:tc>
          <w:tcPr>
            <w:tcW w:w="10915" w:type="dxa"/>
            <w:gridSpan w:val="34"/>
            <w:tcBorders>
              <w:top w:val="single" w:sz="4" w:space="0" w:color="auto"/>
              <w:bottom w:val="nil"/>
            </w:tcBorders>
            <w:shd w:val="clear" w:color="auto" w:fill="F3F3F3"/>
          </w:tcPr>
          <w:p w14:paraId="46EB86FA" w14:textId="77777777" w:rsidR="00D43D8B" w:rsidRPr="00E014B1" w:rsidRDefault="00D43D8B" w:rsidP="008208E1">
            <w:pPr>
              <w:pStyle w:val="TableHeading"/>
              <w:rPr>
                <w:lang w:val="en-US"/>
              </w:rPr>
            </w:pPr>
            <w:r w:rsidRPr="00E014B1">
              <w:t>Note: GPs can use this form issued by the Department of Health or one that contains all of the components of this form.</w:t>
            </w:r>
          </w:p>
        </w:tc>
      </w:tr>
      <w:tr w:rsidR="00D43D8B" w:rsidRPr="00F54395" w14:paraId="2A110CB2" w14:textId="77777777" w:rsidTr="009777F5">
        <w:trPr>
          <w:gridAfter w:val="1"/>
          <w:wAfter w:w="1548" w:type="dxa"/>
          <w:trHeight w:val="397"/>
        </w:trPr>
        <w:tc>
          <w:tcPr>
            <w:tcW w:w="10915" w:type="dxa"/>
            <w:gridSpan w:val="34"/>
            <w:tcBorders>
              <w:top w:val="single" w:sz="4" w:space="0" w:color="auto"/>
              <w:bottom w:val="nil"/>
            </w:tcBorders>
            <w:shd w:val="clear" w:color="auto" w:fill="F3F3F3"/>
          </w:tcPr>
          <w:p w14:paraId="7FF661C0" w14:textId="28EDCE87" w:rsidR="00D43D8B" w:rsidRPr="00F54395" w:rsidRDefault="00D43D8B" w:rsidP="009777F5">
            <w:pPr>
              <w:pStyle w:val="Heading2"/>
              <w:rPr>
                <w:rFonts w:ascii="Arial" w:hAnsi="Arial" w:cs="Arial"/>
                <w:sz w:val="18"/>
                <w:szCs w:val="18"/>
              </w:rPr>
            </w:pPr>
            <w:bookmarkStart w:id="54" w:name="_Toc430605843"/>
            <w:r w:rsidRPr="00F54395">
              <w:rPr>
                <w:rFonts w:ascii="Arial" w:hAnsi="Arial" w:cs="Arial"/>
                <w:sz w:val="18"/>
                <w:szCs w:val="18"/>
                <w:lang w:val="en-US"/>
              </w:rPr>
              <w:t>PART A – To be completed by referring GP</w:t>
            </w:r>
            <w:r w:rsidRPr="00F54395">
              <w:rPr>
                <w:rFonts w:ascii="Arial" w:hAnsi="Arial" w:cs="Arial"/>
                <w:sz w:val="18"/>
                <w:szCs w:val="18"/>
              </w:rPr>
              <w:t xml:space="preserve"> (tick relevant boxes):</w:t>
            </w:r>
            <w:bookmarkEnd w:id="54"/>
          </w:p>
        </w:tc>
      </w:tr>
      <w:tr w:rsidR="00D43D8B" w:rsidRPr="00F54395" w14:paraId="00E47EEE" w14:textId="77777777" w:rsidTr="009777F5">
        <w:trPr>
          <w:gridAfter w:val="1"/>
          <w:wAfter w:w="1548" w:type="dxa"/>
          <w:trHeight w:hRule="exact" w:val="2748"/>
        </w:trPr>
        <w:tc>
          <w:tcPr>
            <w:tcW w:w="341" w:type="dxa"/>
            <w:tcBorders>
              <w:top w:val="nil"/>
            </w:tcBorders>
            <w:shd w:val="clear" w:color="auto" w:fill="F3F3F3"/>
          </w:tcPr>
          <w:p w14:paraId="6B20CB93" w14:textId="77777777" w:rsidR="00D43D8B" w:rsidRPr="00F54395" w:rsidRDefault="00D43D8B" w:rsidP="009777F5">
            <w:pPr>
              <w:rPr>
                <w:rFonts w:ascii="Arial" w:hAnsi="Arial" w:cs="Arial"/>
                <w:sz w:val="18"/>
                <w:szCs w:val="18"/>
              </w:rPr>
            </w:pPr>
            <w:r>
              <w:rPr>
                <w:rFonts w:ascii="Arial" w:hAnsi="Arial" w:cs="Arial"/>
                <w:sz w:val="18"/>
                <w:szCs w:val="18"/>
              </w:rPr>
              <w:sym w:font="Wingdings" w:char="F071"/>
            </w:r>
          </w:p>
        </w:tc>
        <w:tc>
          <w:tcPr>
            <w:tcW w:w="10574" w:type="dxa"/>
            <w:gridSpan w:val="33"/>
            <w:tcBorders>
              <w:top w:val="nil"/>
            </w:tcBorders>
            <w:shd w:val="clear" w:color="auto" w:fill="F3F3F3"/>
          </w:tcPr>
          <w:p w14:paraId="642EA81B" w14:textId="77777777" w:rsidR="00D43D8B" w:rsidRDefault="00D43D8B" w:rsidP="009777F5">
            <w:pPr>
              <w:rPr>
                <w:rFonts w:ascii="Arial" w:hAnsi="Arial" w:cs="Arial"/>
                <w:sz w:val="18"/>
                <w:szCs w:val="18"/>
              </w:rPr>
            </w:pPr>
            <w:r w:rsidRPr="00F54395">
              <w:rPr>
                <w:rFonts w:ascii="Arial" w:hAnsi="Arial" w:cs="Arial"/>
                <w:sz w:val="18"/>
                <w:szCs w:val="18"/>
              </w:rPr>
              <w:t xml:space="preserve">Patient </w:t>
            </w:r>
            <w:r>
              <w:rPr>
                <w:rFonts w:ascii="Arial" w:hAnsi="Arial" w:cs="Arial"/>
                <w:sz w:val="18"/>
                <w:szCs w:val="18"/>
              </w:rPr>
              <w:t xml:space="preserve">is symptomatic and </w:t>
            </w:r>
            <w:r w:rsidRPr="00F54395">
              <w:rPr>
                <w:rFonts w:ascii="Arial" w:hAnsi="Arial" w:cs="Arial"/>
                <w:sz w:val="18"/>
                <w:szCs w:val="18"/>
              </w:rPr>
              <w:t xml:space="preserve">has </w:t>
            </w:r>
          </w:p>
          <w:p w14:paraId="6CF40E9D" w14:textId="13F08BE9" w:rsidR="00D43D8B" w:rsidRDefault="00D43D8B" w:rsidP="009777F5">
            <w:pPr>
              <w:ind w:left="720"/>
              <w:rPr>
                <w:rFonts w:ascii="Arial" w:hAnsi="Arial" w:cs="Arial"/>
                <w:sz w:val="18"/>
                <w:szCs w:val="18"/>
              </w:rPr>
            </w:pPr>
            <w:r>
              <w:rPr>
                <w:rFonts w:ascii="Arial" w:hAnsi="Arial" w:cs="Arial"/>
                <w:sz w:val="18"/>
                <w:szCs w:val="18"/>
              </w:rPr>
              <w:sym w:font="Wingdings" w:char="F071"/>
            </w:r>
            <w:r>
              <w:rPr>
                <w:rFonts w:ascii="Arial" w:hAnsi="Arial" w:cs="Arial"/>
                <w:sz w:val="18"/>
                <w:szCs w:val="18"/>
              </w:rPr>
              <w:t xml:space="preserve"> COPD (emphysema, chronic bronchitis or chronic asthma which isn’t fully reversible) confirmed by post-bronchodilator spirometry</w:t>
            </w:r>
            <w:r w:rsidR="00960D31">
              <w:rPr>
                <w:rFonts w:ascii="Arial" w:hAnsi="Arial" w:cs="Arial"/>
                <w:sz w:val="18"/>
                <w:szCs w:val="18"/>
              </w:rPr>
              <w:t xml:space="preserve"> (attach results)</w:t>
            </w:r>
            <w:r>
              <w:rPr>
                <w:rFonts w:ascii="Arial" w:hAnsi="Arial" w:cs="Arial"/>
                <w:sz w:val="18"/>
                <w:szCs w:val="18"/>
              </w:rPr>
              <w:t xml:space="preserve">, </w:t>
            </w:r>
          </w:p>
          <w:p w14:paraId="69E19212" w14:textId="77777777" w:rsidR="00D43D8B" w:rsidRDefault="00D43D8B" w:rsidP="009777F5">
            <w:pPr>
              <w:ind w:left="720"/>
              <w:rPr>
                <w:rFonts w:ascii="Arial" w:hAnsi="Arial" w:cs="Arial"/>
                <w:sz w:val="18"/>
                <w:szCs w:val="18"/>
              </w:rPr>
            </w:pPr>
            <w:r>
              <w:rPr>
                <w:rFonts w:ascii="Arial" w:hAnsi="Arial" w:cs="Arial"/>
                <w:sz w:val="18"/>
                <w:szCs w:val="18"/>
              </w:rPr>
              <w:sym w:font="Wingdings" w:char="F071"/>
            </w:r>
            <w:r>
              <w:rPr>
                <w:rFonts w:ascii="Arial" w:hAnsi="Arial" w:cs="Arial"/>
                <w:sz w:val="18"/>
                <w:szCs w:val="18"/>
              </w:rPr>
              <w:t xml:space="preserve"> Bronchiectasis confirmed by CT scan [Indigenous/Rural/Remote confirmed by clinical diagnosis]</w:t>
            </w:r>
          </w:p>
          <w:p w14:paraId="0DADB241" w14:textId="77777777" w:rsidR="00D43D8B" w:rsidRDefault="00D43D8B" w:rsidP="009777F5">
            <w:pPr>
              <w:ind w:left="720"/>
              <w:rPr>
                <w:rFonts w:ascii="Arial" w:hAnsi="Arial" w:cs="Arial"/>
                <w:sz w:val="18"/>
                <w:szCs w:val="18"/>
              </w:rPr>
            </w:pPr>
            <w:r>
              <w:rPr>
                <w:rFonts w:ascii="Arial" w:hAnsi="Arial" w:cs="Arial"/>
                <w:sz w:val="18"/>
                <w:szCs w:val="18"/>
              </w:rPr>
              <w:sym w:font="Wingdings" w:char="F071"/>
            </w:r>
            <w:r>
              <w:rPr>
                <w:rFonts w:ascii="Arial" w:hAnsi="Arial" w:cs="Arial"/>
                <w:sz w:val="18"/>
                <w:szCs w:val="18"/>
              </w:rPr>
              <w:t xml:space="preserve"> Interstitial lung disease confirmed by specialist </w:t>
            </w:r>
          </w:p>
          <w:p w14:paraId="5B9C28CD" w14:textId="77777777" w:rsidR="00D43D8B" w:rsidRDefault="00D43D8B" w:rsidP="009777F5">
            <w:pPr>
              <w:ind w:left="720"/>
              <w:rPr>
                <w:rFonts w:ascii="Arial" w:hAnsi="Arial" w:cs="Arial"/>
                <w:sz w:val="18"/>
                <w:szCs w:val="18"/>
              </w:rPr>
            </w:pPr>
            <w:r>
              <w:rPr>
                <w:rFonts w:ascii="Arial" w:hAnsi="Arial" w:cs="Arial"/>
                <w:sz w:val="18"/>
                <w:szCs w:val="18"/>
              </w:rPr>
              <w:sym w:font="Wingdings" w:char="F071"/>
            </w:r>
            <w:r>
              <w:rPr>
                <w:rFonts w:ascii="Arial" w:hAnsi="Arial" w:cs="Arial"/>
                <w:sz w:val="18"/>
                <w:szCs w:val="18"/>
              </w:rPr>
              <w:t xml:space="preserve"> Lung cancer </w:t>
            </w:r>
          </w:p>
          <w:p w14:paraId="10D61B5D" w14:textId="77777777" w:rsidR="00D43D8B" w:rsidRPr="00F54395" w:rsidRDefault="00D43D8B" w:rsidP="009777F5">
            <w:pPr>
              <w:ind w:left="720"/>
              <w:rPr>
                <w:rFonts w:ascii="Arial" w:hAnsi="Arial" w:cs="Arial"/>
                <w:sz w:val="18"/>
                <w:szCs w:val="18"/>
              </w:rPr>
            </w:pPr>
            <w:r w:rsidRPr="00F54395">
              <w:rPr>
                <w:rFonts w:ascii="Arial" w:hAnsi="Arial" w:cs="Arial"/>
                <w:sz w:val="18"/>
                <w:szCs w:val="18"/>
                <w:lang w:val="en-US"/>
              </w:rPr>
              <w:t xml:space="preserve">AND either </w:t>
            </w:r>
          </w:p>
        </w:tc>
      </w:tr>
      <w:tr w:rsidR="00D43D8B" w:rsidRPr="00F54395" w14:paraId="4BEA195D" w14:textId="77777777" w:rsidTr="009777F5">
        <w:trPr>
          <w:gridAfter w:val="1"/>
          <w:wAfter w:w="1548" w:type="dxa"/>
          <w:trHeight w:hRule="exact" w:val="284"/>
        </w:trPr>
        <w:tc>
          <w:tcPr>
            <w:tcW w:w="341" w:type="dxa"/>
            <w:shd w:val="clear" w:color="auto" w:fill="F3F3F3"/>
          </w:tcPr>
          <w:p w14:paraId="58E61028" w14:textId="77777777" w:rsidR="00D43D8B" w:rsidRPr="00F54395" w:rsidRDefault="00D43D8B" w:rsidP="009777F5">
            <w:pPr>
              <w:rPr>
                <w:rFonts w:ascii="Arial" w:hAnsi="Arial" w:cs="Arial"/>
                <w:sz w:val="18"/>
                <w:szCs w:val="18"/>
              </w:rPr>
            </w:pPr>
            <w:r w:rsidRPr="00F54395">
              <w:rPr>
                <w:rFonts w:ascii="Arial" w:hAnsi="Arial" w:cs="Arial"/>
                <w:sz w:val="18"/>
                <w:szCs w:val="18"/>
              </w:rPr>
              <w:fldChar w:fldCharType="begin">
                <w:ffData>
                  <w:name w:val="Check1"/>
                  <w:enabled/>
                  <w:calcOnExit w:val="0"/>
                  <w:checkBox>
                    <w:sizeAuto/>
                    <w:default w:val="0"/>
                  </w:checkBox>
                </w:ffData>
              </w:fldChar>
            </w:r>
            <w:r w:rsidRPr="00F54395">
              <w:rPr>
                <w:rFonts w:ascii="Arial" w:hAnsi="Arial" w:cs="Arial"/>
                <w:sz w:val="18"/>
                <w:szCs w:val="18"/>
              </w:rPr>
              <w:instrText xml:space="preserve"> FORMCHECKBOX </w:instrText>
            </w:r>
            <w:r w:rsidR="004E4AAB">
              <w:rPr>
                <w:rFonts w:ascii="Arial" w:hAnsi="Arial" w:cs="Arial"/>
                <w:sz w:val="18"/>
                <w:szCs w:val="18"/>
              </w:rPr>
            </w:r>
            <w:r w:rsidR="004E4AAB">
              <w:rPr>
                <w:rFonts w:ascii="Arial" w:hAnsi="Arial" w:cs="Arial"/>
                <w:sz w:val="18"/>
                <w:szCs w:val="18"/>
              </w:rPr>
              <w:fldChar w:fldCharType="separate"/>
            </w:r>
            <w:r w:rsidRPr="00F54395">
              <w:rPr>
                <w:rFonts w:ascii="Arial" w:hAnsi="Arial" w:cs="Arial"/>
                <w:sz w:val="18"/>
                <w:szCs w:val="18"/>
              </w:rPr>
              <w:fldChar w:fldCharType="end"/>
            </w:r>
          </w:p>
        </w:tc>
        <w:tc>
          <w:tcPr>
            <w:tcW w:w="10574" w:type="dxa"/>
            <w:gridSpan w:val="33"/>
            <w:shd w:val="clear" w:color="auto" w:fill="F3F3F3"/>
          </w:tcPr>
          <w:p w14:paraId="5281CCA4" w14:textId="69B88EBE" w:rsidR="00D43D8B" w:rsidRPr="00F54395" w:rsidRDefault="00D43D8B" w:rsidP="009777F5">
            <w:pPr>
              <w:rPr>
                <w:rFonts w:ascii="Arial" w:hAnsi="Arial" w:cs="Arial"/>
                <w:color w:val="181512"/>
                <w:sz w:val="18"/>
                <w:szCs w:val="18"/>
                <w:lang w:val="en-US"/>
              </w:rPr>
            </w:pPr>
            <w:r>
              <w:rPr>
                <w:rFonts w:ascii="Arial" w:hAnsi="Arial" w:cs="Arial"/>
                <w:color w:val="181512"/>
                <w:sz w:val="18"/>
                <w:szCs w:val="18"/>
                <w:lang w:val="en-US"/>
              </w:rPr>
              <w:t>Patient is being managed via a current</w:t>
            </w:r>
            <w:r w:rsidRPr="00F54395">
              <w:rPr>
                <w:rFonts w:ascii="Arial" w:hAnsi="Arial" w:cs="Arial"/>
                <w:color w:val="181512"/>
                <w:sz w:val="18"/>
                <w:szCs w:val="18"/>
                <w:lang w:val="en-US"/>
              </w:rPr>
              <w:t xml:space="preserve"> GP Management Plan</w:t>
            </w:r>
            <w:r w:rsidR="00960D31">
              <w:rPr>
                <w:rFonts w:ascii="Arial" w:hAnsi="Arial" w:cs="Arial"/>
                <w:color w:val="181512"/>
                <w:sz w:val="18"/>
                <w:szCs w:val="18"/>
                <w:lang w:val="en-US"/>
              </w:rPr>
              <w:t xml:space="preserve"> and/or TCA</w:t>
            </w:r>
            <w:r>
              <w:rPr>
                <w:rFonts w:ascii="Arial" w:hAnsi="Arial" w:cs="Arial"/>
                <w:color w:val="181512"/>
                <w:sz w:val="18"/>
                <w:szCs w:val="18"/>
                <w:lang w:val="en-US"/>
              </w:rPr>
              <w:t xml:space="preserve"> </w:t>
            </w:r>
            <w:r w:rsidRPr="00F54395">
              <w:rPr>
                <w:rFonts w:ascii="Arial" w:hAnsi="Arial" w:cs="Arial"/>
                <w:color w:val="181512"/>
                <w:sz w:val="18"/>
                <w:szCs w:val="18"/>
                <w:lang w:val="en-US"/>
              </w:rPr>
              <w:t>(MBS item 721</w:t>
            </w:r>
            <w:r>
              <w:rPr>
                <w:rFonts w:ascii="Arial" w:hAnsi="Arial" w:cs="Arial"/>
                <w:color w:val="181512"/>
                <w:sz w:val="18"/>
                <w:szCs w:val="18"/>
                <w:lang w:val="en-US"/>
              </w:rPr>
              <w:t xml:space="preserve"> or 732</w:t>
            </w:r>
            <w:r w:rsidRPr="00F54395">
              <w:rPr>
                <w:rFonts w:ascii="Arial" w:hAnsi="Arial" w:cs="Arial"/>
                <w:color w:val="181512"/>
                <w:sz w:val="18"/>
                <w:szCs w:val="18"/>
                <w:lang w:val="en-US"/>
              </w:rPr>
              <w:t>) OR</w:t>
            </w:r>
          </w:p>
          <w:p w14:paraId="589485F8" w14:textId="77777777" w:rsidR="00D43D8B" w:rsidRPr="00F54395" w:rsidRDefault="00D43D8B" w:rsidP="009777F5">
            <w:pPr>
              <w:rPr>
                <w:rFonts w:ascii="Arial" w:hAnsi="Arial" w:cs="Arial"/>
                <w:color w:val="181512"/>
                <w:sz w:val="18"/>
                <w:szCs w:val="18"/>
                <w:lang w:val="en-US"/>
              </w:rPr>
            </w:pPr>
          </w:p>
          <w:p w14:paraId="54E4657E" w14:textId="77777777" w:rsidR="00D43D8B" w:rsidRPr="00F54395" w:rsidRDefault="00D43D8B" w:rsidP="009777F5">
            <w:pPr>
              <w:rPr>
                <w:rFonts w:ascii="Arial" w:hAnsi="Arial" w:cs="Arial"/>
                <w:color w:val="181512"/>
                <w:sz w:val="18"/>
                <w:szCs w:val="18"/>
                <w:lang w:val="en-US"/>
              </w:rPr>
            </w:pPr>
          </w:p>
          <w:p w14:paraId="591669EA" w14:textId="77777777" w:rsidR="00D43D8B" w:rsidRPr="00F54395" w:rsidRDefault="00D43D8B" w:rsidP="009777F5">
            <w:pPr>
              <w:rPr>
                <w:rFonts w:ascii="Arial" w:hAnsi="Arial" w:cs="Arial"/>
                <w:sz w:val="18"/>
                <w:szCs w:val="18"/>
              </w:rPr>
            </w:pPr>
          </w:p>
        </w:tc>
      </w:tr>
      <w:tr w:rsidR="00D43D8B" w:rsidRPr="00F54395" w14:paraId="503665B9" w14:textId="77777777" w:rsidTr="009777F5">
        <w:trPr>
          <w:gridAfter w:val="1"/>
          <w:wAfter w:w="1548" w:type="dxa"/>
          <w:trHeight w:val="903"/>
        </w:trPr>
        <w:tc>
          <w:tcPr>
            <w:tcW w:w="10915" w:type="dxa"/>
            <w:gridSpan w:val="34"/>
            <w:shd w:val="clear" w:color="auto" w:fill="F3F3F3"/>
          </w:tcPr>
          <w:p w14:paraId="6EDBD914" w14:textId="77777777" w:rsidR="00D43D8B" w:rsidRDefault="00D43D8B" w:rsidP="009777F5">
            <w:pPr>
              <w:spacing w:before="120" w:after="120" w:line="200" w:lineRule="exact"/>
              <w:ind w:left="369" w:hanging="369"/>
              <w:rPr>
                <w:rFonts w:ascii="Arial" w:hAnsi="Arial" w:cs="Arial"/>
                <w:sz w:val="18"/>
                <w:szCs w:val="18"/>
              </w:rPr>
            </w:pPr>
            <w:r w:rsidRPr="00F54395">
              <w:rPr>
                <w:rFonts w:ascii="Arial" w:hAnsi="Arial" w:cs="Arial"/>
                <w:sz w:val="18"/>
                <w:szCs w:val="18"/>
              </w:rPr>
              <w:fldChar w:fldCharType="begin">
                <w:ffData>
                  <w:name w:val="Check1"/>
                  <w:enabled/>
                  <w:calcOnExit w:val="0"/>
                  <w:checkBox>
                    <w:sizeAuto/>
                    <w:default w:val="0"/>
                  </w:checkBox>
                </w:ffData>
              </w:fldChar>
            </w:r>
            <w:r w:rsidRPr="00F54395">
              <w:rPr>
                <w:rFonts w:ascii="Arial" w:hAnsi="Arial" w:cs="Arial"/>
                <w:sz w:val="18"/>
                <w:szCs w:val="18"/>
              </w:rPr>
              <w:instrText xml:space="preserve"> FORMCHECKBOX </w:instrText>
            </w:r>
            <w:r w:rsidR="004E4AAB">
              <w:rPr>
                <w:rFonts w:ascii="Arial" w:hAnsi="Arial" w:cs="Arial"/>
                <w:sz w:val="18"/>
                <w:szCs w:val="18"/>
              </w:rPr>
            </w:r>
            <w:r w:rsidR="004E4AAB">
              <w:rPr>
                <w:rFonts w:ascii="Arial" w:hAnsi="Arial" w:cs="Arial"/>
                <w:sz w:val="18"/>
                <w:szCs w:val="18"/>
              </w:rPr>
              <w:fldChar w:fldCharType="separate"/>
            </w:r>
            <w:r w:rsidRPr="00F54395">
              <w:rPr>
                <w:rFonts w:ascii="Arial" w:hAnsi="Arial" w:cs="Arial"/>
                <w:sz w:val="18"/>
                <w:szCs w:val="18"/>
              </w:rPr>
              <w:fldChar w:fldCharType="end"/>
            </w:r>
            <w:r w:rsidRPr="00F54395">
              <w:rPr>
                <w:rFonts w:ascii="Arial" w:hAnsi="Arial" w:cs="Arial"/>
                <w:sz w:val="18"/>
                <w:szCs w:val="18"/>
              </w:rPr>
              <w:t xml:space="preserve">  </w:t>
            </w:r>
            <w:r>
              <w:rPr>
                <w:rFonts w:ascii="Arial" w:hAnsi="Arial" w:cs="Arial"/>
                <w:color w:val="181512"/>
                <w:sz w:val="18"/>
                <w:szCs w:val="18"/>
                <w:lang w:val="en-US"/>
              </w:rPr>
              <w:t xml:space="preserve"> for a resident of a residential</w:t>
            </w:r>
            <w:r w:rsidRPr="00F54395">
              <w:rPr>
                <w:rFonts w:ascii="Arial" w:hAnsi="Arial" w:cs="Arial"/>
                <w:color w:val="181512"/>
                <w:sz w:val="18"/>
                <w:szCs w:val="18"/>
                <w:lang w:val="en-US"/>
              </w:rPr>
              <w:t xml:space="preserve"> aged care facility, GP has contributed to or reviewed a care plan prepared by the </w:t>
            </w:r>
            <w:r>
              <w:rPr>
                <w:rFonts w:ascii="Arial" w:hAnsi="Arial" w:cs="Arial"/>
                <w:color w:val="181512"/>
                <w:sz w:val="18"/>
                <w:szCs w:val="18"/>
                <w:lang w:val="en-US"/>
              </w:rPr>
              <w:t xml:space="preserve">residential aged care </w:t>
            </w:r>
            <w:r w:rsidRPr="00F54395">
              <w:rPr>
                <w:rFonts w:ascii="Arial" w:hAnsi="Arial" w:cs="Arial"/>
                <w:color w:val="181512"/>
                <w:sz w:val="18"/>
                <w:szCs w:val="18"/>
                <w:lang w:val="en-US"/>
              </w:rPr>
              <w:t>facility (MBS item 731)</w:t>
            </w:r>
            <w:r w:rsidRPr="00F54395">
              <w:rPr>
                <w:rFonts w:ascii="Arial" w:hAnsi="Arial" w:cs="Arial"/>
                <w:sz w:val="18"/>
                <w:szCs w:val="18"/>
              </w:rPr>
              <w:t>]</w:t>
            </w:r>
          </w:p>
          <w:p w14:paraId="0323BB5F" w14:textId="6848FD51" w:rsidR="00D43D8B" w:rsidRDefault="00D43D8B" w:rsidP="009777F5">
            <w:pPr>
              <w:spacing w:before="120" w:after="120" w:line="200" w:lineRule="exact"/>
              <w:ind w:left="369" w:hanging="369"/>
              <w:rPr>
                <w:rFonts w:ascii="Arial" w:hAnsi="Arial" w:cs="Arial"/>
                <w:sz w:val="18"/>
                <w:szCs w:val="18"/>
                <w:lang w:val="en-US"/>
              </w:rPr>
            </w:pPr>
            <w:r w:rsidRPr="00F54395">
              <w:rPr>
                <w:rFonts w:ascii="Arial" w:hAnsi="Arial" w:cs="Arial"/>
                <w:sz w:val="18"/>
                <w:szCs w:val="18"/>
              </w:rPr>
              <w:fldChar w:fldCharType="begin">
                <w:ffData>
                  <w:name w:val="Check1"/>
                  <w:enabled/>
                  <w:calcOnExit w:val="0"/>
                  <w:checkBox>
                    <w:sizeAuto/>
                    <w:default w:val="0"/>
                  </w:checkBox>
                </w:ffData>
              </w:fldChar>
            </w:r>
            <w:r w:rsidRPr="00F54395">
              <w:rPr>
                <w:rFonts w:ascii="Arial" w:hAnsi="Arial" w:cs="Arial"/>
                <w:sz w:val="18"/>
                <w:szCs w:val="18"/>
              </w:rPr>
              <w:instrText xml:space="preserve"> FORMCHECKBOX </w:instrText>
            </w:r>
            <w:r w:rsidR="004E4AAB">
              <w:rPr>
                <w:rFonts w:ascii="Arial" w:hAnsi="Arial" w:cs="Arial"/>
                <w:sz w:val="18"/>
                <w:szCs w:val="18"/>
              </w:rPr>
            </w:r>
            <w:r w:rsidR="004E4AAB">
              <w:rPr>
                <w:rFonts w:ascii="Arial" w:hAnsi="Arial" w:cs="Arial"/>
                <w:sz w:val="18"/>
                <w:szCs w:val="18"/>
              </w:rPr>
              <w:fldChar w:fldCharType="separate"/>
            </w:r>
            <w:r w:rsidRPr="00F54395">
              <w:rPr>
                <w:rFonts w:ascii="Arial" w:hAnsi="Arial" w:cs="Arial"/>
                <w:sz w:val="18"/>
                <w:szCs w:val="18"/>
              </w:rPr>
              <w:fldChar w:fldCharType="end"/>
            </w:r>
            <w:r w:rsidRPr="00F54395">
              <w:rPr>
                <w:rFonts w:ascii="Arial" w:hAnsi="Arial" w:cs="Arial"/>
                <w:sz w:val="18"/>
                <w:szCs w:val="18"/>
              </w:rPr>
              <w:t xml:space="preserve">  </w:t>
            </w:r>
            <w:r>
              <w:rPr>
                <w:rFonts w:ascii="Arial" w:hAnsi="Arial" w:cs="Arial"/>
                <w:sz w:val="18"/>
                <w:szCs w:val="18"/>
                <w:lang w:val="en-US"/>
              </w:rPr>
              <w:t xml:space="preserve"> Patient is willing to participate in a Pulmonary Rehabilitation and/or Pulmonary Maintenance program (</w:t>
            </w:r>
            <w:hyperlink r:id="rId20" w:history="1">
              <w:r w:rsidR="0084326C">
                <w:rPr>
                  <w:rStyle w:val="Hyperlink"/>
                  <w:rFonts w:ascii="Arial" w:hAnsi="Arial" w:cs="Arial"/>
                  <w:sz w:val="18"/>
                  <w:szCs w:val="18"/>
                  <w:lang w:val="en-US"/>
                </w:rPr>
                <w:t>website for pulmonary rehabilitation fact sheet</w:t>
              </w:r>
            </w:hyperlink>
            <w:r>
              <w:rPr>
                <w:rFonts w:ascii="Arial" w:hAnsi="Arial" w:cs="Arial"/>
                <w:sz w:val="18"/>
                <w:szCs w:val="18"/>
                <w:lang w:val="en-US"/>
              </w:rPr>
              <w:t xml:space="preserve">) </w:t>
            </w:r>
          </w:p>
          <w:p w14:paraId="0CD7DC98" w14:textId="77777777" w:rsidR="00D43D8B" w:rsidRPr="00F54395" w:rsidRDefault="00D43D8B" w:rsidP="009777F5">
            <w:pPr>
              <w:spacing w:after="0" w:line="240" w:lineRule="auto"/>
              <w:ind w:left="369" w:hanging="369"/>
              <w:rPr>
                <w:rFonts w:ascii="Arial" w:hAnsi="Arial" w:cs="Arial"/>
                <w:sz w:val="18"/>
                <w:szCs w:val="18"/>
              </w:rPr>
            </w:pPr>
            <w:r w:rsidRPr="00F54395">
              <w:rPr>
                <w:rFonts w:ascii="Arial" w:hAnsi="Arial" w:cs="Arial"/>
                <w:b/>
                <w:bCs/>
                <w:sz w:val="18"/>
                <w:szCs w:val="18"/>
                <w:lang w:val="en-US"/>
              </w:rPr>
              <w:t>Note</w:t>
            </w:r>
            <w:r w:rsidRPr="00F54395">
              <w:rPr>
                <w:rFonts w:ascii="Arial" w:hAnsi="Arial" w:cs="Arial"/>
                <w:sz w:val="18"/>
                <w:szCs w:val="18"/>
                <w:lang w:val="en-US"/>
              </w:rPr>
              <w:t>: GPs are encouraged to attach a copy of the patient’s care plan to this form</w:t>
            </w:r>
            <w:r>
              <w:rPr>
                <w:rFonts w:ascii="Arial" w:hAnsi="Arial" w:cs="Arial"/>
                <w:sz w:val="18"/>
                <w:szCs w:val="18"/>
                <w:lang w:val="en-US"/>
              </w:rPr>
              <w:t xml:space="preserve"> and other relevant information (e.g. specialist report, chest CXR, CT scan, other investigations)</w:t>
            </w:r>
            <w:r w:rsidRPr="00F54395">
              <w:rPr>
                <w:rFonts w:ascii="Arial" w:hAnsi="Arial" w:cs="Arial"/>
                <w:sz w:val="18"/>
                <w:szCs w:val="18"/>
                <w:lang w:val="en-US"/>
              </w:rPr>
              <w:t>.</w:t>
            </w:r>
            <w:r>
              <w:rPr>
                <w:rFonts w:ascii="Arial" w:hAnsi="Arial" w:cs="Arial"/>
                <w:sz w:val="18"/>
                <w:szCs w:val="18"/>
                <w:lang w:val="en-US"/>
              </w:rPr>
              <w:t xml:space="preserve">  Please also provide list of patient medicines.</w:t>
            </w:r>
          </w:p>
        </w:tc>
      </w:tr>
      <w:tr w:rsidR="00D43D8B" w:rsidRPr="00F54395" w14:paraId="7D095456"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804"/>
        </w:trPr>
        <w:tc>
          <w:tcPr>
            <w:tcW w:w="10915" w:type="dxa"/>
            <w:gridSpan w:val="34"/>
            <w:tcBorders>
              <w:top w:val="single" w:sz="4" w:space="0" w:color="auto"/>
              <w:left w:val="single" w:sz="4" w:space="0" w:color="auto"/>
              <w:bottom w:val="single" w:sz="4" w:space="0" w:color="auto"/>
              <w:right w:val="single" w:sz="4" w:space="0" w:color="auto"/>
            </w:tcBorders>
            <w:shd w:val="clear" w:color="auto" w:fill="F3F3F3"/>
            <w:vAlign w:val="center"/>
          </w:tcPr>
          <w:p w14:paraId="51E94503" w14:textId="77777777" w:rsidR="00D43D8B" w:rsidRPr="00F54395" w:rsidRDefault="00D43D8B" w:rsidP="009777F5">
            <w:pPr>
              <w:spacing w:before="90" w:after="120"/>
              <w:jc w:val="center"/>
              <w:rPr>
                <w:rFonts w:ascii="Arial" w:hAnsi="Arial" w:cs="Arial"/>
                <w:sz w:val="18"/>
                <w:szCs w:val="18"/>
              </w:rPr>
            </w:pPr>
            <w:r w:rsidRPr="00F54395">
              <w:rPr>
                <w:rFonts w:ascii="Arial" w:hAnsi="Arial" w:cs="Arial"/>
                <w:sz w:val="18"/>
                <w:szCs w:val="18"/>
                <w:lang w:val="en-US"/>
              </w:rPr>
              <w:t xml:space="preserve">Please advise patients that Medicare rebates and Private Health Insurance benefits cannot </w:t>
            </w:r>
            <w:r w:rsidRPr="00F54395">
              <w:rPr>
                <w:rFonts w:ascii="Arial" w:hAnsi="Arial" w:cs="Arial"/>
                <w:sz w:val="18"/>
                <w:szCs w:val="18"/>
                <w:u w:val="single"/>
                <w:lang w:val="en-US"/>
              </w:rPr>
              <w:t>both</w:t>
            </w:r>
            <w:r w:rsidRPr="00F54395">
              <w:rPr>
                <w:rFonts w:ascii="Arial" w:hAnsi="Arial" w:cs="Arial"/>
                <w:sz w:val="18"/>
                <w:szCs w:val="18"/>
                <w:lang w:val="en-US"/>
              </w:rPr>
              <w:t xml:space="preserve"> be claimed for this service</w:t>
            </w:r>
          </w:p>
        </w:tc>
      </w:tr>
      <w:tr w:rsidR="00D43D8B" w:rsidRPr="00F54395" w14:paraId="0AA5E48E"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803"/>
        </w:trPr>
        <w:tc>
          <w:tcPr>
            <w:tcW w:w="10915" w:type="dxa"/>
            <w:gridSpan w:val="34"/>
            <w:tcBorders>
              <w:top w:val="single" w:sz="4" w:space="0" w:color="auto"/>
              <w:left w:val="single" w:sz="4" w:space="0" w:color="auto"/>
              <w:right w:val="single" w:sz="4" w:space="0" w:color="auto"/>
            </w:tcBorders>
            <w:shd w:val="clear" w:color="auto" w:fill="F3F3F3"/>
            <w:vAlign w:val="center"/>
          </w:tcPr>
          <w:p w14:paraId="69F555AF" w14:textId="77777777" w:rsidR="00D43D8B" w:rsidRDefault="00D43D8B" w:rsidP="009777F5">
            <w:pPr>
              <w:spacing w:before="90" w:after="120"/>
              <w:rPr>
                <w:rFonts w:ascii="Arial" w:hAnsi="Arial" w:cs="Arial"/>
                <w:sz w:val="18"/>
                <w:szCs w:val="18"/>
                <w:lang w:val="en-US"/>
              </w:rPr>
            </w:pPr>
            <w:r>
              <w:rPr>
                <w:rFonts w:ascii="Arial" w:hAnsi="Arial" w:cs="Arial"/>
                <w:sz w:val="18"/>
                <w:szCs w:val="18"/>
                <w:lang w:val="en-US"/>
              </w:rPr>
              <w:lastRenderedPageBreak/>
              <w:t>PART B -To be completed by the referring GP (tick relevant box):</w:t>
            </w:r>
          </w:p>
          <w:p w14:paraId="03E510E4" w14:textId="77777777" w:rsidR="00D43D8B" w:rsidRDefault="00D43D8B" w:rsidP="009777F5">
            <w:pPr>
              <w:spacing w:before="90" w:after="120"/>
              <w:rPr>
                <w:rFonts w:ascii="Arial" w:hAnsi="Arial" w:cs="Arial"/>
                <w:sz w:val="18"/>
                <w:szCs w:val="18"/>
                <w:lang w:val="en-US"/>
              </w:rPr>
            </w:pPr>
            <w:r>
              <w:rPr>
                <w:rFonts w:ascii="Arial" w:hAnsi="Arial" w:cs="Arial"/>
                <w:sz w:val="18"/>
                <w:szCs w:val="18"/>
                <w:lang w:val="en-US"/>
              </w:rPr>
              <w:t>Patient is being referred for:</w:t>
            </w:r>
          </w:p>
          <w:p w14:paraId="05C5A70A" w14:textId="77777777" w:rsidR="00D43D8B" w:rsidRPr="00F54395" w:rsidRDefault="00D43D8B" w:rsidP="009777F5">
            <w:pPr>
              <w:spacing w:before="90" w:after="120"/>
              <w:rPr>
                <w:rFonts w:ascii="Arial" w:hAnsi="Arial" w:cs="Arial"/>
                <w:sz w:val="18"/>
                <w:szCs w:val="18"/>
                <w:lang w:val="en-US"/>
              </w:rPr>
            </w:pPr>
          </w:p>
        </w:tc>
      </w:tr>
      <w:tr w:rsidR="00D43D8B" w:rsidRPr="00F54395" w14:paraId="75962F74"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644"/>
        </w:trPr>
        <w:tc>
          <w:tcPr>
            <w:tcW w:w="10915" w:type="dxa"/>
            <w:gridSpan w:val="34"/>
            <w:tcBorders>
              <w:left w:val="single" w:sz="4" w:space="0" w:color="auto"/>
              <w:right w:val="single" w:sz="4" w:space="0" w:color="auto"/>
            </w:tcBorders>
            <w:shd w:val="clear" w:color="auto" w:fill="F3F3F3"/>
            <w:vAlign w:val="center"/>
          </w:tcPr>
          <w:p w14:paraId="193DDEB9" w14:textId="77777777" w:rsidR="00D43D8B" w:rsidRDefault="00D43D8B" w:rsidP="009777F5">
            <w:pPr>
              <w:spacing w:before="90" w:after="120"/>
              <w:rPr>
                <w:rFonts w:ascii="Arial" w:hAnsi="Arial" w:cs="Arial"/>
                <w:sz w:val="18"/>
                <w:szCs w:val="18"/>
                <w:lang w:val="en-US"/>
              </w:rPr>
            </w:pPr>
            <w:r>
              <w:rPr>
                <w:rFonts w:ascii="Arial" w:hAnsi="Arial" w:cs="Arial"/>
                <w:sz w:val="18"/>
                <w:szCs w:val="18"/>
                <w:lang w:val="en-US"/>
              </w:rPr>
              <w:sym w:font="Wingdings" w:char="F071"/>
            </w:r>
            <w:r>
              <w:rPr>
                <w:rFonts w:ascii="Arial" w:hAnsi="Arial" w:cs="Arial"/>
                <w:sz w:val="18"/>
                <w:szCs w:val="18"/>
                <w:lang w:val="en-US"/>
              </w:rPr>
              <w:t xml:space="preserve"> Pulmonary Rehabilitation (pre- and post- assessment plus 16 group exercise sessions delivered over 8-10 weeks) followed by pulmonary maintenance exercise program.  </w:t>
            </w:r>
          </w:p>
        </w:tc>
      </w:tr>
      <w:tr w:rsidR="00D43D8B" w:rsidRPr="00F54395" w14:paraId="39A44171"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408"/>
        </w:trPr>
        <w:tc>
          <w:tcPr>
            <w:tcW w:w="10915" w:type="dxa"/>
            <w:gridSpan w:val="34"/>
            <w:tcBorders>
              <w:left w:val="single" w:sz="4" w:space="0" w:color="auto"/>
              <w:right w:val="single" w:sz="4" w:space="0" w:color="auto"/>
            </w:tcBorders>
            <w:shd w:val="clear" w:color="auto" w:fill="F3F3F3"/>
            <w:vAlign w:val="center"/>
          </w:tcPr>
          <w:p w14:paraId="1DA76396" w14:textId="77777777" w:rsidR="00D43D8B" w:rsidRDefault="00D43D8B" w:rsidP="009777F5">
            <w:pPr>
              <w:spacing w:before="90" w:after="120"/>
              <w:rPr>
                <w:rFonts w:ascii="Arial" w:hAnsi="Arial" w:cs="Arial"/>
                <w:sz w:val="18"/>
                <w:szCs w:val="18"/>
                <w:lang w:val="en-US"/>
              </w:rPr>
            </w:pPr>
            <w:r>
              <w:rPr>
                <w:rFonts w:ascii="Arial" w:hAnsi="Arial" w:cs="Arial"/>
                <w:sz w:val="18"/>
                <w:szCs w:val="18"/>
                <w:lang w:val="en-US"/>
              </w:rPr>
              <w:sym w:font="Wingdings" w:char="F071"/>
            </w:r>
            <w:r>
              <w:rPr>
                <w:rFonts w:ascii="Arial" w:hAnsi="Arial" w:cs="Arial"/>
                <w:sz w:val="18"/>
                <w:szCs w:val="18"/>
                <w:lang w:val="en-US"/>
              </w:rPr>
              <w:t xml:space="preserve"> Pulmonary Rehabilitation only (pre- and post-assessment plus 16 group exercise sessions delivered over 8-10 weeks).  </w:t>
            </w:r>
          </w:p>
        </w:tc>
      </w:tr>
      <w:tr w:rsidR="00D43D8B" w14:paraId="30F2C192"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1279"/>
        </w:trPr>
        <w:tc>
          <w:tcPr>
            <w:tcW w:w="10915" w:type="dxa"/>
            <w:gridSpan w:val="34"/>
            <w:tcBorders>
              <w:left w:val="single" w:sz="4" w:space="0" w:color="auto"/>
              <w:right w:val="single" w:sz="4" w:space="0" w:color="auto"/>
            </w:tcBorders>
            <w:shd w:val="clear" w:color="auto" w:fill="F3F3F3"/>
            <w:vAlign w:val="center"/>
          </w:tcPr>
          <w:p w14:paraId="6D6F5E9F" w14:textId="77777777" w:rsidR="00D43D8B" w:rsidRDefault="00D43D8B" w:rsidP="009777F5">
            <w:pPr>
              <w:spacing w:before="90" w:after="120"/>
              <w:rPr>
                <w:rFonts w:ascii="Arial" w:hAnsi="Arial" w:cs="Arial"/>
                <w:sz w:val="18"/>
                <w:szCs w:val="18"/>
                <w:lang w:val="en-US"/>
              </w:rPr>
            </w:pPr>
            <w:r>
              <w:rPr>
                <w:rFonts w:ascii="Arial" w:hAnsi="Arial" w:cs="Arial"/>
                <w:sz w:val="18"/>
                <w:szCs w:val="18"/>
                <w:lang w:val="en-US"/>
              </w:rPr>
              <w:sym w:font="Wingdings" w:char="F071"/>
            </w:r>
            <w:r>
              <w:rPr>
                <w:rFonts w:ascii="Arial" w:hAnsi="Arial" w:cs="Arial"/>
                <w:sz w:val="18"/>
                <w:szCs w:val="18"/>
                <w:lang w:val="en-US"/>
              </w:rPr>
              <w:t xml:space="preserve"> Pulmonary maintenance exercise only </w:t>
            </w:r>
            <w:proofErr w:type="spellStart"/>
            <w:r>
              <w:rPr>
                <w:rFonts w:ascii="Arial" w:hAnsi="Arial" w:cs="Arial"/>
                <w:sz w:val="18"/>
                <w:szCs w:val="18"/>
                <w:lang w:val="en-US"/>
              </w:rPr>
              <w:t>e.g</w:t>
            </w:r>
            <w:proofErr w:type="spellEnd"/>
            <w:r>
              <w:rPr>
                <w:rFonts w:ascii="Arial" w:hAnsi="Arial" w:cs="Arial"/>
                <w:sz w:val="18"/>
                <w:szCs w:val="18"/>
                <w:lang w:val="en-US"/>
              </w:rPr>
              <w:t xml:space="preserve"> </w:t>
            </w:r>
            <w:r w:rsidRPr="00CD6B41">
              <w:rPr>
                <w:rFonts w:ascii="Arial" w:hAnsi="Arial" w:cs="Arial"/>
                <w:i/>
                <w:sz w:val="18"/>
                <w:szCs w:val="18"/>
                <w:lang w:val="en-US"/>
              </w:rPr>
              <w:t>Lungs in Action</w:t>
            </w:r>
            <w:r>
              <w:rPr>
                <w:rFonts w:ascii="Arial" w:hAnsi="Arial" w:cs="Arial"/>
                <w:sz w:val="18"/>
                <w:szCs w:val="18"/>
                <w:lang w:val="en-US"/>
              </w:rPr>
              <w:t xml:space="preserve"> (16 group exercise sessions initiated and completed within a 6 month period). [Please note – patients must have completed a pulmonary rehabilitation program in the last 12 months]  Please provide the following:</w:t>
            </w:r>
          </w:p>
          <w:p w14:paraId="648DDA0B" w14:textId="240EF746" w:rsidR="00D43D8B" w:rsidRDefault="00D43D8B" w:rsidP="009777F5">
            <w:pPr>
              <w:spacing w:before="90" w:after="120"/>
              <w:ind w:left="720"/>
              <w:rPr>
                <w:rFonts w:ascii="Arial" w:hAnsi="Arial" w:cs="Arial"/>
                <w:sz w:val="18"/>
                <w:szCs w:val="18"/>
                <w:lang w:val="en-US"/>
              </w:rPr>
            </w:pPr>
            <w:r>
              <w:rPr>
                <w:rFonts w:ascii="Arial" w:hAnsi="Arial" w:cs="Arial"/>
                <w:sz w:val="18"/>
                <w:szCs w:val="18"/>
                <w:lang w:val="en-US"/>
              </w:rPr>
              <w:t>Date pulmonary rehabilitation completed: ______________</w:t>
            </w:r>
            <w:r w:rsidR="008E0BCA">
              <w:rPr>
                <w:rFonts w:ascii="Arial" w:hAnsi="Arial" w:cs="Arial"/>
                <w:sz w:val="18"/>
                <w:szCs w:val="18"/>
                <w:lang w:val="en-US"/>
              </w:rPr>
              <w:t xml:space="preserve">   </w:t>
            </w:r>
            <w:r>
              <w:rPr>
                <w:rFonts w:ascii="Arial" w:hAnsi="Arial" w:cs="Arial"/>
                <w:sz w:val="18"/>
                <w:szCs w:val="18"/>
                <w:lang w:val="en-US"/>
              </w:rPr>
              <w:t>Provider of Pulmonary Rehab program: _________________</w:t>
            </w:r>
          </w:p>
        </w:tc>
      </w:tr>
      <w:tr w:rsidR="00D43D8B" w:rsidRPr="00F54395" w14:paraId="35D5AF70"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999"/>
        </w:trPr>
        <w:tc>
          <w:tcPr>
            <w:tcW w:w="10915" w:type="dxa"/>
            <w:gridSpan w:val="34"/>
            <w:tcBorders>
              <w:left w:val="single" w:sz="4" w:space="0" w:color="auto"/>
              <w:bottom w:val="single" w:sz="4" w:space="0" w:color="auto"/>
              <w:right w:val="single" w:sz="4" w:space="0" w:color="auto"/>
            </w:tcBorders>
            <w:shd w:val="clear" w:color="auto" w:fill="F3F3F3"/>
            <w:vAlign w:val="center"/>
          </w:tcPr>
          <w:p w14:paraId="6BF8D541" w14:textId="77777777" w:rsidR="00D43D8B" w:rsidRDefault="00D43D8B" w:rsidP="009777F5">
            <w:pPr>
              <w:spacing w:before="90" w:after="120"/>
              <w:rPr>
                <w:rFonts w:ascii="Arial" w:hAnsi="Arial" w:cs="Arial"/>
                <w:sz w:val="18"/>
                <w:szCs w:val="18"/>
                <w:lang w:val="en-US"/>
              </w:rPr>
            </w:pPr>
            <w:r>
              <w:rPr>
                <w:rFonts w:ascii="Arial" w:hAnsi="Arial" w:cs="Arial"/>
                <w:sz w:val="18"/>
                <w:szCs w:val="18"/>
                <w:lang w:val="en-US"/>
              </w:rPr>
              <w:sym w:font="Wingdings" w:char="F071"/>
            </w:r>
            <w:r>
              <w:rPr>
                <w:rFonts w:ascii="Arial" w:hAnsi="Arial" w:cs="Arial"/>
                <w:sz w:val="18"/>
                <w:szCs w:val="18"/>
                <w:lang w:val="en-US"/>
              </w:rPr>
              <w:t xml:space="preserve"> Assessment for suitability to participate in a pulmonary maintenance program (for patients who have previously completed pulmonary rehabilitation in the last 2 years, but have not continued supervised exercise):</w:t>
            </w:r>
          </w:p>
          <w:p w14:paraId="441A08F0" w14:textId="0C212F10" w:rsidR="00D43D8B" w:rsidRDefault="00D43D8B" w:rsidP="009777F5">
            <w:pPr>
              <w:spacing w:before="90" w:after="120"/>
              <w:ind w:left="720"/>
              <w:rPr>
                <w:rFonts w:ascii="Arial" w:hAnsi="Arial" w:cs="Arial"/>
                <w:sz w:val="18"/>
                <w:szCs w:val="18"/>
                <w:lang w:val="en-US"/>
              </w:rPr>
            </w:pPr>
            <w:r>
              <w:rPr>
                <w:rFonts w:ascii="Arial" w:hAnsi="Arial" w:cs="Arial"/>
                <w:sz w:val="18"/>
                <w:szCs w:val="18"/>
                <w:lang w:val="en-US"/>
              </w:rPr>
              <w:t>Date pulmonary rehabilitation completed: ______________   Provider of Pulmonary Rehab program: _________________</w:t>
            </w:r>
          </w:p>
        </w:tc>
      </w:tr>
      <w:tr w:rsidR="00D43D8B" w:rsidRPr="00F54395" w14:paraId="70410C5D"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val="397"/>
        </w:trPr>
        <w:tc>
          <w:tcPr>
            <w:tcW w:w="10915" w:type="dxa"/>
            <w:gridSpan w:val="34"/>
            <w:tcBorders>
              <w:top w:val="single" w:sz="4" w:space="0" w:color="auto"/>
              <w:left w:val="single" w:sz="4" w:space="0" w:color="auto"/>
              <w:right w:val="single" w:sz="4" w:space="0" w:color="auto"/>
            </w:tcBorders>
            <w:shd w:val="clear" w:color="auto" w:fill="F3F3F3"/>
          </w:tcPr>
          <w:p w14:paraId="61B823C4" w14:textId="0EF7BEF0" w:rsidR="00D43D8B" w:rsidRPr="00F54395" w:rsidRDefault="00D43D8B" w:rsidP="009777F5">
            <w:pPr>
              <w:pStyle w:val="Heading2"/>
              <w:spacing w:before="120" w:after="120" w:line="200" w:lineRule="exact"/>
              <w:rPr>
                <w:rFonts w:ascii="Arial" w:hAnsi="Arial" w:cs="Arial"/>
                <w:sz w:val="18"/>
                <w:szCs w:val="18"/>
                <w:lang w:val="en-US"/>
              </w:rPr>
            </w:pPr>
            <w:bookmarkStart w:id="55" w:name="_Toc430605844"/>
            <w:r w:rsidRPr="00F54395">
              <w:rPr>
                <w:rFonts w:ascii="Arial" w:hAnsi="Arial" w:cs="Arial"/>
                <w:sz w:val="18"/>
                <w:szCs w:val="18"/>
                <w:lang w:val="en-US"/>
              </w:rPr>
              <w:t>GP details</w:t>
            </w:r>
            <w:bookmarkEnd w:id="55"/>
            <w:r>
              <w:rPr>
                <w:rFonts w:ascii="Arial" w:hAnsi="Arial" w:cs="Arial"/>
                <w:sz w:val="18"/>
                <w:szCs w:val="18"/>
                <w:lang w:val="en-US"/>
              </w:rPr>
              <w:t xml:space="preserve"> </w:t>
            </w:r>
          </w:p>
        </w:tc>
      </w:tr>
      <w:tr w:rsidR="00D43D8B" w:rsidRPr="00F54395" w14:paraId="24B8A5D9"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284"/>
        </w:trPr>
        <w:tc>
          <w:tcPr>
            <w:tcW w:w="1548" w:type="dxa"/>
            <w:gridSpan w:val="2"/>
            <w:tcBorders>
              <w:left w:val="single" w:sz="4" w:space="0" w:color="auto"/>
              <w:right w:val="single" w:sz="4" w:space="0" w:color="auto"/>
            </w:tcBorders>
            <w:shd w:val="clear" w:color="auto" w:fill="F3F3F3"/>
          </w:tcPr>
          <w:p w14:paraId="0A8436C9" w14:textId="77777777" w:rsidR="00D43D8B" w:rsidRPr="00F54395" w:rsidRDefault="00D43D8B" w:rsidP="009777F5">
            <w:pPr>
              <w:spacing w:before="120" w:after="120" w:line="120" w:lineRule="exact"/>
              <w:rPr>
                <w:rFonts w:ascii="Arial" w:hAnsi="Arial" w:cs="Arial"/>
                <w:sz w:val="18"/>
                <w:szCs w:val="18"/>
              </w:rPr>
            </w:pPr>
            <w:r w:rsidRPr="00F54395">
              <w:rPr>
                <w:rFonts w:ascii="Arial" w:hAnsi="Arial" w:cs="Arial"/>
                <w:sz w:val="18"/>
                <w:szCs w:val="18"/>
                <w:lang w:val="en-US"/>
              </w:rPr>
              <w:t>Provider Number</w:t>
            </w:r>
          </w:p>
        </w:tc>
        <w:tc>
          <w:tcPr>
            <w:tcW w:w="267" w:type="dxa"/>
            <w:tcBorders>
              <w:top w:val="single" w:sz="4" w:space="0" w:color="auto"/>
              <w:left w:val="single" w:sz="4" w:space="0" w:color="auto"/>
              <w:bottom w:val="single" w:sz="4" w:space="0" w:color="auto"/>
              <w:right w:val="single" w:sz="4" w:space="0" w:color="auto"/>
            </w:tcBorders>
            <w:shd w:val="clear" w:color="auto" w:fill="F3F3F3"/>
          </w:tcPr>
          <w:p w14:paraId="0D367F2F" w14:textId="77777777" w:rsidR="00D43D8B" w:rsidRPr="00F54395" w:rsidRDefault="00D43D8B" w:rsidP="009777F5">
            <w:pPr>
              <w:jc w:val="center"/>
              <w:rPr>
                <w:rFonts w:ascii="Arial" w:hAnsi="Arial" w:cs="Arial"/>
                <w:sz w:val="18"/>
                <w:szCs w:val="18"/>
              </w:rPr>
            </w:pPr>
            <w:r w:rsidRPr="00F54395">
              <w:rPr>
                <w:rFonts w:ascii="Arial" w:hAnsi="Arial" w:cs="Arial"/>
                <w:sz w:val="18"/>
                <w:szCs w:val="18"/>
              </w:rPr>
              <w:fldChar w:fldCharType="begin">
                <w:ffData>
                  <w:name w:val="Text1"/>
                  <w:enabled/>
                  <w:calcOnExit w:val="0"/>
                  <w:textInput>
                    <w:type w:val="number"/>
                    <w:maxLength w:val="1"/>
                    <w:forma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sz w:val="18"/>
                <w:szCs w:val="18"/>
              </w:rPr>
              <w:fldChar w:fldCharType="end"/>
            </w:r>
          </w:p>
        </w:tc>
        <w:tc>
          <w:tcPr>
            <w:tcW w:w="135" w:type="dxa"/>
            <w:tcBorders>
              <w:left w:val="single" w:sz="4" w:space="0" w:color="auto"/>
              <w:right w:val="single" w:sz="4" w:space="0" w:color="auto"/>
            </w:tcBorders>
            <w:shd w:val="clear" w:color="auto" w:fill="F3F3F3"/>
          </w:tcPr>
          <w:p w14:paraId="7EB9F075" w14:textId="77777777" w:rsidR="00D43D8B" w:rsidRPr="00F54395" w:rsidRDefault="00D43D8B" w:rsidP="009777F5">
            <w:pPr>
              <w:jc w:val="center"/>
              <w:rPr>
                <w:rFonts w:ascii="Arial" w:hAnsi="Arial" w:cs="Arial"/>
                <w:sz w:val="18"/>
                <w:szCs w:val="18"/>
              </w:rPr>
            </w:pPr>
          </w:p>
        </w:tc>
        <w:tc>
          <w:tcPr>
            <w:tcW w:w="267" w:type="dxa"/>
            <w:tcBorders>
              <w:top w:val="single" w:sz="4" w:space="0" w:color="auto"/>
              <w:left w:val="single" w:sz="4" w:space="0" w:color="auto"/>
              <w:bottom w:val="single" w:sz="4" w:space="0" w:color="auto"/>
              <w:right w:val="single" w:sz="4" w:space="0" w:color="auto"/>
            </w:tcBorders>
            <w:shd w:val="clear" w:color="auto" w:fill="F3F3F3"/>
          </w:tcPr>
          <w:p w14:paraId="3E4AB629" w14:textId="77777777" w:rsidR="00D43D8B" w:rsidRPr="00F54395" w:rsidRDefault="00D43D8B" w:rsidP="009777F5">
            <w:pPr>
              <w:jc w:val="center"/>
              <w:rPr>
                <w:rFonts w:ascii="Arial" w:hAnsi="Arial" w:cs="Arial"/>
                <w:sz w:val="18"/>
                <w:szCs w:val="18"/>
              </w:rPr>
            </w:pPr>
            <w:r w:rsidRPr="00F54395">
              <w:rPr>
                <w:rFonts w:ascii="Arial" w:hAnsi="Arial" w:cs="Arial"/>
                <w:sz w:val="18"/>
                <w:szCs w:val="18"/>
              </w:rPr>
              <w:fldChar w:fldCharType="begin">
                <w:ffData>
                  <w:name w:val="Text1"/>
                  <w:enabled/>
                  <w:calcOnExit w:val="0"/>
                  <w:textInput>
                    <w:type w:val="number"/>
                    <w:maxLength w:val="1"/>
                    <w:forma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sz w:val="18"/>
                <w:szCs w:val="18"/>
              </w:rPr>
              <w:fldChar w:fldCharType="end"/>
            </w:r>
          </w:p>
        </w:tc>
        <w:tc>
          <w:tcPr>
            <w:tcW w:w="134" w:type="dxa"/>
            <w:gridSpan w:val="2"/>
            <w:tcBorders>
              <w:left w:val="single" w:sz="4" w:space="0" w:color="auto"/>
              <w:right w:val="single" w:sz="4" w:space="0" w:color="auto"/>
            </w:tcBorders>
            <w:shd w:val="clear" w:color="auto" w:fill="F3F3F3"/>
          </w:tcPr>
          <w:p w14:paraId="533B0DE6" w14:textId="77777777" w:rsidR="00D43D8B" w:rsidRPr="00F54395" w:rsidRDefault="00D43D8B" w:rsidP="009777F5">
            <w:pPr>
              <w:jc w:val="center"/>
              <w:rPr>
                <w:rFonts w:ascii="Arial" w:hAnsi="Arial" w:cs="Arial"/>
                <w:sz w:val="18"/>
                <w:szCs w:val="18"/>
              </w:rPr>
            </w:pPr>
          </w:p>
        </w:tc>
        <w:tc>
          <w:tcPr>
            <w:tcW w:w="267" w:type="dxa"/>
            <w:tcBorders>
              <w:top w:val="single" w:sz="4" w:space="0" w:color="auto"/>
              <w:left w:val="single" w:sz="4" w:space="0" w:color="auto"/>
              <w:bottom w:val="single" w:sz="4" w:space="0" w:color="auto"/>
              <w:right w:val="single" w:sz="4" w:space="0" w:color="auto"/>
            </w:tcBorders>
            <w:shd w:val="clear" w:color="auto" w:fill="F3F3F3"/>
          </w:tcPr>
          <w:p w14:paraId="1B910394" w14:textId="77777777" w:rsidR="00D43D8B" w:rsidRPr="00F54395" w:rsidRDefault="00D43D8B" w:rsidP="009777F5">
            <w:pPr>
              <w:jc w:val="center"/>
              <w:rPr>
                <w:rFonts w:ascii="Arial" w:hAnsi="Arial" w:cs="Arial"/>
                <w:sz w:val="18"/>
                <w:szCs w:val="18"/>
              </w:rPr>
            </w:pPr>
            <w:r w:rsidRPr="00F54395">
              <w:rPr>
                <w:rFonts w:ascii="Arial" w:hAnsi="Arial" w:cs="Arial"/>
                <w:sz w:val="18"/>
                <w:szCs w:val="18"/>
              </w:rPr>
              <w:fldChar w:fldCharType="begin">
                <w:ffData>
                  <w:name w:val="Text1"/>
                  <w:enabled/>
                  <w:calcOnExit w:val="0"/>
                  <w:textInput>
                    <w:type w:val="number"/>
                    <w:maxLength w:val="1"/>
                    <w:forma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sz w:val="18"/>
                <w:szCs w:val="18"/>
              </w:rPr>
              <w:fldChar w:fldCharType="end"/>
            </w:r>
          </w:p>
        </w:tc>
        <w:tc>
          <w:tcPr>
            <w:tcW w:w="134" w:type="dxa"/>
            <w:tcBorders>
              <w:left w:val="single" w:sz="4" w:space="0" w:color="auto"/>
              <w:right w:val="single" w:sz="4" w:space="0" w:color="auto"/>
            </w:tcBorders>
            <w:shd w:val="clear" w:color="auto" w:fill="F3F3F3"/>
          </w:tcPr>
          <w:p w14:paraId="25430222" w14:textId="77777777" w:rsidR="00D43D8B" w:rsidRPr="00F54395" w:rsidRDefault="00D43D8B" w:rsidP="009777F5">
            <w:pPr>
              <w:jc w:val="center"/>
              <w:rPr>
                <w:rFonts w:ascii="Arial" w:hAnsi="Arial" w:cs="Arial"/>
                <w:sz w:val="18"/>
                <w:szCs w:val="18"/>
              </w:rPr>
            </w:pPr>
          </w:p>
        </w:tc>
        <w:tc>
          <w:tcPr>
            <w:tcW w:w="267" w:type="dxa"/>
            <w:tcBorders>
              <w:top w:val="single" w:sz="4" w:space="0" w:color="auto"/>
              <w:left w:val="single" w:sz="4" w:space="0" w:color="auto"/>
              <w:bottom w:val="single" w:sz="4" w:space="0" w:color="auto"/>
              <w:right w:val="single" w:sz="4" w:space="0" w:color="auto"/>
            </w:tcBorders>
            <w:shd w:val="clear" w:color="auto" w:fill="F3F3F3"/>
          </w:tcPr>
          <w:p w14:paraId="16B5A321" w14:textId="77777777" w:rsidR="00D43D8B" w:rsidRPr="00F54395" w:rsidRDefault="00D43D8B" w:rsidP="009777F5">
            <w:pPr>
              <w:jc w:val="center"/>
              <w:rPr>
                <w:rFonts w:ascii="Arial" w:hAnsi="Arial" w:cs="Arial"/>
                <w:sz w:val="18"/>
                <w:szCs w:val="18"/>
              </w:rPr>
            </w:pPr>
            <w:r w:rsidRPr="00F54395">
              <w:rPr>
                <w:rFonts w:ascii="Arial" w:hAnsi="Arial" w:cs="Arial"/>
                <w:sz w:val="18"/>
                <w:szCs w:val="18"/>
              </w:rPr>
              <w:fldChar w:fldCharType="begin">
                <w:ffData>
                  <w:name w:val="Text1"/>
                  <w:enabled/>
                  <w:calcOnExit w:val="0"/>
                  <w:textInput>
                    <w:type w:val="number"/>
                    <w:maxLength w:val="1"/>
                    <w:forma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sz w:val="18"/>
                <w:szCs w:val="18"/>
              </w:rPr>
              <w:fldChar w:fldCharType="end"/>
            </w:r>
          </w:p>
        </w:tc>
        <w:tc>
          <w:tcPr>
            <w:tcW w:w="134" w:type="dxa"/>
            <w:tcBorders>
              <w:left w:val="single" w:sz="4" w:space="0" w:color="auto"/>
              <w:right w:val="single" w:sz="4" w:space="0" w:color="auto"/>
            </w:tcBorders>
            <w:shd w:val="clear" w:color="auto" w:fill="F3F3F3"/>
          </w:tcPr>
          <w:p w14:paraId="513FD51F" w14:textId="77777777" w:rsidR="00D43D8B" w:rsidRPr="00F54395" w:rsidRDefault="00D43D8B" w:rsidP="009777F5">
            <w:pPr>
              <w:jc w:val="center"/>
              <w:rPr>
                <w:rFonts w:ascii="Arial" w:hAnsi="Arial" w:cs="Arial"/>
                <w:sz w:val="18"/>
                <w:szCs w:val="18"/>
              </w:rPr>
            </w:pPr>
          </w:p>
        </w:tc>
        <w:tc>
          <w:tcPr>
            <w:tcW w:w="267" w:type="dxa"/>
            <w:tcBorders>
              <w:top w:val="single" w:sz="4" w:space="0" w:color="auto"/>
              <w:left w:val="single" w:sz="4" w:space="0" w:color="auto"/>
              <w:bottom w:val="single" w:sz="4" w:space="0" w:color="auto"/>
              <w:right w:val="single" w:sz="4" w:space="0" w:color="auto"/>
            </w:tcBorders>
            <w:shd w:val="clear" w:color="auto" w:fill="F3F3F3"/>
          </w:tcPr>
          <w:p w14:paraId="18DFDF94" w14:textId="77777777" w:rsidR="00D43D8B" w:rsidRPr="00F54395" w:rsidRDefault="00D43D8B" w:rsidP="009777F5">
            <w:pPr>
              <w:rPr>
                <w:rFonts w:ascii="Arial" w:hAnsi="Arial" w:cs="Arial"/>
                <w:sz w:val="18"/>
                <w:szCs w:val="18"/>
              </w:rPr>
            </w:pPr>
            <w:r w:rsidRPr="00F54395">
              <w:rPr>
                <w:rFonts w:ascii="Arial" w:hAnsi="Arial" w:cs="Arial"/>
                <w:sz w:val="18"/>
                <w:szCs w:val="18"/>
              </w:rPr>
              <w:fldChar w:fldCharType="begin">
                <w:ffData>
                  <w:name w:val="Text1"/>
                  <w:enabled/>
                  <w:calcOnExit w:val="0"/>
                  <w:textInput>
                    <w:type w:val="number"/>
                    <w:maxLength w:val="1"/>
                    <w:forma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sz w:val="18"/>
                <w:szCs w:val="18"/>
              </w:rPr>
              <w:fldChar w:fldCharType="end"/>
            </w:r>
          </w:p>
        </w:tc>
        <w:tc>
          <w:tcPr>
            <w:tcW w:w="134" w:type="dxa"/>
            <w:tcBorders>
              <w:left w:val="single" w:sz="4" w:space="0" w:color="auto"/>
              <w:right w:val="single" w:sz="4" w:space="0" w:color="auto"/>
            </w:tcBorders>
            <w:shd w:val="clear" w:color="auto" w:fill="F3F3F3"/>
          </w:tcPr>
          <w:p w14:paraId="5F90F805" w14:textId="77777777" w:rsidR="00D43D8B" w:rsidRPr="00F54395" w:rsidRDefault="00D43D8B" w:rsidP="009777F5">
            <w:pPr>
              <w:jc w:val="center"/>
              <w:rPr>
                <w:rFonts w:ascii="Arial" w:hAnsi="Arial" w:cs="Arial"/>
                <w:sz w:val="18"/>
                <w:szCs w:val="18"/>
              </w:rPr>
            </w:pPr>
          </w:p>
        </w:tc>
        <w:tc>
          <w:tcPr>
            <w:tcW w:w="267" w:type="dxa"/>
            <w:tcBorders>
              <w:top w:val="single" w:sz="4" w:space="0" w:color="auto"/>
              <w:left w:val="single" w:sz="4" w:space="0" w:color="auto"/>
              <w:bottom w:val="single" w:sz="4" w:space="0" w:color="auto"/>
              <w:right w:val="single" w:sz="4" w:space="0" w:color="auto"/>
            </w:tcBorders>
            <w:shd w:val="clear" w:color="auto" w:fill="F3F3F3"/>
          </w:tcPr>
          <w:p w14:paraId="5787CE0D" w14:textId="77777777" w:rsidR="00D43D8B" w:rsidRPr="00F54395" w:rsidRDefault="00D43D8B" w:rsidP="009777F5">
            <w:pPr>
              <w:jc w:val="center"/>
              <w:rPr>
                <w:rFonts w:ascii="Arial" w:hAnsi="Arial" w:cs="Arial"/>
                <w:sz w:val="18"/>
                <w:szCs w:val="18"/>
              </w:rPr>
            </w:pPr>
            <w:r w:rsidRPr="00F54395">
              <w:rPr>
                <w:rFonts w:ascii="Arial" w:hAnsi="Arial" w:cs="Arial"/>
                <w:sz w:val="18"/>
                <w:szCs w:val="18"/>
              </w:rPr>
              <w:fldChar w:fldCharType="begin">
                <w:ffData>
                  <w:name w:val="Text1"/>
                  <w:enabled/>
                  <w:calcOnExit w:val="0"/>
                  <w:textInput>
                    <w:type w:val="number"/>
                    <w:maxLength w:val="1"/>
                    <w:forma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sz w:val="18"/>
                <w:szCs w:val="18"/>
              </w:rPr>
              <w:fldChar w:fldCharType="end"/>
            </w:r>
          </w:p>
        </w:tc>
        <w:tc>
          <w:tcPr>
            <w:tcW w:w="134" w:type="dxa"/>
            <w:tcBorders>
              <w:left w:val="single" w:sz="4" w:space="0" w:color="auto"/>
              <w:right w:val="single" w:sz="4" w:space="0" w:color="auto"/>
            </w:tcBorders>
            <w:shd w:val="clear" w:color="auto" w:fill="F3F3F3"/>
          </w:tcPr>
          <w:p w14:paraId="0FF8BAB1" w14:textId="77777777" w:rsidR="00D43D8B" w:rsidRPr="00F54395" w:rsidRDefault="00D43D8B" w:rsidP="009777F5">
            <w:pPr>
              <w:jc w:val="center"/>
              <w:rPr>
                <w:rFonts w:ascii="Arial" w:hAnsi="Arial" w:cs="Arial"/>
                <w:sz w:val="18"/>
                <w:szCs w:val="18"/>
              </w:rPr>
            </w:pPr>
          </w:p>
        </w:tc>
        <w:tc>
          <w:tcPr>
            <w:tcW w:w="267" w:type="dxa"/>
            <w:tcBorders>
              <w:top w:val="single" w:sz="4" w:space="0" w:color="auto"/>
              <w:left w:val="single" w:sz="4" w:space="0" w:color="auto"/>
              <w:bottom w:val="single" w:sz="4" w:space="0" w:color="auto"/>
              <w:right w:val="single" w:sz="4" w:space="0" w:color="auto"/>
            </w:tcBorders>
            <w:shd w:val="clear" w:color="auto" w:fill="F3F3F3"/>
          </w:tcPr>
          <w:p w14:paraId="541ED657" w14:textId="77777777" w:rsidR="00D43D8B" w:rsidRPr="00F54395" w:rsidRDefault="00D43D8B" w:rsidP="009777F5">
            <w:pPr>
              <w:jc w:val="center"/>
              <w:rPr>
                <w:rFonts w:ascii="Arial" w:hAnsi="Arial" w:cs="Arial"/>
                <w:sz w:val="18"/>
                <w:szCs w:val="18"/>
              </w:rPr>
            </w:pPr>
            <w:r w:rsidRPr="00F54395">
              <w:rPr>
                <w:rFonts w:ascii="Arial" w:hAnsi="Arial" w:cs="Arial"/>
                <w:sz w:val="18"/>
                <w:szCs w:val="18"/>
              </w:rPr>
              <w:fldChar w:fldCharType="begin">
                <w:ffData>
                  <w:name w:val="Text1"/>
                  <w:enabled/>
                  <w:calcOnExit w:val="0"/>
                  <w:textInput>
                    <w:type w:val="number"/>
                    <w:maxLength w:val="1"/>
                    <w:forma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sz w:val="18"/>
                <w:szCs w:val="18"/>
              </w:rPr>
              <w:fldChar w:fldCharType="end"/>
            </w:r>
          </w:p>
        </w:tc>
        <w:tc>
          <w:tcPr>
            <w:tcW w:w="134" w:type="dxa"/>
            <w:tcBorders>
              <w:left w:val="single" w:sz="4" w:space="0" w:color="auto"/>
              <w:right w:val="single" w:sz="4" w:space="0" w:color="auto"/>
            </w:tcBorders>
            <w:shd w:val="clear" w:color="auto" w:fill="F3F3F3"/>
          </w:tcPr>
          <w:p w14:paraId="3E11B0BB" w14:textId="77777777" w:rsidR="00D43D8B" w:rsidRPr="00F54395" w:rsidRDefault="00D43D8B" w:rsidP="009777F5">
            <w:pPr>
              <w:jc w:val="center"/>
              <w:rPr>
                <w:rFonts w:ascii="Arial" w:hAnsi="Arial" w:cs="Arial"/>
                <w:sz w:val="18"/>
                <w:szCs w:val="18"/>
              </w:rPr>
            </w:pPr>
          </w:p>
        </w:tc>
        <w:tc>
          <w:tcPr>
            <w:tcW w:w="267" w:type="dxa"/>
            <w:tcBorders>
              <w:top w:val="single" w:sz="4" w:space="0" w:color="auto"/>
              <w:left w:val="single" w:sz="4" w:space="0" w:color="auto"/>
              <w:bottom w:val="single" w:sz="4" w:space="0" w:color="auto"/>
              <w:right w:val="single" w:sz="4" w:space="0" w:color="auto"/>
            </w:tcBorders>
            <w:shd w:val="clear" w:color="auto" w:fill="F3F3F3"/>
          </w:tcPr>
          <w:p w14:paraId="47B5C9B4" w14:textId="77777777" w:rsidR="00D43D8B" w:rsidRPr="00F54395" w:rsidRDefault="00D43D8B" w:rsidP="009777F5">
            <w:pPr>
              <w:jc w:val="center"/>
              <w:rPr>
                <w:rFonts w:ascii="Arial" w:hAnsi="Arial" w:cs="Arial"/>
                <w:sz w:val="18"/>
                <w:szCs w:val="18"/>
              </w:rPr>
            </w:pPr>
            <w:r w:rsidRPr="00F54395">
              <w:rPr>
                <w:rFonts w:ascii="Arial" w:hAnsi="Arial" w:cs="Arial"/>
                <w:sz w:val="18"/>
                <w:szCs w:val="18"/>
              </w:rPr>
              <w:fldChar w:fldCharType="begin">
                <w:ffData>
                  <w:name w:val="Text1"/>
                  <w:enabled/>
                  <w:calcOnExit w:val="0"/>
                  <w:textInput>
                    <w:type w:val="number"/>
                    <w:maxLength w:val="1"/>
                    <w:forma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sz w:val="18"/>
                <w:szCs w:val="18"/>
              </w:rPr>
              <w:fldChar w:fldCharType="end"/>
            </w:r>
          </w:p>
        </w:tc>
        <w:tc>
          <w:tcPr>
            <w:tcW w:w="134" w:type="dxa"/>
            <w:tcBorders>
              <w:left w:val="single" w:sz="4" w:space="0" w:color="auto"/>
            </w:tcBorders>
            <w:shd w:val="clear" w:color="auto" w:fill="F3F3F3"/>
          </w:tcPr>
          <w:p w14:paraId="2407DB14" w14:textId="77777777" w:rsidR="00D43D8B" w:rsidRPr="00F54395" w:rsidRDefault="00D43D8B" w:rsidP="009777F5">
            <w:pPr>
              <w:rPr>
                <w:rFonts w:ascii="Arial" w:hAnsi="Arial" w:cs="Arial"/>
                <w:sz w:val="18"/>
                <w:szCs w:val="18"/>
              </w:rPr>
            </w:pPr>
          </w:p>
        </w:tc>
        <w:tc>
          <w:tcPr>
            <w:tcW w:w="267" w:type="dxa"/>
            <w:shd w:val="clear" w:color="auto" w:fill="F3F3F3"/>
          </w:tcPr>
          <w:p w14:paraId="5C6C5C31" w14:textId="77777777" w:rsidR="00D43D8B" w:rsidRPr="00F54395" w:rsidRDefault="00D43D8B" w:rsidP="009777F5">
            <w:pPr>
              <w:rPr>
                <w:rFonts w:ascii="Arial" w:hAnsi="Arial" w:cs="Arial"/>
                <w:sz w:val="18"/>
                <w:szCs w:val="18"/>
              </w:rPr>
            </w:pPr>
          </w:p>
        </w:tc>
        <w:tc>
          <w:tcPr>
            <w:tcW w:w="134" w:type="dxa"/>
            <w:shd w:val="clear" w:color="auto" w:fill="F3F3F3"/>
          </w:tcPr>
          <w:p w14:paraId="44199A0B" w14:textId="77777777" w:rsidR="00D43D8B" w:rsidRPr="00F54395" w:rsidRDefault="00D43D8B" w:rsidP="009777F5">
            <w:pPr>
              <w:rPr>
                <w:rFonts w:ascii="Arial" w:hAnsi="Arial" w:cs="Arial"/>
                <w:sz w:val="18"/>
                <w:szCs w:val="18"/>
              </w:rPr>
            </w:pPr>
          </w:p>
        </w:tc>
        <w:tc>
          <w:tcPr>
            <w:tcW w:w="267" w:type="dxa"/>
            <w:gridSpan w:val="2"/>
            <w:shd w:val="clear" w:color="auto" w:fill="F3F3F3"/>
          </w:tcPr>
          <w:p w14:paraId="25377476" w14:textId="77777777" w:rsidR="00D43D8B" w:rsidRPr="00F54395" w:rsidRDefault="00D43D8B" w:rsidP="009777F5">
            <w:pPr>
              <w:rPr>
                <w:rFonts w:ascii="Arial" w:hAnsi="Arial" w:cs="Arial"/>
                <w:sz w:val="18"/>
                <w:szCs w:val="18"/>
              </w:rPr>
            </w:pPr>
          </w:p>
        </w:tc>
        <w:tc>
          <w:tcPr>
            <w:tcW w:w="366" w:type="dxa"/>
            <w:gridSpan w:val="3"/>
            <w:tcBorders>
              <w:left w:val="nil"/>
            </w:tcBorders>
            <w:shd w:val="clear" w:color="auto" w:fill="F3F3F3"/>
          </w:tcPr>
          <w:p w14:paraId="5B7B8BE3" w14:textId="77777777" w:rsidR="00D43D8B" w:rsidRPr="00F54395" w:rsidRDefault="00D43D8B" w:rsidP="009777F5">
            <w:pPr>
              <w:rPr>
                <w:rFonts w:ascii="Arial" w:hAnsi="Arial" w:cs="Arial"/>
                <w:sz w:val="18"/>
                <w:szCs w:val="18"/>
              </w:rPr>
            </w:pPr>
          </w:p>
        </w:tc>
        <w:tc>
          <w:tcPr>
            <w:tcW w:w="1389" w:type="dxa"/>
            <w:gridSpan w:val="2"/>
            <w:shd w:val="clear" w:color="auto" w:fill="F3F3F3"/>
          </w:tcPr>
          <w:p w14:paraId="2DB26612" w14:textId="77777777" w:rsidR="00D43D8B" w:rsidRPr="00F54395" w:rsidRDefault="00D43D8B" w:rsidP="009777F5">
            <w:pPr>
              <w:rPr>
                <w:rFonts w:ascii="Arial" w:hAnsi="Arial" w:cs="Arial"/>
                <w:sz w:val="18"/>
                <w:szCs w:val="18"/>
              </w:rPr>
            </w:pPr>
          </w:p>
        </w:tc>
        <w:tc>
          <w:tcPr>
            <w:tcW w:w="267" w:type="dxa"/>
            <w:gridSpan w:val="2"/>
            <w:shd w:val="clear" w:color="auto" w:fill="F3F3F3"/>
          </w:tcPr>
          <w:p w14:paraId="30029BE1" w14:textId="77777777" w:rsidR="00D43D8B" w:rsidRPr="00F54395" w:rsidRDefault="00D43D8B" w:rsidP="009777F5">
            <w:pPr>
              <w:rPr>
                <w:rFonts w:ascii="Arial" w:hAnsi="Arial" w:cs="Arial"/>
                <w:sz w:val="18"/>
                <w:szCs w:val="18"/>
              </w:rPr>
            </w:pPr>
          </w:p>
        </w:tc>
        <w:tc>
          <w:tcPr>
            <w:tcW w:w="3468" w:type="dxa"/>
            <w:gridSpan w:val="4"/>
            <w:tcBorders>
              <w:left w:val="nil"/>
              <w:right w:val="single" w:sz="4" w:space="0" w:color="auto"/>
            </w:tcBorders>
            <w:shd w:val="clear" w:color="auto" w:fill="F3F3F3"/>
          </w:tcPr>
          <w:p w14:paraId="6F22CA52" w14:textId="77777777" w:rsidR="00D43D8B" w:rsidRPr="00F54395" w:rsidRDefault="00D43D8B" w:rsidP="009777F5">
            <w:pPr>
              <w:rPr>
                <w:rFonts w:ascii="Arial" w:hAnsi="Arial" w:cs="Arial"/>
                <w:sz w:val="18"/>
                <w:szCs w:val="18"/>
              </w:rPr>
            </w:pPr>
          </w:p>
        </w:tc>
      </w:tr>
      <w:tr w:rsidR="00D43D8B" w:rsidRPr="00F54395" w14:paraId="134389E7" w14:textId="77777777" w:rsidTr="009777F5">
        <w:tblPrEx>
          <w:tblBorders>
            <w:top w:val="none" w:sz="0" w:space="0" w:color="auto"/>
            <w:left w:val="none" w:sz="0" w:space="0" w:color="auto"/>
            <w:bottom w:val="none" w:sz="0" w:space="0" w:color="auto"/>
            <w:right w:val="none" w:sz="0" w:space="0" w:color="auto"/>
          </w:tblBorders>
        </w:tblPrEx>
        <w:trPr>
          <w:trHeight w:hRule="exact" w:val="113"/>
        </w:trPr>
        <w:tc>
          <w:tcPr>
            <w:tcW w:w="1548" w:type="dxa"/>
            <w:gridSpan w:val="2"/>
            <w:tcBorders>
              <w:left w:val="single" w:sz="4" w:space="0" w:color="auto"/>
            </w:tcBorders>
            <w:shd w:val="clear" w:color="auto" w:fill="F3F3F3"/>
          </w:tcPr>
          <w:p w14:paraId="5ABF4BA0" w14:textId="77777777" w:rsidR="00D43D8B" w:rsidRPr="00F54395" w:rsidRDefault="00D43D8B" w:rsidP="009777F5">
            <w:pPr>
              <w:rPr>
                <w:rFonts w:ascii="Arial" w:hAnsi="Arial" w:cs="Arial"/>
                <w:sz w:val="18"/>
                <w:szCs w:val="18"/>
              </w:rPr>
            </w:pPr>
          </w:p>
        </w:tc>
        <w:tc>
          <w:tcPr>
            <w:tcW w:w="267" w:type="dxa"/>
            <w:tcBorders>
              <w:top w:val="single" w:sz="4" w:space="0" w:color="auto"/>
              <w:bottom w:val="single" w:sz="4" w:space="0" w:color="auto"/>
            </w:tcBorders>
            <w:shd w:val="clear" w:color="auto" w:fill="F3F3F3"/>
          </w:tcPr>
          <w:p w14:paraId="77C51223" w14:textId="77777777" w:rsidR="00D43D8B" w:rsidRPr="00F54395" w:rsidRDefault="00D43D8B" w:rsidP="009777F5">
            <w:pPr>
              <w:rPr>
                <w:rFonts w:ascii="Arial" w:hAnsi="Arial" w:cs="Arial"/>
                <w:sz w:val="18"/>
                <w:szCs w:val="18"/>
              </w:rPr>
            </w:pPr>
          </w:p>
        </w:tc>
        <w:tc>
          <w:tcPr>
            <w:tcW w:w="135" w:type="dxa"/>
            <w:tcBorders>
              <w:bottom w:val="single" w:sz="4" w:space="0" w:color="auto"/>
            </w:tcBorders>
            <w:shd w:val="clear" w:color="auto" w:fill="F3F3F3"/>
          </w:tcPr>
          <w:p w14:paraId="5E55C0D3" w14:textId="77777777" w:rsidR="00D43D8B" w:rsidRPr="00F54395" w:rsidRDefault="00D43D8B" w:rsidP="009777F5">
            <w:pPr>
              <w:rPr>
                <w:rFonts w:ascii="Arial" w:hAnsi="Arial" w:cs="Arial"/>
                <w:sz w:val="18"/>
                <w:szCs w:val="18"/>
              </w:rPr>
            </w:pPr>
          </w:p>
        </w:tc>
        <w:tc>
          <w:tcPr>
            <w:tcW w:w="267" w:type="dxa"/>
            <w:tcBorders>
              <w:top w:val="single" w:sz="4" w:space="0" w:color="auto"/>
              <w:bottom w:val="single" w:sz="4" w:space="0" w:color="auto"/>
            </w:tcBorders>
            <w:shd w:val="clear" w:color="auto" w:fill="F3F3F3"/>
          </w:tcPr>
          <w:p w14:paraId="1AD33F16" w14:textId="77777777" w:rsidR="00D43D8B" w:rsidRPr="00F54395" w:rsidRDefault="00D43D8B" w:rsidP="009777F5">
            <w:pPr>
              <w:rPr>
                <w:rFonts w:ascii="Arial" w:hAnsi="Arial" w:cs="Arial"/>
                <w:sz w:val="18"/>
                <w:szCs w:val="18"/>
              </w:rPr>
            </w:pPr>
          </w:p>
        </w:tc>
        <w:tc>
          <w:tcPr>
            <w:tcW w:w="134" w:type="dxa"/>
            <w:gridSpan w:val="2"/>
            <w:tcBorders>
              <w:bottom w:val="single" w:sz="4" w:space="0" w:color="auto"/>
            </w:tcBorders>
            <w:shd w:val="clear" w:color="auto" w:fill="F3F3F3"/>
          </w:tcPr>
          <w:p w14:paraId="35280011" w14:textId="77777777" w:rsidR="00D43D8B" w:rsidRPr="00F54395" w:rsidRDefault="00D43D8B" w:rsidP="009777F5">
            <w:pPr>
              <w:rPr>
                <w:rFonts w:ascii="Arial" w:hAnsi="Arial" w:cs="Arial"/>
                <w:sz w:val="18"/>
                <w:szCs w:val="18"/>
              </w:rPr>
            </w:pPr>
          </w:p>
        </w:tc>
        <w:tc>
          <w:tcPr>
            <w:tcW w:w="267" w:type="dxa"/>
            <w:tcBorders>
              <w:top w:val="single" w:sz="4" w:space="0" w:color="auto"/>
              <w:bottom w:val="single" w:sz="4" w:space="0" w:color="auto"/>
            </w:tcBorders>
            <w:shd w:val="clear" w:color="auto" w:fill="F3F3F3"/>
          </w:tcPr>
          <w:p w14:paraId="5A97542E" w14:textId="77777777" w:rsidR="00D43D8B" w:rsidRPr="00F54395" w:rsidRDefault="00D43D8B" w:rsidP="009777F5">
            <w:pPr>
              <w:rPr>
                <w:rFonts w:ascii="Arial" w:hAnsi="Arial" w:cs="Arial"/>
                <w:sz w:val="18"/>
                <w:szCs w:val="18"/>
              </w:rPr>
            </w:pPr>
          </w:p>
        </w:tc>
        <w:tc>
          <w:tcPr>
            <w:tcW w:w="134" w:type="dxa"/>
            <w:tcBorders>
              <w:bottom w:val="single" w:sz="4" w:space="0" w:color="auto"/>
            </w:tcBorders>
            <w:shd w:val="clear" w:color="auto" w:fill="F3F3F3"/>
          </w:tcPr>
          <w:p w14:paraId="7A8557E7" w14:textId="77777777" w:rsidR="00D43D8B" w:rsidRPr="00F54395" w:rsidRDefault="00D43D8B" w:rsidP="009777F5">
            <w:pPr>
              <w:rPr>
                <w:rFonts w:ascii="Arial" w:hAnsi="Arial" w:cs="Arial"/>
                <w:sz w:val="18"/>
                <w:szCs w:val="18"/>
              </w:rPr>
            </w:pPr>
          </w:p>
        </w:tc>
        <w:tc>
          <w:tcPr>
            <w:tcW w:w="267" w:type="dxa"/>
            <w:tcBorders>
              <w:top w:val="single" w:sz="4" w:space="0" w:color="auto"/>
              <w:bottom w:val="single" w:sz="4" w:space="0" w:color="auto"/>
            </w:tcBorders>
            <w:shd w:val="clear" w:color="auto" w:fill="F3F3F3"/>
          </w:tcPr>
          <w:p w14:paraId="688A2809" w14:textId="77777777" w:rsidR="00D43D8B" w:rsidRPr="00F54395" w:rsidRDefault="00D43D8B" w:rsidP="009777F5">
            <w:pPr>
              <w:rPr>
                <w:rFonts w:ascii="Arial" w:hAnsi="Arial" w:cs="Arial"/>
                <w:sz w:val="18"/>
                <w:szCs w:val="18"/>
              </w:rPr>
            </w:pPr>
          </w:p>
        </w:tc>
        <w:tc>
          <w:tcPr>
            <w:tcW w:w="134" w:type="dxa"/>
            <w:tcBorders>
              <w:bottom w:val="single" w:sz="4" w:space="0" w:color="auto"/>
            </w:tcBorders>
            <w:shd w:val="clear" w:color="auto" w:fill="F3F3F3"/>
          </w:tcPr>
          <w:p w14:paraId="172EC97F" w14:textId="77777777" w:rsidR="00D43D8B" w:rsidRPr="00F54395" w:rsidRDefault="00D43D8B" w:rsidP="009777F5">
            <w:pPr>
              <w:rPr>
                <w:rFonts w:ascii="Arial" w:hAnsi="Arial" w:cs="Arial"/>
                <w:sz w:val="18"/>
                <w:szCs w:val="18"/>
              </w:rPr>
            </w:pPr>
          </w:p>
        </w:tc>
        <w:tc>
          <w:tcPr>
            <w:tcW w:w="267" w:type="dxa"/>
            <w:tcBorders>
              <w:top w:val="single" w:sz="4" w:space="0" w:color="auto"/>
              <w:bottom w:val="single" w:sz="4" w:space="0" w:color="auto"/>
            </w:tcBorders>
            <w:shd w:val="clear" w:color="auto" w:fill="F3F3F3"/>
          </w:tcPr>
          <w:p w14:paraId="78F4DA03" w14:textId="77777777" w:rsidR="00D43D8B" w:rsidRPr="00F54395" w:rsidRDefault="00D43D8B" w:rsidP="009777F5">
            <w:pPr>
              <w:rPr>
                <w:rFonts w:ascii="Arial" w:hAnsi="Arial" w:cs="Arial"/>
                <w:sz w:val="18"/>
                <w:szCs w:val="18"/>
              </w:rPr>
            </w:pPr>
          </w:p>
        </w:tc>
        <w:tc>
          <w:tcPr>
            <w:tcW w:w="134" w:type="dxa"/>
            <w:tcBorders>
              <w:bottom w:val="single" w:sz="4" w:space="0" w:color="auto"/>
            </w:tcBorders>
            <w:shd w:val="clear" w:color="auto" w:fill="F3F3F3"/>
          </w:tcPr>
          <w:p w14:paraId="645C8CDD" w14:textId="77777777" w:rsidR="00D43D8B" w:rsidRPr="00F54395" w:rsidRDefault="00D43D8B" w:rsidP="009777F5">
            <w:pPr>
              <w:rPr>
                <w:rFonts w:ascii="Arial" w:hAnsi="Arial" w:cs="Arial"/>
                <w:sz w:val="18"/>
                <w:szCs w:val="18"/>
              </w:rPr>
            </w:pPr>
          </w:p>
        </w:tc>
        <w:tc>
          <w:tcPr>
            <w:tcW w:w="267" w:type="dxa"/>
            <w:tcBorders>
              <w:top w:val="single" w:sz="4" w:space="0" w:color="auto"/>
              <w:bottom w:val="single" w:sz="4" w:space="0" w:color="auto"/>
            </w:tcBorders>
            <w:shd w:val="clear" w:color="auto" w:fill="F3F3F3"/>
          </w:tcPr>
          <w:p w14:paraId="4D94EA27" w14:textId="77777777" w:rsidR="00D43D8B" w:rsidRPr="00F54395" w:rsidRDefault="00D43D8B" w:rsidP="009777F5">
            <w:pPr>
              <w:rPr>
                <w:rFonts w:ascii="Arial" w:hAnsi="Arial" w:cs="Arial"/>
                <w:sz w:val="18"/>
                <w:szCs w:val="18"/>
              </w:rPr>
            </w:pPr>
          </w:p>
        </w:tc>
        <w:tc>
          <w:tcPr>
            <w:tcW w:w="134" w:type="dxa"/>
            <w:tcBorders>
              <w:bottom w:val="single" w:sz="4" w:space="0" w:color="auto"/>
            </w:tcBorders>
            <w:shd w:val="clear" w:color="auto" w:fill="F3F3F3"/>
          </w:tcPr>
          <w:p w14:paraId="64E7BB46" w14:textId="77777777" w:rsidR="00D43D8B" w:rsidRPr="00F54395" w:rsidRDefault="00D43D8B" w:rsidP="009777F5">
            <w:pPr>
              <w:rPr>
                <w:rFonts w:ascii="Arial" w:hAnsi="Arial" w:cs="Arial"/>
                <w:sz w:val="18"/>
                <w:szCs w:val="18"/>
              </w:rPr>
            </w:pPr>
          </w:p>
        </w:tc>
        <w:tc>
          <w:tcPr>
            <w:tcW w:w="267" w:type="dxa"/>
            <w:tcBorders>
              <w:top w:val="single" w:sz="4" w:space="0" w:color="auto"/>
              <w:bottom w:val="single" w:sz="4" w:space="0" w:color="auto"/>
            </w:tcBorders>
            <w:shd w:val="clear" w:color="auto" w:fill="F3F3F3"/>
          </w:tcPr>
          <w:p w14:paraId="290855DB" w14:textId="77777777" w:rsidR="00D43D8B" w:rsidRPr="00F54395" w:rsidRDefault="00D43D8B" w:rsidP="009777F5">
            <w:pPr>
              <w:rPr>
                <w:rFonts w:ascii="Arial" w:hAnsi="Arial" w:cs="Arial"/>
                <w:sz w:val="18"/>
                <w:szCs w:val="18"/>
              </w:rPr>
            </w:pPr>
          </w:p>
        </w:tc>
        <w:tc>
          <w:tcPr>
            <w:tcW w:w="134" w:type="dxa"/>
            <w:tcBorders>
              <w:bottom w:val="single" w:sz="4" w:space="0" w:color="auto"/>
            </w:tcBorders>
            <w:shd w:val="clear" w:color="auto" w:fill="F3F3F3"/>
          </w:tcPr>
          <w:p w14:paraId="3FD27BD7" w14:textId="77777777" w:rsidR="00D43D8B" w:rsidRPr="00F54395" w:rsidRDefault="00D43D8B" w:rsidP="009777F5">
            <w:pPr>
              <w:rPr>
                <w:rFonts w:ascii="Arial" w:hAnsi="Arial" w:cs="Arial"/>
                <w:sz w:val="18"/>
                <w:szCs w:val="18"/>
              </w:rPr>
            </w:pPr>
          </w:p>
        </w:tc>
        <w:tc>
          <w:tcPr>
            <w:tcW w:w="267" w:type="dxa"/>
            <w:tcBorders>
              <w:top w:val="single" w:sz="4" w:space="0" w:color="auto"/>
              <w:bottom w:val="single" w:sz="4" w:space="0" w:color="auto"/>
            </w:tcBorders>
            <w:shd w:val="clear" w:color="auto" w:fill="F3F3F3"/>
          </w:tcPr>
          <w:p w14:paraId="08E5B350" w14:textId="77777777" w:rsidR="00D43D8B" w:rsidRPr="00F54395" w:rsidRDefault="00D43D8B" w:rsidP="009777F5">
            <w:pPr>
              <w:rPr>
                <w:rFonts w:ascii="Arial" w:hAnsi="Arial" w:cs="Arial"/>
                <w:sz w:val="18"/>
                <w:szCs w:val="18"/>
              </w:rPr>
            </w:pPr>
          </w:p>
        </w:tc>
        <w:tc>
          <w:tcPr>
            <w:tcW w:w="134" w:type="dxa"/>
            <w:tcBorders>
              <w:bottom w:val="single" w:sz="4" w:space="0" w:color="auto"/>
            </w:tcBorders>
            <w:shd w:val="clear" w:color="auto" w:fill="F3F3F3"/>
          </w:tcPr>
          <w:p w14:paraId="6F1CAD1F" w14:textId="77777777" w:rsidR="00D43D8B" w:rsidRPr="00F54395" w:rsidRDefault="00D43D8B" w:rsidP="009777F5">
            <w:pPr>
              <w:rPr>
                <w:rFonts w:ascii="Arial" w:hAnsi="Arial" w:cs="Arial"/>
                <w:sz w:val="18"/>
                <w:szCs w:val="18"/>
              </w:rPr>
            </w:pPr>
          </w:p>
        </w:tc>
        <w:tc>
          <w:tcPr>
            <w:tcW w:w="267" w:type="dxa"/>
            <w:tcBorders>
              <w:bottom w:val="single" w:sz="4" w:space="0" w:color="auto"/>
            </w:tcBorders>
            <w:shd w:val="clear" w:color="auto" w:fill="F3F3F3"/>
          </w:tcPr>
          <w:p w14:paraId="3A2A6CC8" w14:textId="77777777" w:rsidR="00D43D8B" w:rsidRPr="00F54395" w:rsidRDefault="00D43D8B" w:rsidP="009777F5">
            <w:pPr>
              <w:rPr>
                <w:rFonts w:ascii="Arial" w:hAnsi="Arial" w:cs="Arial"/>
                <w:sz w:val="18"/>
                <w:szCs w:val="18"/>
              </w:rPr>
            </w:pPr>
          </w:p>
        </w:tc>
        <w:tc>
          <w:tcPr>
            <w:tcW w:w="134" w:type="dxa"/>
            <w:tcBorders>
              <w:bottom w:val="single" w:sz="4" w:space="0" w:color="auto"/>
            </w:tcBorders>
            <w:shd w:val="clear" w:color="auto" w:fill="F3F3F3"/>
          </w:tcPr>
          <w:p w14:paraId="089C0B80" w14:textId="77777777" w:rsidR="00D43D8B" w:rsidRPr="00F54395" w:rsidRDefault="00D43D8B" w:rsidP="009777F5">
            <w:pPr>
              <w:rPr>
                <w:rFonts w:ascii="Arial" w:hAnsi="Arial" w:cs="Arial"/>
                <w:sz w:val="18"/>
                <w:szCs w:val="18"/>
              </w:rPr>
            </w:pPr>
          </w:p>
        </w:tc>
        <w:tc>
          <w:tcPr>
            <w:tcW w:w="267" w:type="dxa"/>
            <w:gridSpan w:val="2"/>
            <w:tcBorders>
              <w:bottom w:val="single" w:sz="4" w:space="0" w:color="auto"/>
            </w:tcBorders>
            <w:shd w:val="clear" w:color="auto" w:fill="F3F3F3"/>
          </w:tcPr>
          <w:p w14:paraId="6571F4FB" w14:textId="77777777" w:rsidR="00D43D8B" w:rsidRPr="00F54395" w:rsidRDefault="00D43D8B" w:rsidP="009777F5">
            <w:pPr>
              <w:rPr>
                <w:rFonts w:ascii="Arial" w:hAnsi="Arial" w:cs="Arial"/>
                <w:sz w:val="18"/>
                <w:szCs w:val="18"/>
              </w:rPr>
            </w:pPr>
          </w:p>
        </w:tc>
        <w:tc>
          <w:tcPr>
            <w:tcW w:w="366" w:type="dxa"/>
            <w:gridSpan w:val="3"/>
            <w:shd w:val="clear" w:color="auto" w:fill="F3F3F3"/>
          </w:tcPr>
          <w:p w14:paraId="5FD025F6" w14:textId="77777777" w:rsidR="00D43D8B" w:rsidRPr="00F54395" w:rsidRDefault="00D43D8B" w:rsidP="009777F5">
            <w:pPr>
              <w:rPr>
                <w:rFonts w:ascii="Arial" w:hAnsi="Arial" w:cs="Arial"/>
                <w:sz w:val="18"/>
                <w:szCs w:val="18"/>
              </w:rPr>
            </w:pPr>
          </w:p>
        </w:tc>
        <w:tc>
          <w:tcPr>
            <w:tcW w:w="1389" w:type="dxa"/>
            <w:gridSpan w:val="2"/>
            <w:shd w:val="clear" w:color="auto" w:fill="F3F3F3"/>
          </w:tcPr>
          <w:p w14:paraId="4F4D33F8" w14:textId="77777777" w:rsidR="00D43D8B" w:rsidRPr="00F54395" w:rsidRDefault="00D43D8B" w:rsidP="009777F5">
            <w:pPr>
              <w:rPr>
                <w:rFonts w:ascii="Arial" w:hAnsi="Arial" w:cs="Arial"/>
                <w:sz w:val="18"/>
                <w:szCs w:val="18"/>
              </w:rPr>
            </w:pPr>
          </w:p>
        </w:tc>
        <w:tc>
          <w:tcPr>
            <w:tcW w:w="267" w:type="dxa"/>
            <w:gridSpan w:val="2"/>
            <w:shd w:val="clear" w:color="auto" w:fill="F3F3F3"/>
          </w:tcPr>
          <w:p w14:paraId="5FCF969F" w14:textId="77777777" w:rsidR="00D43D8B" w:rsidRPr="00F54395" w:rsidRDefault="00D43D8B" w:rsidP="009777F5">
            <w:pPr>
              <w:rPr>
                <w:rFonts w:ascii="Arial" w:hAnsi="Arial" w:cs="Arial"/>
                <w:sz w:val="18"/>
                <w:szCs w:val="18"/>
              </w:rPr>
            </w:pPr>
          </w:p>
        </w:tc>
        <w:tc>
          <w:tcPr>
            <w:tcW w:w="3468" w:type="dxa"/>
            <w:gridSpan w:val="4"/>
            <w:tcBorders>
              <w:right w:val="single" w:sz="4" w:space="0" w:color="auto"/>
            </w:tcBorders>
            <w:shd w:val="clear" w:color="auto" w:fill="F3F3F3"/>
          </w:tcPr>
          <w:p w14:paraId="39D23052" w14:textId="77777777" w:rsidR="00D43D8B" w:rsidRPr="00F54395" w:rsidRDefault="00D43D8B" w:rsidP="009777F5">
            <w:pPr>
              <w:rPr>
                <w:rFonts w:ascii="Arial" w:hAnsi="Arial" w:cs="Arial"/>
                <w:sz w:val="18"/>
                <w:szCs w:val="18"/>
              </w:rPr>
            </w:pPr>
          </w:p>
        </w:tc>
        <w:tc>
          <w:tcPr>
            <w:tcW w:w="1548" w:type="dxa"/>
          </w:tcPr>
          <w:p w14:paraId="4F949C78" w14:textId="77777777" w:rsidR="00D43D8B" w:rsidRPr="00F54395" w:rsidRDefault="00D43D8B" w:rsidP="009777F5">
            <w:pPr>
              <w:rPr>
                <w:rFonts w:ascii="Arial" w:hAnsi="Arial" w:cs="Arial"/>
                <w:sz w:val="18"/>
                <w:szCs w:val="18"/>
              </w:rPr>
            </w:pPr>
          </w:p>
        </w:tc>
      </w:tr>
      <w:tr w:rsidR="00D43D8B" w:rsidRPr="00F54395" w14:paraId="637DD531"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284"/>
        </w:trPr>
        <w:tc>
          <w:tcPr>
            <w:tcW w:w="1548" w:type="dxa"/>
            <w:gridSpan w:val="2"/>
            <w:tcBorders>
              <w:left w:val="single" w:sz="4" w:space="0" w:color="auto"/>
              <w:right w:val="single" w:sz="4" w:space="0" w:color="auto"/>
            </w:tcBorders>
            <w:shd w:val="clear" w:color="auto" w:fill="F3F3F3"/>
          </w:tcPr>
          <w:p w14:paraId="210E2262" w14:textId="77777777" w:rsidR="00D43D8B" w:rsidRPr="00F54395" w:rsidRDefault="00D43D8B" w:rsidP="009777F5">
            <w:pPr>
              <w:rPr>
                <w:rFonts w:ascii="Arial" w:hAnsi="Arial" w:cs="Arial"/>
                <w:sz w:val="18"/>
                <w:szCs w:val="18"/>
              </w:rPr>
            </w:pPr>
            <w:r w:rsidRPr="00F54395">
              <w:rPr>
                <w:rFonts w:ascii="Arial" w:hAnsi="Arial" w:cs="Arial"/>
                <w:sz w:val="18"/>
                <w:szCs w:val="18"/>
                <w:lang w:val="en-US"/>
              </w:rPr>
              <w:t>Name</w:t>
            </w:r>
          </w:p>
        </w:tc>
        <w:tc>
          <w:tcPr>
            <w:tcW w:w="5632" w:type="dxa"/>
            <w:gridSpan w:val="26"/>
            <w:tcBorders>
              <w:top w:val="single" w:sz="4" w:space="0" w:color="auto"/>
              <w:left w:val="single" w:sz="4" w:space="0" w:color="auto"/>
              <w:bottom w:val="single" w:sz="4" w:space="0" w:color="auto"/>
            </w:tcBorders>
            <w:shd w:val="clear" w:color="auto" w:fill="F3F3F3"/>
          </w:tcPr>
          <w:p w14:paraId="3649DDAC" w14:textId="77777777" w:rsidR="00D43D8B" w:rsidRPr="00F54395" w:rsidRDefault="00D43D8B" w:rsidP="009777F5">
            <w:pPr>
              <w:rPr>
                <w:rFonts w:ascii="Arial" w:hAnsi="Arial" w:cs="Arial"/>
                <w:sz w:val="18"/>
                <w:szCs w:val="18"/>
              </w:rPr>
            </w:pPr>
            <w:r w:rsidRPr="00F54395">
              <w:rPr>
                <w:rFonts w:ascii="Arial" w:hAnsi="Arial" w:cs="Arial"/>
                <w:sz w:val="18"/>
                <w:szCs w:val="18"/>
              </w:rPr>
              <w:fldChar w:fldCharType="begin">
                <w:ffData>
                  <w:name w:val="Text2"/>
                  <w:enabled/>
                  <w:calcOnExi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sz w:val="18"/>
                <w:szCs w:val="18"/>
              </w:rPr>
              <w:fldChar w:fldCharType="end"/>
            </w:r>
          </w:p>
        </w:tc>
        <w:tc>
          <w:tcPr>
            <w:tcW w:w="3453" w:type="dxa"/>
            <w:gridSpan w:val="5"/>
            <w:tcBorders>
              <w:left w:val="single" w:sz="4" w:space="0" w:color="auto"/>
            </w:tcBorders>
            <w:shd w:val="clear" w:color="auto" w:fill="F3F3F3"/>
          </w:tcPr>
          <w:p w14:paraId="4AC9E1AE" w14:textId="77777777" w:rsidR="00D43D8B" w:rsidRPr="00F54395" w:rsidRDefault="00D43D8B" w:rsidP="009777F5">
            <w:pPr>
              <w:rPr>
                <w:rFonts w:ascii="Arial" w:hAnsi="Arial" w:cs="Arial"/>
                <w:sz w:val="18"/>
                <w:szCs w:val="18"/>
              </w:rPr>
            </w:pPr>
          </w:p>
        </w:tc>
        <w:tc>
          <w:tcPr>
            <w:tcW w:w="282" w:type="dxa"/>
            <w:tcBorders>
              <w:left w:val="nil"/>
              <w:right w:val="single" w:sz="4" w:space="0" w:color="auto"/>
            </w:tcBorders>
            <w:shd w:val="clear" w:color="auto" w:fill="F3F3F3"/>
          </w:tcPr>
          <w:p w14:paraId="3DE3B404" w14:textId="77777777" w:rsidR="00D43D8B" w:rsidRPr="00F54395" w:rsidRDefault="00D43D8B" w:rsidP="009777F5">
            <w:pPr>
              <w:rPr>
                <w:rFonts w:ascii="Arial" w:hAnsi="Arial" w:cs="Arial"/>
                <w:sz w:val="18"/>
                <w:szCs w:val="18"/>
              </w:rPr>
            </w:pPr>
          </w:p>
        </w:tc>
      </w:tr>
      <w:tr w:rsidR="00D43D8B" w:rsidRPr="00F54395" w14:paraId="58FB9177"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113"/>
        </w:trPr>
        <w:tc>
          <w:tcPr>
            <w:tcW w:w="1548" w:type="dxa"/>
            <w:gridSpan w:val="2"/>
            <w:tcBorders>
              <w:left w:val="single" w:sz="4" w:space="0" w:color="auto"/>
            </w:tcBorders>
            <w:shd w:val="clear" w:color="auto" w:fill="F3F3F3"/>
          </w:tcPr>
          <w:p w14:paraId="6D68AD89" w14:textId="77777777" w:rsidR="00D43D8B" w:rsidRPr="00F54395" w:rsidRDefault="00D43D8B" w:rsidP="009777F5">
            <w:pPr>
              <w:rPr>
                <w:rFonts w:ascii="Arial" w:hAnsi="Arial" w:cs="Arial"/>
                <w:sz w:val="18"/>
                <w:szCs w:val="18"/>
              </w:rPr>
            </w:pPr>
          </w:p>
        </w:tc>
        <w:tc>
          <w:tcPr>
            <w:tcW w:w="9085" w:type="dxa"/>
            <w:gridSpan w:val="31"/>
            <w:tcBorders>
              <w:bottom w:val="single" w:sz="4" w:space="0" w:color="auto"/>
            </w:tcBorders>
            <w:shd w:val="clear" w:color="auto" w:fill="F3F3F3"/>
          </w:tcPr>
          <w:p w14:paraId="63D660D2" w14:textId="77777777" w:rsidR="00D43D8B" w:rsidRPr="00F54395" w:rsidRDefault="00D43D8B" w:rsidP="009777F5">
            <w:pPr>
              <w:rPr>
                <w:rFonts w:ascii="Arial" w:hAnsi="Arial" w:cs="Arial"/>
                <w:sz w:val="18"/>
                <w:szCs w:val="18"/>
              </w:rPr>
            </w:pPr>
          </w:p>
        </w:tc>
        <w:tc>
          <w:tcPr>
            <w:tcW w:w="282" w:type="dxa"/>
            <w:tcBorders>
              <w:right w:val="single" w:sz="4" w:space="0" w:color="auto"/>
            </w:tcBorders>
            <w:shd w:val="clear" w:color="auto" w:fill="F3F3F3"/>
          </w:tcPr>
          <w:p w14:paraId="324D4277" w14:textId="77777777" w:rsidR="00D43D8B" w:rsidRPr="00F54395" w:rsidRDefault="00D43D8B" w:rsidP="009777F5">
            <w:pPr>
              <w:rPr>
                <w:rFonts w:ascii="Arial" w:hAnsi="Arial" w:cs="Arial"/>
                <w:sz w:val="18"/>
                <w:szCs w:val="18"/>
              </w:rPr>
            </w:pPr>
          </w:p>
        </w:tc>
      </w:tr>
      <w:tr w:rsidR="00D43D8B" w:rsidRPr="00F54395" w14:paraId="74E85F23"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284"/>
        </w:trPr>
        <w:tc>
          <w:tcPr>
            <w:tcW w:w="1548" w:type="dxa"/>
            <w:gridSpan w:val="2"/>
            <w:tcBorders>
              <w:left w:val="single" w:sz="4" w:space="0" w:color="auto"/>
              <w:right w:val="single" w:sz="4" w:space="0" w:color="auto"/>
            </w:tcBorders>
            <w:shd w:val="clear" w:color="auto" w:fill="F3F3F3"/>
          </w:tcPr>
          <w:p w14:paraId="460871F3" w14:textId="77777777" w:rsidR="00D43D8B" w:rsidRPr="00F54395" w:rsidRDefault="00D43D8B" w:rsidP="009777F5">
            <w:pPr>
              <w:rPr>
                <w:rFonts w:ascii="Arial" w:hAnsi="Arial" w:cs="Arial"/>
                <w:sz w:val="18"/>
                <w:szCs w:val="18"/>
              </w:rPr>
            </w:pPr>
            <w:r w:rsidRPr="00F54395">
              <w:rPr>
                <w:rFonts w:ascii="Arial" w:hAnsi="Arial" w:cs="Arial"/>
                <w:sz w:val="18"/>
                <w:szCs w:val="18"/>
                <w:lang w:val="en-US"/>
              </w:rPr>
              <w:t>Address</w:t>
            </w:r>
          </w:p>
        </w:tc>
        <w:tc>
          <w:tcPr>
            <w:tcW w:w="7240" w:type="dxa"/>
            <w:gridSpan w:val="29"/>
            <w:tcBorders>
              <w:top w:val="single" w:sz="4" w:space="0" w:color="auto"/>
              <w:left w:val="single" w:sz="4" w:space="0" w:color="auto"/>
              <w:bottom w:val="single" w:sz="4" w:space="0" w:color="auto"/>
            </w:tcBorders>
            <w:shd w:val="clear" w:color="auto" w:fill="F3F3F3"/>
          </w:tcPr>
          <w:p w14:paraId="4D084A73" w14:textId="77777777" w:rsidR="00D43D8B" w:rsidRPr="00F54395" w:rsidRDefault="00D43D8B" w:rsidP="009777F5">
            <w:pPr>
              <w:pStyle w:val="Header"/>
            </w:pPr>
            <w:r w:rsidRPr="00F54395">
              <w:fldChar w:fldCharType="begin">
                <w:ffData>
                  <w:name w:val="Text2"/>
                  <w:enabled/>
                  <w:calcOnExit w:val="0"/>
                  <w:textInput/>
                </w:ffData>
              </w:fldChar>
            </w:r>
            <w:r w:rsidRPr="00F54395">
              <w:instrText xml:space="preserve"> FORMTEXT </w:instrText>
            </w:r>
            <w:r w:rsidRPr="00F54395">
              <w:fldChar w:fldCharType="separate"/>
            </w:r>
            <w:r w:rsidRPr="00F54395">
              <w:rPr>
                <w:noProof/>
              </w:rPr>
              <w:t> </w:t>
            </w:r>
            <w:r w:rsidRPr="00F54395">
              <w:rPr>
                <w:noProof/>
              </w:rPr>
              <w:t> </w:t>
            </w:r>
            <w:r w:rsidRPr="00F54395">
              <w:rPr>
                <w:noProof/>
              </w:rPr>
              <w:t> </w:t>
            </w:r>
            <w:r w:rsidRPr="00F54395">
              <w:rPr>
                <w:noProof/>
              </w:rPr>
              <w:t> </w:t>
            </w:r>
            <w:r w:rsidRPr="00F54395">
              <w:rPr>
                <w:noProof/>
              </w:rPr>
              <w:t> </w:t>
            </w:r>
            <w:r w:rsidRPr="00F54395">
              <w:fldChar w:fldCharType="end"/>
            </w:r>
          </w:p>
        </w:tc>
        <w:tc>
          <w:tcPr>
            <w:tcW w:w="1845" w:type="dxa"/>
            <w:gridSpan w:val="2"/>
            <w:tcBorders>
              <w:top w:val="single" w:sz="4" w:space="0" w:color="auto"/>
              <w:bottom w:val="single" w:sz="4" w:space="0" w:color="auto"/>
              <w:right w:val="single" w:sz="4" w:space="0" w:color="auto"/>
            </w:tcBorders>
            <w:shd w:val="clear" w:color="auto" w:fill="F3F3F3"/>
          </w:tcPr>
          <w:p w14:paraId="521CE914" w14:textId="77777777" w:rsidR="00D43D8B" w:rsidRPr="00F54395" w:rsidRDefault="00D43D8B" w:rsidP="009777F5">
            <w:pPr>
              <w:spacing w:before="120" w:after="120" w:line="120" w:lineRule="exact"/>
              <w:rPr>
                <w:rFonts w:ascii="Arial" w:hAnsi="Arial" w:cs="Arial"/>
                <w:sz w:val="18"/>
                <w:szCs w:val="18"/>
              </w:rPr>
            </w:pPr>
            <w:r w:rsidRPr="00F54395">
              <w:rPr>
                <w:rFonts w:ascii="Arial" w:hAnsi="Arial" w:cs="Arial"/>
                <w:sz w:val="18"/>
                <w:szCs w:val="18"/>
                <w:lang w:val="en-US"/>
              </w:rPr>
              <w:t xml:space="preserve">Postcode  </w:t>
            </w:r>
            <w:r w:rsidRPr="00F54395">
              <w:rPr>
                <w:rFonts w:ascii="Arial" w:hAnsi="Arial" w:cs="Arial"/>
                <w:sz w:val="18"/>
                <w:szCs w:val="18"/>
              </w:rPr>
              <w:fldChar w:fldCharType="begin">
                <w:ffData>
                  <w:name w:val=""/>
                  <w:enabled/>
                  <w:calcOnExit w:val="0"/>
                  <w:textInput>
                    <w:type w:val="number"/>
                    <w:maxLength w:val="4"/>
                    <w:format w:val="000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sz w:val="18"/>
                <w:szCs w:val="18"/>
              </w:rPr>
              <w:fldChar w:fldCharType="end"/>
            </w:r>
          </w:p>
        </w:tc>
        <w:tc>
          <w:tcPr>
            <w:tcW w:w="282" w:type="dxa"/>
            <w:tcBorders>
              <w:right w:val="single" w:sz="4" w:space="0" w:color="auto"/>
            </w:tcBorders>
            <w:shd w:val="clear" w:color="auto" w:fill="F3F3F3"/>
          </w:tcPr>
          <w:p w14:paraId="3A269329" w14:textId="77777777" w:rsidR="00D43D8B" w:rsidRPr="00F54395" w:rsidRDefault="00D43D8B" w:rsidP="009777F5">
            <w:pPr>
              <w:rPr>
                <w:rFonts w:ascii="Arial" w:hAnsi="Arial" w:cs="Arial"/>
                <w:sz w:val="18"/>
                <w:szCs w:val="18"/>
              </w:rPr>
            </w:pPr>
          </w:p>
        </w:tc>
      </w:tr>
      <w:tr w:rsidR="00D43D8B" w:rsidRPr="00F54395" w14:paraId="5E77D341"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val="397"/>
        </w:trPr>
        <w:tc>
          <w:tcPr>
            <w:tcW w:w="10915" w:type="dxa"/>
            <w:gridSpan w:val="34"/>
            <w:tcBorders>
              <w:left w:val="single" w:sz="4" w:space="0" w:color="auto"/>
              <w:right w:val="single" w:sz="4" w:space="0" w:color="auto"/>
            </w:tcBorders>
            <w:shd w:val="clear" w:color="auto" w:fill="F3F3F3"/>
          </w:tcPr>
          <w:p w14:paraId="1196BA5A" w14:textId="77B22133" w:rsidR="00D43D8B" w:rsidRPr="00F54395" w:rsidRDefault="00D43D8B" w:rsidP="009777F5">
            <w:pPr>
              <w:pStyle w:val="Heading2"/>
              <w:spacing w:before="120"/>
              <w:rPr>
                <w:rFonts w:ascii="Arial" w:hAnsi="Arial" w:cs="Arial"/>
                <w:b w:val="0"/>
                <w:bCs/>
                <w:sz w:val="18"/>
                <w:szCs w:val="18"/>
              </w:rPr>
            </w:pPr>
            <w:bookmarkStart w:id="56" w:name="_Toc430605845"/>
            <w:r w:rsidRPr="00F54395">
              <w:rPr>
                <w:rFonts w:ascii="Arial" w:hAnsi="Arial" w:cs="Arial"/>
                <w:sz w:val="18"/>
                <w:szCs w:val="18"/>
                <w:lang w:val="en-US"/>
              </w:rPr>
              <w:t>Patient details</w:t>
            </w:r>
            <w:bookmarkEnd w:id="56"/>
          </w:p>
        </w:tc>
      </w:tr>
      <w:tr w:rsidR="00D43D8B" w:rsidRPr="00F54395" w14:paraId="0AA4B17D"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284"/>
        </w:trPr>
        <w:tc>
          <w:tcPr>
            <w:tcW w:w="1548" w:type="dxa"/>
            <w:gridSpan w:val="2"/>
            <w:tcBorders>
              <w:left w:val="single" w:sz="4" w:space="0" w:color="auto"/>
              <w:right w:val="single" w:sz="4" w:space="0" w:color="auto"/>
            </w:tcBorders>
            <w:shd w:val="clear" w:color="auto" w:fill="F3F3F3"/>
          </w:tcPr>
          <w:p w14:paraId="35F0462C" w14:textId="77777777" w:rsidR="00D43D8B" w:rsidRPr="00F54395" w:rsidRDefault="00D43D8B" w:rsidP="009777F5">
            <w:pPr>
              <w:spacing w:before="120" w:after="120" w:line="120" w:lineRule="exact"/>
              <w:rPr>
                <w:rFonts w:ascii="Arial" w:hAnsi="Arial" w:cs="Arial"/>
                <w:sz w:val="18"/>
                <w:szCs w:val="18"/>
              </w:rPr>
            </w:pPr>
            <w:r w:rsidRPr="00F54395">
              <w:rPr>
                <w:rFonts w:ascii="Arial" w:hAnsi="Arial" w:cs="Arial"/>
                <w:sz w:val="18"/>
                <w:szCs w:val="18"/>
                <w:lang w:val="en-US"/>
              </w:rPr>
              <w:t>First Name</w:t>
            </w:r>
          </w:p>
        </w:tc>
        <w:tc>
          <w:tcPr>
            <w:tcW w:w="3877" w:type="dxa"/>
            <w:gridSpan w:val="21"/>
            <w:tcBorders>
              <w:top w:val="single" w:sz="4" w:space="0" w:color="auto"/>
              <w:left w:val="single" w:sz="4" w:space="0" w:color="auto"/>
              <w:bottom w:val="single" w:sz="4" w:space="0" w:color="auto"/>
              <w:right w:val="single" w:sz="4" w:space="0" w:color="auto"/>
            </w:tcBorders>
            <w:shd w:val="clear" w:color="auto" w:fill="F3F3F3"/>
          </w:tcPr>
          <w:p w14:paraId="5DC0CC7E" w14:textId="77777777" w:rsidR="00D43D8B" w:rsidRPr="00F54395" w:rsidRDefault="00D43D8B" w:rsidP="009777F5">
            <w:pPr>
              <w:rPr>
                <w:rFonts w:ascii="Arial" w:hAnsi="Arial" w:cs="Arial"/>
                <w:sz w:val="18"/>
                <w:szCs w:val="18"/>
              </w:rPr>
            </w:pPr>
            <w:r w:rsidRPr="00F54395">
              <w:rPr>
                <w:rFonts w:ascii="Arial" w:hAnsi="Arial" w:cs="Arial"/>
                <w:sz w:val="18"/>
                <w:szCs w:val="18"/>
              </w:rPr>
              <w:fldChar w:fldCharType="begin">
                <w:ffData>
                  <w:name w:val="Text2"/>
                  <w:enabled/>
                  <w:calcOnExi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sz w:val="18"/>
                <w:szCs w:val="18"/>
              </w:rPr>
              <w:fldChar w:fldCharType="end"/>
            </w:r>
          </w:p>
        </w:tc>
        <w:tc>
          <w:tcPr>
            <w:tcW w:w="366" w:type="dxa"/>
            <w:gridSpan w:val="3"/>
            <w:tcBorders>
              <w:left w:val="single" w:sz="4" w:space="0" w:color="auto"/>
            </w:tcBorders>
            <w:shd w:val="clear" w:color="auto" w:fill="F3F3F3"/>
          </w:tcPr>
          <w:p w14:paraId="4871D4B1" w14:textId="77777777" w:rsidR="00D43D8B" w:rsidRPr="00F54395" w:rsidRDefault="00D43D8B" w:rsidP="009777F5">
            <w:pPr>
              <w:rPr>
                <w:rFonts w:ascii="Arial" w:hAnsi="Arial" w:cs="Arial"/>
                <w:sz w:val="18"/>
                <w:szCs w:val="18"/>
              </w:rPr>
            </w:pPr>
          </w:p>
        </w:tc>
        <w:tc>
          <w:tcPr>
            <w:tcW w:w="1396" w:type="dxa"/>
            <w:gridSpan w:val="3"/>
            <w:tcBorders>
              <w:right w:val="single" w:sz="4" w:space="0" w:color="auto"/>
            </w:tcBorders>
            <w:shd w:val="clear" w:color="auto" w:fill="F3F3F3"/>
          </w:tcPr>
          <w:p w14:paraId="51F958C0" w14:textId="77777777" w:rsidR="00D43D8B" w:rsidRPr="00F54395" w:rsidRDefault="00D43D8B" w:rsidP="009777F5">
            <w:pPr>
              <w:spacing w:before="120" w:after="120" w:line="120" w:lineRule="exact"/>
              <w:rPr>
                <w:rFonts w:ascii="Arial" w:hAnsi="Arial" w:cs="Arial"/>
                <w:sz w:val="18"/>
                <w:szCs w:val="18"/>
              </w:rPr>
            </w:pPr>
            <w:r w:rsidRPr="00F54395">
              <w:rPr>
                <w:rFonts w:ascii="Arial" w:hAnsi="Arial" w:cs="Arial"/>
                <w:sz w:val="18"/>
                <w:szCs w:val="18"/>
                <w:lang w:val="en-US"/>
              </w:rPr>
              <w:t>Surname</w:t>
            </w:r>
          </w:p>
        </w:tc>
        <w:tc>
          <w:tcPr>
            <w:tcW w:w="3446" w:type="dxa"/>
            <w:gridSpan w:val="4"/>
            <w:tcBorders>
              <w:top w:val="single" w:sz="4" w:space="0" w:color="auto"/>
              <w:left w:val="single" w:sz="4" w:space="0" w:color="auto"/>
              <w:bottom w:val="single" w:sz="4" w:space="0" w:color="auto"/>
              <w:right w:val="single" w:sz="4" w:space="0" w:color="auto"/>
            </w:tcBorders>
            <w:shd w:val="clear" w:color="auto" w:fill="F3F3F3"/>
          </w:tcPr>
          <w:p w14:paraId="65CE9E68" w14:textId="77777777" w:rsidR="00D43D8B" w:rsidRPr="00F54395" w:rsidRDefault="00D43D8B" w:rsidP="009777F5">
            <w:pPr>
              <w:rPr>
                <w:rFonts w:ascii="Arial" w:hAnsi="Arial" w:cs="Arial"/>
                <w:sz w:val="18"/>
                <w:szCs w:val="18"/>
              </w:rPr>
            </w:pPr>
            <w:r w:rsidRPr="00F54395">
              <w:rPr>
                <w:rFonts w:ascii="Arial" w:hAnsi="Arial" w:cs="Arial"/>
                <w:sz w:val="18"/>
                <w:szCs w:val="18"/>
              </w:rPr>
              <w:fldChar w:fldCharType="begin">
                <w:ffData>
                  <w:name w:val="Text2"/>
                  <w:enabled/>
                  <w:calcOnExit w:val="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sz w:val="18"/>
                <w:szCs w:val="18"/>
              </w:rPr>
              <w:fldChar w:fldCharType="end"/>
            </w:r>
          </w:p>
        </w:tc>
        <w:tc>
          <w:tcPr>
            <w:tcW w:w="282" w:type="dxa"/>
            <w:tcBorders>
              <w:left w:val="single" w:sz="4" w:space="0" w:color="auto"/>
              <w:right w:val="single" w:sz="4" w:space="0" w:color="auto"/>
            </w:tcBorders>
            <w:shd w:val="clear" w:color="auto" w:fill="F3F3F3"/>
          </w:tcPr>
          <w:p w14:paraId="429FE1C2" w14:textId="77777777" w:rsidR="00D43D8B" w:rsidRPr="00F54395" w:rsidRDefault="00D43D8B" w:rsidP="009777F5">
            <w:pPr>
              <w:rPr>
                <w:rFonts w:ascii="Arial" w:hAnsi="Arial" w:cs="Arial"/>
                <w:sz w:val="18"/>
                <w:szCs w:val="18"/>
              </w:rPr>
            </w:pPr>
          </w:p>
        </w:tc>
      </w:tr>
      <w:tr w:rsidR="00D43D8B" w:rsidRPr="00F54395" w14:paraId="0AAD3357"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113"/>
        </w:trPr>
        <w:tc>
          <w:tcPr>
            <w:tcW w:w="1548" w:type="dxa"/>
            <w:gridSpan w:val="2"/>
            <w:tcBorders>
              <w:left w:val="single" w:sz="4" w:space="0" w:color="auto"/>
            </w:tcBorders>
            <w:shd w:val="clear" w:color="auto" w:fill="F3F3F3"/>
          </w:tcPr>
          <w:p w14:paraId="6B39AC00" w14:textId="77777777" w:rsidR="00D43D8B" w:rsidRPr="00F54395" w:rsidRDefault="00D43D8B" w:rsidP="009777F5">
            <w:pPr>
              <w:rPr>
                <w:rFonts w:ascii="Arial" w:hAnsi="Arial" w:cs="Arial"/>
                <w:sz w:val="18"/>
                <w:szCs w:val="18"/>
              </w:rPr>
            </w:pPr>
          </w:p>
        </w:tc>
        <w:tc>
          <w:tcPr>
            <w:tcW w:w="3877" w:type="dxa"/>
            <w:gridSpan w:val="21"/>
            <w:tcBorders>
              <w:top w:val="single" w:sz="4" w:space="0" w:color="auto"/>
              <w:bottom w:val="single" w:sz="4" w:space="0" w:color="auto"/>
            </w:tcBorders>
            <w:shd w:val="clear" w:color="auto" w:fill="F3F3F3"/>
          </w:tcPr>
          <w:p w14:paraId="1E88608E" w14:textId="77777777" w:rsidR="00D43D8B" w:rsidRPr="00F54395" w:rsidRDefault="00D43D8B" w:rsidP="009777F5">
            <w:pPr>
              <w:rPr>
                <w:rFonts w:ascii="Arial" w:hAnsi="Arial" w:cs="Arial"/>
                <w:sz w:val="18"/>
                <w:szCs w:val="18"/>
              </w:rPr>
            </w:pPr>
          </w:p>
        </w:tc>
        <w:tc>
          <w:tcPr>
            <w:tcW w:w="366" w:type="dxa"/>
            <w:gridSpan w:val="3"/>
            <w:tcBorders>
              <w:bottom w:val="single" w:sz="4" w:space="0" w:color="auto"/>
            </w:tcBorders>
            <w:shd w:val="clear" w:color="auto" w:fill="F3F3F3"/>
          </w:tcPr>
          <w:p w14:paraId="70ECF86E" w14:textId="77777777" w:rsidR="00D43D8B" w:rsidRPr="00F54395" w:rsidRDefault="00D43D8B" w:rsidP="009777F5">
            <w:pPr>
              <w:rPr>
                <w:rFonts w:ascii="Arial" w:hAnsi="Arial" w:cs="Arial"/>
                <w:sz w:val="18"/>
                <w:szCs w:val="18"/>
              </w:rPr>
            </w:pPr>
          </w:p>
        </w:tc>
        <w:tc>
          <w:tcPr>
            <w:tcW w:w="1396" w:type="dxa"/>
            <w:gridSpan w:val="3"/>
            <w:tcBorders>
              <w:bottom w:val="single" w:sz="4" w:space="0" w:color="auto"/>
            </w:tcBorders>
            <w:shd w:val="clear" w:color="auto" w:fill="F3F3F3"/>
          </w:tcPr>
          <w:p w14:paraId="4E0393CA" w14:textId="77777777" w:rsidR="00D43D8B" w:rsidRPr="00F54395" w:rsidRDefault="00D43D8B" w:rsidP="009777F5">
            <w:pPr>
              <w:rPr>
                <w:rFonts w:ascii="Arial" w:hAnsi="Arial" w:cs="Arial"/>
                <w:sz w:val="18"/>
                <w:szCs w:val="18"/>
              </w:rPr>
            </w:pPr>
          </w:p>
        </w:tc>
        <w:tc>
          <w:tcPr>
            <w:tcW w:w="3446" w:type="dxa"/>
            <w:gridSpan w:val="4"/>
            <w:tcBorders>
              <w:bottom w:val="single" w:sz="4" w:space="0" w:color="auto"/>
            </w:tcBorders>
            <w:shd w:val="clear" w:color="auto" w:fill="F3F3F3"/>
          </w:tcPr>
          <w:p w14:paraId="7A4981B9" w14:textId="77777777" w:rsidR="00D43D8B" w:rsidRPr="00F54395" w:rsidRDefault="00D43D8B" w:rsidP="009777F5">
            <w:pPr>
              <w:rPr>
                <w:rFonts w:ascii="Arial" w:hAnsi="Arial" w:cs="Arial"/>
                <w:sz w:val="18"/>
                <w:szCs w:val="18"/>
              </w:rPr>
            </w:pPr>
          </w:p>
        </w:tc>
        <w:tc>
          <w:tcPr>
            <w:tcW w:w="282" w:type="dxa"/>
            <w:tcBorders>
              <w:right w:val="single" w:sz="4" w:space="0" w:color="auto"/>
            </w:tcBorders>
            <w:shd w:val="clear" w:color="auto" w:fill="F3F3F3"/>
          </w:tcPr>
          <w:p w14:paraId="71029223" w14:textId="77777777" w:rsidR="00D43D8B" w:rsidRPr="00F54395" w:rsidRDefault="00D43D8B" w:rsidP="009777F5">
            <w:pPr>
              <w:rPr>
                <w:rFonts w:ascii="Arial" w:hAnsi="Arial" w:cs="Arial"/>
                <w:sz w:val="18"/>
                <w:szCs w:val="18"/>
              </w:rPr>
            </w:pPr>
          </w:p>
        </w:tc>
      </w:tr>
      <w:tr w:rsidR="00D43D8B" w:rsidRPr="00F54395" w14:paraId="4FA49CE0"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284"/>
        </w:trPr>
        <w:tc>
          <w:tcPr>
            <w:tcW w:w="1548" w:type="dxa"/>
            <w:gridSpan w:val="2"/>
            <w:tcBorders>
              <w:left w:val="single" w:sz="4" w:space="0" w:color="auto"/>
              <w:right w:val="single" w:sz="4" w:space="0" w:color="auto"/>
            </w:tcBorders>
            <w:shd w:val="clear" w:color="auto" w:fill="F3F3F3"/>
          </w:tcPr>
          <w:p w14:paraId="3197565D" w14:textId="77777777" w:rsidR="00D43D8B" w:rsidRPr="00F54395" w:rsidRDefault="00D43D8B" w:rsidP="009777F5">
            <w:pPr>
              <w:rPr>
                <w:rFonts w:ascii="Arial" w:hAnsi="Arial" w:cs="Arial"/>
                <w:sz w:val="18"/>
                <w:szCs w:val="18"/>
              </w:rPr>
            </w:pPr>
            <w:r w:rsidRPr="00F54395">
              <w:rPr>
                <w:rFonts w:ascii="Arial" w:hAnsi="Arial" w:cs="Arial"/>
                <w:sz w:val="18"/>
                <w:szCs w:val="18"/>
                <w:lang w:val="en-US"/>
              </w:rPr>
              <w:t>Address</w:t>
            </w:r>
          </w:p>
        </w:tc>
        <w:tc>
          <w:tcPr>
            <w:tcW w:w="7240" w:type="dxa"/>
            <w:gridSpan w:val="29"/>
            <w:tcBorders>
              <w:top w:val="single" w:sz="4" w:space="0" w:color="auto"/>
              <w:left w:val="single" w:sz="4" w:space="0" w:color="auto"/>
              <w:bottom w:val="single" w:sz="4" w:space="0" w:color="auto"/>
            </w:tcBorders>
            <w:shd w:val="clear" w:color="auto" w:fill="F3F3F3"/>
          </w:tcPr>
          <w:p w14:paraId="15D90BC0" w14:textId="77777777" w:rsidR="00D43D8B" w:rsidRPr="00F54395" w:rsidRDefault="00D43D8B" w:rsidP="009777F5">
            <w:pPr>
              <w:pStyle w:val="Header"/>
            </w:pPr>
            <w:r w:rsidRPr="00F54395">
              <w:fldChar w:fldCharType="begin">
                <w:ffData>
                  <w:name w:val="Text2"/>
                  <w:enabled/>
                  <w:calcOnExit w:val="0"/>
                  <w:textInput/>
                </w:ffData>
              </w:fldChar>
            </w:r>
            <w:r w:rsidRPr="00F54395">
              <w:instrText xml:space="preserve"> FORMTEXT </w:instrText>
            </w:r>
            <w:r w:rsidRPr="00F54395">
              <w:fldChar w:fldCharType="separate"/>
            </w:r>
            <w:r w:rsidRPr="00F54395">
              <w:rPr>
                <w:noProof/>
              </w:rPr>
              <w:t> </w:t>
            </w:r>
            <w:r w:rsidRPr="00F54395">
              <w:rPr>
                <w:noProof/>
              </w:rPr>
              <w:t> </w:t>
            </w:r>
            <w:r w:rsidRPr="00F54395">
              <w:rPr>
                <w:noProof/>
              </w:rPr>
              <w:t> </w:t>
            </w:r>
            <w:r w:rsidRPr="00F54395">
              <w:rPr>
                <w:noProof/>
              </w:rPr>
              <w:t> </w:t>
            </w:r>
            <w:r w:rsidRPr="00F54395">
              <w:rPr>
                <w:noProof/>
              </w:rPr>
              <w:t> </w:t>
            </w:r>
            <w:r w:rsidRPr="00F54395">
              <w:fldChar w:fldCharType="end"/>
            </w:r>
          </w:p>
        </w:tc>
        <w:tc>
          <w:tcPr>
            <w:tcW w:w="1845" w:type="dxa"/>
            <w:gridSpan w:val="2"/>
            <w:tcBorders>
              <w:top w:val="single" w:sz="4" w:space="0" w:color="auto"/>
              <w:bottom w:val="single" w:sz="4" w:space="0" w:color="auto"/>
              <w:right w:val="single" w:sz="4" w:space="0" w:color="auto"/>
            </w:tcBorders>
            <w:shd w:val="clear" w:color="auto" w:fill="F3F3F3"/>
          </w:tcPr>
          <w:p w14:paraId="42A46FAF" w14:textId="77777777" w:rsidR="00D43D8B" w:rsidRPr="00F54395" w:rsidRDefault="00D43D8B" w:rsidP="009777F5">
            <w:pPr>
              <w:spacing w:before="120" w:after="120" w:line="120" w:lineRule="exact"/>
              <w:rPr>
                <w:rFonts w:ascii="Arial" w:hAnsi="Arial" w:cs="Arial"/>
                <w:sz w:val="18"/>
                <w:szCs w:val="18"/>
              </w:rPr>
            </w:pPr>
            <w:r w:rsidRPr="00F54395">
              <w:rPr>
                <w:rFonts w:ascii="Arial" w:hAnsi="Arial" w:cs="Arial"/>
                <w:sz w:val="18"/>
                <w:szCs w:val="18"/>
                <w:lang w:val="en-US"/>
              </w:rPr>
              <w:t xml:space="preserve">Postcode  </w:t>
            </w:r>
            <w:r w:rsidRPr="00F54395">
              <w:rPr>
                <w:rFonts w:ascii="Arial" w:hAnsi="Arial" w:cs="Arial"/>
                <w:sz w:val="18"/>
                <w:szCs w:val="18"/>
              </w:rPr>
              <w:fldChar w:fldCharType="begin">
                <w:ffData>
                  <w:name w:val=""/>
                  <w:enabled/>
                  <w:calcOnExit w:val="0"/>
                  <w:textInput>
                    <w:type w:val="number"/>
                    <w:maxLength w:val="4"/>
                    <w:format w:val="0000"/>
                  </w:textInput>
                </w:ffData>
              </w:fldChar>
            </w:r>
            <w:r w:rsidRPr="00F54395">
              <w:rPr>
                <w:rFonts w:ascii="Arial" w:hAnsi="Arial" w:cs="Arial"/>
                <w:sz w:val="18"/>
                <w:szCs w:val="18"/>
              </w:rPr>
              <w:instrText xml:space="preserve"> FORMTEXT </w:instrText>
            </w:r>
            <w:r w:rsidRPr="00F54395">
              <w:rPr>
                <w:rFonts w:ascii="Arial" w:hAnsi="Arial" w:cs="Arial"/>
                <w:sz w:val="18"/>
                <w:szCs w:val="18"/>
              </w:rPr>
            </w:r>
            <w:r w:rsidRPr="00F54395">
              <w:rPr>
                <w:rFonts w:ascii="Arial" w:hAnsi="Arial" w:cs="Arial"/>
                <w:sz w:val="18"/>
                <w:szCs w:val="18"/>
              </w:rPr>
              <w:fldChar w:fldCharType="separate"/>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noProof/>
                <w:sz w:val="18"/>
                <w:szCs w:val="18"/>
              </w:rPr>
              <w:t> </w:t>
            </w:r>
            <w:r w:rsidRPr="00F54395">
              <w:rPr>
                <w:rFonts w:ascii="Arial" w:hAnsi="Arial" w:cs="Arial"/>
                <w:sz w:val="18"/>
                <w:szCs w:val="18"/>
              </w:rPr>
              <w:fldChar w:fldCharType="end"/>
            </w:r>
          </w:p>
        </w:tc>
        <w:tc>
          <w:tcPr>
            <w:tcW w:w="282" w:type="dxa"/>
            <w:tcBorders>
              <w:right w:val="single" w:sz="4" w:space="0" w:color="auto"/>
            </w:tcBorders>
            <w:shd w:val="clear" w:color="auto" w:fill="F3F3F3"/>
          </w:tcPr>
          <w:p w14:paraId="395D697C" w14:textId="77777777" w:rsidR="00D43D8B" w:rsidRPr="00F54395" w:rsidRDefault="00D43D8B" w:rsidP="009777F5">
            <w:pPr>
              <w:rPr>
                <w:rFonts w:ascii="Arial" w:hAnsi="Arial" w:cs="Arial"/>
                <w:sz w:val="18"/>
                <w:szCs w:val="18"/>
              </w:rPr>
            </w:pPr>
          </w:p>
        </w:tc>
      </w:tr>
      <w:tr w:rsidR="00D43D8B" w:rsidRPr="00F54395" w14:paraId="2E79342C"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val="1776"/>
        </w:trPr>
        <w:tc>
          <w:tcPr>
            <w:tcW w:w="10915" w:type="dxa"/>
            <w:gridSpan w:val="34"/>
            <w:tcBorders>
              <w:left w:val="single" w:sz="4" w:space="0" w:color="auto"/>
              <w:right w:val="single" w:sz="4" w:space="0" w:color="auto"/>
            </w:tcBorders>
            <w:shd w:val="clear" w:color="auto" w:fill="F3F3F3"/>
            <w:vAlign w:val="center"/>
          </w:tcPr>
          <w:p w14:paraId="79232D9D" w14:textId="77777777" w:rsidR="00D43D8B" w:rsidRDefault="00D43D8B" w:rsidP="009777F5">
            <w:pPr>
              <w:spacing w:before="120" w:after="0"/>
              <w:rPr>
                <w:rFonts w:ascii="Arial" w:hAnsi="Arial" w:cs="Arial"/>
                <w:sz w:val="18"/>
                <w:szCs w:val="18"/>
              </w:rPr>
            </w:pPr>
            <w:r w:rsidRPr="00F54395">
              <w:rPr>
                <w:rFonts w:ascii="Arial" w:hAnsi="Arial" w:cs="Arial"/>
                <w:sz w:val="18"/>
                <w:szCs w:val="18"/>
              </w:rPr>
              <w:lastRenderedPageBreak/>
              <w:t xml:space="preserve">Note: Eligible patients may access Medicare rebates for </w:t>
            </w:r>
            <w:r>
              <w:rPr>
                <w:rFonts w:ascii="Arial" w:hAnsi="Arial" w:cs="Arial"/>
                <w:b/>
                <w:bCs/>
                <w:sz w:val="18"/>
                <w:szCs w:val="18"/>
              </w:rPr>
              <w:t xml:space="preserve">pulmonary rehabilitation program </w:t>
            </w:r>
            <w:r>
              <w:rPr>
                <w:rFonts w:ascii="Arial" w:hAnsi="Arial" w:cs="Arial"/>
                <w:bCs/>
                <w:sz w:val="18"/>
                <w:szCs w:val="18"/>
              </w:rPr>
              <w:t>(pre- and post- assessment plus 16 group exercise sessions delivered over 8-10 weeks) every two years and less than two years if presenting after a hospital admission for acute exacerbation of their lung disease.</w:t>
            </w:r>
            <w:r w:rsidRPr="00F54395">
              <w:rPr>
                <w:rFonts w:ascii="Arial" w:hAnsi="Arial" w:cs="Arial"/>
                <w:sz w:val="18"/>
                <w:szCs w:val="18"/>
              </w:rPr>
              <w:t xml:space="preserve"> </w:t>
            </w:r>
            <w:r>
              <w:rPr>
                <w:rFonts w:ascii="Arial" w:hAnsi="Arial" w:cs="Arial"/>
                <w:sz w:val="18"/>
                <w:szCs w:val="18"/>
              </w:rPr>
              <w:t xml:space="preserve">  Eligible patients may access Medicare rebates for </w:t>
            </w:r>
            <w:r>
              <w:rPr>
                <w:rFonts w:ascii="Arial" w:hAnsi="Arial" w:cs="Arial"/>
                <w:b/>
                <w:sz w:val="18"/>
                <w:szCs w:val="18"/>
              </w:rPr>
              <w:t xml:space="preserve">pulmonary </w:t>
            </w:r>
            <w:r w:rsidRPr="007D7D61">
              <w:rPr>
                <w:rFonts w:ascii="Arial" w:hAnsi="Arial" w:cs="Arial"/>
                <w:b/>
                <w:sz w:val="18"/>
                <w:szCs w:val="18"/>
              </w:rPr>
              <w:t>maintenance program</w:t>
            </w:r>
            <w:r>
              <w:rPr>
                <w:rFonts w:ascii="Arial" w:hAnsi="Arial" w:cs="Arial"/>
                <w:sz w:val="18"/>
                <w:szCs w:val="18"/>
              </w:rPr>
              <w:t xml:space="preserve"> (16 group exercise sessions delivered within a 6 month period) annually.  </w:t>
            </w:r>
          </w:p>
          <w:p w14:paraId="0BCC0F72" w14:textId="2695C35C" w:rsidR="00D43D8B" w:rsidRPr="00F54395" w:rsidRDefault="00D43D8B" w:rsidP="009777F5">
            <w:pPr>
              <w:spacing w:before="120" w:after="0"/>
              <w:rPr>
                <w:rFonts w:ascii="Arial" w:hAnsi="Arial" w:cs="Arial"/>
                <w:sz w:val="18"/>
                <w:szCs w:val="18"/>
              </w:rPr>
            </w:pPr>
            <w:r w:rsidRPr="0045575D">
              <w:rPr>
                <w:rFonts w:ascii="Arial" w:hAnsi="Arial" w:cs="Arial"/>
                <w:sz w:val="18"/>
                <w:szCs w:val="18"/>
              </w:rPr>
              <w:t>Indicate</w:t>
            </w:r>
            <w:r w:rsidRPr="00F54395">
              <w:rPr>
                <w:rFonts w:ascii="Arial" w:hAnsi="Arial" w:cs="Arial"/>
                <w:sz w:val="18"/>
                <w:szCs w:val="18"/>
              </w:rPr>
              <w:t xml:space="preserve"> the name of the </w:t>
            </w:r>
            <w:r>
              <w:rPr>
                <w:rFonts w:ascii="Arial" w:hAnsi="Arial" w:cs="Arial"/>
                <w:sz w:val="18"/>
                <w:szCs w:val="18"/>
              </w:rPr>
              <w:t xml:space="preserve">individual </w:t>
            </w:r>
            <w:r w:rsidRPr="00F54395">
              <w:rPr>
                <w:rFonts w:ascii="Arial" w:hAnsi="Arial" w:cs="Arial"/>
                <w:sz w:val="18"/>
                <w:szCs w:val="18"/>
              </w:rPr>
              <w:t>practitioner (</w:t>
            </w:r>
            <w:r>
              <w:rPr>
                <w:rFonts w:ascii="Arial" w:hAnsi="Arial" w:cs="Arial"/>
                <w:sz w:val="18"/>
                <w:szCs w:val="18"/>
              </w:rPr>
              <w:t>physiotherapist or accredited exercise physiologist</w:t>
            </w:r>
            <w:r w:rsidRPr="00F54395">
              <w:rPr>
                <w:rFonts w:ascii="Arial" w:hAnsi="Arial" w:cs="Arial"/>
                <w:sz w:val="18"/>
                <w:szCs w:val="18"/>
              </w:rPr>
              <w:t xml:space="preserve">), or the allied health practice, you wish to refer the patient to for </w:t>
            </w:r>
            <w:r>
              <w:rPr>
                <w:rFonts w:ascii="Arial" w:hAnsi="Arial" w:cs="Arial"/>
                <w:sz w:val="18"/>
                <w:szCs w:val="18"/>
              </w:rPr>
              <w:t>pulmonary rehabilitation and/or pulmonary maintenance exercise</w:t>
            </w:r>
            <w:r w:rsidRPr="00F54395">
              <w:rPr>
                <w:rFonts w:ascii="Arial" w:hAnsi="Arial" w:cs="Arial"/>
                <w:sz w:val="18"/>
                <w:szCs w:val="18"/>
              </w:rPr>
              <w:t xml:space="preserve">.  </w:t>
            </w:r>
          </w:p>
        </w:tc>
      </w:tr>
      <w:tr w:rsidR="00D43D8B" w:rsidRPr="00F54395" w14:paraId="19034C27"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val="548"/>
        </w:trPr>
        <w:tc>
          <w:tcPr>
            <w:tcW w:w="10915" w:type="dxa"/>
            <w:gridSpan w:val="34"/>
            <w:tcBorders>
              <w:left w:val="single" w:sz="4" w:space="0" w:color="auto"/>
              <w:right w:val="single" w:sz="4" w:space="0" w:color="auto"/>
            </w:tcBorders>
            <w:shd w:val="clear" w:color="auto" w:fill="F3F3F3"/>
          </w:tcPr>
          <w:p w14:paraId="7AD358D1" w14:textId="2D34F861" w:rsidR="00D43D8B" w:rsidRPr="00F54395" w:rsidRDefault="00D43D8B" w:rsidP="009777F5">
            <w:pPr>
              <w:pStyle w:val="Heading2"/>
              <w:spacing w:before="120" w:line="120" w:lineRule="exact"/>
              <w:rPr>
                <w:rFonts w:ascii="Arial" w:hAnsi="Arial" w:cs="Arial"/>
                <w:b w:val="0"/>
                <w:bCs/>
                <w:sz w:val="18"/>
                <w:szCs w:val="18"/>
              </w:rPr>
            </w:pPr>
            <w:bookmarkStart w:id="57" w:name="_Toc430605846"/>
            <w:r w:rsidRPr="00F54395">
              <w:rPr>
                <w:rFonts w:ascii="Arial" w:hAnsi="Arial" w:cs="Arial"/>
                <w:sz w:val="18"/>
                <w:szCs w:val="18"/>
                <w:lang w:val="en-US"/>
              </w:rPr>
              <w:t xml:space="preserve">Allied Health Practitioner (or practice) </w:t>
            </w:r>
            <w:r>
              <w:rPr>
                <w:rFonts w:ascii="Arial" w:hAnsi="Arial" w:cs="Arial"/>
                <w:sz w:val="18"/>
                <w:szCs w:val="18"/>
                <w:lang w:val="en-US"/>
              </w:rPr>
              <w:t xml:space="preserve">the patient is referred to for </w:t>
            </w:r>
            <w:r w:rsidRPr="00E65E3D">
              <w:rPr>
                <w:rFonts w:ascii="Arial" w:hAnsi="Arial" w:cs="Arial"/>
                <w:b w:val="0"/>
                <w:sz w:val="18"/>
                <w:szCs w:val="18"/>
                <w:lang w:val="en-US"/>
              </w:rPr>
              <w:t xml:space="preserve">pulmonary </w:t>
            </w:r>
            <w:r w:rsidRPr="007D7D61">
              <w:rPr>
                <w:rFonts w:ascii="Arial" w:hAnsi="Arial" w:cs="Arial"/>
                <w:b w:val="0"/>
                <w:sz w:val="18"/>
                <w:szCs w:val="18"/>
                <w:lang w:val="en-US"/>
              </w:rPr>
              <w:t>rehabilitation</w:t>
            </w:r>
            <w:r>
              <w:rPr>
                <w:rFonts w:ascii="Arial" w:hAnsi="Arial" w:cs="Arial"/>
                <w:b w:val="0"/>
                <w:sz w:val="18"/>
                <w:szCs w:val="18"/>
                <w:lang w:val="en-US"/>
              </w:rPr>
              <w:t xml:space="preserve"> program</w:t>
            </w:r>
            <w:r w:rsidRPr="00F54395">
              <w:rPr>
                <w:rFonts w:ascii="Arial" w:hAnsi="Arial" w:cs="Arial"/>
                <w:sz w:val="18"/>
                <w:szCs w:val="18"/>
                <w:lang w:val="en-US"/>
              </w:rPr>
              <w:t>:</w:t>
            </w:r>
            <w:bookmarkEnd w:id="57"/>
            <w:r w:rsidRPr="00F54395">
              <w:rPr>
                <w:rFonts w:ascii="Arial" w:hAnsi="Arial" w:cs="Arial"/>
                <w:sz w:val="18"/>
                <w:szCs w:val="18"/>
                <w:lang w:val="en-US"/>
              </w:rPr>
              <w:t xml:space="preserve"> </w:t>
            </w:r>
          </w:p>
        </w:tc>
      </w:tr>
      <w:tr w:rsidR="00D43D8B" w:rsidRPr="00F54395" w14:paraId="05067216"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284"/>
        </w:trPr>
        <w:tc>
          <w:tcPr>
            <w:tcW w:w="2260" w:type="dxa"/>
            <w:gridSpan w:val="6"/>
            <w:tcBorders>
              <w:left w:val="single" w:sz="4" w:space="0" w:color="auto"/>
              <w:right w:val="single" w:sz="4" w:space="0" w:color="auto"/>
            </w:tcBorders>
            <w:shd w:val="clear" w:color="auto" w:fill="F3F3F3"/>
          </w:tcPr>
          <w:p w14:paraId="2E8D4252" w14:textId="77777777" w:rsidR="00D43D8B" w:rsidRPr="00F54395" w:rsidRDefault="00D43D8B" w:rsidP="009777F5">
            <w:pPr>
              <w:spacing w:before="120" w:after="120" w:line="120" w:lineRule="exact"/>
              <w:rPr>
                <w:rFonts w:ascii="Arial" w:hAnsi="Arial" w:cs="Arial"/>
                <w:sz w:val="18"/>
                <w:szCs w:val="18"/>
              </w:rPr>
            </w:pPr>
            <w:r w:rsidRPr="00F54395">
              <w:rPr>
                <w:rFonts w:ascii="Arial" w:hAnsi="Arial" w:cs="Arial"/>
                <w:sz w:val="18"/>
                <w:szCs w:val="18"/>
                <w:lang w:val="en-US"/>
              </w:rPr>
              <w:t>Name of AHP or practice</w:t>
            </w:r>
          </w:p>
        </w:tc>
        <w:tc>
          <w:tcPr>
            <w:tcW w:w="8373" w:type="dxa"/>
            <w:gridSpan w:val="27"/>
            <w:tcBorders>
              <w:top w:val="single" w:sz="4" w:space="0" w:color="auto"/>
              <w:left w:val="single" w:sz="4" w:space="0" w:color="auto"/>
              <w:bottom w:val="single" w:sz="4" w:space="0" w:color="auto"/>
              <w:right w:val="single" w:sz="4" w:space="0" w:color="auto"/>
            </w:tcBorders>
            <w:shd w:val="clear" w:color="auto" w:fill="F3F3F3"/>
          </w:tcPr>
          <w:p w14:paraId="7C360892" w14:textId="122EDAC6" w:rsidR="00D43D8B" w:rsidRPr="00F54395" w:rsidRDefault="00D43D8B" w:rsidP="009777F5">
            <w:pPr>
              <w:rPr>
                <w:rFonts w:ascii="Arial" w:hAnsi="Arial" w:cs="Arial"/>
                <w:sz w:val="18"/>
                <w:szCs w:val="18"/>
              </w:rPr>
            </w:pPr>
          </w:p>
        </w:tc>
        <w:tc>
          <w:tcPr>
            <w:tcW w:w="282" w:type="dxa"/>
            <w:tcBorders>
              <w:left w:val="single" w:sz="4" w:space="0" w:color="auto"/>
              <w:right w:val="single" w:sz="4" w:space="0" w:color="auto"/>
            </w:tcBorders>
            <w:shd w:val="clear" w:color="auto" w:fill="F3F3F3"/>
          </w:tcPr>
          <w:p w14:paraId="3FF3BF80" w14:textId="77777777" w:rsidR="00D43D8B" w:rsidRPr="00F54395" w:rsidRDefault="00D43D8B" w:rsidP="009777F5">
            <w:pPr>
              <w:rPr>
                <w:rFonts w:ascii="Arial" w:hAnsi="Arial" w:cs="Arial"/>
                <w:sz w:val="18"/>
                <w:szCs w:val="18"/>
              </w:rPr>
            </w:pPr>
          </w:p>
        </w:tc>
      </w:tr>
      <w:tr w:rsidR="00D43D8B" w:rsidRPr="00F54395" w14:paraId="3E28C1A5"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113"/>
        </w:trPr>
        <w:tc>
          <w:tcPr>
            <w:tcW w:w="2260" w:type="dxa"/>
            <w:gridSpan w:val="6"/>
            <w:tcBorders>
              <w:left w:val="single" w:sz="4" w:space="0" w:color="auto"/>
            </w:tcBorders>
            <w:shd w:val="clear" w:color="auto" w:fill="F3F3F3"/>
          </w:tcPr>
          <w:p w14:paraId="63536EA3" w14:textId="77777777" w:rsidR="00D43D8B" w:rsidRPr="00F54395" w:rsidRDefault="00D43D8B" w:rsidP="009777F5">
            <w:pPr>
              <w:rPr>
                <w:rFonts w:ascii="Arial" w:hAnsi="Arial" w:cs="Arial"/>
                <w:sz w:val="18"/>
                <w:szCs w:val="18"/>
              </w:rPr>
            </w:pPr>
          </w:p>
        </w:tc>
        <w:tc>
          <w:tcPr>
            <w:tcW w:w="3150" w:type="dxa"/>
            <w:gridSpan w:val="16"/>
            <w:tcBorders>
              <w:top w:val="single" w:sz="4" w:space="0" w:color="auto"/>
              <w:bottom w:val="single" w:sz="4" w:space="0" w:color="auto"/>
            </w:tcBorders>
            <w:shd w:val="clear" w:color="auto" w:fill="F3F3F3"/>
          </w:tcPr>
          <w:p w14:paraId="12C84958" w14:textId="77777777" w:rsidR="00D43D8B" w:rsidRPr="00F54395" w:rsidRDefault="00D43D8B" w:rsidP="009777F5">
            <w:pPr>
              <w:rPr>
                <w:rFonts w:ascii="Arial" w:hAnsi="Arial" w:cs="Arial"/>
                <w:sz w:val="18"/>
                <w:szCs w:val="18"/>
              </w:rPr>
            </w:pPr>
          </w:p>
        </w:tc>
        <w:tc>
          <w:tcPr>
            <w:tcW w:w="367" w:type="dxa"/>
            <w:gridSpan w:val="3"/>
            <w:tcBorders>
              <w:bottom w:val="single" w:sz="4" w:space="0" w:color="auto"/>
            </w:tcBorders>
            <w:shd w:val="clear" w:color="auto" w:fill="F3F3F3"/>
          </w:tcPr>
          <w:p w14:paraId="28B27E8D" w14:textId="77777777" w:rsidR="00D43D8B" w:rsidRPr="00F54395" w:rsidRDefault="00D43D8B" w:rsidP="009777F5">
            <w:pPr>
              <w:rPr>
                <w:rFonts w:ascii="Arial" w:hAnsi="Arial" w:cs="Arial"/>
                <w:sz w:val="18"/>
                <w:szCs w:val="18"/>
              </w:rPr>
            </w:pPr>
          </w:p>
        </w:tc>
        <w:tc>
          <w:tcPr>
            <w:tcW w:w="4856" w:type="dxa"/>
            <w:gridSpan w:val="8"/>
            <w:tcBorders>
              <w:bottom w:val="single" w:sz="4" w:space="0" w:color="auto"/>
            </w:tcBorders>
            <w:shd w:val="clear" w:color="auto" w:fill="F3F3F3"/>
          </w:tcPr>
          <w:p w14:paraId="62ADA8EF" w14:textId="77777777" w:rsidR="00D43D8B" w:rsidRPr="00F54395" w:rsidRDefault="00D43D8B" w:rsidP="009777F5">
            <w:pPr>
              <w:rPr>
                <w:rFonts w:ascii="Arial" w:hAnsi="Arial" w:cs="Arial"/>
                <w:sz w:val="18"/>
                <w:szCs w:val="18"/>
              </w:rPr>
            </w:pPr>
          </w:p>
        </w:tc>
        <w:tc>
          <w:tcPr>
            <w:tcW w:w="282" w:type="dxa"/>
            <w:tcBorders>
              <w:right w:val="single" w:sz="4" w:space="0" w:color="auto"/>
            </w:tcBorders>
            <w:shd w:val="clear" w:color="auto" w:fill="F3F3F3"/>
          </w:tcPr>
          <w:p w14:paraId="3B36BE21" w14:textId="77777777" w:rsidR="00D43D8B" w:rsidRPr="00F54395" w:rsidRDefault="00D43D8B" w:rsidP="009777F5">
            <w:pPr>
              <w:rPr>
                <w:rFonts w:ascii="Arial" w:hAnsi="Arial" w:cs="Arial"/>
                <w:sz w:val="18"/>
                <w:szCs w:val="18"/>
              </w:rPr>
            </w:pPr>
          </w:p>
        </w:tc>
      </w:tr>
      <w:tr w:rsidR="00D43D8B" w:rsidRPr="00F54395" w14:paraId="3F0D727B"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346"/>
        </w:trPr>
        <w:tc>
          <w:tcPr>
            <w:tcW w:w="2260" w:type="dxa"/>
            <w:gridSpan w:val="6"/>
            <w:tcBorders>
              <w:left w:val="single" w:sz="4" w:space="0" w:color="auto"/>
              <w:right w:val="single" w:sz="4" w:space="0" w:color="auto"/>
            </w:tcBorders>
            <w:shd w:val="clear" w:color="auto" w:fill="F3F3F3"/>
          </w:tcPr>
          <w:p w14:paraId="3C999F9F" w14:textId="77777777" w:rsidR="00D43D8B" w:rsidRPr="00F54395" w:rsidRDefault="00D43D8B" w:rsidP="009777F5">
            <w:pPr>
              <w:spacing w:before="120" w:after="120" w:line="120" w:lineRule="exact"/>
              <w:rPr>
                <w:rFonts w:ascii="Arial" w:hAnsi="Arial" w:cs="Arial"/>
                <w:sz w:val="18"/>
                <w:szCs w:val="18"/>
              </w:rPr>
            </w:pPr>
            <w:r w:rsidRPr="00F54395">
              <w:rPr>
                <w:rFonts w:ascii="Arial" w:hAnsi="Arial" w:cs="Arial"/>
                <w:sz w:val="18"/>
                <w:szCs w:val="18"/>
                <w:lang w:val="en-US"/>
              </w:rPr>
              <w:t>Address</w:t>
            </w:r>
          </w:p>
        </w:tc>
        <w:tc>
          <w:tcPr>
            <w:tcW w:w="6528" w:type="dxa"/>
            <w:gridSpan w:val="25"/>
            <w:tcBorders>
              <w:top w:val="single" w:sz="4" w:space="0" w:color="auto"/>
              <w:left w:val="single" w:sz="4" w:space="0" w:color="auto"/>
              <w:bottom w:val="single" w:sz="4" w:space="0" w:color="auto"/>
            </w:tcBorders>
            <w:shd w:val="clear" w:color="auto" w:fill="F3F3F3"/>
          </w:tcPr>
          <w:p w14:paraId="6C8D77F1" w14:textId="77777777" w:rsidR="00D43D8B" w:rsidRPr="00F54395" w:rsidRDefault="00D43D8B" w:rsidP="009777F5">
            <w:pPr>
              <w:rPr>
                <w:rFonts w:ascii="Arial" w:hAnsi="Arial" w:cs="Arial"/>
                <w:sz w:val="18"/>
                <w:szCs w:val="18"/>
              </w:rPr>
            </w:pPr>
          </w:p>
        </w:tc>
        <w:tc>
          <w:tcPr>
            <w:tcW w:w="1845" w:type="dxa"/>
            <w:gridSpan w:val="2"/>
            <w:tcBorders>
              <w:top w:val="single" w:sz="4" w:space="0" w:color="auto"/>
              <w:bottom w:val="single" w:sz="4" w:space="0" w:color="auto"/>
              <w:right w:val="single" w:sz="4" w:space="0" w:color="auto"/>
            </w:tcBorders>
            <w:shd w:val="clear" w:color="auto" w:fill="F3F3F3"/>
          </w:tcPr>
          <w:p w14:paraId="0A3F48F2" w14:textId="13891AE9" w:rsidR="00D43D8B" w:rsidRPr="00F54395" w:rsidRDefault="008E0BCA" w:rsidP="008E0BCA">
            <w:pPr>
              <w:spacing w:before="120" w:after="120" w:line="120" w:lineRule="exact"/>
              <w:rPr>
                <w:rFonts w:ascii="Arial" w:hAnsi="Arial" w:cs="Arial"/>
                <w:sz w:val="18"/>
                <w:szCs w:val="18"/>
              </w:rPr>
            </w:pPr>
            <w:r>
              <w:rPr>
                <w:rFonts w:ascii="Arial" w:hAnsi="Arial" w:cs="Arial"/>
                <w:sz w:val="18"/>
                <w:szCs w:val="18"/>
                <w:lang w:val="en-US"/>
              </w:rPr>
              <w:t>Postcode</w:t>
            </w:r>
          </w:p>
        </w:tc>
        <w:tc>
          <w:tcPr>
            <w:tcW w:w="282" w:type="dxa"/>
            <w:tcBorders>
              <w:right w:val="single" w:sz="4" w:space="0" w:color="auto"/>
            </w:tcBorders>
            <w:shd w:val="clear" w:color="auto" w:fill="F3F3F3"/>
          </w:tcPr>
          <w:p w14:paraId="38DE3113" w14:textId="77777777" w:rsidR="00D43D8B" w:rsidRPr="00F54395" w:rsidRDefault="00D43D8B" w:rsidP="009777F5">
            <w:pPr>
              <w:rPr>
                <w:rFonts w:ascii="Arial" w:hAnsi="Arial" w:cs="Arial"/>
                <w:sz w:val="18"/>
                <w:szCs w:val="18"/>
              </w:rPr>
            </w:pPr>
          </w:p>
        </w:tc>
      </w:tr>
      <w:tr w:rsidR="00D43D8B" w:rsidRPr="00F54395" w14:paraId="19A46A0D"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170"/>
        </w:trPr>
        <w:tc>
          <w:tcPr>
            <w:tcW w:w="2260" w:type="dxa"/>
            <w:gridSpan w:val="6"/>
            <w:tcBorders>
              <w:left w:val="single" w:sz="4" w:space="0" w:color="auto"/>
            </w:tcBorders>
            <w:shd w:val="clear" w:color="auto" w:fill="F3F3F3"/>
          </w:tcPr>
          <w:p w14:paraId="36BD02E5" w14:textId="77777777" w:rsidR="00D43D8B" w:rsidRPr="00F54395" w:rsidRDefault="00D43D8B" w:rsidP="008E0BCA">
            <w:pPr>
              <w:rPr>
                <w:rFonts w:ascii="Arial" w:hAnsi="Arial" w:cs="Arial"/>
                <w:b/>
                <w:bCs/>
                <w:sz w:val="18"/>
                <w:szCs w:val="18"/>
                <w:lang w:val="en-US"/>
              </w:rPr>
            </w:pPr>
          </w:p>
        </w:tc>
        <w:tc>
          <w:tcPr>
            <w:tcW w:w="3186" w:type="dxa"/>
            <w:gridSpan w:val="18"/>
            <w:tcBorders>
              <w:bottom w:val="single" w:sz="4" w:space="0" w:color="auto"/>
            </w:tcBorders>
            <w:shd w:val="clear" w:color="auto" w:fill="F3F3F3"/>
          </w:tcPr>
          <w:p w14:paraId="0C24E8DB" w14:textId="77777777" w:rsidR="00D43D8B" w:rsidRPr="00F54395" w:rsidRDefault="00D43D8B" w:rsidP="009777F5">
            <w:pPr>
              <w:rPr>
                <w:rFonts w:ascii="Arial" w:hAnsi="Arial" w:cs="Arial"/>
                <w:sz w:val="18"/>
                <w:szCs w:val="18"/>
              </w:rPr>
            </w:pPr>
          </w:p>
        </w:tc>
        <w:tc>
          <w:tcPr>
            <w:tcW w:w="1416" w:type="dxa"/>
            <w:gridSpan w:val="3"/>
            <w:tcBorders>
              <w:left w:val="nil"/>
            </w:tcBorders>
            <w:shd w:val="clear" w:color="auto" w:fill="F3F3F3"/>
          </w:tcPr>
          <w:p w14:paraId="7F05CEFB" w14:textId="77777777" w:rsidR="00D43D8B" w:rsidRPr="00F54395" w:rsidRDefault="00D43D8B" w:rsidP="009777F5">
            <w:pPr>
              <w:rPr>
                <w:rFonts w:ascii="Arial" w:hAnsi="Arial" w:cs="Arial"/>
                <w:sz w:val="18"/>
                <w:szCs w:val="18"/>
              </w:rPr>
            </w:pPr>
          </w:p>
        </w:tc>
        <w:tc>
          <w:tcPr>
            <w:tcW w:w="1981" w:type="dxa"/>
            <w:gridSpan w:val="5"/>
            <w:shd w:val="clear" w:color="auto" w:fill="F3F3F3"/>
          </w:tcPr>
          <w:p w14:paraId="1CE26095" w14:textId="77777777" w:rsidR="00D43D8B" w:rsidRPr="00F54395" w:rsidRDefault="00D43D8B" w:rsidP="009777F5">
            <w:pPr>
              <w:rPr>
                <w:rFonts w:ascii="Arial" w:hAnsi="Arial" w:cs="Arial"/>
                <w:sz w:val="18"/>
                <w:szCs w:val="18"/>
              </w:rPr>
            </w:pPr>
          </w:p>
        </w:tc>
        <w:tc>
          <w:tcPr>
            <w:tcW w:w="2072" w:type="dxa"/>
            <w:gridSpan w:val="2"/>
            <w:tcBorders>
              <w:left w:val="nil"/>
              <w:right w:val="single" w:sz="4" w:space="0" w:color="auto"/>
            </w:tcBorders>
            <w:shd w:val="clear" w:color="auto" w:fill="F3F3F3"/>
          </w:tcPr>
          <w:p w14:paraId="339FEF19" w14:textId="77777777" w:rsidR="00D43D8B" w:rsidRPr="00F54395" w:rsidRDefault="00D43D8B" w:rsidP="009777F5">
            <w:pPr>
              <w:rPr>
                <w:rFonts w:ascii="Arial" w:hAnsi="Arial" w:cs="Arial"/>
                <w:sz w:val="18"/>
                <w:szCs w:val="18"/>
              </w:rPr>
            </w:pPr>
          </w:p>
        </w:tc>
      </w:tr>
      <w:tr w:rsidR="00D43D8B" w:rsidRPr="00F54395" w14:paraId="612C4E2C"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94"/>
        </w:trPr>
        <w:tc>
          <w:tcPr>
            <w:tcW w:w="2260" w:type="dxa"/>
            <w:gridSpan w:val="6"/>
            <w:vMerge w:val="restart"/>
            <w:tcBorders>
              <w:left w:val="single" w:sz="4" w:space="0" w:color="auto"/>
              <w:right w:val="single" w:sz="4" w:space="0" w:color="auto"/>
            </w:tcBorders>
            <w:shd w:val="clear" w:color="auto" w:fill="F3F3F3"/>
          </w:tcPr>
          <w:p w14:paraId="538531A3" w14:textId="77777777" w:rsidR="00D43D8B" w:rsidRPr="00F54395" w:rsidRDefault="00D43D8B" w:rsidP="009777F5">
            <w:pPr>
              <w:rPr>
                <w:rFonts w:ascii="Arial" w:hAnsi="Arial" w:cs="Arial"/>
                <w:sz w:val="18"/>
                <w:szCs w:val="18"/>
              </w:rPr>
            </w:pPr>
            <w:r w:rsidRPr="00F54395">
              <w:rPr>
                <w:rFonts w:ascii="Arial" w:hAnsi="Arial" w:cs="Arial"/>
                <w:b/>
                <w:bCs/>
                <w:sz w:val="18"/>
                <w:szCs w:val="18"/>
                <w:lang w:val="en-US"/>
              </w:rPr>
              <w:t>Referring GP’s signature</w:t>
            </w:r>
          </w:p>
        </w:tc>
        <w:tc>
          <w:tcPr>
            <w:tcW w:w="3186" w:type="dxa"/>
            <w:gridSpan w:val="18"/>
            <w:vMerge w:val="restart"/>
            <w:tcBorders>
              <w:top w:val="single" w:sz="4" w:space="0" w:color="auto"/>
              <w:left w:val="single" w:sz="4" w:space="0" w:color="auto"/>
              <w:bottom w:val="single" w:sz="4" w:space="0" w:color="auto"/>
              <w:right w:val="single" w:sz="4" w:space="0" w:color="auto"/>
            </w:tcBorders>
            <w:shd w:val="clear" w:color="auto" w:fill="F3F3F3"/>
          </w:tcPr>
          <w:p w14:paraId="37CE2DE8" w14:textId="77777777" w:rsidR="00D43D8B" w:rsidRPr="00F54395" w:rsidRDefault="00D43D8B" w:rsidP="009777F5">
            <w:pPr>
              <w:rPr>
                <w:rFonts w:ascii="Arial" w:hAnsi="Arial" w:cs="Arial"/>
                <w:sz w:val="18"/>
                <w:szCs w:val="18"/>
              </w:rPr>
            </w:pPr>
          </w:p>
        </w:tc>
        <w:tc>
          <w:tcPr>
            <w:tcW w:w="1416" w:type="dxa"/>
            <w:gridSpan w:val="3"/>
            <w:tcBorders>
              <w:left w:val="single" w:sz="4" w:space="0" w:color="auto"/>
            </w:tcBorders>
            <w:shd w:val="clear" w:color="auto" w:fill="F3F3F3"/>
          </w:tcPr>
          <w:p w14:paraId="7BC3E223" w14:textId="77777777" w:rsidR="00D43D8B" w:rsidRPr="00F54395" w:rsidRDefault="00D43D8B" w:rsidP="009777F5">
            <w:pPr>
              <w:rPr>
                <w:rFonts w:ascii="Arial" w:hAnsi="Arial" w:cs="Arial"/>
                <w:sz w:val="18"/>
                <w:szCs w:val="18"/>
              </w:rPr>
            </w:pPr>
          </w:p>
        </w:tc>
        <w:tc>
          <w:tcPr>
            <w:tcW w:w="1981" w:type="dxa"/>
            <w:gridSpan w:val="5"/>
            <w:tcBorders>
              <w:bottom w:val="single" w:sz="4" w:space="0" w:color="auto"/>
            </w:tcBorders>
            <w:shd w:val="clear" w:color="auto" w:fill="F3F3F3"/>
          </w:tcPr>
          <w:p w14:paraId="24C75626" w14:textId="77777777" w:rsidR="00D43D8B" w:rsidRPr="00F54395" w:rsidRDefault="00D43D8B" w:rsidP="009777F5">
            <w:pPr>
              <w:rPr>
                <w:rFonts w:ascii="Arial" w:hAnsi="Arial" w:cs="Arial"/>
                <w:sz w:val="18"/>
                <w:szCs w:val="18"/>
              </w:rPr>
            </w:pPr>
          </w:p>
        </w:tc>
        <w:tc>
          <w:tcPr>
            <w:tcW w:w="2072" w:type="dxa"/>
            <w:gridSpan w:val="2"/>
            <w:tcBorders>
              <w:left w:val="nil"/>
              <w:right w:val="single" w:sz="4" w:space="0" w:color="auto"/>
            </w:tcBorders>
            <w:shd w:val="clear" w:color="auto" w:fill="F3F3F3"/>
          </w:tcPr>
          <w:p w14:paraId="0E40A5FB" w14:textId="77777777" w:rsidR="00D43D8B" w:rsidRPr="00F54395" w:rsidRDefault="00D43D8B" w:rsidP="009777F5">
            <w:pPr>
              <w:rPr>
                <w:rFonts w:ascii="Arial" w:hAnsi="Arial" w:cs="Arial"/>
                <w:sz w:val="18"/>
                <w:szCs w:val="18"/>
              </w:rPr>
            </w:pPr>
          </w:p>
        </w:tc>
      </w:tr>
      <w:tr w:rsidR="00D43D8B" w:rsidRPr="00F54395" w14:paraId="34B764D9"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592"/>
        </w:trPr>
        <w:tc>
          <w:tcPr>
            <w:tcW w:w="2260" w:type="dxa"/>
            <w:gridSpan w:val="6"/>
            <w:vMerge/>
            <w:tcBorders>
              <w:left w:val="single" w:sz="4" w:space="0" w:color="auto"/>
              <w:bottom w:val="single" w:sz="4" w:space="0" w:color="auto"/>
              <w:right w:val="single" w:sz="4" w:space="0" w:color="auto"/>
            </w:tcBorders>
            <w:shd w:val="clear" w:color="auto" w:fill="F3F3F3"/>
          </w:tcPr>
          <w:p w14:paraId="7BBFCC77" w14:textId="77777777" w:rsidR="00D43D8B" w:rsidRPr="00F54395" w:rsidRDefault="00D43D8B" w:rsidP="009777F5">
            <w:pPr>
              <w:rPr>
                <w:rFonts w:ascii="Arial" w:hAnsi="Arial" w:cs="Arial"/>
                <w:b/>
                <w:bCs/>
                <w:sz w:val="18"/>
                <w:szCs w:val="18"/>
                <w:lang w:val="en-US"/>
              </w:rPr>
            </w:pPr>
          </w:p>
        </w:tc>
        <w:tc>
          <w:tcPr>
            <w:tcW w:w="3186" w:type="dxa"/>
            <w:gridSpan w:val="18"/>
            <w:vMerge/>
            <w:tcBorders>
              <w:top w:val="single" w:sz="4" w:space="0" w:color="auto"/>
              <w:left w:val="single" w:sz="4" w:space="0" w:color="auto"/>
              <w:bottom w:val="single" w:sz="4" w:space="0" w:color="auto"/>
              <w:right w:val="single" w:sz="4" w:space="0" w:color="auto"/>
            </w:tcBorders>
            <w:shd w:val="clear" w:color="auto" w:fill="F3F3F3"/>
          </w:tcPr>
          <w:p w14:paraId="0813F34F" w14:textId="77777777" w:rsidR="00D43D8B" w:rsidRPr="00F54395" w:rsidRDefault="00D43D8B" w:rsidP="009777F5">
            <w:pPr>
              <w:rPr>
                <w:rFonts w:ascii="Arial" w:hAnsi="Arial" w:cs="Arial"/>
                <w:sz w:val="18"/>
                <w:szCs w:val="18"/>
              </w:rPr>
            </w:pPr>
          </w:p>
        </w:tc>
        <w:tc>
          <w:tcPr>
            <w:tcW w:w="1416" w:type="dxa"/>
            <w:gridSpan w:val="3"/>
            <w:tcBorders>
              <w:left w:val="single" w:sz="4" w:space="0" w:color="auto"/>
              <w:right w:val="single" w:sz="4" w:space="0" w:color="auto"/>
            </w:tcBorders>
            <w:shd w:val="clear" w:color="auto" w:fill="F3F3F3"/>
          </w:tcPr>
          <w:p w14:paraId="0069DDC4" w14:textId="77777777" w:rsidR="00D43D8B" w:rsidRPr="00F54395" w:rsidRDefault="00D43D8B" w:rsidP="009777F5">
            <w:pPr>
              <w:jc w:val="right"/>
              <w:rPr>
                <w:rFonts w:ascii="Arial" w:hAnsi="Arial" w:cs="Arial"/>
                <w:b/>
                <w:bCs/>
                <w:sz w:val="18"/>
                <w:szCs w:val="18"/>
                <w:lang w:val="en-US"/>
              </w:rPr>
            </w:pPr>
            <w:r w:rsidRPr="00F54395">
              <w:rPr>
                <w:rFonts w:ascii="Arial" w:hAnsi="Arial" w:cs="Arial"/>
                <w:b/>
                <w:bCs/>
                <w:sz w:val="18"/>
                <w:szCs w:val="18"/>
                <w:lang w:val="en-US"/>
              </w:rPr>
              <w:t>Date</w:t>
            </w:r>
          </w:p>
        </w:tc>
        <w:tc>
          <w:tcPr>
            <w:tcW w:w="1981" w:type="dxa"/>
            <w:gridSpan w:val="5"/>
            <w:tcBorders>
              <w:top w:val="single" w:sz="4" w:space="0" w:color="auto"/>
              <w:left w:val="single" w:sz="4" w:space="0" w:color="auto"/>
              <w:bottom w:val="single" w:sz="4" w:space="0" w:color="auto"/>
              <w:right w:val="single" w:sz="4" w:space="0" w:color="auto"/>
            </w:tcBorders>
            <w:shd w:val="clear" w:color="auto" w:fill="F3F3F3"/>
          </w:tcPr>
          <w:p w14:paraId="786D674A" w14:textId="77777777" w:rsidR="00D43D8B" w:rsidRPr="00F54395" w:rsidRDefault="00D43D8B" w:rsidP="009777F5">
            <w:pPr>
              <w:rPr>
                <w:rFonts w:ascii="Arial" w:hAnsi="Arial" w:cs="Arial"/>
                <w:sz w:val="18"/>
                <w:szCs w:val="18"/>
              </w:rPr>
            </w:pPr>
          </w:p>
        </w:tc>
        <w:tc>
          <w:tcPr>
            <w:tcW w:w="2072" w:type="dxa"/>
            <w:gridSpan w:val="2"/>
            <w:tcBorders>
              <w:left w:val="single" w:sz="4" w:space="0" w:color="auto"/>
              <w:bottom w:val="single" w:sz="4" w:space="0" w:color="auto"/>
              <w:right w:val="single" w:sz="4" w:space="0" w:color="auto"/>
            </w:tcBorders>
            <w:shd w:val="clear" w:color="auto" w:fill="F3F3F3"/>
          </w:tcPr>
          <w:p w14:paraId="18207FD7" w14:textId="010E4F8B" w:rsidR="00D43D8B" w:rsidRPr="00F54395" w:rsidRDefault="00D43D8B" w:rsidP="009777F5">
            <w:pPr>
              <w:rPr>
                <w:rFonts w:ascii="Arial" w:hAnsi="Arial" w:cs="Arial"/>
                <w:sz w:val="18"/>
                <w:szCs w:val="18"/>
              </w:rPr>
            </w:pPr>
            <w:r>
              <w:rPr>
                <w:rFonts w:ascii="Arial" w:hAnsi="Arial" w:cs="Arial"/>
                <w:sz w:val="18"/>
                <w:szCs w:val="18"/>
              </w:rPr>
              <w:t xml:space="preserve"> </w:t>
            </w:r>
          </w:p>
          <w:p w14:paraId="31D52A02" w14:textId="77777777" w:rsidR="00D43D8B" w:rsidRPr="00F54395" w:rsidRDefault="00D43D8B" w:rsidP="009777F5">
            <w:pPr>
              <w:rPr>
                <w:rFonts w:ascii="Arial" w:hAnsi="Arial" w:cs="Arial"/>
                <w:sz w:val="18"/>
                <w:szCs w:val="18"/>
              </w:rPr>
            </w:pPr>
          </w:p>
          <w:p w14:paraId="59B94C77" w14:textId="77777777" w:rsidR="00D43D8B" w:rsidRPr="00F54395" w:rsidRDefault="00D43D8B" w:rsidP="009777F5">
            <w:pPr>
              <w:rPr>
                <w:rFonts w:ascii="Arial" w:hAnsi="Arial" w:cs="Arial"/>
                <w:sz w:val="18"/>
                <w:szCs w:val="18"/>
              </w:rPr>
            </w:pPr>
          </w:p>
        </w:tc>
      </w:tr>
      <w:tr w:rsidR="00D43D8B" w:rsidRPr="00F54395" w14:paraId="7E408269"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val="364"/>
        </w:trPr>
        <w:tc>
          <w:tcPr>
            <w:tcW w:w="10915" w:type="dxa"/>
            <w:gridSpan w:val="34"/>
            <w:tcBorders>
              <w:top w:val="single" w:sz="4" w:space="0" w:color="auto"/>
              <w:left w:val="single" w:sz="4" w:space="0" w:color="auto"/>
              <w:right w:val="single" w:sz="4" w:space="0" w:color="auto"/>
            </w:tcBorders>
            <w:shd w:val="clear" w:color="auto" w:fill="F3F3F3"/>
          </w:tcPr>
          <w:p w14:paraId="7AA496B8" w14:textId="77777777" w:rsidR="00D43D8B" w:rsidRDefault="00D43D8B" w:rsidP="009777F5">
            <w:pPr>
              <w:pStyle w:val="Heading2"/>
              <w:spacing w:before="120" w:line="120" w:lineRule="exact"/>
              <w:rPr>
                <w:rFonts w:ascii="Arial" w:hAnsi="Arial" w:cs="Arial"/>
                <w:sz w:val="18"/>
                <w:szCs w:val="18"/>
                <w:lang w:val="en-US"/>
              </w:rPr>
            </w:pPr>
          </w:p>
          <w:p w14:paraId="17371266" w14:textId="77777777" w:rsidR="00D43D8B" w:rsidRDefault="00D43D8B" w:rsidP="009777F5">
            <w:pPr>
              <w:pStyle w:val="Heading2"/>
              <w:spacing w:before="120" w:line="120" w:lineRule="exact"/>
              <w:rPr>
                <w:rFonts w:ascii="Arial" w:hAnsi="Arial" w:cs="Arial"/>
                <w:sz w:val="18"/>
                <w:szCs w:val="18"/>
                <w:lang w:val="en-US"/>
              </w:rPr>
            </w:pPr>
          </w:p>
          <w:p w14:paraId="36C988C7" w14:textId="0DCCF356" w:rsidR="00D43D8B" w:rsidRDefault="00D43D8B" w:rsidP="009777F5">
            <w:pPr>
              <w:pStyle w:val="Heading2"/>
              <w:spacing w:before="120" w:line="120" w:lineRule="exact"/>
              <w:rPr>
                <w:rFonts w:ascii="Arial" w:hAnsi="Arial" w:cs="Arial"/>
                <w:sz w:val="18"/>
                <w:szCs w:val="18"/>
                <w:lang w:val="en-US"/>
              </w:rPr>
            </w:pPr>
            <w:bookmarkStart w:id="58" w:name="_Toc430605847"/>
            <w:r w:rsidRPr="00F54395">
              <w:rPr>
                <w:rFonts w:ascii="Arial" w:hAnsi="Arial" w:cs="Arial"/>
                <w:sz w:val="18"/>
                <w:szCs w:val="18"/>
                <w:lang w:val="en-US"/>
              </w:rPr>
              <w:t xml:space="preserve">Allied Health Practitioner (or practice) </w:t>
            </w:r>
            <w:r>
              <w:rPr>
                <w:rFonts w:ascii="Arial" w:hAnsi="Arial" w:cs="Arial"/>
                <w:sz w:val="18"/>
                <w:szCs w:val="18"/>
                <w:lang w:val="en-US"/>
              </w:rPr>
              <w:t xml:space="preserve">the patient is referred to for </w:t>
            </w:r>
            <w:r w:rsidRPr="007D7D61">
              <w:rPr>
                <w:rFonts w:ascii="Arial" w:hAnsi="Arial" w:cs="Arial"/>
                <w:b w:val="0"/>
                <w:sz w:val="18"/>
                <w:szCs w:val="18"/>
                <w:lang w:val="en-US"/>
              </w:rPr>
              <w:t>pulmonary maintenance exercise</w:t>
            </w:r>
            <w:r w:rsidRPr="00F54395">
              <w:rPr>
                <w:rFonts w:ascii="Arial" w:hAnsi="Arial" w:cs="Arial"/>
                <w:sz w:val="18"/>
                <w:szCs w:val="18"/>
                <w:lang w:val="en-US"/>
              </w:rPr>
              <w:t>:</w:t>
            </w:r>
            <w:bookmarkEnd w:id="58"/>
            <w:r w:rsidRPr="00F54395">
              <w:rPr>
                <w:rFonts w:ascii="Arial" w:hAnsi="Arial" w:cs="Arial"/>
                <w:sz w:val="18"/>
                <w:szCs w:val="18"/>
                <w:lang w:val="en-US"/>
              </w:rPr>
              <w:t xml:space="preserve"> </w:t>
            </w:r>
          </w:p>
          <w:p w14:paraId="6C911D32" w14:textId="77777777" w:rsidR="00D43D8B" w:rsidRDefault="00D43D8B" w:rsidP="009777F5">
            <w:pPr>
              <w:rPr>
                <w:rFonts w:ascii="Arial" w:hAnsi="Arial" w:cs="Arial"/>
                <w:sz w:val="18"/>
                <w:szCs w:val="18"/>
                <w:lang w:val="en-US"/>
              </w:rPr>
            </w:pPr>
            <w:r>
              <w:rPr>
                <w:szCs w:val="24"/>
                <w:lang w:val="en-US"/>
              </w:rPr>
              <w:sym w:font="Wingdings" w:char="F071"/>
            </w:r>
            <w:r>
              <w:rPr>
                <w:lang w:val="en-US"/>
              </w:rPr>
              <w:t xml:space="preserve"> </w:t>
            </w:r>
            <w:r>
              <w:rPr>
                <w:rFonts w:ascii="Arial" w:hAnsi="Arial" w:cs="Arial"/>
                <w:sz w:val="18"/>
                <w:szCs w:val="18"/>
                <w:lang w:val="en-US"/>
              </w:rPr>
              <w:t xml:space="preserve">As above </w:t>
            </w:r>
          </w:p>
          <w:p w14:paraId="1619FE61" w14:textId="77777777" w:rsidR="00D43D8B" w:rsidRPr="007D7D61" w:rsidRDefault="00D43D8B" w:rsidP="009777F5">
            <w:pPr>
              <w:rPr>
                <w:rFonts w:ascii="Arial" w:hAnsi="Arial" w:cs="Arial"/>
                <w:sz w:val="18"/>
                <w:szCs w:val="18"/>
                <w:lang w:val="en-US"/>
              </w:rPr>
            </w:pPr>
            <w:r>
              <w:rPr>
                <w:rFonts w:ascii="Arial" w:hAnsi="Arial" w:cs="Arial"/>
                <w:sz w:val="18"/>
                <w:szCs w:val="18"/>
                <w:lang w:val="en-US"/>
              </w:rPr>
              <w:sym w:font="Wingdings" w:char="F071"/>
            </w:r>
            <w:r>
              <w:rPr>
                <w:rFonts w:ascii="Arial" w:hAnsi="Arial" w:cs="Arial"/>
                <w:sz w:val="18"/>
                <w:szCs w:val="18"/>
                <w:lang w:val="en-US"/>
              </w:rPr>
              <w:t xml:space="preserve">  OR other allied health practitioner</w:t>
            </w:r>
          </w:p>
        </w:tc>
      </w:tr>
      <w:tr w:rsidR="00D43D8B" w:rsidRPr="00F54395" w14:paraId="44001D8E"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284"/>
        </w:trPr>
        <w:tc>
          <w:tcPr>
            <w:tcW w:w="2260" w:type="dxa"/>
            <w:gridSpan w:val="6"/>
            <w:tcBorders>
              <w:left w:val="single" w:sz="4" w:space="0" w:color="auto"/>
              <w:right w:val="single" w:sz="4" w:space="0" w:color="auto"/>
            </w:tcBorders>
            <w:shd w:val="clear" w:color="auto" w:fill="F3F3F3"/>
          </w:tcPr>
          <w:p w14:paraId="0BD7F8AC" w14:textId="77777777" w:rsidR="00D43D8B" w:rsidRPr="00F54395" w:rsidRDefault="00D43D8B" w:rsidP="009777F5">
            <w:pPr>
              <w:spacing w:before="120" w:after="120" w:line="120" w:lineRule="exact"/>
              <w:rPr>
                <w:rFonts w:ascii="Arial" w:hAnsi="Arial" w:cs="Arial"/>
                <w:sz w:val="18"/>
                <w:szCs w:val="18"/>
              </w:rPr>
            </w:pPr>
            <w:r w:rsidRPr="00F54395">
              <w:rPr>
                <w:rFonts w:ascii="Arial" w:hAnsi="Arial" w:cs="Arial"/>
                <w:sz w:val="18"/>
                <w:szCs w:val="18"/>
                <w:lang w:val="en-US"/>
              </w:rPr>
              <w:t>Name of AHP or practice</w:t>
            </w:r>
          </w:p>
        </w:tc>
        <w:tc>
          <w:tcPr>
            <w:tcW w:w="8373" w:type="dxa"/>
            <w:gridSpan w:val="27"/>
            <w:tcBorders>
              <w:top w:val="single" w:sz="4" w:space="0" w:color="auto"/>
              <w:left w:val="single" w:sz="4" w:space="0" w:color="auto"/>
              <w:bottom w:val="single" w:sz="4" w:space="0" w:color="auto"/>
              <w:right w:val="single" w:sz="4" w:space="0" w:color="auto"/>
            </w:tcBorders>
            <w:shd w:val="clear" w:color="auto" w:fill="F3F3F3"/>
          </w:tcPr>
          <w:p w14:paraId="776BA224" w14:textId="35E7A196" w:rsidR="00D43D8B" w:rsidRPr="00F54395" w:rsidRDefault="00D43D8B" w:rsidP="009777F5">
            <w:pPr>
              <w:rPr>
                <w:rFonts w:ascii="Arial" w:hAnsi="Arial" w:cs="Arial"/>
                <w:sz w:val="18"/>
                <w:szCs w:val="18"/>
              </w:rPr>
            </w:pPr>
          </w:p>
        </w:tc>
        <w:tc>
          <w:tcPr>
            <w:tcW w:w="282" w:type="dxa"/>
            <w:tcBorders>
              <w:left w:val="single" w:sz="4" w:space="0" w:color="auto"/>
              <w:right w:val="single" w:sz="4" w:space="0" w:color="auto"/>
            </w:tcBorders>
            <w:shd w:val="clear" w:color="auto" w:fill="F3F3F3"/>
          </w:tcPr>
          <w:p w14:paraId="7738401A" w14:textId="77777777" w:rsidR="00D43D8B" w:rsidRPr="00F54395" w:rsidRDefault="00D43D8B" w:rsidP="009777F5">
            <w:pPr>
              <w:rPr>
                <w:rFonts w:ascii="Arial" w:hAnsi="Arial" w:cs="Arial"/>
                <w:sz w:val="18"/>
                <w:szCs w:val="18"/>
              </w:rPr>
            </w:pPr>
          </w:p>
        </w:tc>
      </w:tr>
      <w:tr w:rsidR="00D43D8B" w:rsidRPr="00F54395" w14:paraId="2150C7B0"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113"/>
        </w:trPr>
        <w:tc>
          <w:tcPr>
            <w:tcW w:w="2260" w:type="dxa"/>
            <w:gridSpan w:val="6"/>
            <w:tcBorders>
              <w:left w:val="single" w:sz="4" w:space="0" w:color="auto"/>
            </w:tcBorders>
            <w:shd w:val="clear" w:color="auto" w:fill="F3F3F3"/>
          </w:tcPr>
          <w:p w14:paraId="537AB105" w14:textId="77777777" w:rsidR="00D43D8B" w:rsidRPr="00F54395" w:rsidRDefault="00D43D8B" w:rsidP="009777F5">
            <w:pPr>
              <w:rPr>
                <w:rFonts w:ascii="Arial" w:hAnsi="Arial" w:cs="Arial"/>
                <w:sz w:val="18"/>
                <w:szCs w:val="18"/>
              </w:rPr>
            </w:pPr>
          </w:p>
        </w:tc>
        <w:tc>
          <w:tcPr>
            <w:tcW w:w="3150" w:type="dxa"/>
            <w:gridSpan w:val="16"/>
            <w:tcBorders>
              <w:top w:val="single" w:sz="4" w:space="0" w:color="auto"/>
              <w:bottom w:val="single" w:sz="4" w:space="0" w:color="auto"/>
            </w:tcBorders>
            <w:shd w:val="clear" w:color="auto" w:fill="F3F3F3"/>
          </w:tcPr>
          <w:p w14:paraId="24E5DDE4" w14:textId="77777777" w:rsidR="00D43D8B" w:rsidRPr="00F54395" w:rsidRDefault="00D43D8B" w:rsidP="009777F5">
            <w:pPr>
              <w:rPr>
                <w:rFonts w:ascii="Arial" w:hAnsi="Arial" w:cs="Arial"/>
                <w:sz w:val="18"/>
                <w:szCs w:val="18"/>
              </w:rPr>
            </w:pPr>
          </w:p>
        </w:tc>
        <w:tc>
          <w:tcPr>
            <w:tcW w:w="367" w:type="dxa"/>
            <w:gridSpan w:val="3"/>
            <w:tcBorders>
              <w:bottom w:val="single" w:sz="4" w:space="0" w:color="auto"/>
            </w:tcBorders>
            <w:shd w:val="clear" w:color="auto" w:fill="F3F3F3"/>
          </w:tcPr>
          <w:p w14:paraId="217E3BD6" w14:textId="77777777" w:rsidR="00D43D8B" w:rsidRPr="00F54395" w:rsidRDefault="00D43D8B" w:rsidP="009777F5">
            <w:pPr>
              <w:rPr>
                <w:rFonts w:ascii="Arial" w:hAnsi="Arial" w:cs="Arial"/>
                <w:sz w:val="18"/>
                <w:szCs w:val="18"/>
              </w:rPr>
            </w:pPr>
          </w:p>
        </w:tc>
        <w:tc>
          <w:tcPr>
            <w:tcW w:w="4856" w:type="dxa"/>
            <w:gridSpan w:val="8"/>
            <w:tcBorders>
              <w:bottom w:val="single" w:sz="4" w:space="0" w:color="auto"/>
            </w:tcBorders>
            <w:shd w:val="clear" w:color="auto" w:fill="F3F3F3"/>
          </w:tcPr>
          <w:p w14:paraId="02CA4994" w14:textId="77777777" w:rsidR="00D43D8B" w:rsidRPr="00F54395" w:rsidRDefault="00D43D8B" w:rsidP="009777F5">
            <w:pPr>
              <w:rPr>
                <w:rFonts w:ascii="Arial" w:hAnsi="Arial" w:cs="Arial"/>
                <w:sz w:val="18"/>
                <w:szCs w:val="18"/>
              </w:rPr>
            </w:pPr>
          </w:p>
        </w:tc>
        <w:tc>
          <w:tcPr>
            <w:tcW w:w="282" w:type="dxa"/>
            <w:tcBorders>
              <w:right w:val="single" w:sz="4" w:space="0" w:color="auto"/>
            </w:tcBorders>
            <w:shd w:val="clear" w:color="auto" w:fill="F3F3F3"/>
          </w:tcPr>
          <w:p w14:paraId="25755529" w14:textId="77777777" w:rsidR="00D43D8B" w:rsidRPr="00F54395" w:rsidRDefault="00D43D8B" w:rsidP="009777F5">
            <w:pPr>
              <w:rPr>
                <w:rFonts w:ascii="Arial" w:hAnsi="Arial" w:cs="Arial"/>
                <w:sz w:val="18"/>
                <w:szCs w:val="18"/>
              </w:rPr>
            </w:pPr>
          </w:p>
        </w:tc>
      </w:tr>
      <w:tr w:rsidR="00D43D8B" w:rsidRPr="00F54395" w14:paraId="11F98772"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346"/>
        </w:trPr>
        <w:tc>
          <w:tcPr>
            <w:tcW w:w="2260" w:type="dxa"/>
            <w:gridSpan w:val="6"/>
            <w:tcBorders>
              <w:left w:val="single" w:sz="4" w:space="0" w:color="auto"/>
              <w:right w:val="single" w:sz="4" w:space="0" w:color="auto"/>
            </w:tcBorders>
            <w:shd w:val="clear" w:color="auto" w:fill="F3F3F3"/>
          </w:tcPr>
          <w:p w14:paraId="3309617D" w14:textId="77777777" w:rsidR="00D43D8B" w:rsidRPr="00F54395" w:rsidRDefault="00D43D8B" w:rsidP="009777F5">
            <w:pPr>
              <w:spacing w:before="120" w:after="120" w:line="120" w:lineRule="exact"/>
              <w:rPr>
                <w:rFonts w:ascii="Arial" w:hAnsi="Arial" w:cs="Arial"/>
                <w:sz w:val="18"/>
                <w:szCs w:val="18"/>
              </w:rPr>
            </w:pPr>
            <w:r w:rsidRPr="00F54395">
              <w:rPr>
                <w:rFonts w:ascii="Arial" w:hAnsi="Arial" w:cs="Arial"/>
                <w:sz w:val="18"/>
                <w:szCs w:val="18"/>
                <w:lang w:val="en-US"/>
              </w:rPr>
              <w:t>Address</w:t>
            </w:r>
          </w:p>
        </w:tc>
        <w:tc>
          <w:tcPr>
            <w:tcW w:w="6528" w:type="dxa"/>
            <w:gridSpan w:val="25"/>
            <w:tcBorders>
              <w:top w:val="single" w:sz="4" w:space="0" w:color="auto"/>
              <w:left w:val="single" w:sz="4" w:space="0" w:color="auto"/>
              <w:bottom w:val="single" w:sz="4" w:space="0" w:color="auto"/>
            </w:tcBorders>
            <w:shd w:val="clear" w:color="auto" w:fill="F3F3F3"/>
          </w:tcPr>
          <w:p w14:paraId="09EDB4E2" w14:textId="77777777" w:rsidR="00D43D8B" w:rsidRPr="00F54395" w:rsidRDefault="00D43D8B" w:rsidP="009777F5">
            <w:pPr>
              <w:rPr>
                <w:rFonts w:ascii="Arial" w:hAnsi="Arial" w:cs="Arial"/>
                <w:sz w:val="18"/>
                <w:szCs w:val="18"/>
              </w:rPr>
            </w:pPr>
          </w:p>
        </w:tc>
        <w:tc>
          <w:tcPr>
            <w:tcW w:w="1845" w:type="dxa"/>
            <w:gridSpan w:val="2"/>
            <w:tcBorders>
              <w:top w:val="single" w:sz="4" w:space="0" w:color="auto"/>
              <w:bottom w:val="single" w:sz="4" w:space="0" w:color="auto"/>
              <w:right w:val="single" w:sz="4" w:space="0" w:color="auto"/>
            </w:tcBorders>
            <w:shd w:val="clear" w:color="auto" w:fill="F3F3F3"/>
          </w:tcPr>
          <w:p w14:paraId="7F40E59D" w14:textId="0DDA1D03" w:rsidR="00D43D8B" w:rsidRPr="00F54395" w:rsidRDefault="00D43D8B" w:rsidP="008E0BCA">
            <w:pPr>
              <w:spacing w:before="120" w:after="120" w:line="120" w:lineRule="exact"/>
              <w:rPr>
                <w:rFonts w:ascii="Arial" w:hAnsi="Arial" w:cs="Arial"/>
                <w:sz w:val="18"/>
                <w:szCs w:val="18"/>
              </w:rPr>
            </w:pPr>
            <w:r w:rsidRPr="00F54395">
              <w:rPr>
                <w:rFonts w:ascii="Arial" w:hAnsi="Arial" w:cs="Arial"/>
                <w:sz w:val="18"/>
                <w:szCs w:val="18"/>
                <w:lang w:val="en-US"/>
              </w:rPr>
              <w:t xml:space="preserve">Postcode  </w:t>
            </w:r>
          </w:p>
        </w:tc>
        <w:tc>
          <w:tcPr>
            <w:tcW w:w="282" w:type="dxa"/>
            <w:tcBorders>
              <w:right w:val="single" w:sz="4" w:space="0" w:color="auto"/>
            </w:tcBorders>
            <w:shd w:val="clear" w:color="auto" w:fill="F3F3F3"/>
          </w:tcPr>
          <w:p w14:paraId="77B5BBFB" w14:textId="77777777" w:rsidR="00D43D8B" w:rsidRPr="00F54395" w:rsidRDefault="00D43D8B" w:rsidP="009777F5">
            <w:pPr>
              <w:rPr>
                <w:rFonts w:ascii="Arial" w:hAnsi="Arial" w:cs="Arial"/>
                <w:sz w:val="18"/>
                <w:szCs w:val="18"/>
              </w:rPr>
            </w:pPr>
          </w:p>
        </w:tc>
      </w:tr>
      <w:tr w:rsidR="00D43D8B" w:rsidRPr="00F54395" w14:paraId="152AD5A7"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170"/>
        </w:trPr>
        <w:tc>
          <w:tcPr>
            <w:tcW w:w="2260" w:type="dxa"/>
            <w:gridSpan w:val="6"/>
            <w:tcBorders>
              <w:left w:val="single" w:sz="4" w:space="0" w:color="auto"/>
            </w:tcBorders>
            <w:shd w:val="clear" w:color="auto" w:fill="F3F3F3"/>
          </w:tcPr>
          <w:p w14:paraId="13ED0E0B" w14:textId="77777777" w:rsidR="00D43D8B" w:rsidRPr="00F54395" w:rsidRDefault="00D43D8B" w:rsidP="009777F5">
            <w:pPr>
              <w:rPr>
                <w:rFonts w:ascii="Arial" w:hAnsi="Arial" w:cs="Arial"/>
                <w:b/>
                <w:bCs/>
                <w:sz w:val="18"/>
                <w:szCs w:val="18"/>
                <w:lang w:val="en-US"/>
              </w:rPr>
            </w:pPr>
          </w:p>
          <w:p w14:paraId="08408A73" w14:textId="77777777" w:rsidR="00D43D8B" w:rsidRPr="00F54395" w:rsidRDefault="00D43D8B" w:rsidP="009777F5">
            <w:pPr>
              <w:rPr>
                <w:rFonts w:ascii="Arial" w:hAnsi="Arial" w:cs="Arial"/>
                <w:b/>
                <w:bCs/>
                <w:sz w:val="18"/>
                <w:szCs w:val="18"/>
                <w:lang w:val="en-US"/>
              </w:rPr>
            </w:pPr>
          </w:p>
          <w:p w14:paraId="2F0C1813" w14:textId="77777777" w:rsidR="00D43D8B" w:rsidRPr="00F54395" w:rsidRDefault="00D43D8B" w:rsidP="009777F5">
            <w:pPr>
              <w:rPr>
                <w:rFonts w:ascii="Arial" w:hAnsi="Arial" w:cs="Arial"/>
                <w:b/>
                <w:bCs/>
                <w:sz w:val="18"/>
                <w:szCs w:val="18"/>
                <w:lang w:val="en-US"/>
              </w:rPr>
            </w:pPr>
          </w:p>
          <w:p w14:paraId="7E045083" w14:textId="77777777" w:rsidR="00D43D8B" w:rsidRPr="00F54395" w:rsidRDefault="00D43D8B" w:rsidP="009777F5">
            <w:pPr>
              <w:rPr>
                <w:rFonts w:ascii="Arial" w:hAnsi="Arial" w:cs="Arial"/>
                <w:b/>
                <w:bCs/>
                <w:sz w:val="18"/>
                <w:szCs w:val="18"/>
                <w:lang w:val="en-US"/>
              </w:rPr>
            </w:pPr>
          </w:p>
        </w:tc>
        <w:tc>
          <w:tcPr>
            <w:tcW w:w="3186" w:type="dxa"/>
            <w:gridSpan w:val="18"/>
            <w:tcBorders>
              <w:bottom w:val="single" w:sz="4" w:space="0" w:color="auto"/>
            </w:tcBorders>
            <w:shd w:val="clear" w:color="auto" w:fill="F3F3F3"/>
          </w:tcPr>
          <w:p w14:paraId="0691B9F7" w14:textId="77777777" w:rsidR="00D43D8B" w:rsidRPr="00F54395" w:rsidRDefault="00D43D8B" w:rsidP="009777F5">
            <w:pPr>
              <w:rPr>
                <w:rFonts w:ascii="Arial" w:hAnsi="Arial" w:cs="Arial"/>
                <w:sz w:val="18"/>
                <w:szCs w:val="18"/>
              </w:rPr>
            </w:pPr>
          </w:p>
        </w:tc>
        <w:tc>
          <w:tcPr>
            <w:tcW w:w="1416" w:type="dxa"/>
            <w:gridSpan w:val="3"/>
            <w:tcBorders>
              <w:left w:val="nil"/>
            </w:tcBorders>
            <w:shd w:val="clear" w:color="auto" w:fill="F3F3F3"/>
          </w:tcPr>
          <w:p w14:paraId="1F97DC53" w14:textId="77777777" w:rsidR="00D43D8B" w:rsidRPr="00F54395" w:rsidRDefault="00D43D8B" w:rsidP="009777F5">
            <w:pPr>
              <w:rPr>
                <w:rFonts w:ascii="Arial" w:hAnsi="Arial" w:cs="Arial"/>
                <w:sz w:val="18"/>
                <w:szCs w:val="18"/>
              </w:rPr>
            </w:pPr>
          </w:p>
        </w:tc>
        <w:tc>
          <w:tcPr>
            <w:tcW w:w="1981" w:type="dxa"/>
            <w:gridSpan w:val="5"/>
            <w:shd w:val="clear" w:color="auto" w:fill="F3F3F3"/>
          </w:tcPr>
          <w:p w14:paraId="1FEC1A58" w14:textId="77777777" w:rsidR="00D43D8B" w:rsidRPr="00F54395" w:rsidRDefault="00D43D8B" w:rsidP="009777F5">
            <w:pPr>
              <w:rPr>
                <w:rFonts w:ascii="Arial" w:hAnsi="Arial" w:cs="Arial"/>
                <w:sz w:val="18"/>
                <w:szCs w:val="18"/>
              </w:rPr>
            </w:pPr>
          </w:p>
        </w:tc>
        <w:tc>
          <w:tcPr>
            <w:tcW w:w="2072" w:type="dxa"/>
            <w:gridSpan w:val="2"/>
            <w:tcBorders>
              <w:left w:val="nil"/>
              <w:right w:val="single" w:sz="4" w:space="0" w:color="auto"/>
            </w:tcBorders>
            <w:shd w:val="clear" w:color="auto" w:fill="F3F3F3"/>
          </w:tcPr>
          <w:p w14:paraId="3FBB72AB" w14:textId="77777777" w:rsidR="00D43D8B" w:rsidRPr="00F54395" w:rsidRDefault="00D43D8B" w:rsidP="009777F5">
            <w:pPr>
              <w:rPr>
                <w:rFonts w:ascii="Arial" w:hAnsi="Arial" w:cs="Arial"/>
                <w:sz w:val="18"/>
                <w:szCs w:val="18"/>
              </w:rPr>
            </w:pPr>
          </w:p>
        </w:tc>
      </w:tr>
      <w:tr w:rsidR="00D43D8B" w:rsidRPr="00F54395" w14:paraId="388DCDC5"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94"/>
        </w:trPr>
        <w:tc>
          <w:tcPr>
            <w:tcW w:w="2260" w:type="dxa"/>
            <w:gridSpan w:val="6"/>
            <w:vMerge w:val="restart"/>
            <w:tcBorders>
              <w:left w:val="single" w:sz="4" w:space="0" w:color="auto"/>
              <w:right w:val="single" w:sz="4" w:space="0" w:color="auto"/>
            </w:tcBorders>
            <w:shd w:val="clear" w:color="auto" w:fill="F3F3F3"/>
          </w:tcPr>
          <w:p w14:paraId="27531EBE" w14:textId="77777777" w:rsidR="00D43D8B" w:rsidRPr="00F54395" w:rsidRDefault="00D43D8B" w:rsidP="009777F5">
            <w:pPr>
              <w:rPr>
                <w:rFonts w:ascii="Arial" w:hAnsi="Arial" w:cs="Arial"/>
                <w:sz w:val="18"/>
                <w:szCs w:val="18"/>
              </w:rPr>
            </w:pPr>
            <w:r w:rsidRPr="00F54395">
              <w:rPr>
                <w:rFonts w:ascii="Arial" w:hAnsi="Arial" w:cs="Arial"/>
                <w:b/>
                <w:bCs/>
                <w:sz w:val="18"/>
                <w:szCs w:val="18"/>
                <w:lang w:val="en-US"/>
              </w:rPr>
              <w:t>Referring GP’s signature</w:t>
            </w:r>
          </w:p>
        </w:tc>
        <w:tc>
          <w:tcPr>
            <w:tcW w:w="3186" w:type="dxa"/>
            <w:gridSpan w:val="18"/>
            <w:vMerge w:val="restart"/>
            <w:tcBorders>
              <w:top w:val="single" w:sz="4" w:space="0" w:color="auto"/>
              <w:left w:val="single" w:sz="4" w:space="0" w:color="auto"/>
              <w:bottom w:val="single" w:sz="4" w:space="0" w:color="auto"/>
              <w:right w:val="single" w:sz="4" w:space="0" w:color="auto"/>
            </w:tcBorders>
            <w:shd w:val="clear" w:color="auto" w:fill="F3F3F3"/>
          </w:tcPr>
          <w:p w14:paraId="3ACF25E8" w14:textId="77777777" w:rsidR="00D43D8B" w:rsidRPr="00F54395" w:rsidRDefault="00D43D8B" w:rsidP="009777F5">
            <w:pPr>
              <w:rPr>
                <w:rFonts w:ascii="Arial" w:hAnsi="Arial" w:cs="Arial"/>
                <w:sz w:val="18"/>
                <w:szCs w:val="18"/>
              </w:rPr>
            </w:pPr>
          </w:p>
        </w:tc>
        <w:tc>
          <w:tcPr>
            <w:tcW w:w="1416" w:type="dxa"/>
            <w:gridSpan w:val="3"/>
            <w:tcBorders>
              <w:left w:val="single" w:sz="4" w:space="0" w:color="auto"/>
            </w:tcBorders>
            <w:shd w:val="clear" w:color="auto" w:fill="F3F3F3"/>
          </w:tcPr>
          <w:p w14:paraId="37EE08AD" w14:textId="77777777" w:rsidR="00D43D8B" w:rsidRPr="00F54395" w:rsidRDefault="00D43D8B" w:rsidP="009777F5">
            <w:pPr>
              <w:rPr>
                <w:rFonts w:ascii="Arial" w:hAnsi="Arial" w:cs="Arial"/>
                <w:sz w:val="18"/>
                <w:szCs w:val="18"/>
              </w:rPr>
            </w:pPr>
          </w:p>
        </w:tc>
        <w:tc>
          <w:tcPr>
            <w:tcW w:w="1981" w:type="dxa"/>
            <w:gridSpan w:val="5"/>
            <w:tcBorders>
              <w:bottom w:val="single" w:sz="4" w:space="0" w:color="auto"/>
            </w:tcBorders>
            <w:shd w:val="clear" w:color="auto" w:fill="F3F3F3"/>
          </w:tcPr>
          <w:p w14:paraId="41CFB50E" w14:textId="77777777" w:rsidR="00D43D8B" w:rsidRPr="00F54395" w:rsidRDefault="00D43D8B" w:rsidP="009777F5">
            <w:pPr>
              <w:rPr>
                <w:rFonts w:ascii="Arial" w:hAnsi="Arial" w:cs="Arial"/>
                <w:sz w:val="18"/>
                <w:szCs w:val="18"/>
              </w:rPr>
            </w:pPr>
          </w:p>
        </w:tc>
        <w:tc>
          <w:tcPr>
            <w:tcW w:w="2072" w:type="dxa"/>
            <w:gridSpan w:val="2"/>
            <w:tcBorders>
              <w:left w:val="nil"/>
              <w:right w:val="single" w:sz="4" w:space="0" w:color="auto"/>
            </w:tcBorders>
            <w:shd w:val="clear" w:color="auto" w:fill="F3F3F3"/>
          </w:tcPr>
          <w:p w14:paraId="5861BC9E" w14:textId="77777777" w:rsidR="00D43D8B" w:rsidRPr="00F54395" w:rsidRDefault="00D43D8B" w:rsidP="009777F5">
            <w:pPr>
              <w:rPr>
                <w:rFonts w:ascii="Arial" w:hAnsi="Arial" w:cs="Arial"/>
                <w:sz w:val="18"/>
                <w:szCs w:val="18"/>
              </w:rPr>
            </w:pPr>
          </w:p>
        </w:tc>
      </w:tr>
      <w:tr w:rsidR="00D43D8B" w:rsidRPr="00F54395" w14:paraId="0A2F8E8D"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297"/>
        </w:trPr>
        <w:tc>
          <w:tcPr>
            <w:tcW w:w="2260" w:type="dxa"/>
            <w:gridSpan w:val="6"/>
            <w:vMerge/>
            <w:tcBorders>
              <w:left w:val="single" w:sz="4" w:space="0" w:color="auto"/>
              <w:right w:val="single" w:sz="4" w:space="0" w:color="auto"/>
            </w:tcBorders>
            <w:shd w:val="clear" w:color="auto" w:fill="F3F3F3"/>
          </w:tcPr>
          <w:p w14:paraId="331BC646" w14:textId="77777777" w:rsidR="00D43D8B" w:rsidRPr="00F54395" w:rsidRDefault="00D43D8B" w:rsidP="009777F5">
            <w:pPr>
              <w:rPr>
                <w:rFonts w:ascii="Arial" w:hAnsi="Arial" w:cs="Arial"/>
                <w:b/>
                <w:bCs/>
                <w:sz w:val="18"/>
                <w:szCs w:val="18"/>
                <w:lang w:val="en-US"/>
              </w:rPr>
            </w:pPr>
          </w:p>
        </w:tc>
        <w:tc>
          <w:tcPr>
            <w:tcW w:w="3186" w:type="dxa"/>
            <w:gridSpan w:val="18"/>
            <w:vMerge/>
            <w:tcBorders>
              <w:top w:val="single" w:sz="4" w:space="0" w:color="auto"/>
              <w:left w:val="single" w:sz="4" w:space="0" w:color="auto"/>
              <w:bottom w:val="single" w:sz="4" w:space="0" w:color="auto"/>
              <w:right w:val="single" w:sz="4" w:space="0" w:color="auto"/>
            </w:tcBorders>
            <w:shd w:val="clear" w:color="auto" w:fill="F3F3F3"/>
          </w:tcPr>
          <w:p w14:paraId="4B923EC0" w14:textId="77777777" w:rsidR="00D43D8B" w:rsidRPr="00F54395" w:rsidRDefault="00D43D8B" w:rsidP="009777F5">
            <w:pPr>
              <w:rPr>
                <w:rFonts w:ascii="Arial" w:hAnsi="Arial" w:cs="Arial"/>
                <w:sz w:val="18"/>
                <w:szCs w:val="18"/>
              </w:rPr>
            </w:pPr>
          </w:p>
        </w:tc>
        <w:tc>
          <w:tcPr>
            <w:tcW w:w="1416" w:type="dxa"/>
            <w:gridSpan w:val="3"/>
            <w:tcBorders>
              <w:left w:val="single" w:sz="4" w:space="0" w:color="auto"/>
              <w:right w:val="single" w:sz="4" w:space="0" w:color="auto"/>
            </w:tcBorders>
            <w:shd w:val="clear" w:color="auto" w:fill="F3F3F3"/>
          </w:tcPr>
          <w:p w14:paraId="447E24FD" w14:textId="77777777" w:rsidR="00D43D8B" w:rsidRPr="00F54395" w:rsidRDefault="00D43D8B" w:rsidP="009777F5">
            <w:pPr>
              <w:jc w:val="right"/>
              <w:rPr>
                <w:rFonts w:ascii="Arial" w:hAnsi="Arial" w:cs="Arial"/>
                <w:b/>
                <w:bCs/>
                <w:sz w:val="18"/>
                <w:szCs w:val="18"/>
                <w:lang w:val="en-US"/>
              </w:rPr>
            </w:pPr>
            <w:r w:rsidRPr="00F54395">
              <w:rPr>
                <w:rFonts w:ascii="Arial" w:hAnsi="Arial" w:cs="Arial"/>
                <w:b/>
                <w:bCs/>
                <w:sz w:val="18"/>
                <w:szCs w:val="18"/>
                <w:lang w:val="en-US"/>
              </w:rPr>
              <w:t>Date</w:t>
            </w:r>
          </w:p>
        </w:tc>
        <w:tc>
          <w:tcPr>
            <w:tcW w:w="1981" w:type="dxa"/>
            <w:gridSpan w:val="5"/>
            <w:tcBorders>
              <w:top w:val="single" w:sz="4" w:space="0" w:color="auto"/>
              <w:left w:val="single" w:sz="4" w:space="0" w:color="auto"/>
              <w:bottom w:val="single" w:sz="4" w:space="0" w:color="auto"/>
              <w:right w:val="single" w:sz="4" w:space="0" w:color="auto"/>
            </w:tcBorders>
            <w:shd w:val="clear" w:color="auto" w:fill="F3F3F3"/>
          </w:tcPr>
          <w:p w14:paraId="365DE490" w14:textId="77777777" w:rsidR="00D43D8B" w:rsidRPr="00F54395" w:rsidRDefault="00D43D8B" w:rsidP="009777F5">
            <w:pPr>
              <w:rPr>
                <w:rFonts w:ascii="Arial" w:hAnsi="Arial" w:cs="Arial"/>
                <w:sz w:val="18"/>
                <w:szCs w:val="18"/>
              </w:rPr>
            </w:pPr>
          </w:p>
        </w:tc>
        <w:tc>
          <w:tcPr>
            <w:tcW w:w="2072" w:type="dxa"/>
            <w:gridSpan w:val="2"/>
            <w:tcBorders>
              <w:left w:val="single" w:sz="4" w:space="0" w:color="auto"/>
              <w:right w:val="single" w:sz="4" w:space="0" w:color="auto"/>
            </w:tcBorders>
            <w:shd w:val="clear" w:color="auto" w:fill="F3F3F3"/>
          </w:tcPr>
          <w:p w14:paraId="4B163C4F" w14:textId="77777777" w:rsidR="00D43D8B" w:rsidRPr="00F54395" w:rsidRDefault="00D43D8B" w:rsidP="009777F5">
            <w:pPr>
              <w:rPr>
                <w:rFonts w:ascii="Arial" w:hAnsi="Arial" w:cs="Arial"/>
                <w:sz w:val="18"/>
                <w:szCs w:val="18"/>
              </w:rPr>
            </w:pPr>
          </w:p>
          <w:p w14:paraId="2F146DEE" w14:textId="77777777" w:rsidR="00D43D8B" w:rsidRPr="00F54395" w:rsidRDefault="00D43D8B" w:rsidP="009777F5">
            <w:pPr>
              <w:rPr>
                <w:rFonts w:ascii="Arial" w:hAnsi="Arial" w:cs="Arial"/>
                <w:sz w:val="18"/>
                <w:szCs w:val="18"/>
              </w:rPr>
            </w:pPr>
          </w:p>
          <w:p w14:paraId="3DCA0506" w14:textId="77777777" w:rsidR="00D43D8B" w:rsidRPr="00F54395" w:rsidRDefault="00D43D8B" w:rsidP="009777F5">
            <w:pPr>
              <w:rPr>
                <w:rFonts w:ascii="Arial" w:hAnsi="Arial" w:cs="Arial"/>
                <w:sz w:val="18"/>
                <w:szCs w:val="18"/>
              </w:rPr>
            </w:pPr>
          </w:p>
        </w:tc>
      </w:tr>
      <w:tr w:rsidR="00D43D8B" w:rsidRPr="00F54395" w14:paraId="46387CA3"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144"/>
        </w:trPr>
        <w:tc>
          <w:tcPr>
            <w:tcW w:w="2260" w:type="dxa"/>
            <w:gridSpan w:val="6"/>
            <w:tcBorders>
              <w:left w:val="single" w:sz="4" w:space="0" w:color="auto"/>
              <w:bottom w:val="single" w:sz="4" w:space="0" w:color="auto"/>
            </w:tcBorders>
            <w:shd w:val="clear" w:color="auto" w:fill="F3F3F3"/>
          </w:tcPr>
          <w:p w14:paraId="5D7C62C1" w14:textId="77777777" w:rsidR="00D43D8B" w:rsidRPr="00F54395" w:rsidRDefault="00D43D8B" w:rsidP="009777F5">
            <w:pPr>
              <w:rPr>
                <w:rFonts w:ascii="Arial" w:hAnsi="Arial" w:cs="Arial"/>
                <w:b/>
                <w:bCs/>
                <w:sz w:val="18"/>
                <w:szCs w:val="18"/>
                <w:lang w:val="en-US"/>
              </w:rPr>
            </w:pPr>
          </w:p>
        </w:tc>
        <w:tc>
          <w:tcPr>
            <w:tcW w:w="3186" w:type="dxa"/>
            <w:gridSpan w:val="18"/>
            <w:tcBorders>
              <w:top w:val="single" w:sz="4" w:space="0" w:color="auto"/>
              <w:bottom w:val="single" w:sz="4" w:space="0" w:color="auto"/>
            </w:tcBorders>
            <w:shd w:val="clear" w:color="auto" w:fill="F3F3F3"/>
          </w:tcPr>
          <w:p w14:paraId="07E57469" w14:textId="77777777" w:rsidR="00D43D8B" w:rsidRPr="00F54395" w:rsidRDefault="00D43D8B" w:rsidP="009777F5">
            <w:pPr>
              <w:rPr>
                <w:rFonts w:ascii="Arial" w:hAnsi="Arial" w:cs="Arial"/>
                <w:sz w:val="18"/>
                <w:szCs w:val="18"/>
              </w:rPr>
            </w:pPr>
          </w:p>
        </w:tc>
        <w:tc>
          <w:tcPr>
            <w:tcW w:w="1416" w:type="dxa"/>
            <w:gridSpan w:val="3"/>
            <w:tcBorders>
              <w:bottom w:val="single" w:sz="4" w:space="0" w:color="auto"/>
            </w:tcBorders>
            <w:shd w:val="clear" w:color="auto" w:fill="F3F3F3"/>
          </w:tcPr>
          <w:p w14:paraId="08AFA203" w14:textId="77777777" w:rsidR="00D43D8B" w:rsidRPr="00F54395" w:rsidRDefault="00D43D8B" w:rsidP="009777F5">
            <w:pPr>
              <w:jc w:val="right"/>
              <w:rPr>
                <w:rFonts w:ascii="Arial" w:hAnsi="Arial" w:cs="Arial"/>
                <w:sz w:val="18"/>
                <w:szCs w:val="18"/>
                <w:lang w:val="en-US"/>
              </w:rPr>
            </w:pPr>
          </w:p>
        </w:tc>
        <w:tc>
          <w:tcPr>
            <w:tcW w:w="1981" w:type="dxa"/>
            <w:gridSpan w:val="5"/>
            <w:tcBorders>
              <w:top w:val="single" w:sz="4" w:space="0" w:color="auto"/>
              <w:bottom w:val="single" w:sz="4" w:space="0" w:color="auto"/>
            </w:tcBorders>
            <w:shd w:val="clear" w:color="auto" w:fill="F3F3F3"/>
          </w:tcPr>
          <w:p w14:paraId="54E6F39A" w14:textId="77777777" w:rsidR="00D43D8B" w:rsidRPr="00F54395" w:rsidRDefault="00D43D8B" w:rsidP="009777F5">
            <w:pPr>
              <w:rPr>
                <w:rFonts w:ascii="Arial" w:hAnsi="Arial" w:cs="Arial"/>
                <w:sz w:val="18"/>
                <w:szCs w:val="18"/>
              </w:rPr>
            </w:pPr>
          </w:p>
        </w:tc>
        <w:tc>
          <w:tcPr>
            <w:tcW w:w="2072" w:type="dxa"/>
            <w:gridSpan w:val="2"/>
            <w:tcBorders>
              <w:bottom w:val="single" w:sz="4" w:space="0" w:color="auto"/>
              <w:right w:val="single" w:sz="4" w:space="0" w:color="auto"/>
            </w:tcBorders>
            <w:shd w:val="clear" w:color="auto" w:fill="F3F3F3"/>
          </w:tcPr>
          <w:p w14:paraId="3B1C42B9" w14:textId="77777777" w:rsidR="00D43D8B" w:rsidRPr="00F54395" w:rsidRDefault="00D43D8B" w:rsidP="009777F5">
            <w:pPr>
              <w:rPr>
                <w:rFonts w:ascii="Arial" w:hAnsi="Arial" w:cs="Arial"/>
                <w:sz w:val="18"/>
                <w:szCs w:val="18"/>
              </w:rPr>
            </w:pPr>
          </w:p>
        </w:tc>
      </w:tr>
      <w:tr w:rsidR="00D43D8B" w:rsidRPr="00F54395" w14:paraId="64034510"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1272"/>
        </w:trPr>
        <w:tc>
          <w:tcPr>
            <w:tcW w:w="10915" w:type="dxa"/>
            <w:gridSpan w:val="34"/>
            <w:tcBorders>
              <w:top w:val="single" w:sz="4" w:space="0" w:color="auto"/>
              <w:left w:val="single" w:sz="4" w:space="0" w:color="auto"/>
              <w:bottom w:val="single" w:sz="4" w:space="0" w:color="auto"/>
              <w:right w:val="single" w:sz="4" w:space="0" w:color="auto"/>
            </w:tcBorders>
            <w:shd w:val="clear" w:color="auto" w:fill="D9D9D9"/>
            <w:vAlign w:val="center"/>
          </w:tcPr>
          <w:p w14:paraId="0012535C" w14:textId="77777777" w:rsidR="00D43D8B" w:rsidRDefault="00D43D8B" w:rsidP="009777F5">
            <w:pPr>
              <w:spacing w:after="0" w:line="240" w:lineRule="auto"/>
              <w:rPr>
                <w:rFonts w:ascii="Arial" w:hAnsi="Arial" w:cs="Arial"/>
                <w:color w:val="181512"/>
                <w:sz w:val="18"/>
                <w:szCs w:val="18"/>
                <w:lang w:val="en-US"/>
              </w:rPr>
            </w:pPr>
          </w:p>
          <w:p w14:paraId="5A14913D" w14:textId="77777777" w:rsidR="00D43D8B" w:rsidRPr="00F54395" w:rsidRDefault="00D43D8B" w:rsidP="009777F5">
            <w:pPr>
              <w:spacing w:after="0" w:line="240" w:lineRule="auto"/>
              <w:rPr>
                <w:rFonts w:ascii="Arial" w:hAnsi="Arial" w:cs="Arial"/>
                <w:color w:val="181512"/>
                <w:sz w:val="18"/>
                <w:szCs w:val="18"/>
                <w:lang w:val="en-US"/>
              </w:rPr>
            </w:pPr>
            <w:r w:rsidRPr="00F54395">
              <w:rPr>
                <w:rFonts w:ascii="Arial" w:hAnsi="Arial" w:cs="Arial"/>
                <w:color w:val="181512"/>
                <w:sz w:val="18"/>
                <w:szCs w:val="18"/>
                <w:lang w:val="en-US"/>
              </w:rPr>
              <w:t>A</w:t>
            </w:r>
            <w:r>
              <w:rPr>
                <w:rFonts w:ascii="Arial" w:hAnsi="Arial" w:cs="Arial"/>
                <w:color w:val="181512"/>
                <w:sz w:val="18"/>
                <w:szCs w:val="18"/>
                <w:lang w:val="en-US"/>
              </w:rPr>
              <w:t>llied health provider</w:t>
            </w:r>
            <w:r w:rsidRPr="00F54395">
              <w:rPr>
                <w:rFonts w:ascii="Arial" w:hAnsi="Arial" w:cs="Arial"/>
                <w:color w:val="181512"/>
                <w:sz w:val="18"/>
                <w:szCs w:val="18"/>
                <w:lang w:val="en-US"/>
              </w:rPr>
              <w:t xml:space="preserve">s must provide, or contribute to, </w:t>
            </w:r>
            <w:r w:rsidRPr="00F54395">
              <w:rPr>
                <w:rFonts w:ascii="Arial" w:hAnsi="Arial" w:cs="Arial"/>
                <w:b/>
                <w:bCs/>
                <w:color w:val="181512"/>
                <w:sz w:val="18"/>
                <w:szCs w:val="18"/>
                <w:lang w:val="en-US"/>
              </w:rPr>
              <w:t>a written report</w:t>
            </w:r>
            <w:r>
              <w:rPr>
                <w:rFonts w:ascii="Arial" w:hAnsi="Arial" w:cs="Arial"/>
                <w:color w:val="181512"/>
                <w:sz w:val="18"/>
                <w:szCs w:val="18"/>
                <w:lang w:val="en-US"/>
              </w:rPr>
              <w:t xml:space="preserve"> to the patient’s GP after the </w:t>
            </w:r>
            <w:r>
              <w:rPr>
                <w:rFonts w:ascii="Arial" w:hAnsi="Arial" w:cs="Arial"/>
                <w:b/>
                <w:color w:val="181512"/>
                <w:sz w:val="18"/>
                <w:szCs w:val="18"/>
                <w:lang w:val="en-US"/>
              </w:rPr>
              <w:t>pulmonary rehabilitation program</w:t>
            </w:r>
            <w:r w:rsidRPr="00F54395">
              <w:rPr>
                <w:rFonts w:ascii="Arial" w:hAnsi="Arial" w:cs="Arial"/>
                <w:color w:val="181512"/>
                <w:sz w:val="18"/>
                <w:szCs w:val="18"/>
                <w:lang w:val="en-US"/>
              </w:rPr>
              <w:t>.  A</w:t>
            </w:r>
            <w:r>
              <w:rPr>
                <w:rFonts w:ascii="Arial" w:hAnsi="Arial" w:cs="Arial"/>
                <w:color w:val="181512"/>
                <w:sz w:val="18"/>
                <w:szCs w:val="18"/>
                <w:lang w:val="en-US"/>
              </w:rPr>
              <w:t>llied health provider</w:t>
            </w:r>
            <w:r w:rsidRPr="00F54395">
              <w:rPr>
                <w:rFonts w:ascii="Arial" w:hAnsi="Arial" w:cs="Arial"/>
                <w:color w:val="181512"/>
                <w:sz w:val="18"/>
                <w:szCs w:val="18"/>
                <w:lang w:val="en-US"/>
              </w:rPr>
              <w:t xml:space="preserve">s should retain a copy of the referral form for record keeping and </w:t>
            </w:r>
            <w:r>
              <w:rPr>
                <w:rFonts w:ascii="Arial" w:hAnsi="Arial" w:cs="Arial"/>
                <w:color w:val="181512"/>
                <w:sz w:val="18"/>
                <w:szCs w:val="18"/>
                <w:lang w:val="en-US"/>
              </w:rPr>
              <w:t>Department of Human Services (</w:t>
            </w:r>
            <w:r w:rsidRPr="00F54395">
              <w:rPr>
                <w:rFonts w:ascii="Arial" w:hAnsi="Arial" w:cs="Arial"/>
                <w:color w:val="181512"/>
                <w:sz w:val="18"/>
                <w:szCs w:val="18"/>
                <w:lang w:val="en-US"/>
              </w:rPr>
              <w:t>Medicare</w:t>
            </w:r>
            <w:r>
              <w:rPr>
                <w:rFonts w:ascii="Arial" w:hAnsi="Arial" w:cs="Arial"/>
                <w:color w:val="181512"/>
                <w:sz w:val="18"/>
                <w:szCs w:val="18"/>
                <w:lang w:val="en-US"/>
              </w:rPr>
              <w:t>)</w:t>
            </w:r>
            <w:r w:rsidRPr="00F54395">
              <w:rPr>
                <w:rFonts w:ascii="Arial" w:hAnsi="Arial" w:cs="Arial"/>
                <w:color w:val="181512"/>
                <w:sz w:val="18"/>
                <w:szCs w:val="18"/>
                <w:lang w:val="en-US"/>
              </w:rPr>
              <w:t xml:space="preserve"> audit purposes.</w:t>
            </w:r>
            <w:r>
              <w:rPr>
                <w:rFonts w:ascii="Arial" w:hAnsi="Arial" w:cs="Arial"/>
                <w:color w:val="181512"/>
                <w:sz w:val="18"/>
                <w:szCs w:val="18"/>
                <w:lang w:val="en-US"/>
              </w:rPr>
              <w:t xml:space="preserve">  </w:t>
            </w:r>
            <w:r w:rsidRPr="00F54395">
              <w:rPr>
                <w:rFonts w:ascii="Arial" w:hAnsi="Arial" w:cs="Arial"/>
                <w:color w:val="181512"/>
                <w:sz w:val="18"/>
                <w:szCs w:val="18"/>
                <w:lang w:val="en-US"/>
              </w:rPr>
              <w:t xml:space="preserve">Allied health services funded by other Commonwealth or State/Territory </w:t>
            </w:r>
            <w:proofErr w:type="spellStart"/>
            <w:r w:rsidRPr="00F54395">
              <w:rPr>
                <w:rFonts w:ascii="Arial" w:hAnsi="Arial" w:cs="Arial"/>
                <w:color w:val="181512"/>
                <w:sz w:val="18"/>
                <w:szCs w:val="18"/>
                <w:lang w:val="en-US"/>
              </w:rPr>
              <w:t>program</w:t>
            </w:r>
            <w:r>
              <w:rPr>
                <w:rFonts w:ascii="Arial" w:hAnsi="Arial" w:cs="Arial"/>
                <w:color w:val="181512"/>
                <w:sz w:val="18"/>
                <w:szCs w:val="18"/>
                <w:lang w:val="en-US"/>
              </w:rPr>
              <w:t>me</w:t>
            </w:r>
            <w:r w:rsidRPr="00F54395">
              <w:rPr>
                <w:rFonts w:ascii="Arial" w:hAnsi="Arial" w:cs="Arial"/>
                <w:color w:val="181512"/>
                <w:sz w:val="18"/>
                <w:szCs w:val="18"/>
                <w:lang w:val="en-US"/>
              </w:rPr>
              <w:t>s</w:t>
            </w:r>
            <w:proofErr w:type="spellEnd"/>
            <w:r w:rsidRPr="00F54395">
              <w:rPr>
                <w:rFonts w:ascii="Arial" w:hAnsi="Arial" w:cs="Arial"/>
                <w:color w:val="181512"/>
                <w:sz w:val="18"/>
                <w:szCs w:val="18"/>
                <w:lang w:val="en-US"/>
              </w:rPr>
              <w:t xml:space="preserve"> are not eligible for Medicare rebates under</w:t>
            </w:r>
            <w:r>
              <w:rPr>
                <w:rFonts w:ascii="Arial" w:hAnsi="Arial" w:cs="Arial"/>
                <w:color w:val="181512"/>
                <w:sz w:val="18"/>
                <w:szCs w:val="18"/>
                <w:lang w:val="en-US"/>
              </w:rPr>
              <w:t xml:space="preserve"> </w:t>
            </w:r>
            <w:r w:rsidRPr="00F54395">
              <w:rPr>
                <w:rFonts w:ascii="Arial" w:hAnsi="Arial" w:cs="Arial"/>
                <w:color w:val="181512"/>
                <w:sz w:val="18"/>
                <w:szCs w:val="18"/>
                <w:lang w:val="en-US"/>
              </w:rPr>
              <w:t>these items, except where the service is operating under sub-section 19(2) arrangements.</w:t>
            </w:r>
          </w:p>
          <w:p w14:paraId="6214C06E" w14:textId="1C0EE6C8" w:rsidR="00D43D8B" w:rsidRDefault="00D43D8B" w:rsidP="009777F5">
            <w:pPr>
              <w:rPr>
                <w:rFonts w:ascii="Arial" w:hAnsi="Arial" w:cs="Arial"/>
                <w:sz w:val="18"/>
                <w:szCs w:val="18"/>
              </w:rPr>
            </w:pPr>
            <w:r w:rsidRPr="00F54395">
              <w:rPr>
                <w:rFonts w:ascii="Arial" w:hAnsi="Arial" w:cs="Arial"/>
                <w:sz w:val="18"/>
                <w:szCs w:val="18"/>
              </w:rPr>
              <w:t xml:space="preserve">This form may be downloaded from the Department of Health website at </w:t>
            </w:r>
            <w:hyperlink r:id="rId21" w:history="1">
              <w:r w:rsidR="0084326C">
                <w:rPr>
                  <w:rStyle w:val="Hyperlink"/>
                  <w:rFonts w:ascii="Arial" w:hAnsi="Arial" w:cs="Arial"/>
                  <w:sz w:val="18"/>
                  <w:szCs w:val="18"/>
                </w:rPr>
                <w:t>health department primary care items</w:t>
              </w:r>
            </w:hyperlink>
            <w:r w:rsidRPr="00F54395">
              <w:rPr>
                <w:rFonts w:ascii="Arial" w:hAnsi="Arial" w:cs="Arial"/>
                <w:sz w:val="18"/>
                <w:szCs w:val="18"/>
              </w:rPr>
              <w:t>.</w:t>
            </w:r>
          </w:p>
          <w:p w14:paraId="51271952" w14:textId="77777777" w:rsidR="00D43D8B" w:rsidRPr="00F54395" w:rsidRDefault="00D43D8B" w:rsidP="009777F5">
            <w:pPr>
              <w:rPr>
                <w:rFonts w:ascii="Arial" w:hAnsi="Arial" w:cs="Arial"/>
                <w:color w:val="181512"/>
                <w:sz w:val="18"/>
                <w:szCs w:val="18"/>
                <w:lang w:val="en-US"/>
              </w:rPr>
            </w:pPr>
          </w:p>
        </w:tc>
      </w:tr>
      <w:tr w:rsidR="00D43D8B" w:rsidRPr="00F54395" w14:paraId="23F28A23" w14:textId="77777777" w:rsidTr="009777F5">
        <w:tblPrEx>
          <w:tblBorders>
            <w:top w:val="none" w:sz="0" w:space="0" w:color="auto"/>
            <w:left w:val="none" w:sz="0" w:space="0" w:color="auto"/>
            <w:bottom w:val="none" w:sz="0" w:space="0" w:color="auto"/>
            <w:right w:val="none" w:sz="0" w:space="0" w:color="auto"/>
          </w:tblBorders>
        </w:tblPrEx>
        <w:trPr>
          <w:gridAfter w:val="1"/>
          <w:wAfter w:w="1548" w:type="dxa"/>
          <w:trHeight w:hRule="exact" w:val="444"/>
        </w:trPr>
        <w:tc>
          <w:tcPr>
            <w:tcW w:w="10915" w:type="dxa"/>
            <w:gridSpan w:val="34"/>
            <w:tcBorders>
              <w:top w:val="single" w:sz="4" w:space="0" w:color="auto"/>
              <w:left w:val="single" w:sz="4" w:space="0" w:color="auto"/>
              <w:bottom w:val="single" w:sz="4" w:space="0" w:color="auto"/>
              <w:right w:val="single" w:sz="4" w:space="0" w:color="auto"/>
            </w:tcBorders>
            <w:shd w:val="pct10" w:color="auto" w:fill="FFFFFF"/>
            <w:vAlign w:val="center"/>
          </w:tcPr>
          <w:p w14:paraId="6C7D74B1" w14:textId="77777777" w:rsidR="00D43D8B" w:rsidRPr="00F54395" w:rsidRDefault="00D43D8B" w:rsidP="009777F5">
            <w:pPr>
              <w:spacing w:before="120" w:after="120" w:line="200" w:lineRule="exact"/>
              <w:jc w:val="center"/>
              <w:rPr>
                <w:rFonts w:ascii="Arial" w:hAnsi="Arial" w:cs="Arial"/>
                <w:sz w:val="18"/>
                <w:szCs w:val="18"/>
              </w:rPr>
            </w:pPr>
            <w:r w:rsidRPr="00F54395">
              <w:rPr>
                <w:rFonts w:ascii="Arial" w:hAnsi="Arial" w:cs="Arial"/>
                <w:b/>
                <w:bCs/>
                <w:color w:val="181512"/>
                <w:sz w:val="18"/>
                <w:szCs w:val="18"/>
                <w:lang w:val="en-US"/>
              </w:rPr>
              <w:t>THIS FORM DOES NOT HAVE TO ACCOMPANY MEDICARE CLAIMS</w:t>
            </w:r>
          </w:p>
        </w:tc>
      </w:tr>
    </w:tbl>
    <w:p w14:paraId="2AAA207B" w14:textId="77777777" w:rsidR="00D43D8B" w:rsidRDefault="00D43D8B" w:rsidP="00D43D8B">
      <w:pPr>
        <w:pStyle w:val="Footer"/>
        <w:spacing w:before="120" w:after="120" w:line="120" w:lineRule="exact"/>
        <w:jc w:val="right"/>
      </w:pPr>
      <w:r>
        <w:rPr>
          <w:rFonts w:ascii="Arial" w:hAnsi="Arial" w:cs="Arial"/>
          <w:sz w:val="18"/>
          <w:szCs w:val="18"/>
        </w:rPr>
        <w:tab/>
      </w:r>
      <w:r>
        <w:rPr>
          <w:rFonts w:ascii="Arial" w:hAnsi="Arial" w:cs="Arial"/>
          <w:sz w:val="18"/>
          <w:szCs w:val="18"/>
        </w:rPr>
        <w:tab/>
      </w:r>
      <w:proofErr w:type="spellStart"/>
      <w:r>
        <w:rPr>
          <w:color w:val="181512"/>
          <w:sz w:val="15"/>
          <w:szCs w:val="15"/>
          <w:lang w:val="en-US"/>
        </w:rPr>
        <w:t>Diabgrp</w:t>
      </w:r>
      <w:proofErr w:type="spellEnd"/>
      <w:r>
        <w:rPr>
          <w:color w:val="181512"/>
          <w:sz w:val="15"/>
          <w:szCs w:val="15"/>
          <w:lang w:val="en-US"/>
        </w:rPr>
        <w:t xml:space="preserve"> 0510</w:t>
      </w:r>
    </w:p>
    <w:p w14:paraId="76EA0D70" w14:textId="77777777" w:rsidR="00B5078E" w:rsidRDefault="00B5078E" w:rsidP="003D2916">
      <w:pPr>
        <w:sectPr w:rsidR="00B5078E" w:rsidSect="00B5078E">
          <w:endnotePr>
            <w:numFmt w:val="decimal"/>
          </w:endnotePr>
          <w:pgSz w:w="16838" w:h="11906" w:orient="landscape"/>
          <w:pgMar w:top="1418" w:right="1361" w:bottom="1418" w:left="1361" w:header="709" w:footer="709" w:gutter="0"/>
          <w:cols w:space="708"/>
          <w:titlePg/>
          <w:docGrid w:linePitch="360"/>
        </w:sectPr>
      </w:pPr>
    </w:p>
    <w:p w14:paraId="46A3024E" w14:textId="7C42C62F" w:rsidR="008E0729" w:rsidRDefault="004A7B97" w:rsidP="004A7B97">
      <w:pPr>
        <w:pStyle w:val="Heading1"/>
      </w:pPr>
      <w:bookmarkStart w:id="59" w:name="_Toc430605848"/>
      <w:r>
        <w:lastRenderedPageBreak/>
        <w:t>References</w:t>
      </w:r>
      <w:bookmarkEnd w:id="59"/>
    </w:p>
    <w:p w14:paraId="4A336928" w14:textId="77777777" w:rsidR="004A7B97" w:rsidRDefault="004A7B97" w:rsidP="004A7B97">
      <w:proofErr w:type="gramStart"/>
      <w:r>
        <w:t>Johnston CL, Maxwell LJ, Alison JA.</w:t>
      </w:r>
      <w:proofErr w:type="gramEnd"/>
      <w:r>
        <w:t xml:space="preserve"> Pulmonary rehabilitation in Australia: a national survey. 2011. Physiotherapy. </w:t>
      </w:r>
      <w:proofErr w:type="spellStart"/>
      <w:r>
        <w:t>Vol</w:t>
      </w:r>
      <w:proofErr w:type="spellEnd"/>
      <w:r>
        <w:t xml:space="preserve"> 97:284-290</w:t>
      </w:r>
    </w:p>
    <w:p w14:paraId="31560756" w14:textId="77777777" w:rsidR="004A7B97" w:rsidRDefault="004A7B97" w:rsidP="004A7B97">
      <w:proofErr w:type="gramStart"/>
      <w:r>
        <w:t xml:space="preserve">AIHW, Marks G, </w:t>
      </w:r>
      <w:proofErr w:type="spellStart"/>
      <w:r>
        <w:t>Reddel</w:t>
      </w:r>
      <w:proofErr w:type="spellEnd"/>
      <w:r>
        <w:t xml:space="preserve"> H, Guevara-Rattray E, </w:t>
      </w:r>
      <w:proofErr w:type="spellStart"/>
      <w:r>
        <w:t>Poulos</w:t>
      </w:r>
      <w:proofErr w:type="spellEnd"/>
      <w:r>
        <w:t xml:space="preserve"> L and </w:t>
      </w:r>
      <w:proofErr w:type="spellStart"/>
      <w:r>
        <w:t>Ampon</w:t>
      </w:r>
      <w:proofErr w:type="spellEnd"/>
      <w:r>
        <w:t xml:space="preserve"> R 2013a.</w:t>
      </w:r>
      <w:proofErr w:type="gramEnd"/>
      <w:r>
        <w:t xml:space="preserve"> </w:t>
      </w:r>
      <w:proofErr w:type="gramStart"/>
      <w:r>
        <w:t>Monitoring pulmonary rehabilitation and long-term oxygen therapy for people with chronic obstructive pulmonary disease (COPD) in Australia: a discussion paper.</w:t>
      </w:r>
      <w:proofErr w:type="gramEnd"/>
      <w:r>
        <w:t xml:space="preserve"> Cat. No. ACM29. Canberra: AIHW.</w:t>
      </w:r>
    </w:p>
    <w:p w14:paraId="4C6445FC" w14:textId="77777777" w:rsidR="004A7B97" w:rsidRDefault="004A7B97" w:rsidP="004A7B97">
      <w:proofErr w:type="gramStart"/>
      <w:r>
        <w:t>Australian Centre for Asthma Monitoring (ACAM).</w:t>
      </w:r>
      <w:proofErr w:type="gramEnd"/>
      <w:r>
        <w:t xml:space="preserve"> </w:t>
      </w:r>
      <w:proofErr w:type="gramStart"/>
      <w:r>
        <w:t>Asthma in Australia 2011.</w:t>
      </w:r>
      <w:proofErr w:type="gramEnd"/>
      <w:r>
        <w:t xml:space="preserve"> </w:t>
      </w:r>
      <w:proofErr w:type="gramStart"/>
      <w:r>
        <w:t>AIHW Asthma Series no. 4.</w:t>
      </w:r>
      <w:proofErr w:type="gramEnd"/>
      <w:r>
        <w:t xml:space="preserve"> Cat. No. </w:t>
      </w:r>
      <w:proofErr w:type="gramStart"/>
      <w:r>
        <w:t>ACM 22.</w:t>
      </w:r>
      <w:proofErr w:type="gramEnd"/>
      <w:r>
        <w:t xml:space="preserve"> Canberra: AIHW</w:t>
      </w:r>
    </w:p>
    <w:p w14:paraId="3DDDA2EC" w14:textId="77777777" w:rsidR="004A7B97" w:rsidRDefault="004A7B97" w:rsidP="004A7B97">
      <w:proofErr w:type="spellStart"/>
      <w:r>
        <w:t>Toelle</w:t>
      </w:r>
      <w:proofErr w:type="spellEnd"/>
      <w:r>
        <w:t xml:space="preserve"> BG, Xuan W, Bird TE, Abramson MJ, Atkinson DN, Burton DL et al. Respiratory symptoms and illness in older Australians: the Burden of Obstructive Lung Disease (BOLD) study. MJA 2013; 198(3): 144-148.</w:t>
      </w:r>
    </w:p>
    <w:p w14:paraId="7AC0116C" w14:textId="77777777" w:rsidR="004A7B97" w:rsidRDefault="004A7B97" w:rsidP="004A7B97">
      <w:r>
        <w:t xml:space="preserve"> </w:t>
      </w:r>
      <w:proofErr w:type="gramStart"/>
      <w:r>
        <w:t>Global Initiative for Chronic Obstructive Lung Disease.</w:t>
      </w:r>
      <w:proofErr w:type="gramEnd"/>
      <w:r>
        <w:t xml:space="preserve"> </w:t>
      </w:r>
      <w:proofErr w:type="gramStart"/>
      <w:r>
        <w:t>Global Strategy for the diagnosis, management and prevention of chronic obstructive pulmonary disease.</w:t>
      </w:r>
      <w:proofErr w:type="gramEnd"/>
      <w:r>
        <w:t xml:space="preserve"> http://www.goldcopd.org/</w:t>
      </w:r>
    </w:p>
    <w:p w14:paraId="35694655" w14:textId="77777777" w:rsidR="004A7B97" w:rsidRDefault="004A7B97" w:rsidP="004A7B97">
      <w:proofErr w:type="gramStart"/>
      <w:r>
        <w:t>AIHW.</w:t>
      </w:r>
      <w:proofErr w:type="gramEnd"/>
      <w:r>
        <w:t xml:space="preserve"> </w:t>
      </w:r>
      <w:proofErr w:type="gramStart"/>
      <w:r>
        <w:t>Asthma, chronic obstructive pulmonary disease and other respiratory diseases in Australia.</w:t>
      </w:r>
      <w:proofErr w:type="gramEnd"/>
      <w:r>
        <w:t xml:space="preserve"> Canberra: AIHW, 2010. </w:t>
      </w:r>
      <w:proofErr w:type="gramStart"/>
      <w:r>
        <w:t>(AIHW Cat No.</w:t>
      </w:r>
      <w:proofErr w:type="gramEnd"/>
      <w:r>
        <w:t xml:space="preserve"> ACM.20) http://www.aihw.gov.au/publication-detail/?id=6442468361</w:t>
      </w:r>
    </w:p>
    <w:p w14:paraId="22BC0C83" w14:textId="77777777" w:rsidR="004A7B97" w:rsidRDefault="004A7B97" w:rsidP="004A7B97">
      <w:r>
        <w:t xml:space="preserve"> </w:t>
      </w:r>
      <w:proofErr w:type="spellStart"/>
      <w:r>
        <w:t>Spruit</w:t>
      </w:r>
      <w:proofErr w:type="spellEnd"/>
      <w:r>
        <w:t xml:space="preserve"> MA, Singh SJ, Garvey C, </w:t>
      </w:r>
      <w:proofErr w:type="spellStart"/>
      <w:r>
        <w:t>ZuWallack</w:t>
      </w:r>
      <w:proofErr w:type="spellEnd"/>
      <w:r>
        <w:t xml:space="preserve"> R, </w:t>
      </w:r>
      <w:proofErr w:type="spellStart"/>
      <w:r>
        <w:t>nici</w:t>
      </w:r>
      <w:proofErr w:type="spellEnd"/>
      <w:r>
        <w:t xml:space="preserve"> L, Rochester C, Hill K et al. An Official American Thoracic Society/European Respiratory Society Statement: Key Concepts and Advances in Pulmonary Rehabilitation. Oct 15, 2013 Am J </w:t>
      </w:r>
      <w:proofErr w:type="spellStart"/>
      <w:r>
        <w:t>Respir</w:t>
      </w:r>
      <w:proofErr w:type="spellEnd"/>
      <w:r>
        <w:t xml:space="preserve"> </w:t>
      </w:r>
      <w:proofErr w:type="spellStart"/>
      <w:r>
        <w:t>Crit</w:t>
      </w:r>
      <w:proofErr w:type="spellEnd"/>
      <w:r>
        <w:t xml:space="preserve"> Care </w:t>
      </w:r>
      <w:proofErr w:type="gramStart"/>
      <w:r>
        <w:t xml:space="preserve">Med  </w:t>
      </w:r>
      <w:proofErr w:type="spellStart"/>
      <w:r>
        <w:t>Vol</w:t>
      </w:r>
      <w:proofErr w:type="spellEnd"/>
      <w:proofErr w:type="gramEnd"/>
      <w:r>
        <w:t xml:space="preserve"> 188(8): pp e13-e64</w:t>
      </w:r>
    </w:p>
    <w:p w14:paraId="2338CB11" w14:textId="77777777" w:rsidR="004A7B97" w:rsidRDefault="004A7B97" w:rsidP="004A7B97">
      <w:r>
        <w:t xml:space="preserve"> COPD-X Concise Guide for Primary care www.copdx.org.au</w:t>
      </w:r>
    </w:p>
    <w:p w14:paraId="54D31DF8" w14:textId="77777777" w:rsidR="004A7B97" w:rsidRDefault="004A7B97" w:rsidP="004A7B97">
      <w:proofErr w:type="gramStart"/>
      <w:r>
        <w:t>NHLB/WHO Workshop Report.</w:t>
      </w:r>
      <w:proofErr w:type="gramEnd"/>
      <w:r>
        <w:t xml:space="preserve"> </w:t>
      </w:r>
      <w:proofErr w:type="gramStart"/>
      <w:r>
        <w:t>Global Initiative for Chronic Obstructive Pulmonary Disease (GOLD).</w:t>
      </w:r>
      <w:proofErr w:type="gramEnd"/>
      <w:r>
        <w:t xml:space="preserve"> </w:t>
      </w:r>
      <w:proofErr w:type="gramStart"/>
      <w:r>
        <w:t>Global strategy for the diagnosis, management and prevention of chronic obstructive pulmonary disease.</w:t>
      </w:r>
      <w:proofErr w:type="gramEnd"/>
      <w:r>
        <w:t xml:space="preserve"> Bethesda, MD, National Institutes of Health – National Heart, Lung and Blood Institute 2001</w:t>
      </w:r>
    </w:p>
    <w:p w14:paraId="4231A848" w14:textId="77777777" w:rsidR="004A7B97" w:rsidRDefault="004A7B97" w:rsidP="004A7B97">
      <w:r>
        <w:t xml:space="preserve">O’Donnell DE, </w:t>
      </w:r>
      <w:proofErr w:type="spellStart"/>
      <w:r>
        <w:t>Bourbeau</w:t>
      </w:r>
      <w:proofErr w:type="spellEnd"/>
      <w:r>
        <w:t xml:space="preserve"> J, Hernandez P, </w:t>
      </w:r>
      <w:proofErr w:type="spellStart"/>
      <w:r>
        <w:t>Marciniuk</w:t>
      </w:r>
      <w:proofErr w:type="spellEnd"/>
      <w:r>
        <w:t xml:space="preserve"> DD, </w:t>
      </w:r>
      <w:proofErr w:type="spellStart"/>
      <w:r>
        <w:t>Balter</w:t>
      </w:r>
      <w:proofErr w:type="spellEnd"/>
      <w:r>
        <w:t xml:space="preserve"> M, et al. Canadian Thoracic Society recommendations for management of chronic obstructive pulmonary disease – 2007 update. Canadian Respiratory Journal 2007</w:t>
      </w:r>
      <w:proofErr w:type="gramStart"/>
      <w:r>
        <w:t>;14</w:t>
      </w:r>
      <w:proofErr w:type="gramEnd"/>
      <w:r>
        <w:t>(</w:t>
      </w:r>
      <w:proofErr w:type="spellStart"/>
      <w:r>
        <w:t>Suppl</w:t>
      </w:r>
      <w:proofErr w:type="spellEnd"/>
      <w:r>
        <w:t xml:space="preserve"> B):5B-32B.</w:t>
      </w:r>
    </w:p>
    <w:p w14:paraId="0611AF4C" w14:textId="77777777" w:rsidR="004A7B97" w:rsidRDefault="004A7B97" w:rsidP="004A7B97">
      <w:proofErr w:type="spellStart"/>
      <w:r>
        <w:t>Aliverti</w:t>
      </w:r>
      <w:proofErr w:type="spellEnd"/>
      <w:r>
        <w:t xml:space="preserve"> A, </w:t>
      </w:r>
      <w:proofErr w:type="spellStart"/>
      <w:r>
        <w:t>Macklem</w:t>
      </w:r>
      <w:proofErr w:type="spellEnd"/>
      <w:r>
        <w:t xml:space="preserve"> PT. The major limitation to exercise performance in COPD is inadequate energy supply to the respiratory and </w:t>
      </w:r>
      <w:proofErr w:type="spellStart"/>
      <w:r>
        <w:t>locomotor</w:t>
      </w:r>
      <w:proofErr w:type="spellEnd"/>
      <w:r>
        <w:t xml:space="preserve"> muscles. J </w:t>
      </w:r>
      <w:proofErr w:type="spellStart"/>
      <w:r>
        <w:t>Appl</w:t>
      </w:r>
      <w:proofErr w:type="spellEnd"/>
      <w:r>
        <w:t xml:space="preserve"> </w:t>
      </w:r>
      <w:proofErr w:type="spellStart"/>
      <w:r>
        <w:t>Physiol</w:t>
      </w:r>
      <w:proofErr w:type="spellEnd"/>
      <w:r>
        <w:t xml:space="preserve"> 2008</w:t>
      </w:r>
      <w:proofErr w:type="gramStart"/>
      <w:r>
        <w:t>;105:749</w:t>
      </w:r>
      <w:proofErr w:type="gramEnd"/>
      <w:r>
        <w:t>-751</w:t>
      </w:r>
    </w:p>
    <w:p w14:paraId="6F7EA19E" w14:textId="77777777" w:rsidR="004A7B97" w:rsidRDefault="004A7B97" w:rsidP="004A7B97">
      <w:proofErr w:type="spellStart"/>
      <w:r>
        <w:t>Debigaré</w:t>
      </w:r>
      <w:proofErr w:type="spellEnd"/>
      <w:r>
        <w:t xml:space="preserve"> R, </w:t>
      </w:r>
      <w:proofErr w:type="spellStart"/>
      <w:r>
        <w:t>Maltais</w:t>
      </w:r>
      <w:proofErr w:type="spellEnd"/>
      <w:r>
        <w:t xml:space="preserve"> F. The major limitation to exercise performance in COPD is lower limb muscle dysfunction. J </w:t>
      </w:r>
      <w:proofErr w:type="spellStart"/>
      <w:r>
        <w:t>Appl</w:t>
      </w:r>
      <w:proofErr w:type="spellEnd"/>
      <w:r>
        <w:t xml:space="preserve"> </w:t>
      </w:r>
      <w:proofErr w:type="spellStart"/>
      <w:r>
        <w:t>Physiol</w:t>
      </w:r>
      <w:proofErr w:type="spellEnd"/>
      <w:r>
        <w:t xml:space="preserve"> 2008</w:t>
      </w:r>
      <w:proofErr w:type="gramStart"/>
      <w:r>
        <w:t>;105:751</w:t>
      </w:r>
      <w:proofErr w:type="gramEnd"/>
      <w:r>
        <w:t>-753</w:t>
      </w:r>
    </w:p>
    <w:p w14:paraId="680B0E47" w14:textId="77777777" w:rsidR="004A7B97" w:rsidRDefault="004A7B97" w:rsidP="004A7B97">
      <w:proofErr w:type="spellStart"/>
      <w:proofErr w:type="gramStart"/>
      <w:r>
        <w:t>Bourbeau</w:t>
      </w:r>
      <w:proofErr w:type="spellEnd"/>
      <w:r>
        <w:t xml:space="preserve"> J. Making pulmonary rehabilitation a success in COPD.</w:t>
      </w:r>
      <w:proofErr w:type="gramEnd"/>
      <w:r>
        <w:t xml:space="preserve"> Swiss Medical Weekly 2010</w:t>
      </w:r>
      <w:proofErr w:type="gramStart"/>
      <w:r>
        <w:t>;140:w13067</w:t>
      </w:r>
      <w:proofErr w:type="gramEnd"/>
    </w:p>
    <w:p w14:paraId="0B2F9895" w14:textId="77777777" w:rsidR="004A7B97" w:rsidRDefault="004A7B97" w:rsidP="004A7B97">
      <w:proofErr w:type="gramStart"/>
      <w:r>
        <w:lastRenderedPageBreak/>
        <w:t>Garcia-</w:t>
      </w:r>
      <w:proofErr w:type="spellStart"/>
      <w:r>
        <w:t>Aymerich</w:t>
      </w:r>
      <w:proofErr w:type="spellEnd"/>
      <w:r>
        <w:t xml:space="preserve"> J, Lange P, Benet M, </w:t>
      </w:r>
      <w:proofErr w:type="spellStart"/>
      <w:r>
        <w:t>Schnohr</w:t>
      </w:r>
      <w:proofErr w:type="spellEnd"/>
      <w:r>
        <w:t xml:space="preserve"> P, </w:t>
      </w:r>
      <w:proofErr w:type="spellStart"/>
      <w:r>
        <w:t>Anto</w:t>
      </w:r>
      <w:proofErr w:type="spellEnd"/>
      <w:r>
        <w:t xml:space="preserve"> JM.</w:t>
      </w:r>
      <w:proofErr w:type="gramEnd"/>
      <w:r>
        <w:t xml:space="preserve"> Regular physical activity reduces hospital admission and mortality in chronic obstructive pulmonary disease: a population based cohort study. Thorax 2006</w:t>
      </w:r>
      <w:proofErr w:type="gramStart"/>
      <w:r>
        <w:t>;61</w:t>
      </w:r>
      <w:proofErr w:type="gramEnd"/>
      <w:r>
        <w:t>(9):772-8.</w:t>
      </w:r>
    </w:p>
    <w:p w14:paraId="3BFD36FD" w14:textId="77777777" w:rsidR="004A7B97" w:rsidRDefault="004A7B97" w:rsidP="004A7B97">
      <w:proofErr w:type="spellStart"/>
      <w:r>
        <w:t>Waschki</w:t>
      </w:r>
      <w:proofErr w:type="spellEnd"/>
      <w:r>
        <w:t xml:space="preserve"> B, Kirsten A, </w:t>
      </w:r>
      <w:proofErr w:type="spellStart"/>
      <w:r>
        <w:t>Holz</w:t>
      </w:r>
      <w:proofErr w:type="spellEnd"/>
      <w:r>
        <w:t xml:space="preserve"> O, Müller KC, Meyer T, </w:t>
      </w:r>
      <w:proofErr w:type="spellStart"/>
      <w:r>
        <w:t>Watz</w:t>
      </w:r>
      <w:proofErr w:type="spellEnd"/>
      <w:r>
        <w:t xml:space="preserve"> H, et al. Physical activity is the strongest predictor of all-cause mortality in patients with COPD: a prospective cohort study. Chest 2011</w:t>
      </w:r>
      <w:proofErr w:type="gramStart"/>
      <w:r>
        <w:t>;140:331</w:t>
      </w:r>
      <w:proofErr w:type="gramEnd"/>
      <w:r>
        <w:t>-42.</w:t>
      </w:r>
    </w:p>
    <w:p w14:paraId="7C335DD9" w14:textId="77777777" w:rsidR="004A7B97" w:rsidRDefault="004A7B97" w:rsidP="004A7B97">
      <w:proofErr w:type="gramStart"/>
      <w:r>
        <w:t>Johnston C, Maxwell LJ, Alison JA.</w:t>
      </w:r>
      <w:proofErr w:type="gramEnd"/>
      <w:r>
        <w:t xml:space="preserve"> Establishing and delivering pulmonary rehabilitation in rural and remote settings: The opinions, attitudes and concerns of health care professionals. 2015. </w:t>
      </w:r>
      <w:proofErr w:type="spellStart"/>
      <w:r>
        <w:t>Aust</w:t>
      </w:r>
      <w:proofErr w:type="spellEnd"/>
      <w:r>
        <w:t xml:space="preserve"> J. Rural health </w:t>
      </w:r>
      <w:proofErr w:type="spellStart"/>
      <w:r>
        <w:t>doi</w:t>
      </w:r>
      <w:proofErr w:type="spellEnd"/>
      <w:r>
        <w:t>: 10.1111/ajr.12202</w:t>
      </w:r>
    </w:p>
    <w:p w14:paraId="59A45B25" w14:textId="77777777" w:rsidR="004A7B97" w:rsidRDefault="004A7B97" w:rsidP="004A7B97">
      <w:proofErr w:type="gramStart"/>
      <w:r>
        <w:t xml:space="preserve">Abramson M, Crockett A, </w:t>
      </w:r>
      <w:proofErr w:type="spellStart"/>
      <w:r>
        <w:t>Dabscheck</w:t>
      </w:r>
      <w:proofErr w:type="spellEnd"/>
      <w:r>
        <w:t xml:space="preserve"> E, Frith P et al. Australian and New Zealand Guidelines for the management of Chronic Obstructive Pulmonary Disease.</w:t>
      </w:r>
      <w:proofErr w:type="gramEnd"/>
      <w:r>
        <w:t xml:space="preserve"> 2014 http://www.copdx.org.au/</w:t>
      </w:r>
    </w:p>
    <w:p w14:paraId="11498A76" w14:textId="77777777" w:rsidR="004A7B97" w:rsidRDefault="004A7B97" w:rsidP="004A7B97">
      <w:proofErr w:type="gramStart"/>
      <w:r>
        <w:t>Lee AI, Button BM, Ellis S, Stirling R, Wilson JW et al. Clinical determinants of the 6-minute walk test in bronchiectasis.</w:t>
      </w:r>
      <w:proofErr w:type="gramEnd"/>
      <w:r>
        <w:t xml:space="preserve"> </w:t>
      </w:r>
      <w:proofErr w:type="spellStart"/>
      <w:r>
        <w:t>Respir</w:t>
      </w:r>
      <w:proofErr w:type="spellEnd"/>
      <w:r>
        <w:t xml:space="preserve"> Med 2009</w:t>
      </w:r>
      <w:proofErr w:type="gramStart"/>
      <w:r>
        <w:t>;103:780</w:t>
      </w:r>
      <w:proofErr w:type="gramEnd"/>
      <w:r>
        <w:t>-785</w:t>
      </w:r>
    </w:p>
    <w:p w14:paraId="4D51998C" w14:textId="77777777" w:rsidR="004A7B97" w:rsidRDefault="004A7B97" w:rsidP="004A7B97">
      <w:proofErr w:type="spellStart"/>
      <w:r>
        <w:t>Maione</w:t>
      </w:r>
      <w:proofErr w:type="spellEnd"/>
      <w:r>
        <w:t xml:space="preserve"> P, </w:t>
      </w:r>
      <w:proofErr w:type="spellStart"/>
      <w:r>
        <w:t>Perrone</w:t>
      </w:r>
      <w:proofErr w:type="spellEnd"/>
      <w:r>
        <w:t xml:space="preserve"> F, Gallo C, </w:t>
      </w:r>
      <w:proofErr w:type="spellStart"/>
      <w:r>
        <w:t>Manzione</w:t>
      </w:r>
      <w:proofErr w:type="spellEnd"/>
      <w:r>
        <w:t xml:space="preserve"> L, </w:t>
      </w:r>
      <w:proofErr w:type="spellStart"/>
      <w:r>
        <w:t>Piantedosi</w:t>
      </w:r>
      <w:proofErr w:type="spellEnd"/>
      <w:r>
        <w:t xml:space="preserve"> F et al. </w:t>
      </w:r>
      <w:proofErr w:type="spellStart"/>
      <w:r>
        <w:t>Pretreatment</w:t>
      </w:r>
      <w:proofErr w:type="spellEnd"/>
      <w:r>
        <w:t xml:space="preserve"> quality of life and functional status assessment significantly predict survival of elderly patients with advanced non-small-cell lung cancer receiving chemotherapy: a prognostic analysis of the multicentre Italian lung cancer in the elderly study. J </w:t>
      </w:r>
      <w:proofErr w:type="spellStart"/>
      <w:r>
        <w:t>Clin</w:t>
      </w:r>
      <w:proofErr w:type="spellEnd"/>
      <w:r>
        <w:t xml:space="preserve"> </w:t>
      </w:r>
      <w:proofErr w:type="spellStart"/>
      <w:r>
        <w:t>Oncol</w:t>
      </w:r>
      <w:proofErr w:type="spellEnd"/>
      <w:r>
        <w:t xml:space="preserve"> 2005</w:t>
      </w:r>
      <w:proofErr w:type="gramStart"/>
      <w:r>
        <w:t>;23:6865</w:t>
      </w:r>
      <w:proofErr w:type="gramEnd"/>
      <w:r>
        <w:t>-6872</w:t>
      </w:r>
    </w:p>
    <w:p w14:paraId="4E7C710A" w14:textId="77777777" w:rsidR="004A7B97" w:rsidRDefault="004A7B97" w:rsidP="004A7B97">
      <w:proofErr w:type="spellStart"/>
      <w:r>
        <w:t>Ostroff</w:t>
      </w:r>
      <w:proofErr w:type="spellEnd"/>
      <w:r>
        <w:t xml:space="preserve"> JS, Krebs P, Coups EJ, </w:t>
      </w:r>
      <w:proofErr w:type="spellStart"/>
      <w:r>
        <w:t>Burkhalter</w:t>
      </w:r>
      <w:proofErr w:type="spellEnd"/>
      <w:r>
        <w:t xml:space="preserve"> JE, Feinstein MB </w:t>
      </w:r>
      <w:proofErr w:type="spellStart"/>
      <w:r>
        <w:t>Steingart</w:t>
      </w:r>
      <w:proofErr w:type="spellEnd"/>
      <w:r>
        <w:t xml:space="preserve"> RM, et al. Health-related quality of life among early-stage, non-small cell, lung cancer survivors. Lung Cancer 2011</w:t>
      </w:r>
      <w:proofErr w:type="gramStart"/>
      <w:r>
        <w:t>;7d1:103</w:t>
      </w:r>
      <w:proofErr w:type="gramEnd"/>
      <w:r>
        <w:t>-108</w:t>
      </w:r>
    </w:p>
    <w:p w14:paraId="17097D07" w14:textId="77777777" w:rsidR="004A7B97" w:rsidRDefault="004A7B97" w:rsidP="004A7B97">
      <w:proofErr w:type="gramStart"/>
      <w:r>
        <w:t xml:space="preserve">Britt H, Miller GC, Henderson J, </w:t>
      </w:r>
      <w:proofErr w:type="spellStart"/>
      <w:r>
        <w:t>Bayram</w:t>
      </w:r>
      <w:proofErr w:type="spellEnd"/>
      <w:r>
        <w:t xml:space="preserve"> C, </w:t>
      </w:r>
      <w:proofErr w:type="spellStart"/>
      <w:r>
        <w:t>Valenti</w:t>
      </w:r>
      <w:proofErr w:type="spellEnd"/>
      <w:r>
        <w:t xml:space="preserve"> L, Harrison C et al. 2013.</w:t>
      </w:r>
      <w:proofErr w:type="gramEnd"/>
      <w:r>
        <w:t xml:space="preserve"> General </w:t>
      </w:r>
      <w:proofErr w:type="spellStart"/>
      <w:proofErr w:type="gramStart"/>
      <w:r>
        <w:t>practive</w:t>
      </w:r>
      <w:proofErr w:type="spellEnd"/>
      <w:proofErr w:type="gramEnd"/>
      <w:r>
        <w:t xml:space="preserve"> activity in Australia 2012-13. </w:t>
      </w:r>
      <w:proofErr w:type="gramStart"/>
      <w:r>
        <w:t>General practice series no. 33.</w:t>
      </w:r>
      <w:proofErr w:type="gramEnd"/>
      <w:r>
        <w:t xml:space="preserve"> Sydney-Sydney University Press</w:t>
      </w:r>
    </w:p>
    <w:p w14:paraId="620E3AB3" w14:textId="77777777" w:rsidR="004A7B97" w:rsidRDefault="004A7B97" w:rsidP="004A7B97">
      <w:proofErr w:type="gramStart"/>
      <w:r>
        <w:t>National Asthma Council Australia.</w:t>
      </w:r>
      <w:proofErr w:type="gramEnd"/>
      <w:r>
        <w:t xml:space="preserve"> </w:t>
      </w:r>
      <w:proofErr w:type="gramStart"/>
      <w:r>
        <w:t>Press Release.</w:t>
      </w:r>
      <w:proofErr w:type="gramEnd"/>
      <w:r>
        <w:t xml:space="preserve"> </w:t>
      </w:r>
      <w:proofErr w:type="gramStart"/>
      <w:r>
        <w:t>New Data Shows Majority of Asthma Deaths in Older People.</w:t>
      </w:r>
      <w:proofErr w:type="gramEnd"/>
      <w:r>
        <w:t xml:space="preserve"> http://www.nationalasthma.org.au/news-media/d/2014-03-26/new-data-shows-majority-of-asthma-deaths-in-older-people</w:t>
      </w:r>
    </w:p>
    <w:p w14:paraId="79211DB9" w14:textId="56EED7F7" w:rsidR="004A7B97" w:rsidRPr="004A7B97" w:rsidRDefault="004A7B97" w:rsidP="004A7B97">
      <w:r>
        <w:t xml:space="preserve">AIHW, </w:t>
      </w:r>
      <w:proofErr w:type="spellStart"/>
      <w:r>
        <w:t>Poulos</w:t>
      </w:r>
      <w:proofErr w:type="spellEnd"/>
      <w:r>
        <w:t xml:space="preserve"> LM, Cooper SJ, </w:t>
      </w:r>
      <w:proofErr w:type="spellStart"/>
      <w:r>
        <w:t>Ampon</w:t>
      </w:r>
      <w:proofErr w:type="spellEnd"/>
      <w:r>
        <w:t xml:space="preserve"> R, </w:t>
      </w:r>
      <w:proofErr w:type="spellStart"/>
      <w:r>
        <w:t>Reddel</w:t>
      </w:r>
      <w:proofErr w:type="spellEnd"/>
      <w:r>
        <w:t xml:space="preserve"> HK and Marks GB. 2014. Mortality from asthma and COPD in Australia. Cat. No. </w:t>
      </w:r>
      <w:proofErr w:type="gramStart"/>
      <w:r>
        <w:t>ACM.</w:t>
      </w:r>
      <w:proofErr w:type="gramEnd"/>
      <w:r>
        <w:t xml:space="preserve"> 30 Canberra: AIHW</w:t>
      </w:r>
    </w:p>
    <w:sectPr w:rsidR="004A7B97" w:rsidRPr="004A7B97" w:rsidSect="00521736">
      <w:endnotePr>
        <w:numFmt w:val="decimal"/>
      </w:endnotePr>
      <w:pgSz w:w="11906" w:h="16838"/>
      <w:pgMar w:top="1361" w:right="1418" w:bottom="136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407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87B90" w14:textId="77777777" w:rsidR="00FD569B" w:rsidRDefault="00FD569B" w:rsidP="000901A8">
      <w:r>
        <w:separator/>
      </w:r>
    </w:p>
  </w:endnote>
  <w:endnote w:type="continuationSeparator" w:id="0">
    <w:p w14:paraId="22239B65" w14:textId="77777777" w:rsidR="00FD569B" w:rsidRDefault="00FD569B"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3864" w14:textId="77777777" w:rsidR="00555B84" w:rsidRDefault="00555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952906"/>
      <w:docPartObj>
        <w:docPartGallery w:val="Page Numbers (Bottom of Page)"/>
        <w:docPartUnique/>
      </w:docPartObj>
    </w:sdtPr>
    <w:sdtEndPr>
      <w:rPr>
        <w:noProof/>
      </w:rPr>
    </w:sdtEndPr>
    <w:sdtContent>
      <w:p w14:paraId="30CBD0E8" w14:textId="03ECBE02" w:rsidR="00555B84" w:rsidRDefault="00555B84">
        <w:pPr>
          <w:pStyle w:val="Footer"/>
        </w:pPr>
        <w:r>
          <w:fldChar w:fldCharType="begin"/>
        </w:r>
        <w:r>
          <w:instrText xml:space="preserve"> PAGE   \* MERGEFORMAT </w:instrText>
        </w:r>
        <w:r>
          <w:fldChar w:fldCharType="separate"/>
        </w:r>
        <w:r w:rsidR="004E4AAB">
          <w:rPr>
            <w:noProof/>
          </w:rPr>
          <w:t>1</w:t>
        </w:r>
        <w:r>
          <w:rPr>
            <w:noProof/>
          </w:rPr>
          <w:fldChar w:fldCharType="end"/>
        </w:r>
      </w:p>
    </w:sdtContent>
  </w:sdt>
  <w:p w14:paraId="2238DF24" w14:textId="03F154A9" w:rsidR="00555B84" w:rsidRDefault="00555B84" w:rsidP="00090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B6CA1" w14:textId="1B4529B0" w:rsidR="00555B84" w:rsidRDefault="00555B84" w:rsidP="00DD38B8">
    <w:pPr>
      <w:pStyle w:val="Footer"/>
    </w:pPr>
  </w:p>
  <w:p w14:paraId="5F5A5C9D" w14:textId="77777777" w:rsidR="00555B84" w:rsidRDefault="00555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8F2CB" w14:textId="77777777" w:rsidR="00FD569B" w:rsidRDefault="00FD569B" w:rsidP="000901A8">
      <w:r>
        <w:separator/>
      </w:r>
    </w:p>
  </w:footnote>
  <w:footnote w:type="continuationSeparator" w:id="0">
    <w:p w14:paraId="7979C6BC" w14:textId="77777777" w:rsidR="00FD569B" w:rsidRDefault="00FD569B"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FEEA2" w14:textId="77777777" w:rsidR="00555B84" w:rsidRDefault="004E4AAB">
    <w:pPr>
      <w:pStyle w:val="Header"/>
    </w:pPr>
    <w:r>
      <w:rPr>
        <w:noProof/>
      </w:rPr>
      <w:pict w14:anchorId="34646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176377" o:spid="_x0000_s2056" type="#_x0000_t136" style="position:absolute;margin-left:0;margin-top:0;width:456.7pt;height:182.65pt;rotation:315;z-index:-2516577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24E28" w14:textId="77777777" w:rsidR="00555B84" w:rsidRDefault="004E4AAB">
    <w:pPr>
      <w:pStyle w:val="Header"/>
    </w:pPr>
    <w:r>
      <w:rPr>
        <w:noProof/>
      </w:rPr>
      <w:pict w14:anchorId="0C13F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176378" o:spid="_x0000_s2057" type="#_x0000_t136" style="position:absolute;margin-left:0;margin-top:0;width:456.7pt;height:182.65pt;rotation:315;z-index:-251656704;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6935D" w14:textId="77777777" w:rsidR="00555B84" w:rsidRDefault="004E4AAB">
    <w:pPr>
      <w:pStyle w:val="Header"/>
    </w:pPr>
    <w:r>
      <w:rPr>
        <w:noProof/>
      </w:rPr>
      <w:pict w14:anchorId="6A5DC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176376" o:spid="_x0000_s2055"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FFC4BA30"/>
    <w:lvl w:ilvl="0" w:tplc="64FEE7A6">
      <w:start w:val="5"/>
      <w:numFmt w:val="bullet"/>
      <w:lvlText w:val="•"/>
      <w:lvlJc w:val="left"/>
      <w:pPr>
        <w:ind w:left="644" w:hanging="360"/>
      </w:pPr>
      <w:rPr>
        <w:rFonts w:ascii="Tahoma" w:eastAsiaTheme="minorHAnsi" w:hAnsi="Tahoma" w:cs="Tahoma"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2D85868"/>
    <w:multiLevelType w:val="hybridMultilevel"/>
    <w:tmpl w:val="99C8F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416457"/>
    <w:multiLevelType w:val="hybridMultilevel"/>
    <w:tmpl w:val="729A2274"/>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
    <w:nsid w:val="0A133B7A"/>
    <w:multiLevelType w:val="hybridMultilevel"/>
    <w:tmpl w:val="AA146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E215C4"/>
    <w:multiLevelType w:val="hybridMultilevel"/>
    <w:tmpl w:val="7DFCA52C"/>
    <w:lvl w:ilvl="0" w:tplc="99F6107A">
      <w:start w:val="1"/>
      <w:numFmt w:val="bullet"/>
      <w:lvlText w:val="-"/>
      <w:lvlJc w:val="left"/>
      <w:pPr>
        <w:ind w:left="720" w:hanging="360"/>
      </w:pPr>
      <w:rPr>
        <w:rFonts w:ascii="Arial Narrow" w:eastAsia="SimSu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8848C2"/>
    <w:multiLevelType w:val="hybridMultilevel"/>
    <w:tmpl w:val="AA46BA06"/>
    <w:lvl w:ilvl="0" w:tplc="D332DB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81241F"/>
    <w:multiLevelType w:val="hybridMultilevel"/>
    <w:tmpl w:val="EC48235E"/>
    <w:lvl w:ilvl="0" w:tplc="0C090003">
      <w:start w:val="1"/>
      <w:numFmt w:val="bullet"/>
      <w:lvlText w:val="o"/>
      <w:lvlJc w:val="left"/>
      <w:pPr>
        <w:ind w:left="1364" w:hanging="360"/>
      </w:pPr>
      <w:rPr>
        <w:rFonts w:ascii="Courier New" w:hAnsi="Courier New" w:cs="Courier New"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
    <w:nsid w:val="0F956BDE"/>
    <w:multiLevelType w:val="hybridMultilevel"/>
    <w:tmpl w:val="C2885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E53B0F"/>
    <w:multiLevelType w:val="hybridMultilevel"/>
    <w:tmpl w:val="BA224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7467C8"/>
    <w:multiLevelType w:val="hybridMultilevel"/>
    <w:tmpl w:val="0D7CB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6C60B6"/>
    <w:multiLevelType w:val="hybridMultilevel"/>
    <w:tmpl w:val="E1924542"/>
    <w:lvl w:ilvl="0" w:tplc="0C090003">
      <w:start w:val="1"/>
      <w:numFmt w:val="bullet"/>
      <w:lvlText w:val="o"/>
      <w:lvlJc w:val="left"/>
      <w:pPr>
        <w:ind w:left="1364" w:hanging="360"/>
      </w:pPr>
      <w:rPr>
        <w:rFonts w:ascii="Courier New" w:hAnsi="Courier New" w:cs="Courier New"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2">
    <w:nsid w:val="27620865"/>
    <w:multiLevelType w:val="hybridMultilevel"/>
    <w:tmpl w:val="8DC08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AB235D"/>
    <w:multiLevelType w:val="hybridMultilevel"/>
    <w:tmpl w:val="94367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8D6E43"/>
    <w:multiLevelType w:val="hybridMultilevel"/>
    <w:tmpl w:val="A4248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081CBB"/>
    <w:multiLevelType w:val="hybridMultilevel"/>
    <w:tmpl w:val="F5404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E45059"/>
    <w:multiLevelType w:val="hybridMultilevel"/>
    <w:tmpl w:val="3D68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7220CA"/>
    <w:multiLevelType w:val="hybridMultilevel"/>
    <w:tmpl w:val="5212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A14A80"/>
    <w:multiLevelType w:val="hybridMultilevel"/>
    <w:tmpl w:val="8AE87428"/>
    <w:lvl w:ilvl="0" w:tplc="0C090003">
      <w:start w:val="1"/>
      <w:numFmt w:val="bullet"/>
      <w:lvlText w:val="o"/>
      <w:lvlJc w:val="left"/>
      <w:pPr>
        <w:ind w:left="1364" w:hanging="360"/>
      </w:pPr>
      <w:rPr>
        <w:rFonts w:ascii="Courier New" w:hAnsi="Courier New" w:cs="Courier New"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9">
    <w:nsid w:val="51F27CEE"/>
    <w:multiLevelType w:val="hybridMultilevel"/>
    <w:tmpl w:val="36861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22">
    <w:nsid w:val="62A81F67"/>
    <w:multiLevelType w:val="hybridMultilevel"/>
    <w:tmpl w:val="95EACF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659F4453"/>
    <w:multiLevelType w:val="hybridMultilevel"/>
    <w:tmpl w:val="DFBA9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D76D34"/>
    <w:multiLevelType w:val="hybridMultilevel"/>
    <w:tmpl w:val="C328717E"/>
    <w:lvl w:ilvl="0" w:tplc="39E42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9DB3CA8"/>
    <w:multiLevelType w:val="hybridMultilevel"/>
    <w:tmpl w:val="81D8D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B67E61"/>
    <w:multiLevelType w:val="hybridMultilevel"/>
    <w:tmpl w:val="C328717E"/>
    <w:lvl w:ilvl="0" w:tplc="39E42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BC64E5A"/>
    <w:multiLevelType w:val="hybridMultilevel"/>
    <w:tmpl w:val="2DFA16E6"/>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6FA83E59"/>
    <w:multiLevelType w:val="hybridMultilevel"/>
    <w:tmpl w:val="1FF08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CD4D8A"/>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nsid w:val="7D8B0407"/>
    <w:multiLevelType w:val="hybridMultilevel"/>
    <w:tmpl w:val="5C48CA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7F844FB9"/>
    <w:multiLevelType w:val="hybridMultilevel"/>
    <w:tmpl w:val="AA46BA06"/>
    <w:lvl w:ilvl="0" w:tplc="D332DB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1"/>
  </w:num>
  <w:num w:numId="3">
    <w:abstractNumId w:val="20"/>
  </w:num>
  <w:num w:numId="4">
    <w:abstractNumId w:val="21"/>
  </w:num>
  <w:num w:numId="5">
    <w:abstractNumId w:val="0"/>
  </w:num>
  <w:num w:numId="6">
    <w:abstractNumId w:val="13"/>
  </w:num>
  <w:num w:numId="7">
    <w:abstractNumId w:val="19"/>
  </w:num>
  <w:num w:numId="8">
    <w:abstractNumId w:val="3"/>
  </w:num>
  <w:num w:numId="9">
    <w:abstractNumId w:val="23"/>
  </w:num>
  <w:num w:numId="10">
    <w:abstractNumId w:val="15"/>
  </w:num>
  <w:num w:numId="11">
    <w:abstractNumId w:val="25"/>
  </w:num>
  <w:num w:numId="12">
    <w:abstractNumId w:val="30"/>
  </w:num>
  <w:num w:numId="13">
    <w:abstractNumId w:val="5"/>
  </w:num>
  <w:num w:numId="14">
    <w:abstractNumId w:val="26"/>
  </w:num>
  <w:num w:numId="15">
    <w:abstractNumId w:val="4"/>
  </w:num>
  <w:num w:numId="16">
    <w:abstractNumId w:val="24"/>
  </w:num>
  <w:num w:numId="17">
    <w:abstractNumId w:val="22"/>
  </w:num>
  <w:num w:numId="18">
    <w:abstractNumId w:val="17"/>
  </w:num>
  <w:num w:numId="19">
    <w:abstractNumId w:val="9"/>
  </w:num>
  <w:num w:numId="20">
    <w:abstractNumId w:val="14"/>
  </w:num>
  <w:num w:numId="21">
    <w:abstractNumId w:val="7"/>
  </w:num>
  <w:num w:numId="22">
    <w:abstractNumId w:val="28"/>
  </w:num>
  <w:num w:numId="23">
    <w:abstractNumId w:val="1"/>
  </w:num>
  <w:num w:numId="24">
    <w:abstractNumId w:val="12"/>
  </w:num>
  <w:num w:numId="25">
    <w:abstractNumId w:val="16"/>
  </w:num>
  <w:num w:numId="26">
    <w:abstractNumId w:val="18"/>
  </w:num>
  <w:num w:numId="27">
    <w:abstractNumId w:val="10"/>
  </w:num>
  <w:num w:numId="28">
    <w:abstractNumId w:val="6"/>
  </w:num>
  <w:num w:numId="29">
    <w:abstractNumId w:val="2"/>
  </w:num>
  <w:num w:numId="30">
    <w:abstractNumId w:val="27"/>
  </w:num>
  <w:num w:numId="31">
    <w:abstractNumId w:val="31"/>
  </w:num>
  <w:num w:numId="32">
    <w:abstractNumId w:val="8"/>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Younie">
    <w15:presenceInfo w15:providerId="AD" w15:userId="S-1-5-21-248963057-614103661-3067232799-25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11AF"/>
    <w:rsid w:val="00006244"/>
    <w:rsid w:val="00007033"/>
    <w:rsid w:val="00007141"/>
    <w:rsid w:val="00012712"/>
    <w:rsid w:val="00012ABD"/>
    <w:rsid w:val="00016FE2"/>
    <w:rsid w:val="00017C28"/>
    <w:rsid w:val="0002264E"/>
    <w:rsid w:val="00022DB0"/>
    <w:rsid w:val="0002345B"/>
    <w:rsid w:val="000265FA"/>
    <w:rsid w:val="00035FE4"/>
    <w:rsid w:val="00043B0E"/>
    <w:rsid w:val="00043BC7"/>
    <w:rsid w:val="000440B1"/>
    <w:rsid w:val="0004489D"/>
    <w:rsid w:val="000448FE"/>
    <w:rsid w:val="000459FA"/>
    <w:rsid w:val="00051151"/>
    <w:rsid w:val="00051E8E"/>
    <w:rsid w:val="00052E8B"/>
    <w:rsid w:val="00055B72"/>
    <w:rsid w:val="00062CD5"/>
    <w:rsid w:val="00063E7D"/>
    <w:rsid w:val="00065E96"/>
    <w:rsid w:val="00067E0B"/>
    <w:rsid w:val="00071614"/>
    <w:rsid w:val="000717CA"/>
    <w:rsid w:val="00071BA2"/>
    <w:rsid w:val="0007200C"/>
    <w:rsid w:val="00073C17"/>
    <w:rsid w:val="0007425B"/>
    <w:rsid w:val="00074331"/>
    <w:rsid w:val="0007470C"/>
    <w:rsid w:val="00076C34"/>
    <w:rsid w:val="0007727A"/>
    <w:rsid w:val="000827B4"/>
    <w:rsid w:val="00084790"/>
    <w:rsid w:val="00086AB0"/>
    <w:rsid w:val="0009013C"/>
    <w:rsid w:val="000901A8"/>
    <w:rsid w:val="00090218"/>
    <w:rsid w:val="00092191"/>
    <w:rsid w:val="0009279E"/>
    <w:rsid w:val="00095A41"/>
    <w:rsid w:val="000963CD"/>
    <w:rsid w:val="000A2E32"/>
    <w:rsid w:val="000A3D96"/>
    <w:rsid w:val="000A6059"/>
    <w:rsid w:val="000A6B75"/>
    <w:rsid w:val="000A717E"/>
    <w:rsid w:val="000A731D"/>
    <w:rsid w:val="000A7698"/>
    <w:rsid w:val="000A7BF7"/>
    <w:rsid w:val="000B2EF5"/>
    <w:rsid w:val="000B2F3E"/>
    <w:rsid w:val="000C0D42"/>
    <w:rsid w:val="000C2851"/>
    <w:rsid w:val="000C3AFC"/>
    <w:rsid w:val="000C601D"/>
    <w:rsid w:val="000C61A9"/>
    <w:rsid w:val="000C6834"/>
    <w:rsid w:val="000C7AD6"/>
    <w:rsid w:val="000D05D2"/>
    <w:rsid w:val="000D3393"/>
    <w:rsid w:val="000D5B3C"/>
    <w:rsid w:val="000D721A"/>
    <w:rsid w:val="000E037B"/>
    <w:rsid w:val="000E32B2"/>
    <w:rsid w:val="000E3BEB"/>
    <w:rsid w:val="000E56EF"/>
    <w:rsid w:val="000E6DBC"/>
    <w:rsid w:val="000E7AFF"/>
    <w:rsid w:val="000F4B28"/>
    <w:rsid w:val="000F7ADF"/>
    <w:rsid w:val="000F7BF2"/>
    <w:rsid w:val="00104A9C"/>
    <w:rsid w:val="00111DC4"/>
    <w:rsid w:val="001133EB"/>
    <w:rsid w:val="0011367A"/>
    <w:rsid w:val="00113A8A"/>
    <w:rsid w:val="001143F6"/>
    <w:rsid w:val="001208B9"/>
    <w:rsid w:val="00120E0E"/>
    <w:rsid w:val="00120E6B"/>
    <w:rsid w:val="00121D26"/>
    <w:rsid w:val="00121D57"/>
    <w:rsid w:val="001222F6"/>
    <w:rsid w:val="001224DE"/>
    <w:rsid w:val="00123174"/>
    <w:rsid w:val="00123B6C"/>
    <w:rsid w:val="00125538"/>
    <w:rsid w:val="00126A7C"/>
    <w:rsid w:val="0012700F"/>
    <w:rsid w:val="00130D98"/>
    <w:rsid w:val="00131645"/>
    <w:rsid w:val="00134B63"/>
    <w:rsid w:val="00136A7A"/>
    <w:rsid w:val="00136C8A"/>
    <w:rsid w:val="001375F6"/>
    <w:rsid w:val="00144C95"/>
    <w:rsid w:val="001452A2"/>
    <w:rsid w:val="001474E7"/>
    <w:rsid w:val="00151D85"/>
    <w:rsid w:val="00152811"/>
    <w:rsid w:val="001537A4"/>
    <w:rsid w:val="001610CA"/>
    <w:rsid w:val="001643D7"/>
    <w:rsid w:val="00165656"/>
    <w:rsid w:val="0016573D"/>
    <w:rsid w:val="0016659A"/>
    <w:rsid w:val="00166AC8"/>
    <w:rsid w:val="00174E9A"/>
    <w:rsid w:val="001765A4"/>
    <w:rsid w:val="00176D27"/>
    <w:rsid w:val="0018099E"/>
    <w:rsid w:val="00180D66"/>
    <w:rsid w:val="00185E5B"/>
    <w:rsid w:val="00192B9C"/>
    <w:rsid w:val="0019349E"/>
    <w:rsid w:val="001951AA"/>
    <w:rsid w:val="00195700"/>
    <w:rsid w:val="00195718"/>
    <w:rsid w:val="001A1A2F"/>
    <w:rsid w:val="001A1B46"/>
    <w:rsid w:val="001A28EA"/>
    <w:rsid w:val="001A3EAC"/>
    <w:rsid w:val="001A6809"/>
    <w:rsid w:val="001A6D29"/>
    <w:rsid w:val="001A7A50"/>
    <w:rsid w:val="001B58D2"/>
    <w:rsid w:val="001B66BA"/>
    <w:rsid w:val="001C1186"/>
    <w:rsid w:val="001C5F83"/>
    <w:rsid w:val="001C704E"/>
    <w:rsid w:val="001C7E7A"/>
    <w:rsid w:val="001D02B4"/>
    <w:rsid w:val="001D19C5"/>
    <w:rsid w:val="001D1CD8"/>
    <w:rsid w:val="001D209C"/>
    <w:rsid w:val="001D46F6"/>
    <w:rsid w:val="001D6536"/>
    <w:rsid w:val="001D7077"/>
    <w:rsid w:val="001D7167"/>
    <w:rsid w:val="001D7491"/>
    <w:rsid w:val="001E0453"/>
    <w:rsid w:val="001E3986"/>
    <w:rsid w:val="001E54CA"/>
    <w:rsid w:val="001E62AD"/>
    <w:rsid w:val="001E790B"/>
    <w:rsid w:val="001E7FAA"/>
    <w:rsid w:val="001F0ECE"/>
    <w:rsid w:val="001F13F9"/>
    <w:rsid w:val="001F2ECB"/>
    <w:rsid w:val="001F35B6"/>
    <w:rsid w:val="001F4C10"/>
    <w:rsid w:val="001F5BFA"/>
    <w:rsid w:val="00201351"/>
    <w:rsid w:val="00204831"/>
    <w:rsid w:val="00206D08"/>
    <w:rsid w:val="002071B5"/>
    <w:rsid w:val="00207823"/>
    <w:rsid w:val="0021043F"/>
    <w:rsid w:val="00215C9D"/>
    <w:rsid w:val="0021609B"/>
    <w:rsid w:val="00217B4D"/>
    <w:rsid w:val="00221626"/>
    <w:rsid w:val="00223662"/>
    <w:rsid w:val="0022429F"/>
    <w:rsid w:val="00227FBD"/>
    <w:rsid w:val="00233655"/>
    <w:rsid w:val="00235E38"/>
    <w:rsid w:val="00236FC9"/>
    <w:rsid w:val="002373D7"/>
    <w:rsid w:val="00247E11"/>
    <w:rsid w:val="00247FF7"/>
    <w:rsid w:val="0025147D"/>
    <w:rsid w:val="00254B1C"/>
    <w:rsid w:val="00260D69"/>
    <w:rsid w:val="00262697"/>
    <w:rsid w:val="00265367"/>
    <w:rsid w:val="002659B6"/>
    <w:rsid w:val="002664EF"/>
    <w:rsid w:val="002675F1"/>
    <w:rsid w:val="00272C52"/>
    <w:rsid w:val="002812C4"/>
    <w:rsid w:val="0028194B"/>
    <w:rsid w:val="0028338E"/>
    <w:rsid w:val="0028592A"/>
    <w:rsid w:val="002904E5"/>
    <w:rsid w:val="002A3484"/>
    <w:rsid w:val="002A3638"/>
    <w:rsid w:val="002A6116"/>
    <w:rsid w:val="002A66B4"/>
    <w:rsid w:val="002A6980"/>
    <w:rsid w:val="002B267C"/>
    <w:rsid w:val="002B40B0"/>
    <w:rsid w:val="002B549C"/>
    <w:rsid w:val="002B6CAB"/>
    <w:rsid w:val="002B6DC9"/>
    <w:rsid w:val="002C01FB"/>
    <w:rsid w:val="002D3006"/>
    <w:rsid w:val="002D4461"/>
    <w:rsid w:val="002D4CA7"/>
    <w:rsid w:val="002D5225"/>
    <w:rsid w:val="002D596F"/>
    <w:rsid w:val="002D7933"/>
    <w:rsid w:val="002E10B6"/>
    <w:rsid w:val="002E20F8"/>
    <w:rsid w:val="002E2376"/>
    <w:rsid w:val="002E2FD0"/>
    <w:rsid w:val="002E454B"/>
    <w:rsid w:val="002E4A8E"/>
    <w:rsid w:val="002E4CF0"/>
    <w:rsid w:val="002E69D7"/>
    <w:rsid w:val="002E6E60"/>
    <w:rsid w:val="002F5B32"/>
    <w:rsid w:val="0030048E"/>
    <w:rsid w:val="0030226A"/>
    <w:rsid w:val="00303872"/>
    <w:rsid w:val="0030420F"/>
    <w:rsid w:val="00307EC0"/>
    <w:rsid w:val="00312862"/>
    <w:rsid w:val="00313EC8"/>
    <w:rsid w:val="00314595"/>
    <w:rsid w:val="00314BE5"/>
    <w:rsid w:val="00316D1E"/>
    <w:rsid w:val="00320B34"/>
    <w:rsid w:val="00320E6C"/>
    <w:rsid w:val="00320E92"/>
    <w:rsid w:val="00323340"/>
    <w:rsid w:val="003251C0"/>
    <w:rsid w:val="003251F5"/>
    <w:rsid w:val="003256C0"/>
    <w:rsid w:val="003268D5"/>
    <w:rsid w:val="00327FAF"/>
    <w:rsid w:val="003313FE"/>
    <w:rsid w:val="00334D09"/>
    <w:rsid w:val="003353F2"/>
    <w:rsid w:val="0033554E"/>
    <w:rsid w:val="00335FE8"/>
    <w:rsid w:val="003363B9"/>
    <w:rsid w:val="003367C6"/>
    <w:rsid w:val="003373F9"/>
    <w:rsid w:val="00342746"/>
    <w:rsid w:val="003444FC"/>
    <w:rsid w:val="00346B7C"/>
    <w:rsid w:val="00346E90"/>
    <w:rsid w:val="003563ED"/>
    <w:rsid w:val="00357FB8"/>
    <w:rsid w:val="00363CB8"/>
    <w:rsid w:val="00364316"/>
    <w:rsid w:val="003650A3"/>
    <w:rsid w:val="00366BBE"/>
    <w:rsid w:val="00366D98"/>
    <w:rsid w:val="00370B4A"/>
    <w:rsid w:val="00372170"/>
    <w:rsid w:val="00374C6E"/>
    <w:rsid w:val="003769E6"/>
    <w:rsid w:val="00380D12"/>
    <w:rsid w:val="00381238"/>
    <w:rsid w:val="00382A47"/>
    <w:rsid w:val="00382CA4"/>
    <w:rsid w:val="003832A7"/>
    <w:rsid w:val="00383F37"/>
    <w:rsid w:val="0038439A"/>
    <w:rsid w:val="00384EC8"/>
    <w:rsid w:val="003867E3"/>
    <w:rsid w:val="003905A0"/>
    <w:rsid w:val="00390BD9"/>
    <w:rsid w:val="00391E64"/>
    <w:rsid w:val="00392A02"/>
    <w:rsid w:val="003940F7"/>
    <w:rsid w:val="0039689F"/>
    <w:rsid w:val="003970E7"/>
    <w:rsid w:val="003A288F"/>
    <w:rsid w:val="003A293F"/>
    <w:rsid w:val="003A2D80"/>
    <w:rsid w:val="003A46EA"/>
    <w:rsid w:val="003A4ABC"/>
    <w:rsid w:val="003A51D1"/>
    <w:rsid w:val="003A7613"/>
    <w:rsid w:val="003B0BBE"/>
    <w:rsid w:val="003B1DF8"/>
    <w:rsid w:val="003B232A"/>
    <w:rsid w:val="003B37A9"/>
    <w:rsid w:val="003B386B"/>
    <w:rsid w:val="003B6FF9"/>
    <w:rsid w:val="003C09CE"/>
    <w:rsid w:val="003C3BAF"/>
    <w:rsid w:val="003C4B17"/>
    <w:rsid w:val="003C57A1"/>
    <w:rsid w:val="003D2916"/>
    <w:rsid w:val="003D3A6B"/>
    <w:rsid w:val="003D4723"/>
    <w:rsid w:val="003D560D"/>
    <w:rsid w:val="003D7C0A"/>
    <w:rsid w:val="003D7D19"/>
    <w:rsid w:val="003E1419"/>
    <w:rsid w:val="003E497C"/>
    <w:rsid w:val="003E4B3F"/>
    <w:rsid w:val="003E4C9A"/>
    <w:rsid w:val="003E76CB"/>
    <w:rsid w:val="003E792A"/>
    <w:rsid w:val="003F4B33"/>
    <w:rsid w:val="003F588F"/>
    <w:rsid w:val="003F5D96"/>
    <w:rsid w:val="003F78F2"/>
    <w:rsid w:val="00400461"/>
    <w:rsid w:val="00401ED4"/>
    <w:rsid w:val="004073C0"/>
    <w:rsid w:val="00410287"/>
    <w:rsid w:val="004103E0"/>
    <w:rsid w:val="004120EF"/>
    <w:rsid w:val="004132DF"/>
    <w:rsid w:val="00415646"/>
    <w:rsid w:val="00415A84"/>
    <w:rsid w:val="00416224"/>
    <w:rsid w:val="0041626A"/>
    <w:rsid w:val="00417B0A"/>
    <w:rsid w:val="0042242D"/>
    <w:rsid w:val="0042273B"/>
    <w:rsid w:val="004239F8"/>
    <w:rsid w:val="004245F1"/>
    <w:rsid w:val="004305DB"/>
    <w:rsid w:val="00433BA1"/>
    <w:rsid w:val="00436720"/>
    <w:rsid w:val="00437B36"/>
    <w:rsid w:val="00440386"/>
    <w:rsid w:val="0044088E"/>
    <w:rsid w:val="004421D9"/>
    <w:rsid w:val="00443540"/>
    <w:rsid w:val="00444E8D"/>
    <w:rsid w:val="00446215"/>
    <w:rsid w:val="004512D3"/>
    <w:rsid w:val="004516CE"/>
    <w:rsid w:val="00451FB7"/>
    <w:rsid w:val="00453830"/>
    <w:rsid w:val="00455A63"/>
    <w:rsid w:val="004563C0"/>
    <w:rsid w:val="004577EF"/>
    <w:rsid w:val="004617A0"/>
    <w:rsid w:val="00462368"/>
    <w:rsid w:val="004647E1"/>
    <w:rsid w:val="00464C28"/>
    <w:rsid w:val="00465B5E"/>
    <w:rsid w:val="004703DF"/>
    <w:rsid w:val="00471F2A"/>
    <w:rsid w:val="004722FC"/>
    <w:rsid w:val="00473607"/>
    <w:rsid w:val="004741DC"/>
    <w:rsid w:val="00480148"/>
    <w:rsid w:val="004801BC"/>
    <w:rsid w:val="004815A7"/>
    <w:rsid w:val="00483561"/>
    <w:rsid w:val="00484111"/>
    <w:rsid w:val="00485C3A"/>
    <w:rsid w:val="004869DF"/>
    <w:rsid w:val="00487CAB"/>
    <w:rsid w:val="00490191"/>
    <w:rsid w:val="00491C96"/>
    <w:rsid w:val="0049233E"/>
    <w:rsid w:val="00497750"/>
    <w:rsid w:val="004978F7"/>
    <w:rsid w:val="004A2895"/>
    <w:rsid w:val="004A3F6E"/>
    <w:rsid w:val="004A5009"/>
    <w:rsid w:val="004A5C22"/>
    <w:rsid w:val="004A5FF8"/>
    <w:rsid w:val="004A66E8"/>
    <w:rsid w:val="004A6D44"/>
    <w:rsid w:val="004A7B5A"/>
    <w:rsid w:val="004A7B97"/>
    <w:rsid w:val="004B2BD5"/>
    <w:rsid w:val="004B304C"/>
    <w:rsid w:val="004B4392"/>
    <w:rsid w:val="004C1624"/>
    <w:rsid w:val="004C2C0B"/>
    <w:rsid w:val="004C3CCF"/>
    <w:rsid w:val="004C6737"/>
    <w:rsid w:val="004C6B65"/>
    <w:rsid w:val="004E3874"/>
    <w:rsid w:val="004E3A9C"/>
    <w:rsid w:val="004E3AC4"/>
    <w:rsid w:val="004E4AAB"/>
    <w:rsid w:val="004E684C"/>
    <w:rsid w:val="004E72DA"/>
    <w:rsid w:val="004E7C5C"/>
    <w:rsid w:val="004F2233"/>
    <w:rsid w:val="00500B73"/>
    <w:rsid w:val="0050320C"/>
    <w:rsid w:val="00504828"/>
    <w:rsid w:val="00505AD1"/>
    <w:rsid w:val="005073A3"/>
    <w:rsid w:val="005129B6"/>
    <w:rsid w:val="00513B87"/>
    <w:rsid w:val="00516980"/>
    <w:rsid w:val="00517FE1"/>
    <w:rsid w:val="0052058C"/>
    <w:rsid w:val="00521736"/>
    <w:rsid w:val="005229DD"/>
    <w:rsid w:val="00526AB2"/>
    <w:rsid w:val="00530E66"/>
    <w:rsid w:val="0053156F"/>
    <w:rsid w:val="00531708"/>
    <w:rsid w:val="00534AF4"/>
    <w:rsid w:val="00535461"/>
    <w:rsid w:val="00535C59"/>
    <w:rsid w:val="00536CBD"/>
    <w:rsid w:val="00537F74"/>
    <w:rsid w:val="005426DD"/>
    <w:rsid w:val="00542D01"/>
    <w:rsid w:val="00544777"/>
    <w:rsid w:val="00545154"/>
    <w:rsid w:val="005471CC"/>
    <w:rsid w:val="0055025C"/>
    <w:rsid w:val="005506E9"/>
    <w:rsid w:val="005518EC"/>
    <w:rsid w:val="00551F6A"/>
    <w:rsid w:val="005555C0"/>
    <w:rsid w:val="00555B84"/>
    <w:rsid w:val="00563E2A"/>
    <w:rsid w:val="00566BE5"/>
    <w:rsid w:val="00566FB9"/>
    <w:rsid w:val="005674A9"/>
    <w:rsid w:val="00567B95"/>
    <w:rsid w:val="00567E45"/>
    <w:rsid w:val="00570982"/>
    <w:rsid w:val="005742D3"/>
    <w:rsid w:val="0057491F"/>
    <w:rsid w:val="00574DDF"/>
    <w:rsid w:val="0057687C"/>
    <w:rsid w:val="005825FD"/>
    <w:rsid w:val="005831A9"/>
    <w:rsid w:val="005833C3"/>
    <w:rsid w:val="00585A71"/>
    <w:rsid w:val="00586B4E"/>
    <w:rsid w:val="00591341"/>
    <w:rsid w:val="00594712"/>
    <w:rsid w:val="00596580"/>
    <w:rsid w:val="005A166F"/>
    <w:rsid w:val="005A334B"/>
    <w:rsid w:val="005A4131"/>
    <w:rsid w:val="005A6BBA"/>
    <w:rsid w:val="005A7C49"/>
    <w:rsid w:val="005B23C3"/>
    <w:rsid w:val="005B259B"/>
    <w:rsid w:val="005B2E3C"/>
    <w:rsid w:val="005C4367"/>
    <w:rsid w:val="005C4FE8"/>
    <w:rsid w:val="005C545C"/>
    <w:rsid w:val="005C6E80"/>
    <w:rsid w:val="005C729F"/>
    <w:rsid w:val="005C7687"/>
    <w:rsid w:val="005D0D2C"/>
    <w:rsid w:val="005D2670"/>
    <w:rsid w:val="005D676B"/>
    <w:rsid w:val="005E0042"/>
    <w:rsid w:val="005E15F0"/>
    <w:rsid w:val="005E24E4"/>
    <w:rsid w:val="005F165A"/>
    <w:rsid w:val="005F1F16"/>
    <w:rsid w:val="005F5203"/>
    <w:rsid w:val="005F78E9"/>
    <w:rsid w:val="006026E8"/>
    <w:rsid w:val="00606845"/>
    <w:rsid w:val="0061058C"/>
    <w:rsid w:val="006107EA"/>
    <w:rsid w:val="00611BD6"/>
    <w:rsid w:val="00612443"/>
    <w:rsid w:val="006143DF"/>
    <w:rsid w:val="00615A24"/>
    <w:rsid w:val="00616FDA"/>
    <w:rsid w:val="00617EB9"/>
    <w:rsid w:val="00621904"/>
    <w:rsid w:val="00621AFE"/>
    <w:rsid w:val="006244BC"/>
    <w:rsid w:val="00626962"/>
    <w:rsid w:val="00627609"/>
    <w:rsid w:val="00632B04"/>
    <w:rsid w:val="006334E2"/>
    <w:rsid w:val="006347C0"/>
    <w:rsid w:val="0063506F"/>
    <w:rsid w:val="006367ED"/>
    <w:rsid w:val="0063705C"/>
    <w:rsid w:val="00640391"/>
    <w:rsid w:val="006431A4"/>
    <w:rsid w:val="00644701"/>
    <w:rsid w:val="0065047F"/>
    <w:rsid w:val="006528C8"/>
    <w:rsid w:val="00652C04"/>
    <w:rsid w:val="00655E42"/>
    <w:rsid w:val="00656000"/>
    <w:rsid w:val="00660A13"/>
    <w:rsid w:val="00665286"/>
    <w:rsid w:val="006658BD"/>
    <w:rsid w:val="0066688C"/>
    <w:rsid w:val="00666B08"/>
    <w:rsid w:val="00666B27"/>
    <w:rsid w:val="0067172B"/>
    <w:rsid w:val="006732CA"/>
    <w:rsid w:val="00676E13"/>
    <w:rsid w:val="00680AAB"/>
    <w:rsid w:val="00681A2D"/>
    <w:rsid w:val="00684997"/>
    <w:rsid w:val="00686A07"/>
    <w:rsid w:val="00690E4E"/>
    <w:rsid w:val="00691416"/>
    <w:rsid w:val="00692065"/>
    <w:rsid w:val="006920AB"/>
    <w:rsid w:val="0069265E"/>
    <w:rsid w:val="006928A8"/>
    <w:rsid w:val="006928FD"/>
    <w:rsid w:val="00692B45"/>
    <w:rsid w:val="00693AF5"/>
    <w:rsid w:val="0069511B"/>
    <w:rsid w:val="00695DE3"/>
    <w:rsid w:val="00696CC7"/>
    <w:rsid w:val="006A06B3"/>
    <w:rsid w:val="006A099B"/>
    <w:rsid w:val="006A1953"/>
    <w:rsid w:val="006A20A4"/>
    <w:rsid w:val="006A4AFC"/>
    <w:rsid w:val="006A4E17"/>
    <w:rsid w:val="006A77BD"/>
    <w:rsid w:val="006B6085"/>
    <w:rsid w:val="006B7240"/>
    <w:rsid w:val="006C222C"/>
    <w:rsid w:val="006C4477"/>
    <w:rsid w:val="006C47BE"/>
    <w:rsid w:val="006C741F"/>
    <w:rsid w:val="006C76AB"/>
    <w:rsid w:val="006D4307"/>
    <w:rsid w:val="006D621B"/>
    <w:rsid w:val="006D7ABD"/>
    <w:rsid w:val="006E0FCC"/>
    <w:rsid w:val="006E1C7F"/>
    <w:rsid w:val="006E304B"/>
    <w:rsid w:val="006E3B7B"/>
    <w:rsid w:val="006E4B3F"/>
    <w:rsid w:val="006E57F1"/>
    <w:rsid w:val="006E6105"/>
    <w:rsid w:val="006E6D60"/>
    <w:rsid w:val="006F0A87"/>
    <w:rsid w:val="006F32D2"/>
    <w:rsid w:val="006F3409"/>
    <w:rsid w:val="006F39A0"/>
    <w:rsid w:val="006F5548"/>
    <w:rsid w:val="006F5817"/>
    <w:rsid w:val="006F5BD6"/>
    <w:rsid w:val="006F5C12"/>
    <w:rsid w:val="006F5D3C"/>
    <w:rsid w:val="006F5E26"/>
    <w:rsid w:val="00700D2B"/>
    <w:rsid w:val="00703C13"/>
    <w:rsid w:val="00705340"/>
    <w:rsid w:val="00706593"/>
    <w:rsid w:val="00707824"/>
    <w:rsid w:val="00710D10"/>
    <w:rsid w:val="0071272E"/>
    <w:rsid w:val="007135A8"/>
    <w:rsid w:val="00713A67"/>
    <w:rsid w:val="00713C63"/>
    <w:rsid w:val="0071492D"/>
    <w:rsid w:val="0071585B"/>
    <w:rsid w:val="00716AFB"/>
    <w:rsid w:val="00716D3F"/>
    <w:rsid w:val="00720D9B"/>
    <w:rsid w:val="00722EA6"/>
    <w:rsid w:val="00723AD3"/>
    <w:rsid w:val="00725AD2"/>
    <w:rsid w:val="00725BEC"/>
    <w:rsid w:val="00730693"/>
    <w:rsid w:val="0073147F"/>
    <w:rsid w:val="00732BDB"/>
    <w:rsid w:val="00737846"/>
    <w:rsid w:val="00737E35"/>
    <w:rsid w:val="007502A6"/>
    <w:rsid w:val="00751F5A"/>
    <w:rsid w:val="00751FA0"/>
    <w:rsid w:val="00754923"/>
    <w:rsid w:val="00755CB2"/>
    <w:rsid w:val="007563E9"/>
    <w:rsid w:val="007631A4"/>
    <w:rsid w:val="00763658"/>
    <w:rsid w:val="007668F1"/>
    <w:rsid w:val="00771ED2"/>
    <w:rsid w:val="00772A7A"/>
    <w:rsid w:val="00775685"/>
    <w:rsid w:val="00776897"/>
    <w:rsid w:val="007802A9"/>
    <w:rsid w:val="0078131E"/>
    <w:rsid w:val="00784828"/>
    <w:rsid w:val="007863BD"/>
    <w:rsid w:val="00787DDC"/>
    <w:rsid w:val="00797C9A"/>
    <w:rsid w:val="007A40DE"/>
    <w:rsid w:val="007A699B"/>
    <w:rsid w:val="007B4E2C"/>
    <w:rsid w:val="007B5296"/>
    <w:rsid w:val="007C142D"/>
    <w:rsid w:val="007C2C21"/>
    <w:rsid w:val="007C355E"/>
    <w:rsid w:val="007D025C"/>
    <w:rsid w:val="007D17EE"/>
    <w:rsid w:val="007D1CA8"/>
    <w:rsid w:val="007D3154"/>
    <w:rsid w:val="007D3B93"/>
    <w:rsid w:val="007D4C35"/>
    <w:rsid w:val="007D4F82"/>
    <w:rsid w:val="007D64EA"/>
    <w:rsid w:val="007D7F08"/>
    <w:rsid w:val="007E1775"/>
    <w:rsid w:val="007E1EBF"/>
    <w:rsid w:val="007E4668"/>
    <w:rsid w:val="007F00DB"/>
    <w:rsid w:val="007F01EA"/>
    <w:rsid w:val="007F1C2A"/>
    <w:rsid w:val="007F4CF4"/>
    <w:rsid w:val="007F53CA"/>
    <w:rsid w:val="007F710D"/>
    <w:rsid w:val="007F7AB7"/>
    <w:rsid w:val="00801E5E"/>
    <w:rsid w:val="0080494B"/>
    <w:rsid w:val="00806A1F"/>
    <w:rsid w:val="0081142E"/>
    <w:rsid w:val="00815380"/>
    <w:rsid w:val="00815C33"/>
    <w:rsid w:val="008208E1"/>
    <w:rsid w:val="00823405"/>
    <w:rsid w:val="00825484"/>
    <w:rsid w:val="008273E4"/>
    <w:rsid w:val="00827912"/>
    <w:rsid w:val="00827A00"/>
    <w:rsid w:val="008314AD"/>
    <w:rsid w:val="00831C2D"/>
    <w:rsid w:val="00831FD2"/>
    <w:rsid w:val="00836DC2"/>
    <w:rsid w:val="00837050"/>
    <w:rsid w:val="00842B46"/>
    <w:rsid w:val="0084326C"/>
    <w:rsid w:val="008476B9"/>
    <w:rsid w:val="008510EA"/>
    <w:rsid w:val="00851CD3"/>
    <w:rsid w:val="00851EB3"/>
    <w:rsid w:val="0085293D"/>
    <w:rsid w:val="008541C8"/>
    <w:rsid w:val="00854EF5"/>
    <w:rsid w:val="00857219"/>
    <w:rsid w:val="00860511"/>
    <w:rsid w:val="00862E6A"/>
    <w:rsid w:val="00863328"/>
    <w:rsid w:val="008673E3"/>
    <w:rsid w:val="008740B9"/>
    <w:rsid w:val="00880459"/>
    <w:rsid w:val="00880D3C"/>
    <w:rsid w:val="008810B3"/>
    <w:rsid w:val="008812F8"/>
    <w:rsid w:val="00882200"/>
    <w:rsid w:val="008826D8"/>
    <w:rsid w:val="00885A77"/>
    <w:rsid w:val="008872E6"/>
    <w:rsid w:val="00892444"/>
    <w:rsid w:val="008934FA"/>
    <w:rsid w:val="00894708"/>
    <w:rsid w:val="00894C35"/>
    <w:rsid w:val="00895148"/>
    <w:rsid w:val="00897410"/>
    <w:rsid w:val="00897939"/>
    <w:rsid w:val="008A128B"/>
    <w:rsid w:val="008A1615"/>
    <w:rsid w:val="008A1AF9"/>
    <w:rsid w:val="008A2DB5"/>
    <w:rsid w:val="008A3A6E"/>
    <w:rsid w:val="008A5D7B"/>
    <w:rsid w:val="008A7249"/>
    <w:rsid w:val="008A7FA6"/>
    <w:rsid w:val="008B0C32"/>
    <w:rsid w:val="008B3046"/>
    <w:rsid w:val="008B538B"/>
    <w:rsid w:val="008C073C"/>
    <w:rsid w:val="008C303F"/>
    <w:rsid w:val="008C3AD5"/>
    <w:rsid w:val="008C48DC"/>
    <w:rsid w:val="008C5F06"/>
    <w:rsid w:val="008C7E2F"/>
    <w:rsid w:val="008D0D40"/>
    <w:rsid w:val="008D148D"/>
    <w:rsid w:val="008D23C6"/>
    <w:rsid w:val="008D4018"/>
    <w:rsid w:val="008D5C4A"/>
    <w:rsid w:val="008D6E56"/>
    <w:rsid w:val="008D7422"/>
    <w:rsid w:val="008E0729"/>
    <w:rsid w:val="008E0BCA"/>
    <w:rsid w:val="008E3807"/>
    <w:rsid w:val="008E4629"/>
    <w:rsid w:val="008E5D09"/>
    <w:rsid w:val="008F0CA8"/>
    <w:rsid w:val="008F1829"/>
    <w:rsid w:val="008F2C95"/>
    <w:rsid w:val="008F5048"/>
    <w:rsid w:val="008F5658"/>
    <w:rsid w:val="00900573"/>
    <w:rsid w:val="009022A7"/>
    <w:rsid w:val="009037AE"/>
    <w:rsid w:val="0090523D"/>
    <w:rsid w:val="00905410"/>
    <w:rsid w:val="00906D81"/>
    <w:rsid w:val="00906FA8"/>
    <w:rsid w:val="00907B42"/>
    <w:rsid w:val="00907C5B"/>
    <w:rsid w:val="009103BA"/>
    <w:rsid w:val="0091243F"/>
    <w:rsid w:val="00912C77"/>
    <w:rsid w:val="00913BCE"/>
    <w:rsid w:val="009161E8"/>
    <w:rsid w:val="00920EA8"/>
    <w:rsid w:val="00921F4B"/>
    <w:rsid w:val="00922950"/>
    <w:rsid w:val="0092310C"/>
    <w:rsid w:val="009237A6"/>
    <w:rsid w:val="00925CF6"/>
    <w:rsid w:val="00926B5E"/>
    <w:rsid w:val="00930F28"/>
    <w:rsid w:val="00931436"/>
    <w:rsid w:val="009346FE"/>
    <w:rsid w:val="0093623F"/>
    <w:rsid w:val="00937520"/>
    <w:rsid w:val="0094078F"/>
    <w:rsid w:val="009409FC"/>
    <w:rsid w:val="00946439"/>
    <w:rsid w:val="00946DC5"/>
    <w:rsid w:val="00947922"/>
    <w:rsid w:val="00952A04"/>
    <w:rsid w:val="00956FCF"/>
    <w:rsid w:val="00960D31"/>
    <w:rsid w:val="0096178B"/>
    <w:rsid w:val="00964447"/>
    <w:rsid w:val="00966024"/>
    <w:rsid w:val="009663D0"/>
    <w:rsid w:val="0096673A"/>
    <w:rsid w:val="009708DE"/>
    <w:rsid w:val="00974F63"/>
    <w:rsid w:val="00975499"/>
    <w:rsid w:val="009777F5"/>
    <w:rsid w:val="00980D13"/>
    <w:rsid w:val="009822AB"/>
    <w:rsid w:val="00982970"/>
    <w:rsid w:val="009843E1"/>
    <w:rsid w:val="009857B9"/>
    <w:rsid w:val="00992076"/>
    <w:rsid w:val="009957F6"/>
    <w:rsid w:val="00996F1B"/>
    <w:rsid w:val="009A0600"/>
    <w:rsid w:val="009A094D"/>
    <w:rsid w:val="009A35A4"/>
    <w:rsid w:val="009A54E9"/>
    <w:rsid w:val="009A6178"/>
    <w:rsid w:val="009A7514"/>
    <w:rsid w:val="009B1FD1"/>
    <w:rsid w:val="009B3346"/>
    <w:rsid w:val="009B59B7"/>
    <w:rsid w:val="009B6BAE"/>
    <w:rsid w:val="009B6E40"/>
    <w:rsid w:val="009B73AA"/>
    <w:rsid w:val="009C0920"/>
    <w:rsid w:val="009C1F4F"/>
    <w:rsid w:val="009C32A4"/>
    <w:rsid w:val="009C335C"/>
    <w:rsid w:val="009C3759"/>
    <w:rsid w:val="009D1831"/>
    <w:rsid w:val="009D1C46"/>
    <w:rsid w:val="009D1D6B"/>
    <w:rsid w:val="009D57EA"/>
    <w:rsid w:val="009D78A9"/>
    <w:rsid w:val="009D7B0D"/>
    <w:rsid w:val="009E0790"/>
    <w:rsid w:val="009E0F91"/>
    <w:rsid w:val="009E4296"/>
    <w:rsid w:val="009E530B"/>
    <w:rsid w:val="009F3D33"/>
    <w:rsid w:val="009F42C1"/>
    <w:rsid w:val="009F51C9"/>
    <w:rsid w:val="009F57E9"/>
    <w:rsid w:val="009F7DB8"/>
    <w:rsid w:val="00A012FA"/>
    <w:rsid w:val="00A04D53"/>
    <w:rsid w:val="00A0605A"/>
    <w:rsid w:val="00A1363B"/>
    <w:rsid w:val="00A13734"/>
    <w:rsid w:val="00A142B0"/>
    <w:rsid w:val="00A14DA4"/>
    <w:rsid w:val="00A14FA9"/>
    <w:rsid w:val="00A16757"/>
    <w:rsid w:val="00A16B06"/>
    <w:rsid w:val="00A16FCC"/>
    <w:rsid w:val="00A2031F"/>
    <w:rsid w:val="00A20D77"/>
    <w:rsid w:val="00A23929"/>
    <w:rsid w:val="00A24873"/>
    <w:rsid w:val="00A25114"/>
    <w:rsid w:val="00A25E27"/>
    <w:rsid w:val="00A31330"/>
    <w:rsid w:val="00A3138C"/>
    <w:rsid w:val="00A322E5"/>
    <w:rsid w:val="00A32E13"/>
    <w:rsid w:val="00A34E9C"/>
    <w:rsid w:val="00A35015"/>
    <w:rsid w:val="00A35ECE"/>
    <w:rsid w:val="00A3741F"/>
    <w:rsid w:val="00A37D7D"/>
    <w:rsid w:val="00A41958"/>
    <w:rsid w:val="00A432C3"/>
    <w:rsid w:val="00A47110"/>
    <w:rsid w:val="00A53566"/>
    <w:rsid w:val="00A53961"/>
    <w:rsid w:val="00A54AB1"/>
    <w:rsid w:val="00A54BE7"/>
    <w:rsid w:val="00A62937"/>
    <w:rsid w:val="00A62DE3"/>
    <w:rsid w:val="00A64208"/>
    <w:rsid w:val="00A64525"/>
    <w:rsid w:val="00A71335"/>
    <w:rsid w:val="00A734A6"/>
    <w:rsid w:val="00A73E9E"/>
    <w:rsid w:val="00A75951"/>
    <w:rsid w:val="00A764B8"/>
    <w:rsid w:val="00A80F1F"/>
    <w:rsid w:val="00A80FC7"/>
    <w:rsid w:val="00A82E55"/>
    <w:rsid w:val="00A8316D"/>
    <w:rsid w:val="00A87199"/>
    <w:rsid w:val="00A87770"/>
    <w:rsid w:val="00A92507"/>
    <w:rsid w:val="00A96B86"/>
    <w:rsid w:val="00A96F9C"/>
    <w:rsid w:val="00A97063"/>
    <w:rsid w:val="00A97BB3"/>
    <w:rsid w:val="00AA63E2"/>
    <w:rsid w:val="00AA6F2C"/>
    <w:rsid w:val="00AA704B"/>
    <w:rsid w:val="00AA7750"/>
    <w:rsid w:val="00AA7FE9"/>
    <w:rsid w:val="00AB10E9"/>
    <w:rsid w:val="00AB26E9"/>
    <w:rsid w:val="00AB5B24"/>
    <w:rsid w:val="00AC07F7"/>
    <w:rsid w:val="00AC0AC9"/>
    <w:rsid w:val="00AC4985"/>
    <w:rsid w:val="00AC4F5D"/>
    <w:rsid w:val="00AC65F1"/>
    <w:rsid w:val="00AD4669"/>
    <w:rsid w:val="00AD4E97"/>
    <w:rsid w:val="00AD6A9D"/>
    <w:rsid w:val="00AE0E4F"/>
    <w:rsid w:val="00AE0ED7"/>
    <w:rsid w:val="00AE0FE1"/>
    <w:rsid w:val="00AE2BFE"/>
    <w:rsid w:val="00AF02A3"/>
    <w:rsid w:val="00AF6188"/>
    <w:rsid w:val="00AF663B"/>
    <w:rsid w:val="00B062DF"/>
    <w:rsid w:val="00B1061F"/>
    <w:rsid w:val="00B10EFC"/>
    <w:rsid w:val="00B1168F"/>
    <w:rsid w:val="00B14A0D"/>
    <w:rsid w:val="00B22B25"/>
    <w:rsid w:val="00B239F1"/>
    <w:rsid w:val="00B23A64"/>
    <w:rsid w:val="00B32E48"/>
    <w:rsid w:val="00B34CCD"/>
    <w:rsid w:val="00B36692"/>
    <w:rsid w:val="00B4051C"/>
    <w:rsid w:val="00B40860"/>
    <w:rsid w:val="00B40EC5"/>
    <w:rsid w:val="00B41FC1"/>
    <w:rsid w:val="00B4241D"/>
    <w:rsid w:val="00B426CD"/>
    <w:rsid w:val="00B42ADF"/>
    <w:rsid w:val="00B44229"/>
    <w:rsid w:val="00B443F5"/>
    <w:rsid w:val="00B4562F"/>
    <w:rsid w:val="00B45B12"/>
    <w:rsid w:val="00B46DDB"/>
    <w:rsid w:val="00B47436"/>
    <w:rsid w:val="00B47F09"/>
    <w:rsid w:val="00B5078E"/>
    <w:rsid w:val="00B52394"/>
    <w:rsid w:val="00B5581F"/>
    <w:rsid w:val="00B55923"/>
    <w:rsid w:val="00B57442"/>
    <w:rsid w:val="00B57C3E"/>
    <w:rsid w:val="00B60BC5"/>
    <w:rsid w:val="00B700E8"/>
    <w:rsid w:val="00B70310"/>
    <w:rsid w:val="00B7148E"/>
    <w:rsid w:val="00B72DA8"/>
    <w:rsid w:val="00B761D5"/>
    <w:rsid w:val="00B8247D"/>
    <w:rsid w:val="00B8444D"/>
    <w:rsid w:val="00B8733A"/>
    <w:rsid w:val="00B87E6D"/>
    <w:rsid w:val="00B906BA"/>
    <w:rsid w:val="00B92B2B"/>
    <w:rsid w:val="00BA2ADF"/>
    <w:rsid w:val="00BA5DB9"/>
    <w:rsid w:val="00BA63F9"/>
    <w:rsid w:val="00BA6BA0"/>
    <w:rsid w:val="00BB4960"/>
    <w:rsid w:val="00BC46BE"/>
    <w:rsid w:val="00BC52A9"/>
    <w:rsid w:val="00BC6546"/>
    <w:rsid w:val="00BD3231"/>
    <w:rsid w:val="00BD448F"/>
    <w:rsid w:val="00BD511E"/>
    <w:rsid w:val="00BD5485"/>
    <w:rsid w:val="00BD5E82"/>
    <w:rsid w:val="00BD6339"/>
    <w:rsid w:val="00BD6912"/>
    <w:rsid w:val="00BD6ED4"/>
    <w:rsid w:val="00BE1954"/>
    <w:rsid w:val="00BE49A3"/>
    <w:rsid w:val="00BE6A02"/>
    <w:rsid w:val="00BE7108"/>
    <w:rsid w:val="00BE7471"/>
    <w:rsid w:val="00BE7AED"/>
    <w:rsid w:val="00BF04CE"/>
    <w:rsid w:val="00BF223A"/>
    <w:rsid w:val="00BF3ABA"/>
    <w:rsid w:val="00BF790B"/>
    <w:rsid w:val="00C02407"/>
    <w:rsid w:val="00C02C70"/>
    <w:rsid w:val="00C0346A"/>
    <w:rsid w:val="00C03FB3"/>
    <w:rsid w:val="00C0538C"/>
    <w:rsid w:val="00C0738D"/>
    <w:rsid w:val="00C0762F"/>
    <w:rsid w:val="00C10445"/>
    <w:rsid w:val="00C13BD5"/>
    <w:rsid w:val="00C141B5"/>
    <w:rsid w:val="00C14DC4"/>
    <w:rsid w:val="00C150B7"/>
    <w:rsid w:val="00C15C24"/>
    <w:rsid w:val="00C1614A"/>
    <w:rsid w:val="00C17598"/>
    <w:rsid w:val="00C210F5"/>
    <w:rsid w:val="00C22D7E"/>
    <w:rsid w:val="00C23F87"/>
    <w:rsid w:val="00C3095A"/>
    <w:rsid w:val="00C30FED"/>
    <w:rsid w:val="00C314EB"/>
    <w:rsid w:val="00C316FD"/>
    <w:rsid w:val="00C3188F"/>
    <w:rsid w:val="00C32DB8"/>
    <w:rsid w:val="00C342BF"/>
    <w:rsid w:val="00C36D66"/>
    <w:rsid w:val="00C401FF"/>
    <w:rsid w:val="00C4020D"/>
    <w:rsid w:val="00C40B19"/>
    <w:rsid w:val="00C45BD4"/>
    <w:rsid w:val="00C51BDF"/>
    <w:rsid w:val="00C535D6"/>
    <w:rsid w:val="00C5499E"/>
    <w:rsid w:val="00C54B68"/>
    <w:rsid w:val="00C55549"/>
    <w:rsid w:val="00C57E7E"/>
    <w:rsid w:val="00C62251"/>
    <w:rsid w:val="00C623F8"/>
    <w:rsid w:val="00C638B5"/>
    <w:rsid w:val="00C638E5"/>
    <w:rsid w:val="00C66C78"/>
    <w:rsid w:val="00C6707C"/>
    <w:rsid w:val="00C67C31"/>
    <w:rsid w:val="00C708B9"/>
    <w:rsid w:val="00C7090E"/>
    <w:rsid w:val="00C71A85"/>
    <w:rsid w:val="00C80F73"/>
    <w:rsid w:val="00C824B8"/>
    <w:rsid w:val="00C873D8"/>
    <w:rsid w:val="00C919DB"/>
    <w:rsid w:val="00C928E9"/>
    <w:rsid w:val="00C93077"/>
    <w:rsid w:val="00C932DC"/>
    <w:rsid w:val="00C94416"/>
    <w:rsid w:val="00C95358"/>
    <w:rsid w:val="00C95811"/>
    <w:rsid w:val="00C95F11"/>
    <w:rsid w:val="00C975BC"/>
    <w:rsid w:val="00CA1878"/>
    <w:rsid w:val="00CA41E3"/>
    <w:rsid w:val="00CA4EC4"/>
    <w:rsid w:val="00CA4F0D"/>
    <w:rsid w:val="00CA53F3"/>
    <w:rsid w:val="00CA6D7A"/>
    <w:rsid w:val="00CA78BD"/>
    <w:rsid w:val="00CB01B9"/>
    <w:rsid w:val="00CB156E"/>
    <w:rsid w:val="00CB36ED"/>
    <w:rsid w:val="00CB515E"/>
    <w:rsid w:val="00CC2ADB"/>
    <w:rsid w:val="00CC32AD"/>
    <w:rsid w:val="00CC5F3A"/>
    <w:rsid w:val="00CD02F3"/>
    <w:rsid w:val="00CD2E24"/>
    <w:rsid w:val="00CD6415"/>
    <w:rsid w:val="00CE31E7"/>
    <w:rsid w:val="00CE4952"/>
    <w:rsid w:val="00CE4C20"/>
    <w:rsid w:val="00CE543F"/>
    <w:rsid w:val="00CE5F6F"/>
    <w:rsid w:val="00CE7EDA"/>
    <w:rsid w:val="00CF026E"/>
    <w:rsid w:val="00D00A8A"/>
    <w:rsid w:val="00D01C1A"/>
    <w:rsid w:val="00D025C2"/>
    <w:rsid w:val="00D04791"/>
    <w:rsid w:val="00D05684"/>
    <w:rsid w:val="00D0600F"/>
    <w:rsid w:val="00D11C15"/>
    <w:rsid w:val="00D13AED"/>
    <w:rsid w:val="00D170FD"/>
    <w:rsid w:val="00D20BDE"/>
    <w:rsid w:val="00D2208A"/>
    <w:rsid w:val="00D234E2"/>
    <w:rsid w:val="00D246C3"/>
    <w:rsid w:val="00D272AF"/>
    <w:rsid w:val="00D3119C"/>
    <w:rsid w:val="00D31789"/>
    <w:rsid w:val="00D31FCD"/>
    <w:rsid w:val="00D361C6"/>
    <w:rsid w:val="00D36CCE"/>
    <w:rsid w:val="00D41BFA"/>
    <w:rsid w:val="00D42ABD"/>
    <w:rsid w:val="00D43D8B"/>
    <w:rsid w:val="00D449CA"/>
    <w:rsid w:val="00D453FF"/>
    <w:rsid w:val="00D5182D"/>
    <w:rsid w:val="00D52B6C"/>
    <w:rsid w:val="00D54CC1"/>
    <w:rsid w:val="00D54CF5"/>
    <w:rsid w:val="00D56047"/>
    <w:rsid w:val="00D568CB"/>
    <w:rsid w:val="00D56EAC"/>
    <w:rsid w:val="00D61C4E"/>
    <w:rsid w:val="00D63256"/>
    <w:rsid w:val="00D64B82"/>
    <w:rsid w:val="00D70FA2"/>
    <w:rsid w:val="00D723C5"/>
    <w:rsid w:val="00D7288E"/>
    <w:rsid w:val="00D72BBF"/>
    <w:rsid w:val="00D743B3"/>
    <w:rsid w:val="00D7465E"/>
    <w:rsid w:val="00D756A4"/>
    <w:rsid w:val="00D775CB"/>
    <w:rsid w:val="00D80306"/>
    <w:rsid w:val="00D834C8"/>
    <w:rsid w:val="00D84796"/>
    <w:rsid w:val="00D85BE7"/>
    <w:rsid w:val="00D8625F"/>
    <w:rsid w:val="00D91D3B"/>
    <w:rsid w:val="00D923A1"/>
    <w:rsid w:val="00D92417"/>
    <w:rsid w:val="00D92ADB"/>
    <w:rsid w:val="00D941E4"/>
    <w:rsid w:val="00D9578A"/>
    <w:rsid w:val="00D97711"/>
    <w:rsid w:val="00DA2A20"/>
    <w:rsid w:val="00DA4440"/>
    <w:rsid w:val="00DA623F"/>
    <w:rsid w:val="00DA6EF9"/>
    <w:rsid w:val="00DB0145"/>
    <w:rsid w:val="00DB1212"/>
    <w:rsid w:val="00DB3780"/>
    <w:rsid w:val="00DC1055"/>
    <w:rsid w:val="00DC12A8"/>
    <w:rsid w:val="00DC13F0"/>
    <w:rsid w:val="00DC2106"/>
    <w:rsid w:val="00DC5944"/>
    <w:rsid w:val="00DC5A65"/>
    <w:rsid w:val="00DC6ABB"/>
    <w:rsid w:val="00DD2ABD"/>
    <w:rsid w:val="00DD3434"/>
    <w:rsid w:val="00DD38B8"/>
    <w:rsid w:val="00DD66A1"/>
    <w:rsid w:val="00DE05C3"/>
    <w:rsid w:val="00DE31F7"/>
    <w:rsid w:val="00DE409C"/>
    <w:rsid w:val="00DE6EEF"/>
    <w:rsid w:val="00DF4767"/>
    <w:rsid w:val="00DF5B0D"/>
    <w:rsid w:val="00DF5D92"/>
    <w:rsid w:val="00DF685B"/>
    <w:rsid w:val="00E00A63"/>
    <w:rsid w:val="00E014B1"/>
    <w:rsid w:val="00E02999"/>
    <w:rsid w:val="00E02A43"/>
    <w:rsid w:val="00E06F7B"/>
    <w:rsid w:val="00E123BA"/>
    <w:rsid w:val="00E1415C"/>
    <w:rsid w:val="00E174F6"/>
    <w:rsid w:val="00E231E4"/>
    <w:rsid w:val="00E23B7A"/>
    <w:rsid w:val="00E24F51"/>
    <w:rsid w:val="00E2737C"/>
    <w:rsid w:val="00E34B9B"/>
    <w:rsid w:val="00E3538B"/>
    <w:rsid w:val="00E369AF"/>
    <w:rsid w:val="00E422F6"/>
    <w:rsid w:val="00E42304"/>
    <w:rsid w:val="00E44B93"/>
    <w:rsid w:val="00E50B11"/>
    <w:rsid w:val="00E51F10"/>
    <w:rsid w:val="00E52159"/>
    <w:rsid w:val="00E538F6"/>
    <w:rsid w:val="00E56BB8"/>
    <w:rsid w:val="00E56F06"/>
    <w:rsid w:val="00E6031F"/>
    <w:rsid w:val="00E60B6E"/>
    <w:rsid w:val="00E6726F"/>
    <w:rsid w:val="00E71C8C"/>
    <w:rsid w:val="00E72C79"/>
    <w:rsid w:val="00E74990"/>
    <w:rsid w:val="00E74DD5"/>
    <w:rsid w:val="00E76C76"/>
    <w:rsid w:val="00E81272"/>
    <w:rsid w:val="00E851FE"/>
    <w:rsid w:val="00E86524"/>
    <w:rsid w:val="00E90379"/>
    <w:rsid w:val="00E90670"/>
    <w:rsid w:val="00E909A8"/>
    <w:rsid w:val="00E90C12"/>
    <w:rsid w:val="00E92610"/>
    <w:rsid w:val="00E95A86"/>
    <w:rsid w:val="00EA094B"/>
    <w:rsid w:val="00EA0B73"/>
    <w:rsid w:val="00EA31EA"/>
    <w:rsid w:val="00EA56F8"/>
    <w:rsid w:val="00EA65B5"/>
    <w:rsid w:val="00EA7A5B"/>
    <w:rsid w:val="00EB0024"/>
    <w:rsid w:val="00EB17FA"/>
    <w:rsid w:val="00EB2F7E"/>
    <w:rsid w:val="00EC035E"/>
    <w:rsid w:val="00EC1AAF"/>
    <w:rsid w:val="00EC1C27"/>
    <w:rsid w:val="00EC2204"/>
    <w:rsid w:val="00EC23D3"/>
    <w:rsid w:val="00EC3B0A"/>
    <w:rsid w:val="00EC6E1A"/>
    <w:rsid w:val="00ED1C70"/>
    <w:rsid w:val="00ED209E"/>
    <w:rsid w:val="00ED76A9"/>
    <w:rsid w:val="00ED7A91"/>
    <w:rsid w:val="00EE1DEA"/>
    <w:rsid w:val="00EE30CD"/>
    <w:rsid w:val="00EE41C3"/>
    <w:rsid w:val="00EF3BD0"/>
    <w:rsid w:val="00EF4181"/>
    <w:rsid w:val="00EF4B92"/>
    <w:rsid w:val="00EF709D"/>
    <w:rsid w:val="00F04EDF"/>
    <w:rsid w:val="00F1015B"/>
    <w:rsid w:val="00F10B73"/>
    <w:rsid w:val="00F10D4A"/>
    <w:rsid w:val="00F127C9"/>
    <w:rsid w:val="00F1391A"/>
    <w:rsid w:val="00F170EF"/>
    <w:rsid w:val="00F17897"/>
    <w:rsid w:val="00F20487"/>
    <w:rsid w:val="00F229E9"/>
    <w:rsid w:val="00F24130"/>
    <w:rsid w:val="00F255B0"/>
    <w:rsid w:val="00F31521"/>
    <w:rsid w:val="00F32730"/>
    <w:rsid w:val="00F333E1"/>
    <w:rsid w:val="00F3418E"/>
    <w:rsid w:val="00F34D74"/>
    <w:rsid w:val="00F364DA"/>
    <w:rsid w:val="00F37040"/>
    <w:rsid w:val="00F42366"/>
    <w:rsid w:val="00F444AE"/>
    <w:rsid w:val="00F46FCA"/>
    <w:rsid w:val="00F501CB"/>
    <w:rsid w:val="00F5329F"/>
    <w:rsid w:val="00F543C6"/>
    <w:rsid w:val="00F54B41"/>
    <w:rsid w:val="00F55736"/>
    <w:rsid w:val="00F56DD8"/>
    <w:rsid w:val="00F63B75"/>
    <w:rsid w:val="00F6696C"/>
    <w:rsid w:val="00F66B33"/>
    <w:rsid w:val="00F702DB"/>
    <w:rsid w:val="00F76187"/>
    <w:rsid w:val="00F77FF5"/>
    <w:rsid w:val="00F80328"/>
    <w:rsid w:val="00F81362"/>
    <w:rsid w:val="00F832E1"/>
    <w:rsid w:val="00F86EF0"/>
    <w:rsid w:val="00F871FA"/>
    <w:rsid w:val="00F9530D"/>
    <w:rsid w:val="00F973ED"/>
    <w:rsid w:val="00FA0391"/>
    <w:rsid w:val="00FA04CA"/>
    <w:rsid w:val="00FA4014"/>
    <w:rsid w:val="00FA42EE"/>
    <w:rsid w:val="00FA4608"/>
    <w:rsid w:val="00FA59FE"/>
    <w:rsid w:val="00FA6D38"/>
    <w:rsid w:val="00FB14FF"/>
    <w:rsid w:val="00FB1BB2"/>
    <w:rsid w:val="00FB240D"/>
    <w:rsid w:val="00FB306E"/>
    <w:rsid w:val="00FB3CDA"/>
    <w:rsid w:val="00FB3F7D"/>
    <w:rsid w:val="00FB58CE"/>
    <w:rsid w:val="00FC3A2B"/>
    <w:rsid w:val="00FC68A1"/>
    <w:rsid w:val="00FC7B98"/>
    <w:rsid w:val="00FD049C"/>
    <w:rsid w:val="00FD1561"/>
    <w:rsid w:val="00FD38EE"/>
    <w:rsid w:val="00FD4BF5"/>
    <w:rsid w:val="00FD4D29"/>
    <w:rsid w:val="00FD4D49"/>
    <w:rsid w:val="00FD569B"/>
    <w:rsid w:val="00FD5A77"/>
    <w:rsid w:val="00FD5BB4"/>
    <w:rsid w:val="00FE275D"/>
    <w:rsid w:val="00FE3C2E"/>
    <w:rsid w:val="00FE68E3"/>
    <w:rsid w:val="00FF0748"/>
    <w:rsid w:val="00FF2386"/>
    <w:rsid w:val="00FF4E6E"/>
    <w:rsid w:val="00FF7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A2E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themeColor="accent5" w:themeShade="80"/>
      <w:sz w:val="24"/>
      <w:szCs w:val="32"/>
    </w:rPr>
  </w:style>
  <w:style w:type="paragraph" w:styleId="Heading2">
    <w:name w:val="heading 2"/>
    <w:basedOn w:val="Normal"/>
    <w:next w:val="Normal"/>
    <w:link w:val="Heading2Char"/>
    <w:qFormat/>
    <w:rsid w:val="00D5182D"/>
    <w:pPr>
      <w:keepNext/>
      <w:spacing w:before="240" w:after="160"/>
      <w:outlineLvl w:val="1"/>
    </w:pPr>
    <w:rPr>
      <w:b/>
      <w:color w:val="215868" w:themeColor="accent5" w:themeShade="80"/>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themeColor="accent5" w:themeShade="80"/>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themeColor="accent5" w:themeShade="80"/>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9C3759"/>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Columnsubheading"/>
    <w:rsid w:val="008273E4"/>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9857B9"/>
    <w:pPr>
      <w:tabs>
        <w:tab w:val="left" w:pos="1800"/>
        <w:tab w:val="right" w:leader="dot" w:pos="9240"/>
      </w:tabs>
      <w:spacing w:after="60" w:line="240" w:lineRule="auto"/>
      <w:ind w:left="1800" w:right="602" w:hanging="960"/>
      <w:jc w:val="left"/>
    </w:pPr>
    <w:rPr>
      <w:noProof/>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unhideWhenUsed/>
    <w:qFormat/>
    <w:rsid w:val="00D61C4E"/>
    <w:pPr>
      <w:keepLines/>
      <w:spacing w:before="480" w:line="276" w:lineRule="auto"/>
      <w:jc w:val="left"/>
      <w:outlineLvl w:val="9"/>
    </w:pPr>
    <w:rPr>
      <w:rFonts w:eastAsiaTheme="majorEastAsia"/>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1"/>
    <w:qFormat/>
    <w:rsid w:val="00A32E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2E13"/>
    <w:rPr>
      <w:rFonts w:eastAsiaTheme="minorEastAsia"/>
      <w:lang w:val="en-US"/>
    </w:rPr>
  </w:style>
  <w:style w:type="character" w:styleId="FollowedHyperlink">
    <w:name w:val="FollowedHyperlink"/>
    <w:basedOn w:val="DefaultParagraphFont"/>
    <w:uiPriority w:val="99"/>
    <w:semiHidden/>
    <w:unhideWhenUsed/>
    <w:rsid w:val="00A24873"/>
    <w:rPr>
      <w:color w:val="800080" w:themeColor="followedHyperlink"/>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8273E4"/>
    <w:pPr>
      <w:keepNext/>
      <w:spacing w:after="0" w:line="240" w:lineRule="auto"/>
      <w:jc w:val="center"/>
    </w:pPr>
    <w:rPr>
      <w:rFonts w:ascii="Arial Narrow" w:eastAsia="Times New Roman" w:hAnsi="Arial Narrow" w:cs="Times New Roman"/>
      <w:lang w:eastAsia="en-US"/>
    </w:rPr>
  </w:style>
  <w:style w:type="paragraph" w:customStyle="1" w:styleId="Default">
    <w:name w:val="Default"/>
    <w:rsid w:val="00DB3780"/>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DefaultParagraphFont"/>
    <w:rsid w:val="00236FC9"/>
  </w:style>
  <w:style w:type="paragraph" w:styleId="EndnoteText">
    <w:name w:val="endnote text"/>
    <w:basedOn w:val="Normal"/>
    <w:link w:val="EndnoteTextChar"/>
    <w:uiPriority w:val="99"/>
    <w:semiHidden/>
    <w:unhideWhenUsed/>
    <w:rsid w:val="007E1775"/>
    <w:pPr>
      <w:spacing w:after="0" w:line="240" w:lineRule="auto"/>
    </w:pPr>
  </w:style>
  <w:style w:type="character" w:customStyle="1" w:styleId="EndnoteTextChar">
    <w:name w:val="Endnote Text Char"/>
    <w:basedOn w:val="DefaultParagraphFont"/>
    <w:link w:val="EndnoteText"/>
    <w:uiPriority w:val="99"/>
    <w:semiHidden/>
    <w:rsid w:val="007E1775"/>
    <w:rPr>
      <w:rFonts w:ascii="Tahoma" w:eastAsia="SimSun" w:hAnsi="Tahoma" w:cs="Tahoma"/>
      <w:sz w:val="20"/>
      <w:szCs w:val="20"/>
      <w:lang w:eastAsia="zh-CN"/>
    </w:rPr>
  </w:style>
  <w:style w:type="character" w:styleId="EndnoteReference">
    <w:name w:val="endnote reference"/>
    <w:basedOn w:val="DefaultParagraphFont"/>
    <w:uiPriority w:val="99"/>
    <w:unhideWhenUsed/>
    <w:rsid w:val="007E1775"/>
    <w:rPr>
      <w:vertAlign w:val="superscript"/>
    </w:rPr>
  </w:style>
  <w:style w:type="paragraph" w:styleId="Revision">
    <w:name w:val="Revision"/>
    <w:hidden/>
    <w:uiPriority w:val="99"/>
    <w:semiHidden/>
    <w:rsid w:val="00076C34"/>
    <w:pPr>
      <w:spacing w:after="0" w:line="240" w:lineRule="auto"/>
    </w:pPr>
    <w:rPr>
      <w:rFonts w:ascii="Tahoma" w:eastAsia="SimSun" w:hAnsi="Tahoma" w:cs="Tahoma"/>
      <w:sz w:val="20"/>
      <w:szCs w:val="20"/>
      <w:lang w:eastAsia="zh-CN"/>
    </w:rPr>
  </w:style>
  <w:style w:type="paragraph" w:customStyle="1" w:styleId="ColumnHeadings">
    <w:name w:val="Column Headings"/>
    <w:basedOn w:val="Normal"/>
    <w:qFormat/>
    <w:rsid w:val="008F5658"/>
    <w:pPr>
      <w:tabs>
        <w:tab w:val="left" w:pos="2835"/>
      </w:tabs>
      <w:spacing w:before="40" w:after="0" w:line="240" w:lineRule="auto"/>
      <w:jc w:val="center"/>
    </w:pPr>
    <w:rPr>
      <w:rFonts w:ascii="Arial Narrow" w:hAnsi="Arial Narrow"/>
      <w:b/>
      <w:sz w:val="18"/>
      <w:szCs w:val="18"/>
    </w:rPr>
  </w:style>
  <w:style w:type="paragraph" w:customStyle="1" w:styleId="Columnsubheading">
    <w:name w:val="Column sub heading"/>
    <w:basedOn w:val="Normal"/>
    <w:qFormat/>
    <w:rsid w:val="008F5658"/>
    <w:pPr>
      <w:tabs>
        <w:tab w:val="left" w:pos="2835"/>
      </w:tabs>
      <w:spacing w:before="40" w:after="0" w:line="240" w:lineRule="auto"/>
      <w:jc w:val="center"/>
    </w:pPr>
    <w:rPr>
      <w:rFonts w:ascii="Arial Narrow" w:hAnsi="Arial Narrow"/>
      <w:b/>
      <w:sz w:val="18"/>
      <w:szCs w:val="18"/>
    </w:rPr>
  </w:style>
  <w:style w:type="paragraph" w:customStyle="1" w:styleId="TableHeading">
    <w:name w:val="Table Heading"/>
    <w:basedOn w:val="TableText2centerheaderrow"/>
    <w:qFormat/>
    <w:rsid w:val="00E014B1"/>
  </w:style>
  <w:style w:type="paragraph" w:customStyle="1" w:styleId="TableNotes">
    <w:name w:val="Table Notes"/>
    <w:basedOn w:val="Normal"/>
    <w:qFormat/>
    <w:rsid w:val="008273E4"/>
    <w:pPr>
      <w:spacing w:after="0" w:line="240" w:lineRule="auto"/>
      <w:ind w:firstLine="720"/>
    </w:pPr>
    <w:rPr>
      <w:rFonts w:ascii="Arial Narrow" w:hAnsi="Arial Narrow"/>
      <w:sz w:val="18"/>
      <w:szCs w:val="18"/>
    </w:rPr>
  </w:style>
  <w:style w:type="paragraph" w:customStyle="1" w:styleId="HeaderRow">
    <w:name w:val="Header Row"/>
    <w:basedOn w:val="TableText2centerheaderrow"/>
    <w:qFormat/>
    <w:rsid w:val="00E01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themeColor="accent5" w:themeShade="80"/>
      <w:sz w:val="24"/>
      <w:szCs w:val="32"/>
    </w:rPr>
  </w:style>
  <w:style w:type="paragraph" w:styleId="Heading2">
    <w:name w:val="heading 2"/>
    <w:basedOn w:val="Normal"/>
    <w:next w:val="Normal"/>
    <w:link w:val="Heading2Char"/>
    <w:qFormat/>
    <w:rsid w:val="00D5182D"/>
    <w:pPr>
      <w:keepNext/>
      <w:spacing w:before="240" w:after="160"/>
      <w:outlineLvl w:val="1"/>
    </w:pPr>
    <w:rPr>
      <w:b/>
      <w:color w:val="215868" w:themeColor="accent5" w:themeShade="80"/>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themeColor="accent5" w:themeShade="80"/>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themeColor="accent5" w:themeShade="80"/>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9C3759"/>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Columnsubheading"/>
    <w:rsid w:val="008273E4"/>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9857B9"/>
    <w:pPr>
      <w:tabs>
        <w:tab w:val="left" w:pos="1800"/>
        <w:tab w:val="right" w:leader="dot" w:pos="9240"/>
      </w:tabs>
      <w:spacing w:after="60" w:line="240" w:lineRule="auto"/>
      <w:ind w:left="1800" w:right="602" w:hanging="960"/>
      <w:jc w:val="left"/>
    </w:pPr>
    <w:rPr>
      <w:noProof/>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unhideWhenUsed/>
    <w:qFormat/>
    <w:rsid w:val="00D61C4E"/>
    <w:pPr>
      <w:keepLines/>
      <w:spacing w:before="480" w:line="276" w:lineRule="auto"/>
      <w:jc w:val="left"/>
      <w:outlineLvl w:val="9"/>
    </w:pPr>
    <w:rPr>
      <w:rFonts w:eastAsiaTheme="majorEastAsia"/>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1"/>
    <w:qFormat/>
    <w:rsid w:val="00A32E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2E13"/>
    <w:rPr>
      <w:rFonts w:eastAsiaTheme="minorEastAsia"/>
      <w:lang w:val="en-US"/>
    </w:rPr>
  </w:style>
  <w:style w:type="character" w:styleId="FollowedHyperlink">
    <w:name w:val="FollowedHyperlink"/>
    <w:basedOn w:val="DefaultParagraphFont"/>
    <w:uiPriority w:val="99"/>
    <w:semiHidden/>
    <w:unhideWhenUsed/>
    <w:rsid w:val="00A24873"/>
    <w:rPr>
      <w:color w:val="800080" w:themeColor="followedHyperlink"/>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8273E4"/>
    <w:pPr>
      <w:keepNext/>
      <w:spacing w:after="0" w:line="240" w:lineRule="auto"/>
      <w:jc w:val="center"/>
    </w:pPr>
    <w:rPr>
      <w:rFonts w:ascii="Arial Narrow" w:eastAsia="Times New Roman" w:hAnsi="Arial Narrow" w:cs="Times New Roman"/>
      <w:lang w:eastAsia="en-US"/>
    </w:rPr>
  </w:style>
  <w:style w:type="paragraph" w:customStyle="1" w:styleId="Default">
    <w:name w:val="Default"/>
    <w:rsid w:val="00DB3780"/>
    <w:pPr>
      <w:autoSpaceDE w:val="0"/>
      <w:autoSpaceDN w:val="0"/>
      <w:adjustRightInd w:val="0"/>
      <w:spacing w:after="0" w:line="240" w:lineRule="auto"/>
    </w:pPr>
    <w:rPr>
      <w:rFonts w:ascii="Tahoma" w:hAnsi="Tahoma" w:cs="Tahoma"/>
      <w:color w:val="000000"/>
      <w:sz w:val="24"/>
      <w:szCs w:val="24"/>
    </w:rPr>
  </w:style>
  <w:style w:type="character" w:customStyle="1" w:styleId="apple-converted-space">
    <w:name w:val="apple-converted-space"/>
    <w:basedOn w:val="DefaultParagraphFont"/>
    <w:rsid w:val="00236FC9"/>
  </w:style>
  <w:style w:type="paragraph" w:styleId="EndnoteText">
    <w:name w:val="endnote text"/>
    <w:basedOn w:val="Normal"/>
    <w:link w:val="EndnoteTextChar"/>
    <w:uiPriority w:val="99"/>
    <w:semiHidden/>
    <w:unhideWhenUsed/>
    <w:rsid w:val="007E1775"/>
    <w:pPr>
      <w:spacing w:after="0" w:line="240" w:lineRule="auto"/>
    </w:pPr>
  </w:style>
  <w:style w:type="character" w:customStyle="1" w:styleId="EndnoteTextChar">
    <w:name w:val="Endnote Text Char"/>
    <w:basedOn w:val="DefaultParagraphFont"/>
    <w:link w:val="EndnoteText"/>
    <w:uiPriority w:val="99"/>
    <w:semiHidden/>
    <w:rsid w:val="007E1775"/>
    <w:rPr>
      <w:rFonts w:ascii="Tahoma" w:eastAsia="SimSun" w:hAnsi="Tahoma" w:cs="Tahoma"/>
      <w:sz w:val="20"/>
      <w:szCs w:val="20"/>
      <w:lang w:eastAsia="zh-CN"/>
    </w:rPr>
  </w:style>
  <w:style w:type="character" w:styleId="EndnoteReference">
    <w:name w:val="endnote reference"/>
    <w:basedOn w:val="DefaultParagraphFont"/>
    <w:uiPriority w:val="99"/>
    <w:unhideWhenUsed/>
    <w:rsid w:val="007E1775"/>
    <w:rPr>
      <w:vertAlign w:val="superscript"/>
    </w:rPr>
  </w:style>
  <w:style w:type="paragraph" w:styleId="Revision">
    <w:name w:val="Revision"/>
    <w:hidden/>
    <w:uiPriority w:val="99"/>
    <w:semiHidden/>
    <w:rsid w:val="00076C34"/>
    <w:pPr>
      <w:spacing w:after="0" w:line="240" w:lineRule="auto"/>
    </w:pPr>
    <w:rPr>
      <w:rFonts w:ascii="Tahoma" w:eastAsia="SimSun" w:hAnsi="Tahoma" w:cs="Tahoma"/>
      <w:sz w:val="20"/>
      <w:szCs w:val="20"/>
      <w:lang w:eastAsia="zh-CN"/>
    </w:rPr>
  </w:style>
  <w:style w:type="paragraph" w:customStyle="1" w:styleId="ColumnHeadings">
    <w:name w:val="Column Headings"/>
    <w:basedOn w:val="Normal"/>
    <w:qFormat/>
    <w:rsid w:val="008F5658"/>
    <w:pPr>
      <w:tabs>
        <w:tab w:val="left" w:pos="2835"/>
      </w:tabs>
      <w:spacing w:before="40" w:after="0" w:line="240" w:lineRule="auto"/>
      <w:jc w:val="center"/>
    </w:pPr>
    <w:rPr>
      <w:rFonts w:ascii="Arial Narrow" w:hAnsi="Arial Narrow"/>
      <w:b/>
      <w:sz w:val="18"/>
      <w:szCs w:val="18"/>
    </w:rPr>
  </w:style>
  <w:style w:type="paragraph" w:customStyle="1" w:styleId="Columnsubheading">
    <w:name w:val="Column sub heading"/>
    <w:basedOn w:val="Normal"/>
    <w:qFormat/>
    <w:rsid w:val="008F5658"/>
    <w:pPr>
      <w:tabs>
        <w:tab w:val="left" w:pos="2835"/>
      </w:tabs>
      <w:spacing w:before="40" w:after="0" w:line="240" w:lineRule="auto"/>
      <w:jc w:val="center"/>
    </w:pPr>
    <w:rPr>
      <w:rFonts w:ascii="Arial Narrow" w:hAnsi="Arial Narrow"/>
      <w:b/>
      <w:sz w:val="18"/>
      <w:szCs w:val="18"/>
    </w:rPr>
  </w:style>
  <w:style w:type="paragraph" w:customStyle="1" w:styleId="TableHeading">
    <w:name w:val="Table Heading"/>
    <w:basedOn w:val="TableText2centerheaderrow"/>
    <w:qFormat/>
    <w:rsid w:val="00E014B1"/>
  </w:style>
  <w:style w:type="paragraph" w:customStyle="1" w:styleId="TableNotes">
    <w:name w:val="Table Notes"/>
    <w:basedOn w:val="Normal"/>
    <w:qFormat/>
    <w:rsid w:val="008273E4"/>
    <w:pPr>
      <w:spacing w:after="0" w:line="240" w:lineRule="auto"/>
      <w:ind w:firstLine="720"/>
    </w:pPr>
    <w:rPr>
      <w:rFonts w:ascii="Arial Narrow" w:hAnsi="Arial Narrow"/>
      <w:sz w:val="18"/>
      <w:szCs w:val="18"/>
    </w:rPr>
  </w:style>
  <w:style w:type="paragraph" w:customStyle="1" w:styleId="HeaderRow">
    <w:name w:val="Header Row"/>
    <w:basedOn w:val="TableText2centerheaderrow"/>
    <w:qFormat/>
    <w:rsid w:val="00E0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61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89">
          <w:marLeft w:val="240"/>
          <w:marRight w:val="240"/>
          <w:marTop w:val="360"/>
          <w:marBottom w:val="0"/>
          <w:divBdr>
            <w:top w:val="none" w:sz="0" w:space="0" w:color="auto"/>
            <w:left w:val="none" w:sz="0" w:space="0" w:color="auto"/>
            <w:bottom w:val="none" w:sz="0" w:space="0" w:color="auto"/>
            <w:right w:val="none" w:sz="0" w:space="0" w:color="auto"/>
          </w:divBdr>
          <w:divsChild>
            <w:div w:id="758864215">
              <w:marLeft w:val="480"/>
              <w:marRight w:val="480"/>
              <w:marTop w:val="240"/>
              <w:marBottom w:val="0"/>
              <w:divBdr>
                <w:top w:val="none" w:sz="0" w:space="0" w:color="auto"/>
                <w:left w:val="none" w:sz="0" w:space="0" w:color="auto"/>
                <w:bottom w:val="none" w:sz="0" w:space="0" w:color="auto"/>
                <w:right w:val="none" w:sz="0" w:space="0" w:color="auto"/>
              </w:divBdr>
              <w:divsChild>
                <w:div w:id="822622723">
                  <w:marLeft w:val="720"/>
                  <w:marRight w:val="720"/>
                  <w:marTop w:val="0"/>
                  <w:marBottom w:val="0"/>
                  <w:divBdr>
                    <w:top w:val="none" w:sz="0" w:space="0" w:color="auto"/>
                    <w:left w:val="none" w:sz="0" w:space="0" w:color="auto"/>
                    <w:bottom w:val="none" w:sz="0" w:space="0" w:color="auto"/>
                    <w:right w:val="none" w:sz="0" w:space="0" w:color="auto"/>
                  </w:divBdr>
                  <w:divsChild>
                    <w:div w:id="1555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80992">
      <w:bodyDiv w:val="1"/>
      <w:marLeft w:val="0"/>
      <w:marRight w:val="0"/>
      <w:marTop w:val="0"/>
      <w:marBottom w:val="0"/>
      <w:divBdr>
        <w:top w:val="none" w:sz="0" w:space="0" w:color="auto"/>
        <w:left w:val="none" w:sz="0" w:space="0" w:color="auto"/>
        <w:bottom w:val="none" w:sz="0" w:space="0" w:color="auto"/>
        <w:right w:val="none" w:sz="0" w:space="0" w:color="auto"/>
      </w:divBdr>
    </w:div>
    <w:div w:id="341932429">
      <w:bodyDiv w:val="1"/>
      <w:marLeft w:val="0"/>
      <w:marRight w:val="0"/>
      <w:marTop w:val="0"/>
      <w:marBottom w:val="0"/>
      <w:divBdr>
        <w:top w:val="none" w:sz="0" w:space="0" w:color="auto"/>
        <w:left w:val="none" w:sz="0" w:space="0" w:color="auto"/>
        <w:bottom w:val="none" w:sz="0" w:space="0" w:color="auto"/>
        <w:right w:val="none" w:sz="0" w:space="0" w:color="auto"/>
      </w:divBdr>
      <w:divsChild>
        <w:div w:id="1522233032">
          <w:marLeft w:val="0"/>
          <w:marRight w:val="0"/>
          <w:marTop w:val="0"/>
          <w:marBottom w:val="0"/>
          <w:divBdr>
            <w:top w:val="none" w:sz="0" w:space="0" w:color="auto"/>
            <w:left w:val="none" w:sz="0" w:space="0" w:color="auto"/>
            <w:bottom w:val="none" w:sz="0" w:space="0" w:color="auto"/>
            <w:right w:val="none" w:sz="0" w:space="0" w:color="auto"/>
          </w:divBdr>
          <w:divsChild>
            <w:div w:id="7761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5920">
      <w:bodyDiv w:val="1"/>
      <w:marLeft w:val="0"/>
      <w:marRight w:val="0"/>
      <w:marTop w:val="0"/>
      <w:marBottom w:val="0"/>
      <w:divBdr>
        <w:top w:val="none" w:sz="0" w:space="0" w:color="auto"/>
        <w:left w:val="none" w:sz="0" w:space="0" w:color="auto"/>
        <w:bottom w:val="none" w:sz="0" w:space="0" w:color="auto"/>
        <w:right w:val="none" w:sz="0" w:space="0" w:color="auto"/>
      </w:divBdr>
      <w:divsChild>
        <w:div w:id="585958398">
          <w:marLeft w:val="240"/>
          <w:marRight w:val="240"/>
          <w:marTop w:val="360"/>
          <w:marBottom w:val="0"/>
          <w:divBdr>
            <w:top w:val="none" w:sz="0" w:space="0" w:color="auto"/>
            <w:left w:val="none" w:sz="0" w:space="0" w:color="auto"/>
            <w:bottom w:val="none" w:sz="0" w:space="0" w:color="auto"/>
            <w:right w:val="none" w:sz="0" w:space="0" w:color="auto"/>
          </w:divBdr>
          <w:divsChild>
            <w:div w:id="157892373">
              <w:marLeft w:val="480"/>
              <w:marRight w:val="480"/>
              <w:marTop w:val="240"/>
              <w:marBottom w:val="0"/>
              <w:divBdr>
                <w:top w:val="none" w:sz="0" w:space="0" w:color="auto"/>
                <w:left w:val="none" w:sz="0" w:space="0" w:color="auto"/>
                <w:bottom w:val="none" w:sz="0" w:space="0" w:color="auto"/>
                <w:right w:val="none" w:sz="0" w:space="0" w:color="auto"/>
              </w:divBdr>
              <w:divsChild>
                <w:div w:id="1081373477">
                  <w:marLeft w:val="720"/>
                  <w:marRight w:val="720"/>
                  <w:marTop w:val="0"/>
                  <w:marBottom w:val="0"/>
                  <w:divBdr>
                    <w:top w:val="none" w:sz="0" w:space="0" w:color="auto"/>
                    <w:left w:val="none" w:sz="0" w:space="0" w:color="auto"/>
                    <w:bottom w:val="none" w:sz="0" w:space="0" w:color="auto"/>
                    <w:right w:val="none" w:sz="0" w:space="0" w:color="auto"/>
                  </w:divBdr>
                  <w:divsChild>
                    <w:div w:id="904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5255">
      <w:bodyDiv w:val="1"/>
      <w:marLeft w:val="0"/>
      <w:marRight w:val="0"/>
      <w:marTop w:val="0"/>
      <w:marBottom w:val="0"/>
      <w:divBdr>
        <w:top w:val="none" w:sz="0" w:space="0" w:color="auto"/>
        <w:left w:val="none" w:sz="0" w:space="0" w:color="auto"/>
        <w:bottom w:val="none" w:sz="0" w:space="0" w:color="auto"/>
        <w:right w:val="none" w:sz="0" w:space="0" w:color="auto"/>
      </w:divBdr>
    </w:div>
    <w:div w:id="886795510">
      <w:bodyDiv w:val="1"/>
      <w:marLeft w:val="0"/>
      <w:marRight w:val="0"/>
      <w:marTop w:val="0"/>
      <w:marBottom w:val="0"/>
      <w:divBdr>
        <w:top w:val="none" w:sz="0" w:space="0" w:color="auto"/>
        <w:left w:val="none" w:sz="0" w:space="0" w:color="auto"/>
        <w:bottom w:val="none" w:sz="0" w:space="0" w:color="auto"/>
        <w:right w:val="none" w:sz="0" w:space="0" w:color="auto"/>
      </w:divBdr>
    </w:div>
    <w:div w:id="915436265">
      <w:bodyDiv w:val="1"/>
      <w:marLeft w:val="0"/>
      <w:marRight w:val="0"/>
      <w:marTop w:val="0"/>
      <w:marBottom w:val="0"/>
      <w:divBdr>
        <w:top w:val="none" w:sz="0" w:space="0" w:color="auto"/>
        <w:left w:val="none" w:sz="0" w:space="0" w:color="auto"/>
        <w:bottom w:val="none" w:sz="0" w:space="0" w:color="auto"/>
        <w:right w:val="none" w:sz="0" w:space="0" w:color="auto"/>
      </w:divBdr>
      <w:divsChild>
        <w:div w:id="26151955">
          <w:marLeft w:val="0"/>
          <w:marRight w:val="0"/>
          <w:marTop w:val="0"/>
          <w:marBottom w:val="0"/>
          <w:divBdr>
            <w:top w:val="none" w:sz="0" w:space="0" w:color="auto"/>
            <w:left w:val="none" w:sz="0" w:space="0" w:color="auto"/>
            <w:bottom w:val="none" w:sz="0" w:space="0" w:color="auto"/>
            <w:right w:val="none" w:sz="0" w:space="0" w:color="auto"/>
          </w:divBdr>
          <w:divsChild>
            <w:div w:id="920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2669">
      <w:bodyDiv w:val="1"/>
      <w:marLeft w:val="0"/>
      <w:marRight w:val="0"/>
      <w:marTop w:val="0"/>
      <w:marBottom w:val="0"/>
      <w:divBdr>
        <w:top w:val="none" w:sz="0" w:space="0" w:color="auto"/>
        <w:left w:val="none" w:sz="0" w:space="0" w:color="auto"/>
        <w:bottom w:val="none" w:sz="0" w:space="0" w:color="auto"/>
        <w:right w:val="none" w:sz="0" w:space="0" w:color="auto"/>
      </w:divBdr>
      <w:divsChild>
        <w:div w:id="422649439">
          <w:marLeft w:val="0"/>
          <w:marRight w:val="0"/>
          <w:marTop w:val="0"/>
          <w:marBottom w:val="150"/>
          <w:divBdr>
            <w:top w:val="single" w:sz="6" w:space="15" w:color="FFFFFF"/>
            <w:left w:val="none" w:sz="0" w:space="0" w:color="auto"/>
            <w:bottom w:val="none" w:sz="0" w:space="0" w:color="auto"/>
            <w:right w:val="none" w:sz="0" w:space="0" w:color="auto"/>
          </w:divBdr>
          <w:divsChild>
            <w:div w:id="16337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38081">
      <w:bodyDiv w:val="1"/>
      <w:marLeft w:val="0"/>
      <w:marRight w:val="0"/>
      <w:marTop w:val="0"/>
      <w:marBottom w:val="0"/>
      <w:divBdr>
        <w:top w:val="none" w:sz="0" w:space="0" w:color="auto"/>
        <w:left w:val="none" w:sz="0" w:space="0" w:color="auto"/>
        <w:bottom w:val="none" w:sz="0" w:space="0" w:color="auto"/>
        <w:right w:val="none" w:sz="0" w:space="0" w:color="auto"/>
      </w:divBdr>
    </w:div>
    <w:div w:id="1533376350">
      <w:bodyDiv w:val="1"/>
      <w:marLeft w:val="0"/>
      <w:marRight w:val="0"/>
      <w:marTop w:val="0"/>
      <w:marBottom w:val="0"/>
      <w:divBdr>
        <w:top w:val="none" w:sz="0" w:space="0" w:color="auto"/>
        <w:left w:val="none" w:sz="0" w:space="0" w:color="auto"/>
        <w:bottom w:val="none" w:sz="0" w:space="0" w:color="auto"/>
        <w:right w:val="none" w:sz="0" w:space="0" w:color="auto"/>
      </w:divBdr>
    </w:div>
    <w:div w:id="1788937101">
      <w:bodyDiv w:val="1"/>
      <w:marLeft w:val="0"/>
      <w:marRight w:val="0"/>
      <w:marTop w:val="0"/>
      <w:marBottom w:val="0"/>
      <w:divBdr>
        <w:top w:val="none" w:sz="0" w:space="0" w:color="auto"/>
        <w:left w:val="none" w:sz="0" w:space="0" w:color="auto"/>
        <w:bottom w:val="none" w:sz="0" w:space="0" w:color="auto"/>
        <w:right w:val="none" w:sz="0" w:space="0" w:color="auto"/>
      </w:divBdr>
      <w:divsChild>
        <w:div w:id="595938949">
          <w:marLeft w:val="0"/>
          <w:marRight w:val="0"/>
          <w:marTop w:val="0"/>
          <w:marBottom w:val="150"/>
          <w:divBdr>
            <w:top w:val="single" w:sz="6" w:space="15" w:color="FFFFFF"/>
            <w:left w:val="none" w:sz="0" w:space="0" w:color="auto"/>
            <w:bottom w:val="none" w:sz="0" w:space="0" w:color="auto"/>
            <w:right w:val="none" w:sz="0" w:space="0" w:color="auto"/>
          </w:divBdr>
          <w:divsChild>
            <w:div w:id="1558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lungfoundation.com.au/professional-resources/pulmonary-rehabilitation/pulmonary-rehabilitation-toolkit/"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health.gov.au/mbsprimarycareitem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hpa.gov.au/" TargetMode="External"/><Relationship Id="rId2" Type="http://schemas.openxmlformats.org/officeDocument/2006/relationships/numbering" Target="numbering.xml"/><Relationship Id="rId16" Type="http://schemas.openxmlformats.org/officeDocument/2006/relationships/hyperlink" Target="http://www.ihpa.gov.au/" TargetMode="External"/><Relationship Id="rId20" Type="http://schemas.openxmlformats.org/officeDocument/2006/relationships/hyperlink" Target="http://lungfoundation.com.au/wp-content/uploads/2014/02/Pulmonary-Rehab-Fact-Sheet-Feb-20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F71FAA6-3003-41C8-8B07-C8FFCC7D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15785</Words>
  <Characters>89979</Characters>
  <Application>Microsoft Office Word</Application>
  <DocSecurity>4</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105553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Bulfone</dc:creator>
  <cp:lastModifiedBy>McCandless Sean</cp:lastModifiedBy>
  <cp:revision>2</cp:revision>
  <cp:lastPrinted>2016-03-07T06:09:00Z</cp:lastPrinted>
  <dcterms:created xsi:type="dcterms:W3CDTF">2016-04-05T00:35:00Z</dcterms:created>
  <dcterms:modified xsi:type="dcterms:W3CDTF">2016-04-05T00:35:00Z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