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085F2B">
        <w:rPr>
          <w:rFonts w:ascii="Arial" w:hAnsi="Arial" w:cs="Arial"/>
          <w:b/>
          <w:sz w:val="52"/>
          <w:szCs w:val="52"/>
        </w:rPr>
        <w:t xml:space="preserve"> Application 1353 - </w:t>
      </w:r>
      <w:r w:rsidR="00085F2B" w:rsidRPr="00085F2B">
        <w:rPr>
          <w:rFonts w:ascii="Arial" w:hAnsi="Arial" w:cs="Arial"/>
          <w:b/>
          <w:sz w:val="52"/>
          <w:szCs w:val="52"/>
        </w:rPr>
        <w:t>Measurement of Calprotectin as a marker of Bowel Inflammation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85F2B">
        <w:rPr>
          <w:b w:val="0"/>
        </w:rPr>
      </w:r>
      <w:r w:rsidR="00085F2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85F2B" w:rsidRPr="00085F2B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85F2B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2018-02-01T00:58:00Z</dcterms:created>
  <dcterms:modified xsi:type="dcterms:W3CDTF">2018-02-01T00:58:00Z</dcterms:modified>
</cp:coreProperties>
</file>