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D460D" w14:textId="77777777" w:rsidR="00350C8D" w:rsidRDefault="008B5AB2" w:rsidP="008B5AB2">
      <w:pPr>
        <w:jc w:val="center"/>
      </w:pPr>
      <w:r>
        <w:rPr>
          <w:b/>
          <w:noProof/>
          <w:lang w:eastAsia="en-AU"/>
        </w:rPr>
        <w:drawing>
          <wp:inline distT="0" distB="0" distL="0" distR="0" wp14:anchorId="6CEA8444" wp14:editId="7BE11551">
            <wp:extent cx="1897077" cy="1257300"/>
            <wp:effectExtent l="0" t="0" r="8255" b="0"/>
            <wp:docPr id="2" name="Picture 2" descr="\\central.health\dfsuserenv\Users\User_18\dunjan\Desktop\DH_stacked_black.jpg"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13753F6F" w14:textId="77777777" w:rsidR="008B5AB2" w:rsidRPr="000C4286" w:rsidRDefault="008B5AB2" w:rsidP="008B5AB2">
      <w:pPr>
        <w:jc w:val="center"/>
        <w:rPr>
          <w:sz w:val="144"/>
          <w:szCs w:val="144"/>
        </w:rPr>
      </w:pPr>
    </w:p>
    <w:p w14:paraId="140F4F95" w14:textId="77777777" w:rsidR="005C67C3" w:rsidRDefault="005F4A89" w:rsidP="008B5AB2">
      <w:pPr>
        <w:spacing w:before="180"/>
        <w:jc w:val="center"/>
        <w:rPr>
          <w:rFonts w:ascii="Arial" w:hAnsi="Arial" w:cs="Arial"/>
          <w:b/>
          <w:sz w:val="36"/>
          <w:szCs w:val="36"/>
        </w:rPr>
      </w:pPr>
      <w:hyperlink r:id="rId10" w:history="1">
        <w:r w:rsidR="008B5AB2" w:rsidRPr="00FC7AB9">
          <w:rPr>
            <w:rStyle w:val="Hyperlink"/>
            <w:rFonts w:ascii="Arial" w:hAnsi="Arial" w:cs="Arial"/>
            <w:b/>
            <w:sz w:val="36"/>
            <w:szCs w:val="36"/>
          </w:rPr>
          <w:t>MEDICAL SERVICES ADVISORY COMMITTEE</w:t>
        </w:r>
      </w:hyperlink>
      <w:r w:rsidR="008B5AB2" w:rsidRPr="00FC7AB9">
        <w:rPr>
          <w:rFonts w:ascii="Arial" w:hAnsi="Arial" w:cs="Arial"/>
          <w:b/>
          <w:sz w:val="36"/>
          <w:szCs w:val="36"/>
        </w:rPr>
        <w:t xml:space="preserve"> </w:t>
      </w:r>
    </w:p>
    <w:p w14:paraId="2A6CBAD5" w14:textId="77777777" w:rsidR="00732394" w:rsidRPr="000C4286" w:rsidRDefault="00732394" w:rsidP="008B5AB2">
      <w:pPr>
        <w:spacing w:before="180"/>
        <w:jc w:val="center"/>
        <w:rPr>
          <w:rFonts w:ascii="Arial" w:hAnsi="Arial" w:cs="Arial"/>
          <w:b/>
          <w:sz w:val="144"/>
          <w:szCs w:val="144"/>
        </w:rPr>
      </w:pPr>
    </w:p>
    <w:p w14:paraId="28483D98" w14:textId="77777777" w:rsidR="00732394" w:rsidRPr="000C4286" w:rsidRDefault="001F7E05" w:rsidP="008B5AB2">
      <w:pPr>
        <w:spacing w:before="180"/>
        <w:jc w:val="center"/>
        <w:rPr>
          <w:rFonts w:ascii="Arial" w:hAnsi="Arial" w:cs="Arial"/>
          <w:b/>
          <w:sz w:val="144"/>
          <w:szCs w:val="144"/>
        </w:rPr>
      </w:pPr>
      <w:r w:rsidRPr="001F7E05">
        <w:rPr>
          <w:rFonts w:ascii="Arial" w:hAnsi="Arial" w:cs="Arial"/>
          <w:b/>
          <w:sz w:val="36"/>
          <w:szCs w:val="36"/>
        </w:rPr>
        <w:t>HbA1c point of care test</w:t>
      </w:r>
      <w:r w:rsidR="00FE2772">
        <w:rPr>
          <w:rFonts w:ascii="Arial" w:hAnsi="Arial" w:cs="Arial"/>
          <w:b/>
          <w:sz w:val="36"/>
          <w:szCs w:val="36"/>
        </w:rPr>
        <w:t>ing</w:t>
      </w:r>
      <w:r w:rsidRPr="001F7E05">
        <w:rPr>
          <w:rFonts w:ascii="Arial" w:hAnsi="Arial" w:cs="Arial"/>
          <w:b/>
          <w:sz w:val="36"/>
          <w:szCs w:val="36"/>
        </w:rPr>
        <w:t xml:space="preserve"> for the diagnosis and management of diabetes mellitus</w:t>
      </w:r>
    </w:p>
    <w:p w14:paraId="766FBD3E" w14:textId="77777777" w:rsidR="008B5AB2" w:rsidRPr="00FC7AB9" w:rsidRDefault="00732394" w:rsidP="008B5AB2">
      <w:pPr>
        <w:spacing w:before="180"/>
        <w:jc w:val="center"/>
        <w:rPr>
          <w:rFonts w:ascii="Arial" w:hAnsi="Arial" w:cs="Arial"/>
          <w:b/>
          <w:sz w:val="36"/>
          <w:szCs w:val="36"/>
        </w:rPr>
      </w:pPr>
      <w:r>
        <w:rPr>
          <w:rFonts w:ascii="Arial" w:hAnsi="Arial" w:cs="Arial"/>
          <w:b/>
          <w:sz w:val="36"/>
          <w:szCs w:val="36"/>
        </w:rPr>
        <w:t>Protocol</w:t>
      </w:r>
    </w:p>
    <w:p w14:paraId="37BBE93D" w14:textId="77777777" w:rsidR="00732394" w:rsidRPr="000C4286" w:rsidRDefault="00732394">
      <w:pPr>
        <w:rPr>
          <w:sz w:val="144"/>
          <w:szCs w:val="144"/>
        </w:rPr>
      </w:pPr>
    </w:p>
    <w:p w14:paraId="3EEF8A6C" w14:textId="184AD8D7" w:rsidR="00732394" w:rsidRPr="00732394" w:rsidRDefault="002A0029" w:rsidP="00732394">
      <w:pPr>
        <w:jc w:val="right"/>
        <w:rPr>
          <w:sz w:val="36"/>
          <w:szCs w:val="36"/>
        </w:rPr>
      </w:pPr>
      <w:r>
        <w:rPr>
          <w:sz w:val="36"/>
          <w:szCs w:val="36"/>
        </w:rPr>
        <w:t>December</w:t>
      </w:r>
      <w:r w:rsidR="001F7E05">
        <w:rPr>
          <w:sz w:val="36"/>
          <w:szCs w:val="36"/>
        </w:rPr>
        <w:t xml:space="preserve"> 2016</w:t>
      </w:r>
    </w:p>
    <w:p w14:paraId="069E3318" w14:textId="77777777" w:rsidR="00732394" w:rsidRDefault="00732394">
      <w:pPr>
        <w:rPr>
          <w:rFonts w:ascii="Arial" w:hAnsi="Arial" w:cs="Arial"/>
          <w:sz w:val="20"/>
          <w:szCs w:val="20"/>
        </w:rPr>
      </w:pPr>
      <w:r>
        <w:rPr>
          <w:rFonts w:ascii="Arial" w:hAnsi="Arial" w:cs="Arial"/>
          <w:sz w:val="20"/>
          <w:szCs w:val="20"/>
        </w:rPr>
        <w:br w:type="page"/>
      </w:r>
    </w:p>
    <w:p w14:paraId="7E1ADBBC" w14:textId="77777777" w:rsidR="000C4286" w:rsidRPr="000F6AD0" w:rsidRDefault="000F6AD0" w:rsidP="000F6AD0">
      <w:pPr>
        <w:pStyle w:val="Heading3"/>
        <w:numPr>
          <w:ilvl w:val="0"/>
          <w:numId w:val="53"/>
        </w:numPr>
        <w:rPr>
          <w:rStyle w:val="Strong"/>
          <w:b/>
        </w:rPr>
      </w:pPr>
      <w:r>
        <w:rPr>
          <w:rStyle w:val="Strong"/>
          <w:b/>
        </w:rPr>
        <w:lastRenderedPageBreak/>
        <w:t>Title of a</w:t>
      </w:r>
      <w:r w:rsidR="00A76F89" w:rsidRPr="000F6AD0">
        <w:rPr>
          <w:rStyle w:val="Strong"/>
          <w:b/>
        </w:rPr>
        <w:t>pplication</w:t>
      </w:r>
    </w:p>
    <w:p w14:paraId="676CA817" w14:textId="77777777" w:rsidR="001F7E05" w:rsidRPr="001F7E05" w:rsidRDefault="00DD683A" w:rsidP="001F7E05">
      <w:pPr>
        <w:spacing w:before="120" w:after="120"/>
        <w:jc w:val="both"/>
        <w:rPr>
          <w:rFonts w:ascii="Arial" w:hAnsi="Arial" w:cs="Arial"/>
        </w:rPr>
      </w:pPr>
      <w:r>
        <w:rPr>
          <w:rFonts w:ascii="Arial" w:hAnsi="Arial" w:cs="Arial"/>
        </w:rPr>
        <w:t>HbA1c </w:t>
      </w:r>
      <w:r w:rsidR="001F7E05" w:rsidRPr="001F7E05">
        <w:rPr>
          <w:rFonts w:ascii="Arial" w:hAnsi="Arial" w:cs="Arial"/>
        </w:rPr>
        <w:t>point of care test</w:t>
      </w:r>
      <w:r w:rsidR="00FE2772">
        <w:rPr>
          <w:rFonts w:ascii="Arial" w:hAnsi="Arial" w:cs="Arial"/>
        </w:rPr>
        <w:t>ing</w:t>
      </w:r>
      <w:r w:rsidR="001F7E05" w:rsidRPr="001F7E05">
        <w:rPr>
          <w:rFonts w:ascii="Arial" w:hAnsi="Arial" w:cs="Arial"/>
        </w:rPr>
        <w:t xml:space="preserve"> for the diagnosis and management of diabetes mellitus</w:t>
      </w:r>
      <w:r w:rsidR="00310B69">
        <w:rPr>
          <w:rFonts w:ascii="Arial" w:hAnsi="Arial" w:cs="Arial"/>
        </w:rPr>
        <w:t>.</w:t>
      </w:r>
    </w:p>
    <w:p w14:paraId="4E7970AB" w14:textId="77777777" w:rsidR="000C4286" w:rsidRPr="00DF021C" w:rsidRDefault="000C4286" w:rsidP="000F6AD0">
      <w:pPr>
        <w:pStyle w:val="Heading3"/>
        <w:numPr>
          <w:ilvl w:val="0"/>
          <w:numId w:val="53"/>
        </w:numPr>
      </w:pPr>
      <w:r w:rsidRPr="00FA05FC">
        <w:t>Purpose of application</w:t>
      </w:r>
    </w:p>
    <w:p w14:paraId="23E422B2" w14:textId="77777777" w:rsidR="000C4286" w:rsidRPr="0087379B" w:rsidRDefault="000C4286" w:rsidP="00470DE4">
      <w:pPr>
        <w:spacing w:before="120" w:after="120"/>
        <w:rPr>
          <w:rFonts w:ascii="Arial" w:hAnsi="Arial" w:cs="Arial"/>
          <w:i/>
        </w:rPr>
      </w:pPr>
      <w:r w:rsidRPr="0087379B">
        <w:rPr>
          <w:rFonts w:ascii="Arial" w:hAnsi="Arial" w:cs="Arial"/>
          <w:i/>
        </w:rPr>
        <w:t xml:space="preserve">Please indicate the rationale for the application and </w:t>
      </w:r>
      <w:r w:rsidRPr="007F3650">
        <w:rPr>
          <w:rFonts w:ascii="Arial" w:hAnsi="Arial" w:cs="Arial"/>
          <w:i/>
        </w:rPr>
        <w:t>provide one abstract or systematic review that will provide background.</w:t>
      </w:r>
    </w:p>
    <w:p w14:paraId="0213C096" w14:textId="77777777" w:rsidR="00FE4A18" w:rsidRDefault="00FE4A18" w:rsidP="00FE4A18">
      <w:pPr>
        <w:spacing w:before="120" w:after="120"/>
        <w:rPr>
          <w:rFonts w:ascii="Arial" w:hAnsi="Arial" w:cs="Arial"/>
        </w:rPr>
      </w:pPr>
      <w:r w:rsidRPr="00736075">
        <w:rPr>
          <w:rFonts w:ascii="Arial" w:hAnsi="Arial" w:cs="Arial"/>
        </w:rPr>
        <w:t xml:space="preserve">Diabetes is a common chronic disease in Australia, increasing at a faster rate than other chronic diseases such as heart disease and cancer. It is estimated </w:t>
      </w:r>
      <w:r w:rsidR="00167337">
        <w:rPr>
          <w:rFonts w:ascii="Arial" w:hAnsi="Arial" w:cs="Arial"/>
        </w:rPr>
        <w:t xml:space="preserve">that </w:t>
      </w:r>
      <w:r w:rsidRPr="00736075">
        <w:rPr>
          <w:rFonts w:ascii="Arial" w:hAnsi="Arial" w:cs="Arial"/>
        </w:rPr>
        <w:t>around 1.7 million Australians have diabetes, with around 280 people developing it every day</w:t>
      </w:r>
      <w:r w:rsidR="004D2F88">
        <w:rPr>
          <w:rFonts w:ascii="Arial" w:hAnsi="Arial" w:cs="Arial"/>
        </w:rPr>
        <w:t xml:space="preserve"> </w:t>
      </w:r>
      <w:r w:rsidR="004D2F88">
        <w:rPr>
          <w:rFonts w:ascii="Arial" w:hAnsi="Arial" w:cs="Arial"/>
        </w:rPr>
        <w:fldChar w:fldCharType="begin"/>
      </w:r>
      <w:r w:rsidR="005A55F3">
        <w:rPr>
          <w:rFonts w:ascii="Arial" w:hAnsi="Arial" w:cs="Arial"/>
        </w:rPr>
        <w:instrText xml:space="preserve"> ADDIN REFMGR.CITE &lt;Refman&gt;&lt;Cite&gt;&lt;Author&gt;Diabetes Australia&lt;/Author&gt;&lt;Year&gt;2015&lt;/Year&gt;&lt;RecNum&gt;12&lt;/RecNum&gt;&lt;IDText&gt;Diabetes in Australia: Facts&lt;/IDText&gt;&lt;MDL Ref_Type="Electronic Citation"&gt;&lt;Ref_Type&gt;Electronic Citation&lt;/Ref_Type&gt;&lt;Ref_ID&gt;12&lt;/Ref_ID&gt;&lt;Title_Primary&gt;Diabetes in Australia: Facts&lt;/Title_Primary&gt;&lt;Authors_Primary&gt;Diabetes Australia&lt;/Authors_Primary&gt;&lt;Date_Primary&gt;2015&lt;/Date_Primary&gt;&lt;Issue&gt;29 September 2015&lt;/Issue&gt;&lt;Web_URL_Link3&gt;https://www.diabetesaustralia.com.au/diabetes-in-australia&lt;/Web_URL_Link3&gt;&lt;ZZ_WorkformID&gt;34&lt;/ZZ_WorkformID&gt;&lt;/MDL&gt;&lt;/Cite&gt;&lt;Cite&gt;&lt;Author&gt;RACGP&lt;/Author&gt;&lt;RecNum&gt;16&lt;/RecNum&gt;&lt;IDText&gt;General practice management of type 2 diabetes 2014-15&lt;/IDText&gt;&lt;MDL Ref_Type="Generic"&gt;&lt;Ref_Type&gt;Generic&lt;/Ref_Type&gt;&lt;Ref_ID&gt;16&lt;/Ref_ID&gt;&lt;Title_Primary&gt;General practice management of type 2 diabetes 2014-15&lt;/Title_Primary&gt;&lt;Authors_Primary&gt;RACGP&lt;/Authors_Primary&gt;&lt;Reprint&gt;Not in File&lt;/Reprint&gt;&lt;Web_URL&gt;&lt;u&gt;http://www.racgp.org.au/your-practice/guidelines/diabetes/&lt;/u&gt;&lt;/Web_URL&gt;&lt;ZZ_WorkformID&gt;33&lt;/ZZ_WorkformID&gt;&lt;/MDL&gt;&lt;/Cite&gt;&lt;/Refman&gt;</w:instrText>
      </w:r>
      <w:r w:rsidR="004D2F88">
        <w:rPr>
          <w:rFonts w:ascii="Arial" w:hAnsi="Arial" w:cs="Arial"/>
        </w:rPr>
        <w:fldChar w:fldCharType="separate"/>
      </w:r>
      <w:r w:rsidR="004D2F88">
        <w:rPr>
          <w:rFonts w:ascii="Arial" w:hAnsi="Arial" w:cs="Arial"/>
          <w:noProof/>
        </w:rPr>
        <w:t>(1;2)</w:t>
      </w:r>
      <w:r w:rsidR="004D2F88">
        <w:rPr>
          <w:rFonts w:ascii="Arial" w:hAnsi="Arial" w:cs="Arial"/>
        </w:rPr>
        <w:fldChar w:fldCharType="end"/>
      </w:r>
      <w:r w:rsidRPr="00736075">
        <w:rPr>
          <w:rFonts w:ascii="Arial" w:hAnsi="Arial" w:cs="Arial"/>
        </w:rPr>
        <w:t xml:space="preserve">. </w:t>
      </w:r>
      <w:r w:rsidR="004D2F88">
        <w:rPr>
          <w:rFonts w:ascii="Arial" w:hAnsi="Arial" w:cs="Arial"/>
        </w:rPr>
        <w:t>This includes all types of known and registered diabetes, as well as silent, undiagnosed type 2 diabetes which is estimated to affect up to 500,000 Australians</w:t>
      </w:r>
      <w:r w:rsidR="00804D4D">
        <w:rPr>
          <w:rFonts w:ascii="Arial" w:hAnsi="Arial" w:cs="Arial"/>
        </w:rPr>
        <w:t xml:space="preserve"> </w:t>
      </w:r>
      <w:r w:rsidR="00804D4D">
        <w:rPr>
          <w:rFonts w:ascii="Arial" w:hAnsi="Arial" w:cs="Arial"/>
        </w:rPr>
        <w:fldChar w:fldCharType="begin"/>
      </w:r>
      <w:r w:rsidR="005A55F3">
        <w:rPr>
          <w:rFonts w:ascii="Arial" w:hAnsi="Arial" w:cs="Arial"/>
        </w:rPr>
        <w:instrText xml:space="preserve"> ADDIN REFMGR.CITE &lt;Refman&gt;&lt;Cite&gt;&lt;Author&gt;Diabetes Australia&lt;/Author&gt;&lt;Year&gt;2015&lt;/Year&gt;&lt;RecNum&gt;12&lt;/RecNum&gt;&lt;IDText&gt;Diabetes in Australia: Facts&lt;/IDText&gt;&lt;MDL Ref_Type="Electronic Citation"&gt;&lt;Ref_Type&gt;Electronic Citation&lt;/Ref_Type&gt;&lt;Ref_ID&gt;12&lt;/Ref_ID&gt;&lt;Title_Primary&gt;Diabetes in Australia: Facts&lt;/Title_Primary&gt;&lt;Authors_Primary&gt;Diabetes Australia&lt;/Authors_Primary&gt;&lt;Date_Primary&gt;2015&lt;/Date_Primary&gt;&lt;Issue&gt;29 September 2015&lt;/Issue&gt;&lt;Web_URL_Link3&gt;https://www.diabetesaustralia.com.au/diabetes-in-australia&lt;/Web_URL_Link3&gt;&lt;ZZ_WorkformID&gt;34&lt;/ZZ_WorkformID&gt;&lt;/MDL&gt;&lt;/Cite&gt;&lt;Cite&gt;&lt;Author&gt;RACGP&lt;/Author&gt;&lt;RecNum&gt;16&lt;/RecNum&gt;&lt;IDText&gt;General practice management of type 2 diabetes 2014-15&lt;/IDText&gt;&lt;MDL Ref_Type="Generic"&gt;&lt;Ref_Type&gt;Generic&lt;/Ref_Type&gt;&lt;Ref_ID&gt;16&lt;/Ref_ID&gt;&lt;Title_Primary&gt;General practice management of type 2 diabetes 2014-15&lt;/Title_Primary&gt;&lt;Authors_Primary&gt;RACGP&lt;/Authors_Primary&gt;&lt;Reprint&gt;Not in File&lt;/Reprint&gt;&lt;Web_URL&gt;&lt;u&gt;http://www.racgp.org.au/your-practice/guidelines/diabetes/&lt;/u&gt;&lt;/Web_URL&gt;&lt;ZZ_WorkformID&gt;33&lt;/ZZ_WorkformID&gt;&lt;/MDL&gt;&lt;/Cite&gt;&lt;/Refman&gt;</w:instrText>
      </w:r>
      <w:r w:rsidR="00804D4D">
        <w:rPr>
          <w:rFonts w:ascii="Arial" w:hAnsi="Arial" w:cs="Arial"/>
        </w:rPr>
        <w:fldChar w:fldCharType="separate"/>
      </w:r>
      <w:r w:rsidR="00804D4D">
        <w:rPr>
          <w:rFonts w:ascii="Arial" w:hAnsi="Arial" w:cs="Arial"/>
          <w:noProof/>
        </w:rPr>
        <w:t>(1;2)</w:t>
      </w:r>
      <w:r w:rsidR="00804D4D">
        <w:rPr>
          <w:rFonts w:ascii="Arial" w:hAnsi="Arial" w:cs="Arial"/>
        </w:rPr>
        <w:fldChar w:fldCharType="end"/>
      </w:r>
      <w:r w:rsidR="004D2F88">
        <w:rPr>
          <w:rFonts w:ascii="Arial" w:hAnsi="Arial" w:cs="Arial"/>
        </w:rPr>
        <w:t xml:space="preserve">. </w:t>
      </w:r>
      <w:r w:rsidRPr="00736075">
        <w:rPr>
          <w:rFonts w:ascii="Arial" w:hAnsi="Arial" w:cs="Arial"/>
        </w:rPr>
        <w:t>The total annual cost impact of diabetes in Australi</w:t>
      </w:r>
      <w:r>
        <w:rPr>
          <w:rFonts w:ascii="Arial" w:hAnsi="Arial" w:cs="Arial"/>
        </w:rPr>
        <w:t>a is estimated at $14.6 billion</w:t>
      </w:r>
      <w:r w:rsidR="004D2F88">
        <w:rPr>
          <w:rFonts w:ascii="Arial" w:hAnsi="Arial" w:cs="Arial"/>
        </w:rPr>
        <w:t xml:space="preserve"> </w:t>
      </w:r>
      <w:r w:rsidR="004D2F88">
        <w:rPr>
          <w:rFonts w:ascii="Arial" w:hAnsi="Arial" w:cs="Arial"/>
        </w:rPr>
        <w:fldChar w:fldCharType="begin"/>
      </w:r>
      <w:r w:rsidR="005A55F3">
        <w:rPr>
          <w:rFonts w:ascii="Arial" w:hAnsi="Arial" w:cs="Arial"/>
        </w:rPr>
        <w:instrText xml:space="preserve"> ADDIN REFMGR.CITE &lt;Refman&gt;&lt;Cite&gt;&lt;Author&gt;Diabetes Australia&lt;/Author&gt;&lt;Year&gt;2015&lt;/Year&gt;&lt;RecNum&gt;12&lt;/RecNum&gt;&lt;IDText&gt;Diabetes in Australia: Facts&lt;/IDText&gt;&lt;MDL Ref_Type="Electronic Citation"&gt;&lt;Ref_Type&gt;Electronic Citation&lt;/Ref_Type&gt;&lt;Ref_ID&gt;12&lt;/Ref_ID&gt;&lt;Title_Primary&gt;Diabetes in Australia: Facts&lt;/Title_Primary&gt;&lt;Authors_Primary&gt;Diabetes Australia&lt;/Authors_Primary&gt;&lt;Date_Primary&gt;2015&lt;/Date_Primary&gt;&lt;Issue&gt;29 September 2015&lt;/Issue&gt;&lt;Web_URL_Link3&gt;https://www.diabetesaustralia.com.au/diabetes-in-australia&lt;/Web_URL_Link3&gt;&lt;ZZ_WorkformID&gt;34&lt;/ZZ_WorkformID&gt;&lt;/MDL&gt;&lt;/Cite&gt;&lt;/Refman&gt;</w:instrText>
      </w:r>
      <w:r w:rsidR="004D2F88">
        <w:rPr>
          <w:rFonts w:ascii="Arial" w:hAnsi="Arial" w:cs="Arial"/>
        </w:rPr>
        <w:fldChar w:fldCharType="separate"/>
      </w:r>
      <w:r w:rsidR="004D2F88">
        <w:rPr>
          <w:rFonts w:ascii="Arial" w:hAnsi="Arial" w:cs="Arial"/>
          <w:noProof/>
        </w:rPr>
        <w:t>(1)</w:t>
      </w:r>
      <w:r w:rsidR="004D2F88">
        <w:rPr>
          <w:rFonts w:ascii="Arial" w:hAnsi="Arial" w:cs="Arial"/>
        </w:rPr>
        <w:fldChar w:fldCharType="end"/>
      </w:r>
      <w:r w:rsidR="004D2F88">
        <w:rPr>
          <w:rFonts w:ascii="Arial" w:hAnsi="Arial" w:cs="Arial"/>
        </w:rPr>
        <w:t>.</w:t>
      </w:r>
    </w:p>
    <w:p w14:paraId="4ACFFDA1" w14:textId="77777777" w:rsidR="00B54D9F" w:rsidRDefault="00B54D9F" w:rsidP="001F7E05">
      <w:pPr>
        <w:spacing w:before="120" w:after="120"/>
        <w:rPr>
          <w:rFonts w:ascii="Arial" w:hAnsi="Arial" w:cs="Arial"/>
        </w:rPr>
      </w:pPr>
      <w:r>
        <w:rPr>
          <w:rFonts w:ascii="Arial" w:hAnsi="Arial" w:cs="Arial"/>
        </w:rPr>
        <w:t xml:space="preserve">It is estimated that for every 100 people with the diagnosis of diabetes there are between 25 </w:t>
      </w:r>
      <w:r w:rsidR="005A55F3">
        <w:rPr>
          <w:rFonts w:ascii="Arial" w:hAnsi="Arial" w:cs="Arial"/>
        </w:rPr>
        <w:fldChar w:fldCharType="begin"/>
      </w:r>
      <w:r w:rsidR="005A55F3">
        <w:rPr>
          <w:rFonts w:ascii="Arial" w:hAnsi="Arial" w:cs="Arial"/>
        </w:rPr>
        <w:instrText xml:space="preserve"> ADDIN REFMGR.CITE &lt;Refman&gt;&lt;Cite&gt;&lt;Author&gt;Australian Bureau of Statistics&lt;/Author&gt;&lt;Year&gt;2013&lt;/Year&gt;&lt;RecNum&gt;25&lt;/RecNum&gt;&lt;IDText&gt;Australian Health Survey: Biomedical Results for Chronic Diseases, 2011-12&lt;/IDText&gt;&lt;MDL Ref_Type="Report"&gt;&lt;Ref_Type&gt;Report&lt;/Ref_Type&gt;&lt;Ref_ID&gt;25&lt;/Ref_ID&gt;&lt;Title_Primary&gt;Australian Health Survey: Biomedical Results for Chronic Diseases, 2011-12&lt;/Title_Primary&gt;&lt;Authors_Primary&gt;Australian Bureau of Statistics&lt;/Authors_Primary&gt;&lt;Date_Primary&gt;2013/1/1&lt;/Date_Primary&gt;&lt;Reprint&gt;Not in File&lt;/Reprint&gt;&lt;ZZ_WorkformID&gt;24&lt;/ZZ_WorkformID&gt;&lt;/MDL&gt;&lt;/Cite&gt;&lt;/Refman&gt;</w:instrText>
      </w:r>
      <w:r w:rsidR="005A55F3">
        <w:rPr>
          <w:rFonts w:ascii="Arial" w:hAnsi="Arial" w:cs="Arial"/>
        </w:rPr>
        <w:fldChar w:fldCharType="separate"/>
      </w:r>
      <w:r w:rsidR="005A55F3">
        <w:rPr>
          <w:rFonts w:ascii="Arial" w:hAnsi="Arial" w:cs="Arial"/>
          <w:noProof/>
        </w:rPr>
        <w:t>(3)</w:t>
      </w:r>
      <w:r w:rsidR="005A55F3">
        <w:rPr>
          <w:rFonts w:ascii="Arial" w:hAnsi="Arial" w:cs="Arial"/>
        </w:rPr>
        <w:fldChar w:fldCharType="end"/>
      </w:r>
      <w:r>
        <w:rPr>
          <w:rFonts w:ascii="Arial" w:hAnsi="Arial" w:cs="Arial"/>
        </w:rPr>
        <w:t xml:space="preserve"> and 80 </w:t>
      </w:r>
      <w:r w:rsidR="005A55F3">
        <w:rPr>
          <w:rFonts w:ascii="Arial" w:hAnsi="Arial" w:cs="Arial"/>
        </w:rPr>
        <w:fldChar w:fldCharType="begin"/>
      </w:r>
      <w:r w:rsidR="005A55F3">
        <w:rPr>
          <w:rFonts w:ascii="Arial" w:hAnsi="Arial" w:cs="Arial"/>
        </w:rPr>
        <w:instrText xml:space="preserve"> ADDIN REFMGR.CITE &lt;Refman&gt;&lt;Cite&gt;&lt;Author&gt;Valentine&lt;/Author&gt;&lt;Year&gt;2011&lt;/Year&gt;&lt;RecNum&gt;24&lt;/RecNum&gt;&lt;IDText&gt;Detecting undiagnosed diabetes using glycated haemoglobin: an automated screening test in hospitalised patients&lt;/IDText&gt;&lt;MDL Ref_Type="Journal"&gt;&lt;Ref_Type&gt;Journal&lt;/Ref_Type&gt;&lt;Ref_ID&gt;24&lt;/Ref_ID&gt;&lt;Title_Primary&gt;Detecting undiagnosed diabetes using glycated haemoglobin: an automated screening test in hospitalised patients&lt;/Title_Primary&gt;&lt;Authors_Primary&gt;Valentine,NA&lt;/Authors_Primary&gt;&lt;Authors_Primary&gt;Alhawassi,TM&lt;/Authors_Primary&gt;&lt;Authors_Primary&gt;Roberts,GW&lt;/Authors_Primary&gt;&lt;Authors_Primary&gt;Vora,PP&lt;/Authors_Primary&gt;&lt;Authors_Primary&gt;Stranks,SN&lt;/Authors_Primary&gt;&lt;Authors_Primary&gt;Doogue,MP&lt;/Authors_Primary&gt;&lt;Date_Primary&gt;2011/2/21&lt;/Date_Primary&gt;&lt;Reprint&gt;Not in File&lt;/Reprint&gt;&lt;Start_Page&gt;160&lt;/Start_Page&gt;&lt;End_Page&gt;164&lt;/End_Page&gt;&lt;Periodical&gt;MJA&lt;/Periodical&gt;&lt;Volume&gt;194&lt;/Volume&gt;&lt;Issue&gt;4&lt;/Issue&gt;&lt;ZZ_JournalFull&gt;&lt;f name="System"&gt;MJA&lt;/f&gt;&lt;/ZZ_JournalFull&gt;&lt;ZZ_WorkformID&gt;1&lt;/ZZ_WorkformID&gt;&lt;/MDL&gt;&lt;/Cite&gt;&lt;/Refman&gt;</w:instrText>
      </w:r>
      <w:r w:rsidR="005A55F3">
        <w:rPr>
          <w:rFonts w:ascii="Arial" w:hAnsi="Arial" w:cs="Arial"/>
        </w:rPr>
        <w:fldChar w:fldCharType="separate"/>
      </w:r>
      <w:r w:rsidR="005A55F3">
        <w:rPr>
          <w:rFonts w:ascii="Arial" w:hAnsi="Arial" w:cs="Arial"/>
          <w:noProof/>
        </w:rPr>
        <w:t>(4)</w:t>
      </w:r>
      <w:r w:rsidR="005A55F3">
        <w:rPr>
          <w:rFonts w:ascii="Arial" w:hAnsi="Arial" w:cs="Arial"/>
        </w:rPr>
        <w:fldChar w:fldCharType="end"/>
      </w:r>
      <w:r>
        <w:rPr>
          <w:rFonts w:ascii="Arial" w:hAnsi="Arial" w:cs="Arial"/>
        </w:rPr>
        <w:t xml:space="preserve"> people living with undiagnosed diabetes. Many patients do not seek help until they have developed complications which may be many years after diabetes actually began. The high prevalence of undiagnosed diabetes demonstrates th</w:t>
      </w:r>
      <w:r w:rsidR="00A8731C">
        <w:rPr>
          <w:rFonts w:ascii="Arial" w:hAnsi="Arial" w:cs="Arial"/>
        </w:rPr>
        <w:t>e</w:t>
      </w:r>
      <w:r>
        <w:rPr>
          <w:rFonts w:ascii="Arial" w:hAnsi="Arial" w:cs="Arial"/>
        </w:rPr>
        <w:t xml:space="preserve"> importance of early detection of the disease.</w:t>
      </w:r>
    </w:p>
    <w:p w14:paraId="2841D9BE" w14:textId="77777777" w:rsidR="00310B69" w:rsidRDefault="001F7E05" w:rsidP="001F7E05">
      <w:pPr>
        <w:spacing w:before="120" w:after="120"/>
        <w:rPr>
          <w:rFonts w:ascii="Arial" w:hAnsi="Arial" w:cs="Arial"/>
        </w:rPr>
      </w:pPr>
      <w:r w:rsidRPr="001F7E05">
        <w:rPr>
          <w:rFonts w:ascii="Arial" w:hAnsi="Arial" w:cs="Arial"/>
        </w:rPr>
        <w:t>Diabetes</w:t>
      </w:r>
      <w:r w:rsidR="00AA67B1">
        <w:rPr>
          <w:rFonts w:ascii="Arial" w:hAnsi="Arial" w:cs="Arial"/>
        </w:rPr>
        <w:t xml:space="preserve"> is a serious complex condition</w:t>
      </w:r>
      <w:r>
        <w:rPr>
          <w:rFonts w:ascii="Arial" w:hAnsi="Arial" w:cs="Arial"/>
        </w:rPr>
        <w:t xml:space="preserve"> </w:t>
      </w:r>
      <w:r w:rsidRPr="001F7E05">
        <w:rPr>
          <w:rFonts w:ascii="Arial" w:hAnsi="Arial" w:cs="Arial"/>
        </w:rPr>
        <w:t>resulting from defective insulin production and/or action</w:t>
      </w:r>
      <w:r w:rsidR="00AA67B1">
        <w:rPr>
          <w:rFonts w:ascii="Arial" w:hAnsi="Arial" w:cs="Arial"/>
        </w:rPr>
        <w:t xml:space="preserve">. If left undiagnosed or poorly controlled, the chronic hyperglycaemia associated with diabetes can affect the entire body and </w:t>
      </w:r>
      <w:r w:rsidR="00DD683A">
        <w:rPr>
          <w:rFonts w:ascii="Arial" w:hAnsi="Arial" w:cs="Arial"/>
        </w:rPr>
        <w:t>lead to coronary artery disease </w:t>
      </w:r>
      <w:r w:rsidR="00AA67B1">
        <w:rPr>
          <w:rFonts w:ascii="Arial" w:hAnsi="Arial" w:cs="Arial"/>
        </w:rPr>
        <w:t xml:space="preserve">(CAD), stroke, kidney failure, limb amputations and blindness </w:t>
      </w:r>
      <w:r w:rsidR="00F944C9">
        <w:rPr>
          <w:rFonts w:ascii="Arial" w:hAnsi="Arial" w:cs="Arial"/>
        </w:rPr>
        <w:fldChar w:fldCharType="begin"/>
      </w:r>
      <w:r w:rsidR="005A55F3">
        <w:rPr>
          <w:rFonts w:ascii="Arial" w:hAnsi="Arial" w:cs="Arial"/>
        </w:rPr>
        <w:instrText xml:space="preserve"> ADDIN REFMGR.CITE &lt;Refman&gt;&lt;Cite&gt;&lt;Author&gt;Colagiuri&lt;/Author&gt;&lt;Year&gt;2009&lt;/Year&gt;&lt;RecNum&gt;13&lt;/RecNum&gt;&lt;IDText&gt;National Evidence Based Guideline for Case Detection and Diagnosis of Type 2 Diabetes.&lt;/IDText&gt;&lt;MDL Ref_Type="Report"&gt;&lt;Ref_Type&gt;Report&lt;/Ref_Type&gt;&lt;Ref_ID&gt;13&lt;/Ref_ID&gt;&lt;Title_Primary&gt;National Evidence Based Guideline for Case Detection and Diagnosis of Type 2 Diabetes.&lt;/Title_Primary&gt;&lt;Authors_Primary&gt;Colagiuri,.&lt;/Authors_Primary&gt;&lt;Authors_Primary&gt;Davies,D.&lt;/Authors_Primary&gt;&lt;Authors_Primary&gt;Girgis,S.&lt;/Authors_Primary&gt;&lt;Authors_Primary&gt;Colagiuri,R.&lt;/Authors_Primary&gt;&lt;Date_Primary&gt;2009&lt;/Date_Primary&gt;&lt;Authors_Secondary&gt;Diabetes Australia and the NHMRC,&lt;/Authors_Secondary&gt;&lt;Pub_Place&gt;Canberra&lt;/Pub_Place&gt;&lt;ZZ_WorkformID&gt;24&lt;/ZZ_WorkformID&gt;&lt;/MDL&gt;&lt;/Cite&gt;&lt;/Refman&gt;</w:instrText>
      </w:r>
      <w:r w:rsidR="00F944C9">
        <w:rPr>
          <w:rFonts w:ascii="Arial" w:hAnsi="Arial" w:cs="Arial"/>
        </w:rPr>
        <w:fldChar w:fldCharType="separate"/>
      </w:r>
      <w:r w:rsidR="005A55F3">
        <w:rPr>
          <w:rFonts w:ascii="Arial" w:hAnsi="Arial" w:cs="Arial"/>
          <w:noProof/>
        </w:rPr>
        <w:t>(5)</w:t>
      </w:r>
      <w:r w:rsidR="00F944C9">
        <w:rPr>
          <w:rFonts w:ascii="Arial" w:hAnsi="Arial" w:cs="Arial"/>
        </w:rPr>
        <w:fldChar w:fldCharType="end"/>
      </w:r>
      <w:r w:rsidR="00AA67B1">
        <w:rPr>
          <w:rFonts w:ascii="Arial" w:hAnsi="Arial" w:cs="Arial"/>
        </w:rPr>
        <w:t>.</w:t>
      </w:r>
    </w:p>
    <w:p w14:paraId="014B06C0" w14:textId="77777777" w:rsidR="007979F5" w:rsidRDefault="00AA67B1" w:rsidP="0087379B">
      <w:pPr>
        <w:spacing w:before="120" w:after="120"/>
        <w:rPr>
          <w:rFonts w:ascii="Arial" w:hAnsi="Arial" w:cs="Arial"/>
        </w:rPr>
      </w:pPr>
      <w:r>
        <w:rPr>
          <w:rFonts w:ascii="Arial" w:hAnsi="Arial" w:cs="Arial"/>
        </w:rPr>
        <w:t xml:space="preserve">The diagnosis </w:t>
      </w:r>
      <w:r w:rsidR="0087379B">
        <w:rPr>
          <w:rFonts w:ascii="Arial" w:hAnsi="Arial" w:cs="Arial"/>
        </w:rPr>
        <w:t xml:space="preserve">of diabetes </w:t>
      </w:r>
      <w:r w:rsidR="00B54D9F">
        <w:rPr>
          <w:rFonts w:ascii="Arial" w:hAnsi="Arial" w:cs="Arial"/>
        </w:rPr>
        <w:t xml:space="preserve">typically </w:t>
      </w:r>
      <w:r w:rsidR="0087379B">
        <w:rPr>
          <w:rFonts w:ascii="Arial" w:hAnsi="Arial" w:cs="Arial"/>
        </w:rPr>
        <w:t>involves</w:t>
      </w:r>
      <w:r>
        <w:rPr>
          <w:rFonts w:ascii="Arial" w:hAnsi="Arial" w:cs="Arial"/>
        </w:rPr>
        <w:t xml:space="preserve"> </w:t>
      </w:r>
      <w:r w:rsidR="00B54D9F">
        <w:rPr>
          <w:rFonts w:ascii="Arial" w:hAnsi="Arial" w:cs="Arial"/>
        </w:rPr>
        <w:t>one or more</w:t>
      </w:r>
      <w:r w:rsidR="0087379B">
        <w:rPr>
          <w:rFonts w:ascii="Arial" w:hAnsi="Arial" w:cs="Arial"/>
        </w:rPr>
        <w:t xml:space="preserve"> biochemical analyses: </w:t>
      </w:r>
      <w:r>
        <w:rPr>
          <w:rFonts w:ascii="Arial" w:hAnsi="Arial" w:cs="Arial"/>
        </w:rPr>
        <w:t>blood glucose levels (fasting an</w:t>
      </w:r>
      <w:r w:rsidR="0087379B">
        <w:rPr>
          <w:rFonts w:ascii="Arial" w:hAnsi="Arial" w:cs="Arial"/>
        </w:rPr>
        <w:t>d random);</w:t>
      </w:r>
      <w:r>
        <w:rPr>
          <w:rFonts w:ascii="Arial" w:hAnsi="Arial" w:cs="Arial"/>
        </w:rPr>
        <w:t xml:space="preserve"> the oral glucose</w:t>
      </w:r>
      <w:r w:rsidR="00DD683A">
        <w:rPr>
          <w:rFonts w:ascii="Arial" w:hAnsi="Arial" w:cs="Arial"/>
        </w:rPr>
        <w:t xml:space="preserve"> tolerance test </w:t>
      </w:r>
      <w:r w:rsidR="0087379B">
        <w:rPr>
          <w:rFonts w:ascii="Arial" w:hAnsi="Arial" w:cs="Arial"/>
        </w:rPr>
        <w:t>(OGTT);</w:t>
      </w:r>
      <w:r>
        <w:rPr>
          <w:rFonts w:ascii="Arial" w:hAnsi="Arial" w:cs="Arial"/>
        </w:rPr>
        <w:t xml:space="preserve"> an</w:t>
      </w:r>
      <w:r w:rsidR="00DD683A">
        <w:rPr>
          <w:rFonts w:ascii="Arial" w:hAnsi="Arial" w:cs="Arial"/>
        </w:rPr>
        <w:t>d glycated haemoglobin </w:t>
      </w:r>
      <w:r w:rsidR="007979F5">
        <w:rPr>
          <w:rFonts w:ascii="Arial" w:hAnsi="Arial" w:cs="Arial"/>
        </w:rPr>
        <w:t>(HbA1c)</w:t>
      </w:r>
      <w:r w:rsidR="00804D4D">
        <w:rPr>
          <w:rFonts w:ascii="Arial" w:hAnsi="Arial" w:cs="Arial"/>
        </w:rPr>
        <w:t xml:space="preserve"> </w:t>
      </w:r>
      <w:r w:rsidR="00804D4D">
        <w:rPr>
          <w:rFonts w:ascii="Arial" w:hAnsi="Arial" w:cs="Arial"/>
        </w:rPr>
        <w:fldChar w:fldCharType="begin"/>
      </w:r>
      <w:r w:rsidR="005A55F3">
        <w:rPr>
          <w:rFonts w:ascii="Arial" w:hAnsi="Arial" w:cs="Arial"/>
        </w:rPr>
        <w:instrText xml:space="preserve"> ADDIN REFMGR.CITE &lt;Refman&gt;&lt;Cite&gt;&lt;Author&gt;RACGP&lt;/Author&gt;&lt;RecNum&gt;16&lt;/RecNum&gt;&lt;IDText&gt;General practice management of type 2 diabetes 2014-15&lt;/IDText&gt;&lt;MDL Ref_Type="Generic"&gt;&lt;Ref_Type&gt;Generic&lt;/Ref_Type&gt;&lt;Ref_ID&gt;16&lt;/Ref_ID&gt;&lt;Title_Primary&gt;General practice management of type 2 diabetes 2014-15&lt;/Title_Primary&gt;&lt;Authors_Primary&gt;RACGP&lt;/Authors_Primary&gt;&lt;Reprint&gt;Not in File&lt;/Reprint&gt;&lt;Web_URL&gt;&lt;u&gt;http://www.racgp.org.au/your-practice/guidelines/diabetes/&lt;/u&gt;&lt;/Web_URL&gt;&lt;ZZ_WorkformID&gt;33&lt;/ZZ_WorkformID&gt;&lt;/MDL&gt;&lt;/Cite&gt;&lt;/Refman&gt;</w:instrText>
      </w:r>
      <w:r w:rsidR="00804D4D">
        <w:rPr>
          <w:rFonts w:ascii="Arial" w:hAnsi="Arial" w:cs="Arial"/>
        </w:rPr>
        <w:fldChar w:fldCharType="separate"/>
      </w:r>
      <w:r w:rsidR="00804D4D">
        <w:rPr>
          <w:rFonts w:ascii="Arial" w:hAnsi="Arial" w:cs="Arial"/>
          <w:noProof/>
        </w:rPr>
        <w:t>(2)</w:t>
      </w:r>
      <w:r w:rsidR="00804D4D">
        <w:rPr>
          <w:rFonts w:ascii="Arial" w:hAnsi="Arial" w:cs="Arial"/>
        </w:rPr>
        <w:fldChar w:fldCharType="end"/>
      </w:r>
      <w:r w:rsidR="007979F5">
        <w:rPr>
          <w:rFonts w:ascii="Arial" w:hAnsi="Arial" w:cs="Arial"/>
        </w:rPr>
        <w:t xml:space="preserve">. </w:t>
      </w:r>
      <w:r w:rsidR="0087379B" w:rsidRPr="001F7E05">
        <w:rPr>
          <w:rFonts w:ascii="Arial" w:hAnsi="Arial" w:cs="Arial"/>
        </w:rPr>
        <w:t>HbA1c</w:t>
      </w:r>
      <w:r w:rsidR="0087379B">
        <w:rPr>
          <w:rFonts w:ascii="Arial" w:hAnsi="Arial" w:cs="Arial"/>
        </w:rPr>
        <w:t>,</w:t>
      </w:r>
      <w:r w:rsidR="0087379B" w:rsidRPr="001F7E05">
        <w:rPr>
          <w:rFonts w:ascii="Arial" w:hAnsi="Arial" w:cs="Arial"/>
        </w:rPr>
        <w:t xml:space="preserve"> a marker of long-te</w:t>
      </w:r>
      <w:r w:rsidR="0087379B">
        <w:rPr>
          <w:rFonts w:ascii="Arial" w:hAnsi="Arial" w:cs="Arial"/>
        </w:rPr>
        <w:t>rm glycaemic control, reflects</w:t>
      </w:r>
      <w:r w:rsidR="0087379B" w:rsidRPr="001F7E05">
        <w:rPr>
          <w:rFonts w:ascii="Arial" w:hAnsi="Arial" w:cs="Arial"/>
        </w:rPr>
        <w:t xml:space="preserve"> the average blood glucose concentration over the preceding 3 month period.</w:t>
      </w:r>
      <w:r w:rsidR="0087379B">
        <w:rPr>
          <w:rFonts w:ascii="Arial" w:hAnsi="Arial" w:cs="Arial"/>
        </w:rPr>
        <w:t xml:space="preserve"> </w:t>
      </w:r>
    </w:p>
    <w:p w14:paraId="364E941F" w14:textId="77777777" w:rsidR="007979F5" w:rsidRDefault="007979F5" w:rsidP="007979F5">
      <w:pPr>
        <w:spacing w:before="120" w:after="120"/>
        <w:rPr>
          <w:rFonts w:ascii="Arial" w:hAnsi="Arial" w:cs="Arial"/>
        </w:rPr>
      </w:pPr>
      <w:r>
        <w:rPr>
          <w:rFonts w:ascii="Arial" w:hAnsi="Arial" w:cs="Arial"/>
        </w:rPr>
        <w:t>C</w:t>
      </w:r>
      <w:r w:rsidR="0087379B" w:rsidRPr="001F7E05">
        <w:rPr>
          <w:rFonts w:ascii="Arial" w:hAnsi="Arial" w:cs="Arial"/>
        </w:rPr>
        <w:t>urrent guidelines rec</w:t>
      </w:r>
      <w:r w:rsidR="00DD683A">
        <w:rPr>
          <w:rFonts w:ascii="Arial" w:hAnsi="Arial" w:cs="Arial"/>
        </w:rPr>
        <w:t>ommend HbA1c tests every 3 to 6 </w:t>
      </w:r>
      <w:r w:rsidR="0087379B" w:rsidRPr="001F7E05">
        <w:rPr>
          <w:rFonts w:ascii="Arial" w:hAnsi="Arial" w:cs="Arial"/>
        </w:rPr>
        <w:t xml:space="preserve">months to assess glycaemic control as </w:t>
      </w:r>
      <w:r w:rsidR="0087379B">
        <w:rPr>
          <w:rFonts w:ascii="Arial" w:hAnsi="Arial" w:cs="Arial"/>
        </w:rPr>
        <w:t>a routine component of disease management</w:t>
      </w:r>
      <w:r w:rsidR="0087379B" w:rsidRPr="001F7E05">
        <w:rPr>
          <w:rFonts w:ascii="Arial" w:hAnsi="Arial" w:cs="Arial"/>
        </w:rPr>
        <w:t xml:space="preserve"> </w:t>
      </w:r>
      <w:r>
        <w:rPr>
          <w:rFonts w:ascii="Arial" w:hAnsi="Arial" w:cs="Arial"/>
        </w:rPr>
        <w:t>for patients with established diabetes</w:t>
      </w:r>
      <w:r w:rsidR="00BB4353">
        <w:rPr>
          <w:rFonts w:ascii="Arial" w:hAnsi="Arial" w:cs="Arial"/>
        </w:rPr>
        <w:t xml:space="preserve"> </w:t>
      </w:r>
      <w:r w:rsidR="00BB4353">
        <w:rPr>
          <w:rFonts w:ascii="Arial" w:hAnsi="Arial" w:cs="Arial"/>
        </w:rPr>
        <w:fldChar w:fldCharType="begin"/>
      </w:r>
      <w:r w:rsidR="005A55F3">
        <w:rPr>
          <w:rFonts w:ascii="Arial" w:hAnsi="Arial" w:cs="Arial"/>
        </w:rPr>
        <w:instrText xml:space="preserve"> ADDIN REFMGR.CITE &lt;Refman&gt;&lt;Cite&gt;&lt;Author&gt;RACGP&lt;/Author&gt;&lt;RecNum&gt;16&lt;/RecNum&gt;&lt;IDText&gt;General practice management of type 2 diabetes 2014-15&lt;/IDText&gt;&lt;MDL Ref_Type="Generic"&gt;&lt;Ref_Type&gt;Generic&lt;/Ref_Type&gt;&lt;Ref_ID&gt;16&lt;/Ref_ID&gt;&lt;Title_Primary&gt;General practice management of type 2 diabetes 2014-15&lt;/Title_Primary&gt;&lt;Authors_Primary&gt;RACGP&lt;/Authors_Primary&gt;&lt;Reprint&gt;Not in File&lt;/Reprint&gt;&lt;Web_URL&gt;&lt;u&gt;http://www.racgp.org.au/your-practice/guidelines/diabetes/&lt;/u&gt;&lt;/Web_URL&gt;&lt;ZZ_WorkformID&gt;33&lt;/ZZ_WorkformID&gt;&lt;/MDL&gt;&lt;/Cite&gt;&lt;/Refman&gt;</w:instrText>
      </w:r>
      <w:r w:rsidR="00BB4353">
        <w:rPr>
          <w:rFonts w:ascii="Arial" w:hAnsi="Arial" w:cs="Arial"/>
        </w:rPr>
        <w:fldChar w:fldCharType="separate"/>
      </w:r>
      <w:r w:rsidR="004D2F88">
        <w:rPr>
          <w:rFonts w:ascii="Arial" w:hAnsi="Arial" w:cs="Arial"/>
          <w:noProof/>
        </w:rPr>
        <w:t>(2)</w:t>
      </w:r>
      <w:r w:rsidR="00BB4353">
        <w:rPr>
          <w:rFonts w:ascii="Arial" w:hAnsi="Arial" w:cs="Arial"/>
        </w:rPr>
        <w:fldChar w:fldCharType="end"/>
      </w:r>
      <w:r w:rsidR="00F944C9">
        <w:rPr>
          <w:rFonts w:ascii="Arial" w:hAnsi="Arial" w:cs="Arial"/>
        </w:rPr>
        <w:t xml:space="preserve">. </w:t>
      </w:r>
      <w:r>
        <w:rPr>
          <w:rFonts w:ascii="Arial" w:hAnsi="Arial" w:cs="Arial"/>
        </w:rPr>
        <w:t xml:space="preserve">HbA1c </w:t>
      </w:r>
      <w:r w:rsidR="0087379B">
        <w:rPr>
          <w:rFonts w:ascii="Arial" w:hAnsi="Arial" w:cs="Arial"/>
        </w:rPr>
        <w:t>has been endorsed as a diagnostic test for diabetes by the World Health O</w:t>
      </w:r>
      <w:r w:rsidR="00DD683A">
        <w:rPr>
          <w:rFonts w:ascii="Arial" w:hAnsi="Arial" w:cs="Arial"/>
        </w:rPr>
        <w:t>rganization </w:t>
      </w:r>
      <w:r w:rsidR="0087379B">
        <w:rPr>
          <w:rFonts w:ascii="Arial" w:hAnsi="Arial" w:cs="Arial"/>
        </w:rPr>
        <w:t xml:space="preserve">(WHO), and recently </w:t>
      </w:r>
      <w:r w:rsidR="0087379B" w:rsidRPr="001F7E05">
        <w:rPr>
          <w:rFonts w:ascii="Arial" w:hAnsi="Arial" w:cs="Arial"/>
        </w:rPr>
        <w:t xml:space="preserve">the Australian Diabetes Society, the Royal College of Pathologists of Australasia, and the Australasian Association of Clinical Biochemists confirmed </w:t>
      </w:r>
      <w:r w:rsidR="0087379B">
        <w:rPr>
          <w:rFonts w:ascii="Arial" w:hAnsi="Arial" w:cs="Arial"/>
        </w:rPr>
        <w:t>its use</w:t>
      </w:r>
      <w:r w:rsidR="0087379B" w:rsidRPr="001F7E05">
        <w:rPr>
          <w:rFonts w:ascii="Arial" w:hAnsi="Arial" w:cs="Arial"/>
        </w:rPr>
        <w:t xml:space="preserve"> to establish the diagnosis of diabetes</w:t>
      </w:r>
      <w:r w:rsidR="00804D4D">
        <w:rPr>
          <w:rFonts w:ascii="Arial" w:hAnsi="Arial" w:cs="Arial"/>
        </w:rPr>
        <w:t xml:space="preserve"> </w:t>
      </w:r>
      <w:r w:rsidR="00804D4D">
        <w:rPr>
          <w:rFonts w:ascii="Arial" w:hAnsi="Arial" w:cs="Arial"/>
        </w:rPr>
        <w:fldChar w:fldCharType="begin"/>
      </w:r>
      <w:r w:rsidR="005A55F3">
        <w:rPr>
          <w:rFonts w:ascii="Arial" w:hAnsi="Arial" w:cs="Arial"/>
        </w:rPr>
        <w:instrText xml:space="preserve"> ADDIN REFMGR.CITE &lt;Refman&gt;&lt;Cite&gt;&lt;Author&gt;RACGP&lt;/Author&gt;&lt;RecNum&gt;16&lt;/RecNum&gt;&lt;IDText&gt;General practice management of type 2 diabetes 2014-15&lt;/IDText&gt;&lt;MDL Ref_Type="Generic"&gt;&lt;Ref_Type&gt;Generic&lt;/Ref_Type&gt;&lt;Ref_ID&gt;16&lt;/Ref_ID&gt;&lt;Title_Primary&gt;General practice management of type 2 diabetes 2014-15&lt;/Title_Primary&gt;&lt;Authors_Primary&gt;RACGP&lt;/Authors_Primary&gt;&lt;Reprint&gt;Not in File&lt;/Reprint&gt;&lt;Web_URL&gt;&lt;u&gt;http://www.racgp.org.au/your-practice/guidelines/diabetes/&lt;/u&gt;&lt;/Web_URL&gt;&lt;ZZ_WorkformID&gt;33&lt;/ZZ_WorkformID&gt;&lt;/MDL&gt;&lt;/Cite&gt;&lt;/Refman&gt;</w:instrText>
      </w:r>
      <w:r w:rsidR="00804D4D">
        <w:rPr>
          <w:rFonts w:ascii="Arial" w:hAnsi="Arial" w:cs="Arial"/>
        </w:rPr>
        <w:fldChar w:fldCharType="separate"/>
      </w:r>
      <w:r w:rsidR="00804D4D">
        <w:rPr>
          <w:rFonts w:ascii="Arial" w:hAnsi="Arial" w:cs="Arial"/>
          <w:noProof/>
        </w:rPr>
        <w:t>(2)</w:t>
      </w:r>
      <w:r w:rsidR="00804D4D">
        <w:rPr>
          <w:rFonts w:ascii="Arial" w:hAnsi="Arial" w:cs="Arial"/>
        </w:rPr>
        <w:fldChar w:fldCharType="end"/>
      </w:r>
      <w:r w:rsidR="0087379B" w:rsidRPr="001F7E05">
        <w:rPr>
          <w:rFonts w:ascii="Arial" w:hAnsi="Arial" w:cs="Arial"/>
        </w:rPr>
        <w:t xml:space="preserve">. </w:t>
      </w:r>
      <w:r w:rsidRPr="001F7E05">
        <w:rPr>
          <w:rFonts w:ascii="Arial" w:hAnsi="Arial" w:cs="Arial"/>
        </w:rPr>
        <w:t>HbA1c testing performed in NATA</w:t>
      </w:r>
      <w:r w:rsidR="00A97804">
        <w:rPr>
          <w:rFonts w:ascii="Arial" w:hAnsi="Arial" w:cs="Arial"/>
        </w:rPr>
        <w:t xml:space="preserve"> </w:t>
      </w:r>
      <w:r w:rsidRPr="001F7E05">
        <w:rPr>
          <w:rFonts w:ascii="Arial" w:hAnsi="Arial" w:cs="Arial"/>
        </w:rPr>
        <w:t>accredited pathology laboratories is currently MBS listed for both the diagnosis and the management of patients with establ</w:t>
      </w:r>
      <w:r w:rsidR="00DD683A">
        <w:rPr>
          <w:rFonts w:ascii="Arial" w:hAnsi="Arial" w:cs="Arial"/>
        </w:rPr>
        <w:t xml:space="preserve">ished diabetes (refer </w:t>
      </w:r>
      <w:r w:rsidR="009768A6">
        <w:rPr>
          <w:rFonts w:ascii="Arial" w:hAnsi="Arial" w:cs="Arial"/>
        </w:rPr>
        <w:t xml:space="preserve">to </w:t>
      </w:r>
      <w:r w:rsidR="00DD683A">
        <w:rPr>
          <w:rFonts w:ascii="Arial" w:hAnsi="Arial" w:cs="Arial"/>
        </w:rPr>
        <w:t>MBS items </w:t>
      </w:r>
      <w:r w:rsidRPr="001F7E05">
        <w:rPr>
          <w:rFonts w:ascii="Arial" w:hAnsi="Arial" w:cs="Arial"/>
        </w:rPr>
        <w:t>66551, 66554, 66841 for further details).</w:t>
      </w:r>
      <w:r w:rsidR="005D0EC5">
        <w:rPr>
          <w:rFonts w:ascii="Arial" w:hAnsi="Arial" w:cs="Arial"/>
        </w:rPr>
        <w:t xml:space="preserve"> Point of care</w:t>
      </w:r>
      <w:r w:rsidR="00DD683A">
        <w:rPr>
          <w:rFonts w:ascii="Arial" w:hAnsi="Arial" w:cs="Arial"/>
        </w:rPr>
        <w:t> </w:t>
      </w:r>
      <w:r w:rsidR="002B6694">
        <w:rPr>
          <w:rFonts w:ascii="Arial" w:hAnsi="Arial" w:cs="Arial"/>
        </w:rPr>
        <w:t>(PoC)</w:t>
      </w:r>
      <w:r w:rsidR="005D0EC5">
        <w:rPr>
          <w:rFonts w:ascii="Arial" w:hAnsi="Arial" w:cs="Arial"/>
        </w:rPr>
        <w:t xml:space="preserve"> testing </w:t>
      </w:r>
      <w:r w:rsidR="00B54D9F">
        <w:rPr>
          <w:rFonts w:ascii="Arial" w:hAnsi="Arial" w:cs="Arial"/>
        </w:rPr>
        <w:t>is funded by the Federal Government in a limited capacity</w:t>
      </w:r>
      <w:r w:rsidR="00E9084D">
        <w:rPr>
          <w:rFonts w:ascii="Arial" w:hAnsi="Arial" w:cs="Arial"/>
        </w:rPr>
        <w:t xml:space="preserve"> </w:t>
      </w:r>
      <w:r w:rsidR="005D0EC5" w:rsidRPr="005D0EC5">
        <w:rPr>
          <w:rFonts w:ascii="Arial" w:hAnsi="Arial" w:cs="Arial"/>
        </w:rPr>
        <w:t>under the Quality Assurance for the Aboriginal and Torres Strait Islander Medical Services (QAAMS)</w:t>
      </w:r>
      <w:r w:rsidR="00B54D9F">
        <w:rPr>
          <w:rFonts w:ascii="Arial" w:hAnsi="Arial" w:cs="Arial"/>
        </w:rPr>
        <w:t xml:space="preserve"> program</w:t>
      </w:r>
      <w:r w:rsidR="009768A6">
        <w:rPr>
          <w:rFonts w:ascii="Arial" w:hAnsi="Arial" w:cs="Arial"/>
        </w:rPr>
        <w:t xml:space="preserve"> (MBS Item 73840)</w:t>
      </w:r>
      <w:r w:rsidR="005D0EC5" w:rsidRPr="005D0EC5">
        <w:rPr>
          <w:rFonts w:ascii="Arial" w:hAnsi="Arial" w:cs="Arial"/>
        </w:rPr>
        <w:t>.</w:t>
      </w:r>
    </w:p>
    <w:p w14:paraId="7F952EB8" w14:textId="77777777" w:rsidR="003B48E8" w:rsidRPr="001F7E05" w:rsidRDefault="003B48E8" w:rsidP="003B48E8">
      <w:pPr>
        <w:spacing w:before="120" w:after="120"/>
        <w:rPr>
          <w:rFonts w:ascii="Arial" w:hAnsi="Arial" w:cs="Arial"/>
        </w:rPr>
      </w:pPr>
      <w:r>
        <w:rPr>
          <w:rFonts w:ascii="Arial" w:hAnsi="Arial" w:cs="Arial"/>
        </w:rPr>
        <w:t xml:space="preserve">Early identification and optimal </w:t>
      </w:r>
      <w:r w:rsidRPr="001F7E05">
        <w:rPr>
          <w:rFonts w:ascii="Arial" w:hAnsi="Arial" w:cs="Arial"/>
        </w:rPr>
        <w:t xml:space="preserve">glycaemic control can slow the onset and progression of </w:t>
      </w:r>
      <w:r>
        <w:rPr>
          <w:rFonts w:ascii="Arial" w:hAnsi="Arial" w:cs="Arial"/>
        </w:rPr>
        <w:t>diabetes-related complications</w:t>
      </w:r>
      <w:r w:rsidR="00533D8A">
        <w:rPr>
          <w:rFonts w:ascii="Arial" w:hAnsi="Arial" w:cs="Arial"/>
        </w:rPr>
        <w:t xml:space="preserve"> </w:t>
      </w:r>
      <w:r w:rsidR="00533D8A">
        <w:rPr>
          <w:rFonts w:ascii="Arial" w:hAnsi="Arial" w:cs="Arial"/>
        </w:rPr>
        <w:fldChar w:fldCharType="begin"/>
      </w:r>
      <w:r w:rsidR="005A55F3">
        <w:rPr>
          <w:rFonts w:ascii="Arial" w:hAnsi="Arial" w:cs="Arial"/>
        </w:rPr>
        <w:instrText xml:space="preserve"> ADDIN REFMGR.CITE &lt;Refman&gt;&lt;Cite&gt;&lt;Author&gt;RACGP&lt;/Author&gt;&lt;RecNum&gt;16&lt;/RecNum&gt;&lt;IDText&gt;General practice management of type 2 diabetes 2014-15&lt;/IDText&gt;&lt;MDL Ref_Type="Generic"&gt;&lt;Ref_Type&gt;Generic&lt;/Ref_Type&gt;&lt;Ref_ID&gt;16&lt;/Ref_ID&gt;&lt;Title_Primary&gt;General practice management of type 2 diabetes 2014-15&lt;/Title_Primary&gt;&lt;Authors_Primary&gt;RACGP&lt;/Authors_Primary&gt;&lt;Reprint&gt;Not in File&lt;/Reprint&gt;&lt;Web_URL&gt;&lt;u&gt;http://www.racgp.org.au/your-practice/guidelines/diabetes/&lt;/u&gt;&lt;/Web_URL&gt;&lt;ZZ_WorkformID&gt;33&lt;/ZZ_WorkformID&gt;&lt;/MDL&gt;&lt;/Cite&gt;&lt;/Refman&gt;</w:instrText>
      </w:r>
      <w:r w:rsidR="00533D8A">
        <w:rPr>
          <w:rFonts w:ascii="Arial" w:hAnsi="Arial" w:cs="Arial"/>
        </w:rPr>
        <w:fldChar w:fldCharType="separate"/>
      </w:r>
      <w:r w:rsidR="00533D8A">
        <w:rPr>
          <w:rFonts w:ascii="Arial" w:hAnsi="Arial" w:cs="Arial"/>
          <w:noProof/>
        </w:rPr>
        <w:t>(2)</w:t>
      </w:r>
      <w:r w:rsidR="00533D8A">
        <w:rPr>
          <w:rFonts w:ascii="Arial" w:hAnsi="Arial" w:cs="Arial"/>
        </w:rPr>
        <w:fldChar w:fldCharType="end"/>
      </w:r>
      <w:r>
        <w:rPr>
          <w:rFonts w:ascii="Arial" w:hAnsi="Arial" w:cs="Arial"/>
        </w:rPr>
        <w:t xml:space="preserve">. </w:t>
      </w:r>
      <w:r w:rsidR="00DD683A">
        <w:rPr>
          <w:rFonts w:ascii="Arial" w:hAnsi="Arial" w:cs="Arial"/>
        </w:rPr>
        <w:t>Innovative HbA1c </w:t>
      </w:r>
      <w:r w:rsidR="002B6694">
        <w:rPr>
          <w:rFonts w:ascii="Arial" w:hAnsi="Arial" w:cs="Arial"/>
        </w:rPr>
        <w:t>PoC</w:t>
      </w:r>
      <w:r w:rsidR="007979F5">
        <w:rPr>
          <w:rFonts w:ascii="Arial" w:hAnsi="Arial" w:cs="Arial"/>
        </w:rPr>
        <w:t xml:space="preserve"> tests have been developed to allow </w:t>
      </w:r>
      <w:r w:rsidR="007979F5" w:rsidRPr="001F7E05">
        <w:rPr>
          <w:rFonts w:ascii="Arial" w:hAnsi="Arial" w:cs="Arial"/>
        </w:rPr>
        <w:t>diagnostic testing at or near the site of patient care</w:t>
      </w:r>
      <w:r w:rsidR="007979F5">
        <w:rPr>
          <w:rFonts w:ascii="Arial" w:hAnsi="Arial" w:cs="Arial"/>
        </w:rPr>
        <w:t>, providing clinicians and patients an alternative to laboratory testing</w:t>
      </w:r>
      <w:r w:rsidR="00533D8A">
        <w:rPr>
          <w:rFonts w:ascii="Arial" w:hAnsi="Arial" w:cs="Arial"/>
        </w:rPr>
        <w:t xml:space="preserve"> </w:t>
      </w:r>
      <w:r w:rsidR="00533D8A">
        <w:rPr>
          <w:rFonts w:ascii="Arial" w:hAnsi="Arial" w:cs="Arial"/>
        </w:rPr>
        <w:fldChar w:fldCharType="begin"/>
      </w:r>
      <w:r w:rsidR="005A55F3">
        <w:rPr>
          <w:rFonts w:ascii="Arial" w:hAnsi="Arial" w:cs="Arial"/>
        </w:rPr>
        <w:instrText xml:space="preserve"> ADDIN REFMGR.CITE &lt;Refman&gt;&lt;Cite&gt;&lt;Author&gt;Shephard&lt;/Author&gt;&lt;Year&gt;2010&lt;/Year&gt;&lt;RecNum&gt;17&lt;/RecNum&gt;&lt;IDText&gt;Point-of-care testing comes of age in Australia&lt;/IDText&gt;&lt;MDL Ref_Type="Journal"&gt;&lt;Ref_Type&gt;Journal&lt;/Ref_Type&gt;&lt;Ref_ID&gt;17&lt;/Ref_ID&gt;&lt;Title_Primary&gt;Point-of-care testing comes of age in Australia&lt;/Title_Primary&gt;&lt;Authors_Primary&gt;Shephard,M.&lt;/Authors_Primary&gt;&lt;Date_Primary&gt;2010/1/2&lt;/Date_Primary&gt;&lt;Reprint&gt;Not in File&lt;/Reprint&gt;&lt;Start_Page&gt;6&lt;/Start_Page&gt;&lt;End_Page&gt;9&lt;/End_Page&gt;&lt;Periodical&gt;Australian Prescriber&lt;/Periodical&gt;&lt;Volume&gt;33&lt;/Volume&gt;&lt;Issue&gt;1&lt;/Issue&gt;&lt;ZZ_JournalFull&gt;&lt;f name="System"&gt;Australian Prescriber&lt;/f&gt;&lt;/ZZ_JournalFull&gt;&lt;ZZ_WorkformID&gt;1&lt;/ZZ_WorkformID&gt;&lt;/MDL&gt;&lt;/Cite&gt;&lt;/Refman&gt;</w:instrText>
      </w:r>
      <w:r w:rsidR="00533D8A">
        <w:rPr>
          <w:rFonts w:ascii="Arial" w:hAnsi="Arial" w:cs="Arial"/>
        </w:rPr>
        <w:fldChar w:fldCharType="separate"/>
      </w:r>
      <w:r w:rsidR="005A55F3">
        <w:rPr>
          <w:rFonts w:ascii="Arial" w:hAnsi="Arial" w:cs="Arial"/>
          <w:noProof/>
        </w:rPr>
        <w:t>(6)</w:t>
      </w:r>
      <w:r w:rsidR="00533D8A">
        <w:rPr>
          <w:rFonts w:ascii="Arial" w:hAnsi="Arial" w:cs="Arial"/>
        </w:rPr>
        <w:fldChar w:fldCharType="end"/>
      </w:r>
      <w:r w:rsidR="007979F5">
        <w:rPr>
          <w:rFonts w:ascii="Arial" w:hAnsi="Arial" w:cs="Arial"/>
        </w:rPr>
        <w:t>.</w:t>
      </w:r>
      <w:r w:rsidR="005436B3">
        <w:rPr>
          <w:rFonts w:ascii="Arial" w:hAnsi="Arial" w:cs="Arial"/>
        </w:rPr>
        <w:t xml:space="preserve"> </w:t>
      </w:r>
      <w:r w:rsidR="00DD683A">
        <w:rPr>
          <w:rFonts w:ascii="Arial" w:hAnsi="Arial" w:cs="Arial"/>
        </w:rPr>
        <w:t>The addition of HbA1c </w:t>
      </w:r>
      <w:r w:rsidR="00975F0A">
        <w:rPr>
          <w:rFonts w:ascii="Arial" w:hAnsi="Arial" w:cs="Arial"/>
        </w:rPr>
        <w:t xml:space="preserve">PoC testing to usual patient management leads to </w:t>
      </w:r>
      <w:r w:rsidR="00975F0A" w:rsidRPr="00975F0A">
        <w:rPr>
          <w:rFonts w:ascii="Arial" w:hAnsi="Arial" w:cs="Arial"/>
        </w:rPr>
        <w:t>improved patient outcomes</w:t>
      </w:r>
      <w:r w:rsidR="00975F0A">
        <w:rPr>
          <w:rFonts w:ascii="Arial" w:hAnsi="Arial" w:cs="Arial"/>
        </w:rPr>
        <w:t xml:space="preserve"> (ie improved and quicker clinical decisions), </w:t>
      </w:r>
      <w:r w:rsidR="00975F0A" w:rsidRPr="00975F0A">
        <w:rPr>
          <w:rFonts w:ascii="Arial" w:hAnsi="Arial" w:cs="Arial"/>
        </w:rPr>
        <w:t>and allows prevention of unnecessary healthcare resource use</w:t>
      </w:r>
      <w:r w:rsidR="00975F0A">
        <w:rPr>
          <w:rFonts w:ascii="Arial" w:hAnsi="Arial" w:cs="Arial"/>
        </w:rPr>
        <w:t xml:space="preserve"> (ie more rational prescribing, fewer laboratory or doctor visits)</w:t>
      </w:r>
      <w:r w:rsidR="00533D8A">
        <w:rPr>
          <w:rFonts w:ascii="Arial" w:hAnsi="Arial" w:cs="Arial"/>
        </w:rPr>
        <w:t xml:space="preserve"> </w:t>
      </w:r>
      <w:r w:rsidR="00533D8A">
        <w:rPr>
          <w:rFonts w:ascii="Arial" w:hAnsi="Arial" w:cs="Arial"/>
        </w:rPr>
        <w:fldChar w:fldCharType="begin">
          <w:fldData xml:space="preserve">PFJlZm1hbj48Q2l0ZT48QXV0aG9yPk1pbGxlcjwvQXV0aG9yPjxZZWFyPjIwMDM8L1llYXI+PFJl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</w:fldData>
        </w:fldChar>
      </w:r>
      <w:r w:rsidR="005A55F3">
        <w:rPr>
          <w:rFonts w:ascii="Arial" w:hAnsi="Arial" w:cs="Arial"/>
        </w:rPr>
        <w:instrText xml:space="preserve"> ADDIN REFMGR.CITE </w:instrText>
      </w:r>
      <w:r w:rsidR="005A55F3">
        <w:rPr>
          <w:rFonts w:ascii="Arial" w:hAnsi="Arial" w:cs="Arial"/>
        </w:rPr>
        <w:fldChar w:fldCharType="begin">
          <w:fldData xml:space="preserve">PFJlZm1hbj48Q2l0ZT48QXV0aG9yPk1pbGxlcjwvQXV0aG9yPjxZZWFyPjIwMDM8L1llYXI+PFJl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</w:fldData>
        </w:fldChar>
      </w:r>
      <w:r w:rsidR="005A55F3">
        <w:rPr>
          <w:rFonts w:ascii="Arial" w:hAnsi="Arial" w:cs="Arial"/>
        </w:rPr>
        <w:instrText xml:space="preserve"> ADDIN EN.CITE.DATA </w:instrText>
      </w:r>
      <w:r w:rsidR="005A55F3">
        <w:rPr>
          <w:rFonts w:ascii="Arial" w:hAnsi="Arial" w:cs="Arial"/>
        </w:rPr>
      </w:r>
      <w:r w:rsidR="005A55F3">
        <w:rPr>
          <w:rFonts w:ascii="Arial" w:hAnsi="Arial" w:cs="Arial"/>
        </w:rPr>
        <w:fldChar w:fldCharType="end"/>
      </w:r>
      <w:r w:rsidR="00533D8A">
        <w:rPr>
          <w:rFonts w:ascii="Arial" w:hAnsi="Arial" w:cs="Arial"/>
        </w:rPr>
      </w:r>
      <w:r w:rsidR="00533D8A">
        <w:rPr>
          <w:rFonts w:ascii="Arial" w:hAnsi="Arial" w:cs="Arial"/>
        </w:rPr>
        <w:fldChar w:fldCharType="separate"/>
      </w:r>
      <w:r w:rsidR="005A55F3">
        <w:rPr>
          <w:rFonts w:ascii="Arial" w:hAnsi="Arial" w:cs="Arial"/>
          <w:noProof/>
        </w:rPr>
        <w:t>(7-14)</w:t>
      </w:r>
      <w:r w:rsidR="00533D8A">
        <w:rPr>
          <w:rFonts w:ascii="Arial" w:hAnsi="Arial" w:cs="Arial"/>
        </w:rPr>
        <w:fldChar w:fldCharType="end"/>
      </w:r>
      <w:r w:rsidR="00975F0A">
        <w:rPr>
          <w:rFonts w:ascii="Arial" w:hAnsi="Arial" w:cs="Arial"/>
        </w:rPr>
        <w:t>.</w:t>
      </w:r>
      <w:r>
        <w:rPr>
          <w:rFonts w:ascii="Arial" w:hAnsi="Arial" w:cs="Arial"/>
        </w:rPr>
        <w:t xml:space="preserve"> </w:t>
      </w:r>
    </w:p>
    <w:p w14:paraId="192E3CC3" w14:textId="77777777" w:rsidR="00B54D9F" w:rsidRDefault="007979F5" w:rsidP="001F7E05">
      <w:pPr>
        <w:spacing w:before="120" w:after="120"/>
        <w:rPr>
          <w:rFonts w:ascii="Arial" w:hAnsi="Arial" w:cs="Arial"/>
        </w:rPr>
      </w:pPr>
      <w:r w:rsidRPr="001F7E05">
        <w:rPr>
          <w:rFonts w:ascii="Arial" w:hAnsi="Arial" w:cs="Arial"/>
        </w:rPr>
        <w:lastRenderedPageBreak/>
        <w:t>During the recent MSAC application for HbA1c for the diagnosis of diabetes</w:t>
      </w:r>
      <w:r>
        <w:rPr>
          <w:rFonts w:ascii="Arial" w:hAnsi="Arial" w:cs="Arial"/>
        </w:rPr>
        <w:t xml:space="preserve"> (1267)</w:t>
      </w:r>
      <w:r w:rsidRPr="001F7E05">
        <w:rPr>
          <w:rFonts w:ascii="Arial" w:hAnsi="Arial" w:cs="Arial"/>
        </w:rPr>
        <w:t xml:space="preserve"> there was strong public support for the consideration of the </w:t>
      </w:r>
      <w:r w:rsidR="003B48E8">
        <w:rPr>
          <w:rFonts w:ascii="Arial" w:hAnsi="Arial" w:cs="Arial"/>
        </w:rPr>
        <w:t>PoC</w:t>
      </w:r>
      <w:r w:rsidRPr="001F7E05">
        <w:rPr>
          <w:rFonts w:ascii="Arial" w:hAnsi="Arial" w:cs="Arial"/>
        </w:rPr>
        <w:t xml:space="preserve"> testing </w:t>
      </w:r>
      <w:r w:rsidR="003B48E8">
        <w:rPr>
          <w:rFonts w:ascii="Arial" w:hAnsi="Arial" w:cs="Arial"/>
        </w:rPr>
        <w:t>however this</w:t>
      </w:r>
      <w:r w:rsidRPr="001F7E05">
        <w:rPr>
          <w:rFonts w:ascii="Arial" w:hAnsi="Arial" w:cs="Arial"/>
        </w:rPr>
        <w:t xml:space="preserve"> was ultimately not included in the </w:t>
      </w:r>
      <w:r w:rsidR="003B48E8">
        <w:rPr>
          <w:rFonts w:ascii="Arial" w:hAnsi="Arial" w:cs="Arial"/>
        </w:rPr>
        <w:t xml:space="preserve">final </w:t>
      </w:r>
      <w:r w:rsidRPr="001F7E05">
        <w:rPr>
          <w:rFonts w:ascii="Arial" w:hAnsi="Arial" w:cs="Arial"/>
        </w:rPr>
        <w:t xml:space="preserve">assessment report. </w:t>
      </w:r>
    </w:p>
    <w:p w14:paraId="1DDDB851" w14:textId="77777777" w:rsidR="001F7E05" w:rsidRPr="001F7E05" w:rsidRDefault="007979F5" w:rsidP="001F7E05">
      <w:pPr>
        <w:spacing w:before="120" w:after="120"/>
        <w:rPr>
          <w:rFonts w:ascii="Arial" w:hAnsi="Arial" w:cs="Arial"/>
        </w:rPr>
      </w:pPr>
      <w:r w:rsidRPr="001F7E05">
        <w:rPr>
          <w:rFonts w:ascii="Arial" w:hAnsi="Arial" w:cs="Arial"/>
        </w:rPr>
        <w:t xml:space="preserve">This application seeks MBS listing for the quantification of HbA1c </w:t>
      </w:r>
      <w:r w:rsidR="00A8731C">
        <w:rPr>
          <w:rFonts w:ascii="Arial" w:hAnsi="Arial" w:cs="Arial"/>
        </w:rPr>
        <w:t>by</w:t>
      </w:r>
      <w:r w:rsidRPr="001F7E05">
        <w:rPr>
          <w:rFonts w:ascii="Arial" w:hAnsi="Arial" w:cs="Arial"/>
        </w:rPr>
        <w:t xml:space="preserve"> </w:t>
      </w:r>
      <w:r w:rsidR="003B48E8">
        <w:rPr>
          <w:rFonts w:ascii="Arial" w:hAnsi="Arial" w:cs="Arial"/>
        </w:rPr>
        <w:t>PoC</w:t>
      </w:r>
      <w:r w:rsidRPr="001F7E05">
        <w:rPr>
          <w:rFonts w:ascii="Arial" w:hAnsi="Arial" w:cs="Arial"/>
        </w:rPr>
        <w:t xml:space="preserve"> </w:t>
      </w:r>
      <w:r>
        <w:rPr>
          <w:rFonts w:ascii="Arial" w:hAnsi="Arial" w:cs="Arial"/>
        </w:rPr>
        <w:t>for</w:t>
      </w:r>
      <w:r w:rsidRPr="001F7E05">
        <w:rPr>
          <w:rFonts w:ascii="Arial" w:hAnsi="Arial" w:cs="Arial"/>
        </w:rPr>
        <w:t xml:space="preserve"> the </w:t>
      </w:r>
      <w:r w:rsidR="003B48E8">
        <w:rPr>
          <w:rFonts w:ascii="Arial" w:hAnsi="Arial" w:cs="Arial"/>
        </w:rPr>
        <w:t xml:space="preserve">diagnosis </w:t>
      </w:r>
      <w:r w:rsidRPr="001F7E05">
        <w:rPr>
          <w:rFonts w:ascii="Arial" w:hAnsi="Arial" w:cs="Arial"/>
        </w:rPr>
        <w:t>and usual management of patients with diabetes.</w:t>
      </w:r>
    </w:p>
    <w:p w14:paraId="5DF4CD19" w14:textId="77777777" w:rsidR="001F7E05" w:rsidRDefault="001F7E05" w:rsidP="001F7E05">
      <w:pPr>
        <w:spacing w:before="120" w:after="120"/>
        <w:rPr>
          <w:rFonts w:ascii="Arial" w:hAnsi="Arial" w:cs="Arial"/>
        </w:rPr>
      </w:pPr>
      <w:r w:rsidRPr="001F7E05">
        <w:rPr>
          <w:rFonts w:ascii="Arial" w:hAnsi="Arial" w:cs="Arial"/>
        </w:rPr>
        <w:t xml:space="preserve">The proposed MSAC application will be undertaken </w:t>
      </w:r>
      <w:r w:rsidR="003B48E8">
        <w:rPr>
          <w:rFonts w:ascii="Arial" w:hAnsi="Arial" w:cs="Arial"/>
        </w:rPr>
        <w:t xml:space="preserve">by Optum </w:t>
      </w:r>
      <w:r w:rsidRPr="001F7E05">
        <w:rPr>
          <w:rFonts w:ascii="Arial" w:hAnsi="Arial" w:cs="Arial"/>
        </w:rPr>
        <w:t xml:space="preserve">on behalf of </w:t>
      </w:r>
      <w:r w:rsidR="00FE2772">
        <w:rPr>
          <w:rFonts w:ascii="Arial" w:hAnsi="Arial" w:cs="Arial"/>
        </w:rPr>
        <w:t>IVD Australia</w:t>
      </w:r>
      <w:r w:rsidRPr="001F7E05">
        <w:rPr>
          <w:rFonts w:ascii="Arial" w:hAnsi="Arial" w:cs="Arial"/>
        </w:rPr>
        <w:t>.</w:t>
      </w:r>
    </w:p>
    <w:p w14:paraId="136D1179" w14:textId="174698FD" w:rsidR="002E7D97" w:rsidRPr="00470DE4" w:rsidRDefault="002E7D97" w:rsidP="001F7E05">
      <w:pPr>
        <w:spacing w:before="120" w:after="120"/>
        <w:rPr>
          <w:rFonts w:ascii="Arial" w:hAnsi="Arial" w:cs="Arial"/>
        </w:rPr>
      </w:pPr>
      <w:r w:rsidRPr="00151C29">
        <w:rPr>
          <w:rFonts w:ascii="Arial" w:hAnsi="Arial" w:cs="Arial"/>
        </w:rPr>
        <w:t xml:space="preserve">Please refer to </w:t>
      </w:r>
      <w:r w:rsidR="00151C29" w:rsidRPr="00151C29">
        <w:rPr>
          <w:rFonts w:ascii="Arial" w:hAnsi="Arial" w:cs="Arial"/>
        </w:rPr>
        <w:fldChar w:fldCharType="begin"/>
      </w:r>
      <w:r w:rsidR="00151C29" w:rsidRPr="00151C29">
        <w:rPr>
          <w:rFonts w:ascii="Arial" w:hAnsi="Arial" w:cs="Arial"/>
        </w:rPr>
        <w:instrText xml:space="preserve"> REF _Ref448137935 \h  \* MERGEFORMAT </w:instrText>
      </w:r>
      <w:r w:rsidR="00151C29" w:rsidRPr="00151C29">
        <w:rPr>
          <w:rFonts w:ascii="Arial" w:hAnsi="Arial" w:cs="Arial"/>
        </w:rPr>
      </w:r>
      <w:r w:rsidR="00151C29" w:rsidRPr="00151C29">
        <w:rPr>
          <w:rFonts w:ascii="Arial" w:hAnsi="Arial" w:cs="Arial"/>
        </w:rPr>
        <w:fldChar w:fldCharType="separate"/>
      </w:r>
      <w:r w:rsidR="006432EE" w:rsidRPr="0020463A">
        <w:rPr>
          <w:rFonts w:ascii="Arial" w:hAnsi="Arial" w:cs="Arial"/>
        </w:rPr>
        <w:t xml:space="preserve">Appendix </w:t>
      </w:r>
      <w:r w:rsidR="006432EE" w:rsidRPr="0020463A">
        <w:rPr>
          <w:rFonts w:ascii="Arial" w:hAnsi="Arial" w:cs="Arial"/>
          <w:noProof/>
        </w:rPr>
        <w:t>1</w:t>
      </w:r>
      <w:r w:rsidR="00151C29" w:rsidRPr="00151C29">
        <w:rPr>
          <w:rFonts w:ascii="Arial" w:hAnsi="Arial" w:cs="Arial"/>
        </w:rPr>
        <w:fldChar w:fldCharType="end"/>
      </w:r>
      <w:r w:rsidR="00151C29" w:rsidRPr="00151C29">
        <w:rPr>
          <w:rFonts w:ascii="Arial" w:hAnsi="Arial" w:cs="Arial"/>
        </w:rPr>
        <w:t xml:space="preserve"> </w:t>
      </w:r>
      <w:r w:rsidR="00DF0329" w:rsidRPr="00151C29">
        <w:rPr>
          <w:rFonts w:ascii="Arial" w:hAnsi="Arial" w:cs="Arial"/>
        </w:rPr>
        <w:t xml:space="preserve">for </w:t>
      </w:r>
      <w:r w:rsidR="00884693">
        <w:rPr>
          <w:rFonts w:ascii="Arial" w:hAnsi="Arial" w:cs="Arial"/>
        </w:rPr>
        <w:t xml:space="preserve">background information from the Australian Government Point of Care Trial in General Practice (2009). </w:t>
      </w:r>
    </w:p>
    <w:p w14:paraId="5A441D2E" w14:textId="77777777" w:rsidR="000C4286" w:rsidRPr="00E85EA0" w:rsidRDefault="000C4286" w:rsidP="000F6AD0">
      <w:pPr>
        <w:pStyle w:val="Heading3"/>
        <w:numPr>
          <w:ilvl w:val="0"/>
          <w:numId w:val="53"/>
        </w:numPr>
      </w:pPr>
      <w:r>
        <w:t>Population and medi</w:t>
      </w:r>
      <w:r w:rsidR="000F6AD0">
        <w:t xml:space="preserve">cal condition </w:t>
      </w:r>
      <w:r>
        <w:t>eligible for the proposed medical services</w:t>
      </w:r>
    </w:p>
    <w:p w14:paraId="02205FD5" w14:textId="77777777" w:rsidR="000C4286" w:rsidRPr="003B48E8" w:rsidRDefault="000C4286" w:rsidP="00470DE4">
      <w:pPr>
        <w:spacing w:before="120" w:after="120"/>
        <w:rPr>
          <w:rFonts w:ascii="Arial" w:hAnsi="Arial" w:cs="Arial"/>
          <w:i/>
        </w:rPr>
      </w:pPr>
      <w:r w:rsidRPr="003B48E8">
        <w:rPr>
          <w:rFonts w:ascii="Arial" w:hAnsi="Arial" w:cs="Arial"/>
          <w:i/>
        </w:rPr>
        <w:t>Provide a description of the medical condition (or disease) relevant to the service.</w:t>
      </w:r>
    </w:p>
    <w:p w14:paraId="2F0913FF" w14:textId="77777777" w:rsidR="00736075" w:rsidRPr="00736075" w:rsidRDefault="00736075" w:rsidP="00736075">
      <w:pPr>
        <w:spacing w:before="120" w:after="120"/>
        <w:rPr>
          <w:rFonts w:ascii="Arial" w:hAnsi="Arial" w:cs="Arial"/>
        </w:rPr>
      </w:pPr>
      <w:r w:rsidRPr="00736075">
        <w:rPr>
          <w:rFonts w:ascii="Arial" w:hAnsi="Arial" w:cs="Arial"/>
        </w:rPr>
        <w:t>Diabetes mellitus is a group of metabolic disorders characterised by hyperglycaemia resulting from defects in insulin secretion</w:t>
      </w:r>
      <w:r>
        <w:rPr>
          <w:rFonts w:ascii="Arial" w:hAnsi="Arial" w:cs="Arial"/>
        </w:rPr>
        <w:t xml:space="preserve"> and/or</w:t>
      </w:r>
      <w:r w:rsidRPr="00736075">
        <w:rPr>
          <w:rFonts w:ascii="Arial" w:hAnsi="Arial" w:cs="Arial"/>
        </w:rPr>
        <w:t xml:space="preserve"> action</w:t>
      </w:r>
      <w:r>
        <w:rPr>
          <w:rFonts w:ascii="Arial" w:hAnsi="Arial" w:cs="Arial"/>
        </w:rPr>
        <w:t>, and is categori</w:t>
      </w:r>
      <w:r w:rsidR="00563F3E">
        <w:rPr>
          <w:rFonts w:ascii="Arial" w:hAnsi="Arial" w:cs="Arial"/>
        </w:rPr>
        <w:t>sed into three main types: type 1, type </w:t>
      </w:r>
      <w:r>
        <w:rPr>
          <w:rFonts w:ascii="Arial" w:hAnsi="Arial" w:cs="Arial"/>
        </w:rPr>
        <w:t>2 and gestational</w:t>
      </w:r>
      <w:r w:rsidRPr="00736075">
        <w:rPr>
          <w:rFonts w:ascii="Arial" w:hAnsi="Arial" w:cs="Arial"/>
        </w:rPr>
        <w:t>. Several pathogenic processes are involved in its development ranging from autoimmune destruction of the β-cells of the pancreas to abnormalities resulting in insulin resistance. For patients with diabetes, chronic hyperglycaemia is associated with long-term damage, dysfunction and failure of various organs including eyes, kidneys, nerves, heart and blood vessels. The symptoms of hyperglycaemia include polyuria, polydipsia, weight loss and blurred vision. Long-term complications involve loss of vision due to retinopathy, renal failure, peripheral and autonomic neuropathy. The incidence of atherosclerotic cardiovascular, peripheral arterial and cerebrovascular disease, as well as hypertension and lipoprotein abnormalities in patients with diabetes is increased. Early detection and effective therapy providing good metabolic control, can delay the onset and progression of diabetes late complications, resulting in better outcomes for patients.</w:t>
      </w:r>
    </w:p>
    <w:p w14:paraId="0A50D829" w14:textId="77777777" w:rsidR="00F828C1" w:rsidRDefault="00F828C1" w:rsidP="00736075">
      <w:pPr>
        <w:spacing w:before="120" w:after="120"/>
        <w:rPr>
          <w:rFonts w:ascii="Arial" w:hAnsi="Arial" w:cs="Arial"/>
        </w:rPr>
      </w:pPr>
      <w:r w:rsidRPr="003B48E8">
        <w:rPr>
          <w:rFonts w:ascii="Arial" w:hAnsi="Arial" w:cs="Arial"/>
          <w:i/>
        </w:rPr>
        <w:t>Define the proposed patient population that would benefit from the use of this service.  This could include issues such as patient characteristics and /or specific circumstances that patients would have to satisfy in order to access the service.</w:t>
      </w:r>
    </w:p>
    <w:p w14:paraId="5A81620D" w14:textId="60D321B5" w:rsidR="00736075" w:rsidRPr="00736075" w:rsidRDefault="00736075" w:rsidP="00736075">
      <w:pPr>
        <w:spacing w:before="120" w:after="120"/>
        <w:rPr>
          <w:rFonts w:ascii="Arial" w:hAnsi="Arial" w:cs="Arial"/>
        </w:rPr>
      </w:pPr>
      <w:r w:rsidRPr="00736075">
        <w:rPr>
          <w:rFonts w:ascii="Arial" w:hAnsi="Arial" w:cs="Arial"/>
        </w:rPr>
        <w:t xml:space="preserve">The </w:t>
      </w:r>
      <w:r w:rsidR="0036248B">
        <w:rPr>
          <w:rFonts w:ascii="Arial" w:hAnsi="Arial" w:cs="Arial"/>
        </w:rPr>
        <w:t xml:space="preserve">two </w:t>
      </w:r>
      <w:r w:rsidRPr="00736075">
        <w:rPr>
          <w:rFonts w:ascii="Arial" w:hAnsi="Arial" w:cs="Arial"/>
        </w:rPr>
        <w:t>proposed patient population</w:t>
      </w:r>
      <w:r w:rsidR="0036248B">
        <w:rPr>
          <w:rFonts w:ascii="Arial" w:hAnsi="Arial" w:cs="Arial"/>
        </w:rPr>
        <w:t>s</w:t>
      </w:r>
      <w:r w:rsidRPr="00736075">
        <w:rPr>
          <w:rFonts w:ascii="Arial" w:hAnsi="Arial" w:cs="Arial"/>
        </w:rPr>
        <w:t xml:space="preserve"> </w:t>
      </w:r>
      <w:r w:rsidR="0036248B">
        <w:rPr>
          <w:rFonts w:ascii="Arial" w:hAnsi="Arial" w:cs="Arial"/>
        </w:rPr>
        <w:t>are</w:t>
      </w:r>
      <w:r w:rsidR="0036248B" w:rsidRPr="00736075">
        <w:rPr>
          <w:rFonts w:ascii="Arial" w:hAnsi="Arial" w:cs="Arial"/>
        </w:rPr>
        <w:t xml:space="preserve"> </w:t>
      </w:r>
      <w:r w:rsidRPr="00736075">
        <w:rPr>
          <w:rFonts w:ascii="Arial" w:hAnsi="Arial" w:cs="Arial"/>
        </w:rPr>
        <w:t xml:space="preserve">the same as </w:t>
      </w:r>
      <w:r w:rsidR="0036248B" w:rsidRPr="00736075">
        <w:rPr>
          <w:rFonts w:ascii="Arial" w:hAnsi="Arial" w:cs="Arial"/>
        </w:rPr>
        <w:t>th</w:t>
      </w:r>
      <w:r w:rsidR="0036248B">
        <w:rPr>
          <w:rFonts w:ascii="Arial" w:hAnsi="Arial" w:cs="Arial"/>
        </w:rPr>
        <w:t>ose</w:t>
      </w:r>
      <w:r w:rsidR="0036248B" w:rsidRPr="00736075">
        <w:rPr>
          <w:rFonts w:ascii="Arial" w:hAnsi="Arial" w:cs="Arial"/>
        </w:rPr>
        <w:t xml:space="preserve"> </w:t>
      </w:r>
      <w:r w:rsidRPr="00736075">
        <w:rPr>
          <w:rFonts w:ascii="Arial" w:hAnsi="Arial" w:cs="Arial"/>
        </w:rPr>
        <w:t>cur</w:t>
      </w:r>
      <w:r>
        <w:rPr>
          <w:rFonts w:ascii="Arial" w:hAnsi="Arial" w:cs="Arial"/>
        </w:rPr>
        <w:t xml:space="preserve">rently funded for HbA1c testing </w:t>
      </w:r>
      <w:r w:rsidRPr="00736075">
        <w:rPr>
          <w:rFonts w:ascii="Arial" w:hAnsi="Arial" w:cs="Arial"/>
        </w:rPr>
        <w:t>for the diagnosis and management of diabetes</w:t>
      </w:r>
      <w:r>
        <w:rPr>
          <w:rFonts w:ascii="Arial" w:hAnsi="Arial" w:cs="Arial"/>
        </w:rPr>
        <w:t xml:space="preserve"> (</w:t>
      </w:r>
      <w:r w:rsidRPr="007F3650">
        <w:rPr>
          <w:rFonts w:ascii="Arial" w:hAnsi="Arial" w:cs="Arial"/>
        </w:rPr>
        <w:t>MBS item</w:t>
      </w:r>
      <w:r w:rsidR="007F3650" w:rsidRPr="007F3650">
        <w:rPr>
          <w:rFonts w:ascii="Arial" w:hAnsi="Arial" w:cs="Arial"/>
        </w:rPr>
        <w:t>s</w:t>
      </w:r>
      <w:r w:rsidRPr="007F3650">
        <w:rPr>
          <w:rFonts w:ascii="Arial" w:hAnsi="Arial" w:cs="Arial"/>
        </w:rPr>
        <w:t xml:space="preserve"> </w:t>
      </w:r>
      <w:r w:rsidR="007F3650" w:rsidRPr="007F3650">
        <w:rPr>
          <w:rFonts w:ascii="Arial" w:hAnsi="Arial" w:cs="Arial"/>
        </w:rPr>
        <w:t>66841, 66551 and 66554</w:t>
      </w:r>
      <w:r>
        <w:rPr>
          <w:rFonts w:ascii="Arial" w:hAnsi="Arial" w:cs="Arial"/>
        </w:rPr>
        <w:t>)</w:t>
      </w:r>
      <w:r w:rsidR="005454EE">
        <w:rPr>
          <w:rFonts w:ascii="Arial" w:hAnsi="Arial" w:cs="Arial"/>
        </w:rPr>
        <w:t xml:space="preserve"> for rural, remote and urban areas</w:t>
      </w:r>
      <w:r>
        <w:rPr>
          <w:rFonts w:ascii="Arial" w:hAnsi="Arial" w:cs="Arial"/>
        </w:rPr>
        <w:t>.</w:t>
      </w:r>
    </w:p>
    <w:p w14:paraId="309B7FAA" w14:textId="77777777" w:rsidR="00736075" w:rsidRPr="00736075" w:rsidRDefault="00736075" w:rsidP="00736075">
      <w:pPr>
        <w:spacing w:before="120" w:after="120"/>
        <w:rPr>
          <w:rFonts w:ascii="Arial" w:hAnsi="Arial" w:cs="Arial"/>
        </w:rPr>
      </w:pPr>
      <w:r w:rsidRPr="00736075">
        <w:rPr>
          <w:rFonts w:ascii="Arial" w:hAnsi="Arial" w:cs="Arial"/>
        </w:rPr>
        <w:t xml:space="preserve">NHMRC guidelines </w:t>
      </w:r>
      <w:r w:rsidR="00BB4353">
        <w:rPr>
          <w:rFonts w:ascii="Arial" w:hAnsi="Arial" w:cs="Arial"/>
        </w:rPr>
        <w:fldChar w:fldCharType="begin"/>
      </w:r>
      <w:r w:rsidR="005A55F3">
        <w:rPr>
          <w:rFonts w:ascii="Arial" w:hAnsi="Arial" w:cs="Arial"/>
        </w:rPr>
        <w:instrText xml:space="preserve"> ADDIN REFMGR.CITE &lt;Refman&gt;&lt;Cite&gt;&lt;Author&gt;Colagiuri&lt;/Author&gt;&lt;Year&gt;2009&lt;/Year&gt;&lt;RecNum&gt;13&lt;/RecNum&gt;&lt;IDText&gt;National Evidence Based Guideline for Case Detection and Diagnosis of Type 2 Diabetes.&lt;/IDText&gt;&lt;MDL Ref_Type="Report"&gt;&lt;Ref_Type&gt;Report&lt;/Ref_Type&gt;&lt;Ref_ID&gt;13&lt;/Ref_ID&gt;&lt;Title_Primary&gt;National Evidence Based Guideline for Case Detection and Diagnosis of Type 2 Diabetes.&lt;/Title_Primary&gt;&lt;Authors_Primary&gt;Colagiuri,.&lt;/Authors_Primary&gt;&lt;Authors_Primary&gt;Davies,D.&lt;/Authors_Primary&gt;&lt;Authors_Primary&gt;Girgis,S.&lt;/Authors_Primary&gt;&lt;Authors_Primary&gt;Colagiuri,R.&lt;/Authors_Primary&gt;&lt;Date_Primary&gt;2009&lt;/Date_Primary&gt;&lt;Authors_Secondary&gt;Diabetes Australia and the NHMRC,&lt;/Authors_Secondary&gt;&lt;Pub_Place&gt;Canberra&lt;/Pub_Place&gt;&lt;ZZ_WorkformID&gt;24&lt;/ZZ_WorkformID&gt;&lt;/MDL&gt;&lt;/Cite&gt;&lt;/Refman&gt;</w:instrText>
      </w:r>
      <w:r w:rsidR="00BB4353">
        <w:rPr>
          <w:rFonts w:ascii="Arial" w:hAnsi="Arial" w:cs="Arial"/>
        </w:rPr>
        <w:fldChar w:fldCharType="separate"/>
      </w:r>
      <w:r w:rsidR="005A55F3">
        <w:rPr>
          <w:rFonts w:ascii="Arial" w:hAnsi="Arial" w:cs="Arial"/>
          <w:noProof/>
        </w:rPr>
        <w:t>(5)</w:t>
      </w:r>
      <w:r w:rsidR="00BB4353">
        <w:rPr>
          <w:rFonts w:ascii="Arial" w:hAnsi="Arial" w:cs="Arial"/>
        </w:rPr>
        <w:fldChar w:fldCharType="end"/>
      </w:r>
      <w:r w:rsidRPr="00736075">
        <w:rPr>
          <w:rFonts w:ascii="Arial" w:hAnsi="Arial" w:cs="Arial"/>
        </w:rPr>
        <w:t xml:space="preserve"> suggest case detection should be conducted on an opportunistic basis (</w:t>
      </w:r>
      <w:r>
        <w:rPr>
          <w:rFonts w:ascii="Arial" w:hAnsi="Arial" w:cs="Arial"/>
        </w:rPr>
        <w:t>eg</w:t>
      </w:r>
      <w:r w:rsidRPr="00736075">
        <w:rPr>
          <w:rFonts w:ascii="Arial" w:hAnsi="Arial" w:cs="Arial"/>
        </w:rPr>
        <w:t xml:space="preserve"> in GP consulting rooms) in individuals who are judged to be at risk, either through a score of ≥12 on the AUSDRISK assessment tool, or are in one of the following population groups with a known higher risk: </w:t>
      </w:r>
    </w:p>
    <w:p w14:paraId="587D68A9" w14:textId="77777777" w:rsidR="00736075" w:rsidRPr="00783607" w:rsidRDefault="00736075" w:rsidP="00783607">
      <w:pPr>
        <w:pStyle w:val="ListParagraph"/>
        <w:numPr>
          <w:ilvl w:val="0"/>
          <w:numId w:val="36"/>
        </w:numPr>
        <w:spacing w:before="120" w:after="120"/>
        <w:rPr>
          <w:rFonts w:ascii="Arial" w:hAnsi="Arial" w:cs="Arial"/>
        </w:rPr>
      </w:pPr>
      <w:r w:rsidRPr="00783607">
        <w:rPr>
          <w:rFonts w:ascii="Arial" w:hAnsi="Arial" w:cs="Arial"/>
        </w:rPr>
        <w:t>people with impaired glucose tolerance or impaired fasting glucose;</w:t>
      </w:r>
    </w:p>
    <w:p w14:paraId="5E24F54F" w14:textId="77777777" w:rsidR="00736075" w:rsidRPr="00783607" w:rsidRDefault="00736075" w:rsidP="00783607">
      <w:pPr>
        <w:pStyle w:val="ListParagraph"/>
        <w:numPr>
          <w:ilvl w:val="0"/>
          <w:numId w:val="36"/>
        </w:numPr>
        <w:spacing w:before="120" w:after="120"/>
        <w:rPr>
          <w:rFonts w:ascii="Arial" w:hAnsi="Arial" w:cs="Arial"/>
        </w:rPr>
      </w:pPr>
      <w:r w:rsidRPr="00783607">
        <w:rPr>
          <w:rFonts w:ascii="Arial" w:hAnsi="Arial" w:cs="Arial"/>
        </w:rPr>
        <w:t>women with a history of gestational diabetes mellitus;</w:t>
      </w:r>
    </w:p>
    <w:p w14:paraId="4AE3B057" w14:textId="77777777" w:rsidR="00736075" w:rsidRPr="00783607" w:rsidRDefault="00736075" w:rsidP="00783607">
      <w:pPr>
        <w:pStyle w:val="ListParagraph"/>
        <w:numPr>
          <w:ilvl w:val="0"/>
          <w:numId w:val="36"/>
        </w:numPr>
        <w:spacing w:before="120" w:after="120"/>
        <w:rPr>
          <w:rFonts w:ascii="Arial" w:hAnsi="Arial" w:cs="Arial"/>
        </w:rPr>
      </w:pPr>
      <w:r w:rsidRPr="00783607">
        <w:rPr>
          <w:rFonts w:ascii="Arial" w:hAnsi="Arial" w:cs="Arial"/>
        </w:rPr>
        <w:t>women with a history of polycystic ovary syndrome;</w:t>
      </w:r>
    </w:p>
    <w:p w14:paraId="1BF0CEE0" w14:textId="77777777" w:rsidR="00736075" w:rsidRPr="00783607" w:rsidRDefault="00736075" w:rsidP="00783607">
      <w:pPr>
        <w:pStyle w:val="ListParagraph"/>
        <w:numPr>
          <w:ilvl w:val="0"/>
          <w:numId w:val="36"/>
        </w:numPr>
        <w:spacing w:before="120" w:after="120"/>
        <w:rPr>
          <w:rFonts w:ascii="Arial" w:hAnsi="Arial" w:cs="Arial"/>
        </w:rPr>
      </w:pPr>
      <w:r w:rsidRPr="00783607">
        <w:rPr>
          <w:rFonts w:ascii="Arial" w:hAnsi="Arial" w:cs="Arial"/>
        </w:rPr>
        <w:t>people presenting with a history of cardiovascular disease event (ie myocardial infarction, stroke); and</w:t>
      </w:r>
    </w:p>
    <w:p w14:paraId="003D35FB" w14:textId="77777777" w:rsidR="00736075" w:rsidRPr="00783607" w:rsidRDefault="00736075" w:rsidP="00783607">
      <w:pPr>
        <w:pStyle w:val="ListParagraph"/>
        <w:numPr>
          <w:ilvl w:val="0"/>
          <w:numId w:val="36"/>
        </w:numPr>
        <w:spacing w:before="120" w:after="120"/>
        <w:rPr>
          <w:rFonts w:ascii="Arial" w:hAnsi="Arial" w:cs="Arial"/>
        </w:rPr>
      </w:pPr>
      <w:r w:rsidRPr="00783607">
        <w:rPr>
          <w:rFonts w:ascii="Arial" w:hAnsi="Arial" w:cs="Arial"/>
        </w:rPr>
        <w:t>people on antipsychotic medication.</w:t>
      </w:r>
    </w:p>
    <w:p w14:paraId="47CDEF69" w14:textId="1EC3A56C" w:rsidR="0020463A" w:rsidRDefault="00736075" w:rsidP="00736075">
      <w:pPr>
        <w:spacing w:before="120" w:after="120"/>
        <w:rPr>
          <w:rFonts w:ascii="Arial" w:hAnsi="Arial" w:cs="Arial"/>
        </w:rPr>
      </w:pPr>
      <w:r w:rsidRPr="00736075">
        <w:rPr>
          <w:rFonts w:ascii="Arial" w:hAnsi="Arial" w:cs="Arial"/>
        </w:rPr>
        <w:t xml:space="preserve">The proposed HbA1c </w:t>
      </w:r>
      <w:r>
        <w:rPr>
          <w:rFonts w:ascii="Arial" w:hAnsi="Arial" w:cs="Arial"/>
        </w:rPr>
        <w:t xml:space="preserve">PoC </w:t>
      </w:r>
      <w:r w:rsidRPr="00736075">
        <w:rPr>
          <w:rFonts w:ascii="Arial" w:hAnsi="Arial" w:cs="Arial"/>
        </w:rPr>
        <w:t xml:space="preserve">test will be used for the detection and diagnosis in this same </w:t>
      </w:r>
      <w:r w:rsidR="0020463A">
        <w:rPr>
          <w:rFonts w:ascii="Arial" w:hAnsi="Arial" w:cs="Arial"/>
        </w:rPr>
        <w:t>at ri</w:t>
      </w:r>
      <w:r w:rsidR="00BD7F8B">
        <w:rPr>
          <w:rFonts w:ascii="Arial" w:hAnsi="Arial" w:cs="Arial"/>
        </w:rPr>
        <w:t>s</w:t>
      </w:r>
      <w:r w:rsidR="0020463A">
        <w:rPr>
          <w:rFonts w:ascii="Arial" w:hAnsi="Arial" w:cs="Arial"/>
        </w:rPr>
        <w:t>k population.</w:t>
      </w:r>
      <w:r w:rsidRPr="00736075">
        <w:rPr>
          <w:rFonts w:ascii="Arial" w:hAnsi="Arial" w:cs="Arial"/>
        </w:rPr>
        <w:t xml:space="preserve"> </w:t>
      </w:r>
    </w:p>
    <w:p w14:paraId="66D91E5B" w14:textId="6DAE1F07" w:rsidR="001A3DAC" w:rsidRDefault="0020463A" w:rsidP="00736075">
      <w:pPr>
        <w:spacing w:before="120" w:after="120"/>
        <w:rPr>
          <w:rFonts w:ascii="Arial" w:hAnsi="Arial" w:cs="Arial"/>
        </w:rPr>
      </w:pPr>
      <w:r>
        <w:rPr>
          <w:rFonts w:ascii="Arial" w:hAnsi="Arial" w:cs="Arial"/>
        </w:rPr>
        <w:t xml:space="preserve">The HbA1c POC test will also be used </w:t>
      </w:r>
      <w:r w:rsidR="00736075" w:rsidRPr="00736075">
        <w:rPr>
          <w:rFonts w:ascii="Arial" w:hAnsi="Arial" w:cs="Arial"/>
        </w:rPr>
        <w:t xml:space="preserve">for ongoing management of patients with established diabetes on an as needed basis every 3-6 months to assess blood glucose control. </w:t>
      </w:r>
    </w:p>
    <w:p w14:paraId="474C800D" w14:textId="326E690B" w:rsidR="00736075" w:rsidRDefault="00736075" w:rsidP="00736075">
      <w:pPr>
        <w:spacing w:before="120" w:after="120"/>
        <w:rPr>
          <w:rFonts w:ascii="Arial" w:hAnsi="Arial" w:cs="Arial"/>
        </w:rPr>
      </w:pPr>
      <w:r>
        <w:rPr>
          <w:rFonts w:ascii="Arial" w:hAnsi="Arial" w:cs="Arial"/>
        </w:rPr>
        <w:lastRenderedPageBreak/>
        <w:t xml:space="preserve">The </w:t>
      </w:r>
      <w:r w:rsidRPr="00736075">
        <w:rPr>
          <w:rFonts w:ascii="Arial" w:hAnsi="Arial" w:cs="Arial"/>
        </w:rPr>
        <w:t xml:space="preserve">HbA1c </w:t>
      </w:r>
      <w:r>
        <w:rPr>
          <w:rFonts w:ascii="Arial" w:hAnsi="Arial" w:cs="Arial"/>
        </w:rPr>
        <w:t xml:space="preserve">PoC </w:t>
      </w:r>
      <w:r w:rsidRPr="00736075">
        <w:rPr>
          <w:rFonts w:ascii="Arial" w:hAnsi="Arial" w:cs="Arial"/>
        </w:rPr>
        <w:t xml:space="preserve">test will </w:t>
      </w:r>
      <w:r w:rsidR="00EE1877">
        <w:rPr>
          <w:rFonts w:ascii="Arial" w:hAnsi="Arial" w:cs="Arial"/>
        </w:rPr>
        <w:t xml:space="preserve">be </w:t>
      </w:r>
      <w:r w:rsidR="00F87CBA">
        <w:rPr>
          <w:rFonts w:ascii="Arial" w:hAnsi="Arial" w:cs="Arial"/>
        </w:rPr>
        <w:t xml:space="preserve">an alternative </w:t>
      </w:r>
      <w:r w:rsidR="00B54D9F">
        <w:rPr>
          <w:rFonts w:ascii="Arial" w:hAnsi="Arial" w:cs="Arial"/>
        </w:rPr>
        <w:t>to</w:t>
      </w:r>
      <w:r w:rsidR="00F87CBA">
        <w:rPr>
          <w:rFonts w:ascii="Arial" w:hAnsi="Arial" w:cs="Arial"/>
        </w:rPr>
        <w:t xml:space="preserve"> </w:t>
      </w:r>
      <w:r w:rsidRPr="00736075">
        <w:rPr>
          <w:rFonts w:ascii="Arial" w:hAnsi="Arial" w:cs="Arial"/>
        </w:rPr>
        <w:t>the HbA1c test currently performed by a laboratory.</w:t>
      </w:r>
      <w:r w:rsidR="00E07986">
        <w:rPr>
          <w:rFonts w:ascii="Arial" w:hAnsi="Arial" w:cs="Arial"/>
        </w:rPr>
        <w:t xml:space="preserve"> </w:t>
      </w:r>
    </w:p>
    <w:p w14:paraId="2D389465" w14:textId="74AF14FF" w:rsidR="00EB416E" w:rsidRDefault="00EB416E" w:rsidP="00736075">
      <w:pPr>
        <w:spacing w:before="120" w:after="120"/>
        <w:rPr>
          <w:rFonts w:ascii="Arial" w:hAnsi="Arial" w:cs="Arial"/>
        </w:rPr>
      </w:pPr>
      <w:r w:rsidRPr="00EB416E">
        <w:rPr>
          <w:rFonts w:ascii="Arial" w:hAnsi="Arial" w:cs="Arial"/>
        </w:rPr>
        <w:t>PASC noted that the p</w:t>
      </w:r>
      <w:r>
        <w:rPr>
          <w:rFonts w:ascii="Arial" w:hAnsi="Arial" w:cs="Arial"/>
        </w:rPr>
        <w:t xml:space="preserve">otential benefits of the HbA1c </w:t>
      </w:r>
      <w:r w:rsidRPr="00EB416E">
        <w:rPr>
          <w:rFonts w:ascii="Arial" w:hAnsi="Arial" w:cs="Arial"/>
        </w:rPr>
        <w:t>POC test versus laboratory testing may be greater in rural, remote, disadvantaged and aged populations. Therefore these groups are listed as sub</w:t>
      </w:r>
      <w:r>
        <w:rPr>
          <w:rFonts w:ascii="Arial" w:hAnsi="Arial" w:cs="Arial"/>
        </w:rPr>
        <w:t>-</w:t>
      </w:r>
      <w:r w:rsidRPr="00EB416E">
        <w:rPr>
          <w:rFonts w:ascii="Arial" w:hAnsi="Arial" w:cs="Arial"/>
        </w:rPr>
        <w:t>populations of interest in the protocol.</w:t>
      </w:r>
      <w:r w:rsidR="00F12C87">
        <w:rPr>
          <w:rFonts w:ascii="Arial" w:hAnsi="Arial" w:cs="Arial"/>
        </w:rPr>
        <w:t xml:space="preserve"> These populations will be assessed if HbA1c POC test is not cost-effective in the general population.</w:t>
      </w:r>
    </w:p>
    <w:p w14:paraId="17F089A6" w14:textId="77777777" w:rsidR="00E7071F" w:rsidRDefault="00E7071F" w:rsidP="00E7071F">
      <w:pPr>
        <w:spacing w:before="120" w:after="120"/>
        <w:rPr>
          <w:rFonts w:ascii="Arial" w:hAnsi="Arial" w:cs="Arial"/>
          <w:i/>
        </w:rPr>
      </w:pPr>
      <w:r w:rsidRPr="007F3650">
        <w:rPr>
          <w:rFonts w:ascii="Arial" w:hAnsi="Arial" w:cs="Arial"/>
          <w:i/>
        </w:rPr>
        <w:t>Indicate if there is evidence for the population who would benefit from this service i.e. international evidence including inclusion / exclusion criteria.  If appropriate provide a table summarising the population considered in the evidence.</w:t>
      </w:r>
    </w:p>
    <w:p w14:paraId="01DD636D" w14:textId="6AE48122" w:rsidR="0048053C" w:rsidRPr="0048053C" w:rsidRDefault="00F87CBA" w:rsidP="00E7071F">
      <w:pPr>
        <w:spacing w:before="120" w:after="120"/>
        <w:rPr>
          <w:rFonts w:ascii="Arial" w:hAnsi="Arial" w:cs="Arial"/>
        </w:rPr>
      </w:pPr>
      <w:r>
        <w:rPr>
          <w:rFonts w:ascii="Arial" w:hAnsi="Arial" w:cs="Arial"/>
        </w:rPr>
        <w:t>Two cl</w:t>
      </w:r>
      <w:r w:rsidR="00860EE9">
        <w:rPr>
          <w:rFonts w:ascii="Arial" w:hAnsi="Arial" w:cs="Arial"/>
        </w:rPr>
        <w:t xml:space="preserve">inical trials were identified that </w:t>
      </w:r>
      <w:r w:rsidR="00516F90">
        <w:rPr>
          <w:rFonts w:ascii="Arial" w:hAnsi="Arial" w:cs="Arial"/>
        </w:rPr>
        <w:t xml:space="preserve">recruited patients with </w:t>
      </w:r>
      <w:r w:rsidR="00860EE9">
        <w:rPr>
          <w:rFonts w:ascii="Arial" w:hAnsi="Arial" w:cs="Arial"/>
        </w:rPr>
        <w:t xml:space="preserve">similar </w:t>
      </w:r>
      <w:r w:rsidR="00516F90">
        <w:rPr>
          <w:rFonts w:ascii="Arial" w:hAnsi="Arial" w:cs="Arial"/>
        </w:rPr>
        <w:t>criteria described above</w:t>
      </w:r>
      <w:r w:rsidR="00860EE9">
        <w:rPr>
          <w:rFonts w:ascii="Arial" w:hAnsi="Arial" w:cs="Arial"/>
        </w:rPr>
        <w:t>. These</w:t>
      </w:r>
      <w:r w:rsidR="0048053C">
        <w:rPr>
          <w:rFonts w:ascii="Arial" w:hAnsi="Arial" w:cs="Arial"/>
        </w:rPr>
        <w:t xml:space="preserve"> prospective, randomised controlled trials</w:t>
      </w:r>
      <w:r w:rsidR="00516F90">
        <w:rPr>
          <w:rFonts w:ascii="Arial" w:hAnsi="Arial" w:cs="Arial"/>
        </w:rPr>
        <w:t xml:space="preserve"> (RCTs) assessed the clinical effectiveness of </w:t>
      </w:r>
      <w:r w:rsidR="00516F90" w:rsidRPr="00516F90">
        <w:rPr>
          <w:rFonts w:ascii="Arial" w:hAnsi="Arial" w:cs="Arial"/>
        </w:rPr>
        <w:t>HbA1c PoC testing</w:t>
      </w:r>
      <w:r w:rsidR="00516F90">
        <w:rPr>
          <w:rFonts w:ascii="Arial" w:hAnsi="Arial" w:cs="Arial"/>
        </w:rPr>
        <w:t xml:space="preserve"> in patients with established diabetes</w:t>
      </w:r>
      <w:r w:rsidR="00516F90" w:rsidRPr="00516F90">
        <w:rPr>
          <w:rFonts w:ascii="Arial" w:hAnsi="Arial" w:cs="Arial"/>
        </w:rPr>
        <w:t>.</w:t>
      </w:r>
      <w:r w:rsidR="00E72ABF">
        <w:rPr>
          <w:rFonts w:ascii="Arial" w:hAnsi="Arial" w:cs="Arial"/>
        </w:rPr>
        <w:t xml:space="preserve"> Additionally, an RCT funded by the Australian Government investigated PoC testing in general practice. It assessed patients across three conditions (anticoagulant therapy, diabetes, hyperlipidaemia) and reported the results separately. Results from the diabetes subgroup are presented in this </w:t>
      </w:r>
      <w:r w:rsidR="00A97804">
        <w:rPr>
          <w:rFonts w:ascii="Arial" w:hAnsi="Arial" w:cs="Arial"/>
        </w:rPr>
        <w:t>p</w:t>
      </w:r>
      <w:r w:rsidR="00E72ABF">
        <w:rPr>
          <w:rFonts w:ascii="Arial" w:hAnsi="Arial" w:cs="Arial"/>
        </w:rPr>
        <w:t xml:space="preserve">rotocol. </w:t>
      </w:r>
      <w:r w:rsidR="00516F90" w:rsidRPr="00516F90">
        <w:rPr>
          <w:rFonts w:ascii="Arial" w:hAnsi="Arial" w:cs="Arial"/>
        </w:rPr>
        <w:t xml:space="preserve">The eligibility criteria used to select and randomise patients </w:t>
      </w:r>
      <w:r w:rsidR="006220D2">
        <w:rPr>
          <w:rFonts w:ascii="Arial" w:hAnsi="Arial" w:cs="Arial"/>
        </w:rPr>
        <w:t xml:space="preserve">in the RCTs </w:t>
      </w:r>
      <w:r w:rsidR="00516F90" w:rsidRPr="00516F90">
        <w:rPr>
          <w:rFonts w:ascii="Arial" w:hAnsi="Arial" w:cs="Arial"/>
        </w:rPr>
        <w:t xml:space="preserve">are presented in </w:t>
      </w:r>
      <w:r w:rsidR="00516F90" w:rsidRPr="00516F90">
        <w:rPr>
          <w:rFonts w:ascii="Arial" w:hAnsi="Arial" w:cs="Arial"/>
        </w:rPr>
        <w:fldChar w:fldCharType="begin"/>
      </w:r>
      <w:r w:rsidR="00516F90" w:rsidRPr="00516F90">
        <w:rPr>
          <w:rFonts w:ascii="Arial" w:hAnsi="Arial" w:cs="Arial"/>
        </w:rPr>
        <w:instrText xml:space="preserve"> REF _Ref444599330 \h </w:instrText>
      </w:r>
      <w:r w:rsidR="00516F90">
        <w:rPr>
          <w:rFonts w:ascii="Arial" w:hAnsi="Arial" w:cs="Arial"/>
        </w:rPr>
        <w:instrText xml:space="preserve"> \* MERGEFORMAT </w:instrText>
      </w:r>
      <w:r w:rsidR="00516F90" w:rsidRPr="00516F90">
        <w:rPr>
          <w:rFonts w:ascii="Arial" w:hAnsi="Arial" w:cs="Arial"/>
        </w:rPr>
      </w:r>
      <w:r w:rsidR="00516F90" w:rsidRPr="00516F90">
        <w:rPr>
          <w:rFonts w:ascii="Arial" w:hAnsi="Arial" w:cs="Arial"/>
        </w:rPr>
        <w:fldChar w:fldCharType="separate"/>
      </w:r>
      <w:r w:rsidR="006432EE" w:rsidRPr="0020463A">
        <w:rPr>
          <w:rFonts w:ascii="Arial" w:hAnsi="Arial" w:cs="Arial"/>
        </w:rPr>
        <w:t>Table</w:t>
      </w:r>
      <w:r w:rsidR="006432EE">
        <w:t xml:space="preserve"> </w:t>
      </w:r>
      <w:r w:rsidR="006432EE">
        <w:rPr>
          <w:noProof/>
        </w:rPr>
        <w:t>1</w:t>
      </w:r>
      <w:r w:rsidR="00516F90" w:rsidRPr="00516F90">
        <w:rPr>
          <w:rFonts w:ascii="Arial" w:hAnsi="Arial" w:cs="Arial"/>
        </w:rPr>
        <w:fldChar w:fldCharType="end"/>
      </w:r>
      <w:r w:rsidR="00516F90" w:rsidRPr="00516F90">
        <w:rPr>
          <w:rFonts w:ascii="Arial" w:hAnsi="Arial" w:cs="Arial"/>
        </w:rPr>
        <w:t>.</w:t>
      </w:r>
    </w:p>
    <w:p w14:paraId="253BEFF7" w14:textId="77777777" w:rsidR="002E7D97" w:rsidRDefault="002E7D97" w:rsidP="002E7D97">
      <w:pPr>
        <w:pStyle w:val="Caption"/>
      </w:pPr>
      <w:bookmarkStart w:id="0" w:name="_Ref444599330"/>
      <w:r>
        <w:t xml:space="preserve">Table </w:t>
      </w:r>
      <w:r>
        <w:fldChar w:fldCharType="begin"/>
      </w:r>
      <w:r>
        <w:instrText xml:space="preserve"> SEQ Table \* ARABIC </w:instrText>
      </w:r>
      <w:r>
        <w:fldChar w:fldCharType="separate"/>
      </w:r>
      <w:r w:rsidR="004E2216">
        <w:rPr>
          <w:noProof/>
        </w:rPr>
        <w:t>1</w:t>
      </w:r>
      <w:r>
        <w:fldChar w:fldCharType="end"/>
      </w:r>
      <w:bookmarkEnd w:id="0"/>
      <w:r>
        <w:t xml:space="preserve"> Patient inclusion and exclusion criteria</w:t>
      </w:r>
    </w:p>
    <w:tbl>
      <w:tblPr>
        <w:tblStyle w:val="TableGrid"/>
        <w:tblW w:w="0" w:type="auto"/>
        <w:tblLook w:val="04A0" w:firstRow="1" w:lastRow="0" w:firstColumn="1" w:lastColumn="0" w:noHBand="0" w:noVBand="1"/>
        <w:tblCaption w:val="Patient inclusion and exclusion criteria"/>
        <w:tblDescription w:val="Patient inclusion and exclusion criteria from three RCTs"/>
      </w:tblPr>
      <w:tblGrid>
        <w:gridCol w:w="1180"/>
        <w:gridCol w:w="638"/>
        <w:gridCol w:w="3723"/>
        <w:gridCol w:w="3723"/>
      </w:tblGrid>
      <w:tr w:rsidR="00516F90" w:rsidRPr="002E7D97" w14:paraId="6C81F7F5" w14:textId="77777777" w:rsidTr="00C37952">
        <w:trPr>
          <w:tblHeader/>
        </w:trPr>
        <w:tc>
          <w:tcPr>
            <w:tcW w:w="1180" w:type="dxa"/>
          </w:tcPr>
          <w:p w14:paraId="0771A663" w14:textId="77777777" w:rsidR="00516F90" w:rsidRPr="002E7D97" w:rsidRDefault="00516F90" w:rsidP="0048053C">
            <w:pPr>
              <w:rPr>
                <w:rFonts w:cstheme="minorHAnsi"/>
                <w:b/>
                <w:sz w:val="18"/>
                <w:szCs w:val="18"/>
                <w:lang w:val="en-GB" w:eastAsia="ja-JP"/>
              </w:rPr>
            </w:pPr>
            <w:r>
              <w:rPr>
                <w:rFonts w:cstheme="minorHAnsi"/>
                <w:b/>
                <w:sz w:val="18"/>
                <w:szCs w:val="18"/>
                <w:lang w:val="en-GB" w:eastAsia="ja-JP"/>
              </w:rPr>
              <w:t xml:space="preserve">Author and </w:t>
            </w:r>
            <w:r w:rsidR="00A97804">
              <w:rPr>
                <w:rFonts w:cstheme="minorHAnsi"/>
                <w:b/>
                <w:sz w:val="18"/>
                <w:szCs w:val="18"/>
                <w:lang w:val="en-GB" w:eastAsia="ja-JP"/>
              </w:rPr>
              <w:t>y</w:t>
            </w:r>
            <w:r w:rsidRPr="002E7D97">
              <w:rPr>
                <w:rFonts w:cstheme="minorHAnsi"/>
                <w:b/>
                <w:sz w:val="18"/>
                <w:szCs w:val="18"/>
                <w:lang w:val="en-GB" w:eastAsia="ja-JP"/>
              </w:rPr>
              <w:t>ear</w:t>
            </w:r>
          </w:p>
        </w:tc>
        <w:tc>
          <w:tcPr>
            <w:tcW w:w="638" w:type="dxa"/>
          </w:tcPr>
          <w:p w14:paraId="2E08CB4E" w14:textId="77777777" w:rsidR="00516F90" w:rsidRPr="002E7D97" w:rsidRDefault="00516F90" w:rsidP="002E7D97">
            <w:pPr>
              <w:rPr>
                <w:rFonts w:cstheme="minorHAnsi"/>
                <w:b/>
                <w:sz w:val="18"/>
                <w:szCs w:val="18"/>
                <w:lang w:val="en-GB" w:eastAsia="ja-JP"/>
              </w:rPr>
            </w:pPr>
            <w:r>
              <w:rPr>
                <w:rFonts w:cstheme="minorHAnsi"/>
                <w:b/>
                <w:sz w:val="18"/>
                <w:szCs w:val="18"/>
                <w:lang w:val="en-GB" w:eastAsia="ja-JP"/>
              </w:rPr>
              <w:t>N</w:t>
            </w:r>
          </w:p>
        </w:tc>
        <w:tc>
          <w:tcPr>
            <w:tcW w:w="3723" w:type="dxa"/>
          </w:tcPr>
          <w:p w14:paraId="226C30AD" w14:textId="77777777" w:rsidR="00516F90" w:rsidRPr="002E7D97" w:rsidRDefault="00516F90" w:rsidP="002E7D97">
            <w:pPr>
              <w:rPr>
                <w:rFonts w:cstheme="minorHAnsi"/>
                <w:b/>
                <w:sz w:val="18"/>
                <w:szCs w:val="18"/>
                <w:lang w:val="en-GB" w:eastAsia="ja-JP"/>
              </w:rPr>
            </w:pPr>
            <w:r w:rsidRPr="002E7D97">
              <w:rPr>
                <w:rFonts w:cstheme="minorHAnsi"/>
                <w:b/>
                <w:sz w:val="18"/>
                <w:szCs w:val="18"/>
                <w:lang w:val="en-GB" w:eastAsia="ja-JP"/>
              </w:rPr>
              <w:t>Inclusion criteria</w:t>
            </w:r>
          </w:p>
        </w:tc>
        <w:tc>
          <w:tcPr>
            <w:tcW w:w="3723" w:type="dxa"/>
          </w:tcPr>
          <w:p w14:paraId="2B941F50" w14:textId="77777777" w:rsidR="00516F90" w:rsidRPr="002E7D97" w:rsidRDefault="00516F90" w:rsidP="002E7D97">
            <w:pPr>
              <w:rPr>
                <w:rFonts w:cstheme="minorHAnsi"/>
                <w:b/>
                <w:sz w:val="18"/>
                <w:szCs w:val="18"/>
                <w:lang w:val="en-GB" w:eastAsia="ja-JP"/>
              </w:rPr>
            </w:pPr>
            <w:r w:rsidRPr="002E7D97">
              <w:rPr>
                <w:rFonts w:cstheme="minorHAnsi"/>
                <w:b/>
                <w:sz w:val="18"/>
                <w:szCs w:val="18"/>
                <w:lang w:val="en-GB" w:eastAsia="ja-JP"/>
              </w:rPr>
              <w:t>Exclusion criteria</w:t>
            </w:r>
          </w:p>
        </w:tc>
      </w:tr>
      <w:tr w:rsidR="00516F90" w:rsidRPr="002E7D97" w14:paraId="3D81F113" w14:textId="77777777" w:rsidTr="00C37952">
        <w:tc>
          <w:tcPr>
            <w:tcW w:w="1180" w:type="dxa"/>
          </w:tcPr>
          <w:p w14:paraId="51125F2C" w14:textId="77777777" w:rsidR="00516F90" w:rsidRPr="002E7D97" w:rsidRDefault="00516F90" w:rsidP="002E7D97">
            <w:pPr>
              <w:rPr>
                <w:rFonts w:cstheme="minorHAnsi"/>
                <w:sz w:val="18"/>
                <w:szCs w:val="18"/>
                <w:lang w:val="en-GB" w:eastAsia="ja-JP"/>
              </w:rPr>
            </w:pPr>
            <w:r>
              <w:rPr>
                <w:rFonts w:cstheme="minorHAnsi"/>
                <w:sz w:val="18"/>
                <w:szCs w:val="18"/>
                <w:lang w:val="en-GB" w:eastAsia="ja-JP"/>
              </w:rPr>
              <w:t>Khunti 2006</w:t>
            </w:r>
          </w:p>
        </w:tc>
        <w:tc>
          <w:tcPr>
            <w:tcW w:w="638" w:type="dxa"/>
          </w:tcPr>
          <w:p w14:paraId="48DA0DD9" w14:textId="77777777" w:rsidR="00516F90" w:rsidRDefault="00516F90" w:rsidP="002E7D97">
            <w:pPr>
              <w:rPr>
                <w:rFonts w:cstheme="minorHAnsi"/>
                <w:sz w:val="18"/>
                <w:szCs w:val="18"/>
                <w:lang w:val="en-GB" w:eastAsia="ja-JP"/>
              </w:rPr>
            </w:pPr>
            <w:r>
              <w:rPr>
                <w:rFonts w:cstheme="minorHAnsi"/>
                <w:sz w:val="18"/>
                <w:szCs w:val="18"/>
                <w:lang w:val="en-GB" w:eastAsia="ja-JP"/>
              </w:rPr>
              <w:t>681</w:t>
            </w:r>
          </w:p>
        </w:tc>
        <w:tc>
          <w:tcPr>
            <w:tcW w:w="3723" w:type="dxa"/>
          </w:tcPr>
          <w:p w14:paraId="70522920" w14:textId="77777777" w:rsidR="00516F90" w:rsidRPr="002E7D97" w:rsidRDefault="00563F3E" w:rsidP="002E7D97">
            <w:pPr>
              <w:rPr>
                <w:rFonts w:cstheme="minorHAnsi"/>
                <w:sz w:val="18"/>
                <w:szCs w:val="18"/>
                <w:lang w:val="en-GB" w:eastAsia="ja-JP"/>
              </w:rPr>
            </w:pPr>
            <w:r>
              <w:rPr>
                <w:rFonts w:cstheme="minorHAnsi"/>
                <w:sz w:val="18"/>
                <w:szCs w:val="18"/>
                <w:lang w:val="en-GB" w:eastAsia="ja-JP"/>
              </w:rPr>
              <w:t>Patients with type 2 </w:t>
            </w:r>
            <w:r w:rsidR="00516F90">
              <w:rPr>
                <w:rFonts w:cstheme="minorHAnsi"/>
                <w:sz w:val="18"/>
                <w:szCs w:val="18"/>
                <w:lang w:val="en-GB" w:eastAsia="ja-JP"/>
              </w:rPr>
              <w:t>diabetes who attended participating general practices for review of their diabetes care.</w:t>
            </w:r>
          </w:p>
        </w:tc>
        <w:tc>
          <w:tcPr>
            <w:tcW w:w="3723" w:type="dxa"/>
          </w:tcPr>
          <w:p w14:paraId="1B00B507" w14:textId="77777777" w:rsidR="00516F90" w:rsidRDefault="00516F90" w:rsidP="002E7D97">
            <w:pPr>
              <w:rPr>
                <w:rFonts w:cstheme="minorHAnsi"/>
                <w:sz w:val="18"/>
                <w:szCs w:val="18"/>
                <w:lang w:val="en-GB" w:eastAsia="ja-JP"/>
              </w:rPr>
            </w:pPr>
            <w:r>
              <w:rPr>
                <w:rFonts w:cstheme="minorHAnsi"/>
                <w:sz w:val="18"/>
                <w:szCs w:val="18"/>
                <w:lang w:val="en-GB" w:eastAsia="ja-JP"/>
              </w:rPr>
              <w:t>Patients who were unable to attend the practice.</w:t>
            </w:r>
          </w:p>
          <w:p w14:paraId="052D7F86" w14:textId="77777777" w:rsidR="00516F90" w:rsidRPr="002E7D97" w:rsidRDefault="00516F90" w:rsidP="002E7D97">
            <w:pPr>
              <w:rPr>
                <w:rFonts w:cstheme="minorHAnsi"/>
                <w:sz w:val="18"/>
                <w:szCs w:val="18"/>
                <w:lang w:val="en-GB" w:eastAsia="ja-JP"/>
              </w:rPr>
            </w:pPr>
            <w:r>
              <w:rPr>
                <w:rFonts w:cstheme="minorHAnsi"/>
                <w:sz w:val="18"/>
                <w:szCs w:val="18"/>
                <w:lang w:val="en-GB" w:eastAsia="ja-JP"/>
              </w:rPr>
              <w:t>Patients who were exclusively under hospital care.</w:t>
            </w:r>
          </w:p>
        </w:tc>
      </w:tr>
      <w:tr w:rsidR="00516F90" w:rsidRPr="002E7D97" w14:paraId="0C12AEA6" w14:textId="77777777" w:rsidTr="00C37952">
        <w:tc>
          <w:tcPr>
            <w:tcW w:w="1180" w:type="dxa"/>
          </w:tcPr>
          <w:p w14:paraId="3D0A44FD" w14:textId="77777777" w:rsidR="00516F90" w:rsidRPr="002E7D97" w:rsidRDefault="00516F90" w:rsidP="002E7D97">
            <w:pPr>
              <w:rPr>
                <w:rFonts w:cstheme="minorHAnsi"/>
                <w:sz w:val="18"/>
                <w:szCs w:val="18"/>
                <w:lang w:val="en-GB" w:eastAsia="ja-JP"/>
              </w:rPr>
            </w:pPr>
            <w:r>
              <w:rPr>
                <w:rFonts w:cstheme="minorHAnsi"/>
                <w:sz w:val="18"/>
                <w:szCs w:val="18"/>
                <w:lang w:val="en-GB" w:eastAsia="ja-JP"/>
              </w:rPr>
              <w:t>Miller 2003</w:t>
            </w:r>
          </w:p>
        </w:tc>
        <w:tc>
          <w:tcPr>
            <w:tcW w:w="638" w:type="dxa"/>
          </w:tcPr>
          <w:p w14:paraId="4E0564A4" w14:textId="77777777" w:rsidR="00516F90" w:rsidRDefault="00C37952" w:rsidP="002E7D97">
            <w:pPr>
              <w:rPr>
                <w:rFonts w:cstheme="minorHAnsi"/>
                <w:sz w:val="18"/>
                <w:szCs w:val="18"/>
                <w:lang w:val="en-GB" w:eastAsia="ja-JP"/>
              </w:rPr>
            </w:pPr>
            <w:r>
              <w:rPr>
                <w:rFonts w:cstheme="minorHAnsi"/>
                <w:sz w:val="18"/>
                <w:szCs w:val="18"/>
                <w:lang w:val="en-GB" w:eastAsia="ja-JP"/>
              </w:rPr>
              <w:t>597</w:t>
            </w:r>
          </w:p>
        </w:tc>
        <w:tc>
          <w:tcPr>
            <w:tcW w:w="3723" w:type="dxa"/>
          </w:tcPr>
          <w:p w14:paraId="3FF2D366" w14:textId="77777777" w:rsidR="00516F90" w:rsidRPr="002E7D97" w:rsidRDefault="00563F3E" w:rsidP="002E7D97">
            <w:pPr>
              <w:rPr>
                <w:rFonts w:cstheme="minorHAnsi"/>
                <w:sz w:val="18"/>
                <w:szCs w:val="18"/>
                <w:lang w:val="en-GB" w:eastAsia="ja-JP"/>
              </w:rPr>
            </w:pPr>
            <w:r>
              <w:rPr>
                <w:rFonts w:cstheme="minorHAnsi"/>
                <w:sz w:val="18"/>
                <w:szCs w:val="18"/>
                <w:lang w:val="en-GB" w:eastAsia="ja-JP"/>
              </w:rPr>
              <w:t>Patients with type 2 </w:t>
            </w:r>
            <w:r w:rsidR="00516F90">
              <w:rPr>
                <w:rFonts w:cstheme="minorHAnsi"/>
                <w:sz w:val="18"/>
                <w:szCs w:val="18"/>
                <w:lang w:val="en-GB" w:eastAsia="ja-JP"/>
              </w:rPr>
              <w:t>diabetes for at least 6 months</w:t>
            </w:r>
            <w:r w:rsidR="00A97804">
              <w:rPr>
                <w:rFonts w:cstheme="minorHAnsi"/>
                <w:sz w:val="18"/>
                <w:szCs w:val="18"/>
                <w:lang w:val="en-GB" w:eastAsia="ja-JP"/>
              </w:rPr>
              <w:t>.</w:t>
            </w:r>
          </w:p>
        </w:tc>
        <w:tc>
          <w:tcPr>
            <w:tcW w:w="3723" w:type="dxa"/>
          </w:tcPr>
          <w:p w14:paraId="61A4D881" w14:textId="77777777" w:rsidR="00516F90" w:rsidRPr="002E7D97" w:rsidRDefault="00516F90" w:rsidP="002E7D97">
            <w:pPr>
              <w:rPr>
                <w:rFonts w:cstheme="minorHAnsi"/>
                <w:sz w:val="18"/>
                <w:szCs w:val="18"/>
                <w:lang w:val="en-GB" w:eastAsia="ja-JP"/>
              </w:rPr>
            </w:pPr>
          </w:p>
        </w:tc>
      </w:tr>
      <w:tr w:rsidR="00F00EA1" w:rsidRPr="002E7D97" w14:paraId="6A1BD99C" w14:textId="77777777" w:rsidTr="00C37952">
        <w:tc>
          <w:tcPr>
            <w:tcW w:w="1180" w:type="dxa"/>
          </w:tcPr>
          <w:p w14:paraId="43C2CB5B" w14:textId="77777777" w:rsidR="00F00EA1" w:rsidRDefault="00E72ABF" w:rsidP="002E7D97">
            <w:pPr>
              <w:rPr>
                <w:rFonts w:cstheme="minorHAnsi"/>
                <w:sz w:val="18"/>
                <w:szCs w:val="18"/>
                <w:lang w:val="en-GB" w:eastAsia="ja-JP"/>
              </w:rPr>
            </w:pPr>
            <w:r>
              <w:rPr>
                <w:rFonts w:cstheme="minorHAnsi"/>
                <w:sz w:val="18"/>
                <w:szCs w:val="18"/>
                <w:lang w:val="en-GB" w:eastAsia="ja-JP"/>
              </w:rPr>
              <w:t>Australian Government</w:t>
            </w:r>
            <w:r w:rsidR="00F00EA1">
              <w:rPr>
                <w:rFonts w:cstheme="minorHAnsi"/>
                <w:sz w:val="18"/>
                <w:szCs w:val="18"/>
                <w:lang w:val="en-GB" w:eastAsia="ja-JP"/>
              </w:rPr>
              <w:t xml:space="preserve"> 2009</w:t>
            </w:r>
          </w:p>
        </w:tc>
        <w:tc>
          <w:tcPr>
            <w:tcW w:w="638" w:type="dxa"/>
          </w:tcPr>
          <w:p w14:paraId="23002C9D" w14:textId="77777777" w:rsidR="00F00EA1" w:rsidRDefault="003370DD" w:rsidP="002E7D97">
            <w:pPr>
              <w:rPr>
                <w:rFonts w:cstheme="minorHAnsi"/>
                <w:sz w:val="18"/>
                <w:szCs w:val="18"/>
                <w:lang w:val="en-GB" w:eastAsia="ja-JP"/>
              </w:rPr>
            </w:pPr>
            <w:r>
              <w:rPr>
                <w:rFonts w:cstheme="minorHAnsi"/>
                <w:sz w:val="18"/>
                <w:szCs w:val="18"/>
                <w:lang w:val="en-GB" w:eastAsia="ja-JP"/>
              </w:rPr>
              <w:t>1967</w:t>
            </w:r>
          </w:p>
        </w:tc>
        <w:tc>
          <w:tcPr>
            <w:tcW w:w="3723" w:type="dxa"/>
          </w:tcPr>
          <w:p w14:paraId="58BC529C" w14:textId="77777777" w:rsidR="00F00EA1" w:rsidRDefault="00F00EA1" w:rsidP="002E7D97">
            <w:pPr>
              <w:rPr>
                <w:rFonts w:cstheme="minorHAnsi"/>
                <w:sz w:val="18"/>
                <w:szCs w:val="18"/>
                <w:lang w:val="en-GB" w:eastAsia="ja-JP"/>
              </w:rPr>
            </w:pPr>
            <w:r>
              <w:rPr>
                <w:rFonts w:cstheme="minorHAnsi"/>
                <w:sz w:val="18"/>
                <w:szCs w:val="18"/>
                <w:lang w:val="en-GB" w:eastAsia="ja-JP"/>
              </w:rPr>
              <w:t xml:space="preserve">Patients </w:t>
            </w:r>
            <w:r w:rsidR="00E72ABF">
              <w:rPr>
                <w:rFonts w:cstheme="minorHAnsi"/>
                <w:sz w:val="18"/>
                <w:szCs w:val="18"/>
                <w:lang w:val="en-GB" w:eastAsia="ja-JP"/>
              </w:rPr>
              <w:t>with established diabetes.</w:t>
            </w:r>
          </w:p>
          <w:p w14:paraId="4BBA00C4" w14:textId="77777777" w:rsidR="00081F0B" w:rsidRDefault="00F00EA1" w:rsidP="001B57F5">
            <w:pPr>
              <w:rPr>
                <w:rFonts w:cstheme="minorHAnsi"/>
                <w:sz w:val="18"/>
                <w:szCs w:val="18"/>
                <w:lang w:val="en-GB" w:eastAsia="ja-JP"/>
              </w:rPr>
            </w:pPr>
            <w:r>
              <w:rPr>
                <w:rFonts w:cstheme="minorHAnsi"/>
                <w:sz w:val="18"/>
                <w:szCs w:val="18"/>
                <w:lang w:val="en-GB" w:eastAsia="ja-JP"/>
              </w:rPr>
              <w:t>Patients with a fasting plasma glucose of ≥ 7.0 mmol/L or a two-hour post glucose load of ≥ 11.1 mmol/L</w:t>
            </w:r>
            <w:r w:rsidR="00E72ABF">
              <w:rPr>
                <w:rFonts w:cstheme="minorHAnsi"/>
                <w:sz w:val="18"/>
                <w:szCs w:val="18"/>
                <w:lang w:val="en-GB" w:eastAsia="ja-JP"/>
              </w:rPr>
              <w:t>.</w:t>
            </w:r>
            <w:r w:rsidR="001B57F5">
              <w:rPr>
                <w:rFonts w:cstheme="minorHAnsi"/>
                <w:sz w:val="18"/>
                <w:szCs w:val="18"/>
                <w:lang w:val="en-GB" w:eastAsia="ja-JP"/>
              </w:rPr>
              <w:t xml:space="preserve"> (</w:t>
            </w:r>
            <w:r w:rsidR="00081F0B">
              <w:rPr>
                <w:rFonts w:cstheme="minorHAnsi"/>
                <w:sz w:val="18"/>
                <w:szCs w:val="18"/>
                <w:lang w:val="en-GB" w:eastAsia="ja-JP"/>
              </w:rPr>
              <w:t>This equates to 53 mmol/mol</w:t>
            </w:r>
            <w:r w:rsidR="001B57F5">
              <w:rPr>
                <w:rFonts w:cstheme="minorHAnsi"/>
                <w:sz w:val="18"/>
                <w:szCs w:val="18"/>
                <w:lang w:val="en-GB" w:eastAsia="ja-JP"/>
              </w:rPr>
              <w:t>.)</w:t>
            </w:r>
          </w:p>
        </w:tc>
        <w:tc>
          <w:tcPr>
            <w:tcW w:w="3723" w:type="dxa"/>
          </w:tcPr>
          <w:p w14:paraId="39BC2DBB" w14:textId="77777777" w:rsidR="00F00EA1" w:rsidRDefault="00F00EA1" w:rsidP="002E7D97">
            <w:pPr>
              <w:rPr>
                <w:rFonts w:cstheme="minorHAnsi"/>
                <w:sz w:val="18"/>
                <w:szCs w:val="18"/>
                <w:lang w:val="en-GB" w:eastAsia="ja-JP"/>
              </w:rPr>
            </w:pPr>
            <w:r>
              <w:rPr>
                <w:rFonts w:cstheme="minorHAnsi"/>
                <w:sz w:val="18"/>
                <w:szCs w:val="18"/>
                <w:lang w:val="en-GB" w:eastAsia="ja-JP"/>
              </w:rPr>
              <w:t xml:space="preserve">Patients </w:t>
            </w:r>
            <w:r w:rsidR="008A10DF">
              <w:rPr>
                <w:rFonts w:cstheme="minorHAnsi"/>
                <w:sz w:val="18"/>
                <w:szCs w:val="18"/>
                <w:lang w:val="en-GB" w:eastAsia="ja-JP"/>
              </w:rPr>
              <w:t xml:space="preserve">who were </w:t>
            </w:r>
            <w:r>
              <w:rPr>
                <w:rFonts w:cstheme="minorHAnsi"/>
                <w:sz w:val="18"/>
                <w:szCs w:val="18"/>
                <w:lang w:val="en-GB" w:eastAsia="ja-JP"/>
              </w:rPr>
              <w:t>&lt; 18 years of age.</w:t>
            </w:r>
          </w:p>
          <w:p w14:paraId="03332033" w14:textId="77777777" w:rsidR="00F00EA1" w:rsidRDefault="00884693" w:rsidP="002E7D97">
            <w:pPr>
              <w:rPr>
                <w:rFonts w:cstheme="minorHAnsi"/>
                <w:sz w:val="18"/>
                <w:szCs w:val="18"/>
                <w:lang w:val="en-GB" w:eastAsia="ja-JP"/>
              </w:rPr>
            </w:pPr>
            <w:r>
              <w:rPr>
                <w:rFonts w:cstheme="minorHAnsi"/>
                <w:sz w:val="18"/>
                <w:szCs w:val="18"/>
                <w:lang w:val="en-GB" w:eastAsia="ja-JP"/>
              </w:rPr>
              <w:t>Patients whose condition wa</w:t>
            </w:r>
            <w:r w:rsidR="00F00EA1">
              <w:rPr>
                <w:rFonts w:cstheme="minorHAnsi"/>
                <w:sz w:val="18"/>
                <w:szCs w:val="18"/>
                <w:lang w:val="en-GB" w:eastAsia="ja-JP"/>
              </w:rPr>
              <w:t>s not stabilised.</w:t>
            </w:r>
          </w:p>
          <w:p w14:paraId="5B670005" w14:textId="77777777" w:rsidR="00F00EA1" w:rsidRDefault="00F00EA1" w:rsidP="002E7D97">
            <w:pPr>
              <w:rPr>
                <w:rFonts w:cstheme="minorHAnsi"/>
                <w:sz w:val="18"/>
                <w:szCs w:val="18"/>
                <w:lang w:val="en-GB" w:eastAsia="ja-JP"/>
              </w:rPr>
            </w:pPr>
            <w:r>
              <w:rPr>
                <w:rFonts w:cstheme="minorHAnsi"/>
                <w:sz w:val="18"/>
                <w:szCs w:val="18"/>
                <w:lang w:val="en-GB" w:eastAsia="ja-JP"/>
              </w:rPr>
              <w:t>Patients who ha</w:t>
            </w:r>
            <w:r w:rsidR="00F81DA7">
              <w:rPr>
                <w:rFonts w:cstheme="minorHAnsi"/>
                <w:sz w:val="18"/>
                <w:szCs w:val="18"/>
                <w:lang w:val="en-GB" w:eastAsia="ja-JP"/>
              </w:rPr>
              <w:t>d</w:t>
            </w:r>
            <w:r>
              <w:rPr>
                <w:rFonts w:cstheme="minorHAnsi"/>
                <w:sz w:val="18"/>
                <w:szCs w:val="18"/>
                <w:lang w:val="en-GB" w:eastAsia="ja-JP"/>
              </w:rPr>
              <w:t xml:space="preserve"> dementia.</w:t>
            </w:r>
          </w:p>
          <w:p w14:paraId="1978A234" w14:textId="77777777" w:rsidR="00F00EA1" w:rsidRDefault="00F00EA1" w:rsidP="002E7D97">
            <w:pPr>
              <w:rPr>
                <w:rFonts w:cstheme="minorHAnsi"/>
                <w:sz w:val="18"/>
                <w:szCs w:val="18"/>
                <w:lang w:val="en-GB" w:eastAsia="ja-JP"/>
              </w:rPr>
            </w:pPr>
            <w:r>
              <w:rPr>
                <w:rFonts w:cstheme="minorHAnsi"/>
                <w:sz w:val="18"/>
                <w:szCs w:val="18"/>
                <w:lang w:val="en-GB" w:eastAsia="ja-JP"/>
              </w:rPr>
              <w:t xml:space="preserve">Patients deemed by their GP as </w:t>
            </w:r>
            <w:r w:rsidR="008A10DF">
              <w:rPr>
                <w:rFonts w:cstheme="minorHAnsi"/>
                <w:sz w:val="18"/>
                <w:szCs w:val="18"/>
                <w:lang w:val="en-GB" w:eastAsia="ja-JP"/>
              </w:rPr>
              <w:t>un</w:t>
            </w:r>
            <w:r>
              <w:rPr>
                <w:rFonts w:cstheme="minorHAnsi"/>
                <w:sz w:val="18"/>
                <w:szCs w:val="18"/>
                <w:lang w:val="en-GB" w:eastAsia="ja-JP"/>
              </w:rPr>
              <w:t>able to comply with the requirements of the Trial.</w:t>
            </w:r>
          </w:p>
          <w:p w14:paraId="43F35BF7" w14:textId="77777777" w:rsidR="00F00EA1" w:rsidRPr="002E7D97" w:rsidRDefault="00F00EA1" w:rsidP="00F81DA7">
            <w:pPr>
              <w:rPr>
                <w:rFonts w:cstheme="minorHAnsi"/>
                <w:sz w:val="18"/>
                <w:szCs w:val="18"/>
                <w:lang w:val="en-GB" w:eastAsia="ja-JP"/>
              </w:rPr>
            </w:pPr>
            <w:r>
              <w:rPr>
                <w:rFonts w:cstheme="minorHAnsi"/>
                <w:sz w:val="18"/>
                <w:szCs w:val="18"/>
                <w:lang w:val="en-GB" w:eastAsia="ja-JP"/>
              </w:rPr>
              <w:t xml:space="preserve">Patients who </w:t>
            </w:r>
            <w:r w:rsidR="00F81DA7">
              <w:rPr>
                <w:rFonts w:cstheme="minorHAnsi"/>
                <w:sz w:val="18"/>
                <w:szCs w:val="18"/>
                <w:lang w:val="en-GB" w:eastAsia="ja-JP"/>
              </w:rPr>
              <w:t>we</w:t>
            </w:r>
            <w:r>
              <w:rPr>
                <w:rFonts w:cstheme="minorHAnsi"/>
                <w:sz w:val="18"/>
                <w:szCs w:val="18"/>
                <w:lang w:val="en-GB" w:eastAsia="ja-JP"/>
              </w:rPr>
              <w:t>re unable to understand the instructions written in English.</w:t>
            </w:r>
          </w:p>
        </w:tc>
      </w:tr>
    </w:tbl>
    <w:p w14:paraId="49782F6E" w14:textId="77777777" w:rsidR="00516F90" w:rsidRDefault="00C37952" w:rsidP="0048053C">
      <w:pPr>
        <w:spacing w:before="120" w:after="120"/>
        <w:rPr>
          <w:rFonts w:ascii="Arial" w:hAnsi="Arial" w:cs="Arial"/>
        </w:rPr>
      </w:pPr>
      <w:r>
        <w:rPr>
          <w:rFonts w:ascii="Arial" w:hAnsi="Arial" w:cs="Arial"/>
        </w:rPr>
        <w:t xml:space="preserve">In </w:t>
      </w:r>
      <w:r w:rsidR="00E72ABF">
        <w:rPr>
          <w:rFonts w:ascii="Arial" w:hAnsi="Arial" w:cs="Arial"/>
        </w:rPr>
        <w:t xml:space="preserve">both trials by Khunti et al (2006) and Miller et al (2003) </w:t>
      </w:r>
      <w:r>
        <w:rPr>
          <w:rFonts w:ascii="Arial" w:hAnsi="Arial" w:cs="Arial"/>
        </w:rPr>
        <w:t>trials patients were randomised to receive HbA1c results either during (“rapid”) or after (“routine”) the patient visit</w:t>
      </w:r>
      <w:r w:rsidRPr="00BB4353">
        <w:rPr>
          <w:rFonts w:ascii="Arial" w:hAnsi="Arial" w:cs="Arial"/>
        </w:rPr>
        <w:t>. Khunti et al (2006)</w:t>
      </w:r>
      <w:r w:rsidR="00BB4353" w:rsidRPr="00BB4353">
        <w:rPr>
          <w:rFonts w:ascii="Arial" w:hAnsi="Arial" w:cs="Arial"/>
        </w:rPr>
        <w:t xml:space="preserve"> </w:t>
      </w:r>
      <w:r w:rsidR="00BB4353" w:rsidRPr="00BB4353">
        <w:rPr>
          <w:rFonts w:ascii="Arial" w:hAnsi="Arial" w:cs="Arial"/>
        </w:rPr>
        <w:fldChar w:fldCharType="begin">
          <w:fldData xml:space="preserve">PFJlZm1hbj48Q2l0ZT48QXV0aG9yPktodW50aTwvQXV0aG9yPjxZZWFyPjIwMDY8L1llYXI+PFJl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</w:fldData>
        </w:fldChar>
      </w:r>
      <w:r w:rsidR="005A55F3">
        <w:rPr>
          <w:rFonts w:ascii="Arial" w:hAnsi="Arial" w:cs="Arial"/>
        </w:rPr>
        <w:instrText xml:space="preserve"> ADDIN REFMGR.CITE </w:instrText>
      </w:r>
      <w:r w:rsidR="005A55F3">
        <w:rPr>
          <w:rFonts w:ascii="Arial" w:hAnsi="Arial" w:cs="Arial"/>
        </w:rPr>
        <w:fldChar w:fldCharType="begin">
          <w:fldData xml:space="preserve">PFJlZm1hbj48Q2l0ZT48QXV0aG9yPktodW50aTwvQXV0aG9yPjxZZWFyPjIwMDY8L1llYXI+PFJl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</w:fldData>
        </w:fldChar>
      </w:r>
      <w:r w:rsidR="005A55F3">
        <w:rPr>
          <w:rFonts w:ascii="Arial" w:hAnsi="Arial" w:cs="Arial"/>
        </w:rPr>
        <w:instrText xml:space="preserve"> ADDIN EN.CITE.DATA </w:instrText>
      </w:r>
      <w:r w:rsidR="005A55F3">
        <w:rPr>
          <w:rFonts w:ascii="Arial" w:hAnsi="Arial" w:cs="Arial"/>
        </w:rPr>
      </w:r>
      <w:r w:rsidR="005A55F3">
        <w:rPr>
          <w:rFonts w:ascii="Arial" w:hAnsi="Arial" w:cs="Arial"/>
        </w:rPr>
        <w:fldChar w:fldCharType="end"/>
      </w:r>
      <w:r w:rsidR="00BB4353" w:rsidRPr="00BB4353">
        <w:rPr>
          <w:rFonts w:ascii="Arial" w:hAnsi="Arial" w:cs="Arial"/>
        </w:rPr>
      </w:r>
      <w:r w:rsidR="00BB4353" w:rsidRPr="00BB4353">
        <w:rPr>
          <w:rFonts w:ascii="Arial" w:hAnsi="Arial" w:cs="Arial"/>
        </w:rPr>
        <w:fldChar w:fldCharType="separate"/>
      </w:r>
      <w:r w:rsidR="005A55F3">
        <w:rPr>
          <w:rFonts w:ascii="Arial" w:hAnsi="Arial" w:cs="Arial"/>
          <w:noProof/>
        </w:rPr>
        <w:t>(14)</w:t>
      </w:r>
      <w:r w:rsidR="00BB4353" w:rsidRPr="00BB4353">
        <w:rPr>
          <w:rFonts w:ascii="Arial" w:hAnsi="Arial" w:cs="Arial"/>
        </w:rPr>
        <w:fldChar w:fldCharType="end"/>
      </w:r>
      <w:r w:rsidRPr="00BB4353">
        <w:rPr>
          <w:rFonts w:ascii="Arial" w:hAnsi="Arial" w:cs="Arial"/>
        </w:rPr>
        <w:t xml:space="preserve"> found that the pr</w:t>
      </w:r>
      <w:r w:rsidR="0085229A" w:rsidRPr="00BB4353">
        <w:rPr>
          <w:rFonts w:ascii="Arial" w:hAnsi="Arial" w:cs="Arial"/>
        </w:rPr>
        <w:t>oportion of patients with HbA1c </w:t>
      </w:r>
      <w:r w:rsidRPr="00BB4353">
        <w:rPr>
          <w:rFonts w:ascii="Arial" w:hAnsi="Arial" w:cs="Arial"/>
        </w:rPr>
        <w:t>&lt; 7</w:t>
      </w:r>
      <w:r w:rsidR="0085229A" w:rsidRPr="00BB4353">
        <w:rPr>
          <w:rFonts w:ascii="Arial" w:hAnsi="Arial" w:cs="Arial"/>
        </w:rPr>
        <w:t>.0</w:t>
      </w:r>
      <w:r w:rsidRPr="00BB4353">
        <w:rPr>
          <w:rFonts w:ascii="Arial" w:hAnsi="Arial" w:cs="Arial"/>
        </w:rPr>
        <w:t xml:space="preserve">% was not statistically different between </w:t>
      </w:r>
      <w:r w:rsidR="0085229A" w:rsidRPr="00BB4353">
        <w:rPr>
          <w:rFonts w:ascii="Arial" w:hAnsi="Arial" w:cs="Arial"/>
        </w:rPr>
        <w:t>either group</w:t>
      </w:r>
      <w:r w:rsidRPr="00BB4353">
        <w:rPr>
          <w:rFonts w:ascii="Arial" w:hAnsi="Arial" w:cs="Arial"/>
        </w:rPr>
        <w:t xml:space="preserve"> at 12 months. Miller et al (</w:t>
      </w:r>
      <w:r w:rsidR="0085229A" w:rsidRPr="00BB4353">
        <w:rPr>
          <w:rFonts w:ascii="Arial" w:hAnsi="Arial" w:cs="Arial"/>
        </w:rPr>
        <w:t>2003)</w:t>
      </w:r>
      <w:r w:rsidR="00BB4353" w:rsidRPr="00BB4353">
        <w:rPr>
          <w:rFonts w:ascii="Arial" w:hAnsi="Arial" w:cs="Arial"/>
        </w:rPr>
        <w:t xml:space="preserve"> </w:t>
      </w:r>
      <w:r w:rsidR="00BB4353" w:rsidRPr="00BB4353">
        <w:rPr>
          <w:rFonts w:ascii="Arial" w:hAnsi="Arial" w:cs="Arial"/>
        </w:rPr>
        <w:fldChar w:fldCharType="begin"/>
      </w:r>
      <w:r w:rsidR="005A55F3">
        <w:rPr>
          <w:rFonts w:ascii="Arial" w:hAnsi="Arial" w:cs="Arial"/>
        </w:rPr>
        <w:instrText xml:space="preserve"> ADDIN REFMGR.CITE &lt;Refman&gt;&lt;Cite&gt;&lt;Author&gt;Miller&lt;/Author&gt;&lt;Year&gt;2003&lt;/Year&gt;&lt;RecNum&gt;4&lt;/RecNum&gt;&lt;IDText&gt;Rapid A1c availability improves clinical decision-making in an urban primary care clinic&lt;/IDText&gt;&lt;MDL Ref_Type="Journal"&gt;&lt;Ref_Type&gt;Journal&lt;/Ref_Type&gt;&lt;Ref_ID&gt;4&lt;/Ref_ID&gt;&lt;Title_Primary&gt;Rapid A1c availability improves clinical decision-making in an urban primary care clinic&lt;/Title_Primary&gt;&lt;Authors_Primary&gt;Miller,C.D.&lt;/Authors_Primary&gt;&lt;Authors_Primary&gt;Barnes,C.S.&lt;/Authors_Primary&gt;&lt;Authors_Primary&gt;Phillips,L.S.&lt;/Authors_Primary&gt;&lt;Authors_Primary&gt;Ziemer,D.C.&lt;/Authors_Primary&gt;&lt;Authors_Primary&gt;Gallina,D.L.&lt;/Authors_Primary&gt;&lt;Authors_Primary&gt;Cook,C.B.&lt;/Authors_Primary&gt;&lt;Authors_Primary&gt;Maryman,S.D.&lt;/Authors_Primary&gt;&lt;Authors_Primary&gt;El-Kebbi,I.M.&lt;/Authors_Primary&gt;&lt;Date_Primary&gt;2003&lt;/Date_Primary&gt;&lt;Keywords&gt;Age of Onset&lt;/Keywords&gt;&lt;Keywords&gt;Ambulatory Care Facilities&lt;/Keywords&gt;&lt;Keywords&gt;Biological Markers&lt;/Keywords&gt;&lt;Keywords&gt;blood&lt;/Keywords&gt;&lt;Keywords&gt;Blood Glucose&lt;/Keywords&gt;&lt;Keywords&gt;*metabolism&lt;/Keywords&gt;&lt;Keywords&gt;Body Mass Index&lt;/Keywords&gt;&lt;Keywords&gt;Diabetes Mellitus,Type 2&lt;/Keywords&gt;&lt;Keywords&gt;*blood&lt;/Keywords&gt;&lt;Keywords&gt;Ethnic Groups&lt;/Keywords&gt;&lt;Keywords&gt;Female&lt;/Keywords&gt;&lt;Keywords&gt;Follow-Up Studies&lt;/Keywords&gt;&lt;Keywords&gt;Georgia&lt;/Keywords&gt;&lt;Keywords&gt;Hemoglobin A,Glycosylated&lt;/Keywords&gt;&lt;Keywords&gt;*analysis&lt;/Keywords&gt;&lt;Keywords&gt;Humans&lt;/Keywords&gt;&lt;Keywords&gt;Male&lt;/Keywords&gt;&lt;Keywords&gt;Middle Aged&lt;/Keywords&gt;&lt;Keywords&gt;Primary Health Care&lt;/Keywords&gt;&lt;Keywords&gt;Time Factors&lt;/Keywords&gt;&lt;Keywords&gt;Urban Population&lt;/Keywords&gt;&lt;Periodical&gt;Diabetes Care&lt;/Periodical&gt;&lt;Volume&gt;26&lt;/Volume&gt;&lt;Title_Secondary&gt;Diabetes care&lt;/Title_Secondary&gt;&lt;Issue&gt;4&lt;/Issue&gt;&lt;ISSN_ISBN&gt;0149-5992 (Print)0149-5992 (Linking)&lt;/ISSN_ISBN&gt;&lt;Date_Secondary&gt;0 AD/4&lt;/Date_Secondary&gt;&lt;Address&gt;Emory University School of Medicine, Atlanta, Georgia 30303, USA.&lt;/Address&gt;&lt;Web_URL_Link3&gt;http://www.ncbi.nlm.nih.gov/pubmed/12663590&lt;/Web_URL_Link3&gt;&lt;ZZ_JournalFull&gt;&lt;f name="System"&gt;Diabetes Care&lt;/f&gt;&lt;/ZZ_JournalFull&gt;&lt;ZZ_WorkformID&gt;1&lt;/ZZ_WorkformID&gt;&lt;/MDL&gt;&lt;/Cite&gt;&lt;/Refman&gt;</w:instrText>
      </w:r>
      <w:r w:rsidR="00BB4353" w:rsidRPr="00BB4353">
        <w:rPr>
          <w:rFonts w:ascii="Arial" w:hAnsi="Arial" w:cs="Arial"/>
        </w:rPr>
        <w:fldChar w:fldCharType="separate"/>
      </w:r>
      <w:r w:rsidR="005A55F3">
        <w:rPr>
          <w:rFonts w:ascii="Arial" w:hAnsi="Arial" w:cs="Arial"/>
          <w:noProof/>
        </w:rPr>
        <w:t>(7)</w:t>
      </w:r>
      <w:r w:rsidR="00BB4353" w:rsidRPr="00BB4353">
        <w:rPr>
          <w:rFonts w:ascii="Arial" w:hAnsi="Arial" w:cs="Arial"/>
        </w:rPr>
        <w:fldChar w:fldCharType="end"/>
      </w:r>
      <w:r w:rsidR="0085229A" w:rsidRPr="00BB4353">
        <w:rPr>
          <w:rFonts w:ascii="Arial" w:hAnsi="Arial" w:cs="Arial"/>
        </w:rPr>
        <w:t xml:space="preserve"> reported more</w:t>
      </w:r>
      <w:r w:rsidR="0085229A">
        <w:rPr>
          <w:rFonts w:ascii="Arial" w:hAnsi="Arial" w:cs="Arial"/>
        </w:rPr>
        <w:t xml:space="preserve"> intensification of therapy in patients with HbA1c ≥ 7.0% at baseline </w:t>
      </w:r>
      <w:r w:rsidR="00C15604">
        <w:rPr>
          <w:rFonts w:ascii="Arial" w:hAnsi="Arial" w:cs="Arial"/>
        </w:rPr>
        <w:t xml:space="preserve">occurred </w:t>
      </w:r>
      <w:r w:rsidR="0085229A">
        <w:rPr>
          <w:rFonts w:ascii="Arial" w:hAnsi="Arial" w:cs="Arial"/>
        </w:rPr>
        <w:t>in the PoC testing group (51 versus 32, p=0.01), particularly when HbA1c ≥ 8.0%. Additionally, a statistically significant reduction was reported in HbA1c in the P</w:t>
      </w:r>
      <w:r w:rsidR="00576727">
        <w:rPr>
          <w:rFonts w:ascii="Arial" w:hAnsi="Arial" w:cs="Arial"/>
        </w:rPr>
        <w:t xml:space="preserve">oC testing group (8.4% to 8.1%, </w:t>
      </w:r>
      <w:r w:rsidR="0085229A">
        <w:rPr>
          <w:rFonts w:ascii="Arial" w:hAnsi="Arial" w:cs="Arial"/>
        </w:rPr>
        <w:t>p=0.04), whilst no reduction was reported</w:t>
      </w:r>
      <w:r w:rsidR="00576727">
        <w:rPr>
          <w:rFonts w:ascii="Arial" w:hAnsi="Arial" w:cs="Arial"/>
        </w:rPr>
        <w:t xml:space="preserve"> in the routine care group (8.1% to 8.0%, p=0.31)</w:t>
      </w:r>
      <w:r w:rsidR="00672367">
        <w:rPr>
          <w:rFonts w:ascii="Arial" w:hAnsi="Arial" w:cs="Arial"/>
        </w:rPr>
        <w:t xml:space="preserve"> </w:t>
      </w:r>
      <w:r w:rsidR="00672367">
        <w:rPr>
          <w:rFonts w:ascii="Arial" w:hAnsi="Arial" w:cs="Arial"/>
        </w:rPr>
        <w:fldChar w:fldCharType="begin"/>
      </w:r>
      <w:r w:rsidR="005A55F3">
        <w:rPr>
          <w:rFonts w:ascii="Arial" w:hAnsi="Arial" w:cs="Arial"/>
        </w:rPr>
        <w:instrText xml:space="preserve"> ADDIN REFMGR.CITE &lt;Refman&gt;&lt;Cite&gt;&lt;Author&gt;Miller&lt;/Author&gt;&lt;Year&gt;2003&lt;/Year&gt;&lt;RecNum&gt;4&lt;/RecNum&gt;&lt;IDText&gt;Rapid A1c availability improves clinical decision-making in an urban primary care clinic&lt;/IDText&gt;&lt;MDL Ref_Type="Journal"&gt;&lt;Ref_Type&gt;Journal&lt;/Ref_Type&gt;&lt;Ref_ID&gt;4&lt;/Ref_ID&gt;&lt;Title_Primary&gt;Rapid A1c availability improves clinical decision-making in an urban primary care clinic&lt;/Title_Primary&gt;&lt;Authors_Primary&gt;Miller,C.D.&lt;/Authors_Primary&gt;&lt;Authors_Primary&gt;Barnes,C.S.&lt;/Authors_Primary&gt;&lt;Authors_Primary&gt;Phillips,L.S.&lt;/Authors_Primary&gt;&lt;Authors_Primary&gt;Ziemer,D.C.&lt;/Authors_Primary&gt;&lt;Authors_Primary&gt;Gallina,D.L.&lt;/Authors_Primary&gt;&lt;Authors_Primary&gt;Cook,C.B.&lt;/Authors_Primary&gt;&lt;Authors_Primary&gt;Maryman,S.D.&lt;/Authors_Primary&gt;&lt;Authors_Primary&gt;El-Kebbi,I.M.&lt;/Authors_Primary&gt;&lt;Date_Primary&gt;2003&lt;/Date_Primary&gt;&lt;Keywords&gt;Age of Onset&lt;/Keywords&gt;&lt;Keywords&gt;Ambulatory Care Facilities&lt;/Keywords&gt;&lt;Keywords&gt;Biological Markers&lt;/Keywords&gt;&lt;Keywords&gt;blood&lt;/Keywords&gt;&lt;Keywords&gt;Blood Glucose&lt;/Keywords&gt;&lt;Keywords&gt;*metabolism&lt;/Keywords&gt;&lt;Keywords&gt;Body Mass Index&lt;/Keywords&gt;&lt;Keywords&gt;Diabetes Mellitus,Type 2&lt;/Keywords&gt;&lt;Keywords&gt;*blood&lt;/Keywords&gt;&lt;Keywords&gt;Ethnic Groups&lt;/Keywords&gt;&lt;Keywords&gt;Female&lt;/Keywords&gt;&lt;Keywords&gt;Follow-Up Studies&lt;/Keywords&gt;&lt;Keywords&gt;Georgia&lt;/Keywords&gt;&lt;Keywords&gt;Hemoglobin A,Glycosylated&lt;/Keywords&gt;&lt;Keywords&gt;*analysis&lt;/Keywords&gt;&lt;Keywords&gt;Humans&lt;/Keywords&gt;&lt;Keywords&gt;Male&lt;/Keywords&gt;&lt;Keywords&gt;Middle Aged&lt;/Keywords&gt;&lt;Keywords&gt;Primary Health Care&lt;/Keywords&gt;&lt;Keywords&gt;Time Factors&lt;/Keywords&gt;&lt;Keywords&gt;Urban Population&lt;/Keywords&gt;&lt;Periodical&gt;Diabetes Care&lt;/Periodical&gt;&lt;Volume&gt;26&lt;/Volume&gt;&lt;Title_Secondary&gt;Diabetes care&lt;/Title_Secondary&gt;&lt;Issue&gt;4&lt;/Issue&gt;&lt;ISSN_ISBN&gt;0149-5992 (Print)0149-5992 (Linking)&lt;/ISSN_ISBN&gt;&lt;Date_Secondary&gt;0 AD/4&lt;/Date_Secondary&gt;&lt;Address&gt;Emory University School of Medicine, Atlanta, Georgia 30303, USA.&lt;/Address&gt;&lt;Web_URL_Link3&gt;http://www.ncbi.nlm.nih.gov/pubmed/12663590&lt;/Web_URL_Link3&gt;&lt;ZZ_JournalFull&gt;&lt;f name="System"&gt;Diabetes Care&lt;/f&gt;&lt;/ZZ_JournalFull&gt;&lt;ZZ_WorkformID&gt;1&lt;/ZZ_WorkformID&gt;&lt;/MDL&gt;&lt;/Cite&gt;&lt;/Refman&gt;</w:instrText>
      </w:r>
      <w:r w:rsidR="00672367">
        <w:rPr>
          <w:rFonts w:ascii="Arial" w:hAnsi="Arial" w:cs="Arial"/>
        </w:rPr>
        <w:fldChar w:fldCharType="separate"/>
      </w:r>
      <w:r w:rsidR="005A55F3">
        <w:rPr>
          <w:rFonts w:ascii="Arial" w:hAnsi="Arial" w:cs="Arial"/>
          <w:noProof/>
        </w:rPr>
        <w:t>(7)</w:t>
      </w:r>
      <w:r w:rsidR="00672367">
        <w:rPr>
          <w:rFonts w:ascii="Arial" w:hAnsi="Arial" w:cs="Arial"/>
        </w:rPr>
        <w:fldChar w:fldCharType="end"/>
      </w:r>
      <w:r w:rsidR="00576727">
        <w:rPr>
          <w:rFonts w:ascii="Arial" w:hAnsi="Arial" w:cs="Arial"/>
        </w:rPr>
        <w:t>. Overall no statistically significant changes in HbA1c between groups were reported</w:t>
      </w:r>
      <w:r w:rsidR="00672367">
        <w:rPr>
          <w:rFonts w:ascii="Arial" w:hAnsi="Arial" w:cs="Arial"/>
        </w:rPr>
        <w:t>, h</w:t>
      </w:r>
      <w:r w:rsidR="00C84DC7">
        <w:rPr>
          <w:rFonts w:ascii="Arial" w:hAnsi="Arial" w:cs="Arial"/>
        </w:rPr>
        <w:t>owever, the trial was not powered to determine a statistically significant difference in routine care provided over the 4 month trial duration</w:t>
      </w:r>
      <w:r w:rsidR="00672367">
        <w:rPr>
          <w:rFonts w:ascii="Arial" w:hAnsi="Arial" w:cs="Arial"/>
        </w:rPr>
        <w:t xml:space="preserve"> </w:t>
      </w:r>
      <w:r w:rsidR="00672367">
        <w:rPr>
          <w:rFonts w:ascii="Arial" w:hAnsi="Arial" w:cs="Arial"/>
        </w:rPr>
        <w:fldChar w:fldCharType="begin"/>
      </w:r>
      <w:r w:rsidR="005A55F3">
        <w:rPr>
          <w:rFonts w:ascii="Arial" w:hAnsi="Arial" w:cs="Arial"/>
        </w:rPr>
        <w:instrText xml:space="preserve"> ADDIN REFMGR.CITE &lt;Refman&gt;&lt;Cite&gt;&lt;Author&gt;Miller&lt;/Author&gt;&lt;Year&gt;2003&lt;/Year&gt;&lt;RecNum&gt;4&lt;/RecNum&gt;&lt;IDText&gt;Rapid A1c availability improves clinical decision-making in an urban primary care clinic&lt;/IDText&gt;&lt;MDL Ref_Type="Journal"&gt;&lt;Ref_Type&gt;Journal&lt;/Ref_Type&gt;&lt;Ref_ID&gt;4&lt;/Ref_ID&gt;&lt;Title_Primary&gt;Rapid A1c availability improves clinical decision-making in an urban primary care clinic&lt;/Title_Primary&gt;&lt;Authors_Primary&gt;Miller,C.D.&lt;/Authors_Primary&gt;&lt;Authors_Primary&gt;Barnes,C.S.&lt;/Authors_Primary&gt;&lt;Authors_Primary&gt;Phillips,L.S.&lt;/Authors_Primary&gt;&lt;Authors_Primary&gt;Ziemer,D.C.&lt;/Authors_Primary&gt;&lt;Authors_Primary&gt;Gallina,D.L.&lt;/Authors_Primary&gt;&lt;Authors_Primary&gt;Cook,C.B.&lt;/Authors_Primary&gt;&lt;Authors_Primary&gt;Maryman,S.D.&lt;/Authors_Primary&gt;&lt;Authors_Primary&gt;El-Kebbi,I.M.&lt;/Authors_Primary&gt;&lt;Date_Primary&gt;2003&lt;/Date_Primary&gt;&lt;Keywords&gt;Age of Onset&lt;/Keywords&gt;&lt;Keywords&gt;Ambulatory Care Facilities&lt;/Keywords&gt;&lt;Keywords&gt;Biological Markers&lt;/Keywords&gt;&lt;Keywords&gt;blood&lt;/Keywords&gt;&lt;Keywords&gt;Blood Glucose&lt;/Keywords&gt;&lt;Keywords&gt;*metabolism&lt;/Keywords&gt;&lt;Keywords&gt;Body Mass Index&lt;/Keywords&gt;&lt;Keywords&gt;Diabetes Mellitus,Type 2&lt;/Keywords&gt;&lt;Keywords&gt;*blood&lt;/Keywords&gt;&lt;Keywords&gt;Ethnic Groups&lt;/Keywords&gt;&lt;Keywords&gt;Female&lt;/Keywords&gt;&lt;Keywords&gt;Follow-Up Studies&lt;/Keywords&gt;&lt;Keywords&gt;Georgia&lt;/Keywords&gt;&lt;Keywords&gt;Hemoglobin A,Glycosylated&lt;/Keywords&gt;&lt;Keywords&gt;*analysis&lt;/Keywords&gt;&lt;Keywords&gt;Humans&lt;/Keywords&gt;&lt;Keywords&gt;Male&lt;/Keywords&gt;&lt;Keywords&gt;Middle Aged&lt;/Keywords&gt;&lt;Keywords&gt;Primary Health Care&lt;/Keywords&gt;&lt;Keywords&gt;Time Factors&lt;/Keywords&gt;&lt;Keywords&gt;Urban Population&lt;/Keywords&gt;&lt;Periodical&gt;Diabetes Care&lt;/Periodical&gt;&lt;Volume&gt;26&lt;/Volume&gt;&lt;Title_Secondary&gt;Diabetes care&lt;/Title_Secondary&gt;&lt;Issue&gt;4&lt;/Issue&gt;&lt;ISSN_ISBN&gt;0149-5992 (Print)0149-5992 (Linking)&lt;/ISSN_ISBN&gt;&lt;Date_Secondary&gt;0 AD/4&lt;/Date_Secondary&gt;&lt;Address&gt;Emory University School of Medicine, Atlanta, Georgia 30303, USA.&lt;/Address&gt;&lt;Web_URL_Link3&gt;http://www.ncbi.nlm.nih.gov/pubmed/12663590&lt;/Web_URL_Link3&gt;&lt;ZZ_JournalFull&gt;&lt;f name="System"&gt;Diabetes Care&lt;/f&gt;&lt;/ZZ_JournalFull&gt;&lt;ZZ_WorkformID&gt;1&lt;/ZZ_WorkformID&gt;&lt;/MDL&gt;&lt;/Cite&gt;&lt;/Refman&gt;</w:instrText>
      </w:r>
      <w:r w:rsidR="00672367">
        <w:rPr>
          <w:rFonts w:ascii="Arial" w:hAnsi="Arial" w:cs="Arial"/>
        </w:rPr>
        <w:fldChar w:fldCharType="separate"/>
      </w:r>
      <w:r w:rsidR="005A55F3">
        <w:rPr>
          <w:rFonts w:ascii="Arial" w:hAnsi="Arial" w:cs="Arial"/>
          <w:noProof/>
        </w:rPr>
        <w:t>(7)</w:t>
      </w:r>
      <w:r w:rsidR="00672367">
        <w:rPr>
          <w:rFonts w:ascii="Arial" w:hAnsi="Arial" w:cs="Arial"/>
        </w:rPr>
        <w:fldChar w:fldCharType="end"/>
      </w:r>
      <w:r w:rsidR="00C84DC7">
        <w:rPr>
          <w:rFonts w:ascii="Arial" w:hAnsi="Arial" w:cs="Arial"/>
        </w:rPr>
        <w:t>.</w:t>
      </w:r>
    </w:p>
    <w:p w14:paraId="22C06F2C" w14:textId="77777777" w:rsidR="00783607" w:rsidRPr="00783607" w:rsidRDefault="002F30F0" w:rsidP="00783607">
      <w:pPr>
        <w:spacing w:before="120" w:after="120"/>
        <w:rPr>
          <w:rFonts w:ascii="Arial" w:hAnsi="Arial" w:cs="Arial"/>
        </w:rPr>
      </w:pPr>
      <w:r>
        <w:rPr>
          <w:rFonts w:ascii="Arial" w:hAnsi="Arial" w:cs="Arial"/>
        </w:rPr>
        <w:t>The</w:t>
      </w:r>
      <w:r w:rsidRPr="00783607">
        <w:rPr>
          <w:rFonts w:ascii="Arial" w:hAnsi="Arial" w:cs="Arial"/>
        </w:rPr>
        <w:t xml:space="preserve"> </w:t>
      </w:r>
      <w:r w:rsidR="0048053C" w:rsidRPr="00783607">
        <w:rPr>
          <w:rFonts w:ascii="Arial" w:hAnsi="Arial" w:cs="Arial"/>
        </w:rPr>
        <w:t xml:space="preserve">multi-centre, cluster </w:t>
      </w:r>
      <w:r w:rsidR="00516F90">
        <w:rPr>
          <w:rFonts w:ascii="Arial" w:hAnsi="Arial" w:cs="Arial"/>
        </w:rPr>
        <w:t>RCT</w:t>
      </w:r>
      <w:r w:rsidR="0048053C" w:rsidRPr="00783607">
        <w:rPr>
          <w:rFonts w:ascii="Arial" w:hAnsi="Arial" w:cs="Arial"/>
        </w:rPr>
        <w:t xml:space="preserve"> evaluated the safety and clin</w:t>
      </w:r>
      <w:r w:rsidR="00563F3E">
        <w:rPr>
          <w:rFonts w:ascii="Arial" w:hAnsi="Arial" w:cs="Arial"/>
        </w:rPr>
        <w:t xml:space="preserve">ical effectiveness of HbA1c PoC </w:t>
      </w:r>
      <w:r w:rsidR="0048053C">
        <w:rPr>
          <w:rFonts w:ascii="Arial" w:hAnsi="Arial" w:cs="Arial"/>
        </w:rPr>
        <w:t>testing</w:t>
      </w:r>
      <w:r w:rsidR="0048053C" w:rsidRPr="00783607">
        <w:rPr>
          <w:rFonts w:ascii="Arial" w:hAnsi="Arial" w:cs="Arial"/>
        </w:rPr>
        <w:t xml:space="preserve"> in Australian general practice </w:t>
      </w:r>
      <w:r w:rsidR="00BB4353">
        <w:rPr>
          <w:rFonts w:ascii="Arial" w:hAnsi="Arial" w:cs="Arial"/>
        </w:rPr>
        <w:fldChar w:fldCharType="begin"/>
      </w:r>
      <w:r w:rsidR="005A55F3">
        <w:rPr>
          <w:rFonts w:ascii="Arial" w:hAnsi="Arial" w:cs="Arial"/>
        </w:rPr>
        <w:instrText xml:space="preserve"> ADDIN REFMGR.CITE &lt;Refman&gt;&lt;Cite&gt;&lt;Author&gt;Australian Government&lt;/Author&gt;&lt;Year&gt;2009&lt;/Year&gt;&lt;RecNum&gt;11&lt;/RecNum&gt;&lt;IDText&gt;Point of care testing in general practice trial: Final Report&lt;/IDText&gt;&lt;MDL Ref_Type="Report"&gt;&lt;Ref_Type&gt;Report&lt;/Ref_Type&gt;&lt;Ref_ID&gt;11&lt;/Ref_ID&gt;&lt;Title_Primary&gt;Point of care testing in general practice trial: Final Report&lt;/Title_Primary&gt;&lt;Authors_Primary&gt;Australian Government,.&lt;/Authors_Primary&gt;&lt;Date_Primary&gt;2009&lt;/Date_Primary&gt;&lt;Pub_Place&gt;Canberra&lt;/Pub_Place&gt;&lt;ZZ_WorkformID&gt;24&lt;/ZZ_WorkformID&gt;&lt;/MDL&gt;&lt;/Cite&gt;&lt;/Refman&gt;</w:instrText>
      </w:r>
      <w:r w:rsidR="00BB4353">
        <w:rPr>
          <w:rFonts w:ascii="Arial" w:hAnsi="Arial" w:cs="Arial"/>
        </w:rPr>
        <w:fldChar w:fldCharType="separate"/>
      </w:r>
      <w:r w:rsidR="005A55F3">
        <w:rPr>
          <w:rFonts w:ascii="Arial" w:hAnsi="Arial" w:cs="Arial"/>
          <w:noProof/>
        </w:rPr>
        <w:t>(15)</w:t>
      </w:r>
      <w:r w:rsidR="00BB4353">
        <w:rPr>
          <w:rFonts w:ascii="Arial" w:hAnsi="Arial" w:cs="Arial"/>
        </w:rPr>
        <w:fldChar w:fldCharType="end"/>
      </w:r>
      <w:r w:rsidR="0048053C" w:rsidRPr="00783607">
        <w:rPr>
          <w:rFonts w:ascii="Arial" w:hAnsi="Arial" w:cs="Arial"/>
        </w:rPr>
        <w:t xml:space="preserve">. </w:t>
      </w:r>
      <w:r w:rsidR="00783607" w:rsidRPr="00783607">
        <w:rPr>
          <w:rFonts w:ascii="Arial" w:hAnsi="Arial" w:cs="Arial"/>
        </w:rPr>
        <w:t>The ma</w:t>
      </w:r>
      <w:r w:rsidR="00783607">
        <w:rPr>
          <w:rFonts w:ascii="Arial" w:hAnsi="Arial" w:cs="Arial"/>
        </w:rPr>
        <w:t>in clinical outcomes of the PoC test</w:t>
      </w:r>
      <w:r w:rsidR="00783607" w:rsidRPr="00783607">
        <w:rPr>
          <w:rFonts w:ascii="Arial" w:hAnsi="Arial" w:cs="Arial"/>
        </w:rPr>
        <w:t xml:space="preserve"> trial findings in relation to HbA1c were:</w:t>
      </w:r>
    </w:p>
    <w:p w14:paraId="4B75A727" w14:textId="77777777" w:rsidR="00783607" w:rsidRPr="00783607" w:rsidRDefault="00576727" w:rsidP="00783607">
      <w:pPr>
        <w:pStyle w:val="ListParagraph"/>
        <w:numPr>
          <w:ilvl w:val="0"/>
          <w:numId w:val="36"/>
        </w:numPr>
        <w:spacing w:before="120" w:after="120"/>
        <w:rPr>
          <w:rFonts w:ascii="Arial" w:hAnsi="Arial" w:cs="Arial"/>
        </w:rPr>
      </w:pPr>
      <w:r>
        <w:rPr>
          <w:rFonts w:ascii="Arial" w:hAnsi="Arial" w:cs="Arial"/>
        </w:rPr>
        <w:t>T</w:t>
      </w:r>
      <w:r w:rsidR="00783607" w:rsidRPr="00783607">
        <w:rPr>
          <w:rFonts w:ascii="Arial" w:hAnsi="Arial" w:cs="Arial"/>
        </w:rPr>
        <w:t xml:space="preserve">he median number of HbA1c tests performed was the same across treatment groups and the median HbA1c test result was similar between groups, though slightly lower in the </w:t>
      </w:r>
      <w:r w:rsidR="00367591">
        <w:rPr>
          <w:rFonts w:ascii="Arial" w:hAnsi="Arial" w:cs="Arial"/>
        </w:rPr>
        <w:t>PoC testing</w:t>
      </w:r>
      <w:r w:rsidR="00367591" w:rsidRPr="00783607">
        <w:rPr>
          <w:rFonts w:ascii="Arial" w:hAnsi="Arial" w:cs="Arial"/>
        </w:rPr>
        <w:t xml:space="preserve"> </w:t>
      </w:r>
      <w:r w:rsidR="00783607" w:rsidRPr="00783607">
        <w:rPr>
          <w:rFonts w:ascii="Arial" w:hAnsi="Arial" w:cs="Arial"/>
        </w:rPr>
        <w:t>group</w:t>
      </w:r>
      <w:r w:rsidR="00672367">
        <w:rPr>
          <w:rFonts w:ascii="Arial" w:hAnsi="Arial" w:cs="Arial"/>
        </w:rPr>
        <w:t xml:space="preserve"> </w:t>
      </w:r>
      <w:r w:rsidR="00672367">
        <w:rPr>
          <w:rFonts w:ascii="Arial" w:hAnsi="Arial" w:cs="Arial"/>
        </w:rPr>
        <w:fldChar w:fldCharType="begin"/>
      </w:r>
      <w:r w:rsidR="005A55F3">
        <w:rPr>
          <w:rFonts w:ascii="Arial" w:hAnsi="Arial" w:cs="Arial"/>
        </w:rPr>
        <w:instrText xml:space="preserve"> ADDIN REFMGR.CITE &lt;Refman&gt;&lt;Cite&gt;&lt;Author&gt;Australian Government&lt;/Author&gt;&lt;Year&gt;2009&lt;/Year&gt;&lt;RecNum&gt;11&lt;/RecNum&gt;&lt;IDText&gt;Point of care testing in general practice trial: Final Report&lt;/IDText&gt;&lt;MDL Ref_Type="Report"&gt;&lt;Ref_Type&gt;Report&lt;/Ref_Type&gt;&lt;Ref_ID&gt;11&lt;/Ref_ID&gt;&lt;Title_Primary&gt;Point of care testing in general practice trial: Final Report&lt;/Title_Primary&gt;&lt;Authors_Primary&gt;Australian Government,.&lt;/Authors_Primary&gt;&lt;Date_Primary&gt;2009&lt;/Date_Primary&gt;&lt;Pub_Place&gt;Canberra&lt;/Pub_Place&gt;&lt;ZZ_WorkformID&gt;24&lt;/ZZ_WorkformID&gt;&lt;/MDL&gt;&lt;/Cite&gt;&lt;/Refman&gt;</w:instrText>
      </w:r>
      <w:r w:rsidR="00672367">
        <w:rPr>
          <w:rFonts w:ascii="Arial" w:hAnsi="Arial" w:cs="Arial"/>
        </w:rPr>
        <w:fldChar w:fldCharType="separate"/>
      </w:r>
      <w:r w:rsidR="005A55F3">
        <w:rPr>
          <w:rFonts w:ascii="Arial" w:hAnsi="Arial" w:cs="Arial"/>
          <w:noProof/>
        </w:rPr>
        <w:t>(15)</w:t>
      </w:r>
      <w:r w:rsidR="00672367">
        <w:rPr>
          <w:rFonts w:ascii="Arial" w:hAnsi="Arial" w:cs="Arial"/>
        </w:rPr>
        <w:fldChar w:fldCharType="end"/>
      </w:r>
      <w:r w:rsidR="00783607" w:rsidRPr="00783607">
        <w:rPr>
          <w:rFonts w:ascii="Arial" w:hAnsi="Arial" w:cs="Arial"/>
        </w:rPr>
        <w:t>.</w:t>
      </w:r>
    </w:p>
    <w:p w14:paraId="7B9A5789" w14:textId="210E4383" w:rsidR="00783607" w:rsidRPr="00783607" w:rsidRDefault="00783607" w:rsidP="00783607">
      <w:pPr>
        <w:pStyle w:val="ListParagraph"/>
        <w:numPr>
          <w:ilvl w:val="0"/>
          <w:numId w:val="36"/>
        </w:numPr>
        <w:spacing w:before="120" w:after="120"/>
        <w:rPr>
          <w:rFonts w:ascii="Arial" w:hAnsi="Arial" w:cs="Arial"/>
        </w:rPr>
      </w:pPr>
      <w:r w:rsidRPr="00783607">
        <w:rPr>
          <w:rFonts w:ascii="Arial" w:hAnsi="Arial" w:cs="Arial"/>
        </w:rPr>
        <w:lastRenderedPageBreak/>
        <w:t xml:space="preserve">PoC testing was non-inferior compared to pathology laboratory testing in relation to the proportion of diabetes patients who have shown an improvement from baseline and are within the target range (p&lt;0.0001). Based on the adjusted analysis, the percentage of patients within target range was higher in the </w:t>
      </w:r>
      <w:r w:rsidR="00367591">
        <w:rPr>
          <w:rFonts w:ascii="Arial" w:hAnsi="Arial" w:cs="Arial"/>
        </w:rPr>
        <w:t>PoC testing</w:t>
      </w:r>
      <w:r w:rsidR="00367591" w:rsidRPr="00783607" w:rsidDel="00367591">
        <w:rPr>
          <w:rFonts w:ascii="Arial" w:hAnsi="Arial" w:cs="Arial"/>
        </w:rPr>
        <w:t xml:space="preserve"> </w:t>
      </w:r>
      <w:r w:rsidRPr="00783607">
        <w:rPr>
          <w:rFonts w:ascii="Arial" w:hAnsi="Arial" w:cs="Arial"/>
        </w:rPr>
        <w:t xml:space="preserve">group (65.48%) compared to the </w:t>
      </w:r>
      <w:r w:rsidR="00473EE7">
        <w:rPr>
          <w:rFonts w:ascii="Arial" w:hAnsi="Arial" w:cs="Arial"/>
        </w:rPr>
        <w:t>pathology laboratory testing</w:t>
      </w:r>
      <w:r w:rsidR="00473EE7" w:rsidRPr="00783607">
        <w:rPr>
          <w:rFonts w:ascii="Arial" w:hAnsi="Arial" w:cs="Arial"/>
        </w:rPr>
        <w:t xml:space="preserve"> </w:t>
      </w:r>
      <w:r w:rsidRPr="00783607">
        <w:rPr>
          <w:rFonts w:ascii="Arial" w:hAnsi="Arial" w:cs="Arial"/>
        </w:rPr>
        <w:t>group (56.18%) with a difference of 9.31%. The results of the unadjusted analysis confirmed these findings</w:t>
      </w:r>
      <w:r w:rsidR="00672367">
        <w:rPr>
          <w:rFonts w:ascii="Arial" w:hAnsi="Arial" w:cs="Arial"/>
        </w:rPr>
        <w:t xml:space="preserve"> </w:t>
      </w:r>
      <w:r w:rsidR="00672367">
        <w:rPr>
          <w:rFonts w:ascii="Arial" w:hAnsi="Arial" w:cs="Arial"/>
        </w:rPr>
        <w:fldChar w:fldCharType="begin"/>
      </w:r>
      <w:r w:rsidR="005A55F3">
        <w:rPr>
          <w:rFonts w:ascii="Arial" w:hAnsi="Arial" w:cs="Arial"/>
        </w:rPr>
        <w:instrText xml:space="preserve"> ADDIN REFMGR.CITE &lt;Refman&gt;&lt;Cite&gt;&lt;Author&gt;Australian Government&lt;/Author&gt;&lt;Year&gt;2009&lt;/Year&gt;&lt;RecNum&gt;11&lt;/RecNum&gt;&lt;IDText&gt;Point of care testing in general practice trial: Final Report&lt;/IDText&gt;&lt;MDL Ref_Type="Report"&gt;&lt;Ref_Type&gt;Report&lt;/Ref_Type&gt;&lt;Ref_ID&gt;11&lt;/Ref_ID&gt;&lt;Title_Primary&gt;Point of care testing in general practice trial: Final Report&lt;/Title_Primary&gt;&lt;Authors_Primary&gt;Australian Government,.&lt;/Authors_Primary&gt;&lt;Date_Primary&gt;2009&lt;/Date_Primary&gt;&lt;Pub_Place&gt;Canberra&lt;/Pub_Place&gt;&lt;ZZ_WorkformID&gt;24&lt;/ZZ_WorkformID&gt;&lt;/MDL&gt;&lt;/Cite&gt;&lt;/Refman&gt;</w:instrText>
      </w:r>
      <w:r w:rsidR="00672367">
        <w:rPr>
          <w:rFonts w:ascii="Arial" w:hAnsi="Arial" w:cs="Arial"/>
        </w:rPr>
        <w:fldChar w:fldCharType="separate"/>
      </w:r>
      <w:r w:rsidR="005A55F3">
        <w:rPr>
          <w:rFonts w:ascii="Arial" w:hAnsi="Arial" w:cs="Arial"/>
          <w:noProof/>
        </w:rPr>
        <w:t>(15)</w:t>
      </w:r>
      <w:r w:rsidR="00672367">
        <w:rPr>
          <w:rFonts w:ascii="Arial" w:hAnsi="Arial" w:cs="Arial"/>
        </w:rPr>
        <w:fldChar w:fldCharType="end"/>
      </w:r>
      <w:r w:rsidRPr="00783607">
        <w:rPr>
          <w:rFonts w:ascii="Arial" w:hAnsi="Arial" w:cs="Arial"/>
        </w:rPr>
        <w:t xml:space="preserve">. </w:t>
      </w:r>
    </w:p>
    <w:p w14:paraId="6B1D10D6" w14:textId="3CB3C73A" w:rsidR="00783607" w:rsidRPr="00783607" w:rsidRDefault="00783607" w:rsidP="00783607">
      <w:pPr>
        <w:pStyle w:val="ListParagraph"/>
        <w:numPr>
          <w:ilvl w:val="0"/>
          <w:numId w:val="36"/>
        </w:numPr>
        <w:spacing w:before="120" w:after="120"/>
        <w:rPr>
          <w:rFonts w:ascii="Arial" w:hAnsi="Arial" w:cs="Arial"/>
        </w:rPr>
      </w:pPr>
      <w:r w:rsidRPr="00783607">
        <w:rPr>
          <w:rFonts w:ascii="Arial" w:hAnsi="Arial" w:cs="Arial"/>
        </w:rPr>
        <w:t xml:space="preserve">PoC testing was non-inferior compared to pathology laboratory testing (p&lt;0.0001). Based on the adjusted analysis, the percentage of patients with a reduction in their HbA1c test from baseline was higher in the </w:t>
      </w:r>
      <w:r w:rsidR="00473EE7">
        <w:rPr>
          <w:rFonts w:ascii="Arial" w:hAnsi="Arial" w:cs="Arial"/>
        </w:rPr>
        <w:t>PoC testing</w:t>
      </w:r>
      <w:r w:rsidRPr="00783607">
        <w:rPr>
          <w:rFonts w:ascii="Arial" w:hAnsi="Arial" w:cs="Arial"/>
        </w:rPr>
        <w:t xml:space="preserve"> group</w:t>
      </w:r>
      <w:r w:rsidR="00DD683A">
        <w:rPr>
          <w:rFonts w:ascii="Arial" w:hAnsi="Arial" w:cs="Arial"/>
        </w:rPr>
        <w:t> </w:t>
      </w:r>
      <w:r w:rsidRPr="00783607">
        <w:rPr>
          <w:rFonts w:ascii="Arial" w:hAnsi="Arial" w:cs="Arial"/>
        </w:rPr>
        <w:t>(57.33%</w:t>
      </w:r>
      <w:r w:rsidR="00DD683A">
        <w:rPr>
          <w:rFonts w:ascii="Arial" w:hAnsi="Arial" w:cs="Arial"/>
        </w:rPr>
        <w:t xml:space="preserve">) compared </w:t>
      </w:r>
      <w:r w:rsidR="00473EE7">
        <w:rPr>
          <w:rFonts w:ascii="Arial" w:hAnsi="Arial" w:cs="Arial"/>
        </w:rPr>
        <w:t xml:space="preserve">with </w:t>
      </w:r>
      <w:r w:rsidR="00DD683A">
        <w:rPr>
          <w:rFonts w:ascii="Arial" w:hAnsi="Arial" w:cs="Arial"/>
        </w:rPr>
        <w:t xml:space="preserve">the </w:t>
      </w:r>
      <w:r w:rsidR="00473EE7">
        <w:rPr>
          <w:rFonts w:ascii="Arial" w:hAnsi="Arial" w:cs="Arial"/>
        </w:rPr>
        <w:t xml:space="preserve">pathology laboratory </w:t>
      </w:r>
      <w:r w:rsidR="00DD683A">
        <w:rPr>
          <w:rFonts w:ascii="Arial" w:hAnsi="Arial" w:cs="Arial"/>
        </w:rPr>
        <w:t>group </w:t>
      </w:r>
      <w:r w:rsidRPr="00783607">
        <w:rPr>
          <w:rFonts w:ascii="Arial" w:hAnsi="Arial" w:cs="Arial"/>
        </w:rPr>
        <w:t>(44.91%) with a difference of 12.42%</w:t>
      </w:r>
      <w:r w:rsidR="00672367">
        <w:rPr>
          <w:rFonts w:ascii="Arial" w:hAnsi="Arial" w:cs="Arial"/>
        </w:rPr>
        <w:t xml:space="preserve"> </w:t>
      </w:r>
      <w:r w:rsidR="00672367">
        <w:rPr>
          <w:rFonts w:ascii="Arial" w:hAnsi="Arial" w:cs="Arial"/>
        </w:rPr>
        <w:fldChar w:fldCharType="begin"/>
      </w:r>
      <w:r w:rsidR="005A55F3">
        <w:rPr>
          <w:rFonts w:ascii="Arial" w:hAnsi="Arial" w:cs="Arial"/>
        </w:rPr>
        <w:instrText xml:space="preserve"> ADDIN REFMGR.CITE &lt;Refman&gt;&lt;Cite&gt;&lt;Author&gt;Australian Government&lt;/Author&gt;&lt;Year&gt;2009&lt;/Year&gt;&lt;RecNum&gt;11&lt;/RecNum&gt;&lt;IDText&gt;Point of care testing in general practice trial: Final Report&lt;/IDText&gt;&lt;MDL Ref_Type="Report"&gt;&lt;Ref_Type&gt;Report&lt;/Ref_Type&gt;&lt;Ref_ID&gt;11&lt;/Ref_ID&gt;&lt;Title_Primary&gt;Point of care testing in general practice trial: Final Report&lt;/Title_Primary&gt;&lt;Authors_Primary&gt;Australian Government,.&lt;/Authors_Primary&gt;&lt;Date_Primary&gt;2009&lt;/Date_Primary&gt;&lt;Pub_Place&gt;Canberra&lt;/Pub_Place&gt;&lt;ZZ_WorkformID&gt;24&lt;/ZZ_WorkformID&gt;&lt;/MDL&gt;&lt;/Cite&gt;&lt;/Refman&gt;</w:instrText>
      </w:r>
      <w:r w:rsidR="00672367">
        <w:rPr>
          <w:rFonts w:ascii="Arial" w:hAnsi="Arial" w:cs="Arial"/>
        </w:rPr>
        <w:fldChar w:fldCharType="separate"/>
      </w:r>
      <w:r w:rsidR="005A55F3">
        <w:rPr>
          <w:rFonts w:ascii="Arial" w:hAnsi="Arial" w:cs="Arial"/>
          <w:noProof/>
        </w:rPr>
        <w:t>(15)</w:t>
      </w:r>
      <w:r w:rsidR="00672367">
        <w:rPr>
          <w:rFonts w:ascii="Arial" w:hAnsi="Arial" w:cs="Arial"/>
        </w:rPr>
        <w:fldChar w:fldCharType="end"/>
      </w:r>
      <w:r w:rsidRPr="00783607">
        <w:rPr>
          <w:rFonts w:ascii="Arial" w:hAnsi="Arial" w:cs="Arial"/>
        </w:rPr>
        <w:t>.</w:t>
      </w:r>
    </w:p>
    <w:p w14:paraId="551BDB80" w14:textId="57EEC37A" w:rsidR="00783607" w:rsidRPr="00783607" w:rsidRDefault="00783607" w:rsidP="00783607">
      <w:pPr>
        <w:pStyle w:val="ListParagraph"/>
        <w:numPr>
          <w:ilvl w:val="0"/>
          <w:numId w:val="36"/>
        </w:numPr>
        <w:spacing w:before="120" w:after="120"/>
        <w:rPr>
          <w:rFonts w:ascii="Arial" w:hAnsi="Arial" w:cs="Arial"/>
        </w:rPr>
      </w:pPr>
      <w:r w:rsidRPr="00783607">
        <w:rPr>
          <w:rFonts w:ascii="Arial" w:hAnsi="Arial" w:cs="Arial"/>
        </w:rPr>
        <w:t>PoC testing was non-inferior compared to pathology laboratory testing in relation to the proportion of HbA1c tests within the target range (p&lt;0.0001). Based on the adjusted analysis, the percentage of HbA1c tests within the target range was h</w:t>
      </w:r>
      <w:r w:rsidR="00DD683A">
        <w:rPr>
          <w:rFonts w:ascii="Arial" w:hAnsi="Arial" w:cs="Arial"/>
        </w:rPr>
        <w:t xml:space="preserve">igher in the </w:t>
      </w:r>
      <w:r w:rsidR="00473EE7">
        <w:rPr>
          <w:rFonts w:ascii="Arial" w:hAnsi="Arial" w:cs="Arial"/>
        </w:rPr>
        <w:t>PoC testing</w:t>
      </w:r>
      <w:r w:rsidR="00473EE7" w:rsidDel="00473EE7">
        <w:rPr>
          <w:rFonts w:ascii="Arial" w:hAnsi="Arial" w:cs="Arial"/>
        </w:rPr>
        <w:t xml:space="preserve"> </w:t>
      </w:r>
      <w:r w:rsidR="00DD683A">
        <w:rPr>
          <w:rFonts w:ascii="Arial" w:hAnsi="Arial" w:cs="Arial"/>
        </w:rPr>
        <w:t>group </w:t>
      </w:r>
      <w:r w:rsidRPr="00783607">
        <w:rPr>
          <w:rFonts w:ascii="Arial" w:hAnsi="Arial" w:cs="Arial"/>
        </w:rPr>
        <w:t xml:space="preserve">(64.11%) </w:t>
      </w:r>
      <w:r w:rsidR="00DD683A">
        <w:rPr>
          <w:rFonts w:ascii="Arial" w:hAnsi="Arial" w:cs="Arial"/>
        </w:rPr>
        <w:t xml:space="preserve">compared with the </w:t>
      </w:r>
      <w:r w:rsidR="00473EE7">
        <w:rPr>
          <w:rFonts w:ascii="Arial" w:hAnsi="Arial" w:cs="Arial"/>
        </w:rPr>
        <w:t xml:space="preserve">pathology laboratory </w:t>
      </w:r>
      <w:r w:rsidR="00DD683A">
        <w:rPr>
          <w:rFonts w:ascii="Arial" w:hAnsi="Arial" w:cs="Arial"/>
        </w:rPr>
        <w:t>group </w:t>
      </w:r>
      <w:r w:rsidRPr="00783607">
        <w:rPr>
          <w:rFonts w:ascii="Arial" w:hAnsi="Arial" w:cs="Arial"/>
        </w:rPr>
        <w:t>(54.74%), with a difference of 9.36%. The results of the unadjusted analysis confirm these findings</w:t>
      </w:r>
      <w:r w:rsidR="00672367">
        <w:rPr>
          <w:rFonts w:ascii="Arial" w:hAnsi="Arial" w:cs="Arial"/>
        </w:rPr>
        <w:t xml:space="preserve"> </w:t>
      </w:r>
      <w:r w:rsidR="00672367">
        <w:rPr>
          <w:rFonts w:ascii="Arial" w:hAnsi="Arial" w:cs="Arial"/>
        </w:rPr>
        <w:fldChar w:fldCharType="begin"/>
      </w:r>
      <w:r w:rsidR="005A55F3">
        <w:rPr>
          <w:rFonts w:ascii="Arial" w:hAnsi="Arial" w:cs="Arial"/>
        </w:rPr>
        <w:instrText xml:space="preserve"> ADDIN REFMGR.CITE &lt;Refman&gt;&lt;Cite&gt;&lt;Author&gt;Australian Government&lt;/Author&gt;&lt;Year&gt;2009&lt;/Year&gt;&lt;RecNum&gt;11&lt;/RecNum&gt;&lt;IDText&gt;Point of care testing in general practice trial: Final Report&lt;/IDText&gt;&lt;MDL Ref_Type="Report"&gt;&lt;Ref_Type&gt;Report&lt;/Ref_Type&gt;&lt;Ref_ID&gt;11&lt;/Ref_ID&gt;&lt;Title_Primary&gt;Point of care testing in general practice trial: Final Report&lt;/Title_Primary&gt;&lt;Authors_Primary&gt;Australian Government,.&lt;/Authors_Primary&gt;&lt;Date_Primary&gt;2009&lt;/Date_Primary&gt;&lt;Pub_Place&gt;Canberra&lt;/Pub_Place&gt;&lt;ZZ_WorkformID&gt;24&lt;/ZZ_WorkformID&gt;&lt;/MDL&gt;&lt;/Cite&gt;&lt;/Refman&gt;</w:instrText>
      </w:r>
      <w:r w:rsidR="00672367">
        <w:rPr>
          <w:rFonts w:ascii="Arial" w:hAnsi="Arial" w:cs="Arial"/>
        </w:rPr>
        <w:fldChar w:fldCharType="separate"/>
      </w:r>
      <w:r w:rsidR="005A55F3">
        <w:rPr>
          <w:rFonts w:ascii="Arial" w:hAnsi="Arial" w:cs="Arial"/>
          <w:noProof/>
        </w:rPr>
        <w:t>(15)</w:t>
      </w:r>
      <w:r w:rsidR="00672367">
        <w:rPr>
          <w:rFonts w:ascii="Arial" w:hAnsi="Arial" w:cs="Arial"/>
        </w:rPr>
        <w:fldChar w:fldCharType="end"/>
      </w:r>
      <w:r w:rsidRPr="00783607">
        <w:rPr>
          <w:rFonts w:ascii="Arial" w:hAnsi="Arial" w:cs="Arial"/>
        </w:rPr>
        <w:t xml:space="preserve">. </w:t>
      </w:r>
    </w:p>
    <w:p w14:paraId="28C09DC9" w14:textId="77777777" w:rsidR="00783607" w:rsidRDefault="00B54D9F" w:rsidP="00783607">
      <w:pPr>
        <w:spacing w:before="120" w:after="120"/>
        <w:rPr>
          <w:rFonts w:ascii="Arial" w:hAnsi="Arial" w:cs="Arial"/>
        </w:rPr>
      </w:pPr>
      <w:r w:rsidRPr="00783607">
        <w:rPr>
          <w:rFonts w:ascii="Arial" w:hAnsi="Arial" w:cs="Arial"/>
        </w:rPr>
        <w:t>This trial conducted an an</w:t>
      </w:r>
      <w:r>
        <w:rPr>
          <w:rFonts w:ascii="Arial" w:hAnsi="Arial" w:cs="Arial"/>
        </w:rPr>
        <w:t>alysis of the comparison of PoC testing</w:t>
      </w:r>
      <w:r w:rsidRPr="00783607">
        <w:rPr>
          <w:rFonts w:ascii="Arial" w:hAnsi="Arial" w:cs="Arial"/>
        </w:rPr>
        <w:t xml:space="preserve"> and pathology laboratory test results for HbA1c and found the mean difference in results and the 95% limits of agreement were clinically acceptable. </w:t>
      </w:r>
      <w:r w:rsidR="00F85520">
        <w:rPr>
          <w:rFonts w:ascii="Arial" w:hAnsi="Arial" w:cs="Arial"/>
        </w:rPr>
        <w:t>In addition, n</w:t>
      </w:r>
      <w:r w:rsidR="00783607" w:rsidRPr="00783607">
        <w:rPr>
          <w:rFonts w:ascii="Arial" w:hAnsi="Arial" w:cs="Arial"/>
        </w:rPr>
        <w:t>o serious adverse events</w:t>
      </w:r>
      <w:r w:rsidR="00EE1877">
        <w:rPr>
          <w:rFonts w:ascii="Arial" w:hAnsi="Arial" w:cs="Arial"/>
        </w:rPr>
        <w:t xml:space="preserve"> (AEs)</w:t>
      </w:r>
      <w:r w:rsidR="00783607" w:rsidRPr="00783607">
        <w:rPr>
          <w:rFonts w:ascii="Arial" w:hAnsi="Arial" w:cs="Arial"/>
        </w:rPr>
        <w:t xml:space="preserve"> wer</w:t>
      </w:r>
      <w:r w:rsidR="00783607">
        <w:rPr>
          <w:rFonts w:ascii="Arial" w:hAnsi="Arial" w:cs="Arial"/>
        </w:rPr>
        <w:t>e attributable</w:t>
      </w:r>
      <w:r w:rsidR="00BB56BC">
        <w:rPr>
          <w:rFonts w:ascii="Arial" w:hAnsi="Arial" w:cs="Arial"/>
        </w:rPr>
        <w:t xml:space="preserve"> to PoC </w:t>
      </w:r>
      <w:r w:rsidR="00783607">
        <w:rPr>
          <w:rFonts w:ascii="Arial" w:hAnsi="Arial" w:cs="Arial"/>
        </w:rPr>
        <w:t>testing</w:t>
      </w:r>
      <w:r w:rsidR="00672367">
        <w:rPr>
          <w:rFonts w:ascii="Arial" w:hAnsi="Arial" w:cs="Arial"/>
        </w:rPr>
        <w:t xml:space="preserve"> </w:t>
      </w:r>
      <w:r w:rsidR="00672367">
        <w:rPr>
          <w:rFonts w:ascii="Arial" w:hAnsi="Arial" w:cs="Arial"/>
        </w:rPr>
        <w:fldChar w:fldCharType="begin"/>
      </w:r>
      <w:r w:rsidR="005A55F3">
        <w:rPr>
          <w:rFonts w:ascii="Arial" w:hAnsi="Arial" w:cs="Arial"/>
        </w:rPr>
        <w:instrText xml:space="preserve"> ADDIN REFMGR.CITE &lt;Refman&gt;&lt;Cite&gt;&lt;Author&gt;Australian Government&lt;/Author&gt;&lt;Year&gt;2009&lt;/Year&gt;&lt;RecNum&gt;11&lt;/RecNum&gt;&lt;IDText&gt;Point of care testing in general practice trial: Final Report&lt;/IDText&gt;&lt;MDL Ref_Type="Report"&gt;&lt;Ref_Type&gt;Report&lt;/Ref_Type&gt;&lt;Ref_ID&gt;11&lt;/Ref_ID&gt;&lt;Title_Primary&gt;Point of care testing in general practice trial: Final Report&lt;/Title_Primary&gt;&lt;Authors_Primary&gt;Australian Government,.&lt;/Authors_Primary&gt;&lt;Date_Primary&gt;2009&lt;/Date_Primary&gt;&lt;Pub_Place&gt;Canberra&lt;/Pub_Place&gt;&lt;ZZ_WorkformID&gt;24&lt;/ZZ_WorkformID&gt;&lt;/MDL&gt;&lt;/Cite&gt;&lt;/Refman&gt;</w:instrText>
      </w:r>
      <w:r w:rsidR="00672367">
        <w:rPr>
          <w:rFonts w:ascii="Arial" w:hAnsi="Arial" w:cs="Arial"/>
        </w:rPr>
        <w:fldChar w:fldCharType="separate"/>
      </w:r>
      <w:r w:rsidR="005A55F3">
        <w:rPr>
          <w:rFonts w:ascii="Arial" w:hAnsi="Arial" w:cs="Arial"/>
          <w:noProof/>
        </w:rPr>
        <w:t>(15)</w:t>
      </w:r>
      <w:r w:rsidR="00672367">
        <w:rPr>
          <w:rFonts w:ascii="Arial" w:hAnsi="Arial" w:cs="Arial"/>
        </w:rPr>
        <w:fldChar w:fldCharType="end"/>
      </w:r>
      <w:r w:rsidR="00783607">
        <w:rPr>
          <w:rFonts w:ascii="Arial" w:hAnsi="Arial" w:cs="Arial"/>
        </w:rPr>
        <w:t xml:space="preserve">. </w:t>
      </w:r>
    </w:p>
    <w:p w14:paraId="0071EB29" w14:textId="77777777" w:rsidR="00DF19E9" w:rsidRDefault="00DF19E9" w:rsidP="00DF19E9">
      <w:pPr>
        <w:spacing w:before="120" w:after="120"/>
        <w:rPr>
          <w:rFonts w:ascii="Arial" w:hAnsi="Arial" w:cs="Arial"/>
        </w:rPr>
      </w:pPr>
      <w:r>
        <w:rPr>
          <w:rFonts w:ascii="Arial" w:hAnsi="Arial" w:cs="Arial"/>
        </w:rPr>
        <w:t xml:space="preserve">Additional data from non-randomised trials were located. Kennedy et al (2006) investigated the impact of active versus usual monitoring of algorithmic insulin titration and PoC versus laboratory HbA1c measurement on glycaemic control </w:t>
      </w:r>
      <w:r>
        <w:rPr>
          <w:rFonts w:ascii="Arial" w:hAnsi="Arial" w:cs="Arial"/>
        </w:rPr>
        <w:fldChar w:fldCharType="begin"/>
      </w:r>
      <w:r w:rsidR="005A55F3">
        <w:rPr>
          <w:rFonts w:ascii="Arial" w:hAnsi="Arial" w:cs="Arial"/>
        </w:rPr>
        <w:instrText xml:space="preserve"> ADDIN REFMGR.CITE &lt;Refman&gt;&lt;Cite&gt;&lt;Author&gt;Kennedy&lt;/Author&gt;&lt;Year&gt;2006&lt;/Year&gt;&lt;RecNum&gt;21&lt;/RecNum&gt;&lt;IDText&gt;Impact of Active Versus Usual Algorithmic Titration of Basal Insulin and Point-of-Care Versus Laboratory Measurement of HbA1c on Glycaemic Control in Patients With Type 2 Diabetes&lt;/IDText&gt;&lt;MDL Ref_Type="Journal"&gt;&lt;Ref_Type&gt;Journal&lt;/Ref_Type&gt;&lt;Ref_ID&gt;21&lt;/Ref_ID&gt;&lt;Title_Primary&gt;Impact of Active Versus Usual Algorithmic Titration of Basal Insulin and Point-of-Care Versus Laboratory Measurement of HbA1c on Glycaemic Control in Patients With Type 2 Diabetes&lt;/Title_Primary&gt;&lt;Authors_Primary&gt;Kennedy,L&lt;/Authors_Primary&gt;&lt;Authors_Primary&gt;Herman,WH&lt;/Authors_Primary&gt;&lt;Authors_Primary&gt;Tideman,P&lt;/Authors_Primary&gt;&lt;Authors_Primary&gt;Harris,A&lt;/Authors_Primary&gt;&lt;Authors_Primary&gt;for the GOAL A1c Team&lt;/Authors_Primary&gt;&lt;Date_Primary&gt;2006/1/1&lt;/Date_Primary&gt;&lt;Reprint&gt;Not in File&lt;/Reprint&gt;&lt;Start_Page&gt;1&lt;/Start_Page&gt;&lt;End_Page&gt;8&lt;/End_Page&gt;&lt;Periodical&gt;Diabetes Care&lt;/Periodical&gt;&lt;Volume&gt;29&lt;/Volume&gt;&lt;Issue&gt;1&lt;/Issue&gt;&lt;ZZ_JournalFull&gt;&lt;f name="System"&gt;Diabetes Care&lt;/f&gt;&lt;/ZZ_JournalFull&gt;&lt;ZZ_WorkformID&gt;1&lt;/ZZ_WorkformID&gt;&lt;/MDL&gt;&lt;/Cite&gt;&lt;/Refman&gt;</w:instrText>
      </w:r>
      <w:r>
        <w:rPr>
          <w:rFonts w:ascii="Arial" w:hAnsi="Arial" w:cs="Arial"/>
        </w:rPr>
        <w:fldChar w:fldCharType="separate"/>
      </w:r>
      <w:r w:rsidR="005A55F3">
        <w:rPr>
          <w:rFonts w:ascii="Arial" w:hAnsi="Arial" w:cs="Arial"/>
          <w:noProof/>
        </w:rPr>
        <w:t>(11)</w:t>
      </w:r>
      <w:r>
        <w:rPr>
          <w:rFonts w:ascii="Arial" w:hAnsi="Arial" w:cs="Arial"/>
        </w:rPr>
        <w:fldChar w:fldCharType="end"/>
      </w:r>
      <w:r>
        <w:rPr>
          <w:rFonts w:ascii="Arial" w:hAnsi="Arial" w:cs="Arial"/>
        </w:rPr>
        <w:t>. 7,893 adults with type 2 diabetes were enrolled and assigned to treatment with insulin, with either:</w:t>
      </w:r>
    </w:p>
    <w:p w14:paraId="2D572DC8" w14:textId="77777777" w:rsidR="00DF19E9" w:rsidRDefault="00DF19E9" w:rsidP="00504AAE">
      <w:pPr>
        <w:pStyle w:val="ListParagraph"/>
        <w:numPr>
          <w:ilvl w:val="0"/>
          <w:numId w:val="51"/>
        </w:numPr>
        <w:spacing w:before="120" w:after="120"/>
        <w:rPr>
          <w:rFonts w:ascii="Arial" w:hAnsi="Arial" w:cs="Arial"/>
        </w:rPr>
      </w:pPr>
      <w:r>
        <w:rPr>
          <w:rFonts w:ascii="Arial" w:hAnsi="Arial" w:cs="Arial"/>
        </w:rPr>
        <w:t>Usual titration (no contact between visits) using a simple algorithm with laboratory HbA1c testing</w:t>
      </w:r>
      <w:r w:rsidR="00C15604">
        <w:rPr>
          <w:rFonts w:ascii="Arial" w:hAnsi="Arial" w:cs="Arial"/>
        </w:rPr>
        <w:t>;</w:t>
      </w:r>
    </w:p>
    <w:p w14:paraId="048419BE" w14:textId="77777777" w:rsidR="00DF19E9" w:rsidRDefault="00DF19E9" w:rsidP="00504AAE">
      <w:pPr>
        <w:pStyle w:val="ListParagraph"/>
        <w:numPr>
          <w:ilvl w:val="0"/>
          <w:numId w:val="51"/>
        </w:numPr>
        <w:spacing w:before="120" w:after="120"/>
        <w:rPr>
          <w:rFonts w:ascii="Arial" w:hAnsi="Arial" w:cs="Arial"/>
        </w:rPr>
      </w:pPr>
      <w:r>
        <w:rPr>
          <w:rFonts w:ascii="Arial" w:hAnsi="Arial" w:cs="Arial"/>
        </w:rPr>
        <w:t>Usual titration with HbA1c PoC testing</w:t>
      </w:r>
      <w:r w:rsidR="00C15604">
        <w:rPr>
          <w:rFonts w:ascii="Arial" w:hAnsi="Arial" w:cs="Arial"/>
        </w:rPr>
        <w:t>;</w:t>
      </w:r>
    </w:p>
    <w:p w14:paraId="5ADC42F5" w14:textId="77777777" w:rsidR="00DF19E9" w:rsidRDefault="00DF19E9" w:rsidP="00504AAE">
      <w:pPr>
        <w:pStyle w:val="ListParagraph"/>
        <w:numPr>
          <w:ilvl w:val="0"/>
          <w:numId w:val="51"/>
        </w:numPr>
        <w:spacing w:before="120" w:after="120"/>
        <w:rPr>
          <w:rFonts w:ascii="Arial" w:hAnsi="Arial" w:cs="Arial"/>
        </w:rPr>
      </w:pPr>
      <w:r>
        <w:rPr>
          <w:rFonts w:ascii="Arial" w:hAnsi="Arial" w:cs="Arial"/>
        </w:rPr>
        <w:t>Active (weekly monitoring) titration with laboratory HbA1c testing</w:t>
      </w:r>
      <w:r w:rsidR="00C15604">
        <w:rPr>
          <w:rFonts w:ascii="Arial" w:hAnsi="Arial" w:cs="Arial"/>
        </w:rPr>
        <w:t>; or</w:t>
      </w:r>
    </w:p>
    <w:p w14:paraId="4F01AAA6" w14:textId="77777777" w:rsidR="00DF19E9" w:rsidRDefault="00DF19E9" w:rsidP="00504AAE">
      <w:pPr>
        <w:pStyle w:val="ListParagraph"/>
        <w:numPr>
          <w:ilvl w:val="0"/>
          <w:numId w:val="51"/>
        </w:numPr>
        <w:spacing w:before="120" w:after="120"/>
        <w:rPr>
          <w:rFonts w:ascii="Arial" w:hAnsi="Arial" w:cs="Arial"/>
        </w:rPr>
      </w:pPr>
      <w:r>
        <w:rPr>
          <w:rFonts w:ascii="Arial" w:hAnsi="Arial" w:cs="Arial"/>
        </w:rPr>
        <w:t>Active titration with HbA1c PoC testing</w:t>
      </w:r>
      <w:r w:rsidR="00C15604">
        <w:rPr>
          <w:rFonts w:ascii="Arial" w:hAnsi="Arial" w:cs="Arial"/>
        </w:rPr>
        <w:t>.</w:t>
      </w:r>
    </w:p>
    <w:p w14:paraId="0DFC8B35" w14:textId="77777777" w:rsidR="00DF19E9" w:rsidRDefault="00DF19E9" w:rsidP="00DF19E9">
      <w:pPr>
        <w:spacing w:before="120" w:after="120"/>
        <w:rPr>
          <w:rFonts w:ascii="Arial" w:hAnsi="Arial" w:cs="Arial"/>
        </w:rPr>
      </w:pPr>
      <w:r>
        <w:rPr>
          <w:rFonts w:ascii="Arial" w:hAnsi="Arial" w:cs="Arial"/>
        </w:rPr>
        <w:t xml:space="preserve">The HbA1c PoC testing arm was associated with an increase in the proportion of patients receiving active insulin titration achieving HbA1c&lt;7.0% (41% for PoC testing vs 36% for laboratory testing, p&lt;0.0001) </w:t>
      </w:r>
      <w:r>
        <w:rPr>
          <w:rFonts w:ascii="Arial" w:hAnsi="Arial" w:cs="Arial"/>
        </w:rPr>
        <w:fldChar w:fldCharType="begin"/>
      </w:r>
      <w:r w:rsidR="005A55F3">
        <w:rPr>
          <w:rFonts w:ascii="Arial" w:hAnsi="Arial" w:cs="Arial"/>
        </w:rPr>
        <w:instrText xml:space="preserve"> ADDIN REFMGR.CITE &lt;Refman&gt;&lt;Cite&gt;&lt;Author&gt;Kennedy&lt;/Author&gt;&lt;Year&gt;2006&lt;/Year&gt;&lt;RecNum&gt;21&lt;/RecNum&gt;&lt;IDText&gt;Impact of Active Versus Usual Algorithmic Titration of Basal Insulin and Point-of-Care Versus Laboratory Measurement of HbA1c on Glycaemic Control in Patients With Type 2 Diabetes&lt;/IDText&gt;&lt;MDL Ref_Type="Journal"&gt;&lt;Ref_Type&gt;Journal&lt;/Ref_Type&gt;&lt;Ref_ID&gt;21&lt;/Ref_ID&gt;&lt;Title_Primary&gt;Impact of Active Versus Usual Algorithmic Titration of Basal Insulin and Point-of-Care Versus Laboratory Measurement of HbA1c on Glycaemic Control in Patients With Type 2 Diabetes&lt;/Title_Primary&gt;&lt;Authors_Primary&gt;Kennedy,L&lt;/Authors_Primary&gt;&lt;Authors_Primary&gt;Herman,WH&lt;/Authors_Primary&gt;&lt;Authors_Primary&gt;Tideman,P&lt;/Authors_Primary&gt;&lt;Authors_Primary&gt;Harris,A&lt;/Authors_Primary&gt;&lt;Authors_Primary&gt;for the GOAL A1c Team&lt;/Authors_Primary&gt;&lt;Date_Primary&gt;2006/1/1&lt;/Date_Primary&gt;&lt;Reprint&gt;Not in File&lt;/Reprint&gt;&lt;Start_Page&gt;1&lt;/Start_Page&gt;&lt;End_Page&gt;8&lt;/End_Page&gt;&lt;Periodical&gt;Diabetes Care&lt;/Periodical&gt;&lt;Volume&gt;29&lt;/Volume&gt;&lt;Issue&gt;1&lt;/Issue&gt;&lt;ZZ_JournalFull&gt;&lt;f name="System"&gt;Diabetes Care&lt;/f&gt;&lt;/ZZ_JournalFull&gt;&lt;ZZ_WorkformID&gt;1&lt;/ZZ_WorkformID&gt;&lt;/MDL&gt;&lt;/Cite&gt;&lt;/Refman&gt;</w:instrText>
      </w:r>
      <w:r>
        <w:rPr>
          <w:rFonts w:ascii="Arial" w:hAnsi="Arial" w:cs="Arial"/>
        </w:rPr>
        <w:fldChar w:fldCharType="separate"/>
      </w:r>
      <w:r w:rsidR="005A55F3">
        <w:rPr>
          <w:rFonts w:ascii="Arial" w:hAnsi="Arial" w:cs="Arial"/>
          <w:noProof/>
        </w:rPr>
        <w:t>(11)</w:t>
      </w:r>
      <w:r>
        <w:rPr>
          <w:rFonts w:ascii="Arial" w:hAnsi="Arial" w:cs="Arial"/>
        </w:rPr>
        <w:fldChar w:fldCharType="end"/>
      </w:r>
      <w:r w:rsidR="00B76C9C">
        <w:rPr>
          <w:rFonts w:ascii="Arial" w:hAnsi="Arial" w:cs="Arial"/>
        </w:rPr>
        <w:t>.</w:t>
      </w:r>
    </w:p>
    <w:p w14:paraId="2C752F1F" w14:textId="77777777" w:rsidR="00DF19E9" w:rsidRDefault="00DF19E9" w:rsidP="00783607">
      <w:pPr>
        <w:spacing w:before="120" w:after="120"/>
        <w:rPr>
          <w:rFonts w:ascii="Arial" w:hAnsi="Arial" w:cs="Arial"/>
        </w:rPr>
      </w:pPr>
      <w:r>
        <w:rPr>
          <w:rFonts w:ascii="Arial" w:hAnsi="Arial" w:cs="Arial"/>
        </w:rPr>
        <w:t>Cagliero et al (1999) tested the hypothesis that immediately available HbA1c results could improve glycaemic control by changing physician or patient behaviour, or both</w:t>
      </w:r>
      <w:r w:rsidR="00E0706B">
        <w:rPr>
          <w:rFonts w:ascii="Arial" w:hAnsi="Arial" w:cs="Arial"/>
        </w:rPr>
        <w:t xml:space="preserve"> </w:t>
      </w:r>
      <w:r w:rsidR="00E0706B">
        <w:rPr>
          <w:rFonts w:ascii="Arial" w:hAnsi="Arial" w:cs="Arial"/>
        </w:rPr>
        <w:fldChar w:fldCharType="begin"/>
      </w:r>
      <w:r w:rsidR="005A55F3">
        <w:rPr>
          <w:rFonts w:ascii="Arial" w:hAnsi="Arial" w:cs="Arial"/>
        </w:rPr>
        <w:instrText xml:space="preserve"> ADDIN REFMGR.CITE &lt;Refman&gt;&lt;Cite&gt;&lt;Author&gt;Cagliero&lt;/Author&gt;&lt;Year&gt;1999&lt;/Year&gt;&lt;RecNum&gt;19&lt;/RecNum&gt;&lt;IDText&gt;Immediate Feedback of HbA1c Levels Improves Glycaemic Control in Typr 1 and Insulin-Treated Type 2 Diabetic Patients&lt;/IDText&gt;&lt;MDL Ref_Type="Journal"&gt;&lt;Ref_Type&gt;Journal&lt;/Ref_Type&gt;&lt;Ref_ID&gt;19&lt;/Ref_ID&gt;&lt;Title_Primary&gt;Immediate Feedback of HbA1c Levels Improves Glycaemic Control in Typr 1 and Insulin-Treated Type 2 Diabetic Patients&lt;/Title_Primary&gt;&lt;Authors_Primary&gt;Cagliero,E&lt;/Authors_Primary&gt;&lt;Authors_Primary&gt;Levina,EV&lt;/Authors_Primary&gt;&lt;Authors_Primary&gt;Nathan,DM.&lt;/Authors_Primary&gt;&lt;Date_Primary&gt;1999/1/11&lt;/Date_Primary&gt;&lt;Reprint&gt;Not in File&lt;/Reprint&gt;&lt;Start_Page&gt;1785&lt;/Start_Page&gt;&lt;End_Page&gt;1789&lt;/End_Page&gt;&lt;Periodical&gt;Diabetes Care&lt;/Periodical&gt;&lt;Volume&gt;22&lt;/Volume&gt;&lt;Issue&gt;11&lt;/Issue&gt;&lt;ZZ_JournalFull&gt;&lt;f name="System"&gt;Diabetes Care&lt;/f&gt;&lt;/ZZ_JournalFull&gt;&lt;ZZ_WorkformID&gt;1&lt;/ZZ_WorkformID&gt;&lt;/MDL&gt;&lt;/Cite&gt;&lt;/Refman&gt;</w:instrText>
      </w:r>
      <w:r w:rsidR="00E0706B">
        <w:rPr>
          <w:rFonts w:ascii="Arial" w:hAnsi="Arial" w:cs="Arial"/>
        </w:rPr>
        <w:fldChar w:fldCharType="separate"/>
      </w:r>
      <w:r w:rsidR="005A55F3">
        <w:rPr>
          <w:rFonts w:ascii="Arial" w:hAnsi="Arial" w:cs="Arial"/>
          <w:noProof/>
        </w:rPr>
        <w:t>(9)</w:t>
      </w:r>
      <w:r w:rsidR="00E0706B">
        <w:rPr>
          <w:rFonts w:ascii="Arial" w:hAnsi="Arial" w:cs="Arial"/>
        </w:rPr>
        <w:fldChar w:fldCharType="end"/>
      </w:r>
      <w:r>
        <w:rPr>
          <w:rFonts w:ascii="Arial" w:hAnsi="Arial" w:cs="Arial"/>
        </w:rPr>
        <w:t>. In the PoC testing group, HbA1c decreased significantly at 6 and 12 months (-0.57±1.44,and -0.40 ±1.65%, respectively), whilst HbA1c levels did not change in the laboratory testing arm (-0.11±0.79, and -0.19</w:t>
      </w:r>
      <w:r w:rsidR="00E0706B">
        <w:rPr>
          <w:rFonts w:ascii="Arial" w:hAnsi="Arial" w:cs="Arial"/>
        </w:rPr>
        <w:t xml:space="preserve">±1.16%, respectively, NS) </w:t>
      </w:r>
      <w:r w:rsidR="00E0706B">
        <w:rPr>
          <w:rFonts w:ascii="Arial" w:hAnsi="Arial" w:cs="Arial"/>
        </w:rPr>
        <w:fldChar w:fldCharType="begin"/>
      </w:r>
      <w:r w:rsidR="005A55F3">
        <w:rPr>
          <w:rFonts w:ascii="Arial" w:hAnsi="Arial" w:cs="Arial"/>
        </w:rPr>
        <w:instrText xml:space="preserve"> ADDIN REFMGR.CITE &lt;Refman&gt;&lt;Cite&gt;&lt;Author&gt;Cagliero&lt;/Author&gt;&lt;Year&gt;1999&lt;/Year&gt;&lt;RecNum&gt;19&lt;/RecNum&gt;&lt;IDText&gt;Immediate Feedback of HbA1c Levels Improves Glycaemic Control in Typr 1 and Insulin-Treated Type 2 Diabetic Patients&lt;/IDText&gt;&lt;MDL Ref_Type="Journal"&gt;&lt;Ref_Type&gt;Journal&lt;/Ref_Type&gt;&lt;Ref_ID&gt;19&lt;/Ref_ID&gt;&lt;Title_Primary&gt;Immediate Feedback of HbA1c Levels Improves Glycaemic Control in Typr 1 and Insulin-Treated Type 2 Diabetic Patients&lt;/Title_Primary&gt;&lt;Authors_Primary&gt;Cagliero,E&lt;/Authors_Primary&gt;&lt;Authors_Primary&gt;Levina,EV&lt;/Authors_Primary&gt;&lt;Authors_Primary&gt;Nathan,DM.&lt;/Authors_Primary&gt;&lt;Date_Primary&gt;1999/1/11&lt;/Date_Primary&gt;&lt;Reprint&gt;Not in File&lt;/Reprint&gt;&lt;Start_Page&gt;1785&lt;/Start_Page&gt;&lt;End_Page&gt;1789&lt;/End_Page&gt;&lt;Periodical&gt;Diabetes Care&lt;/Periodical&gt;&lt;Volume&gt;22&lt;/Volume&gt;&lt;Issue&gt;11&lt;/Issue&gt;&lt;ZZ_JournalFull&gt;&lt;f name="System"&gt;Diabetes Care&lt;/f&gt;&lt;/ZZ_JournalFull&gt;&lt;ZZ_WorkformID&gt;1&lt;/ZZ_WorkformID&gt;&lt;/MDL&gt;&lt;/Cite&gt;&lt;/Refman&gt;</w:instrText>
      </w:r>
      <w:r w:rsidR="00E0706B">
        <w:rPr>
          <w:rFonts w:ascii="Arial" w:hAnsi="Arial" w:cs="Arial"/>
        </w:rPr>
        <w:fldChar w:fldCharType="separate"/>
      </w:r>
      <w:r w:rsidR="005A55F3">
        <w:rPr>
          <w:rFonts w:ascii="Arial" w:hAnsi="Arial" w:cs="Arial"/>
          <w:noProof/>
        </w:rPr>
        <w:t>(9)</w:t>
      </w:r>
      <w:r w:rsidR="00E0706B">
        <w:rPr>
          <w:rFonts w:ascii="Arial" w:hAnsi="Arial" w:cs="Arial"/>
        </w:rPr>
        <w:fldChar w:fldCharType="end"/>
      </w:r>
      <w:r w:rsidR="00E0706B">
        <w:rPr>
          <w:rFonts w:ascii="Arial" w:hAnsi="Arial" w:cs="Arial"/>
        </w:rPr>
        <w:t>. The difference between the two groups was statistically significant at 6 months (p=0.029) but not at study end (p=0.346).</w:t>
      </w:r>
    </w:p>
    <w:p w14:paraId="269D7AF3" w14:textId="77777777" w:rsidR="00F828C1" w:rsidRDefault="00F828C1" w:rsidP="00783607">
      <w:pPr>
        <w:spacing w:before="120" w:after="120"/>
        <w:rPr>
          <w:rFonts w:ascii="Arial" w:hAnsi="Arial" w:cs="Arial"/>
          <w:i/>
        </w:rPr>
      </w:pPr>
      <w:r w:rsidRPr="004E0F3A">
        <w:rPr>
          <w:rFonts w:ascii="Arial" w:hAnsi="Arial" w:cs="Arial"/>
          <w:i/>
        </w:rPr>
        <w:t>Provide details on the expected utilisation, if the service is to be publicly funded.</w:t>
      </w:r>
    </w:p>
    <w:p w14:paraId="02828915" w14:textId="5B3AF780" w:rsidR="009C7EE3" w:rsidRDefault="001C3190" w:rsidP="009C7EE3">
      <w:pPr>
        <w:spacing w:before="120" w:after="120"/>
        <w:rPr>
          <w:rFonts w:ascii="Arial" w:hAnsi="Arial" w:cs="Arial"/>
        </w:rPr>
      </w:pPr>
      <w:r>
        <w:rPr>
          <w:rFonts w:ascii="Arial" w:hAnsi="Arial" w:cs="Arial"/>
        </w:rPr>
        <w:fldChar w:fldCharType="begin"/>
      </w:r>
      <w:r>
        <w:rPr>
          <w:rFonts w:ascii="Arial" w:hAnsi="Arial" w:cs="Arial"/>
        </w:rPr>
        <w:instrText xml:space="preserve"> REF _Ref447093239 \h </w:instrText>
      </w:r>
      <w:r w:rsidR="000B5884">
        <w:rPr>
          <w:rFonts w:ascii="Arial" w:hAnsi="Arial" w:cs="Arial"/>
        </w:rPr>
        <w:instrText xml:space="preserve"> \* MERGEFORMAT </w:instrText>
      </w:r>
      <w:r>
        <w:rPr>
          <w:rFonts w:ascii="Arial" w:hAnsi="Arial" w:cs="Arial"/>
        </w:rPr>
      </w:r>
      <w:r>
        <w:rPr>
          <w:rFonts w:ascii="Arial" w:hAnsi="Arial" w:cs="Arial"/>
        </w:rPr>
        <w:fldChar w:fldCharType="separate"/>
      </w:r>
      <w:r w:rsidR="006432EE" w:rsidRPr="0020463A">
        <w:rPr>
          <w:rFonts w:ascii="Arial" w:hAnsi="Arial" w:cs="Arial"/>
        </w:rPr>
        <w:t>Table 2</w:t>
      </w:r>
      <w:r>
        <w:rPr>
          <w:rFonts w:ascii="Arial" w:hAnsi="Arial" w:cs="Arial"/>
        </w:rPr>
        <w:fldChar w:fldCharType="end"/>
      </w:r>
      <w:r>
        <w:rPr>
          <w:rFonts w:ascii="Arial" w:hAnsi="Arial" w:cs="Arial"/>
        </w:rPr>
        <w:t xml:space="preserve"> </w:t>
      </w:r>
      <w:r w:rsidR="00FF769E">
        <w:rPr>
          <w:rFonts w:ascii="Arial" w:hAnsi="Arial" w:cs="Arial"/>
        </w:rPr>
        <w:t xml:space="preserve">below shows the number of </w:t>
      </w:r>
      <w:r w:rsidR="00A15139">
        <w:rPr>
          <w:rFonts w:ascii="Arial" w:hAnsi="Arial" w:cs="Arial"/>
        </w:rPr>
        <w:t xml:space="preserve">services </w:t>
      </w:r>
      <w:r w:rsidR="00B54D9F">
        <w:rPr>
          <w:rFonts w:ascii="Arial" w:hAnsi="Arial" w:cs="Arial"/>
        </w:rPr>
        <w:t>for HbA1c</w:t>
      </w:r>
      <w:r w:rsidR="00A15139">
        <w:rPr>
          <w:rFonts w:ascii="Arial" w:hAnsi="Arial" w:cs="Arial"/>
        </w:rPr>
        <w:t xml:space="preserve"> </w:t>
      </w:r>
      <w:r w:rsidR="00FF769E">
        <w:rPr>
          <w:rFonts w:ascii="Arial" w:hAnsi="Arial" w:cs="Arial"/>
        </w:rPr>
        <w:t>MBS item</w:t>
      </w:r>
      <w:r w:rsidR="00A15139">
        <w:rPr>
          <w:rFonts w:ascii="Arial" w:hAnsi="Arial" w:cs="Arial"/>
        </w:rPr>
        <w:t xml:space="preserve"> number</w:t>
      </w:r>
      <w:r w:rsidR="00B54D9F">
        <w:rPr>
          <w:rFonts w:ascii="Arial" w:hAnsi="Arial" w:cs="Arial"/>
        </w:rPr>
        <w:t>s</w:t>
      </w:r>
      <w:r w:rsidR="00FF769E">
        <w:rPr>
          <w:rFonts w:ascii="Arial" w:hAnsi="Arial" w:cs="Arial"/>
        </w:rPr>
        <w:t xml:space="preserve"> between</w:t>
      </w:r>
      <w:r w:rsidR="00A15139">
        <w:rPr>
          <w:rFonts w:ascii="Arial" w:hAnsi="Arial" w:cs="Arial"/>
        </w:rPr>
        <w:t xml:space="preserve"> </w:t>
      </w:r>
      <w:r w:rsidR="00DF4F7F" w:rsidRPr="004B644D">
        <w:rPr>
          <w:rFonts w:ascii="Arial" w:hAnsi="Arial" w:cs="Arial"/>
        </w:rPr>
        <w:t>March</w:t>
      </w:r>
      <w:r w:rsidR="004B644D" w:rsidRPr="004B644D">
        <w:rPr>
          <w:rFonts w:ascii="Arial" w:hAnsi="Arial" w:cs="Arial"/>
        </w:rPr>
        <w:t> </w:t>
      </w:r>
      <w:r w:rsidR="00B54D9F" w:rsidRPr="004B644D">
        <w:rPr>
          <w:rFonts w:ascii="Arial" w:hAnsi="Arial" w:cs="Arial"/>
        </w:rPr>
        <w:t xml:space="preserve">2015 and </w:t>
      </w:r>
      <w:r w:rsidR="004B644D" w:rsidRPr="004B644D">
        <w:rPr>
          <w:rFonts w:ascii="Arial" w:hAnsi="Arial" w:cs="Arial"/>
        </w:rPr>
        <w:t>February </w:t>
      </w:r>
      <w:r w:rsidR="00B54D9F" w:rsidRPr="004B644D">
        <w:rPr>
          <w:rFonts w:ascii="Arial" w:hAnsi="Arial" w:cs="Arial"/>
        </w:rPr>
        <w:t>201</w:t>
      </w:r>
      <w:r w:rsidR="00DF4F7F" w:rsidRPr="004B644D">
        <w:rPr>
          <w:rFonts w:ascii="Arial" w:hAnsi="Arial" w:cs="Arial"/>
        </w:rPr>
        <w:t>6</w:t>
      </w:r>
      <w:r w:rsidR="00A15139" w:rsidRPr="004B644D">
        <w:rPr>
          <w:rFonts w:ascii="Arial" w:hAnsi="Arial" w:cs="Arial"/>
        </w:rPr>
        <w:t>.</w:t>
      </w:r>
      <w:r w:rsidR="00C848F0">
        <w:rPr>
          <w:rFonts w:ascii="Arial" w:hAnsi="Arial" w:cs="Arial"/>
        </w:rPr>
        <w:t xml:space="preserve"> </w:t>
      </w:r>
      <w:r w:rsidR="00BE53D7">
        <w:rPr>
          <w:rFonts w:ascii="Arial" w:hAnsi="Arial" w:cs="Arial"/>
        </w:rPr>
        <w:t xml:space="preserve">HbA1c pathology </w:t>
      </w:r>
      <w:r w:rsidR="000A11D4">
        <w:rPr>
          <w:rFonts w:ascii="Arial" w:hAnsi="Arial" w:cs="Arial"/>
        </w:rPr>
        <w:t xml:space="preserve">for diagnosis </w:t>
      </w:r>
      <w:r w:rsidR="00BE53D7">
        <w:rPr>
          <w:rFonts w:ascii="Arial" w:hAnsi="Arial" w:cs="Arial"/>
        </w:rPr>
        <w:t>testing was ma</w:t>
      </w:r>
      <w:r w:rsidR="001766CE">
        <w:rPr>
          <w:rFonts w:ascii="Arial" w:hAnsi="Arial" w:cs="Arial"/>
        </w:rPr>
        <w:t>d</w:t>
      </w:r>
      <w:r w:rsidR="00BE53D7">
        <w:rPr>
          <w:rFonts w:ascii="Arial" w:hAnsi="Arial" w:cs="Arial"/>
        </w:rPr>
        <w:t xml:space="preserve">e available on the MBS </w:t>
      </w:r>
      <w:r w:rsidR="004B644D">
        <w:rPr>
          <w:rFonts w:ascii="Arial" w:hAnsi="Arial" w:cs="Arial"/>
        </w:rPr>
        <w:t>in November </w:t>
      </w:r>
      <w:r w:rsidR="00BE53D7">
        <w:rPr>
          <w:rFonts w:ascii="Arial" w:hAnsi="Arial" w:cs="Arial"/>
        </w:rPr>
        <w:t xml:space="preserve">2014. </w:t>
      </w:r>
      <w:r w:rsidR="00F953EB">
        <w:rPr>
          <w:rFonts w:ascii="Arial" w:hAnsi="Arial" w:cs="Arial"/>
        </w:rPr>
        <w:t>The most recent 12 months of data b</w:t>
      </w:r>
      <w:r w:rsidR="004B644D">
        <w:rPr>
          <w:rFonts w:ascii="Arial" w:hAnsi="Arial" w:cs="Arial"/>
        </w:rPr>
        <w:t>etween March 2015 and February </w:t>
      </w:r>
      <w:r w:rsidR="001766CE">
        <w:rPr>
          <w:rFonts w:ascii="Arial" w:hAnsi="Arial" w:cs="Arial"/>
        </w:rPr>
        <w:t xml:space="preserve">2016 </w:t>
      </w:r>
      <w:r w:rsidR="00F953EB">
        <w:rPr>
          <w:rFonts w:ascii="Arial" w:hAnsi="Arial" w:cs="Arial"/>
        </w:rPr>
        <w:t xml:space="preserve">shows </w:t>
      </w:r>
      <w:r w:rsidR="004B644D">
        <w:rPr>
          <w:rFonts w:ascii="Arial" w:hAnsi="Arial" w:cs="Arial"/>
        </w:rPr>
        <w:t>approximately 1.4 </w:t>
      </w:r>
      <w:r w:rsidR="00BE53D7">
        <w:rPr>
          <w:rFonts w:ascii="Arial" w:hAnsi="Arial" w:cs="Arial"/>
        </w:rPr>
        <w:t xml:space="preserve">million HbA1c tests </w:t>
      </w:r>
      <w:r w:rsidR="004B644D">
        <w:rPr>
          <w:rFonts w:ascii="Arial" w:hAnsi="Arial" w:cs="Arial"/>
        </w:rPr>
        <w:t xml:space="preserve">were </w:t>
      </w:r>
      <w:r w:rsidR="00BE53D7">
        <w:rPr>
          <w:rFonts w:ascii="Arial" w:hAnsi="Arial" w:cs="Arial"/>
        </w:rPr>
        <w:t>provided. Of these the majority of tests have been in patients</w:t>
      </w:r>
      <w:r w:rsidR="004B644D">
        <w:rPr>
          <w:rFonts w:ascii="Arial" w:hAnsi="Arial" w:cs="Arial"/>
        </w:rPr>
        <w:t xml:space="preserve"> with established diabetes (1.1 </w:t>
      </w:r>
      <w:r w:rsidR="00BE53D7">
        <w:rPr>
          <w:rFonts w:ascii="Arial" w:hAnsi="Arial" w:cs="Arial"/>
        </w:rPr>
        <w:t xml:space="preserve">million services). </w:t>
      </w:r>
    </w:p>
    <w:p w14:paraId="64D1A512" w14:textId="732F4CCF" w:rsidR="005805BA" w:rsidRDefault="00B54D9F" w:rsidP="005805BA">
      <w:pPr>
        <w:spacing w:before="120" w:after="120"/>
        <w:rPr>
          <w:rFonts w:ascii="Arial" w:hAnsi="Arial" w:cs="Arial"/>
        </w:rPr>
      </w:pPr>
      <w:r>
        <w:rPr>
          <w:rFonts w:ascii="Arial" w:hAnsi="Arial" w:cs="Arial"/>
        </w:rPr>
        <w:lastRenderedPageBreak/>
        <w:t xml:space="preserve">For the diagnosis of diabetes, it is </w:t>
      </w:r>
      <w:r w:rsidR="004B644D">
        <w:rPr>
          <w:rFonts w:ascii="Arial" w:hAnsi="Arial" w:cs="Arial"/>
        </w:rPr>
        <w:t xml:space="preserve">expected that </w:t>
      </w:r>
      <w:r w:rsidR="00CB538B">
        <w:rPr>
          <w:rFonts w:ascii="Arial" w:hAnsi="Arial" w:cs="Arial"/>
        </w:rPr>
        <w:t xml:space="preserve">POC </w:t>
      </w:r>
      <w:r>
        <w:rPr>
          <w:rFonts w:ascii="Arial" w:hAnsi="Arial" w:cs="Arial"/>
        </w:rPr>
        <w:t xml:space="preserve">testing would be additional testing in situations where current laboratory testing is not practical. This is based on the experience of the introduction of laboratory HbA1c testing for the diagnosis of diabetes which has results in additional testing rather than the replacement of other diagnostic tests such as OGTT. </w:t>
      </w:r>
      <w:r w:rsidR="005805BA">
        <w:rPr>
          <w:rFonts w:ascii="Arial" w:hAnsi="Arial" w:cs="Arial"/>
        </w:rPr>
        <w:t xml:space="preserve">To verify this assumption the number of services provided from the </w:t>
      </w:r>
      <w:r w:rsidR="00A97804">
        <w:rPr>
          <w:rFonts w:ascii="Arial" w:hAnsi="Arial" w:cs="Arial"/>
        </w:rPr>
        <w:t>OGTT</w:t>
      </w:r>
      <w:r w:rsidR="005805BA">
        <w:rPr>
          <w:rFonts w:ascii="Arial" w:hAnsi="Arial" w:cs="Arial"/>
        </w:rPr>
        <w:t xml:space="preserve"> </w:t>
      </w:r>
      <w:r w:rsidR="004B644D">
        <w:rPr>
          <w:rFonts w:ascii="Arial" w:hAnsi="Arial" w:cs="Arial"/>
        </w:rPr>
        <w:t xml:space="preserve">were compared </w:t>
      </w:r>
      <w:r w:rsidR="005805BA">
        <w:rPr>
          <w:rFonts w:ascii="Arial" w:hAnsi="Arial" w:cs="Arial"/>
        </w:rPr>
        <w:t>with the HbA1c test</w:t>
      </w:r>
      <w:r w:rsidR="004B644D">
        <w:rPr>
          <w:rFonts w:ascii="Arial" w:hAnsi="Arial" w:cs="Arial"/>
        </w:rPr>
        <w:t xml:space="preserve"> (MBS items </w:t>
      </w:r>
      <w:r w:rsidR="0081165D">
        <w:rPr>
          <w:rFonts w:ascii="Arial" w:hAnsi="Arial" w:cs="Arial"/>
        </w:rPr>
        <w:t>66542 and 66841)</w:t>
      </w:r>
      <w:r w:rsidR="005805BA">
        <w:rPr>
          <w:rFonts w:ascii="Arial" w:hAnsi="Arial" w:cs="Arial"/>
        </w:rPr>
        <w:t>.</w:t>
      </w:r>
      <w:r w:rsidR="00200116">
        <w:rPr>
          <w:rFonts w:ascii="Arial" w:hAnsi="Arial" w:cs="Arial"/>
        </w:rPr>
        <w:t xml:space="preserve"> This information is shown in </w:t>
      </w:r>
      <w:r w:rsidR="00200116">
        <w:rPr>
          <w:rFonts w:ascii="Arial" w:hAnsi="Arial" w:cs="Arial"/>
        </w:rPr>
        <w:fldChar w:fldCharType="begin"/>
      </w:r>
      <w:r w:rsidR="00200116">
        <w:rPr>
          <w:rFonts w:ascii="Arial" w:hAnsi="Arial" w:cs="Arial"/>
        </w:rPr>
        <w:instrText xml:space="preserve"> REF _Ref447093239 \h  \* MERGEFORMAT </w:instrText>
      </w:r>
      <w:r w:rsidR="00200116">
        <w:rPr>
          <w:rFonts w:ascii="Arial" w:hAnsi="Arial" w:cs="Arial"/>
        </w:rPr>
      </w:r>
      <w:r w:rsidR="00200116">
        <w:rPr>
          <w:rFonts w:ascii="Arial" w:hAnsi="Arial" w:cs="Arial"/>
        </w:rPr>
        <w:fldChar w:fldCharType="separate"/>
      </w:r>
      <w:r w:rsidR="006432EE" w:rsidRPr="0020463A">
        <w:rPr>
          <w:rFonts w:ascii="Arial" w:hAnsi="Arial" w:cs="Arial"/>
        </w:rPr>
        <w:t>Table 2</w:t>
      </w:r>
      <w:r w:rsidR="00200116">
        <w:rPr>
          <w:rFonts w:ascii="Arial" w:hAnsi="Arial" w:cs="Arial"/>
        </w:rPr>
        <w:fldChar w:fldCharType="end"/>
      </w:r>
      <w:r w:rsidR="00200116">
        <w:rPr>
          <w:rFonts w:ascii="Arial" w:hAnsi="Arial" w:cs="Arial"/>
        </w:rPr>
        <w:t>.</w:t>
      </w:r>
    </w:p>
    <w:p w14:paraId="59B69774" w14:textId="77777777" w:rsidR="00B75890" w:rsidRDefault="00B75890" w:rsidP="00B75890">
      <w:pPr>
        <w:spacing w:before="120" w:after="120"/>
        <w:rPr>
          <w:rFonts w:ascii="Arial" w:hAnsi="Arial" w:cs="Arial"/>
        </w:rPr>
      </w:pPr>
      <w:r>
        <w:rPr>
          <w:rFonts w:ascii="Arial" w:hAnsi="Arial" w:cs="Arial"/>
        </w:rPr>
        <w:t>For the management of diabetes, it is estimated that P</w:t>
      </w:r>
      <w:r w:rsidR="00500077">
        <w:rPr>
          <w:rFonts w:ascii="Arial" w:hAnsi="Arial" w:cs="Arial"/>
        </w:rPr>
        <w:t>o</w:t>
      </w:r>
      <w:r>
        <w:rPr>
          <w:rFonts w:ascii="Arial" w:hAnsi="Arial" w:cs="Arial"/>
        </w:rPr>
        <w:t xml:space="preserve">C testing would be a combination of new testing (5%) where current laboratory testing is not practical, and replacement of laboratory testing (5%). </w:t>
      </w:r>
    </w:p>
    <w:p w14:paraId="4CDD2DE8" w14:textId="77777777" w:rsidR="00A15139" w:rsidRDefault="00A15139" w:rsidP="00A15139">
      <w:pPr>
        <w:pStyle w:val="Caption"/>
      </w:pPr>
      <w:bookmarkStart w:id="1" w:name="_Ref447093239"/>
      <w:r>
        <w:t xml:space="preserve">Table </w:t>
      </w:r>
      <w:r>
        <w:fldChar w:fldCharType="begin"/>
      </w:r>
      <w:r>
        <w:instrText xml:space="preserve"> SEQ Table \* ARABIC </w:instrText>
      </w:r>
      <w:r>
        <w:fldChar w:fldCharType="separate"/>
      </w:r>
      <w:r w:rsidR="004E2216">
        <w:rPr>
          <w:noProof/>
        </w:rPr>
        <w:t>2</w:t>
      </w:r>
      <w:r>
        <w:fldChar w:fldCharType="end"/>
      </w:r>
      <w:bookmarkEnd w:id="1"/>
      <w:r>
        <w:t xml:space="preserve"> </w:t>
      </w:r>
      <w:r w:rsidR="006D615D">
        <w:t xml:space="preserve">Expected utilisation </w:t>
      </w:r>
    </w:p>
    <w:tbl>
      <w:tblPr>
        <w:tblStyle w:val="TableGrid"/>
        <w:tblW w:w="5000" w:type="pct"/>
        <w:tblLook w:val="04A0" w:firstRow="1" w:lastRow="0" w:firstColumn="1" w:lastColumn="0" w:noHBand="0" w:noVBand="1"/>
        <w:tblCaption w:val="Expected utilisation"/>
        <w:tblDescription w:val="Expected utilisation based on existing MBS item numbers and total number of services"/>
      </w:tblPr>
      <w:tblGrid>
        <w:gridCol w:w="4091"/>
        <w:gridCol w:w="1061"/>
        <w:gridCol w:w="1619"/>
        <w:gridCol w:w="2493"/>
      </w:tblGrid>
      <w:tr w:rsidR="00B54D9F" w:rsidRPr="002E7D97" w14:paraId="46C088BF" w14:textId="77777777" w:rsidTr="00951032">
        <w:trPr>
          <w:tblHeader/>
        </w:trPr>
        <w:tc>
          <w:tcPr>
            <w:tcW w:w="4091" w:type="dxa"/>
          </w:tcPr>
          <w:p w14:paraId="5C370548" w14:textId="77777777" w:rsidR="00B54D9F" w:rsidRPr="002E7D97" w:rsidRDefault="00B54D9F" w:rsidP="000B5884">
            <w:pPr>
              <w:rPr>
                <w:rFonts w:cstheme="minorHAnsi"/>
                <w:b/>
                <w:sz w:val="18"/>
                <w:szCs w:val="18"/>
                <w:lang w:val="en-GB" w:eastAsia="ja-JP"/>
              </w:rPr>
            </w:pPr>
            <w:r>
              <w:rPr>
                <w:rFonts w:cstheme="minorHAnsi"/>
                <w:b/>
                <w:sz w:val="18"/>
                <w:szCs w:val="18"/>
                <w:lang w:val="en-GB" w:eastAsia="ja-JP"/>
              </w:rPr>
              <w:t>MBS item description</w:t>
            </w:r>
          </w:p>
        </w:tc>
        <w:tc>
          <w:tcPr>
            <w:tcW w:w="1061" w:type="dxa"/>
          </w:tcPr>
          <w:p w14:paraId="45D2797E" w14:textId="77777777" w:rsidR="00B54D9F" w:rsidRPr="002E7D97" w:rsidRDefault="00B54D9F" w:rsidP="00145E00">
            <w:pPr>
              <w:jc w:val="center"/>
              <w:rPr>
                <w:rFonts w:cstheme="minorHAnsi"/>
                <w:b/>
                <w:sz w:val="18"/>
                <w:szCs w:val="18"/>
                <w:lang w:val="en-GB" w:eastAsia="ja-JP"/>
              </w:rPr>
            </w:pPr>
            <w:r>
              <w:rPr>
                <w:rFonts w:cstheme="minorHAnsi"/>
                <w:b/>
                <w:sz w:val="18"/>
                <w:szCs w:val="18"/>
                <w:lang w:val="en-GB" w:eastAsia="ja-JP"/>
              </w:rPr>
              <w:t>MBS item number</w:t>
            </w:r>
          </w:p>
        </w:tc>
        <w:tc>
          <w:tcPr>
            <w:tcW w:w="1619" w:type="dxa"/>
          </w:tcPr>
          <w:p w14:paraId="368BA48D" w14:textId="77777777" w:rsidR="00B54D9F" w:rsidRPr="002E7D97" w:rsidRDefault="00B54D9F" w:rsidP="00145E00">
            <w:pPr>
              <w:jc w:val="center"/>
              <w:rPr>
                <w:rFonts w:cstheme="minorHAnsi"/>
                <w:b/>
                <w:sz w:val="18"/>
                <w:szCs w:val="18"/>
                <w:lang w:val="en-GB" w:eastAsia="ja-JP"/>
              </w:rPr>
            </w:pPr>
            <w:r>
              <w:rPr>
                <w:rFonts w:cstheme="minorHAnsi"/>
                <w:b/>
                <w:sz w:val="18"/>
                <w:szCs w:val="18"/>
                <w:lang w:val="en-GB" w:eastAsia="ja-JP"/>
              </w:rPr>
              <w:t>Total number of services (</w:t>
            </w:r>
            <w:r w:rsidR="004B644D">
              <w:rPr>
                <w:rFonts w:cstheme="minorHAnsi"/>
                <w:b/>
                <w:sz w:val="18"/>
                <w:szCs w:val="18"/>
                <w:lang w:val="en-GB" w:eastAsia="ja-JP"/>
              </w:rPr>
              <w:t xml:space="preserve">between </w:t>
            </w:r>
            <w:r w:rsidR="00D4035D">
              <w:rPr>
                <w:rFonts w:cstheme="minorHAnsi"/>
                <w:b/>
                <w:sz w:val="18"/>
                <w:szCs w:val="18"/>
                <w:lang w:val="en-GB" w:eastAsia="ja-JP"/>
              </w:rPr>
              <w:t xml:space="preserve">March </w:t>
            </w:r>
            <w:r>
              <w:rPr>
                <w:rFonts w:cstheme="minorHAnsi"/>
                <w:b/>
                <w:sz w:val="18"/>
                <w:szCs w:val="18"/>
                <w:lang w:val="en-GB" w:eastAsia="ja-JP"/>
              </w:rPr>
              <w:t>2015</w:t>
            </w:r>
            <w:r w:rsidR="00500077">
              <w:rPr>
                <w:rFonts w:cstheme="minorHAnsi"/>
                <w:b/>
                <w:sz w:val="18"/>
                <w:szCs w:val="18"/>
                <w:lang w:val="en-GB" w:eastAsia="ja-JP"/>
              </w:rPr>
              <w:t xml:space="preserve"> and </w:t>
            </w:r>
            <w:r w:rsidR="00D4035D">
              <w:rPr>
                <w:rFonts w:cstheme="minorHAnsi"/>
                <w:b/>
                <w:sz w:val="18"/>
                <w:szCs w:val="18"/>
                <w:lang w:val="en-GB" w:eastAsia="ja-JP"/>
              </w:rPr>
              <w:t>February 2016</w:t>
            </w:r>
            <w:r>
              <w:rPr>
                <w:rFonts w:cstheme="minorHAnsi"/>
                <w:b/>
                <w:sz w:val="18"/>
                <w:szCs w:val="18"/>
                <w:lang w:val="en-GB" w:eastAsia="ja-JP"/>
              </w:rPr>
              <w:t>)</w:t>
            </w:r>
          </w:p>
        </w:tc>
        <w:tc>
          <w:tcPr>
            <w:tcW w:w="2493" w:type="dxa"/>
          </w:tcPr>
          <w:p w14:paraId="26347D88" w14:textId="77777777" w:rsidR="00B54D9F" w:rsidRDefault="00B54D9F" w:rsidP="00145E00">
            <w:pPr>
              <w:jc w:val="center"/>
              <w:rPr>
                <w:rFonts w:cstheme="minorHAnsi"/>
                <w:b/>
                <w:sz w:val="18"/>
                <w:szCs w:val="18"/>
                <w:lang w:val="en-GB" w:eastAsia="ja-JP"/>
              </w:rPr>
            </w:pPr>
            <w:r>
              <w:rPr>
                <w:rFonts w:cstheme="minorHAnsi"/>
                <w:b/>
                <w:sz w:val="18"/>
                <w:szCs w:val="18"/>
                <w:lang w:val="en-GB" w:eastAsia="ja-JP"/>
              </w:rPr>
              <w:t xml:space="preserve">Uptake of </w:t>
            </w:r>
            <w:r w:rsidR="00585DA3">
              <w:rPr>
                <w:rFonts w:cstheme="minorHAnsi"/>
                <w:b/>
                <w:sz w:val="18"/>
                <w:szCs w:val="18"/>
                <w:lang w:val="en-GB" w:eastAsia="ja-JP"/>
              </w:rPr>
              <w:t xml:space="preserve">HbA1c </w:t>
            </w:r>
            <w:r>
              <w:rPr>
                <w:rFonts w:cstheme="minorHAnsi"/>
                <w:b/>
                <w:sz w:val="18"/>
                <w:szCs w:val="18"/>
                <w:lang w:val="en-GB" w:eastAsia="ja-JP"/>
              </w:rPr>
              <w:t>P</w:t>
            </w:r>
            <w:r w:rsidR="00500077">
              <w:rPr>
                <w:rFonts w:cstheme="minorHAnsi"/>
                <w:b/>
                <w:sz w:val="18"/>
                <w:szCs w:val="18"/>
                <w:lang w:val="en-GB" w:eastAsia="ja-JP"/>
              </w:rPr>
              <w:t>o</w:t>
            </w:r>
            <w:r w:rsidR="00145E00">
              <w:rPr>
                <w:rFonts w:cstheme="minorHAnsi"/>
                <w:b/>
                <w:sz w:val="18"/>
                <w:szCs w:val="18"/>
                <w:lang w:val="en-GB" w:eastAsia="ja-JP"/>
              </w:rPr>
              <w:t>C t</w:t>
            </w:r>
            <w:r>
              <w:rPr>
                <w:rFonts w:cstheme="minorHAnsi"/>
                <w:b/>
                <w:sz w:val="18"/>
                <w:szCs w:val="18"/>
                <w:lang w:val="en-GB" w:eastAsia="ja-JP"/>
              </w:rPr>
              <w:t>esting in the first year</w:t>
            </w:r>
          </w:p>
        </w:tc>
      </w:tr>
      <w:tr w:rsidR="00B54D9F" w:rsidRPr="002E7D97" w14:paraId="2D8A5CAB" w14:textId="77777777" w:rsidTr="00951032">
        <w:tc>
          <w:tcPr>
            <w:tcW w:w="4091" w:type="dxa"/>
          </w:tcPr>
          <w:p w14:paraId="634AE605" w14:textId="77777777" w:rsidR="00B54D9F" w:rsidRPr="00D12A23" w:rsidRDefault="00B54D9F" w:rsidP="000B5884">
            <w:pPr>
              <w:rPr>
                <w:rFonts w:cstheme="minorHAnsi"/>
                <w:sz w:val="18"/>
                <w:szCs w:val="18"/>
                <w:lang w:val="en-GB" w:eastAsia="ja-JP"/>
              </w:rPr>
            </w:pPr>
            <w:r w:rsidRPr="00AB2893">
              <w:rPr>
                <w:rFonts w:cstheme="minorHAnsi"/>
                <w:sz w:val="18"/>
                <w:szCs w:val="18"/>
                <w:lang w:val="en-GB" w:eastAsia="ja-JP"/>
              </w:rPr>
              <w:t>O</w:t>
            </w:r>
            <w:r w:rsidR="00A97804">
              <w:rPr>
                <w:rFonts w:cstheme="minorHAnsi"/>
                <w:sz w:val="18"/>
                <w:szCs w:val="18"/>
                <w:lang w:val="en-GB" w:eastAsia="ja-JP"/>
              </w:rPr>
              <w:t>GTT</w:t>
            </w:r>
            <w:r w:rsidRPr="00AB2893">
              <w:rPr>
                <w:rFonts w:cstheme="minorHAnsi"/>
                <w:sz w:val="18"/>
                <w:szCs w:val="18"/>
                <w:lang w:val="en-GB" w:eastAsia="ja-JP"/>
              </w:rPr>
              <w:t xml:space="preserve"> for the diagnosis of diabetes mellitus</w:t>
            </w:r>
          </w:p>
        </w:tc>
        <w:tc>
          <w:tcPr>
            <w:tcW w:w="1061" w:type="dxa"/>
            <w:vAlign w:val="center"/>
          </w:tcPr>
          <w:p w14:paraId="4B673777" w14:textId="77777777" w:rsidR="00B54D9F" w:rsidRDefault="00B54D9F" w:rsidP="00951032">
            <w:pPr>
              <w:jc w:val="center"/>
              <w:rPr>
                <w:rFonts w:cstheme="minorHAnsi"/>
                <w:sz w:val="18"/>
                <w:szCs w:val="18"/>
                <w:lang w:val="en-GB" w:eastAsia="ja-JP"/>
              </w:rPr>
            </w:pPr>
            <w:r>
              <w:rPr>
                <w:rFonts w:cstheme="minorHAnsi"/>
                <w:sz w:val="18"/>
                <w:szCs w:val="18"/>
                <w:lang w:val="en-GB" w:eastAsia="ja-JP"/>
              </w:rPr>
              <w:t>66542</w:t>
            </w:r>
          </w:p>
        </w:tc>
        <w:tc>
          <w:tcPr>
            <w:tcW w:w="1619" w:type="dxa"/>
            <w:vAlign w:val="center"/>
          </w:tcPr>
          <w:p w14:paraId="51C7AE6A" w14:textId="77777777" w:rsidR="00B54D9F" w:rsidRPr="00A10D96" w:rsidRDefault="00B54D9F" w:rsidP="00951032">
            <w:pPr>
              <w:jc w:val="center"/>
              <w:rPr>
                <w:rFonts w:cstheme="minorHAnsi"/>
                <w:sz w:val="18"/>
                <w:szCs w:val="18"/>
                <w:lang w:val="en-GB" w:eastAsia="ja-JP"/>
              </w:rPr>
            </w:pPr>
            <w:r w:rsidRPr="00A10D96">
              <w:rPr>
                <w:rFonts w:cstheme="minorHAnsi"/>
                <w:sz w:val="18"/>
                <w:szCs w:val="18"/>
                <w:lang w:val="en-GB" w:eastAsia="ja-JP"/>
              </w:rPr>
              <w:t>263,872</w:t>
            </w:r>
          </w:p>
        </w:tc>
        <w:tc>
          <w:tcPr>
            <w:tcW w:w="2493" w:type="dxa"/>
            <w:vAlign w:val="center"/>
          </w:tcPr>
          <w:p w14:paraId="747AFEB5" w14:textId="77777777" w:rsidR="00B54D9F" w:rsidRPr="00A10D96" w:rsidRDefault="00B54D9F" w:rsidP="00951032">
            <w:pPr>
              <w:jc w:val="center"/>
              <w:rPr>
                <w:rFonts w:cstheme="minorHAnsi"/>
                <w:sz w:val="18"/>
                <w:szCs w:val="18"/>
                <w:lang w:val="en-GB" w:eastAsia="ja-JP"/>
              </w:rPr>
            </w:pPr>
            <w:r>
              <w:rPr>
                <w:rFonts w:cstheme="minorHAnsi"/>
                <w:sz w:val="18"/>
                <w:szCs w:val="18"/>
                <w:lang w:val="en-GB" w:eastAsia="ja-JP"/>
              </w:rPr>
              <w:t>2</w:t>
            </w:r>
            <w:r w:rsidR="00074242">
              <w:rPr>
                <w:rFonts w:cstheme="minorHAnsi"/>
                <w:sz w:val="18"/>
                <w:szCs w:val="18"/>
                <w:lang w:val="en-GB" w:eastAsia="ja-JP"/>
              </w:rPr>
              <w:t>6,387</w:t>
            </w:r>
          </w:p>
        </w:tc>
      </w:tr>
      <w:tr w:rsidR="00B75890" w:rsidRPr="002E7D97" w14:paraId="1FFAB3CB" w14:textId="77777777" w:rsidTr="00951032">
        <w:tc>
          <w:tcPr>
            <w:tcW w:w="4091" w:type="dxa"/>
          </w:tcPr>
          <w:p w14:paraId="3011C9CA" w14:textId="77777777" w:rsidR="00B75890" w:rsidRPr="00D12A23" w:rsidRDefault="00B75890" w:rsidP="000B5884">
            <w:pPr>
              <w:rPr>
                <w:rFonts w:cstheme="minorHAnsi"/>
                <w:sz w:val="18"/>
                <w:szCs w:val="18"/>
                <w:lang w:val="en-GB" w:eastAsia="ja-JP"/>
              </w:rPr>
            </w:pPr>
            <w:r w:rsidRPr="00D12A23">
              <w:rPr>
                <w:rFonts w:cstheme="minorHAnsi"/>
                <w:sz w:val="18"/>
                <w:szCs w:val="18"/>
                <w:lang w:val="en-GB" w:eastAsia="ja-JP"/>
              </w:rPr>
              <w:t>Quantitation of HbA1c (glycated haemoglobin) performed for the diagnosis of diabetes in asymptomatic patients at high risk.  (Item is subject to rule 25)</w:t>
            </w:r>
          </w:p>
        </w:tc>
        <w:tc>
          <w:tcPr>
            <w:tcW w:w="1061" w:type="dxa"/>
            <w:vAlign w:val="center"/>
          </w:tcPr>
          <w:p w14:paraId="357710AB" w14:textId="77777777" w:rsidR="00B75890" w:rsidRDefault="00B75890" w:rsidP="00951032">
            <w:pPr>
              <w:jc w:val="center"/>
              <w:rPr>
                <w:rFonts w:cstheme="minorHAnsi"/>
                <w:sz w:val="18"/>
                <w:szCs w:val="18"/>
                <w:lang w:val="en-GB" w:eastAsia="ja-JP"/>
              </w:rPr>
            </w:pPr>
            <w:r>
              <w:rPr>
                <w:rFonts w:cstheme="minorHAnsi"/>
                <w:sz w:val="18"/>
                <w:szCs w:val="18"/>
                <w:lang w:val="en-GB" w:eastAsia="ja-JP"/>
              </w:rPr>
              <w:t>66841</w:t>
            </w:r>
          </w:p>
        </w:tc>
        <w:tc>
          <w:tcPr>
            <w:tcW w:w="1619" w:type="dxa"/>
            <w:vAlign w:val="center"/>
          </w:tcPr>
          <w:p w14:paraId="33C73222" w14:textId="77777777" w:rsidR="00B75890" w:rsidRPr="00A10D96" w:rsidRDefault="00B75890" w:rsidP="00951032">
            <w:pPr>
              <w:jc w:val="center"/>
              <w:rPr>
                <w:rFonts w:cstheme="minorHAnsi"/>
                <w:sz w:val="18"/>
                <w:szCs w:val="18"/>
                <w:lang w:val="en-GB" w:eastAsia="ja-JP"/>
              </w:rPr>
            </w:pPr>
            <w:r>
              <w:rPr>
                <w:rFonts w:cstheme="minorHAnsi"/>
                <w:sz w:val="18"/>
                <w:szCs w:val="18"/>
                <w:lang w:val="en-GB" w:eastAsia="ja-JP"/>
              </w:rPr>
              <w:t>230,209</w:t>
            </w:r>
          </w:p>
        </w:tc>
        <w:tc>
          <w:tcPr>
            <w:tcW w:w="2493" w:type="dxa"/>
            <w:vAlign w:val="center"/>
          </w:tcPr>
          <w:p w14:paraId="7BDB1D29" w14:textId="77777777" w:rsidR="00B75890" w:rsidRDefault="00B75890" w:rsidP="00951032">
            <w:pPr>
              <w:jc w:val="center"/>
              <w:rPr>
                <w:rFonts w:cstheme="minorHAnsi"/>
                <w:sz w:val="18"/>
                <w:szCs w:val="18"/>
                <w:lang w:val="en-GB" w:eastAsia="ja-JP"/>
              </w:rPr>
            </w:pPr>
            <w:r>
              <w:rPr>
                <w:rFonts w:cstheme="minorHAnsi"/>
                <w:sz w:val="18"/>
                <w:szCs w:val="18"/>
                <w:lang w:val="en-GB" w:eastAsia="ja-JP"/>
              </w:rPr>
              <w:t>23,021</w:t>
            </w:r>
          </w:p>
        </w:tc>
      </w:tr>
      <w:tr w:rsidR="00B75890" w:rsidRPr="002E7D97" w14:paraId="30E747BD" w14:textId="77777777" w:rsidTr="00951032">
        <w:tc>
          <w:tcPr>
            <w:tcW w:w="4091" w:type="dxa"/>
          </w:tcPr>
          <w:p w14:paraId="6FD03CFF" w14:textId="77777777" w:rsidR="00B75890" w:rsidRPr="002E7D97" w:rsidRDefault="00B75890" w:rsidP="000B5884">
            <w:pPr>
              <w:rPr>
                <w:rFonts w:cstheme="minorHAnsi"/>
                <w:sz w:val="18"/>
                <w:szCs w:val="18"/>
                <w:lang w:val="en-GB" w:eastAsia="ja-JP"/>
              </w:rPr>
            </w:pPr>
            <w:r w:rsidRPr="00D12A23">
              <w:rPr>
                <w:rFonts w:cstheme="minorHAnsi"/>
                <w:sz w:val="18"/>
                <w:szCs w:val="18"/>
                <w:lang w:val="en-GB" w:eastAsia="ja-JP"/>
              </w:rPr>
              <w:t>Quantitation of glycated haemoglobin performed in the management of established diabetes – (Item is subject to rule 25)</w:t>
            </w:r>
          </w:p>
        </w:tc>
        <w:tc>
          <w:tcPr>
            <w:tcW w:w="1061" w:type="dxa"/>
            <w:vAlign w:val="center"/>
          </w:tcPr>
          <w:p w14:paraId="22C10311" w14:textId="77777777" w:rsidR="00B75890" w:rsidRDefault="00B75890" w:rsidP="00951032">
            <w:pPr>
              <w:jc w:val="center"/>
              <w:rPr>
                <w:rFonts w:cstheme="minorHAnsi"/>
                <w:sz w:val="18"/>
                <w:szCs w:val="18"/>
                <w:lang w:val="en-GB" w:eastAsia="ja-JP"/>
              </w:rPr>
            </w:pPr>
            <w:r>
              <w:rPr>
                <w:rFonts w:cstheme="minorHAnsi"/>
                <w:sz w:val="18"/>
                <w:szCs w:val="18"/>
                <w:lang w:val="en-GB" w:eastAsia="ja-JP"/>
              </w:rPr>
              <w:t>66551</w:t>
            </w:r>
          </w:p>
        </w:tc>
        <w:tc>
          <w:tcPr>
            <w:tcW w:w="1619" w:type="dxa"/>
            <w:vAlign w:val="center"/>
          </w:tcPr>
          <w:p w14:paraId="619F638A" w14:textId="77777777" w:rsidR="00B75890" w:rsidRPr="00A10D96" w:rsidRDefault="00B75890" w:rsidP="00951032">
            <w:pPr>
              <w:jc w:val="center"/>
              <w:rPr>
                <w:rFonts w:cstheme="minorHAnsi"/>
                <w:sz w:val="18"/>
                <w:szCs w:val="18"/>
                <w:lang w:val="en-GB" w:eastAsia="ja-JP"/>
              </w:rPr>
            </w:pPr>
            <w:r w:rsidRPr="00A10D96">
              <w:rPr>
                <w:rFonts w:cstheme="minorHAnsi"/>
                <w:sz w:val="18"/>
                <w:szCs w:val="18"/>
                <w:lang w:val="en-GB" w:eastAsia="ja-JP"/>
              </w:rPr>
              <w:t>1,</w:t>
            </w:r>
            <w:r>
              <w:rPr>
                <w:rFonts w:cstheme="minorHAnsi"/>
                <w:sz w:val="18"/>
                <w:szCs w:val="18"/>
                <w:lang w:val="en-GB" w:eastAsia="ja-JP"/>
              </w:rPr>
              <w:t xml:space="preserve"> 161,359</w:t>
            </w:r>
          </w:p>
        </w:tc>
        <w:tc>
          <w:tcPr>
            <w:tcW w:w="2493" w:type="dxa"/>
            <w:vAlign w:val="center"/>
          </w:tcPr>
          <w:p w14:paraId="3ABA8019" w14:textId="77777777" w:rsidR="00B75890" w:rsidRDefault="00B75890" w:rsidP="00951032">
            <w:pPr>
              <w:jc w:val="center"/>
              <w:rPr>
                <w:rFonts w:cstheme="minorHAnsi"/>
                <w:sz w:val="18"/>
                <w:szCs w:val="18"/>
                <w:lang w:val="en-GB" w:eastAsia="ja-JP"/>
              </w:rPr>
            </w:pPr>
            <w:r>
              <w:rPr>
                <w:rFonts w:cstheme="minorHAnsi"/>
                <w:sz w:val="18"/>
                <w:szCs w:val="18"/>
                <w:lang w:val="en-GB" w:eastAsia="ja-JP"/>
              </w:rPr>
              <w:t>58,068 – New testing</w:t>
            </w:r>
          </w:p>
          <w:p w14:paraId="1FD10631" w14:textId="77777777" w:rsidR="00B75890" w:rsidRPr="00A10D96" w:rsidRDefault="00B75890" w:rsidP="00951032">
            <w:pPr>
              <w:jc w:val="center"/>
              <w:rPr>
                <w:rFonts w:cstheme="minorHAnsi"/>
                <w:sz w:val="18"/>
                <w:szCs w:val="18"/>
                <w:lang w:val="en-GB" w:eastAsia="ja-JP"/>
              </w:rPr>
            </w:pPr>
            <w:r>
              <w:rPr>
                <w:rFonts w:cstheme="minorHAnsi"/>
                <w:sz w:val="18"/>
                <w:szCs w:val="18"/>
                <w:lang w:val="en-GB" w:eastAsia="ja-JP"/>
              </w:rPr>
              <w:t>58,068 – Replacement testing</w:t>
            </w:r>
          </w:p>
        </w:tc>
      </w:tr>
      <w:tr w:rsidR="00B75890" w:rsidRPr="002E7D97" w14:paraId="71792DFD" w14:textId="77777777" w:rsidTr="00951032">
        <w:tc>
          <w:tcPr>
            <w:tcW w:w="4091" w:type="dxa"/>
          </w:tcPr>
          <w:p w14:paraId="33B7F182" w14:textId="77777777" w:rsidR="00B75890" w:rsidRPr="002E7D97" w:rsidRDefault="00B75890" w:rsidP="00D12A23">
            <w:pPr>
              <w:rPr>
                <w:rFonts w:cstheme="minorHAnsi"/>
                <w:sz w:val="18"/>
                <w:szCs w:val="18"/>
                <w:lang w:val="en-GB" w:eastAsia="ja-JP"/>
              </w:rPr>
            </w:pPr>
            <w:r w:rsidRPr="00D12A23">
              <w:rPr>
                <w:rFonts w:cstheme="minorHAnsi"/>
                <w:sz w:val="18"/>
                <w:szCs w:val="18"/>
                <w:lang w:val="en-GB" w:eastAsia="ja-JP"/>
              </w:rPr>
              <w:t>Quantitation of glycated haemoglobin performed in the management of pre-existing diabetes where the patient is pregnant – including a service in item 66551 (if performed) – (Item is subject to rule 25)</w:t>
            </w:r>
          </w:p>
        </w:tc>
        <w:tc>
          <w:tcPr>
            <w:tcW w:w="1061" w:type="dxa"/>
            <w:vAlign w:val="center"/>
          </w:tcPr>
          <w:p w14:paraId="32B8C585" w14:textId="77777777" w:rsidR="00B75890" w:rsidRDefault="00B75890" w:rsidP="00951032">
            <w:pPr>
              <w:jc w:val="center"/>
              <w:rPr>
                <w:rFonts w:cstheme="minorHAnsi"/>
                <w:sz w:val="18"/>
                <w:szCs w:val="18"/>
                <w:lang w:val="en-GB" w:eastAsia="ja-JP"/>
              </w:rPr>
            </w:pPr>
            <w:r>
              <w:rPr>
                <w:rFonts w:cstheme="minorHAnsi"/>
                <w:sz w:val="18"/>
                <w:szCs w:val="18"/>
                <w:lang w:val="en-GB" w:eastAsia="ja-JP"/>
              </w:rPr>
              <w:t>66554</w:t>
            </w:r>
          </w:p>
        </w:tc>
        <w:tc>
          <w:tcPr>
            <w:tcW w:w="1619" w:type="dxa"/>
            <w:vAlign w:val="center"/>
          </w:tcPr>
          <w:p w14:paraId="757E491E" w14:textId="77777777" w:rsidR="00B75890" w:rsidRPr="00B34773" w:rsidRDefault="00B75890" w:rsidP="00951032">
            <w:pPr>
              <w:jc w:val="center"/>
              <w:rPr>
                <w:rFonts w:cstheme="minorHAnsi"/>
                <w:sz w:val="18"/>
                <w:szCs w:val="18"/>
                <w:lang w:val="en-GB" w:eastAsia="ja-JP"/>
              </w:rPr>
            </w:pPr>
            <w:r>
              <w:rPr>
                <w:rFonts w:cstheme="minorHAnsi"/>
                <w:sz w:val="18"/>
                <w:szCs w:val="18"/>
                <w:lang w:val="en-GB" w:eastAsia="ja-JP"/>
              </w:rPr>
              <w:t>11,353</w:t>
            </w:r>
          </w:p>
        </w:tc>
        <w:tc>
          <w:tcPr>
            <w:tcW w:w="2493" w:type="dxa"/>
            <w:vAlign w:val="center"/>
          </w:tcPr>
          <w:p w14:paraId="08C800E2" w14:textId="77777777" w:rsidR="00B75890" w:rsidRDefault="00B75890" w:rsidP="00951032">
            <w:pPr>
              <w:jc w:val="center"/>
              <w:rPr>
                <w:rFonts w:cstheme="minorHAnsi"/>
                <w:sz w:val="18"/>
                <w:szCs w:val="18"/>
                <w:lang w:val="en-GB" w:eastAsia="ja-JP"/>
              </w:rPr>
            </w:pPr>
            <w:r>
              <w:rPr>
                <w:rFonts w:cstheme="minorHAnsi"/>
                <w:sz w:val="18"/>
                <w:szCs w:val="18"/>
                <w:lang w:val="en-GB" w:eastAsia="ja-JP"/>
              </w:rPr>
              <w:t>590 – New testing</w:t>
            </w:r>
          </w:p>
          <w:p w14:paraId="7BD690AD" w14:textId="77777777" w:rsidR="00B75890" w:rsidRDefault="00B75890" w:rsidP="00951032">
            <w:pPr>
              <w:jc w:val="center"/>
              <w:rPr>
                <w:rFonts w:cstheme="minorHAnsi"/>
                <w:sz w:val="18"/>
                <w:szCs w:val="18"/>
                <w:lang w:val="en-GB" w:eastAsia="ja-JP"/>
              </w:rPr>
            </w:pPr>
            <w:r>
              <w:rPr>
                <w:rFonts w:cstheme="minorHAnsi"/>
                <w:sz w:val="18"/>
                <w:szCs w:val="18"/>
                <w:lang w:val="en-GB" w:eastAsia="ja-JP"/>
              </w:rPr>
              <w:t>590 – Replacement testing</w:t>
            </w:r>
          </w:p>
        </w:tc>
      </w:tr>
      <w:tr w:rsidR="00760D61" w:rsidRPr="002E7D97" w14:paraId="77887CDC" w14:textId="77777777" w:rsidTr="00951032">
        <w:tc>
          <w:tcPr>
            <w:tcW w:w="4091" w:type="dxa"/>
          </w:tcPr>
          <w:p w14:paraId="50E6278A" w14:textId="77777777" w:rsidR="00760D61" w:rsidRPr="009A1D6B" w:rsidRDefault="00760D61" w:rsidP="000B5884">
            <w:pPr>
              <w:rPr>
                <w:rFonts w:cstheme="minorHAnsi"/>
                <w:b/>
                <w:sz w:val="18"/>
                <w:szCs w:val="18"/>
                <w:lang w:val="en-GB" w:eastAsia="ja-JP"/>
              </w:rPr>
            </w:pPr>
            <w:r w:rsidRPr="009A1D6B">
              <w:rPr>
                <w:rFonts w:cstheme="minorHAnsi"/>
                <w:b/>
                <w:sz w:val="18"/>
                <w:szCs w:val="18"/>
                <w:lang w:val="en-GB" w:eastAsia="ja-JP"/>
              </w:rPr>
              <w:t>Total</w:t>
            </w:r>
            <w:r>
              <w:rPr>
                <w:rFonts w:cstheme="minorHAnsi"/>
                <w:b/>
                <w:sz w:val="18"/>
                <w:szCs w:val="18"/>
                <w:lang w:val="en-GB" w:eastAsia="ja-JP"/>
              </w:rPr>
              <w:t xml:space="preserve"> HbA1c services</w:t>
            </w:r>
          </w:p>
        </w:tc>
        <w:tc>
          <w:tcPr>
            <w:tcW w:w="1061" w:type="dxa"/>
          </w:tcPr>
          <w:p w14:paraId="2887B0E0" w14:textId="77777777" w:rsidR="00760D61" w:rsidRPr="009A1D6B" w:rsidRDefault="00760D61" w:rsidP="00145E00">
            <w:pPr>
              <w:jc w:val="center"/>
              <w:rPr>
                <w:rFonts w:cstheme="minorHAnsi"/>
                <w:b/>
                <w:sz w:val="18"/>
                <w:szCs w:val="18"/>
                <w:lang w:val="en-GB" w:eastAsia="ja-JP"/>
              </w:rPr>
            </w:pPr>
          </w:p>
        </w:tc>
        <w:tc>
          <w:tcPr>
            <w:tcW w:w="1619" w:type="dxa"/>
            <w:vAlign w:val="center"/>
          </w:tcPr>
          <w:p w14:paraId="78994FBF" w14:textId="77777777" w:rsidR="00760D61" w:rsidRPr="009A1D6B" w:rsidRDefault="00760D61" w:rsidP="00145E00">
            <w:pPr>
              <w:jc w:val="center"/>
              <w:rPr>
                <w:rFonts w:cstheme="minorHAnsi"/>
                <w:b/>
                <w:sz w:val="18"/>
                <w:szCs w:val="18"/>
                <w:lang w:val="en-GB" w:eastAsia="ja-JP"/>
              </w:rPr>
            </w:pPr>
            <w:r>
              <w:rPr>
                <w:rFonts w:ascii="Calibri" w:hAnsi="Calibri" w:cs="Calibri"/>
                <w:b/>
                <w:bCs/>
                <w:color w:val="000000"/>
                <w:sz w:val="18"/>
                <w:szCs w:val="18"/>
                <w:lang w:val="en-GB"/>
              </w:rPr>
              <w:t>1,402,921</w:t>
            </w:r>
          </w:p>
        </w:tc>
        <w:tc>
          <w:tcPr>
            <w:tcW w:w="2493" w:type="dxa"/>
            <w:vAlign w:val="center"/>
          </w:tcPr>
          <w:p w14:paraId="2C955271" w14:textId="77777777" w:rsidR="00760D61" w:rsidRDefault="00760D61" w:rsidP="00145E00">
            <w:pPr>
              <w:jc w:val="center"/>
              <w:rPr>
                <w:rFonts w:cstheme="minorHAnsi"/>
                <w:b/>
                <w:sz w:val="18"/>
                <w:szCs w:val="18"/>
                <w:lang w:val="en-GB" w:eastAsia="ja-JP"/>
              </w:rPr>
            </w:pPr>
            <w:r>
              <w:rPr>
                <w:rFonts w:ascii="Calibri" w:hAnsi="Calibri" w:cs="Calibri"/>
                <w:b/>
                <w:bCs/>
                <w:color w:val="000000"/>
                <w:sz w:val="18"/>
                <w:szCs w:val="18"/>
                <w:lang w:val="en-GB"/>
              </w:rPr>
              <w:t>140</w:t>
            </w:r>
            <w:r w:rsidR="005A7F7E">
              <w:rPr>
                <w:rFonts w:ascii="Calibri" w:hAnsi="Calibri" w:cs="Calibri"/>
                <w:b/>
                <w:bCs/>
                <w:color w:val="000000"/>
                <w:sz w:val="18"/>
                <w:szCs w:val="18"/>
                <w:lang w:val="en-GB"/>
              </w:rPr>
              <w:t>,</w:t>
            </w:r>
            <w:r>
              <w:rPr>
                <w:rFonts w:ascii="Calibri" w:hAnsi="Calibri" w:cs="Calibri"/>
                <w:b/>
                <w:bCs/>
                <w:color w:val="000000"/>
                <w:sz w:val="18"/>
                <w:szCs w:val="18"/>
                <w:lang w:val="en-GB"/>
              </w:rPr>
              <w:t>337</w:t>
            </w:r>
          </w:p>
        </w:tc>
      </w:tr>
    </w:tbl>
    <w:p w14:paraId="4A2AEC85" w14:textId="77777777" w:rsidR="00886721" w:rsidRDefault="00886721" w:rsidP="00783607">
      <w:pPr>
        <w:spacing w:before="120" w:after="120"/>
        <w:rPr>
          <w:rFonts w:ascii="Arial" w:hAnsi="Arial" w:cs="Arial"/>
        </w:rPr>
      </w:pPr>
      <w:r>
        <w:rPr>
          <w:rFonts w:ascii="Arial" w:hAnsi="Arial" w:cs="Arial"/>
        </w:rPr>
        <w:t>Ultimately, the level of uptake is uncertain.</w:t>
      </w:r>
      <w:r w:rsidR="003370DD">
        <w:rPr>
          <w:rFonts w:ascii="Arial" w:hAnsi="Arial" w:cs="Arial"/>
        </w:rPr>
        <w:t xml:space="preserve"> Uptake is expected to grow in with line with number of patients at risk and diagnosed with diabetes.</w:t>
      </w:r>
      <w:r>
        <w:rPr>
          <w:rFonts w:ascii="Arial" w:hAnsi="Arial" w:cs="Arial"/>
        </w:rPr>
        <w:t xml:space="preserve"> It is anticipated that uptake will be greatest in rural and remote areas where patients are required to travel long distances for pathology services. The level of uptake would likely be affected by the implementation of the service when it is funded. </w:t>
      </w:r>
    </w:p>
    <w:p w14:paraId="6BC09A08" w14:textId="453B3E91" w:rsidR="009E2EEB" w:rsidRPr="00D81CE3" w:rsidRDefault="009E2EEB" w:rsidP="009E2EEB">
      <w:pPr>
        <w:spacing w:before="120" w:after="120"/>
        <w:rPr>
          <w:rFonts w:ascii="Arial" w:hAnsi="Arial" w:cs="Arial"/>
        </w:rPr>
      </w:pPr>
      <w:r>
        <w:rPr>
          <w:rFonts w:ascii="Arial" w:hAnsi="Arial" w:cs="Arial"/>
        </w:rPr>
        <w:t>As noted by PASC, due to ‘episode coning’ which limits the payment of pathology services within a patient episode, it is difficult to determine</w:t>
      </w:r>
      <w:r w:rsidR="0020463A">
        <w:rPr>
          <w:rFonts w:ascii="Arial" w:hAnsi="Arial" w:cs="Arial"/>
        </w:rPr>
        <w:t xml:space="preserve"> the total number of HbA1c tests that were performed</w:t>
      </w:r>
      <w:r>
        <w:rPr>
          <w:rFonts w:ascii="Arial" w:hAnsi="Arial" w:cs="Arial"/>
        </w:rPr>
        <w:t xml:space="preserve"> based on MBS data. HbA1c tests that are not paid for by Medicare due to episode coning</w:t>
      </w:r>
      <w:r w:rsidR="0020463A">
        <w:rPr>
          <w:rFonts w:ascii="Arial" w:hAnsi="Arial" w:cs="Arial"/>
        </w:rPr>
        <w:t xml:space="preserve"> are not captured</w:t>
      </w:r>
      <w:r>
        <w:rPr>
          <w:rFonts w:ascii="Arial" w:hAnsi="Arial" w:cs="Arial"/>
        </w:rPr>
        <w:t xml:space="preserve"> in MBS data. The Sponsor notes this coning effect</w:t>
      </w:r>
      <w:r w:rsidR="001A3DAC">
        <w:rPr>
          <w:rFonts w:ascii="Arial" w:hAnsi="Arial" w:cs="Arial"/>
        </w:rPr>
        <w:t xml:space="preserve"> </w:t>
      </w:r>
      <w:r>
        <w:rPr>
          <w:rFonts w:ascii="Arial" w:hAnsi="Arial" w:cs="Arial"/>
        </w:rPr>
        <w:t>and will attempt to account for this in the economic and budget impact models within the SBA</w:t>
      </w:r>
      <w:r w:rsidR="0020463A">
        <w:rPr>
          <w:rFonts w:ascii="Arial" w:hAnsi="Arial" w:cs="Arial"/>
        </w:rPr>
        <w:t xml:space="preserve"> based on available data</w:t>
      </w:r>
      <w:r>
        <w:rPr>
          <w:rFonts w:ascii="Arial" w:hAnsi="Arial" w:cs="Arial"/>
        </w:rPr>
        <w:t xml:space="preserve">. </w:t>
      </w:r>
    </w:p>
    <w:p w14:paraId="56E21E70" w14:textId="77777777" w:rsidR="000C4286" w:rsidRPr="00E85EA0" w:rsidRDefault="000C4286" w:rsidP="000F6AD0">
      <w:pPr>
        <w:pStyle w:val="Heading3"/>
        <w:numPr>
          <w:ilvl w:val="0"/>
          <w:numId w:val="53"/>
        </w:numPr>
      </w:pPr>
      <w:bookmarkStart w:id="2" w:name="_Ref447531804"/>
      <w:r w:rsidRPr="00E85EA0">
        <w:t xml:space="preserve">Intervention – </w:t>
      </w:r>
      <w:r w:rsidRPr="00DF021C">
        <w:t>proposed medical service</w:t>
      </w:r>
      <w:bookmarkEnd w:id="2"/>
      <w:r w:rsidRPr="00DF021C">
        <w:t xml:space="preserve"> </w:t>
      </w:r>
    </w:p>
    <w:p w14:paraId="3BB6A081" w14:textId="77777777" w:rsidR="000C4286" w:rsidRDefault="000C4286" w:rsidP="00470DE4">
      <w:pPr>
        <w:spacing w:before="120" w:after="120"/>
        <w:rPr>
          <w:rFonts w:ascii="Arial" w:hAnsi="Arial" w:cs="Arial"/>
          <w:i/>
        </w:rPr>
      </w:pPr>
      <w:r w:rsidRPr="00672367">
        <w:rPr>
          <w:rFonts w:ascii="Arial" w:hAnsi="Arial" w:cs="Arial"/>
          <w:i/>
        </w:rPr>
        <w:t>Provide a description of the proposed medical service.</w:t>
      </w:r>
    </w:p>
    <w:p w14:paraId="68384B54" w14:textId="77777777" w:rsidR="00783607" w:rsidRDefault="00783607" w:rsidP="00783607">
      <w:pPr>
        <w:spacing w:before="120" w:after="120"/>
        <w:rPr>
          <w:rFonts w:ascii="Arial" w:hAnsi="Arial" w:cs="Arial"/>
        </w:rPr>
      </w:pPr>
      <w:r w:rsidRPr="00012C76">
        <w:rPr>
          <w:rFonts w:ascii="Arial" w:hAnsi="Arial" w:cs="Arial"/>
        </w:rPr>
        <w:t xml:space="preserve">The proposed </w:t>
      </w:r>
      <w:r>
        <w:rPr>
          <w:rFonts w:ascii="Arial" w:hAnsi="Arial" w:cs="Arial"/>
        </w:rPr>
        <w:t xml:space="preserve">medical </w:t>
      </w:r>
      <w:r w:rsidRPr="00012C76">
        <w:rPr>
          <w:rFonts w:ascii="Arial" w:hAnsi="Arial" w:cs="Arial"/>
        </w:rPr>
        <w:t xml:space="preserve">service is for </w:t>
      </w:r>
      <w:r>
        <w:rPr>
          <w:rFonts w:ascii="Arial" w:hAnsi="Arial" w:cs="Arial"/>
        </w:rPr>
        <w:t xml:space="preserve">the use of an </w:t>
      </w:r>
      <w:r w:rsidR="00EE1877">
        <w:rPr>
          <w:rFonts w:ascii="Arial" w:hAnsi="Arial" w:cs="Arial"/>
          <w:i/>
        </w:rPr>
        <w:t>in </w:t>
      </w:r>
      <w:r w:rsidRPr="00783607">
        <w:rPr>
          <w:rFonts w:ascii="Arial" w:hAnsi="Arial" w:cs="Arial"/>
          <w:i/>
        </w:rPr>
        <w:t>vitro</w:t>
      </w:r>
      <w:r>
        <w:rPr>
          <w:rFonts w:ascii="Arial" w:hAnsi="Arial" w:cs="Arial"/>
        </w:rPr>
        <w:t xml:space="preserve"> diagnostic test instrument </w:t>
      </w:r>
      <w:r w:rsidRPr="00012C76">
        <w:rPr>
          <w:rFonts w:ascii="Arial" w:hAnsi="Arial" w:cs="Arial"/>
        </w:rPr>
        <w:t xml:space="preserve">that meets defined accepted performance criteria </w:t>
      </w:r>
      <w:r w:rsidR="00A16999">
        <w:rPr>
          <w:rFonts w:ascii="Arial" w:hAnsi="Arial" w:cs="Arial"/>
        </w:rPr>
        <w:t>equivalent</w:t>
      </w:r>
      <w:r w:rsidRPr="00012C76">
        <w:rPr>
          <w:rFonts w:ascii="Arial" w:hAnsi="Arial" w:cs="Arial"/>
        </w:rPr>
        <w:t xml:space="preserve"> to laboratory based testing</w:t>
      </w:r>
      <w:r w:rsidRPr="00783607">
        <w:rPr>
          <w:rFonts w:ascii="Arial" w:hAnsi="Arial" w:cs="Arial"/>
        </w:rPr>
        <w:t xml:space="preserve"> </w:t>
      </w:r>
      <w:r w:rsidRPr="00F828C1">
        <w:rPr>
          <w:rFonts w:ascii="Arial" w:hAnsi="Arial" w:cs="Arial"/>
        </w:rPr>
        <w:t>being performed at or nea</w:t>
      </w:r>
      <w:r>
        <w:rPr>
          <w:rFonts w:ascii="Arial" w:hAnsi="Arial" w:cs="Arial"/>
        </w:rPr>
        <w:t>r the site of patient care (eg</w:t>
      </w:r>
      <w:r w:rsidRPr="00F828C1">
        <w:rPr>
          <w:rFonts w:ascii="Arial" w:hAnsi="Arial" w:cs="Arial"/>
        </w:rPr>
        <w:t xml:space="preserve"> within GP consulting rooms) for the quantification of HbA1c in human whole blood.</w:t>
      </w:r>
    </w:p>
    <w:p w14:paraId="52AEC6E2" w14:textId="77777777" w:rsidR="000C4286" w:rsidRDefault="000C4286" w:rsidP="00470DE4">
      <w:pPr>
        <w:spacing w:before="120" w:after="120"/>
        <w:rPr>
          <w:rFonts w:ascii="Arial" w:hAnsi="Arial" w:cs="Arial"/>
          <w:i/>
        </w:rPr>
      </w:pPr>
      <w:r w:rsidRPr="003B48E8">
        <w:rPr>
          <w:rFonts w:ascii="Arial" w:hAnsi="Arial" w:cs="Arial"/>
          <w:i/>
        </w:rPr>
        <w:t>If the service is for investigative purposes, describe the technical specification of the health technology and any reference or “evidentiary” standard that has been established.</w:t>
      </w:r>
    </w:p>
    <w:p w14:paraId="16109F20" w14:textId="77777777" w:rsidR="00012C76" w:rsidRPr="00012C76" w:rsidRDefault="00012C76" w:rsidP="00012C76">
      <w:pPr>
        <w:spacing w:before="120" w:after="120"/>
        <w:rPr>
          <w:rFonts w:ascii="Arial" w:hAnsi="Arial" w:cs="Arial"/>
        </w:rPr>
      </w:pPr>
      <w:r w:rsidRPr="00012C76">
        <w:rPr>
          <w:rFonts w:ascii="Arial" w:hAnsi="Arial" w:cs="Arial"/>
        </w:rPr>
        <w:t>Generally acce</w:t>
      </w:r>
      <w:r>
        <w:rPr>
          <w:rFonts w:ascii="Arial" w:hAnsi="Arial" w:cs="Arial"/>
        </w:rPr>
        <w:t>pted pe</w:t>
      </w:r>
      <w:r w:rsidR="00DD683A">
        <w:rPr>
          <w:rFonts w:ascii="Arial" w:hAnsi="Arial" w:cs="Arial"/>
        </w:rPr>
        <w:t>rformance criteria for an HbA1c </w:t>
      </w:r>
      <w:r w:rsidRPr="00012C76">
        <w:rPr>
          <w:rFonts w:ascii="Arial" w:hAnsi="Arial" w:cs="Arial"/>
        </w:rPr>
        <w:t xml:space="preserve">PoC test system are </w:t>
      </w:r>
      <w:r w:rsidR="00BB4353">
        <w:rPr>
          <w:rFonts w:ascii="Arial" w:hAnsi="Arial" w:cs="Arial"/>
        </w:rPr>
        <w:fldChar w:fldCharType="begin"/>
      </w:r>
      <w:r w:rsidR="005A55F3">
        <w:rPr>
          <w:rFonts w:ascii="Arial" w:hAnsi="Arial" w:cs="Arial"/>
        </w:rPr>
        <w:instrText xml:space="preserve"> ADDIN REFMGR.CITE &lt;Refman&gt;&lt;Cite&gt;&lt;Author&gt;Lenters-Westra&lt;/Author&gt;&lt;Year&gt;2014&lt;/Year&gt;&lt;RecNum&gt;14&lt;/RecNum&gt;&lt;IDText&gt;Three of 7 hemoglobin A1c point-of-care instruments do not meet generally accepted analytical performance criteria&lt;/IDText&gt;&lt;MDL Ref_Type="Journal"&gt;&lt;Ref_Type&gt;Journal&lt;/Ref_Type&gt;&lt;Ref_ID&gt;14&lt;/Ref_ID&gt;&lt;Title_Primary&gt;Three of 7 hemoglobin A1c point-of-care instruments do not meet generally accepted analytical performance criteria&lt;/Title_Primary&gt;&lt;Authors_Primary&gt;Lenters-Westra,E.&lt;/Authors_Primary&gt;&lt;Authors_Primary&gt;Slingerland,R.J.&lt;/Authors_Primary&gt;&lt;Date_Primary&gt;2014&lt;/Date_Primary&gt;&lt;Keywords&gt;Hemoglobin A,Glycosylated&lt;/Keywords&gt;&lt;Keywords&gt;*analysis&lt;/Keywords&gt;&lt;Keywords&gt;standards&lt;/Keywords&gt;&lt;Keywords&gt;Humans&lt;/Keywords&gt;&lt;Keywords&gt;Point-of-Care Systems&lt;/Keywords&gt;&lt;Keywords&gt;*standards&lt;/Keywords&gt;&lt;Keywords&gt;Reference Standards&lt;/Keywords&gt;&lt;Keywords&gt;Reproducibility of Results&lt;/Keywords&gt;&lt;Periodical&gt;Clinical chemistry&lt;/Periodical&gt;&lt;Volume&gt;60&lt;/Volume&gt;&lt;Title_Secondary&gt;Clinical chemistry&lt;/Title_Secondary&gt;&lt;Issue&gt;8&lt;/Issue&gt;&lt;ISSN_ISBN&gt;1530-8561 (Electronic)0009-9147 (Linking)&lt;/ISSN_ISBN&gt;&lt;Date_Secondary&gt;0 AD/8&lt;/Date_Secondary&gt;&lt;Address&gt;Department of Clinical Chemistry, Isala, Zwolle, the Netherlands; European Reference Laboratory for Glycohemoglobin, Zwolle, the Netherlands. w.b.lenters@isala.nl.Department of Clinical Chemistry, Isala, Zwolle, the Netherlands; European Reference Laboratory for Glycohemoglobin, Zwolle, the Netherlands.&lt;/Address&gt;&lt;Web_URL_Link3&gt;http://www.ncbi.nlm.nih.gov/pubmed/24865164&lt;/Web_URL_Link3&gt;&lt;ZZ_JournalFull&gt;&lt;f name="System"&gt;Clin Chem&lt;/f&gt;&lt;/ZZ_JournalFull&gt;&lt;ZZ_JournalStdAbbrev&gt;&lt;f name="System"&gt;Clinical chemistry&lt;/f&gt;&lt;/ZZ_JournalStdAbbrev&gt;&lt;ZZ_WorkformID&gt;1&lt;/ZZ_WorkformID&gt;&lt;/MDL&gt;&lt;/Cite&gt;&lt;/Refman&gt;</w:instrText>
      </w:r>
      <w:r w:rsidR="00BB4353">
        <w:rPr>
          <w:rFonts w:ascii="Arial" w:hAnsi="Arial" w:cs="Arial"/>
        </w:rPr>
        <w:fldChar w:fldCharType="separate"/>
      </w:r>
      <w:r w:rsidR="005A55F3">
        <w:rPr>
          <w:rFonts w:ascii="Arial" w:hAnsi="Arial" w:cs="Arial"/>
          <w:noProof/>
        </w:rPr>
        <w:t>(16)</w:t>
      </w:r>
      <w:r w:rsidR="00BB4353">
        <w:rPr>
          <w:rFonts w:ascii="Arial" w:hAnsi="Arial" w:cs="Arial"/>
        </w:rPr>
        <w:fldChar w:fldCharType="end"/>
      </w:r>
      <w:r w:rsidRPr="00012C76">
        <w:rPr>
          <w:rFonts w:ascii="Arial" w:hAnsi="Arial" w:cs="Arial"/>
        </w:rPr>
        <w:t>:</w:t>
      </w:r>
    </w:p>
    <w:p w14:paraId="16B54BFE" w14:textId="77777777" w:rsidR="00012C76" w:rsidRPr="00783607" w:rsidRDefault="00DD683A" w:rsidP="00783607">
      <w:pPr>
        <w:pStyle w:val="ListParagraph"/>
        <w:numPr>
          <w:ilvl w:val="0"/>
          <w:numId w:val="40"/>
        </w:numPr>
        <w:spacing w:before="120" w:after="120"/>
        <w:rPr>
          <w:rFonts w:ascii="Arial" w:hAnsi="Arial" w:cs="Arial"/>
        </w:rPr>
      </w:pPr>
      <w:r>
        <w:rPr>
          <w:rFonts w:ascii="Arial" w:hAnsi="Arial" w:cs="Arial"/>
        </w:rPr>
        <w:t xml:space="preserve">a total </w:t>
      </w:r>
      <w:r w:rsidR="00012C76" w:rsidRPr="00783607">
        <w:rPr>
          <w:rFonts w:ascii="Arial" w:hAnsi="Arial" w:cs="Arial"/>
        </w:rPr>
        <w:t>coefficient of variation</w:t>
      </w:r>
      <w:r>
        <w:rPr>
          <w:rFonts w:ascii="Arial" w:hAnsi="Arial" w:cs="Arial"/>
        </w:rPr>
        <w:t xml:space="preserve"> (CV</w:t>
      </w:r>
      <w:r w:rsidR="00012C76" w:rsidRPr="00783607">
        <w:rPr>
          <w:rFonts w:ascii="Arial" w:hAnsi="Arial" w:cs="Arial"/>
        </w:rPr>
        <w:t>) &lt;3.0%; and</w:t>
      </w:r>
    </w:p>
    <w:p w14:paraId="4431200C" w14:textId="77777777" w:rsidR="00012C76" w:rsidRPr="00783607" w:rsidRDefault="00012C76" w:rsidP="00783607">
      <w:pPr>
        <w:pStyle w:val="ListParagraph"/>
        <w:numPr>
          <w:ilvl w:val="0"/>
          <w:numId w:val="40"/>
        </w:numPr>
        <w:spacing w:before="120" w:after="120"/>
        <w:rPr>
          <w:rFonts w:ascii="Arial" w:hAnsi="Arial" w:cs="Arial"/>
        </w:rPr>
      </w:pPr>
      <w:r w:rsidRPr="00783607">
        <w:rPr>
          <w:rFonts w:ascii="Arial" w:hAnsi="Arial" w:cs="Arial"/>
        </w:rPr>
        <w:lastRenderedPageBreak/>
        <w:t>a National Glycohemoglobin Standardization Program (NGSP) manufacturer certification.</w:t>
      </w:r>
    </w:p>
    <w:p w14:paraId="2BA73EDB" w14:textId="77777777" w:rsidR="00012C76" w:rsidRPr="00012C76" w:rsidRDefault="00012C76" w:rsidP="00012C76">
      <w:pPr>
        <w:spacing w:before="120" w:after="120"/>
        <w:rPr>
          <w:rFonts w:ascii="Arial" w:hAnsi="Arial" w:cs="Arial"/>
        </w:rPr>
      </w:pPr>
      <w:r w:rsidRPr="00012C76">
        <w:rPr>
          <w:rFonts w:ascii="Arial" w:hAnsi="Arial" w:cs="Arial"/>
        </w:rPr>
        <w:t xml:space="preserve">The CV specification ensures that the instrument or system provides reproducible results. </w:t>
      </w:r>
    </w:p>
    <w:p w14:paraId="4A2330DF" w14:textId="77777777" w:rsidR="00FE2772" w:rsidRDefault="00012C76" w:rsidP="00012C76">
      <w:pPr>
        <w:spacing w:before="120" w:after="120"/>
        <w:rPr>
          <w:rFonts w:ascii="Arial" w:hAnsi="Arial" w:cs="Arial"/>
        </w:rPr>
      </w:pPr>
      <w:r w:rsidRPr="00012C76">
        <w:rPr>
          <w:rFonts w:ascii="Arial" w:hAnsi="Arial" w:cs="Arial"/>
        </w:rPr>
        <w:t>NGSP certification is a widely recognised international certification program</w:t>
      </w:r>
      <w:r w:rsidR="00FE2772">
        <w:rPr>
          <w:rFonts w:ascii="Arial" w:hAnsi="Arial" w:cs="Arial"/>
        </w:rPr>
        <w:t xml:space="preserve"> for both laboratory-based and point of care HbA1c assays. </w:t>
      </w:r>
      <w:r w:rsidRPr="00012C76">
        <w:rPr>
          <w:rFonts w:ascii="Arial" w:hAnsi="Arial" w:cs="Arial"/>
        </w:rPr>
        <w:t xml:space="preserve">. </w:t>
      </w:r>
    </w:p>
    <w:p w14:paraId="4316C8A2" w14:textId="78A2A392" w:rsidR="00FE2772" w:rsidRDefault="00012C76" w:rsidP="00012C76">
      <w:pPr>
        <w:spacing w:before="120" w:after="120"/>
        <w:rPr>
          <w:rFonts w:ascii="Arial" w:hAnsi="Arial" w:cs="Arial"/>
        </w:rPr>
      </w:pPr>
      <w:r w:rsidRPr="00012C76">
        <w:rPr>
          <w:rFonts w:ascii="Arial" w:hAnsi="Arial" w:cs="Arial"/>
        </w:rPr>
        <w:t xml:space="preserve">The aim of the NGSP program is to standardise HbA1c test results </w:t>
      </w:r>
      <w:r w:rsidR="00FE2772" w:rsidRPr="00FE2772">
        <w:rPr>
          <w:rFonts w:ascii="Arial" w:hAnsi="Arial" w:cs="Arial"/>
        </w:rPr>
        <w:t>to those of the Diabetes Control and Complications Trial (DCCT) and United Kingdom Prospective Diabetes Study (UKPDS) which established the direct relationships between HbA1c levels and outcome risks in patients with diabetes.</w:t>
      </w:r>
    </w:p>
    <w:p w14:paraId="5C1BBEB9" w14:textId="77777777" w:rsidR="002607BB" w:rsidRDefault="002607BB" w:rsidP="00012C76">
      <w:pPr>
        <w:spacing w:before="120" w:after="120"/>
        <w:rPr>
          <w:rFonts w:ascii="Arial" w:hAnsi="Arial" w:cs="Arial"/>
        </w:rPr>
      </w:pPr>
      <w:r>
        <w:rPr>
          <w:rFonts w:ascii="Arial" w:hAnsi="Arial" w:cs="Arial"/>
        </w:rPr>
        <w:t xml:space="preserve">For NGSP certification, </w:t>
      </w:r>
      <w:r w:rsidR="0094393C">
        <w:rPr>
          <w:rFonts w:ascii="Arial" w:hAnsi="Arial" w:cs="Arial"/>
        </w:rPr>
        <w:t xml:space="preserve">a particular assay </w:t>
      </w:r>
      <w:r>
        <w:rPr>
          <w:rFonts w:ascii="Arial" w:hAnsi="Arial" w:cs="Arial"/>
        </w:rPr>
        <w:t>(laboratory or point of care) is compared against a reference method in an independent l</w:t>
      </w:r>
      <w:r w:rsidR="0094393C">
        <w:rPr>
          <w:rFonts w:ascii="Arial" w:hAnsi="Arial" w:cs="Arial"/>
        </w:rPr>
        <w:t>aboratory. T</w:t>
      </w:r>
      <w:r>
        <w:rPr>
          <w:rFonts w:ascii="Arial" w:hAnsi="Arial" w:cs="Arial"/>
        </w:rPr>
        <w:t>est specimens must be distributed over the clinically mea</w:t>
      </w:r>
      <w:r w:rsidR="0094393C">
        <w:rPr>
          <w:rFonts w:ascii="Arial" w:hAnsi="Arial" w:cs="Arial"/>
        </w:rPr>
        <w:t xml:space="preserve">ningful range of concentrations and the assay </w:t>
      </w:r>
      <w:r>
        <w:rPr>
          <w:rFonts w:ascii="Arial" w:hAnsi="Arial" w:cs="Arial"/>
        </w:rPr>
        <w:t>must meet the internationally accepted specification for agreement with the reference method in order to obtain certification. Certification is valid for 1 year.</w:t>
      </w:r>
    </w:p>
    <w:p w14:paraId="2F70B12D" w14:textId="77777777" w:rsidR="00FE2772" w:rsidRDefault="0094393C" w:rsidP="00012C76">
      <w:pPr>
        <w:spacing w:before="120" w:after="120"/>
        <w:rPr>
          <w:rFonts w:ascii="Arial" w:hAnsi="Arial" w:cs="Arial"/>
        </w:rPr>
      </w:pPr>
      <w:r>
        <w:rPr>
          <w:rFonts w:ascii="Arial" w:hAnsi="Arial" w:cs="Arial"/>
        </w:rPr>
        <w:t>The analytical performance of NGSP certified laboratory assays and point of care assays with external proficiency samples (QAP samples) is comparable. The bias compared to the mean result</w:t>
      </w:r>
      <w:r w:rsidR="00BB7DAC">
        <w:rPr>
          <w:rFonts w:ascii="Arial" w:hAnsi="Arial" w:cs="Arial"/>
        </w:rPr>
        <w:t>,</w:t>
      </w:r>
      <w:r>
        <w:rPr>
          <w:rFonts w:ascii="Arial" w:hAnsi="Arial" w:cs="Arial"/>
        </w:rPr>
        <w:t xml:space="preserve"> and %CV of laboratory </w:t>
      </w:r>
      <w:r w:rsidR="00BB7DAC">
        <w:rPr>
          <w:rFonts w:ascii="Arial" w:hAnsi="Arial" w:cs="Arial"/>
        </w:rPr>
        <w:t>assays</w:t>
      </w:r>
      <w:r>
        <w:rPr>
          <w:rFonts w:ascii="Arial" w:hAnsi="Arial" w:cs="Arial"/>
        </w:rPr>
        <w:t xml:space="preserve"> is comparable to those of point of care </w:t>
      </w:r>
      <w:r w:rsidR="00BB7DAC">
        <w:rPr>
          <w:rFonts w:ascii="Arial" w:hAnsi="Arial" w:cs="Arial"/>
        </w:rPr>
        <w:t>assays</w:t>
      </w:r>
      <w:r>
        <w:rPr>
          <w:rFonts w:ascii="Arial" w:hAnsi="Arial" w:cs="Arial"/>
        </w:rPr>
        <w:t xml:space="preserve">. </w:t>
      </w:r>
    </w:p>
    <w:p w14:paraId="1149C964" w14:textId="77777777" w:rsidR="00012C76" w:rsidRPr="00012C76" w:rsidRDefault="00BB7DAC" w:rsidP="00012C76">
      <w:pPr>
        <w:spacing w:before="120" w:after="120"/>
        <w:rPr>
          <w:rFonts w:ascii="Arial" w:hAnsi="Arial" w:cs="Arial"/>
        </w:rPr>
      </w:pPr>
      <w:r>
        <w:rPr>
          <w:rFonts w:ascii="Arial" w:hAnsi="Arial" w:cs="Arial"/>
        </w:rPr>
        <w:t>NGSP c</w:t>
      </w:r>
      <w:r w:rsidR="00012C76" w:rsidRPr="00012C76">
        <w:rPr>
          <w:rFonts w:ascii="Arial" w:hAnsi="Arial" w:cs="Arial"/>
        </w:rPr>
        <w:t xml:space="preserve">ertification indicates appropriate analytical </w:t>
      </w:r>
      <w:r w:rsidR="009F7E09">
        <w:rPr>
          <w:rFonts w:ascii="Arial" w:hAnsi="Arial" w:cs="Arial"/>
        </w:rPr>
        <w:t>accuracy across the range of clinically relevant HbA1c values, including the diagnostic cut-off of 48 mmol/mol (6.5%),</w:t>
      </w:r>
      <w:r w:rsidR="00012C76" w:rsidRPr="00012C76">
        <w:rPr>
          <w:rFonts w:ascii="Arial" w:hAnsi="Arial" w:cs="Arial"/>
        </w:rPr>
        <w:t xml:space="preserve"> compared to a globally accepted standard and allows comparison of results between different test methodologies. </w:t>
      </w:r>
    </w:p>
    <w:p w14:paraId="56BFC417" w14:textId="77777777" w:rsidR="00012C76" w:rsidRPr="00012C76" w:rsidRDefault="00DD683A" w:rsidP="00012C76">
      <w:pPr>
        <w:spacing w:before="120" w:after="120"/>
        <w:rPr>
          <w:rFonts w:ascii="Arial" w:hAnsi="Arial" w:cs="Arial"/>
        </w:rPr>
      </w:pPr>
      <w:r>
        <w:rPr>
          <w:rFonts w:ascii="Arial" w:hAnsi="Arial" w:cs="Arial"/>
        </w:rPr>
        <w:t>HbA1c tests are Class </w:t>
      </w:r>
      <w:r w:rsidR="00012C76" w:rsidRPr="00012C76">
        <w:rPr>
          <w:rFonts w:ascii="Arial" w:hAnsi="Arial" w:cs="Arial"/>
        </w:rPr>
        <w:t xml:space="preserve">2 </w:t>
      </w:r>
      <w:r>
        <w:rPr>
          <w:rFonts w:ascii="Arial" w:hAnsi="Arial" w:cs="Arial"/>
          <w:i/>
        </w:rPr>
        <w:t>in </w:t>
      </w:r>
      <w:r w:rsidR="00012C76" w:rsidRPr="00012C76">
        <w:rPr>
          <w:rFonts w:ascii="Arial" w:hAnsi="Arial" w:cs="Arial"/>
          <w:i/>
        </w:rPr>
        <w:t>vitro</w:t>
      </w:r>
      <w:r w:rsidR="00012C76" w:rsidRPr="00012C76">
        <w:rPr>
          <w:rFonts w:ascii="Arial" w:hAnsi="Arial" w:cs="Arial"/>
        </w:rPr>
        <w:t xml:space="preserve"> diagnostics and must be included on the </w:t>
      </w:r>
      <w:r w:rsidR="00012C76" w:rsidRPr="007F3650">
        <w:rPr>
          <w:rFonts w:ascii="Arial" w:hAnsi="Arial" w:cs="Arial"/>
        </w:rPr>
        <w:t>ARTG by the TGA</w:t>
      </w:r>
      <w:r w:rsidR="00012C76" w:rsidRPr="00012C76">
        <w:rPr>
          <w:rFonts w:ascii="Arial" w:hAnsi="Arial" w:cs="Arial"/>
        </w:rPr>
        <w:t xml:space="preserve"> before being supplied in Australia. All </w:t>
      </w:r>
      <w:r w:rsidR="00012C76">
        <w:rPr>
          <w:rFonts w:ascii="Arial" w:hAnsi="Arial" w:cs="Arial"/>
        </w:rPr>
        <w:t>PoC</w:t>
      </w:r>
      <w:r w:rsidR="00012C76" w:rsidRPr="00012C76">
        <w:rPr>
          <w:rFonts w:ascii="Arial" w:hAnsi="Arial" w:cs="Arial"/>
        </w:rPr>
        <w:t xml:space="preserve"> instruments undergo mandatory technical review by the TGA which assesses the test’s analytical performance and suitability for use at the </w:t>
      </w:r>
      <w:r w:rsidR="00012C76">
        <w:rPr>
          <w:rFonts w:ascii="Arial" w:hAnsi="Arial" w:cs="Arial"/>
        </w:rPr>
        <w:t>PoC</w:t>
      </w:r>
      <w:r w:rsidR="00012C76" w:rsidRPr="00012C76">
        <w:rPr>
          <w:rFonts w:ascii="Arial" w:hAnsi="Arial" w:cs="Arial"/>
        </w:rPr>
        <w:t>.</w:t>
      </w:r>
    </w:p>
    <w:p w14:paraId="15D27A21" w14:textId="77777777" w:rsidR="00012C76" w:rsidRPr="00012C76" w:rsidRDefault="00012C76" w:rsidP="00012C76">
      <w:pPr>
        <w:spacing w:before="120" w:after="120"/>
        <w:rPr>
          <w:rFonts w:ascii="Arial" w:hAnsi="Arial" w:cs="Arial"/>
        </w:rPr>
      </w:pPr>
      <w:r>
        <w:rPr>
          <w:rFonts w:ascii="Arial" w:hAnsi="Arial" w:cs="Arial"/>
        </w:rPr>
        <w:t xml:space="preserve">The proposed </w:t>
      </w:r>
      <w:r w:rsidR="005A34C2">
        <w:rPr>
          <w:rFonts w:ascii="Arial" w:hAnsi="Arial" w:cs="Arial"/>
        </w:rPr>
        <w:t xml:space="preserve">medical </w:t>
      </w:r>
      <w:r>
        <w:rPr>
          <w:rFonts w:ascii="Arial" w:hAnsi="Arial" w:cs="Arial"/>
        </w:rPr>
        <w:t>services have analytical performance which meet</w:t>
      </w:r>
      <w:r w:rsidRPr="00012C76">
        <w:rPr>
          <w:rFonts w:ascii="Arial" w:hAnsi="Arial" w:cs="Arial"/>
        </w:rPr>
        <w:t xml:space="preserve"> quality specifications for both trueness and imprecision, and </w:t>
      </w:r>
      <w:r>
        <w:rPr>
          <w:rFonts w:ascii="Arial" w:hAnsi="Arial" w:cs="Arial"/>
        </w:rPr>
        <w:t>their</w:t>
      </w:r>
      <w:r w:rsidRPr="00012C76">
        <w:rPr>
          <w:rFonts w:ascii="Arial" w:hAnsi="Arial" w:cs="Arial"/>
        </w:rPr>
        <w:t xml:space="preserve"> performance is comparable to that of laboratories</w:t>
      </w:r>
      <w:r w:rsidR="00BB3F6F">
        <w:rPr>
          <w:rFonts w:ascii="Arial" w:hAnsi="Arial" w:cs="Arial"/>
        </w:rPr>
        <w:t>.</w:t>
      </w:r>
    </w:p>
    <w:p w14:paraId="46A3FA50" w14:textId="77777777" w:rsidR="000C4286" w:rsidRDefault="000C4286" w:rsidP="00470DE4">
      <w:pPr>
        <w:spacing w:before="120" w:after="120"/>
        <w:rPr>
          <w:rFonts w:ascii="Arial" w:hAnsi="Arial" w:cs="Arial"/>
          <w:i/>
        </w:rPr>
      </w:pPr>
      <w:r w:rsidRPr="004E0F3A">
        <w:rPr>
          <w:rFonts w:ascii="Arial" w:hAnsi="Arial" w:cs="Arial"/>
          <w:i/>
        </w:rPr>
        <w:t>Indicate whether the service includes a registered trademark with characteristics that distinguish it from any other similar health technology.</w:t>
      </w:r>
    </w:p>
    <w:p w14:paraId="1BC69CFE" w14:textId="10EE2DAA" w:rsidR="00A55950" w:rsidRDefault="00352364" w:rsidP="00470DE4">
      <w:pPr>
        <w:spacing w:before="120" w:after="120"/>
        <w:rPr>
          <w:rFonts w:ascii="Arial" w:hAnsi="Arial" w:cs="Arial"/>
        </w:rPr>
      </w:pPr>
      <w:r w:rsidRPr="00563C7B">
        <w:rPr>
          <w:rFonts w:ascii="Arial" w:hAnsi="Arial" w:cs="Arial"/>
        </w:rPr>
        <w:t>The s</w:t>
      </w:r>
      <w:r w:rsidR="00A55950" w:rsidRPr="00563C7B">
        <w:rPr>
          <w:rFonts w:ascii="Arial" w:hAnsi="Arial" w:cs="Arial"/>
        </w:rPr>
        <w:t xml:space="preserve">ervice </w:t>
      </w:r>
      <w:r w:rsidRPr="00563C7B">
        <w:rPr>
          <w:rFonts w:ascii="Arial" w:hAnsi="Arial" w:cs="Arial"/>
        </w:rPr>
        <w:t xml:space="preserve">will be available for all </w:t>
      </w:r>
      <w:r w:rsidR="00A55950" w:rsidRPr="00563C7B">
        <w:rPr>
          <w:rFonts w:ascii="Arial" w:hAnsi="Arial" w:cs="Arial"/>
        </w:rPr>
        <w:t>appropriate PoC test</w:t>
      </w:r>
      <w:r w:rsidR="004D606B">
        <w:rPr>
          <w:rFonts w:ascii="Arial" w:hAnsi="Arial" w:cs="Arial"/>
        </w:rPr>
        <w:t>s</w:t>
      </w:r>
      <w:r w:rsidR="00A55950" w:rsidRPr="00563C7B">
        <w:rPr>
          <w:rFonts w:ascii="Arial" w:hAnsi="Arial" w:cs="Arial"/>
        </w:rPr>
        <w:t xml:space="preserve"> that meet the performance </w:t>
      </w:r>
      <w:r w:rsidR="007A4900" w:rsidRPr="00563C7B">
        <w:rPr>
          <w:rFonts w:ascii="Arial" w:hAnsi="Arial" w:cs="Arial"/>
        </w:rPr>
        <w:t xml:space="preserve">criteria </w:t>
      </w:r>
      <w:r w:rsidR="00A55950" w:rsidRPr="00563C7B">
        <w:rPr>
          <w:rFonts w:ascii="Arial" w:hAnsi="Arial" w:cs="Arial"/>
        </w:rPr>
        <w:t>described above</w:t>
      </w:r>
      <w:r w:rsidR="004D606B">
        <w:rPr>
          <w:rFonts w:ascii="Arial" w:hAnsi="Arial" w:cs="Arial"/>
        </w:rPr>
        <w:t>,</w:t>
      </w:r>
      <w:r w:rsidR="004245FC" w:rsidRPr="00563C7B">
        <w:rPr>
          <w:rFonts w:ascii="Arial" w:hAnsi="Arial" w:cs="Arial"/>
        </w:rPr>
        <w:t xml:space="preserve"> irrespective of </w:t>
      </w:r>
      <w:r w:rsidRPr="00563C7B">
        <w:rPr>
          <w:rFonts w:ascii="Arial" w:hAnsi="Arial" w:cs="Arial"/>
        </w:rPr>
        <w:t xml:space="preserve">registered trademark. </w:t>
      </w:r>
    </w:p>
    <w:p w14:paraId="2D816C27" w14:textId="77018687" w:rsidR="002D0EED" w:rsidRDefault="0020463A" w:rsidP="00470DE4">
      <w:pPr>
        <w:spacing w:before="120" w:after="120"/>
        <w:rPr>
          <w:rFonts w:ascii="Arial" w:hAnsi="Arial" w:cs="Arial"/>
        </w:rPr>
      </w:pPr>
      <w:r>
        <w:rPr>
          <w:rFonts w:ascii="Arial" w:hAnsi="Arial" w:cs="Arial"/>
        </w:rPr>
        <w:t>B</w:t>
      </w:r>
      <w:r w:rsidR="002D0EED">
        <w:rPr>
          <w:rFonts w:ascii="Arial" w:hAnsi="Arial" w:cs="Arial"/>
        </w:rPr>
        <w:t xml:space="preserve">elow are examples of </w:t>
      </w:r>
      <w:r w:rsidR="009768A6">
        <w:rPr>
          <w:rFonts w:ascii="Arial" w:hAnsi="Arial" w:cs="Arial"/>
        </w:rPr>
        <w:t>ARTG listed PoC test devices that meet the</w:t>
      </w:r>
      <w:r>
        <w:rPr>
          <w:rFonts w:ascii="Arial" w:hAnsi="Arial" w:cs="Arial"/>
        </w:rPr>
        <w:t xml:space="preserve"> proposed performance criteria</w:t>
      </w:r>
      <w:r w:rsidR="002D0EED">
        <w:rPr>
          <w:rFonts w:ascii="Arial" w:hAnsi="Arial" w:cs="Arial"/>
        </w:rPr>
        <w:t>:</w:t>
      </w:r>
    </w:p>
    <w:p w14:paraId="591EF0A1" w14:textId="77777777" w:rsidR="002D0EED" w:rsidRPr="00B77A20" w:rsidRDefault="002D0EED" w:rsidP="002D0EED">
      <w:pPr>
        <w:pStyle w:val="ListParagraph"/>
        <w:numPr>
          <w:ilvl w:val="0"/>
          <w:numId w:val="49"/>
        </w:numPr>
        <w:spacing w:before="120" w:after="120"/>
        <w:rPr>
          <w:rFonts w:ascii="Arial" w:hAnsi="Arial" w:cs="Arial"/>
        </w:rPr>
      </w:pPr>
      <w:r w:rsidRPr="00B77A20">
        <w:rPr>
          <w:rFonts w:ascii="Arial" w:hAnsi="Arial" w:cs="Arial"/>
        </w:rPr>
        <w:t>Afinion Test System:</w:t>
      </w:r>
    </w:p>
    <w:p w14:paraId="13022FE0" w14:textId="77777777" w:rsidR="002D0EED" w:rsidRPr="00367678" w:rsidRDefault="002D0EED" w:rsidP="002D0EED">
      <w:pPr>
        <w:pStyle w:val="ListParagraph"/>
        <w:numPr>
          <w:ilvl w:val="1"/>
          <w:numId w:val="43"/>
        </w:numPr>
        <w:spacing w:before="120" w:after="120"/>
        <w:rPr>
          <w:rFonts w:ascii="Arial" w:hAnsi="Arial" w:cs="Arial"/>
        </w:rPr>
      </w:pPr>
      <w:r w:rsidRPr="00367678">
        <w:rPr>
          <w:rFonts w:ascii="Arial" w:hAnsi="Arial" w:cs="Arial"/>
        </w:rPr>
        <w:t>ARTG identifier 204479: Instrument/analyser IVD</w:t>
      </w:r>
    </w:p>
    <w:p w14:paraId="55F3609E" w14:textId="77777777" w:rsidR="002D0EED" w:rsidRPr="00367678" w:rsidRDefault="002D0EED" w:rsidP="002D0EED">
      <w:pPr>
        <w:pStyle w:val="ListParagraph"/>
        <w:numPr>
          <w:ilvl w:val="1"/>
          <w:numId w:val="43"/>
        </w:numPr>
        <w:spacing w:before="120" w:after="120"/>
        <w:rPr>
          <w:rFonts w:ascii="Arial" w:hAnsi="Arial" w:cs="Arial"/>
        </w:rPr>
      </w:pPr>
      <w:r w:rsidRPr="00367678">
        <w:rPr>
          <w:rFonts w:ascii="Arial" w:hAnsi="Arial" w:cs="Arial"/>
        </w:rPr>
        <w:t>ARTG identifier 204476: Clinical chemistry substrate IVDs</w:t>
      </w:r>
    </w:p>
    <w:p w14:paraId="74CE68BC" w14:textId="4E8CADEB" w:rsidR="002D0EED" w:rsidRDefault="00BD7F8B" w:rsidP="002D0EED">
      <w:pPr>
        <w:pStyle w:val="ListParagraph"/>
        <w:numPr>
          <w:ilvl w:val="0"/>
          <w:numId w:val="49"/>
        </w:numPr>
        <w:spacing w:before="120" w:after="120"/>
        <w:rPr>
          <w:rFonts w:ascii="Arial" w:hAnsi="Arial" w:cs="Arial"/>
        </w:rPr>
      </w:pPr>
      <w:r>
        <w:rPr>
          <w:rFonts w:ascii="Arial" w:hAnsi="Arial" w:cs="Arial"/>
        </w:rPr>
        <w:t>c</w:t>
      </w:r>
      <w:r w:rsidR="002D0EED" w:rsidRPr="00B77A20">
        <w:rPr>
          <w:rFonts w:ascii="Arial" w:hAnsi="Arial" w:cs="Arial"/>
        </w:rPr>
        <w:t>obas b 101system</w:t>
      </w:r>
    </w:p>
    <w:p w14:paraId="2D94DE3F" w14:textId="77777777" w:rsidR="002D0EED" w:rsidRDefault="002D0EED" w:rsidP="002D0EED">
      <w:pPr>
        <w:pStyle w:val="ListParagraph"/>
        <w:numPr>
          <w:ilvl w:val="1"/>
          <w:numId w:val="49"/>
        </w:numPr>
        <w:spacing w:before="120" w:after="120"/>
        <w:rPr>
          <w:rFonts w:ascii="Arial" w:hAnsi="Arial" w:cs="Arial"/>
        </w:rPr>
      </w:pPr>
      <w:r w:rsidRPr="00B77A20">
        <w:rPr>
          <w:rFonts w:ascii="Arial" w:hAnsi="Arial" w:cs="Arial"/>
        </w:rPr>
        <w:t>ARTG identifier 202785: Instrument/analyser IVD</w:t>
      </w:r>
    </w:p>
    <w:p w14:paraId="50620C39" w14:textId="126A1A58" w:rsidR="001A3DAC" w:rsidRDefault="002D0EED" w:rsidP="0020463A">
      <w:pPr>
        <w:pStyle w:val="ListParagraph"/>
        <w:spacing w:before="120" w:after="120"/>
        <w:ind w:left="1440"/>
        <w:rPr>
          <w:rFonts w:ascii="Arial" w:hAnsi="Arial" w:cs="Arial"/>
        </w:rPr>
      </w:pPr>
      <w:r>
        <w:rPr>
          <w:rFonts w:ascii="Arial" w:hAnsi="Arial" w:cs="Arial"/>
        </w:rPr>
        <w:t xml:space="preserve">ARTG identifier 201876: </w:t>
      </w:r>
      <w:r w:rsidRPr="0020463A">
        <w:rPr>
          <w:rFonts w:ascii="Arial" w:hAnsi="Arial" w:cs="Arial"/>
        </w:rPr>
        <w:t>Clinical chemistry substrate IVDs</w:t>
      </w:r>
    </w:p>
    <w:p w14:paraId="3A7761C2" w14:textId="77777777" w:rsidR="004D606B" w:rsidRDefault="004D606B">
      <w:pPr>
        <w:rPr>
          <w:rFonts w:ascii="Arial" w:hAnsi="Arial" w:cs="Arial"/>
          <w:i/>
        </w:rPr>
      </w:pPr>
      <w:r>
        <w:rPr>
          <w:rFonts w:ascii="Arial" w:hAnsi="Arial" w:cs="Arial"/>
          <w:i/>
        </w:rPr>
        <w:br w:type="page"/>
      </w:r>
    </w:p>
    <w:p w14:paraId="141FEB97" w14:textId="1F311ECD" w:rsidR="000C4286" w:rsidRPr="005A34C2" w:rsidRDefault="000C4286" w:rsidP="00470DE4">
      <w:pPr>
        <w:spacing w:before="120" w:after="120"/>
        <w:rPr>
          <w:rFonts w:ascii="Arial" w:hAnsi="Arial" w:cs="Arial"/>
          <w:i/>
        </w:rPr>
      </w:pPr>
      <w:r w:rsidRPr="003B48E8">
        <w:rPr>
          <w:rFonts w:ascii="Arial" w:hAnsi="Arial" w:cs="Arial"/>
          <w:i/>
        </w:rPr>
        <w:lastRenderedPageBreak/>
        <w:t>Indicate the proposed setting in which the proposed medical service will be delivered and include detail for each of the following as relevant: inpatient private hospital, inpatient public hospital, outpatient clinic, emergency department, consulting rooms, day surgery centre, residential aged care facilit</w:t>
      </w:r>
      <w:r w:rsidR="005A34C2">
        <w:rPr>
          <w:rFonts w:ascii="Arial" w:hAnsi="Arial" w:cs="Arial"/>
          <w:i/>
        </w:rPr>
        <w:t xml:space="preserve">y, patient’s home, laboratory. </w:t>
      </w:r>
      <w:r w:rsidRPr="003B48E8">
        <w:rPr>
          <w:rFonts w:ascii="Arial" w:hAnsi="Arial" w:cs="Arial"/>
          <w:i/>
        </w:rPr>
        <w:t xml:space="preserve">Where </w:t>
      </w:r>
      <w:r w:rsidRPr="005A34C2">
        <w:rPr>
          <w:rFonts w:ascii="Arial" w:hAnsi="Arial" w:cs="Arial"/>
          <w:i/>
        </w:rPr>
        <w:t xml:space="preserve">the proposed medical service will be provided in more than one setting, describe the rationale related to each. </w:t>
      </w:r>
    </w:p>
    <w:p w14:paraId="279DC9A9" w14:textId="77777777" w:rsidR="005A34C2" w:rsidRDefault="005A34C2" w:rsidP="00470DE4">
      <w:pPr>
        <w:spacing w:before="120" w:after="120"/>
        <w:rPr>
          <w:rFonts w:ascii="Arial" w:hAnsi="Arial" w:cs="Arial"/>
        </w:rPr>
      </w:pPr>
      <w:r w:rsidRPr="005A34C2">
        <w:rPr>
          <w:rFonts w:ascii="Arial" w:hAnsi="Arial" w:cs="Arial"/>
        </w:rPr>
        <w:t xml:space="preserve">The proposed medical service will be delivered </w:t>
      </w:r>
      <w:r>
        <w:rPr>
          <w:rFonts w:ascii="Arial" w:hAnsi="Arial" w:cs="Arial"/>
        </w:rPr>
        <w:t>at the point of patient care, primarily wi</w:t>
      </w:r>
      <w:r w:rsidR="002B6694">
        <w:rPr>
          <w:rFonts w:ascii="Arial" w:hAnsi="Arial" w:cs="Arial"/>
        </w:rPr>
        <w:t xml:space="preserve">thin </w:t>
      </w:r>
      <w:r w:rsidR="004245FC">
        <w:rPr>
          <w:rFonts w:ascii="Arial" w:hAnsi="Arial" w:cs="Arial"/>
        </w:rPr>
        <w:t xml:space="preserve">health care professionals </w:t>
      </w:r>
      <w:r w:rsidR="002B6694">
        <w:rPr>
          <w:rFonts w:ascii="Arial" w:hAnsi="Arial" w:cs="Arial"/>
        </w:rPr>
        <w:t>consulting rooms.</w:t>
      </w:r>
    </w:p>
    <w:p w14:paraId="6B4E2F02" w14:textId="77777777" w:rsidR="00012C76" w:rsidRDefault="000C4286" w:rsidP="00470DE4">
      <w:pPr>
        <w:spacing w:before="120" w:after="120"/>
        <w:rPr>
          <w:rFonts w:ascii="Arial" w:hAnsi="Arial" w:cs="Arial"/>
          <w:i/>
        </w:rPr>
      </w:pPr>
      <w:r w:rsidRPr="005A34C2">
        <w:rPr>
          <w:rFonts w:ascii="Arial" w:hAnsi="Arial" w:cs="Arial"/>
          <w:i/>
        </w:rPr>
        <w:t>Describe how the service is deli</w:t>
      </w:r>
      <w:r w:rsidR="005A34C2">
        <w:rPr>
          <w:rFonts w:ascii="Arial" w:hAnsi="Arial" w:cs="Arial"/>
          <w:i/>
        </w:rPr>
        <w:t xml:space="preserve">vered in the clinical setting. </w:t>
      </w:r>
      <w:r w:rsidRPr="005A34C2">
        <w:rPr>
          <w:rFonts w:ascii="Arial" w:hAnsi="Arial" w:cs="Arial"/>
          <w:i/>
        </w:rPr>
        <w:t xml:space="preserve">This could include details </w:t>
      </w:r>
      <w:r w:rsidRPr="003B48E8">
        <w:rPr>
          <w:rFonts w:ascii="Arial" w:hAnsi="Arial" w:cs="Arial"/>
          <w:i/>
        </w:rPr>
        <w:t xml:space="preserve">such as frequency of use (per year), </w:t>
      </w:r>
      <w:r w:rsidRPr="004E0F3A">
        <w:rPr>
          <w:rFonts w:ascii="Arial" w:hAnsi="Arial" w:cs="Arial"/>
          <w:i/>
        </w:rPr>
        <w:t>duration of use, limitations or restrictions on the medical service or provider, referral arrangements,</w:t>
      </w:r>
      <w:r w:rsidRPr="003B48E8">
        <w:rPr>
          <w:rFonts w:ascii="Arial" w:hAnsi="Arial" w:cs="Arial"/>
          <w:i/>
        </w:rPr>
        <w:t xml:space="preserve"> professional experience required (e.g.: qualifications, training, accreditation etc.), healthcare resources, access issues (e.g.: </w:t>
      </w:r>
      <w:r w:rsidRPr="00012C76">
        <w:rPr>
          <w:rFonts w:ascii="Arial" w:hAnsi="Arial" w:cs="Arial"/>
          <w:i/>
        </w:rPr>
        <w:t xml:space="preserve">demographics, facilities, equipment, location etc.). </w:t>
      </w:r>
    </w:p>
    <w:p w14:paraId="316E5F08" w14:textId="77777777" w:rsidR="00BB7DAC" w:rsidRDefault="00A5795B" w:rsidP="005A34C2">
      <w:pPr>
        <w:spacing w:before="120" w:after="120"/>
        <w:rPr>
          <w:rFonts w:ascii="Arial" w:hAnsi="Arial" w:cs="Arial"/>
        </w:rPr>
      </w:pPr>
      <w:r>
        <w:rPr>
          <w:rFonts w:ascii="Arial" w:hAnsi="Arial" w:cs="Arial"/>
        </w:rPr>
        <w:t xml:space="preserve">The details of the PoC HbA1c testing depend on the test instrument or system that is used, with a number of appropriate instruments available in Australia. </w:t>
      </w:r>
    </w:p>
    <w:p w14:paraId="724080C2" w14:textId="77777777" w:rsidR="00A5795B" w:rsidRDefault="00A5795B" w:rsidP="005A34C2">
      <w:pPr>
        <w:spacing w:before="120" w:after="120"/>
        <w:rPr>
          <w:rFonts w:ascii="Arial" w:hAnsi="Arial" w:cs="Arial"/>
        </w:rPr>
      </w:pPr>
      <w:r>
        <w:rPr>
          <w:rFonts w:ascii="Arial" w:hAnsi="Arial" w:cs="Arial"/>
        </w:rPr>
        <w:t xml:space="preserve">Typically, a lancet is used to perform a fingerstick and a small (1 – 10 </w:t>
      </w:r>
      <w:r w:rsidR="00BB7DAC">
        <w:rPr>
          <w:rFonts w:ascii="Arial" w:hAnsi="Arial" w:cs="Arial"/>
        </w:rPr>
        <w:t>µl) sample of whole blood is obtained. The whole blood is added to a disposable test cartridge or device which contains the reagents required for the analysis. The test cartridge is inserted into an analyser which provides the HbA1c test result in 3 – 10 min. Most systems require minimal maintenance (if any) and calibration</w:t>
      </w:r>
      <w:r w:rsidR="00295958">
        <w:rPr>
          <w:rFonts w:ascii="Arial" w:hAnsi="Arial" w:cs="Arial"/>
        </w:rPr>
        <w:t xml:space="preserve"> is typically via bar code or chip inserted into the device.</w:t>
      </w:r>
      <w:r w:rsidR="00BB7DAC">
        <w:rPr>
          <w:rFonts w:ascii="Arial" w:hAnsi="Arial" w:cs="Arial"/>
        </w:rPr>
        <w:t xml:space="preserve"> </w:t>
      </w:r>
    </w:p>
    <w:p w14:paraId="2F987DED" w14:textId="77777777" w:rsidR="005A34C2" w:rsidRPr="005A34C2" w:rsidRDefault="005A34C2" w:rsidP="005A34C2">
      <w:pPr>
        <w:spacing w:before="120" w:after="120"/>
        <w:rPr>
          <w:rFonts w:ascii="Arial" w:hAnsi="Arial" w:cs="Arial"/>
        </w:rPr>
      </w:pPr>
      <w:r>
        <w:rPr>
          <w:rFonts w:ascii="Arial" w:hAnsi="Arial" w:cs="Arial"/>
        </w:rPr>
        <w:t>In terms of f</w:t>
      </w:r>
      <w:r w:rsidRPr="005A34C2">
        <w:rPr>
          <w:rFonts w:ascii="Arial" w:hAnsi="Arial" w:cs="Arial"/>
        </w:rPr>
        <w:t>requency of use and duration of use</w:t>
      </w:r>
      <w:r>
        <w:rPr>
          <w:rFonts w:ascii="Arial" w:hAnsi="Arial" w:cs="Arial"/>
        </w:rPr>
        <w:t>, t</w:t>
      </w:r>
      <w:r w:rsidRPr="005A34C2">
        <w:rPr>
          <w:rFonts w:ascii="Arial" w:hAnsi="Arial" w:cs="Arial"/>
        </w:rPr>
        <w:t>he proposed medical service would reflect current MBS reimbursement criteria</w:t>
      </w:r>
      <w:r w:rsidR="00DD683A">
        <w:rPr>
          <w:rFonts w:ascii="Arial" w:hAnsi="Arial" w:cs="Arial"/>
        </w:rPr>
        <w:t xml:space="preserve"> (</w:t>
      </w:r>
      <w:r w:rsidR="00BB56BC">
        <w:rPr>
          <w:rFonts w:ascii="Arial" w:hAnsi="Arial" w:cs="Arial"/>
        </w:rPr>
        <w:t>MBS </w:t>
      </w:r>
      <w:r w:rsidR="00BB56BC" w:rsidRPr="005D0EC5">
        <w:rPr>
          <w:rFonts w:ascii="Arial" w:hAnsi="Arial" w:cs="Arial"/>
        </w:rPr>
        <w:t>items 66841, 66551 and 66554</w:t>
      </w:r>
      <w:r>
        <w:rPr>
          <w:rFonts w:ascii="Arial" w:hAnsi="Arial" w:cs="Arial"/>
        </w:rPr>
        <w:t>)</w:t>
      </w:r>
      <w:r w:rsidRPr="005A34C2">
        <w:rPr>
          <w:rFonts w:ascii="Arial" w:hAnsi="Arial" w:cs="Arial"/>
        </w:rPr>
        <w:t>:</w:t>
      </w:r>
    </w:p>
    <w:p w14:paraId="0823B2DC" w14:textId="77777777" w:rsidR="005A34C2" w:rsidRPr="00783607" w:rsidRDefault="005A34C2" w:rsidP="00783607">
      <w:pPr>
        <w:pStyle w:val="ListParagraph"/>
        <w:numPr>
          <w:ilvl w:val="0"/>
          <w:numId w:val="40"/>
        </w:numPr>
        <w:spacing w:before="120" w:after="120"/>
        <w:rPr>
          <w:rFonts w:ascii="Arial" w:hAnsi="Arial" w:cs="Arial"/>
        </w:rPr>
      </w:pPr>
      <w:r w:rsidRPr="00783607">
        <w:rPr>
          <w:rFonts w:ascii="Arial" w:hAnsi="Arial" w:cs="Arial"/>
        </w:rPr>
        <w:t>Diagnosis of diabetes: a limit of HbA1c diagnostic test once in a 12 month period for the diagnosis of diabetes in asymptomatic patients at high risk.</w:t>
      </w:r>
    </w:p>
    <w:p w14:paraId="5C915984" w14:textId="77777777" w:rsidR="005A34C2" w:rsidRPr="00783607" w:rsidRDefault="005A34C2" w:rsidP="00783607">
      <w:pPr>
        <w:pStyle w:val="ListParagraph"/>
        <w:numPr>
          <w:ilvl w:val="0"/>
          <w:numId w:val="40"/>
        </w:numPr>
        <w:spacing w:before="120" w:after="120"/>
        <w:rPr>
          <w:rFonts w:ascii="Arial" w:hAnsi="Arial" w:cs="Arial"/>
        </w:rPr>
      </w:pPr>
      <w:r w:rsidRPr="00783607">
        <w:rPr>
          <w:rFonts w:ascii="Arial" w:hAnsi="Arial" w:cs="Arial"/>
        </w:rPr>
        <w:t>Management in established diabetes: not more than four times in a 12 month period</w:t>
      </w:r>
      <w:r w:rsidR="002B6694">
        <w:rPr>
          <w:rFonts w:ascii="Arial" w:hAnsi="Arial" w:cs="Arial"/>
        </w:rPr>
        <w:t>.</w:t>
      </w:r>
    </w:p>
    <w:p w14:paraId="4F24149D" w14:textId="77777777" w:rsidR="005A34C2" w:rsidRDefault="005A34C2" w:rsidP="00783607">
      <w:pPr>
        <w:pStyle w:val="ListParagraph"/>
        <w:numPr>
          <w:ilvl w:val="0"/>
          <w:numId w:val="40"/>
        </w:numPr>
        <w:spacing w:before="120" w:after="120"/>
        <w:rPr>
          <w:rFonts w:ascii="Arial" w:hAnsi="Arial" w:cs="Arial"/>
        </w:rPr>
      </w:pPr>
      <w:r w:rsidRPr="00783607">
        <w:rPr>
          <w:rFonts w:ascii="Arial" w:hAnsi="Arial" w:cs="Arial"/>
        </w:rPr>
        <w:t xml:space="preserve">Management in pre-existing diabetes (pregnant patients): not more than six times in a 12 month period. </w:t>
      </w:r>
    </w:p>
    <w:p w14:paraId="3637A7F2" w14:textId="77777777" w:rsidR="00532A12" w:rsidRDefault="00532A12" w:rsidP="00D81CE3">
      <w:pPr>
        <w:spacing w:before="120" w:after="120"/>
        <w:rPr>
          <w:rFonts w:ascii="Arial" w:hAnsi="Arial" w:cs="Arial"/>
        </w:rPr>
      </w:pPr>
      <w:r>
        <w:rPr>
          <w:rFonts w:ascii="Arial" w:hAnsi="Arial" w:cs="Arial"/>
        </w:rPr>
        <w:t>PoC testing is proposed to be an alternative to laboratory testing where appropriate and that current limits on frequency of HbA1c testing would continue to apply whether the test is performed in a laboratory or at the point of care e.g. HbA1c testing for management in established diabetes would be limited to not more than four times (laboratory and/or PoC) in a 12 month period.</w:t>
      </w:r>
    </w:p>
    <w:p w14:paraId="1032D1BF" w14:textId="77777777" w:rsidR="009E2EEB" w:rsidRDefault="009E2EEB" w:rsidP="00D81CE3">
      <w:pPr>
        <w:spacing w:before="120" w:after="120"/>
        <w:rPr>
          <w:rFonts w:ascii="Arial" w:hAnsi="Arial" w:cs="Arial"/>
        </w:rPr>
      </w:pPr>
      <w:r w:rsidRPr="009E2EEB">
        <w:rPr>
          <w:rFonts w:ascii="Arial" w:hAnsi="Arial" w:cs="Arial"/>
        </w:rPr>
        <w:t>For clarity, testing outside the direct supervision of a medical or nurse practitioner, such as in pharmacy or other settings, is outside the scope of this application.</w:t>
      </w:r>
      <w:r>
        <w:rPr>
          <w:rFonts w:ascii="Arial" w:hAnsi="Arial" w:cs="Arial"/>
        </w:rPr>
        <w:t xml:space="preserve"> Per PASC recommendations, the MBS item descriptor will be implicit in stating that the test result interpretation will be conducted by the treating medical </w:t>
      </w:r>
      <w:r w:rsidR="00E069D7">
        <w:rPr>
          <w:rFonts w:ascii="Arial" w:hAnsi="Arial" w:cs="Arial"/>
        </w:rPr>
        <w:t xml:space="preserve">or nurse </w:t>
      </w:r>
      <w:r>
        <w:rPr>
          <w:rFonts w:ascii="Arial" w:hAnsi="Arial" w:cs="Arial"/>
        </w:rPr>
        <w:t>practitioner.</w:t>
      </w:r>
    </w:p>
    <w:p w14:paraId="08A55645" w14:textId="0B8150A7" w:rsidR="005A34C2" w:rsidRDefault="00DD683A" w:rsidP="005A34C2">
      <w:pPr>
        <w:spacing w:before="120" w:after="120"/>
        <w:rPr>
          <w:rFonts w:ascii="Arial" w:hAnsi="Arial" w:cs="Arial"/>
        </w:rPr>
      </w:pPr>
      <w:r>
        <w:rPr>
          <w:rFonts w:ascii="Arial" w:hAnsi="Arial" w:cs="Arial"/>
        </w:rPr>
        <w:t>The HbA1c </w:t>
      </w:r>
      <w:r w:rsidR="005A34C2">
        <w:rPr>
          <w:rFonts w:ascii="Arial" w:hAnsi="Arial" w:cs="Arial"/>
        </w:rPr>
        <w:t xml:space="preserve">PoC </w:t>
      </w:r>
      <w:r w:rsidR="005A34C2" w:rsidRPr="005A34C2">
        <w:rPr>
          <w:rFonts w:ascii="Arial" w:hAnsi="Arial" w:cs="Arial"/>
        </w:rPr>
        <w:t xml:space="preserve">test can be performed in a non-laboratory clinical setting by appropriately trained device operators that may include registered nurses, nurse practitioners, general practitioners or practice staff who meet a required </w:t>
      </w:r>
      <w:r>
        <w:rPr>
          <w:rFonts w:ascii="Arial" w:hAnsi="Arial" w:cs="Arial"/>
        </w:rPr>
        <w:t>competency level to perform PoC </w:t>
      </w:r>
      <w:r w:rsidR="005A34C2" w:rsidRPr="005A34C2">
        <w:rPr>
          <w:rFonts w:ascii="Arial" w:hAnsi="Arial" w:cs="Arial"/>
        </w:rPr>
        <w:t>testing. These device operators can perform the test and analyse the data ou</w:t>
      </w:r>
      <w:r w:rsidR="005A34C2">
        <w:rPr>
          <w:rFonts w:ascii="Arial" w:hAnsi="Arial" w:cs="Arial"/>
        </w:rPr>
        <w:t>tput with the results</w:t>
      </w:r>
      <w:r w:rsidR="0020463A">
        <w:rPr>
          <w:rFonts w:ascii="Arial" w:hAnsi="Arial" w:cs="Arial"/>
        </w:rPr>
        <w:t xml:space="preserve"> reported</w:t>
      </w:r>
      <w:r w:rsidR="005A34C2">
        <w:rPr>
          <w:rFonts w:ascii="Arial" w:hAnsi="Arial" w:cs="Arial"/>
        </w:rPr>
        <w:t xml:space="preserve"> </w:t>
      </w:r>
      <w:r w:rsidR="005A34C2" w:rsidRPr="005A34C2">
        <w:rPr>
          <w:rFonts w:ascii="Arial" w:hAnsi="Arial" w:cs="Arial"/>
        </w:rPr>
        <w:t xml:space="preserve">to the treating </w:t>
      </w:r>
      <w:r w:rsidR="0020463A">
        <w:rPr>
          <w:rFonts w:ascii="Arial" w:hAnsi="Arial" w:cs="Arial"/>
        </w:rPr>
        <w:t>practitioner</w:t>
      </w:r>
      <w:r w:rsidR="005A34C2" w:rsidRPr="005A34C2">
        <w:rPr>
          <w:rFonts w:ascii="Arial" w:hAnsi="Arial" w:cs="Arial"/>
        </w:rPr>
        <w:t xml:space="preserve"> for interpretation and action</w:t>
      </w:r>
      <w:r w:rsidR="005A34C2">
        <w:rPr>
          <w:rFonts w:ascii="Arial" w:hAnsi="Arial" w:cs="Arial"/>
        </w:rPr>
        <w:t xml:space="preserve"> </w:t>
      </w:r>
      <w:r w:rsidR="005A34C2" w:rsidRPr="005A34C2">
        <w:rPr>
          <w:rFonts w:ascii="Arial" w:hAnsi="Arial" w:cs="Arial"/>
        </w:rPr>
        <w:t xml:space="preserve">(where the test is not performed by a GP). </w:t>
      </w:r>
    </w:p>
    <w:p w14:paraId="49EB4C4A" w14:textId="5B852508" w:rsidR="00A510EB" w:rsidRDefault="00A510EB" w:rsidP="005A34C2">
      <w:pPr>
        <w:spacing w:before="120" w:after="120"/>
        <w:rPr>
          <w:rFonts w:ascii="Arial" w:hAnsi="Arial" w:cs="Arial"/>
        </w:rPr>
      </w:pPr>
      <w:r>
        <w:rPr>
          <w:rFonts w:ascii="Arial" w:hAnsi="Arial" w:cs="Arial"/>
        </w:rPr>
        <w:t xml:space="preserve">It is proposed that a practical framework would be used for the accreditation of sites performing point of care testing. Requirements would include appropriate quality control </w:t>
      </w:r>
      <w:r>
        <w:rPr>
          <w:rFonts w:ascii="Arial" w:hAnsi="Arial" w:cs="Arial"/>
        </w:rPr>
        <w:lastRenderedPageBreak/>
        <w:t xml:space="preserve">testing, enrolment an external proficiency program, and staff training </w:t>
      </w:r>
      <w:r w:rsidR="00A5795B">
        <w:rPr>
          <w:rFonts w:ascii="Arial" w:hAnsi="Arial" w:cs="Arial"/>
        </w:rPr>
        <w:t xml:space="preserve">requirements. This point of care accreditation would be conducted as part of overall Practice Accreditation. </w:t>
      </w:r>
    </w:p>
    <w:p w14:paraId="62DA87B3" w14:textId="77777777" w:rsidR="00886721" w:rsidRDefault="00886721" w:rsidP="00886721">
      <w:pPr>
        <w:spacing w:before="120" w:after="120"/>
        <w:rPr>
          <w:rFonts w:ascii="Arial" w:hAnsi="Arial" w:cs="Arial"/>
        </w:rPr>
      </w:pPr>
      <w:r w:rsidRPr="005A34C2">
        <w:rPr>
          <w:rFonts w:ascii="Arial" w:hAnsi="Arial" w:cs="Arial"/>
        </w:rPr>
        <w:t>Healthcare resources</w:t>
      </w:r>
      <w:r>
        <w:rPr>
          <w:rFonts w:ascii="Arial" w:hAnsi="Arial" w:cs="Arial"/>
        </w:rPr>
        <w:t xml:space="preserve"> required to utilise the proposed medical service will vary depending on the instrument or system that is used but would typically consist of: an appropriate test system and any associated reagents or cartridges; a small amount of space in the consulting rooms for the instrument and equipment required for collecting fingerstick samples such lancets, swabs, etc. Aside from the test system and reagents the costs of additional equipment is not considered to be significant. </w:t>
      </w:r>
    </w:p>
    <w:p w14:paraId="7494CF8A" w14:textId="77777777" w:rsidR="005A34C2" w:rsidRDefault="005A34C2" w:rsidP="005A34C2">
      <w:pPr>
        <w:spacing w:before="120" w:after="120"/>
        <w:rPr>
          <w:rFonts w:ascii="Arial" w:hAnsi="Arial" w:cs="Arial"/>
        </w:rPr>
      </w:pPr>
      <w:r w:rsidRPr="005A34C2">
        <w:rPr>
          <w:rFonts w:ascii="Arial" w:hAnsi="Arial" w:cs="Arial"/>
        </w:rPr>
        <w:t xml:space="preserve">The use of PoC testing </w:t>
      </w:r>
      <w:r w:rsidR="009F7BC7">
        <w:rPr>
          <w:rFonts w:ascii="Arial" w:hAnsi="Arial" w:cs="Arial"/>
        </w:rPr>
        <w:t>by health care professionals</w:t>
      </w:r>
      <w:r w:rsidRPr="005A34C2">
        <w:rPr>
          <w:rFonts w:ascii="Arial" w:hAnsi="Arial" w:cs="Arial"/>
        </w:rPr>
        <w:t xml:space="preserve"> is likely to significantly improve access to HbA1c testing for the diagnosis and ongoing management of patients with diabetes, particularly in patients in rural and remote areas. Patients in these areas may have limited access to pathology services due to issues of transportation and the distance to ap</w:t>
      </w:r>
      <w:r w:rsidR="001146EC">
        <w:rPr>
          <w:rFonts w:ascii="Arial" w:hAnsi="Arial" w:cs="Arial"/>
        </w:rPr>
        <w:t xml:space="preserve">proved pathology laboratories. </w:t>
      </w:r>
    </w:p>
    <w:p w14:paraId="0BEAE875" w14:textId="77777777" w:rsidR="0036248B" w:rsidRDefault="009768A6" w:rsidP="005A34C2">
      <w:pPr>
        <w:spacing w:before="120" w:after="120"/>
        <w:rPr>
          <w:rFonts w:ascii="Arial" w:hAnsi="Arial" w:cs="Arial"/>
        </w:rPr>
      </w:pPr>
      <w:r>
        <w:rPr>
          <w:rFonts w:ascii="Arial" w:hAnsi="Arial" w:cs="Arial"/>
        </w:rPr>
        <w:t xml:space="preserve">PASC agreed with the description of the proposed intervention and requested that </w:t>
      </w:r>
      <w:r w:rsidR="0036248B">
        <w:rPr>
          <w:rFonts w:ascii="Arial" w:hAnsi="Arial" w:cs="Arial"/>
        </w:rPr>
        <w:t xml:space="preserve">the following specifications </w:t>
      </w:r>
      <w:r>
        <w:rPr>
          <w:rFonts w:ascii="Arial" w:hAnsi="Arial" w:cs="Arial"/>
        </w:rPr>
        <w:t>be</w:t>
      </w:r>
      <w:r w:rsidR="0036248B">
        <w:rPr>
          <w:rFonts w:ascii="Arial" w:hAnsi="Arial" w:cs="Arial"/>
        </w:rPr>
        <w:t xml:space="preserve"> included</w:t>
      </w:r>
      <w:r>
        <w:rPr>
          <w:rFonts w:ascii="Arial" w:hAnsi="Arial" w:cs="Arial"/>
        </w:rPr>
        <w:t xml:space="preserve"> in the Protocol</w:t>
      </w:r>
      <w:r w:rsidR="0036248B">
        <w:rPr>
          <w:rFonts w:ascii="Arial" w:hAnsi="Arial" w:cs="Arial"/>
        </w:rPr>
        <w:t>:</w:t>
      </w:r>
    </w:p>
    <w:p w14:paraId="4DE485C7" w14:textId="77777777" w:rsidR="0036248B" w:rsidRDefault="0036248B" w:rsidP="0036248B">
      <w:pPr>
        <w:pStyle w:val="ListParagraph"/>
        <w:numPr>
          <w:ilvl w:val="0"/>
          <w:numId w:val="54"/>
        </w:numPr>
        <w:spacing w:before="120" w:after="120"/>
        <w:rPr>
          <w:rFonts w:ascii="Arial" w:hAnsi="Arial" w:cs="Arial"/>
        </w:rPr>
      </w:pPr>
      <w:r>
        <w:rPr>
          <w:rFonts w:ascii="Arial" w:hAnsi="Arial" w:cs="Arial"/>
        </w:rPr>
        <w:t>Provider of service – The PoC testing component will be undertaken within General Practice (</w:t>
      </w:r>
      <w:r w:rsidRPr="005A34C2">
        <w:rPr>
          <w:rFonts w:ascii="Arial" w:hAnsi="Arial" w:cs="Arial"/>
        </w:rPr>
        <w:t xml:space="preserve">registered nurses, nurse practitioners, general practitioners or practice staff who meet a required </w:t>
      </w:r>
      <w:r>
        <w:rPr>
          <w:rFonts w:ascii="Arial" w:hAnsi="Arial" w:cs="Arial"/>
        </w:rPr>
        <w:t>competency level to perform PoC </w:t>
      </w:r>
      <w:r w:rsidRPr="005A34C2">
        <w:rPr>
          <w:rFonts w:ascii="Arial" w:hAnsi="Arial" w:cs="Arial"/>
        </w:rPr>
        <w:t>testing</w:t>
      </w:r>
      <w:r>
        <w:rPr>
          <w:rFonts w:ascii="Arial" w:hAnsi="Arial" w:cs="Arial"/>
        </w:rPr>
        <w:t xml:space="preserve">). Test results interpretation will be conducted by the treating medical </w:t>
      </w:r>
      <w:r w:rsidR="00E069D7">
        <w:rPr>
          <w:rFonts w:ascii="Arial" w:hAnsi="Arial" w:cs="Arial"/>
        </w:rPr>
        <w:t xml:space="preserve">or nurse </w:t>
      </w:r>
      <w:r>
        <w:rPr>
          <w:rFonts w:ascii="Arial" w:hAnsi="Arial" w:cs="Arial"/>
        </w:rPr>
        <w:t>practitioner.</w:t>
      </w:r>
    </w:p>
    <w:p w14:paraId="52ED02C0" w14:textId="79F0F0B4" w:rsidR="0036248B" w:rsidRDefault="0036248B" w:rsidP="0036248B">
      <w:pPr>
        <w:pStyle w:val="ListParagraph"/>
        <w:numPr>
          <w:ilvl w:val="0"/>
          <w:numId w:val="54"/>
        </w:numPr>
        <w:spacing w:before="120" w:after="120"/>
        <w:rPr>
          <w:rFonts w:ascii="Arial" w:hAnsi="Arial" w:cs="Arial"/>
        </w:rPr>
      </w:pPr>
      <w:r>
        <w:rPr>
          <w:rFonts w:ascii="Arial" w:hAnsi="Arial" w:cs="Arial"/>
        </w:rPr>
        <w:t xml:space="preserve">Proposed training – The </w:t>
      </w:r>
      <w:r w:rsidR="00E069D7">
        <w:rPr>
          <w:rFonts w:ascii="Arial" w:hAnsi="Arial" w:cs="Arial"/>
        </w:rPr>
        <w:t>device manufacturer</w:t>
      </w:r>
      <w:r w:rsidR="0020463A">
        <w:rPr>
          <w:rFonts w:ascii="Arial" w:hAnsi="Arial" w:cs="Arial"/>
        </w:rPr>
        <w:t>, device supplier or appropriate training organisation</w:t>
      </w:r>
      <w:r>
        <w:rPr>
          <w:rFonts w:ascii="Arial" w:hAnsi="Arial" w:cs="Arial"/>
        </w:rPr>
        <w:t xml:space="preserve"> will provide training on use of HbA1c PoC testing devices</w:t>
      </w:r>
      <w:r w:rsidR="0020463A">
        <w:rPr>
          <w:rFonts w:ascii="Arial" w:hAnsi="Arial" w:cs="Arial"/>
        </w:rPr>
        <w:t xml:space="preserve"> to practice staff.</w:t>
      </w:r>
      <w:r>
        <w:rPr>
          <w:rFonts w:ascii="Arial" w:hAnsi="Arial" w:cs="Arial"/>
        </w:rPr>
        <w:t xml:space="preserve"> </w:t>
      </w:r>
    </w:p>
    <w:p w14:paraId="5D892EC0" w14:textId="50891EE2" w:rsidR="0020463A" w:rsidRDefault="0036248B" w:rsidP="0036248B">
      <w:pPr>
        <w:pStyle w:val="ListParagraph"/>
        <w:numPr>
          <w:ilvl w:val="0"/>
          <w:numId w:val="54"/>
        </w:numPr>
        <w:spacing w:before="120" w:after="120"/>
        <w:rPr>
          <w:rFonts w:ascii="Arial" w:hAnsi="Arial" w:cs="Arial"/>
        </w:rPr>
      </w:pPr>
      <w:r>
        <w:rPr>
          <w:rFonts w:ascii="Arial" w:hAnsi="Arial" w:cs="Arial"/>
        </w:rPr>
        <w:t>Accreditation, quality control (</w:t>
      </w:r>
      <w:r w:rsidR="009768A6">
        <w:rPr>
          <w:rFonts w:ascii="Arial" w:hAnsi="Arial" w:cs="Arial"/>
        </w:rPr>
        <w:t xml:space="preserve">QC) </w:t>
      </w:r>
      <w:r>
        <w:rPr>
          <w:rFonts w:ascii="Arial" w:hAnsi="Arial" w:cs="Arial"/>
        </w:rPr>
        <w:t>and quality assurance</w:t>
      </w:r>
      <w:r w:rsidR="009768A6">
        <w:rPr>
          <w:rFonts w:ascii="Arial" w:hAnsi="Arial" w:cs="Arial"/>
        </w:rPr>
        <w:t xml:space="preserve"> (QA)</w:t>
      </w:r>
      <w:r>
        <w:rPr>
          <w:rFonts w:ascii="Arial" w:hAnsi="Arial" w:cs="Arial"/>
        </w:rPr>
        <w:t xml:space="preserve"> – The Sponsors of this application are currently drafting a</w:t>
      </w:r>
      <w:r w:rsidR="0020463A">
        <w:rPr>
          <w:rFonts w:ascii="Arial" w:hAnsi="Arial" w:cs="Arial"/>
        </w:rPr>
        <w:t xml:space="preserve"> proposed</w:t>
      </w:r>
      <w:r>
        <w:rPr>
          <w:rFonts w:ascii="Arial" w:hAnsi="Arial" w:cs="Arial"/>
        </w:rPr>
        <w:t xml:space="preserve"> guidance document and framework for accreditation, </w:t>
      </w:r>
      <w:r w:rsidR="009768A6">
        <w:rPr>
          <w:rFonts w:ascii="Arial" w:hAnsi="Arial" w:cs="Arial"/>
        </w:rPr>
        <w:t>QC and QA.</w:t>
      </w:r>
      <w:r w:rsidR="0020463A">
        <w:rPr>
          <w:rFonts w:ascii="Arial" w:hAnsi="Arial" w:cs="Arial"/>
        </w:rPr>
        <w:t xml:space="preserve"> The complete framework will be included in the Submission Based Assessment (SBA). In brief, the framework will include requirements for:</w:t>
      </w:r>
    </w:p>
    <w:p w14:paraId="04770F1A" w14:textId="01F01068" w:rsidR="0020463A" w:rsidRDefault="0020463A" w:rsidP="0020463A">
      <w:pPr>
        <w:pStyle w:val="ListParagraph"/>
        <w:numPr>
          <w:ilvl w:val="1"/>
          <w:numId w:val="54"/>
        </w:numPr>
        <w:spacing w:before="120" w:after="120"/>
        <w:rPr>
          <w:rFonts w:ascii="Arial" w:hAnsi="Arial" w:cs="Arial"/>
        </w:rPr>
      </w:pPr>
      <w:r>
        <w:rPr>
          <w:rFonts w:ascii="Arial" w:hAnsi="Arial" w:cs="Arial"/>
        </w:rPr>
        <w:t>Clinical governance</w:t>
      </w:r>
    </w:p>
    <w:p w14:paraId="668B1D4D" w14:textId="5EE842E7" w:rsidR="0020463A" w:rsidRDefault="0020463A" w:rsidP="0020463A">
      <w:pPr>
        <w:pStyle w:val="ListParagraph"/>
        <w:numPr>
          <w:ilvl w:val="1"/>
          <w:numId w:val="54"/>
        </w:numPr>
        <w:spacing w:before="120" w:after="120"/>
        <w:rPr>
          <w:rFonts w:ascii="Arial" w:hAnsi="Arial" w:cs="Arial"/>
        </w:rPr>
      </w:pPr>
      <w:r>
        <w:rPr>
          <w:rFonts w:ascii="Arial" w:hAnsi="Arial" w:cs="Arial"/>
        </w:rPr>
        <w:t>Quality control (QC) procedures and external proficiency (external QA) requirements</w:t>
      </w:r>
    </w:p>
    <w:p w14:paraId="58E18641" w14:textId="45ABA8AB" w:rsidR="0020463A" w:rsidRDefault="0020463A" w:rsidP="0020463A">
      <w:pPr>
        <w:pStyle w:val="ListParagraph"/>
        <w:numPr>
          <w:ilvl w:val="1"/>
          <w:numId w:val="54"/>
        </w:numPr>
        <w:spacing w:before="120" w:after="120"/>
        <w:rPr>
          <w:rFonts w:ascii="Arial" w:hAnsi="Arial" w:cs="Arial"/>
        </w:rPr>
      </w:pPr>
      <w:r>
        <w:rPr>
          <w:rFonts w:ascii="Arial" w:hAnsi="Arial" w:cs="Arial"/>
        </w:rPr>
        <w:t>Staff training and competency checks</w:t>
      </w:r>
    </w:p>
    <w:p w14:paraId="0F5B8936" w14:textId="2657B48A" w:rsidR="0020463A" w:rsidRDefault="0020463A" w:rsidP="0020463A">
      <w:pPr>
        <w:pStyle w:val="ListParagraph"/>
        <w:numPr>
          <w:ilvl w:val="1"/>
          <w:numId w:val="54"/>
        </w:numPr>
        <w:spacing w:before="120" w:after="120"/>
        <w:rPr>
          <w:rFonts w:ascii="Arial" w:hAnsi="Arial" w:cs="Arial"/>
        </w:rPr>
      </w:pPr>
      <w:r>
        <w:rPr>
          <w:rFonts w:ascii="Arial" w:hAnsi="Arial" w:cs="Arial"/>
        </w:rPr>
        <w:t>Incorporation of POC testing into the practice’s quality framework with a nominated person responsible for POC testing.</w:t>
      </w:r>
    </w:p>
    <w:p w14:paraId="3DC86C5F" w14:textId="77777777" w:rsidR="000C4286" w:rsidRPr="00E85EA0" w:rsidRDefault="000C4286" w:rsidP="000F6AD0">
      <w:pPr>
        <w:pStyle w:val="Heading3"/>
        <w:numPr>
          <w:ilvl w:val="0"/>
          <w:numId w:val="53"/>
        </w:numPr>
      </w:pPr>
      <w:r w:rsidRPr="00012C76">
        <w:t xml:space="preserve">Co-dependent information (if not a co-dependent application </w:t>
      </w:r>
      <w:r>
        <w:t>go to Section 6)</w:t>
      </w:r>
    </w:p>
    <w:p w14:paraId="4CF23C79" w14:textId="77777777" w:rsidR="000C4286" w:rsidRDefault="000C4286" w:rsidP="00F351CA">
      <w:pPr>
        <w:spacing w:before="120" w:after="120"/>
        <w:rPr>
          <w:rFonts w:ascii="Arial" w:hAnsi="Arial" w:cs="Arial"/>
          <w:i/>
        </w:rPr>
      </w:pPr>
      <w:r w:rsidRPr="00012C76">
        <w:rPr>
          <w:rFonts w:ascii="Arial" w:hAnsi="Arial" w:cs="Arial"/>
          <w:i/>
        </w:rPr>
        <w:t>Please provide detail of the co-dependent nature of this service as applicable</w:t>
      </w:r>
    </w:p>
    <w:p w14:paraId="0406BE22" w14:textId="77777777" w:rsidR="005D0EC5" w:rsidRPr="005D0EC5" w:rsidRDefault="005D0EC5" w:rsidP="00F351CA">
      <w:pPr>
        <w:spacing w:before="120" w:after="120"/>
        <w:rPr>
          <w:rFonts w:ascii="Arial" w:hAnsi="Arial" w:cs="Arial"/>
        </w:rPr>
      </w:pPr>
      <w:r w:rsidRPr="005D0EC5">
        <w:rPr>
          <w:rFonts w:ascii="Arial" w:hAnsi="Arial" w:cs="Arial"/>
        </w:rPr>
        <w:t>Not applicable</w:t>
      </w:r>
    </w:p>
    <w:p w14:paraId="11B8DF78" w14:textId="77777777" w:rsidR="000C4286" w:rsidRPr="00E85EA0" w:rsidRDefault="000C4286" w:rsidP="000F6AD0">
      <w:pPr>
        <w:pStyle w:val="Heading3"/>
        <w:numPr>
          <w:ilvl w:val="0"/>
          <w:numId w:val="53"/>
        </w:numPr>
      </w:pPr>
      <w:r w:rsidRPr="00E85EA0">
        <w:t>Comparator – clinical claim for the proposed medical service</w:t>
      </w:r>
    </w:p>
    <w:p w14:paraId="7C61AC26" w14:textId="77777777" w:rsidR="000C4286" w:rsidRPr="005D0EC5" w:rsidRDefault="000C4286" w:rsidP="00470DE4">
      <w:pPr>
        <w:spacing w:before="120" w:after="120"/>
        <w:rPr>
          <w:rFonts w:ascii="Arial" w:hAnsi="Arial" w:cs="Arial"/>
          <w:i/>
        </w:rPr>
      </w:pPr>
      <w:r w:rsidRPr="005D0EC5">
        <w:rPr>
          <w:rFonts w:ascii="Arial" w:hAnsi="Arial" w:cs="Arial"/>
          <w:i/>
        </w:rPr>
        <w:t>Please provide details of how the proposed service is expected to be used, for example is it to replace or substitute a current practice; in addition to, or to augment current practice.</w:t>
      </w:r>
    </w:p>
    <w:p w14:paraId="4A16186D" w14:textId="77777777" w:rsidR="005D0EC5" w:rsidRPr="005D0EC5" w:rsidRDefault="005D0EC5" w:rsidP="005D0EC5">
      <w:pPr>
        <w:spacing w:before="120" w:after="120"/>
        <w:rPr>
          <w:rFonts w:ascii="Arial" w:hAnsi="Arial" w:cs="Arial"/>
        </w:rPr>
      </w:pPr>
      <w:r w:rsidRPr="005D0EC5">
        <w:rPr>
          <w:rFonts w:ascii="Arial" w:hAnsi="Arial" w:cs="Arial"/>
        </w:rPr>
        <w:t>The proposed me</w:t>
      </w:r>
      <w:r w:rsidR="00DD683A">
        <w:rPr>
          <w:rFonts w:ascii="Arial" w:hAnsi="Arial" w:cs="Arial"/>
        </w:rPr>
        <w:t>dical service will be a new MBS </w:t>
      </w:r>
      <w:r w:rsidRPr="005D0EC5">
        <w:rPr>
          <w:rFonts w:ascii="Arial" w:hAnsi="Arial" w:cs="Arial"/>
        </w:rPr>
        <w:t xml:space="preserve">item for a PoC test conducted at or near the site of patient care (within consulting rooms and excluding the laboratory setting) using a PoC instrument that meets defined performance criteria </w:t>
      </w:r>
      <w:r>
        <w:rPr>
          <w:rFonts w:ascii="Arial" w:hAnsi="Arial" w:cs="Arial"/>
        </w:rPr>
        <w:t>for the quantification of HbA1c</w:t>
      </w:r>
      <w:r w:rsidRPr="005D0EC5">
        <w:rPr>
          <w:rFonts w:ascii="Arial" w:hAnsi="Arial" w:cs="Arial"/>
        </w:rPr>
        <w:t xml:space="preserve"> in human whole blood. </w:t>
      </w:r>
    </w:p>
    <w:p w14:paraId="4CB3F9B8" w14:textId="77777777" w:rsidR="005D0EC5" w:rsidRPr="005D0EC5" w:rsidRDefault="005D0EC5" w:rsidP="005D0EC5">
      <w:pPr>
        <w:spacing w:before="120" w:after="120"/>
        <w:rPr>
          <w:rFonts w:ascii="Arial" w:hAnsi="Arial" w:cs="Arial"/>
        </w:rPr>
      </w:pPr>
      <w:r w:rsidRPr="005D0EC5">
        <w:rPr>
          <w:rFonts w:ascii="Arial" w:hAnsi="Arial" w:cs="Arial"/>
        </w:rPr>
        <w:lastRenderedPageBreak/>
        <w:t>It is proposed that the a</w:t>
      </w:r>
      <w:r w:rsidR="00DD683A">
        <w:rPr>
          <w:rFonts w:ascii="Arial" w:hAnsi="Arial" w:cs="Arial"/>
        </w:rPr>
        <w:t>ppropriate comparator for HbA1c </w:t>
      </w:r>
      <w:r>
        <w:rPr>
          <w:rFonts w:ascii="Arial" w:hAnsi="Arial" w:cs="Arial"/>
        </w:rPr>
        <w:t xml:space="preserve">PoC </w:t>
      </w:r>
      <w:r w:rsidRPr="005D0EC5">
        <w:rPr>
          <w:rFonts w:ascii="Arial" w:hAnsi="Arial" w:cs="Arial"/>
        </w:rPr>
        <w:t>testing will be HbA1c testing</w:t>
      </w:r>
      <w:r w:rsidR="00DD683A">
        <w:rPr>
          <w:rFonts w:ascii="Arial" w:hAnsi="Arial" w:cs="Arial"/>
        </w:rPr>
        <w:t xml:space="preserve"> performed in a laboratory (MBS </w:t>
      </w:r>
      <w:r w:rsidRPr="005D0EC5">
        <w:rPr>
          <w:rFonts w:ascii="Arial" w:hAnsi="Arial" w:cs="Arial"/>
        </w:rPr>
        <w:t xml:space="preserve">items 66841, 66551 and 66554). </w:t>
      </w:r>
      <w:r>
        <w:rPr>
          <w:rFonts w:ascii="Arial" w:hAnsi="Arial" w:cs="Arial"/>
        </w:rPr>
        <w:t xml:space="preserve">Currently, </w:t>
      </w:r>
      <w:r w:rsidRPr="005D0EC5">
        <w:rPr>
          <w:rFonts w:ascii="Arial" w:hAnsi="Arial" w:cs="Arial"/>
        </w:rPr>
        <w:t xml:space="preserve">HbA1c tests are </w:t>
      </w:r>
      <w:r>
        <w:rPr>
          <w:rFonts w:ascii="Arial" w:hAnsi="Arial" w:cs="Arial"/>
        </w:rPr>
        <w:t xml:space="preserve">predominantly </w:t>
      </w:r>
      <w:r w:rsidRPr="005D0EC5">
        <w:rPr>
          <w:rFonts w:ascii="Arial" w:hAnsi="Arial" w:cs="Arial"/>
        </w:rPr>
        <w:t>performed in NATA accredited laboratories</w:t>
      </w:r>
      <w:r>
        <w:rPr>
          <w:rFonts w:ascii="Arial" w:hAnsi="Arial" w:cs="Arial"/>
        </w:rPr>
        <w:t xml:space="preserve">. Point of care testing </w:t>
      </w:r>
      <w:r w:rsidRPr="005D0EC5">
        <w:rPr>
          <w:rFonts w:ascii="Arial" w:hAnsi="Arial" w:cs="Arial"/>
        </w:rPr>
        <w:t xml:space="preserve">has been funded </w:t>
      </w:r>
      <w:r w:rsidR="009F7BC7">
        <w:rPr>
          <w:rFonts w:ascii="Arial" w:hAnsi="Arial" w:cs="Arial"/>
        </w:rPr>
        <w:t xml:space="preserve">in a limited capacity </w:t>
      </w:r>
      <w:r w:rsidRPr="005D0EC5">
        <w:rPr>
          <w:rFonts w:ascii="Arial" w:hAnsi="Arial" w:cs="Arial"/>
        </w:rPr>
        <w:t xml:space="preserve">under the Quality Assurance for the Aboriginal and Torres Strait Islander Medical Services (QAAMS). </w:t>
      </w:r>
    </w:p>
    <w:p w14:paraId="2F7FE5CE" w14:textId="77777777" w:rsidR="001146EC" w:rsidRDefault="005D0EC5" w:rsidP="005D0EC5">
      <w:pPr>
        <w:spacing w:before="120" w:after="120"/>
        <w:rPr>
          <w:rFonts w:ascii="Arial" w:hAnsi="Arial" w:cs="Arial"/>
        </w:rPr>
      </w:pPr>
      <w:r w:rsidRPr="005D0EC5">
        <w:rPr>
          <w:rFonts w:ascii="Arial" w:hAnsi="Arial" w:cs="Arial"/>
        </w:rPr>
        <w:t>The current clinical pathway</w:t>
      </w:r>
      <w:r w:rsidR="004B644D">
        <w:rPr>
          <w:rFonts w:ascii="Arial" w:hAnsi="Arial" w:cs="Arial"/>
        </w:rPr>
        <w:t>s</w:t>
      </w:r>
      <w:r w:rsidRPr="005D0EC5">
        <w:rPr>
          <w:rFonts w:ascii="Arial" w:hAnsi="Arial" w:cs="Arial"/>
        </w:rPr>
        <w:t xml:space="preserve"> for </w:t>
      </w:r>
      <w:r w:rsidR="004B644D">
        <w:rPr>
          <w:rFonts w:ascii="Arial" w:hAnsi="Arial" w:cs="Arial"/>
        </w:rPr>
        <w:t xml:space="preserve">diagnosis and management of </w:t>
      </w:r>
      <w:r w:rsidRPr="005D0EC5">
        <w:rPr>
          <w:rFonts w:ascii="Arial" w:hAnsi="Arial" w:cs="Arial"/>
        </w:rPr>
        <w:t xml:space="preserve">diabetes </w:t>
      </w:r>
      <w:r w:rsidR="004B644D">
        <w:rPr>
          <w:rFonts w:ascii="Arial" w:hAnsi="Arial" w:cs="Arial"/>
        </w:rPr>
        <w:t>are</w:t>
      </w:r>
      <w:r w:rsidRPr="005D0EC5">
        <w:rPr>
          <w:rFonts w:ascii="Arial" w:hAnsi="Arial" w:cs="Arial"/>
        </w:rPr>
        <w:t xml:space="preserve"> based on recommendations in the NHMRC case detection guidelines </w:t>
      </w:r>
      <w:r w:rsidR="00BB4353">
        <w:rPr>
          <w:rFonts w:ascii="Arial" w:hAnsi="Arial" w:cs="Arial"/>
        </w:rPr>
        <w:fldChar w:fldCharType="begin"/>
      </w:r>
      <w:r w:rsidR="005A55F3">
        <w:rPr>
          <w:rFonts w:ascii="Arial" w:hAnsi="Arial" w:cs="Arial"/>
        </w:rPr>
        <w:instrText xml:space="preserve"> ADDIN REFMGR.CITE &lt;Refman&gt;&lt;Cite&gt;&lt;Author&gt;Colagiuri&lt;/Author&gt;&lt;Year&gt;2009&lt;/Year&gt;&lt;RecNum&gt;13&lt;/RecNum&gt;&lt;IDText&gt;National Evidence Based Guideline for Case Detection and Diagnosis of Type 2 Diabetes.&lt;/IDText&gt;&lt;MDL Ref_Type="Report"&gt;&lt;Ref_Type&gt;Report&lt;/Ref_Type&gt;&lt;Ref_ID&gt;13&lt;/Ref_ID&gt;&lt;Title_Primary&gt;National Evidence Based Guideline for Case Detection and Diagnosis of Type 2 Diabetes.&lt;/Title_Primary&gt;&lt;Authors_Primary&gt;Colagiuri,.&lt;/Authors_Primary&gt;&lt;Authors_Primary&gt;Davies,D.&lt;/Authors_Primary&gt;&lt;Authors_Primary&gt;Girgis,S.&lt;/Authors_Primary&gt;&lt;Authors_Primary&gt;Colagiuri,R.&lt;/Authors_Primary&gt;&lt;Date_Primary&gt;2009&lt;/Date_Primary&gt;&lt;Authors_Secondary&gt;Diabetes Australia and the NHMRC,&lt;/Authors_Secondary&gt;&lt;Pub_Place&gt;Canberra&lt;/Pub_Place&gt;&lt;ZZ_WorkformID&gt;24&lt;/ZZ_WorkformID&gt;&lt;/MDL&gt;&lt;/Cite&gt;&lt;/Refman&gt;</w:instrText>
      </w:r>
      <w:r w:rsidR="00BB4353">
        <w:rPr>
          <w:rFonts w:ascii="Arial" w:hAnsi="Arial" w:cs="Arial"/>
        </w:rPr>
        <w:fldChar w:fldCharType="separate"/>
      </w:r>
      <w:r w:rsidR="005A55F3">
        <w:rPr>
          <w:rFonts w:ascii="Arial" w:hAnsi="Arial" w:cs="Arial"/>
          <w:noProof/>
        </w:rPr>
        <w:t>(5)</w:t>
      </w:r>
      <w:r w:rsidR="00BB4353">
        <w:rPr>
          <w:rFonts w:ascii="Arial" w:hAnsi="Arial" w:cs="Arial"/>
        </w:rPr>
        <w:fldChar w:fldCharType="end"/>
      </w:r>
      <w:r w:rsidR="004B644D">
        <w:rPr>
          <w:rFonts w:ascii="Arial" w:hAnsi="Arial" w:cs="Arial"/>
        </w:rPr>
        <w:t xml:space="preserve"> and general practice guidelines </w:t>
      </w:r>
      <w:r w:rsidR="004B644D">
        <w:rPr>
          <w:rFonts w:ascii="Arial" w:hAnsi="Arial" w:cs="Arial"/>
        </w:rPr>
        <w:fldChar w:fldCharType="begin"/>
      </w:r>
      <w:r w:rsidR="005A55F3">
        <w:rPr>
          <w:rFonts w:ascii="Arial" w:hAnsi="Arial" w:cs="Arial"/>
        </w:rPr>
        <w:instrText xml:space="preserve"> ADDIN REFMGR.CITE &lt;Refman&gt;&lt;Cite&gt;&lt;Author&gt;RACGP&lt;/Author&gt;&lt;RecNum&gt;16&lt;/RecNum&gt;&lt;IDText&gt;General practice management of type 2 diabetes 2014-15&lt;/IDText&gt;&lt;MDL Ref_Type="Generic"&gt;&lt;Ref_Type&gt;Generic&lt;/Ref_Type&gt;&lt;Ref_ID&gt;16&lt;/Ref_ID&gt;&lt;Title_Primary&gt;General practice management of type 2 diabetes 2014-15&lt;/Title_Primary&gt;&lt;Authors_Primary&gt;RACGP&lt;/Authors_Primary&gt;&lt;Reprint&gt;Not in File&lt;/Reprint&gt;&lt;Web_URL&gt;&lt;u&gt;http://www.racgp.org.au/your-practice/guidelines/diabetes/&lt;/u&gt;&lt;/Web_URL&gt;&lt;ZZ_WorkformID&gt;33&lt;/ZZ_WorkformID&gt;&lt;/MDL&gt;&lt;/Cite&gt;&lt;/Refman&gt;</w:instrText>
      </w:r>
      <w:r w:rsidR="004B644D">
        <w:rPr>
          <w:rFonts w:ascii="Arial" w:hAnsi="Arial" w:cs="Arial"/>
        </w:rPr>
        <w:fldChar w:fldCharType="separate"/>
      </w:r>
      <w:r w:rsidR="004B644D">
        <w:rPr>
          <w:rFonts w:ascii="Arial" w:hAnsi="Arial" w:cs="Arial"/>
          <w:noProof/>
        </w:rPr>
        <w:t>(2)</w:t>
      </w:r>
      <w:r w:rsidR="004B644D">
        <w:rPr>
          <w:rFonts w:ascii="Arial" w:hAnsi="Arial" w:cs="Arial"/>
        </w:rPr>
        <w:fldChar w:fldCharType="end"/>
      </w:r>
      <w:r w:rsidR="004B644D">
        <w:rPr>
          <w:rFonts w:ascii="Arial" w:hAnsi="Arial" w:cs="Arial"/>
        </w:rPr>
        <w:t>.</w:t>
      </w:r>
    </w:p>
    <w:p w14:paraId="589FE122" w14:textId="77777777" w:rsidR="005D0EC5" w:rsidRPr="005D0EC5" w:rsidRDefault="00DD683A" w:rsidP="005D0EC5">
      <w:pPr>
        <w:spacing w:before="120" w:after="120"/>
        <w:rPr>
          <w:rFonts w:ascii="Arial" w:hAnsi="Arial" w:cs="Arial"/>
        </w:rPr>
      </w:pPr>
      <w:r>
        <w:rPr>
          <w:rFonts w:ascii="Arial" w:hAnsi="Arial" w:cs="Arial"/>
        </w:rPr>
        <w:t>The three new proposed MBS </w:t>
      </w:r>
      <w:r w:rsidR="005D0EC5" w:rsidRPr="005D0EC5">
        <w:rPr>
          <w:rFonts w:ascii="Arial" w:hAnsi="Arial" w:cs="Arial"/>
        </w:rPr>
        <w:t>items will be similar to the currently listed diagnostic tests for HbA1c currently used to diagnose diabetes in asymptomatic patients at high risk (see MBS</w:t>
      </w:r>
      <w:r>
        <w:rPr>
          <w:rFonts w:ascii="Arial" w:hAnsi="Arial" w:cs="Arial"/>
        </w:rPr>
        <w:t> item </w:t>
      </w:r>
      <w:r w:rsidR="005D0EC5" w:rsidRPr="005D0EC5">
        <w:rPr>
          <w:rFonts w:ascii="Arial" w:hAnsi="Arial" w:cs="Arial"/>
        </w:rPr>
        <w:t xml:space="preserve">66841) and to monitor the effectiveness of diabetes treatment </w:t>
      </w:r>
      <w:r w:rsidR="005D0EC5">
        <w:rPr>
          <w:rFonts w:ascii="Arial" w:hAnsi="Arial" w:cs="Arial"/>
        </w:rPr>
        <w:t>and long-term blood glucose</w:t>
      </w:r>
      <w:r w:rsidR="005D0EC5" w:rsidRPr="005D0EC5">
        <w:rPr>
          <w:rFonts w:ascii="Arial" w:hAnsi="Arial" w:cs="Arial"/>
        </w:rPr>
        <w:t xml:space="preserve"> in people with established diabetes (see </w:t>
      </w:r>
      <w:r>
        <w:rPr>
          <w:rFonts w:ascii="Arial" w:hAnsi="Arial" w:cs="Arial"/>
        </w:rPr>
        <w:t>MBS </w:t>
      </w:r>
      <w:r w:rsidR="005D0EC5" w:rsidRPr="005D0EC5">
        <w:rPr>
          <w:rFonts w:ascii="Arial" w:hAnsi="Arial" w:cs="Arial"/>
        </w:rPr>
        <w:t>item</w:t>
      </w:r>
      <w:r>
        <w:rPr>
          <w:rFonts w:ascii="Arial" w:hAnsi="Arial" w:cs="Arial"/>
        </w:rPr>
        <w:t>s</w:t>
      </w:r>
      <w:r w:rsidR="005D0EC5" w:rsidRPr="005D0EC5">
        <w:rPr>
          <w:rFonts w:ascii="Arial" w:hAnsi="Arial" w:cs="Arial"/>
        </w:rPr>
        <w:t xml:space="preserve"> 66551 and 66554 in pregnant patients). </w:t>
      </w:r>
    </w:p>
    <w:p w14:paraId="088CB244" w14:textId="77777777" w:rsidR="005D0EC5" w:rsidRPr="005D0EC5" w:rsidRDefault="005D0EC5" w:rsidP="005D0EC5">
      <w:pPr>
        <w:spacing w:before="120" w:after="120"/>
        <w:rPr>
          <w:rFonts w:ascii="Arial" w:hAnsi="Arial" w:cs="Arial"/>
        </w:rPr>
      </w:pPr>
      <w:r w:rsidRPr="005D0EC5">
        <w:rPr>
          <w:rFonts w:ascii="Arial" w:hAnsi="Arial" w:cs="Arial"/>
        </w:rPr>
        <w:t xml:space="preserve">For the proposed medical service, practitioners would perform the test under the same circumstances as they would order the existing HbA1c tests. </w:t>
      </w:r>
    </w:p>
    <w:p w14:paraId="189F972C" w14:textId="77777777" w:rsidR="005D0EC5" w:rsidRDefault="005D0EC5" w:rsidP="005D0EC5">
      <w:pPr>
        <w:spacing w:before="120" w:after="120"/>
        <w:rPr>
          <w:rFonts w:ascii="Arial" w:hAnsi="Arial" w:cs="Arial"/>
        </w:rPr>
      </w:pPr>
      <w:r w:rsidRPr="005D0EC5">
        <w:rPr>
          <w:rFonts w:ascii="Arial" w:hAnsi="Arial" w:cs="Arial"/>
        </w:rPr>
        <w:t xml:space="preserve">As with current HbA1c testing arrangements the medical practitioner may request alternative tests such as </w:t>
      </w:r>
      <w:r w:rsidR="00DD683A">
        <w:rPr>
          <w:rFonts w:ascii="Arial" w:hAnsi="Arial" w:cs="Arial"/>
        </w:rPr>
        <w:t>fasting blood glucose (</w:t>
      </w:r>
      <w:r w:rsidRPr="005D0EC5">
        <w:rPr>
          <w:rFonts w:ascii="Arial" w:hAnsi="Arial" w:cs="Arial"/>
        </w:rPr>
        <w:t>FBG</w:t>
      </w:r>
      <w:r w:rsidR="00DD683A">
        <w:rPr>
          <w:rFonts w:ascii="Arial" w:hAnsi="Arial" w:cs="Arial"/>
        </w:rPr>
        <w:t>)</w:t>
      </w:r>
      <w:r w:rsidRPr="005D0EC5">
        <w:rPr>
          <w:rFonts w:ascii="Arial" w:hAnsi="Arial" w:cs="Arial"/>
        </w:rPr>
        <w:t xml:space="preserve"> or </w:t>
      </w:r>
      <w:r w:rsidR="00A97804">
        <w:rPr>
          <w:rFonts w:ascii="Arial" w:hAnsi="Arial" w:cs="Arial"/>
        </w:rPr>
        <w:t>OGTT</w:t>
      </w:r>
      <w:r w:rsidRPr="005D0EC5">
        <w:rPr>
          <w:rFonts w:ascii="Arial" w:hAnsi="Arial" w:cs="Arial"/>
        </w:rPr>
        <w:t xml:space="preserve"> if they are clinically indicated.</w:t>
      </w:r>
    </w:p>
    <w:p w14:paraId="3D773CDD" w14:textId="77777777" w:rsidR="009768A6" w:rsidRDefault="009768A6" w:rsidP="005D0EC5">
      <w:pPr>
        <w:spacing w:before="120" w:after="120"/>
        <w:rPr>
          <w:rFonts w:ascii="Arial" w:hAnsi="Arial" w:cs="Arial"/>
        </w:rPr>
      </w:pPr>
      <w:r>
        <w:rPr>
          <w:rFonts w:ascii="Arial" w:hAnsi="Arial" w:cs="Arial"/>
        </w:rPr>
        <w:t>PASC agreed with the comparator being HbA1c test as analysed in an accredited pathology laboratory. PASC also agreed that provision of HbA1c PoC testing via QAAMS is not an appropriate comparator.</w:t>
      </w:r>
    </w:p>
    <w:p w14:paraId="2266C7DF" w14:textId="77777777" w:rsidR="003F7A66" w:rsidRPr="005D0EC5" w:rsidRDefault="003F7A66" w:rsidP="005D0EC5">
      <w:pPr>
        <w:spacing w:before="120" w:after="120"/>
        <w:rPr>
          <w:rFonts w:ascii="Arial" w:hAnsi="Arial" w:cs="Arial"/>
        </w:rPr>
      </w:pPr>
      <w:r>
        <w:rPr>
          <w:rFonts w:ascii="Arial" w:hAnsi="Arial" w:cs="Arial"/>
        </w:rPr>
        <w:t>PASC agreed that the reference standard is the HbA1c test analysed in an accredited pathology laboratory at the diagnostic cut-off of 48 mmol/mol (6.5%).</w:t>
      </w:r>
    </w:p>
    <w:p w14:paraId="5C0E8AD4" w14:textId="77777777" w:rsidR="000C4286" w:rsidRPr="00E85EA0" w:rsidRDefault="000C4286" w:rsidP="000F6AD0">
      <w:pPr>
        <w:pStyle w:val="Heading3"/>
        <w:numPr>
          <w:ilvl w:val="0"/>
          <w:numId w:val="53"/>
        </w:numPr>
      </w:pPr>
      <w:bookmarkStart w:id="3" w:name="_Ref445201605"/>
      <w:r>
        <w:t>Expected h</w:t>
      </w:r>
      <w:r w:rsidRPr="00E85EA0">
        <w:t>ealth outcome</w:t>
      </w:r>
      <w:r>
        <w:t>s</w:t>
      </w:r>
      <w:r w:rsidRPr="00E85EA0">
        <w:t xml:space="preserve"> </w:t>
      </w:r>
      <w:r>
        <w:t>relating to the medical service</w:t>
      </w:r>
      <w:bookmarkEnd w:id="3"/>
    </w:p>
    <w:p w14:paraId="34F0D888" w14:textId="77777777" w:rsidR="000C4286" w:rsidRPr="004E0F3A" w:rsidRDefault="000C4286" w:rsidP="00470DE4">
      <w:pPr>
        <w:spacing w:before="120" w:after="120"/>
        <w:rPr>
          <w:i/>
          <w:sz w:val="24"/>
          <w:szCs w:val="24"/>
        </w:rPr>
      </w:pPr>
      <w:r w:rsidRPr="004E0F3A">
        <w:rPr>
          <w:rFonts w:ascii="Arial" w:hAnsi="Arial" w:cs="Arial"/>
          <w:i/>
        </w:rPr>
        <w:t>Identify the expected patient-relevant health outcomes if the service is recommended for public funding, including primary effectiveness (improvement in function, relief of pain) and secondary effectiveness (length of hospital stays, time to return to daily activities).</w:t>
      </w:r>
    </w:p>
    <w:p w14:paraId="16AFBA5E" w14:textId="77777777" w:rsidR="00E13148" w:rsidRPr="00E13148" w:rsidRDefault="00E13148" w:rsidP="00E13148">
      <w:pPr>
        <w:spacing w:before="120" w:after="120"/>
        <w:rPr>
          <w:rFonts w:ascii="Arial" w:hAnsi="Arial" w:cs="Arial"/>
        </w:rPr>
      </w:pPr>
      <w:r w:rsidRPr="004E0F3A">
        <w:rPr>
          <w:rFonts w:ascii="Arial" w:hAnsi="Arial" w:cs="Arial"/>
        </w:rPr>
        <w:t>Improvements in therapeutic control, even slight, can prevent or delay the onset of diabetes</w:t>
      </w:r>
      <w:r w:rsidR="00A97804">
        <w:rPr>
          <w:rFonts w:ascii="Arial" w:hAnsi="Arial" w:cs="Arial"/>
        </w:rPr>
        <w:t>-</w:t>
      </w:r>
      <w:r w:rsidRPr="004E0F3A">
        <w:rPr>
          <w:rFonts w:ascii="Arial" w:hAnsi="Arial" w:cs="Arial"/>
        </w:rPr>
        <w:t>related complications, including kidney failure, heart disease and diabetic retinopathy,</w:t>
      </w:r>
      <w:r w:rsidRPr="00E13148">
        <w:rPr>
          <w:rFonts w:ascii="Arial" w:hAnsi="Arial" w:cs="Arial"/>
        </w:rPr>
        <w:t xml:space="preserve"> lowering associated healthcare costs and resource use. </w:t>
      </w:r>
    </w:p>
    <w:p w14:paraId="6E8D5D45" w14:textId="77777777" w:rsidR="00E13148" w:rsidRDefault="00E13148" w:rsidP="00E13148">
      <w:pPr>
        <w:spacing w:before="120" w:after="120"/>
        <w:rPr>
          <w:rFonts w:ascii="Arial" w:hAnsi="Arial" w:cs="Arial"/>
        </w:rPr>
      </w:pPr>
      <w:r w:rsidRPr="00E13148">
        <w:rPr>
          <w:rFonts w:ascii="Arial" w:hAnsi="Arial" w:cs="Arial"/>
        </w:rPr>
        <w:t>Immediate availability of HbA1c results at the time of consultation can increase the frequency of intensification of therapy</w:t>
      </w:r>
      <w:r w:rsidR="001146EC">
        <w:rPr>
          <w:rFonts w:ascii="Arial" w:hAnsi="Arial" w:cs="Arial"/>
        </w:rPr>
        <w:t xml:space="preserve"> </w:t>
      </w:r>
      <w:r w:rsidR="001146EC">
        <w:rPr>
          <w:rFonts w:ascii="Arial" w:hAnsi="Arial" w:cs="Arial"/>
        </w:rPr>
        <w:fldChar w:fldCharType="begin"/>
      </w:r>
      <w:r w:rsidR="005A55F3">
        <w:rPr>
          <w:rFonts w:ascii="Arial" w:hAnsi="Arial" w:cs="Arial"/>
        </w:rPr>
        <w:instrText xml:space="preserve"> ADDIN REFMGR.CITE &lt;Refman&gt;&lt;Cite&gt;&lt;Author&gt;Miller&lt;/Author&gt;&lt;Year&gt;2003&lt;/Year&gt;&lt;RecNum&gt;4&lt;/RecNum&gt;&lt;IDText&gt;Rapid A1c availability improves clinical decision-making in an urban primary care clinic&lt;/IDText&gt;&lt;MDL Ref_Type="Journal"&gt;&lt;Ref_Type&gt;Journal&lt;/Ref_Type&gt;&lt;Ref_ID&gt;4&lt;/Ref_ID&gt;&lt;Title_Primary&gt;Rapid A1c availability improves clinical decision-making in an urban primary care clinic&lt;/Title_Primary&gt;&lt;Authors_Primary&gt;Miller,C.D.&lt;/Authors_Primary&gt;&lt;Authors_Primary&gt;Barnes,C.S.&lt;/Authors_Primary&gt;&lt;Authors_Primary&gt;Phillips,L.S.&lt;/Authors_Primary&gt;&lt;Authors_Primary&gt;Ziemer,D.C.&lt;/Authors_Primary&gt;&lt;Authors_Primary&gt;Gallina,D.L.&lt;/Authors_Primary&gt;&lt;Authors_Primary&gt;Cook,C.B.&lt;/Authors_Primary&gt;&lt;Authors_Primary&gt;Maryman,S.D.&lt;/Authors_Primary&gt;&lt;Authors_Primary&gt;El-Kebbi,I.M.&lt;/Authors_Primary&gt;&lt;Date_Primary&gt;2003&lt;/Date_Primary&gt;&lt;Keywords&gt;Age of Onset&lt;/Keywords&gt;&lt;Keywords&gt;Ambulatory Care Facilities&lt;/Keywords&gt;&lt;Keywords&gt;Biological Markers&lt;/Keywords&gt;&lt;Keywords&gt;blood&lt;/Keywords&gt;&lt;Keywords&gt;Blood Glucose&lt;/Keywords&gt;&lt;Keywords&gt;*metabolism&lt;/Keywords&gt;&lt;Keywords&gt;Body Mass Index&lt;/Keywords&gt;&lt;Keywords&gt;Diabetes Mellitus,Type 2&lt;/Keywords&gt;&lt;Keywords&gt;*blood&lt;/Keywords&gt;&lt;Keywords&gt;Ethnic Groups&lt;/Keywords&gt;&lt;Keywords&gt;Female&lt;/Keywords&gt;&lt;Keywords&gt;Follow-Up Studies&lt;/Keywords&gt;&lt;Keywords&gt;Georgia&lt;/Keywords&gt;&lt;Keywords&gt;Hemoglobin A,Glycosylated&lt;/Keywords&gt;&lt;Keywords&gt;*analysis&lt;/Keywords&gt;&lt;Keywords&gt;Humans&lt;/Keywords&gt;&lt;Keywords&gt;Male&lt;/Keywords&gt;&lt;Keywords&gt;Middle Aged&lt;/Keywords&gt;&lt;Keywords&gt;Primary Health Care&lt;/Keywords&gt;&lt;Keywords&gt;Time Factors&lt;/Keywords&gt;&lt;Keywords&gt;Urban Population&lt;/Keywords&gt;&lt;Periodical&gt;Diabetes Care&lt;/Periodical&gt;&lt;Volume&gt;26&lt;/Volume&gt;&lt;Title_Secondary&gt;Diabetes care&lt;/Title_Secondary&gt;&lt;Issue&gt;4&lt;/Issue&gt;&lt;ISSN_ISBN&gt;0149-5992 (Print)0149-5992 (Linking)&lt;/ISSN_ISBN&gt;&lt;Date_Secondary&gt;0 AD/4&lt;/Date_Secondary&gt;&lt;Address&gt;Emory University School of Medicine, Atlanta, Georgia 30303, USA.&lt;/Address&gt;&lt;Web_URL_Link3&gt;http://www.ncbi.nlm.nih.gov/pubmed/12663590&lt;/Web_URL_Link3&gt;&lt;ZZ_JournalFull&gt;&lt;f name="System"&gt;Diabetes Care&lt;/f&gt;&lt;/ZZ_JournalFull&gt;&lt;ZZ_WorkformID&gt;1&lt;/ZZ_WorkformID&gt;&lt;/MDL&gt;&lt;/Cite&gt;&lt;/Refman&gt;</w:instrText>
      </w:r>
      <w:r w:rsidR="001146EC">
        <w:rPr>
          <w:rFonts w:ascii="Arial" w:hAnsi="Arial" w:cs="Arial"/>
        </w:rPr>
        <w:fldChar w:fldCharType="separate"/>
      </w:r>
      <w:r w:rsidR="005A55F3">
        <w:rPr>
          <w:rFonts w:ascii="Arial" w:hAnsi="Arial" w:cs="Arial"/>
          <w:noProof/>
        </w:rPr>
        <w:t>(7)</w:t>
      </w:r>
      <w:r w:rsidR="001146EC">
        <w:rPr>
          <w:rFonts w:ascii="Arial" w:hAnsi="Arial" w:cs="Arial"/>
        </w:rPr>
        <w:fldChar w:fldCharType="end"/>
      </w:r>
      <w:r w:rsidRPr="00E13148">
        <w:rPr>
          <w:rFonts w:ascii="Arial" w:hAnsi="Arial" w:cs="Arial"/>
        </w:rPr>
        <w:t>, lowers HbA1c levels in type 2 diabetes</w:t>
      </w:r>
      <w:r w:rsidR="002234F5">
        <w:rPr>
          <w:rFonts w:ascii="Arial" w:hAnsi="Arial" w:cs="Arial"/>
        </w:rPr>
        <w:t xml:space="preserve"> </w:t>
      </w:r>
      <w:r w:rsidR="002234F5">
        <w:rPr>
          <w:rFonts w:ascii="Arial" w:hAnsi="Arial" w:cs="Arial"/>
        </w:rPr>
        <w:fldChar w:fldCharType="begin">
          <w:fldData xml:space="preserve">PFJlZm1hbj48Q2l0ZT48QXV0aG9yPkJ1Ym5lcjwvQXV0aG9yPjxZZWFyPjIwMDk8L1llYXI+PFJl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</w:fldData>
        </w:fldChar>
      </w:r>
      <w:r w:rsidR="005A55F3">
        <w:rPr>
          <w:rFonts w:ascii="Arial" w:hAnsi="Arial" w:cs="Arial"/>
        </w:rPr>
        <w:instrText xml:space="preserve"> ADDIN REFMGR.CITE </w:instrText>
      </w:r>
      <w:r w:rsidR="005A55F3">
        <w:rPr>
          <w:rFonts w:ascii="Arial" w:hAnsi="Arial" w:cs="Arial"/>
        </w:rPr>
        <w:fldChar w:fldCharType="begin">
          <w:fldData xml:space="preserve">PFJlZm1hbj48Q2l0ZT48QXV0aG9yPkJ1Ym5lcjwvQXV0aG9yPjxZZWFyPjIwMDk8L1llYXI+PFJl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</w:fldData>
        </w:fldChar>
      </w:r>
      <w:r w:rsidR="005A55F3">
        <w:rPr>
          <w:rFonts w:ascii="Arial" w:hAnsi="Arial" w:cs="Arial"/>
        </w:rPr>
        <w:instrText xml:space="preserve"> ADDIN EN.CITE.DATA </w:instrText>
      </w:r>
      <w:r w:rsidR="005A55F3">
        <w:rPr>
          <w:rFonts w:ascii="Arial" w:hAnsi="Arial" w:cs="Arial"/>
        </w:rPr>
      </w:r>
      <w:r w:rsidR="005A55F3">
        <w:rPr>
          <w:rFonts w:ascii="Arial" w:hAnsi="Arial" w:cs="Arial"/>
        </w:rPr>
        <w:fldChar w:fldCharType="end"/>
      </w:r>
      <w:r w:rsidR="002234F5">
        <w:rPr>
          <w:rFonts w:ascii="Arial" w:hAnsi="Arial" w:cs="Arial"/>
        </w:rPr>
      </w:r>
      <w:r w:rsidR="002234F5">
        <w:rPr>
          <w:rFonts w:ascii="Arial" w:hAnsi="Arial" w:cs="Arial"/>
        </w:rPr>
        <w:fldChar w:fldCharType="separate"/>
      </w:r>
      <w:r w:rsidR="005A55F3">
        <w:rPr>
          <w:rFonts w:ascii="Arial" w:hAnsi="Arial" w:cs="Arial"/>
          <w:noProof/>
        </w:rPr>
        <w:t>(8;14)</w:t>
      </w:r>
      <w:r w:rsidR="002234F5">
        <w:rPr>
          <w:rFonts w:ascii="Arial" w:hAnsi="Arial" w:cs="Arial"/>
        </w:rPr>
        <w:fldChar w:fldCharType="end"/>
      </w:r>
      <w:r w:rsidRPr="00E13148">
        <w:rPr>
          <w:rFonts w:ascii="Arial" w:hAnsi="Arial" w:cs="Arial"/>
        </w:rPr>
        <w:t>, positively impact on medication adherence</w:t>
      </w:r>
      <w:r w:rsidR="001146EC">
        <w:rPr>
          <w:rFonts w:ascii="Arial" w:hAnsi="Arial" w:cs="Arial"/>
        </w:rPr>
        <w:t xml:space="preserve"> </w:t>
      </w:r>
      <w:r w:rsidR="001146EC">
        <w:rPr>
          <w:rFonts w:ascii="Arial" w:hAnsi="Arial" w:cs="Arial"/>
        </w:rPr>
        <w:fldChar w:fldCharType="begin"/>
      </w:r>
      <w:r w:rsidR="005A55F3">
        <w:rPr>
          <w:rFonts w:ascii="Arial" w:hAnsi="Arial" w:cs="Arial"/>
        </w:rPr>
        <w:instrText xml:space="preserve"> ADDIN REFMGR.CITE &lt;Refman&gt;&lt;Cite&gt;&lt;Author&gt;Gialamas&lt;/Author&gt;&lt;Year&gt;2009&lt;/Year&gt;&lt;RecNum&gt;20&lt;/RecNum&gt;&lt;IDText&gt;Does point-of-care testing lead to the same or better adherence to medication? A randomised controlled trial: the PoCT in General Practice Trial&lt;/IDText&gt;&lt;MDL Ref_Type="Journal"&gt;&lt;Ref_Type&gt;Journal&lt;/Ref_Type&gt;&lt;Ref_ID&gt;20&lt;/Ref_ID&gt;&lt;Title_Primary&gt;Does point-of-care testing lead to the same or better adherence to medication? A randomised controlled trial: the PoCT in General Practice Trial&lt;/Title_Primary&gt;&lt;Authors_Primary&gt;Gialamas,A&lt;/Authors_Primary&gt;&lt;Authors_Primary&gt;Yelland,LN&lt;/Authors_Primary&gt;&lt;Authors_Primary&gt;Ryan,P&lt;/Authors_Primary&gt;&lt;Authors_Primary&gt;Willson,KJ&lt;/Authors_Primary&gt;&lt;Authors_Primary&gt;O Laurence,C&lt;/Authors_Primary&gt;&lt;Authors_Primary&gt;Bubner,TK&lt;/Authors_Primary&gt;&lt;Authors_Primary&gt;Tideman,P&lt;/Authors_Primary&gt;&lt;Authors_Primary&gt;Beilby,JJ.&lt;/Authors_Primary&gt;&lt;Date_Primary&gt;2009/2/2&lt;/Date_Primary&gt;&lt;Reprint&gt;Not in File&lt;/Reprint&gt;&lt;Start_Page&gt;487&lt;/Start_Page&gt;&lt;End_Page&gt;491&lt;/End_Page&gt;&lt;Periodical&gt;MJA&lt;/Periodical&gt;&lt;Volume&gt;191&lt;/Volume&gt;&lt;Issue&gt;9&lt;/Issue&gt;&lt;ZZ_JournalFull&gt;&lt;f name="System"&gt;MJA&lt;/f&gt;&lt;/ZZ_JournalFull&gt;&lt;ZZ_WorkformID&gt;1&lt;/ZZ_WorkformID&gt;&lt;/MDL&gt;&lt;/Cite&gt;&lt;/Refman&gt;</w:instrText>
      </w:r>
      <w:r w:rsidR="001146EC">
        <w:rPr>
          <w:rFonts w:ascii="Arial" w:hAnsi="Arial" w:cs="Arial"/>
        </w:rPr>
        <w:fldChar w:fldCharType="separate"/>
      </w:r>
      <w:r w:rsidR="005A55F3">
        <w:rPr>
          <w:rFonts w:ascii="Arial" w:hAnsi="Arial" w:cs="Arial"/>
          <w:noProof/>
        </w:rPr>
        <w:t>(10)</w:t>
      </w:r>
      <w:r w:rsidR="001146EC">
        <w:rPr>
          <w:rFonts w:ascii="Arial" w:hAnsi="Arial" w:cs="Arial"/>
        </w:rPr>
        <w:fldChar w:fldCharType="end"/>
      </w:r>
      <w:r w:rsidRPr="00E13148">
        <w:rPr>
          <w:rFonts w:ascii="Arial" w:hAnsi="Arial" w:cs="Arial"/>
        </w:rPr>
        <w:t xml:space="preserve"> and assist in the better management of chronic conditions</w:t>
      </w:r>
      <w:r w:rsidR="001146EC">
        <w:rPr>
          <w:rFonts w:ascii="Arial" w:hAnsi="Arial" w:cs="Arial"/>
        </w:rPr>
        <w:t xml:space="preserve"> </w:t>
      </w:r>
      <w:r w:rsidR="001146EC">
        <w:rPr>
          <w:rFonts w:ascii="Arial" w:hAnsi="Arial" w:cs="Arial"/>
        </w:rPr>
        <w:fldChar w:fldCharType="begin">
          <w:fldData xml:space="preserve">PFJlZm1hbj48Q2l0ZT48QXV0aG9yPk1pbGxlcjwvQXV0aG9yPjxZZWFyPjIwMDM8L1llYXI+PFJl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</w:fldData>
        </w:fldChar>
      </w:r>
      <w:r w:rsidR="005A55F3">
        <w:rPr>
          <w:rFonts w:ascii="Arial" w:hAnsi="Arial" w:cs="Arial"/>
        </w:rPr>
        <w:instrText xml:space="preserve"> ADDIN REFMGR.CITE </w:instrText>
      </w:r>
      <w:r w:rsidR="005A55F3">
        <w:rPr>
          <w:rFonts w:ascii="Arial" w:hAnsi="Arial" w:cs="Arial"/>
        </w:rPr>
        <w:fldChar w:fldCharType="begin">
          <w:fldData xml:space="preserve">PFJlZm1hbj48Q2l0ZT48QXV0aG9yPk1pbGxlcjwvQXV0aG9yPjxZZWFyPjIwMDM8L1llYXI+PFJl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</w:fldData>
        </w:fldChar>
      </w:r>
      <w:r w:rsidR="005A55F3">
        <w:rPr>
          <w:rFonts w:ascii="Arial" w:hAnsi="Arial" w:cs="Arial"/>
        </w:rPr>
        <w:instrText xml:space="preserve"> ADDIN EN.CITE.DATA </w:instrText>
      </w:r>
      <w:r w:rsidR="005A55F3">
        <w:rPr>
          <w:rFonts w:ascii="Arial" w:hAnsi="Arial" w:cs="Arial"/>
        </w:rPr>
      </w:r>
      <w:r w:rsidR="005A55F3">
        <w:rPr>
          <w:rFonts w:ascii="Arial" w:hAnsi="Arial" w:cs="Arial"/>
        </w:rPr>
        <w:fldChar w:fldCharType="end"/>
      </w:r>
      <w:r w:rsidR="001146EC">
        <w:rPr>
          <w:rFonts w:ascii="Arial" w:hAnsi="Arial" w:cs="Arial"/>
        </w:rPr>
      </w:r>
      <w:r w:rsidR="001146EC">
        <w:rPr>
          <w:rFonts w:ascii="Arial" w:hAnsi="Arial" w:cs="Arial"/>
        </w:rPr>
        <w:fldChar w:fldCharType="separate"/>
      </w:r>
      <w:r w:rsidR="005A55F3">
        <w:rPr>
          <w:rFonts w:ascii="Arial" w:hAnsi="Arial" w:cs="Arial"/>
          <w:noProof/>
        </w:rPr>
        <w:t>(7-14)</w:t>
      </w:r>
      <w:r w:rsidR="001146EC">
        <w:rPr>
          <w:rFonts w:ascii="Arial" w:hAnsi="Arial" w:cs="Arial"/>
        </w:rPr>
        <w:fldChar w:fldCharType="end"/>
      </w:r>
      <w:r w:rsidRPr="00E13148">
        <w:rPr>
          <w:rFonts w:ascii="Arial" w:hAnsi="Arial" w:cs="Arial"/>
        </w:rPr>
        <w:t>. The avoidance of diabetes</w:t>
      </w:r>
      <w:r w:rsidR="00A97804">
        <w:rPr>
          <w:rFonts w:ascii="Arial" w:hAnsi="Arial" w:cs="Arial"/>
        </w:rPr>
        <w:t>-</w:t>
      </w:r>
      <w:r w:rsidRPr="00E13148">
        <w:rPr>
          <w:rFonts w:ascii="Arial" w:hAnsi="Arial" w:cs="Arial"/>
        </w:rPr>
        <w:t>related diseases and complications leads to both an increase in quality and quantity of life for patients, and a consequent reduction in the healthcare burden associated with diabetes</w:t>
      </w:r>
      <w:r w:rsidR="00A97804">
        <w:rPr>
          <w:rFonts w:ascii="Arial" w:hAnsi="Arial" w:cs="Arial"/>
        </w:rPr>
        <w:t>-</w:t>
      </w:r>
      <w:r w:rsidRPr="00E13148">
        <w:rPr>
          <w:rFonts w:ascii="Arial" w:hAnsi="Arial" w:cs="Arial"/>
        </w:rPr>
        <w:t>related death, disability and decline in quality of life when compared to no intervention.</w:t>
      </w:r>
    </w:p>
    <w:p w14:paraId="404017F4" w14:textId="77777777" w:rsidR="00ED5ADF" w:rsidRDefault="00ED5ADF" w:rsidP="00ED5ADF">
      <w:pPr>
        <w:spacing w:before="120" w:after="120"/>
        <w:rPr>
          <w:rFonts w:ascii="Arial" w:hAnsi="Arial" w:cs="Arial"/>
        </w:rPr>
      </w:pPr>
      <w:r>
        <w:rPr>
          <w:rFonts w:ascii="Arial" w:hAnsi="Arial" w:cs="Arial"/>
        </w:rPr>
        <w:t>The</w:t>
      </w:r>
      <w:r w:rsidRPr="00783607">
        <w:rPr>
          <w:rFonts w:ascii="Arial" w:hAnsi="Arial" w:cs="Arial"/>
        </w:rPr>
        <w:t xml:space="preserve"> </w:t>
      </w:r>
      <w:r>
        <w:rPr>
          <w:rFonts w:ascii="Arial" w:hAnsi="Arial" w:cs="Arial"/>
        </w:rPr>
        <w:t>RCT</w:t>
      </w:r>
      <w:r w:rsidRPr="00783607">
        <w:rPr>
          <w:rFonts w:ascii="Arial" w:hAnsi="Arial" w:cs="Arial"/>
        </w:rPr>
        <w:t xml:space="preserve"> </w:t>
      </w:r>
      <w:r>
        <w:rPr>
          <w:rFonts w:ascii="Arial" w:hAnsi="Arial" w:cs="Arial"/>
        </w:rPr>
        <w:t xml:space="preserve">performed in </w:t>
      </w:r>
      <w:r w:rsidRPr="00783607">
        <w:rPr>
          <w:rFonts w:ascii="Arial" w:hAnsi="Arial" w:cs="Arial"/>
        </w:rPr>
        <w:t xml:space="preserve">Australian general practice </w:t>
      </w:r>
      <w:r>
        <w:rPr>
          <w:rFonts w:ascii="Arial" w:hAnsi="Arial" w:cs="Arial"/>
        </w:rPr>
        <w:fldChar w:fldCharType="begin"/>
      </w:r>
      <w:r w:rsidR="005A55F3">
        <w:rPr>
          <w:rFonts w:ascii="Arial" w:hAnsi="Arial" w:cs="Arial"/>
        </w:rPr>
        <w:instrText xml:space="preserve"> ADDIN REFMGR.CITE &lt;Refman&gt;&lt;Cite&gt;&lt;Author&gt;Australian Government&lt;/Author&gt;&lt;Year&gt;2009&lt;/Year&gt;&lt;RecNum&gt;11&lt;/RecNum&gt;&lt;IDText&gt;Point of care testing in general practice trial: Final Report&lt;/IDText&gt;&lt;MDL Ref_Type="Report"&gt;&lt;Ref_Type&gt;Report&lt;/Ref_Type&gt;&lt;Ref_ID&gt;11&lt;/Ref_ID&gt;&lt;Title_Primary&gt;Point of care testing in general practice trial: Final Report&lt;/Title_Primary&gt;&lt;Authors_Primary&gt;Australian Government,.&lt;/Authors_Primary&gt;&lt;Date_Primary&gt;2009&lt;/Date_Primary&gt;&lt;Pub_Place&gt;Canberra&lt;/Pub_Place&gt;&lt;ZZ_WorkformID&gt;24&lt;/ZZ_WorkformID&gt;&lt;/MDL&gt;&lt;/Cite&gt;&lt;/Refman&gt;</w:instrText>
      </w:r>
      <w:r>
        <w:rPr>
          <w:rFonts w:ascii="Arial" w:hAnsi="Arial" w:cs="Arial"/>
        </w:rPr>
        <w:fldChar w:fldCharType="separate"/>
      </w:r>
      <w:r w:rsidR="005A55F3">
        <w:rPr>
          <w:rFonts w:ascii="Arial" w:hAnsi="Arial" w:cs="Arial"/>
          <w:noProof/>
        </w:rPr>
        <w:t>(15)</w:t>
      </w:r>
      <w:r>
        <w:rPr>
          <w:rFonts w:ascii="Arial" w:hAnsi="Arial" w:cs="Arial"/>
        </w:rPr>
        <w:fldChar w:fldCharType="end"/>
      </w:r>
      <w:r>
        <w:rPr>
          <w:rFonts w:ascii="Arial" w:hAnsi="Arial" w:cs="Arial"/>
        </w:rPr>
        <w:t xml:space="preserve"> reported the following patient-relevant health outcomes:</w:t>
      </w:r>
    </w:p>
    <w:p w14:paraId="75E3B717" w14:textId="77777777" w:rsidR="00ED5ADF" w:rsidRDefault="00ED5ADF" w:rsidP="00ED5ADF">
      <w:pPr>
        <w:pStyle w:val="ListParagraph"/>
        <w:numPr>
          <w:ilvl w:val="0"/>
          <w:numId w:val="47"/>
        </w:numPr>
        <w:spacing w:before="120" w:after="120"/>
        <w:rPr>
          <w:rFonts w:ascii="Arial" w:hAnsi="Arial" w:cs="Arial"/>
        </w:rPr>
      </w:pPr>
      <w:r>
        <w:rPr>
          <w:rFonts w:ascii="Arial" w:hAnsi="Arial" w:cs="Arial"/>
        </w:rPr>
        <w:t>GP visits: T</w:t>
      </w:r>
      <w:r w:rsidRPr="00ED5ADF">
        <w:rPr>
          <w:rFonts w:ascii="Arial" w:hAnsi="Arial" w:cs="Arial"/>
        </w:rPr>
        <w:t xml:space="preserve">he number of GP visits per person-year </w:t>
      </w:r>
      <w:r w:rsidR="004E0F3A">
        <w:rPr>
          <w:rFonts w:ascii="Arial" w:hAnsi="Arial" w:cs="Arial"/>
        </w:rPr>
        <w:t xml:space="preserve">in the </w:t>
      </w:r>
      <w:r>
        <w:rPr>
          <w:rFonts w:ascii="Arial" w:hAnsi="Arial" w:cs="Arial"/>
        </w:rPr>
        <w:t xml:space="preserve">diabetes </w:t>
      </w:r>
      <w:r w:rsidR="003370DD">
        <w:rPr>
          <w:rFonts w:ascii="Arial" w:hAnsi="Arial" w:cs="Arial"/>
        </w:rPr>
        <w:t xml:space="preserve">sub-analyses </w:t>
      </w:r>
      <w:r w:rsidRPr="00ED5ADF">
        <w:rPr>
          <w:rFonts w:ascii="Arial" w:hAnsi="Arial" w:cs="Arial"/>
        </w:rPr>
        <w:t>were similar between both treatment groups.</w:t>
      </w:r>
      <w:r>
        <w:rPr>
          <w:rFonts w:ascii="Arial" w:hAnsi="Arial" w:cs="Arial"/>
        </w:rPr>
        <w:t xml:space="preserve"> </w:t>
      </w:r>
      <w:r w:rsidRPr="00ED5ADF">
        <w:rPr>
          <w:rFonts w:ascii="Arial" w:hAnsi="Arial" w:cs="Arial"/>
        </w:rPr>
        <w:t xml:space="preserve">The total number of tests per person-year for HbA1c in Phase ll was slightly higher for the </w:t>
      </w:r>
      <w:r w:rsidR="004B644D">
        <w:rPr>
          <w:rFonts w:ascii="Arial" w:hAnsi="Arial" w:cs="Arial"/>
        </w:rPr>
        <w:t>HbA1c PoC test</w:t>
      </w:r>
      <w:r w:rsidRPr="00ED5ADF">
        <w:rPr>
          <w:rFonts w:ascii="Arial" w:hAnsi="Arial" w:cs="Arial"/>
        </w:rPr>
        <w:t xml:space="preserve"> group (1.8) compared to the </w:t>
      </w:r>
      <w:r w:rsidR="002234F5">
        <w:rPr>
          <w:rFonts w:ascii="Arial" w:hAnsi="Arial" w:cs="Arial"/>
        </w:rPr>
        <w:t>pathology laboratory</w:t>
      </w:r>
      <w:r w:rsidRPr="00ED5ADF">
        <w:rPr>
          <w:rFonts w:ascii="Arial" w:hAnsi="Arial" w:cs="Arial"/>
        </w:rPr>
        <w:t xml:space="preserve"> group (1.5)</w:t>
      </w:r>
      <w:r w:rsidR="00B0675D">
        <w:rPr>
          <w:rFonts w:ascii="Arial" w:hAnsi="Arial" w:cs="Arial"/>
        </w:rPr>
        <w:t xml:space="preserve"> </w:t>
      </w:r>
      <w:r w:rsidR="00B0675D">
        <w:rPr>
          <w:rFonts w:ascii="Arial" w:hAnsi="Arial" w:cs="Arial"/>
        </w:rPr>
        <w:fldChar w:fldCharType="begin"/>
      </w:r>
      <w:r w:rsidR="005A55F3">
        <w:rPr>
          <w:rFonts w:ascii="Arial" w:hAnsi="Arial" w:cs="Arial"/>
        </w:rPr>
        <w:instrText xml:space="preserve"> ADDIN REFMGR.CITE &lt;Refman&gt;&lt;Cite&gt;&lt;Author&gt;Australian Government&lt;/Author&gt;&lt;Year&gt;2009&lt;/Year&gt;&lt;RecNum&gt;11&lt;/RecNum&gt;&lt;IDText&gt;Point of care testing in general practice trial: Final Report&lt;/IDText&gt;&lt;MDL Ref_Type="Report"&gt;&lt;Ref_Type&gt;Report&lt;/Ref_Type&gt;&lt;Ref_ID&gt;11&lt;/Ref_ID&gt;&lt;Title_Primary&gt;Point of care testing in general practice trial: Final Report&lt;/Title_Primary&gt;&lt;Authors_Primary&gt;Australian Government,.&lt;/Authors_Primary&gt;&lt;Date_Primary&gt;2009&lt;/Date_Primary&gt;&lt;Pub_Place&gt;Canberra&lt;/Pub_Place&gt;&lt;ZZ_WorkformID&gt;24&lt;/ZZ_WorkformID&gt;&lt;/MDL&gt;&lt;/Cite&gt;&lt;/Refman&gt;</w:instrText>
      </w:r>
      <w:r w:rsidR="00B0675D">
        <w:rPr>
          <w:rFonts w:ascii="Arial" w:hAnsi="Arial" w:cs="Arial"/>
        </w:rPr>
        <w:fldChar w:fldCharType="separate"/>
      </w:r>
      <w:r w:rsidR="005A55F3">
        <w:rPr>
          <w:rFonts w:ascii="Arial" w:hAnsi="Arial" w:cs="Arial"/>
          <w:noProof/>
        </w:rPr>
        <w:t>(15)</w:t>
      </w:r>
      <w:r w:rsidR="00B0675D">
        <w:rPr>
          <w:rFonts w:ascii="Arial" w:hAnsi="Arial" w:cs="Arial"/>
        </w:rPr>
        <w:fldChar w:fldCharType="end"/>
      </w:r>
      <w:r w:rsidRPr="00ED5ADF">
        <w:rPr>
          <w:rFonts w:ascii="Arial" w:hAnsi="Arial" w:cs="Arial"/>
        </w:rPr>
        <w:t>.</w:t>
      </w:r>
    </w:p>
    <w:p w14:paraId="3BF3EA30" w14:textId="77777777" w:rsidR="00ED5ADF" w:rsidRDefault="00ED5ADF" w:rsidP="00ED5ADF">
      <w:pPr>
        <w:pStyle w:val="ListParagraph"/>
        <w:numPr>
          <w:ilvl w:val="0"/>
          <w:numId w:val="47"/>
        </w:numPr>
        <w:spacing w:before="120" w:after="120"/>
        <w:rPr>
          <w:rFonts w:ascii="Arial" w:hAnsi="Arial" w:cs="Arial"/>
        </w:rPr>
      </w:pPr>
      <w:r>
        <w:rPr>
          <w:rFonts w:ascii="Arial" w:hAnsi="Arial" w:cs="Arial"/>
        </w:rPr>
        <w:lastRenderedPageBreak/>
        <w:t>Process of care actions: A</w:t>
      </w:r>
      <w:r w:rsidR="00145E00">
        <w:rPr>
          <w:rFonts w:ascii="Arial" w:hAnsi="Arial" w:cs="Arial"/>
        </w:rPr>
        <w:t>cross both treatment groups, a</w:t>
      </w:r>
      <w:r w:rsidRPr="00ED5ADF">
        <w:rPr>
          <w:rFonts w:ascii="Arial" w:hAnsi="Arial" w:cs="Arial"/>
        </w:rPr>
        <w:t xml:space="preserve"> total of 3014 (55.03%) HbA1c tests were within target range and 2463 (44.96%) tests were outside the target range</w:t>
      </w:r>
      <w:r w:rsidR="00B0675D">
        <w:rPr>
          <w:rFonts w:ascii="Arial" w:hAnsi="Arial" w:cs="Arial"/>
        </w:rPr>
        <w:t xml:space="preserve"> </w:t>
      </w:r>
      <w:r w:rsidR="00B0675D">
        <w:rPr>
          <w:rFonts w:ascii="Arial" w:hAnsi="Arial" w:cs="Arial"/>
        </w:rPr>
        <w:fldChar w:fldCharType="begin"/>
      </w:r>
      <w:r w:rsidR="005A55F3">
        <w:rPr>
          <w:rFonts w:ascii="Arial" w:hAnsi="Arial" w:cs="Arial"/>
        </w:rPr>
        <w:instrText xml:space="preserve"> ADDIN REFMGR.CITE &lt;Refman&gt;&lt;Cite&gt;&lt;Author&gt;Australian Government&lt;/Author&gt;&lt;Year&gt;2009&lt;/Year&gt;&lt;RecNum&gt;11&lt;/RecNum&gt;&lt;IDText&gt;Point of care testing in general practice trial: Final Report&lt;/IDText&gt;&lt;MDL Ref_Type="Report"&gt;&lt;Ref_Type&gt;Report&lt;/Ref_Type&gt;&lt;Ref_ID&gt;11&lt;/Ref_ID&gt;&lt;Title_Primary&gt;Point of care testing in general practice trial: Final Report&lt;/Title_Primary&gt;&lt;Authors_Primary&gt;Australian Government,.&lt;/Authors_Primary&gt;&lt;Date_Primary&gt;2009&lt;/Date_Primary&gt;&lt;Pub_Place&gt;Canberra&lt;/Pub_Place&gt;&lt;ZZ_WorkformID&gt;24&lt;/ZZ_WorkformID&gt;&lt;/MDL&gt;&lt;/Cite&gt;&lt;/Refman&gt;</w:instrText>
      </w:r>
      <w:r w:rsidR="00B0675D">
        <w:rPr>
          <w:rFonts w:ascii="Arial" w:hAnsi="Arial" w:cs="Arial"/>
        </w:rPr>
        <w:fldChar w:fldCharType="separate"/>
      </w:r>
      <w:r w:rsidR="005A55F3">
        <w:rPr>
          <w:rFonts w:ascii="Arial" w:hAnsi="Arial" w:cs="Arial"/>
          <w:noProof/>
        </w:rPr>
        <w:t>(15)</w:t>
      </w:r>
      <w:r w:rsidR="00B0675D">
        <w:rPr>
          <w:rFonts w:ascii="Arial" w:hAnsi="Arial" w:cs="Arial"/>
        </w:rPr>
        <w:fldChar w:fldCharType="end"/>
      </w:r>
      <w:r w:rsidRPr="00ED5ADF">
        <w:rPr>
          <w:rFonts w:ascii="Arial" w:hAnsi="Arial" w:cs="Arial"/>
        </w:rPr>
        <w:t>.</w:t>
      </w:r>
      <w:r>
        <w:rPr>
          <w:rFonts w:ascii="Arial" w:hAnsi="Arial" w:cs="Arial"/>
        </w:rPr>
        <w:t xml:space="preserve"> </w:t>
      </w:r>
    </w:p>
    <w:p w14:paraId="176BFE98" w14:textId="77777777" w:rsidR="00ED5ADF" w:rsidRPr="00ED5ADF" w:rsidRDefault="00ED5ADF" w:rsidP="0066178A">
      <w:pPr>
        <w:pStyle w:val="ListParagraph"/>
        <w:numPr>
          <w:ilvl w:val="1"/>
          <w:numId w:val="47"/>
        </w:numPr>
        <w:spacing w:before="120" w:after="120"/>
        <w:ind w:left="1134" w:hanging="283"/>
        <w:rPr>
          <w:rFonts w:ascii="Arial" w:hAnsi="Arial" w:cs="Arial"/>
        </w:rPr>
      </w:pPr>
      <w:r w:rsidRPr="00ED5ADF">
        <w:rPr>
          <w:rFonts w:ascii="Arial" w:hAnsi="Arial" w:cs="Arial"/>
        </w:rPr>
        <w:t xml:space="preserve">For HbA1c test results within the target range: </w:t>
      </w:r>
    </w:p>
    <w:p w14:paraId="2512C7D1" w14:textId="77777777" w:rsidR="00ED5ADF" w:rsidRDefault="00ED5ADF" w:rsidP="0066178A">
      <w:pPr>
        <w:pStyle w:val="ListParagraph"/>
        <w:numPr>
          <w:ilvl w:val="2"/>
          <w:numId w:val="47"/>
        </w:numPr>
        <w:spacing w:before="120" w:after="120"/>
        <w:ind w:left="1418" w:hanging="283"/>
        <w:rPr>
          <w:rFonts w:ascii="Arial" w:hAnsi="Arial" w:cs="Arial"/>
        </w:rPr>
      </w:pPr>
      <w:r w:rsidRPr="00ED5ADF">
        <w:rPr>
          <w:rFonts w:ascii="Arial" w:hAnsi="Arial" w:cs="Arial"/>
        </w:rPr>
        <w:t xml:space="preserve">the most common process of care actions for patients with diabetes, which were not part of the diabetes annual cycle of care, were review of the results (94.01%), a GP consultation (91.10%) and a review of all medications (59.32%). </w:t>
      </w:r>
    </w:p>
    <w:p w14:paraId="5C88520C" w14:textId="77777777" w:rsidR="00ED5ADF" w:rsidRDefault="00ED5ADF" w:rsidP="0066178A">
      <w:pPr>
        <w:pStyle w:val="ListParagraph"/>
        <w:numPr>
          <w:ilvl w:val="2"/>
          <w:numId w:val="47"/>
        </w:numPr>
        <w:spacing w:before="120" w:after="120"/>
        <w:ind w:left="1418" w:hanging="283"/>
        <w:rPr>
          <w:rFonts w:ascii="Arial" w:hAnsi="Arial" w:cs="Arial"/>
        </w:rPr>
      </w:pPr>
      <w:r w:rsidRPr="00ED5ADF">
        <w:rPr>
          <w:rFonts w:ascii="Arial" w:hAnsi="Arial" w:cs="Arial"/>
        </w:rPr>
        <w:t xml:space="preserve">the least common action was change or cessation of medication (8.31%). </w:t>
      </w:r>
    </w:p>
    <w:p w14:paraId="74C08E3E" w14:textId="77777777" w:rsidR="00ED5ADF" w:rsidRPr="00ED5ADF" w:rsidRDefault="00ED5ADF" w:rsidP="0066178A">
      <w:pPr>
        <w:pStyle w:val="ListParagraph"/>
        <w:numPr>
          <w:ilvl w:val="2"/>
          <w:numId w:val="47"/>
        </w:numPr>
        <w:spacing w:before="120" w:after="120"/>
        <w:ind w:left="1418" w:hanging="283"/>
        <w:rPr>
          <w:rFonts w:ascii="Arial" w:hAnsi="Arial" w:cs="Arial"/>
        </w:rPr>
      </w:pPr>
      <w:r w:rsidRPr="00ED5ADF">
        <w:rPr>
          <w:rFonts w:ascii="Arial" w:hAnsi="Arial" w:cs="Arial"/>
        </w:rPr>
        <w:t xml:space="preserve">when viewed by treatment group, the proportion of actions in all areas was greater in the </w:t>
      </w:r>
      <w:r w:rsidR="004B644D">
        <w:rPr>
          <w:rFonts w:ascii="Arial" w:hAnsi="Arial" w:cs="Arial"/>
        </w:rPr>
        <w:t>HbA1c PoC test</w:t>
      </w:r>
      <w:r w:rsidRPr="00ED5ADF">
        <w:rPr>
          <w:rFonts w:ascii="Arial" w:hAnsi="Arial" w:cs="Arial"/>
        </w:rPr>
        <w:t xml:space="preserve"> group than in the </w:t>
      </w:r>
      <w:r w:rsidR="002234F5">
        <w:rPr>
          <w:rFonts w:ascii="Arial" w:hAnsi="Arial" w:cs="Arial"/>
        </w:rPr>
        <w:t>pathology laboratory</w:t>
      </w:r>
      <w:r w:rsidRPr="00ED5ADF">
        <w:rPr>
          <w:rFonts w:ascii="Arial" w:hAnsi="Arial" w:cs="Arial"/>
        </w:rPr>
        <w:t xml:space="preserve"> group. More tests in the </w:t>
      </w:r>
      <w:r w:rsidR="004B644D">
        <w:rPr>
          <w:rFonts w:ascii="Arial" w:hAnsi="Arial" w:cs="Arial"/>
        </w:rPr>
        <w:t>HbA1c PoC test</w:t>
      </w:r>
      <w:r w:rsidRPr="00ED5ADF">
        <w:rPr>
          <w:rFonts w:ascii="Arial" w:hAnsi="Arial" w:cs="Arial"/>
        </w:rPr>
        <w:t xml:space="preserve"> group were associated with a GP consultation (94.48%) compared with the </w:t>
      </w:r>
      <w:r w:rsidR="002234F5">
        <w:rPr>
          <w:rFonts w:ascii="Arial" w:hAnsi="Arial" w:cs="Arial"/>
        </w:rPr>
        <w:t>pathology laboratory</w:t>
      </w:r>
      <w:r w:rsidRPr="00ED5ADF">
        <w:rPr>
          <w:rFonts w:ascii="Arial" w:hAnsi="Arial" w:cs="Arial"/>
        </w:rPr>
        <w:t xml:space="preserve"> group (83.39%) as well as review of all medications (61.22%) and other actions (45.62%).</w:t>
      </w:r>
    </w:p>
    <w:p w14:paraId="1A1DD258" w14:textId="77777777" w:rsidR="00ED5ADF" w:rsidRDefault="00ED5ADF" w:rsidP="0066178A">
      <w:pPr>
        <w:pStyle w:val="ListParagraph"/>
        <w:numPr>
          <w:ilvl w:val="1"/>
          <w:numId w:val="47"/>
        </w:numPr>
        <w:spacing w:before="120" w:after="120"/>
        <w:ind w:left="1134" w:hanging="283"/>
        <w:rPr>
          <w:rFonts w:ascii="Arial" w:hAnsi="Arial" w:cs="Arial"/>
        </w:rPr>
      </w:pPr>
      <w:r w:rsidRPr="00ED5ADF">
        <w:rPr>
          <w:rFonts w:ascii="Arial" w:hAnsi="Arial" w:cs="Arial"/>
        </w:rPr>
        <w:t>For HbA1c tests outside the target range:</w:t>
      </w:r>
    </w:p>
    <w:p w14:paraId="051B2A27" w14:textId="77777777" w:rsidR="00ED5ADF" w:rsidRDefault="00ED5ADF" w:rsidP="0066178A">
      <w:pPr>
        <w:pStyle w:val="ListParagraph"/>
        <w:numPr>
          <w:ilvl w:val="2"/>
          <w:numId w:val="47"/>
        </w:numPr>
        <w:spacing w:before="120" w:after="120"/>
        <w:ind w:left="1418" w:hanging="283"/>
        <w:rPr>
          <w:rFonts w:ascii="Arial" w:hAnsi="Arial" w:cs="Arial"/>
        </w:rPr>
      </w:pPr>
      <w:r w:rsidRPr="00ED5ADF">
        <w:rPr>
          <w:rFonts w:ascii="Arial" w:hAnsi="Arial" w:cs="Arial"/>
        </w:rPr>
        <w:t>the most common actions were similar to those reported for the tests within range being review of test results (93.61%), GP consultation (85.06%) and review of all medications (61.18%)</w:t>
      </w:r>
    </w:p>
    <w:p w14:paraId="7E2CC5C6" w14:textId="77777777" w:rsidR="00ED5ADF" w:rsidRPr="00ED5ADF" w:rsidRDefault="00ED5ADF" w:rsidP="0066178A">
      <w:pPr>
        <w:pStyle w:val="ListParagraph"/>
        <w:numPr>
          <w:ilvl w:val="2"/>
          <w:numId w:val="47"/>
        </w:numPr>
        <w:spacing w:before="120" w:after="120"/>
        <w:ind w:left="1418" w:hanging="283"/>
        <w:rPr>
          <w:rFonts w:ascii="Arial" w:hAnsi="Arial" w:cs="Arial"/>
        </w:rPr>
      </w:pPr>
      <w:r w:rsidRPr="00ED5ADF">
        <w:rPr>
          <w:rFonts w:ascii="Arial" w:hAnsi="Arial" w:cs="Arial"/>
        </w:rPr>
        <w:t xml:space="preserve">when comparing treatment groups the </w:t>
      </w:r>
      <w:r w:rsidR="004B644D">
        <w:rPr>
          <w:rFonts w:ascii="Arial" w:hAnsi="Arial" w:cs="Arial"/>
        </w:rPr>
        <w:t>HbA1c PoC test</w:t>
      </w:r>
      <w:r w:rsidRPr="00ED5ADF">
        <w:rPr>
          <w:rFonts w:ascii="Arial" w:hAnsi="Arial" w:cs="Arial"/>
        </w:rPr>
        <w:t xml:space="preserve"> group had a larger proportion of actions in terms of GP consultations (90.83% versus 78.56%), review of all medications (64.18% versus 57.81%) and other actions (42.49% versus 27.94%). However, the </w:t>
      </w:r>
      <w:r w:rsidR="002234F5">
        <w:rPr>
          <w:rFonts w:ascii="Arial" w:hAnsi="Arial" w:cs="Arial"/>
        </w:rPr>
        <w:t>pathology laboratory</w:t>
      </w:r>
      <w:r w:rsidRPr="00ED5ADF">
        <w:rPr>
          <w:rFonts w:ascii="Arial" w:hAnsi="Arial" w:cs="Arial"/>
        </w:rPr>
        <w:t xml:space="preserve"> group reported a slightly higher proportion of changes in medication (19.73% versus 17.01%).</w:t>
      </w:r>
    </w:p>
    <w:p w14:paraId="16AC3232" w14:textId="77777777" w:rsidR="00ED5ADF" w:rsidRPr="00ED5ADF" w:rsidRDefault="00ED5ADF" w:rsidP="0066178A">
      <w:pPr>
        <w:pStyle w:val="ListParagraph"/>
        <w:numPr>
          <w:ilvl w:val="1"/>
          <w:numId w:val="47"/>
        </w:numPr>
        <w:spacing w:before="120" w:after="120"/>
        <w:ind w:left="1134" w:hanging="283"/>
        <w:rPr>
          <w:rFonts w:ascii="Arial" w:hAnsi="Arial" w:cs="Arial"/>
        </w:rPr>
      </w:pPr>
      <w:r w:rsidRPr="00ED5ADF">
        <w:rPr>
          <w:rFonts w:ascii="Arial" w:hAnsi="Arial" w:cs="Arial"/>
        </w:rPr>
        <w:t>In terms of impact on processes of care:</w:t>
      </w:r>
    </w:p>
    <w:p w14:paraId="670E65FA" w14:textId="77777777" w:rsidR="00ED5ADF" w:rsidRPr="00ED5ADF" w:rsidRDefault="00ED5ADF" w:rsidP="0066178A">
      <w:pPr>
        <w:pStyle w:val="ListParagraph"/>
        <w:numPr>
          <w:ilvl w:val="2"/>
          <w:numId w:val="47"/>
        </w:numPr>
        <w:spacing w:before="120" w:after="120"/>
        <w:ind w:left="1418" w:hanging="283"/>
        <w:rPr>
          <w:rFonts w:ascii="Arial" w:hAnsi="Arial" w:cs="Arial"/>
        </w:rPr>
      </w:pPr>
      <w:r w:rsidRPr="00ED5ADF">
        <w:rPr>
          <w:rFonts w:ascii="Arial" w:hAnsi="Arial" w:cs="Arial"/>
        </w:rPr>
        <w:t>More GPs changed or ceased diabetes medication if the test was outside the target range (18.3%) than within range (8.3</w:t>
      </w:r>
      <w:r w:rsidR="00A97804">
        <w:rPr>
          <w:rFonts w:ascii="Arial" w:hAnsi="Arial" w:cs="Arial"/>
        </w:rPr>
        <w:t>%).</w:t>
      </w:r>
      <w:r w:rsidRPr="00ED5ADF">
        <w:rPr>
          <w:rFonts w:ascii="Arial" w:hAnsi="Arial" w:cs="Arial"/>
        </w:rPr>
        <w:t xml:space="preserve"> </w:t>
      </w:r>
    </w:p>
    <w:p w14:paraId="2E6B2268" w14:textId="77777777" w:rsidR="00ED5ADF" w:rsidRPr="00ED5ADF" w:rsidRDefault="00ED5ADF" w:rsidP="0066178A">
      <w:pPr>
        <w:pStyle w:val="ListParagraph"/>
        <w:numPr>
          <w:ilvl w:val="2"/>
          <w:numId w:val="47"/>
        </w:numPr>
        <w:spacing w:before="120" w:after="120"/>
        <w:ind w:left="1418" w:hanging="283"/>
        <w:rPr>
          <w:rFonts w:ascii="Arial" w:hAnsi="Arial" w:cs="Arial"/>
        </w:rPr>
      </w:pPr>
      <w:r w:rsidRPr="00ED5ADF">
        <w:rPr>
          <w:rFonts w:ascii="Arial" w:hAnsi="Arial" w:cs="Arial"/>
        </w:rPr>
        <w:t xml:space="preserve">More GP consultations were noted (90.1%) within range than outside the range (85.1%). This was an interesting finding, as it would be expected that those patients outside the range would require additional GP follow-up visits. </w:t>
      </w:r>
    </w:p>
    <w:p w14:paraId="5F13A98D" w14:textId="77777777" w:rsidR="00ED5ADF" w:rsidRDefault="00ED5ADF" w:rsidP="0066178A">
      <w:pPr>
        <w:pStyle w:val="ListParagraph"/>
        <w:numPr>
          <w:ilvl w:val="2"/>
          <w:numId w:val="47"/>
        </w:numPr>
        <w:spacing w:before="120" w:after="120"/>
        <w:ind w:left="1418" w:hanging="283"/>
        <w:rPr>
          <w:rFonts w:ascii="Arial" w:hAnsi="Arial" w:cs="Arial"/>
        </w:rPr>
      </w:pPr>
      <w:r w:rsidRPr="00ED5ADF">
        <w:rPr>
          <w:rFonts w:ascii="Arial" w:hAnsi="Arial" w:cs="Arial"/>
        </w:rPr>
        <w:t xml:space="preserve">Larger number of follow-up HbA1c test for those outside the range than within range (20.2% v 15.0%). Interestingly, GPs in the </w:t>
      </w:r>
      <w:r w:rsidR="002234F5">
        <w:rPr>
          <w:rFonts w:ascii="Arial" w:hAnsi="Arial" w:cs="Arial"/>
        </w:rPr>
        <w:t>pathology laboratory</w:t>
      </w:r>
      <w:r w:rsidRPr="00ED5ADF">
        <w:rPr>
          <w:rFonts w:ascii="Arial" w:hAnsi="Arial" w:cs="Arial"/>
        </w:rPr>
        <w:t xml:space="preserve"> group were more likely to order an HbA1c follow-up test than the </w:t>
      </w:r>
      <w:r w:rsidR="004B644D">
        <w:rPr>
          <w:rFonts w:ascii="Arial" w:hAnsi="Arial" w:cs="Arial"/>
        </w:rPr>
        <w:t>HbA1c PoC test</w:t>
      </w:r>
      <w:r w:rsidRPr="00ED5ADF">
        <w:rPr>
          <w:rFonts w:ascii="Arial" w:hAnsi="Arial" w:cs="Arial"/>
        </w:rPr>
        <w:t xml:space="preserve"> group GPs despite having access to a PoC</w:t>
      </w:r>
      <w:r w:rsidR="00E72742">
        <w:rPr>
          <w:rFonts w:ascii="Arial" w:hAnsi="Arial" w:cs="Arial"/>
        </w:rPr>
        <w:t xml:space="preserve"> testing</w:t>
      </w:r>
      <w:r w:rsidRPr="00ED5ADF">
        <w:rPr>
          <w:rFonts w:ascii="Arial" w:hAnsi="Arial" w:cs="Arial"/>
        </w:rPr>
        <w:t xml:space="preserve"> device. </w:t>
      </w:r>
    </w:p>
    <w:p w14:paraId="105C61CA" w14:textId="77777777" w:rsidR="00ED5ADF" w:rsidRDefault="00ED5ADF" w:rsidP="0066178A">
      <w:pPr>
        <w:pStyle w:val="ListParagraph"/>
        <w:numPr>
          <w:ilvl w:val="0"/>
          <w:numId w:val="47"/>
        </w:numPr>
        <w:rPr>
          <w:rFonts w:ascii="Arial" w:hAnsi="Arial" w:cs="Arial"/>
        </w:rPr>
      </w:pPr>
      <w:r w:rsidRPr="00ED5ADF">
        <w:rPr>
          <w:rFonts w:ascii="Arial" w:hAnsi="Arial" w:cs="Arial"/>
        </w:rPr>
        <w:t xml:space="preserve">Medication compliance: Based on all Trial participants, using the adjusted analysis, the percentage of MARS-5 questionnaire responses indicating compliance with disease management (use of medicines), was higher in the </w:t>
      </w:r>
      <w:r w:rsidR="004B644D">
        <w:rPr>
          <w:rFonts w:ascii="Arial" w:hAnsi="Arial" w:cs="Arial"/>
        </w:rPr>
        <w:t>HbA1c PoC test</w:t>
      </w:r>
      <w:r w:rsidRPr="00ED5ADF">
        <w:rPr>
          <w:rFonts w:ascii="Arial" w:hAnsi="Arial" w:cs="Arial"/>
        </w:rPr>
        <w:t xml:space="preserve"> </w:t>
      </w:r>
      <w:r w:rsidR="002234F5">
        <w:rPr>
          <w:rFonts w:ascii="Arial" w:hAnsi="Arial" w:cs="Arial"/>
        </w:rPr>
        <w:t>group (39.27%) compared to the pathology laboratory</w:t>
      </w:r>
      <w:r w:rsidRPr="00ED5ADF">
        <w:rPr>
          <w:rFonts w:ascii="Arial" w:hAnsi="Arial" w:cs="Arial"/>
        </w:rPr>
        <w:t xml:space="preserve"> group (36.98%), with a difference of 2.29% and a 90% confidence interval for the difference of (-0.06, 4.64</w:t>
      </w:r>
      <w:r w:rsidR="00127290">
        <w:rPr>
          <w:rFonts w:ascii="Arial" w:hAnsi="Arial" w:cs="Arial"/>
        </w:rPr>
        <w:t xml:space="preserve">) </w:t>
      </w:r>
      <w:r w:rsidR="00127290">
        <w:rPr>
          <w:rFonts w:ascii="Arial" w:hAnsi="Arial" w:cs="Arial"/>
        </w:rPr>
        <w:fldChar w:fldCharType="begin"/>
      </w:r>
      <w:r w:rsidR="005A55F3">
        <w:rPr>
          <w:rFonts w:ascii="Arial" w:hAnsi="Arial" w:cs="Arial"/>
        </w:rPr>
        <w:instrText xml:space="preserve"> ADDIN REFMGR.CITE &lt;Refman&gt;&lt;Cite&gt;&lt;Author&gt;Gialamas&lt;/Author&gt;&lt;Year&gt;2009&lt;/Year&gt;&lt;RecNum&gt;20&lt;/RecNum&gt;&lt;IDText&gt;Does point-of-care testing lead to the same or better adherence to medication? A randomised controlled trial: the PoCT in General Practice Trial&lt;/IDText&gt;&lt;MDL Ref_Type="Journal"&gt;&lt;Ref_Type&gt;Journal&lt;/Ref_Type&gt;&lt;Ref_ID&gt;20&lt;/Ref_ID&gt;&lt;Title_Primary&gt;Does point-of-care testing lead to the same or better adherence to medication? A randomised controlled trial: the PoCT in General Practice Trial&lt;/Title_Primary&gt;&lt;Authors_Primary&gt;Gialamas,A&lt;/Authors_Primary&gt;&lt;Authors_Primary&gt;Yelland,LN&lt;/Authors_Primary&gt;&lt;Authors_Primary&gt;Ryan,P&lt;/Authors_Primary&gt;&lt;Authors_Primary&gt;Willson,KJ&lt;/Authors_Primary&gt;&lt;Authors_Primary&gt;O Laurence,C&lt;/Authors_Primary&gt;&lt;Authors_Primary&gt;Bubner,TK&lt;/Authors_Primary&gt;&lt;Authors_Primary&gt;Tideman,P&lt;/Authors_Primary&gt;&lt;Authors_Primary&gt;Beilby,JJ.&lt;/Authors_Primary&gt;&lt;Date_Primary&gt;2009/2/2&lt;/Date_Primary&gt;&lt;Reprint&gt;Not in File&lt;/Reprint&gt;&lt;Start_Page&gt;487&lt;/Start_Page&gt;&lt;End_Page&gt;491&lt;/End_Page&gt;&lt;Periodical&gt;MJA&lt;/Periodical&gt;&lt;Volume&gt;191&lt;/Volume&gt;&lt;Issue&gt;9&lt;/Issue&gt;&lt;ZZ_JournalFull&gt;&lt;f name="System"&gt;MJA&lt;/f&gt;&lt;/ZZ_JournalFull&gt;&lt;ZZ_WorkformID&gt;1&lt;/ZZ_WorkformID&gt;&lt;/MDL&gt;&lt;/Cite&gt;&lt;Cite&gt;&lt;Author&gt;Australian Government&lt;/Author&gt;&lt;Year&gt;2009&lt;/Year&gt;&lt;RecNum&gt;11&lt;/RecNum&gt;&lt;IDText&gt;Point of care testing in general practice trial: Final Report&lt;/IDText&gt;&lt;MDL Ref_Type="Report"&gt;&lt;Ref_Type&gt;Report&lt;/Ref_Type&gt;&lt;Ref_ID&gt;11&lt;/Ref_ID&gt;&lt;Title_Primary&gt;Point of care testing in general practice trial: Final Report&lt;/Title_Primary&gt;&lt;Authors_Primary&gt;Australian Government,.&lt;/Authors_Primary&gt;&lt;Date_Primary&gt;2009&lt;/Date_Primary&gt;&lt;Pub_Place&gt;Canberra&lt;/Pub_Place&gt;&lt;ZZ_WorkformID&gt;24&lt;/ZZ_WorkformID&gt;&lt;/MDL&gt;&lt;/Cite&gt;&lt;/Refman&gt;</w:instrText>
      </w:r>
      <w:r w:rsidR="00127290">
        <w:rPr>
          <w:rFonts w:ascii="Arial" w:hAnsi="Arial" w:cs="Arial"/>
        </w:rPr>
        <w:fldChar w:fldCharType="separate"/>
      </w:r>
      <w:r w:rsidR="005A55F3">
        <w:rPr>
          <w:rFonts w:ascii="Arial" w:hAnsi="Arial" w:cs="Arial"/>
        </w:rPr>
        <w:t>(10;15)</w:t>
      </w:r>
      <w:r w:rsidR="00127290">
        <w:rPr>
          <w:rFonts w:ascii="Arial" w:hAnsi="Arial" w:cs="Arial"/>
        </w:rPr>
        <w:fldChar w:fldCharType="end"/>
      </w:r>
      <w:r w:rsidRPr="00ED5ADF">
        <w:rPr>
          <w:rFonts w:ascii="Arial" w:hAnsi="Arial" w:cs="Arial"/>
        </w:rPr>
        <w:t>. The lower limit of the 90% confidence interval is greater than the non-inferiority limit of -3.70%, indicating PoC</w:t>
      </w:r>
      <w:r w:rsidR="00E72742">
        <w:rPr>
          <w:rFonts w:ascii="Arial" w:hAnsi="Arial" w:cs="Arial"/>
        </w:rPr>
        <w:t xml:space="preserve"> testing</w:t>
      </w:r>
      <w:r w:rsidRPr="00ED5ADF">
        <w:rPr>
          <w:rFonts w:ascii="Arial" w:hAnsi="Arial" w:cs="Arial"/>
        </w:rPr>
        <w:t xml:space="preserve"> is non-inferior to pathology </w:t>
      </w:r>
      <w:r w:rsidR="002234F5">
        <w:rPr>
          <w:rFonts w:ascii="Arial" w:hAnsi="Arial" w:cs="Arial"/>
        </w:rPr>
        <w:t xml:space="preserve">laboratory </w:t>
      </w:r>
      <w:r w:rsidRPr="00ED5ADF">
        <w:rPr>
          <w:rFonts w:ascii="Arial" w:hAnsi="Arial" w:cs="Arial"/>
        </w:rPr>
        <w:t>testing in relation to the proportion of MARS-5 questionnaire responses indicating compliance with disease management (p&lt;0.0001)</w:t>
      </w:r>
      <w:r w:rsidR="00127290">
        <w:rPr>
          <w:rFonts w:ascii="Arial" w:hAnsi="Arial" w:cs="Arial"/>
        </w:rPr>
        <w:t xml:space="preserve"> </w:t>
      </w:r>
      <w:r w:rsidR="00127290">
        <w:rPr>
          <w:rFonts w:ascii="Arial" w:hAnsi="Arial" w:cs="Arial"/>
        </w:rPr>
        <w:fldChar w:fldCharType="begin"/>
      </w:r>
      <w:r w:rsidR="005A55F3">
        <w:rPr>
          <w:rFonts w:ascii="Arial" w:hAnsi="Arial" w:cs="Arial"/>
        </w:rPr>
        <w:instrText xml:space="preserve"> ADDIN REFMGR.CITE &lt;Refman&gt;&lt;Cite&gt;&lt;Author&gt;Gialamas&lt;/Author&gt;&lt;Year&gt;2009&lt;/Year&gt;&lt;RecNum&gt;20&lt;/RecNum&gt;&lt;IDText&gt;Does point-of-care testing lead to the same or better adherence to medication? A randomised controlled trial: the PoCT in General Practice Trial&lt;/IDText&gt;&lt;MDL Ref_Type="Journal"&gt;&lt;Ref_Type&gt;Journal&lt;/Ref_Type&gt;&lt;Ref_ID&gt;20&lt;/Ref_ID&gt;&lt;Title_Primary&gt;Does point-of-care testing lead to the same or better adherence to medication? A randomised controlled trial: the PoCT in General Practice Trial&lt;/Title_Primary&gt;&lt;Authors_Primary&gt;Gialamas,A&lt;/Authors_Primary&gt;&lt;Authors_Primary&gt;Yelland,LN&lt;/Authors_Primary&gt;&lt;Authors_Primary&gt;Ryan,P&lt;/Authors_Primary&gt;&lt;Authors_Primary&gt;Willson,KJ&lt;/Authors_Primary&gt;&lt;Authors_Primary&gt;O Laurence,C&lt;/Authors_Primary&gt;&lt;Authors_Primary&gt;Bubner,TK&lt;/Authors_Primary&gt;&lt;Authors_Primary&gt;Tideman,P&lt;/Authors_Primary&gt;&lt;Authors_Primary&gt;Beilby,JJ.&lt;/Authors_Primary&gt;&lt;Date_Primary&gt;2009/2/2&lt;/Date_Primary&gt;&lt;Reprint&gt;Not in File&lt;/Reprint&gt;&lt;Start_Page&gt;487&lt;/Start_Page&gt;&lt;End_Page&gt;491&lt;/End_Page&gt;&lt;Periodical&gt;MJA&lt;/Periodical&gt;&lt;Volume&gt;191&lt;/Volume&gt;&lt;Issue&gt;9&lt;/Issue&gt;&lt;ZZ_JournalFull&gt;&lt;f name="System"&gt;MJA&lt;/f&gt;&lt;/ZZ_JournalFull&gt;&lt;ZZ_WorkformID&gt;1&lt;/ZZ_WorkformID&gt;&lt;/MDL&gt;&lt;/Cite&gt;&lt;Cite&gt;&lt;Author&gt;Australian Government&lt;/Author&gt;&lt;Year&gt;2009&lt;/Year&gt;&lt;RecNum&gt;11&lt;/RecNum&gt;&lt;IDText&gt;Point of care testing in general practice trial: Final Report&lt;/IDText&gt;&lt;MDL Ref_Type="Report"&gt;&lt;Ref_Type&gt;Report&lt;/Ref_Type&gt;&lt;Ref_ID&gt;11&lt;/Ref_ID&gt;&lt;Title_Primary&gt;Point of care testing in general practice trial: Final Report&lt;/Title_Primary&gt;&lt;Authors_Primary&gt;Australian Government,.&lt;/Authors_Primary&gt;&lt;Date_Primary&gt;2009&lt;/Date_Primary&gt;&lt;Pub_Place&gt;Canberra&lt;/Pub_Place&gt;&lt;ZZ_WorkformID&gt;24&lt;/ZZ_WorkformID&gt;&lt;/MDL&gt;&lt;/Cite&gt;&lt;/Refman&gt;</w:instrText>
      </w:r>
      <w:r w:rsidR="00127290">
        <w:rPr>
          <w:rFonts w:ascii="Arial" w:hAnsi="Arial" w:cs="Arial"/>
        </w:rPr>
        <w:fldChar w:fldCharType="separate"/>
      </w:r>
      <w:r w:rsidR="005A55F3">
        <w:rPr>
          <w:rFonts w:ascii="Arial" w:hAnsi="Arial" w:cs="Arial"/>
        </w:rPr>
        <w:t>(10;15)</w:t>
      </w:r>
      <w:r w:rsidR="00127290">
        <w:rPr>
          <w:rFonts w:ascii="Arial" w:hAnsi="Arial" w:cs="Arial"/>
        </w:rPr>
        <w:fldChar w:fldCharType="end"/>
      </w:r>
      <w:r w:rsidRPr="00ED5ADF">
        <w:rPr>
          <w:rFonts w:ascii="Arial" w:hAnsi="Arial" w:cs="Arial"/>
        </w:rPr>
        <w:t xml:space="preserve">. The results of the unadjusted analysis confirm these findings. </w:t>
      </w:r>
      <w:r w:rsidRPr="00127290">
        <w:rPr>
          <w:rFonts w:ascii="Arial" w:hAnsi="Arial" w:cs="Arial"/>
        </w:rPr>
        <w:t>Over 50% of diabetes patients reported forgetting to take their medicines with approximately 10-15% of both treatment groups altering the dose, missing out a dose or stopping taking them for a while</w:t>
      </w:r>
      <w:r w:rsidR="00127290" w:rsidRPr="00127290">
        <w:rPr>
          <w:rFonts w:ascii="Arial" w:hAnsi="Arial" w:cs="Arial"/>
        </w:rPr>
        <w:t xml:space="preserve"> </w:t>
      </w:r>
      <w:r w:rsidR="00127290" w:rsidRPr="00127290">
        <w:rPr>
          <w:rFonts w:ascii="Arial" w:hAnsi="Arial" w:cs="Arial"/>
        </w:rPr>
        <w:fldChar w:fldCharType="begin"/>
      </w:r>
      <w:r w:rsidR="005A55F3">
        <w:rPr>
          <w:rFonts w:ascii="Arial" w:hAnsi="Arial" w:cs="Arial"/>
        </w:rPr>
        <w:instrText xml:space="preserve"> ADDIN REFMGR.CITE &lt;Refman&gt;&lt;Cite&gt;&lt;Author&gt;Gialamas&lt;/Author&gt;&lt;Year&gt;2009&lt;/Year&gt;&lt;RecNum&gt;20&lt;/RecNum&gt;&lt;IDText&gt;Does point-of-care testing lead to the same or better adherence to medication? A randomised controlled trial: the PoCT in General Practice Trial&lt;/IDText&gt;&lt;MDL Ref_Type="Journal"&gt;&lt;Ref_Type&gt;Journal&lt;/Ref_Type&gt;&lt;Ref_ID&gt;20&lt;/Ref_ID&gt;&lt;Title_Primary&gt;Does point-of-care testing lead to the same or better adherence to medication? A randomised controlled trial: the PoCT in General Practice Trial&lt;/Title_Primary&gt;&lt;Authors_Primary&gt;Gialamas,A&lt;/Authors_Primary&gt;&lt;Authors_Primary&gt;Yelland,LN&lt;/Authors_Primary&gt;&lt;Authors_Primary&gt;Ryan,P&lt;/Authors_Primary&gt;&lt;Authors_Primary&gt;Willson,KJ&lt;/Authors_Primary&gt;&lt;Authors_Primary&gt;O Laurence,C&lt;/Authors_Primary&gt;&lt;Authors_Primary&gt;Bubner,TK&lt;/Authors_Primary&gt;&lt;Authors_Primary&gt;Tideman,P&lt;/Authors_Primary&gt;&lt;Authors_Primary&gt;Beilby,JJ.&lt;/Authors_Primary&gt;&lt;Date_Primary&gt;2009/2/2&lt;/Date_Primary&gt;&lt;Reprint&gt;Not in File&lt;/Reprint&gt;&lt;Start_Page&gt;487&lt;/Start_Page&gt;&lt;End_Page&gt;491&lt;/End_Page&gt;&lt;Periodical&gt;MJA&lt;/Periodical&gt;&lt;Volume&gt;191&lt;/Volume&gt;&lt;Issue&gt;9&lt;/Issue&gt;&lt;ZZ_JournalFull&gt;&lt;f name="System"&gt;MJA&lt;/f&gt;&lt;/ZZ_JournalFull&gt;&lt;ZZ_WorkformID&gt;1&lt;/ZZ_WorkformID&gt;&lt;/MDL&gt;&lt;/Cite&gt;&lt;Cite&gt;&lt;Author&gt;Australian Government&lt;/Author&gt;&lt;Year&gt;2009&lt;/Year&gt;&lt;RecNum&gt;11&lt;/RecNum&gt;&lt;IDText&gt;Point of care testing in general practice trial: Final Report&lt;/IDText&gt;&lt;MDL Ref_Type="Report"&gt;&lt;Ref_Type&gt;Report&lt;/Ref_Type&gt;&lt;Ref_ID&gt;11&lt;/Ref_ID&gt;&lt;Title_Primary&gt;Point of care testing in general practice trial: Final Report&lt;/Title_Primary&gt;&lt;Authors_Primary&gt;Australian Government,.&lt;/Authors_Primary&gt;&lt;Date_Primary&gt;2009&lt;/Date_Primary&gt;&lt;Pub_Place&gt;Canberra&lt;/Pub_Place&gt;&lt;ZZ_WorkformID&gt;24&lt;/ZZ_WorkformID&gt;&lt;/MDL&gt;&lt;/Cite&gt;&lt;/Refman&gt;</w:instrText>
      </w:r>
      <w:r w:rsidR="00127290" w:rsidRPr="00127290">
        <w:rPr>
          <w:rFonts w:ascii="Arial" w:hAnsi="Arial" w:cs="Arial"/>
        </w:rPr>
        <w:fldChar w:fldCharType="separate"/>
      </w:r>
      <w:r w:rsidR="005A55F3">
        <w:rPr>
          <w:rFonts w:ascii="Arial" w:hAnsi="Arial" w:cs="Arial"/>
        </w:rPr>
        <w:t>(10;15)</w:t>
      </w:r>
      <w:r w:rsidR="00127290" w:rsidRPr="00127290">
        <w:rPr>
          <w:rFonts w:ascii="Arial" w:hAnsi="Arial" w:cs="Arial"/>
        </w:rPr>
        <w:fldChar w:fldCharType="end"/>
      </w:r>
      <w:r w:rsidRPr="00127290">
        <w:rPr>
          <w:rFonts w:ascii="Arial" w:hAnsi="Arial" w:cs="Arial"/>
        </w:rPr>
        <w:t>.</w:t>
      </w:r>
    </w:p>
    <w:p w14:paraId="43203483" w14:textId="77777777" w:rsidR="00ED5ADF" w:rsidRDefault="00ED5ADF" w:rsidP="00ED5ADF">
      <w:pPr>
        <w:pStyle w:val="ListParagraph"/>
        <w:numPr>
          <w:ilvl w:val="0"/>
          <w:numId w:val="47"/>
        </w:numPr>
        <w:rPr>
          <w:rFonts w:ascii="Arial" w:hAnsi="Arial" w:cs="Arial"/>
        </w:rPr>
      </w:pPr>
      <w:r>
        <w:rPr>
          <w:rFonts w:ascii="Arial" w:hAnsi="Arial" w:cs="Arial"/>
        </w:rPr>
        <w:t xml:space="preserve">Patient satisfaction: </w:t>
      </w:r>
      <w:r w:rsidRPr="00ED5ADF">
        <w:rPr>
          <w:rFonts w:ascii="Arial" w:hAnsi="Arial" w:cs="Arial"/>
        </w:rPr>
        <w:t>No sub</w:t>
      </w:r>
      <w:r w:rsidR="00A97804">
        <w:rPr>
          <w:rFonts w:ascii="Arial" w:hAnsi="Arial" w:cs="Arial"/>
        </w:rPr>
        <w:t>group</w:t>
      </w:r>
      <w:r w:rsidRPr="00ED5ADF">
        <w:rPr>
          <w:rFonts w:ascii="Arial" w:hAnsi="Arial" w:cs="Arial"/>
        </w:rPr>
        <w:t xml:space="preserve"> analysis for diabetes patients was provided. However, the Trial findings overall found strong statistical evidence that PoC</w:t>
      </w:r>
      <w:r w:rsidR="00E72742">
        <w:rPr>
          <w:rFonts w:ascii="Arial" w:hAnsi="Arial" w:cs="Arial"/>
        </w:rPr>
        <w:t xml:space="preserve"> testing</w:t>
      </w:r>
      <w:r w:rsidRPr="00ED5ADF">
        <w:rPr>
          <w:rFonts w:ascii="Arial" w:hAnsi="Arial" w:cs="Arial"/>
        </w:rPr>
        <w:t xml:space="preserve"> patients on average were more satisfied than patients </w:t>
      </w:r>
      <w:r w:rsidR="002234F5">
        <w:rPr>
          <w:rFonts w:ascii="Arial" w:hAnsi="Arial" w:cs="Arial"/>
        </w:rPr>
        <w:t>in the pathology laboratory</w:t>
      </w:r>
      <w:r w:rsidR="002234F5" w:rsidRPr="00ED5ADF">
        <w:rPr>
          <w:rFonts w:ascii="Arial" w:hAnsi="Arial" w:cs="Arial"/>
        </w:rPr>
        <w:t xml:space="preserve"> </w:t>
      </w:r>
      <w:r w:rsidR="002234F5">
        <w:rPr>
          <w:rFonts w:ascii="Arial" w:hAnsi="Arial" w:cs="Arial"/>
        </w:rPr>
        <w:lastRenderedPageBreak/>
        <w:t xml:space="preserve">group </w:t>
      </w:r>
      <w:r w:rsidRPr="00ED5ADF">
        <w:rPr>
          <w:rFonts w:ascii="Arial" w:hAnsi="Arial" w:cs="Arial"/>
        </w:rPr>
        <w:t>in regards to the PoC testing process, the convenience of not travelling to an outside laboratory and to disease management</w:t>
      </w:r>
      <w:r w:rsidR="00B0675D">
        <w:rPr>
          <w:rFonts w:ascii="Arial" w:hAnsi="Arial" w:cs="Arial"/>
        </w:rPr>
        <w:t xml:space="preserve"> </w:t>
      </w:r>
      <w:r w:rsidR="00B0675D">
        <w:rPr>
          <w:rFonts w:ascii="Arial" w:hAnsi="Arial" w:cs="Arial"/>
        </w:rPr>
        <w:fldChar w:fldCharType="begin"/>
      </w:r>
      <w:r w:rsidR="005A55F3">
        <w:rPr>
          <w:rFonts w:ascii="Arial" w:hAnsi="Arial" w:cs="Arial"/>
        </w:rPr>
        <w:instrText xml:space="preserve"> ADDIN REFMGR.CITE &lt;Refman&gt;&lt;Cite&gt;&lt;Author&gt;Australian Government&lt;/Author&gt;&lt;Year&gt;2009&lt;/Year&gt;&lt;RecNum&gt;11&lt;/RecNum&gt;&lt;IDText&gt;Point of care testing in general practice trial: Final Report&lt;/IDText&gt;&lt;MDL Ref_Type="Report"&gt;&lt;Ref_Type&gt;Report&lt;/Ref_Type&gt;&lt;Ref_ID&gt;11&lt;/Ref_ID&gt;&lt;Title_Primary&gt;Point of care testing in general practice trial: Final Report&lt;/Title_Primary&gt;&lt;Authors_Primary&gt;Australian Government,.&lt;/Authors_Primary&gt;&lt;Date_Primary&gt;2009&lt;/Date_Primary&gt;&lt;Pub_Place&gt;Canberra&lt;/Pub_Place&gt;&lt;ZZ_WorkformID&gt;24&lt;/ZZ_WorkformID&gt;&lt;/MDL&gt;&lt;/Cite&gt;&lt;Cite&gt;&lt;Author&gt;O Laurence&lt;/Author&gt;&lt;Year&gt;2010&lt;/Year&gt;&lt;RecNum&gt;22&lt;/RecNum&gt;&lt;IDText&gt;Patient satisfaction with point-of-care testing in general practice&lt;/IDText&gt;&lt;MDL Ref_Type="Journal"&gt;&lt;Ref_Type&gt;Journal&lt;/Ref_Type&gt;&lt;Ref_ID&gt;22&lt;/Ref_ID&gt;&lt;Title_Primary&gt;Patient satisfaction with point-of-care testing in general practice&lt;/Title_Primary&gt;&lt;Authors_Primary&gt;O Laurence,C&lt;/Authors_Primary&gt;&lt;Authors_Primary&gt;Gialamas,A&lt;/Authors_Primary&gt;&lt;Authors_Primary&gt;Bubner,TK&lt;/Authors_Primary&gt;&lt;Authors_Primary&gt;Yelland,LN&lt;/Authors_Primary&gt;&lt;Authors_Primary&gt;Willson,KJ&lt;/Authors_Primary&gt;&lt;Authors_Primary&gt;Ryan,P&lt;/Authors_Primary&gt;&lt;Authors_Primary&gt;Beilby,JJ.&lt;/Authors_Primary&gt;&lt;Authors_Primary&gt;and the Point of Care Testing in General Practice Trial Management Group&lt;/Authors_Primary&gt;&lt;Date_Primary&gt;2010/1/3&lt;/Date_Primary&gt;&lt;Keywords&gt;Patient Satisfaction&lt;/Keywords&gt;&lt;Reprint&gt;Not in File&lt;/Reprint&gt;&lt;Start_Page&gt;e98&lt;/Start_Page&gt;&lt;End_Page&gt;e104&lt;/End_Page&gt;&lt;Periodical&gt;British Journal of General Practice&lt;/Periodical&gt;&lt;Volume&gt;DOI: &lt;f name="Minion-Regular"&gt;10.3399/bjgp10X483508&lt;/f&gt;&lt;/Volume&gt;&lt;ZZ_JournalFull&gt;&lt;f name="System"&gt;British Journal of General Practice&lt;/f&gt;&lt;/ZZ_JournalFull&gt;&lt;ZZ_WorkformID&gt;1&lt;/ZZ_WorkformID&gt;&lt;/MDL&gt;&lt;/Cite&gt;&lt;/Refman&gt;</w:instrText>
      </w:r>
      <w:r w:rsidR="00B0675D">
        <w:rPr>
          <w:rFonts w:ascii="Arial" w:hAnsi="Arial" w:cs="Arial"/>
        </w:rPr>
        <w:fldChar w:fldCharType="separate"/>
      </w:r>
      <w:r w:rsidR="005A55F3">
        <w:rPr>
          <w:rFonts w:ascii="Arial" w:hAnsi="Arial" w:cs="Arial"/>
          <w:noProof/>
        </w:rPr>
        <w:t>(12;15)</w:t>
      </w:r>
      <w:r w:rsidR="00B0675D">
        <w:rPr>
          <w:rFonts w:ascii="Arial" w:hAnsi="Arial" w:cs="Arial"/>
        </w:rPr>
        <w:fldChar w:fldCharType="end"/>
      </w:r>
      <w:r w:rsidRPr="00ED5ADF">
        <w:rPr>
          <w:rFonts w:ascii="Arial" w:hAnsi="Arial" w:cs="Arial"/>
        </w:rPr>
        <w:t>.</w:t>
      </w:r>
    </w:p>
    <w:p w14:paraId="458B4CEC" w14:textId="77777777" w:rsidR="00B435C6" w:rsidRDefault="00B435C6" w:rsidP="00B435C6">
      <w:pPr>
        <w:rPr>
          <w:rFonts w:ascii="Arial" w:hAnsi="Arial" w:cs="Arial"/>
        </w:rPr>
      </w:pPr>
      <w:r>
        <w:rPr>
          <w:rFonts w:ascii="Arial" w:hAnsi="Arial" w:cs="Arial"/>
        </w:rPr>
        <w:t>PASC advised that the proposed outcomes should include the following:</w:t>
      </w:r>
    </w:p>
    <w:p w14:paraId="0C12D094" w14:textId="77777777" w:rsidR="00B435C6" w:rsidRDefault="00B435C6" w:rsidP="00B435C6">
      <w:pPr>
        <w:pStyle w:val="ListParagraph"/>
        <w:numPr>
          <w:ilvl w:val="0"/>
          <w:numId w:val="55"/>
        </w:numPr>
        <w:rPr>
          <w:rFonts w:ascii="Arial" w:hAnsi="Arial" w:cs="Arial"/>
        </w:rPr>
      </w:pPr>
      <w:r>
        <w:rPr>
          <w:rFonts w:ascii="Arial" w:hAnsi="Arial" w:cs="Arial"/>
        </w:rPr>
        <w:t>A</w:t>
      </w:r>
      <w:r w:rsidRPr="00B435C6">
        <w:rPr>
          <w:rFonts w:ascii="Arial" w:hAnsi="Arial" w:cs="Arial"/>
        </w:rPr>
        <w:t>nalytical performance (</w:t>
      </w:r>
      <w:r>
        <w:rPr>
          <w:rFonts w:ascii="Arial" w:hAnsi="Arial" w:cs="Arial"/>
        </w:rPr>
        <w:t>% coefficient of variation, trueness, imprecision);</w:t>
      </w:r>
    </w:p>
    <w:p w14:paraId="48D8853F" w14:textId="77777777" w:rsidR="00B435C6" w:rsidRDefault="00B435C6" w:rsidP="00B435C6">
      <w:pPr>
        <w:pStyle w:val="ListParagraph"/>
        <w:numPr>
          <w:ilvl w:val="0"/>
          <w:numId w:val="55"/>
        </w:numPr>
        <w:rPr>
          <w:rFonts w:ascii="Arial" w:hAnsi="Arial" w:cs="Arial"/>
        </w:rPr>
      </w:pPr>
      <w:r>
        <w:rPr>
          <w:rFonts w:ascii="Arial" w:hAnsi="Arial" w:cs="Arial"/>
        </w:rPr>
        <w:t>C</w:t>
      </w:r>
      <w:r w:rsidRPr="00B435C6">
        <w:rPr>
          <w:rFonts w:ascii="Arial" w:hAnsi="Arial" w:cs="Arial"/>
        </w:rPr>
        <w:t>linical performance</w:t>
      </w:r>
      <w:r>
        <w:rPr>
          <w:rFonts w:ascii="Arial" w:hAnsi="Arial" w:cs="Arial"/>
        </w:rPr>
        <w:t xml:space="preserve"> (diagnostic accuracy, sensitivity, specificity in proposed setting</w:t>
      </w:r>
      <w:r w:rsidR="00333E62">
        <w:rPr>
          <w:rFonts w:ascii="Arial" w:hAnsi="Arial" w:cs="Arial"/>
        </w:rPr>
        <w:t xml:space="preserve"> </w:t>
      </w:r>
      <w:r>
        <w:rPr>
          <w:rFonts w:ascii="Arial" w:hAnsi="Arial" w:cs="Arial"/>
        </w:rPr>
        <w:t>(GP));</w:t>
      </w:r>
    </w:p>
    <w:p w14:paraId="357CA6AB" w14:textId="77777777" w:rsidR="00B435C6" w:rsidRDefault="00B435C6" w:rsidP="00B435C6">
      <w:pPr>
        <w:pStyle w:val="ListParagraph"/>
        <w:numPr>
          <w:ilvl w:val="0"/>
          <w:numId w:val="55"/>
        </w:numPr>
        <w:rPr>
          <w:rFonts w:ascii="Arial" w:hAnsi="Arial" w:cs="Arial"/>
        </w:rPr>
      </w:pPr>
      <w:r>
        <w:rPr>
          <w:rFonts w:ascii="Arial" w:hAnsi="Arial" w:cs="Arial"/>
        </w:rPr>
        <w:t>C</w:t>
      </w:r>
      <w:r w:rsidRPr="00B435C6">
        <w:rPr>
          <w:rFonts w:ascii="Arial" w:hAnsi="Arial" w:cs="Arial"/>
        </w:rPr>
        <w:t>linical effectiveness</w:t>
      </w:r>
      <w:r>
        <w:rPr>
          <w:rFonts w:ascii="Arial" w:hAnsi="Arial" w:cs="Arial"/>
        </w:rPr>
        <w:t xml:space="preserve"> (safety and effectiveness);</w:t>
      </w:r>
    </w:p>
    <w:p w14:paraId="0A12AD5D" w14:textId="7AFFD05C" w:rsidR="00B435C6" w:rsidRDefault="00B435C6" w:rsidP="00B435C6">
      <w:pPr>
        <w:pStyle w:val="ListParagraph"/>
        <w:numPr>
          <w:ilvl w:val="0"/>
          <w:numId w:val="55"/>
        </w:numPr>
        <w:rPr>
          <w:rFonts w:ascii="Arial" w:hAnsi="Arial" w:cs="Arial"/>
        </w:rPr>
      </w:pPr>
      <w:r>
        <w:rPr>
          <w:rFonts w:ascii="Arial" w:hAnsi="Arial" w:cs="Arial"/>
        </w:rPr>
        <w:t>He</w:t>
      </w:r>
      <w:r w:rsidRPr="00B435C6">
        <w:rPr>
          <w:rFonts w:ascii="Arial" w:hAnsi="Arial" w:cs="Arial"/>
        </w:rPr>
        <w:t>alth resources</w:t>
      </w:r>
      <w:r>
        <w:rPr>
          <w:rFonts w:ascii="Arial" w:hAnsi="Arial" w:cs="Arial"/>
        </w:rPr>
        <w:t xml:space="preserve"> (number of HbA1c tests, total tests per year, number of GP consultations, </w:t>
      </w:r>
      <w:r w:rsidR="00CB538B">
        <w:rPr>
          <w:rFonts w:ascii="Arial" w:hAnsi="Arial" w:cs="Arial"/>
        </w:rPr>
        <w:t>and other</w:t>
      </w:r>
      <w:r>
        <w:rPr>
          <w:rFonts w:ascii="Arial" w:hAnsi="Arial" w:cs="Arial"/>
        </w:rPr>
        <w:t xml:space="preserve"> healthcare resource use)</w:t>
      </w:r>
      <w:r w:rsidRPr="00B435C6">
        <w:rPr>
          <w:rFonts w:ascii="Arial" w:hAnsi="Arial" w:cs="Arial"/>
        </w:rPr>
        <w:t xml:space="preserve">. </w:t>
      </w:r>
    </w:p>
    <w:p w14:paraId="099187F4" w14:textId="77777777" w:rsidR="00B435C6" w:rsidRDefault="00B435C6" w:rsidP="00B435C6">
      <w:pPr>
        <w:pStyle w:val="ListParagraph"/>
        <w:rPr>
          <w:rFonts w:ascii="Arial" w:hAnsi="Arial" w:cs="Arial"/>
        </w:rPr>
      </w:pPr>
    </w:p>
    <w:p w14:paraId="241F833C" w14:textId="24D524C6" w:rsidR="0020463A" w:rsidRPr="00B435C6" w:rsidRDefault="00B435C6" w:rsidP="0020463A">
      <w:pPr>
        <w:rPr>
          <w:rFonts w:ascii="Arial" w:hAnsi="Arial" w:cs="Arial"/>
        </w:rPr>
      </w:pPr>
      <w:r w:rsidRPr="00B435C6">
        <w:rPr>
          <w:rFonts w:ascii="Arial" w:hAnsi="Arial" w:cs="Arial"/>
        </w:rPr>
        <w:t>These are included in</w:t>
      </w:r>
      <w:r w:rsidR="0020463A">
        <w:rPr>
          <w:rFonts w:ascii="Arial" w:hAnsi="Arial" w:cs="Arial"/>
        </w:rPr>
        <w:t xml:space="preserve"> </w:t>
      </w:r>
      <w:r w:rsidR="0020463A">
        <w:rPr>
          <w:rFonts w:ascii="Arial" w:hAnsi="Arial" w:cs="Arial"/>
        </w:rPr>
        <w:fldChar w:fldCharType="begin"/>
      </w:r>
      <w:r w:rsidR="0020463A">
        <w:rPr>
          <w:rFonts w:ascii="Arial" w:hAnsi="Arial" w:cs="Arial"/>
        </w:rPr>
        <w:instrText xml:space="preserve"> REF _Ref462147557 \h  \* MERGEFORMAT </w:instrText>
      </w:r>
      <w:r w:rsidR="0020463A">
        <w:rPr>
          <w:rFonts w:ascii="Arial" w:hAnsi="Arial" w:cs="Arial"/>
        </w:rPr>
      </w:r>
      <w:r w:rsidR="0020463A">
        <w:rPr>
          <w:rFonts w:ascii="Arial" w:hAnsi="Arial" w:cs="Arial"/>
        </w:rPr>
        <w:fldChar w:fldCharType="separate"/>
      </w:r>
      <w:r w:rsidR="0020463A" w:rsidRPr="00431966">
        <w:rPr>
          <w:rFonts w:ascii="Arial" w:hAnsi="Arial" w:cs="Arial"/>
        </w:rPr>
        <w:t>Table 5</w:t>
      </w:r>
      <w:r w:rsidR="0020463A">
        <w:rPr>
          <w:rFonts w:ascii="Arial" w:hAnsi="Arial" w:cs="Arial"/>
        </w:rPr>
        <w:fldChar w:fldCharType="end"/>
      </w:r>
      <w:r w:rsidR="0020463A">
        <w:rPr>
          <w:rFonts w:ascii="Arial" w:hAnsi="Arial" w:cs="Arial"/>
        </w:rPr>
        <w:t xml:space="preserve"> and </w:t>
      </w:r>
      <w:r w:rsidR="0020463A">
        <w:rPr>
          <w:rFonts w:ascii="Arial" w:hAnsi="Arial" w:cs="Arial"/>
        </w:rPr>
        <w:fldChar w:fldCharType="begin"/>
      </w:r>
      <w:r w:rsidR="0020463A">
        <w:rPr>
          <w:rFonts w:ascii="Arial" w:hAnsi="Arial" w:cs="Arial"/>
        </w:rPr>
        <w:instrText xml:space="preserve"> REF _Ref462231136 \h  \* MERGEFORMAT </w:instrText>
      </w:r>
      <w:r w:rsidR="0020463A">
        <w:rPr>
          <w:rFonts w:ascii="Arial" w:hAnsi="Arial" w:cs="Arial"/>
        </w:rPr>
      </w:r>
      <w:r w:rsidR="0020463A">
        <w:rPr>
          <w:rFonts w:ascii="Arial" w:hAnsi="Arial" w:cs="Arial"/>
        </w:rPr>
        <w:fldChar w:fldCharType="separate"/>
      </w:r>
      <w:r w:rsidR="0020463A" w:rsidRPr="00431966">
        <w:rPr>
          <w:rFonts w:ascii="Arial" w:hAnsi="Arial" w:cs="Arial"/>
        </w:rPr>
        <w:t>Table 6</w:t>
      </w:r>
      <w:r w:rsidR="0020463A">
        <w:rPr>
          <w:rFonts w:ascii="Arial" w:hAnsi="Arial" w:cs="Arial"/>
        </w:rPr>
        <w:fldChar w:fldCharType="end"/>
      </w:r>
      <w:r w:rsidRPr="00B435C6">
        <w:rPr>
          <w:rFonts w:ascii="Arial" w:hAnsi="Arial" w:cs="Arial"/>
        </w:rPr>
        <w:t>, which summarise the PICO</w:t>
      </w:r>
      <w:r w:rsidR="0020463A">
        <w:rPr>
          <w:rFonts w:ascii="Arial" w:hAnsi="Arial" w:cs="Arial"/>
        </w:rPr>
        <w:t xml:space="preserve"> for the diagnosis and management of diabetes, respectively. </w:t>
      </w:r>
    </w:p>
    <w:p w14:paraId="79B21B6B" w14:textId="77777777" w:rsidR="00F828C1" w:rsidRPr="00E13148" w:rsidRDefault="00F828C1" w:rsidP="00E13148">
      <w:pPr>
        <w:spacing w:before="120" w:after="120"/>
        <w:rPr>
          <w:rFonts w:ascii="Arial" w:hAnsi="Arial" w:cs="Arial"/>
          <w:i/>
        </w:rPr>
      </w:pPr>
      <w:r w:rsidRPr="00E13148">
        <w:rPr>
          <w:rFonts w:ascii="Arial" w:hAnsi="Arial" w:cs="Arial"/>
          <w:i/>
        </w:rPr>
        <w:t xml:space="preserve">Describe any potential risks to the patient. </w:t>
      </w:r>
    </w:p>
    <w:p w14:paraId="40D2E08A" w14:textId="77777777" w:rsidR="00886721" w:rsidRDefault="00886721" w:rsidP="00770903">
      <w:pPr>
        <w:spacing w:before="120" w:after="120"/>
        <w:rPr>
          <w:rFonts w:ascii="Arial" w:hAnsi="Arial" w:cs="Arial"/>
        </w:rPr>
      </w:pPr>
      <w:r>
        <w:rPr>
          <w:rFonts w:ascii="Arial" w:hAnsi="Arial" w:cs="Arial"/>
        </w:rPr>
        <w:t xml:space="preserve">A 2014 study found that four HbA1c PoC test systems met generally accepted performance criteria </w:t>
      </w:r>
      <w:r w:rsidR="002234F5">
        <w:rPr>
          <w:rFonts w:ascii="Arial" w:hAnsi="Arial" w:cs="Arial"/>
        </w:rPr>
        <w:fldChar w:fldCharType="begin"/>
      </w:r>
      <w:r w:rsidR="005A55F3">
        <w:rPr>
          <w:rFonts w:ascii="Arial" w:hAnsi="Arial" w:cs="Arial"/>
        </w:rPr>
        <w:instrText xml:space="preserve"> ADDIN REFMGR.CITE &lt;Refman&gt;&lt;Cite&gt;&lt;Author&gt;Lenters-Westra&lt;/Author&gt;&lt;Year&gt;2014&lt;/Year&gt;&lt;RecNum&gt;14&lt;/RecNum&gt;&lt;IDText&gt;Three of 7 hemoglobin A1c point-of-care instruments do not meet generally accepted analytical performance criteria&lt;/IDText&gt;&lt;MDL Ref_Type="Journal"&gt;&lt;Ref_Type&gt;Journal&lt;/Ref_Type&gt;&lt;Ref_ID&gt;14&lt;/Ref_ID&gt;&lt;Title_Primary&gt;Three of 7 hemoglobin A1c point-of-care instruments do not meet generally accepted analytical performance criteria&lt;/Title_Primary&gt;&lt;Authors_Primary&gt;Lenters-Westra,E.&lt;/Authors_Primary&gt;&lt;Authors_Primary&gt;Slingerland,R.J.&lt;/Authors_Primary&gt;&lt;Date_Primary&gt;2014&lt;/Date_Primary&gt;&lt;Keywords&gt;Hemoglobin A,Glycosylated&lt;/Keywords&gt;&lt;Keywords&gt;*analysis&lt;/Keywords&gt;&lt;Keywords&gt;standards&lt;/Keywords&gt;&lt;Keywords&gt;Humans&lt;/Keywords&gt;&lt;Keywords&gt;Point-of-Care Systems&lt;/Keywords&gt;&lt;Keywords&gt;*standards&lt;/Keywords&gt;&lt;Keywords&gt;Reference Standards&lt;/Keywords&gt;&lt;Keywords&gt;Reproducibility of Results&lt;/Keywords&gt;&lt;Periodical&gt;Clinical chemistry&lt;/Periodical&gt;&lt;Volume&gt;60&lt;/Volume&gt;&lt;Title_Secondary&gt;Clinical chemistry&lt;/Title_Secondary&gt;&lt;Issue&gt;8&lt;/Issue&gt;&lt;ISSN_ISBN&gt;1530-8561 (Electronic)0009-9147 (Linking)&lt;/ISSN_ISBN&gt;&lt;Date_Secondary&gt;0 AD/8&lt;/Date_Secondary&gt;&lt;Address&gt;Department of Clinical Chemistry, Isala, Zwolle, the Netherlands; European Reference Laboratory for Glycohemoglobin, Zwolle, the Netherlands. w.b.lenters@isala.nl.Department of Clinical Chemistry, Isala, Zwolle, the Netherlands; European Reference Laboratory for Glycohemoglobin, Zwolle, the Netherlands.&lt;/Address&gt;&lt;Web_URL_Link3&gt;http://www.ncbi.nlm.nih.gov/pubmed/24865164&lt;/Web_URL_Link3&gt;&lt;ZZ_JournalFull&gt;&lt;f name="System"&gt;Clin Chem&lt;/f&gt;&lt;/ZZ_JournalFull&gt;&lt;ZZ_JournalStdAbbrev&gt;&lt;f name="System"&gt;Clinical chemistry&lt;/f&gt;&lt;/ZZ_JournalStdAbbrev&gt;&lt;ZZ_WorkformID&gt;1&lt;/ZZ_WorkformID&gt;&lt;/MDL&gt;&lt;/Cite&gt;&lt;/Refman&gt;</w:instrText>
      </w:r>
      <w:r w:rsidR="002234F5">
        <w:rPr>
          <w:rFonts w:ascii="Arial" w:hAnsi="Arial" w:cs="Arial"/>
        </w:rPr>
        <w:fldChar w:fldCharType="separate"/>
      </w:r>
      <w:r w:rsidR="005A55F3">
        <w:rPr>
          <w:rFonts w:ascii="Arial" w:hAnsi="Arial" w:cs="Arial"/>
          <w:noProof/>
        </w:rPr>
        <w:t>(16)</w:t>
      </w:r>
      <w:r w:rsidR="002234F5">
        <w:rPr>
          <w:rFonts w:ascii="Arial" w:hAnsi="Arial" w:cs="Arial"/>
        </w:rPr>
        <w:fldChar w:fldCharType="end"/>
      </w:r>
      <w:r>
        <w:rPr>
          <w:rFonts w:ascii="Arial" w:hAnsi="Arial" w:cs="Arial"/>
        </w:rPr>
        <w:t>. This is supported by other studies reporting that P</w:t>
      </w:r>
      <w:r w:rsidR="00A97804">
        <w:rPr>
          <w:rFonts w:ascii="Arial" w:hAnsi="Arial" w:cs="Arial"/>
        </w:rPr>
        <w:t>o</w:t>
      </w:r>
      <w:r>
        <w:rPr>
          <w:rFonts w:ascii="Arial" w:hAnsi="Arial" w:cs="Arial"/>
        </w:rPr>
        <w:t xml:space="preserve">C testing met the desired goals for imprecision (9-12), although the study of </w:t>
      </w:r>
      <w:r w:rsidRPr="00E13148">
        <w:rPr>
          <w:rFonts w:ascii="Arial" w:hAnsi="Arial" w:cs="Arial"/>
        </w:rPr>
        <w:t xml:space="preserve">Schwartz et al </w:t>
      </w:r>
      <w:r w:rsidRPr="00E13148">
        <w:rPr>
          <w:rFonts w:ascii="Arial" w:hAnsi="Arial" w:cs="Arial"/>
        </w:rPr>
        <w:fldChar w:fldCharType="begin">
          <w:fldData xml:space="preserve">PFJlZm1hbj48Q2l0ZT48QXV0aG9yPlNjaHdhcnR6PC9BdXRob3I+PFllYXI+MjAwNTwvWWVhcj48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</w:fldData>
        </w:fldChar>
      </w:r>
      <w:r w:rsidR="005A55F3">
        <w:rPr>
          <w:rFonts w:ascii="Arial" w:hAnsi="Arial" w:cs="Arial"/>
        </w:rPr>
        <w:instrText xml:space="preserve"> ADDIN REFMGR.CITE </w:instrText>
      </w:r>
      <w:r w:rsidR="005A55F3">
        <w:rPr>
          <w:rFonts w:ascii="Arial" w:hAnsi="Arial" w:cs="Arial"/>
        </w:rPr>
        <w:fldChar w:fldCharType="begin">
          <w:fldData xml:space="preserve">PFJlZm1hbj48Q2l0ZT48QXV0aG9yPlNjaHdhcnR6PC9BdXRob3I+PFllYXI+MjAwNTwvWWVhcj48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</w:fldData>
        </w:fldChar>
      </w:r>
      <w:r w:rsidR="005A55F3">
        <w:rPr>
          <w:rFonts w:ascii="Arial" w:hAnsi="Arial" w:cs="Arial"/>
        </w:rPr>
        <w:instrText xml:space="preserve"> ADDIN EN.CITE.DATA </w:instrText>
      </w:r>
      <w:r w:rsidR="005A55F3">
        <w:rPr>
          <w:rFonts w:ascii="Arial" w:hAnsi="Arial" w:cs="Arial"/>
        </w:rPr>
      </w:r>
      <w:r w:rsidR="005A55F3">
        <w:rPr>
          <w:rFonts w:ascii="Arial" w:hAnsi="Arial" w:cs="Arial"/>
        </w:rPr>
        <w:fldChar w:fldCharType="end"/>
      </w:r>
      <w:r w:rsidRPr="00E13148">
        <w:rPr>
          <w:rFonts w:ascii="Arial" w:hAnsi="Arial" w:cs="Arial"/>
        </w:rPr>
      </w:r>
      <w:r w:rsidRPr="00E13148">
        <w:rPr>
          <w:rFonts w:ascii="Arial" w:hAnsi="Arial" w:cs="Arial"/>
        </w:rPr>
        <w:fldChar w:fldCharType="separate"/>
      </w:r>
      <w:r w:rsidR="005A55F3">
        <w:rPr>
          <w:rFonts w:ascii="Arial" w:hAnsi="Arial" w:cs="Arial"/>
          <w:noProof/>
        </w:rPr>
        <w:t>(17)</w:t>
      </w:r>
      <w:r w:rsidRPr="00E13148">
        <w:rPr>
          <w:rFonts w:ascii="Arial" w:hAnsi="Arial" w:cs="Arial"/>
        </w:rPr>
        <w:fldChar w:fldCharType="end"/>
      </w:r>
      <w:r w:rsidRPr="00E13148">
        <w:rPr>
          <w:rFonts w:ascii="Arial" w:hAnsi="Arial" w:cs="Arial"/>
        </w:rPr>
        <w:t xml:space="preserve"> showed the mean HbA1c result of the P</w:t>
      </w:r>
      <w:r w:rsidR="00A97804">
        <w:rPr>
          <w:rFonts w:ascii="Arial" w:hAnsi="Arial" w:cs="Arial"/>
        </w:rPr>
        <w:t>o</w:t>
      </w:r>
      <w:r>
        <w:rPr>
          <w:rFonts w:ascii="Arial" w:hAnsi="Arial" w:cs="Arial"/>
        </w:rPr>
        <w:t>C testing</w:t>
      </w:r>
      <w:r w:rsidRPr="00E13148">
        <w:rPr>
          <w:rFonts w:ascii="Arial" w:hAnsi="Arial" w:cs="Arial"/>
        </w:rPr>
        <w:t xml:space="preserve"> device to be significantly higher compared to the laboratory</w:t>
      </w:r>
      <w:r>
        <w:rPr>
          <w:rFonts w:ascii="Arial" w:hAnsi="Arial" w:cs="Arial"/>
        </w:rPr>
        <w:t>.</w:t>
      </w:r>
    </w:p>
    <w:p w14:paraId="74FCF3F5" w14:textId="77777777" w:rsidR="00E13148" w:rsidRPr="00E13148" w:rsidRDefault="00E13148" w:rsidP="00E13148">
      <w:pPr>
        <w:spacing w:before="120" w:after="120"/>
        <w:rPr>
          <w:rFonts w:ascii="Arial" w:hAnsi="Arial" w:cs="Arial"/>
        </w:rPr>
      </w:pPr>
      <w:r>
        <w:rPr>
          <w:rFonts w:ascii="Arial" w:hAnsi="Arial" w:cs="Arial"/>
        </w:rPr>
        <w:t>The</w:t>
      </w:r>
      <w:r w:rsidRPr="00783607">
        <w:rPr>
          <w:rFonts w:ascii="Arial" w:hAnsi="Arial" w:cs="Arial"/>
        </w:rPr>
        <w:t xml:space="preserve"> </w:t>
      </w:r>
      <w:r>
        <w:rPr>
          <w:rFonts w:ascii="Arial" w:hAnsi="Arial" w:cs="Arial"/>
        </w:rPr>
        <w:t>RCT</w:t>
      </w:r>
      <w:r w:rsidRPr="00783607">
        <w:rPr>
          <w:rFonts w:ascii="Arial" w:hAnsi="Arial" w:cs="Arial"/>
        </w:rPr>
        <w:t xml:space="preserve"> </w:t>
      </w:r>
      <w:r>
        <w:rPr>
          <w:rFonts w:ascii="Arial" w:hAnsi="Arial" w:cs="Arial"/>
        </w:rPr>
        <w:t xml:space="preserve">performed in </w:t>
      </w:r>
      <w:r w:rsidRPr="00783607">
        <w:rPr>
          <w:rFonts w:ascii="Arial" w:hAnsi="Arial" w:cs="Arial"/>
        </w:rPr>
        <w:t xml:space="preserve">Australian general practice </w:t>
      </w:r>
      <w:r>
        <w:rPr>
          <w:rFonts w:ascii="Arial" w:hAnsi="Arial" w:cs="Arial"/>
        </w:rPr>
        <w:fldChar w:fldCharType="begin"/>
      </w:r>
      <w:r w:rsidR="005A55F3">
        <w:rPr>
          <w:rFonts w:ascii="Arial" w:hAnsi="Arial" w:cs="Arial"/>
        </w:rPr>
        <w:instrText xml:space="preserve"> ADDIN REFMGR.CITE &lt;Refman&gt;&lt;Cite&gt;&lt;Author&gt;Australian Government&lt;/Author&gt;&lt;Year&gt;2009&lt;/Year&gt;&lt;RecNum&gt;11&lt;/RecNum&gt;&lt;IDText&gt;Point of care testing in general practice trial: Final Report&lt;/IDText&gt;&lt;MDL Ref_Type="Report"&gt;&lt;Ref_Type&gt;Report&lt;/Ref_Type&gt;&lt;Ref_ID&gt;11&lt;/Ref_ID&gt;&lt;Title_Primary&gt;Point of care testing in general practice trial: Final Report&lt;/Title_Primary&gt;&lt;Authors_Primary&gt;Australian Government,.&lt;/Authors_Primary&gt;&lt;Date_Primary&gt;2009&lt;/Date_Primary&gt;&lt;Pub_Place&gt;Canberra&lt;/Pub_Place&gt;&lt;ZZ_WorkformID&gt;24&lt;/ZZ_WorkformID&gt;&lt;/MDL&gt;&lt;/Cite&gt;&lt;/Refman&gt;</w:instrText>
      </w:r>
      <w:r>
        <w:rPr>
          <w:rFonts w:ascii="Arial" w:hAnsi="Arial" w:cs="Arial"/>
        </w:rPr>
        <w:fldChar w:fldCharType="separate"/>
      </w:r>
      <w:r w:rsidR="005A55F3">
        <w:rPr>
          <w:rFonts w:ascii="Arial" w:hAnsi="Arial" w:cs="Arial"/>
          <w:noProof/>
        </w:rPr>
        <w:t>(15)</w:t>
      </w:r>
      <w:r>
        <w:rPr>
          <w:rFonts w:ascii="Arial" w:hAnsi="Arial" w:cs="Arial"/>
        </w:rPr>
        <w:fldChar w:fldCharType="end"/>
      </w:r>
      <w:r>
        <w:rPr>
          <w:rFonts w:ascii="Arial" w:hAnsi="Arial" w:cs="Arial"/>
        </w:rPr>
        <w:t xml:space="preserve"> </w:t>
      </w:r>
      <w:r w:rsidR="0005137F">
        <w:rPr>
          <w:rFonts w:ascii="Arial" w:hAnsi="Arial" w:cs="Arial"/>
        </w:rPr>
        <w:t xml:space="preserve">conducted in 2006 </w:t>
      </w:r>
      <w:r>
        <w:rPr>
          <w:rFonts w:ascii="Arial" w:hAnsi="Arial" w:cs="Arial"/>
        </w:rPr>
        <w:t xml:space="preserve">reported weighted </w:t>
      </w:r>
      <w:r w:rsidRPr="00E13148">
        <w:rPr>
          <w:rFonts w:ascii="Arial" w:hAnsi="Arial" w:cs="Arial"/>
        </w:rPr>
        <w:t xml:space="preserve">estimates of the number of serious adverse events (SAEs), the number and percentage of patients experiencing one or more SAE and the number of SAEs per 10,000 person-years were calculated both overall and by treatment group. Descriptive analysis of Trial incidents was also undertaken. Issues of under-reporting were noted where reports were made direct by Trial staff or patients/carers using the appropriate SAE form. </w:t>
      </w:r>
    </w:p>
    <w:p w14:paraId="2727F870" w14:textId="0340E957" w:rsidR="00E13148" w:rsidRDefault="00E13148" w:rsidP="009D3814">
      <w:pPr>
        <w:spacing w:before="120" w:after="120"/>
        <w:rPr>
          <w:rFonts w:ascii="Arial" w:hAnsi="Arial" w:cs="Arial"/>
        </w:rPr>
      </w:pPr>
      <w:r w:rsidRPr="00E13148">
        <w:rPr>
          <w:rFonts w:ascii="Arial" w:hAnsi="Arial" w:cs="Arial"/>
        </w:rPr>
        <w:t>Of patients with diabetes, there were 372 SAEs, with the most common being inpatient</w:t>
      </w:r>
      <w:r w:rsidR="004B644D">
        <w:rPr>
          <w:rFonts w:ascii="Arial" w:hAnsi="Arial" w:cs="Arial"/>
        </w:rPr>
        <w:t xml:space="preserve"> </w:t>
      </w:r>
      <w:r w:rsidRPr="00E13148">
        <w:rPr>
          <w:rFonts w:ascii="Arial" w:hAnsi="Arial" w:cs="Arial"/>
        </w:rPr>
        <w:t>hospitalisations</w:t>
      </w:r>
      <w:r w:rsidR="00E92224">
        <w:rPr>
          <w:rFonts w:ascii="Arial" w:hAnsi="Arial" w:cs="Arial"/>
        </w:rPr>
        <w:t xml:space="preserve"> (64.54%), followed by other important medical events (17.55%) </w:t>
      </w:r>
      <w:r w:rsidR="00E92224">
        <w:rPr>
          <w:rFonts w:ascii="Arial" w:hAnsi="Arial" w:cs="Arial"/>
        </w:rPr>
        <w:fldChar w:fldCharType="begin"/>
      </w:r>
      <w:r w:rsidR="005A55F3">
        <w:rPr>
          <w:rFonts w:ascii="Arial" w:hAnsi="Arial" w:cs="Arial"/>
        </w:rPr>
        <w:instrText xml:space="preserve"> ADDIN REFMGR.CITE &lt;Refman&gt;&lt;Cite&gt;&lt;Author&gt;Australian Government&lt;/Author&gt;&lt;Year&gt;2009&lt;/Year&gt;&lt;RecNum&gt;11&lt;/RecNum&gt;&lt;IDText&gt;Point of care testing in general practice trial: Final Report&lt;/IDText&gt;&lt;MDL Ref_Type="Report"&gt;&lt;Ref_Type&gt;Report&lt;/Ref_Type&gt;&lt;Ref_ID&gt;11&lt;/Ref_ID&gt;&lt;Title_Primary&gt;Point of care testing in general practice trial: Final Report&lt;/Title_Primary&gt;&lt;Authors_Primary&gt;Australian Government,.&lt;/Authors_Primary&gt;&lt;Date_Primary&gt;2009&lt;/Date_Primary&gt;&lt;Pub_Place&gt;Canberra&lt;/Pub_Place&gt;&lt;ZZ_WorkformID&gt;24&lt;/ZZ_WorkformID&gt;&lt;/MDL&gt;&lt;/Cite&gt;&lt;/Refman&gt;</w:instrText>
      </w:r>
      <w:r w:rsidR="00E92224">
        <w:rPr>
          <w:rFonts w:ascii="Arial" w:hAnsi="Arial" w:cs="Arial"/>
        </w:rPr>
        <w:fldChar w:fldCharType="separate"/>
      </w:r>
      <w:r w:rsidR="005A55F3">
        <w:rPr>
          <w:rFonts w:ascii="Arial" w:hAnsi="Arial" w:cs="Arial"/>
          <w:noProof/>
        </w:rPr>
        <w:t>(15)</w:t>
      </w:r>
      <w:r w:rsidR="00E92224">
        <w:rPr>
          <w:rFonts w:ascii="Arial" w:hAnsi="Arial" w:cs="Arial"/>
        </w:rPr>
        <w:fldChar w:fldCharType="end"/>
      </w:r>
      <w:r w:rsidR="00E92224">
        <w:rPr>
          <w:rFonts w:ascii="Arial" w:hAnsi="Arial" w:cs="Arial"/>
        </w:rPr>
        <w:t xml:space="preserve">. A higher percentage of SAEs within the </w:t>
      </w:r>
      <w:r w:rsidR="002234F5">
        <w:rPr>
          <w:rFonts w:ascii="Arial" w:hAnsi="Arial" w:cs="Arial"/>
        </w:rPr>
        <w:t>pathology laboratory</w:t>
      </w:r>
      <w:r w:rsidR="00E92224">
        <w:rPr>
          <w:rFonts w:ascii="Arial" w:hAnsi="Arial" w:cs="Arial"/>
        </w:rPr>
        <w:t xml:space="preserve"> group were inpatient hospitalisations (80.59%) com</w:t>
      </w:r>
      <w:r w:rsidR="00200405">
        <w:rPr>
          <w:rFonts w:ascii="Arial" w:hAnsi="Arial" w:cs="Arial"/>
        </w:rPr>
        <w:t>pared with the HbA1c PoC test</w:t>
      </w:r>
      <w:r w:rsidR="00E92224">
        <w:rPr>
          <w:rFonts w:ascii="Arial" w:hAnsi="Arial" w:cs="Arial"/>
        </w:rPr>
        <w:t xml:space="preserve"> group (53.765)</w:t>
      </w:r>
      <w:r w:rsidR="00200405">
        <w:rPr>
          <w:rFonts w:ascii="Arial" w:hAnsi="Arial" w:cs="Arial"/>
        </w:rPr>
        <w:t xml:space="preserve"> </w:t>
      </w:r>
      <w:r w:rsidR="00200405">
        <w:rPr>
          <w:rFonts w:ascii="Arial" w:hAnsi="Arial" w:cs="Arial"/>
        </w:rPr>
        <w:fldChar w:fldCharType="begin"/>
      </w:r>
      <w:r w:rsidR="005A55F3">
        <w:rPr>
          <w:rFonts w:ascii="Arial" w:hAnsi="Arial" w:cs="Arial"/>
        </w:rPr>
        <w:instrText xml:space="preserve"> ADDIN REFMGR.CITE &lt;Refman&gt;&lt;Cite&gt;&lt;Author&gt;Australian Government&lt;/Author&gt;&lt;Year&gt;2009&lt;/Year&gt;&lt;RecNum&gt;11&lt;/RecNum&gt;&lt;IDText&gt;Point of care testing in general practice trial: Final Report&lt;/IDText&gt;&lt;MDL Ref_Type="Report"&gt;&lt;Ref_Type&gt;Report&lt;/Ref_Type&gt;&lt;Ref_ID&gt;11&lt;/Ref_ID&gt;&lt;Title_Primary&gt;Point of care testing in general practice trial: Final Report&lt;/Title_Primary&gt;&lt;Authors_Primary&gt;Australian Government,.&lt;/Authors_Primary&gt;&lt;Date_Primary&gt;2009&lt;/Date_Primary&gt;&lt;Pub_Place&gt;Canberra&lt;/Pub_Place&gt;&lt;ZZ_WorkformID&gt;24&lt;/ZZ_WorkformID&gt;&lt;/MDL&gt;&lt;/Cite&gt;&lt;/Refman&gt;</w:instrText>
      </w:r>
      <w:r w:rsidR="00200405">
        <w:rPr>
          <w:rFonts w:ascii="Arial" w:hAnsi="Arial" w:cs="Arial"/>
        </w:rPr>
        <w:fldChar w:fldCharType="separate"/>
      </w:r>
      <w:r w:rsidR="005A55F3">
        <w:rPr>
          <w:rFonts w:ascii="Arial" w:hAnsi="Arial" w:cs="Arial"/>
          <w:noProof/>
        </w:rPr>
        <w:t>(15)</w:t>
      </w:r>
      <w:r w:rsidR="00200405">
        <w:rPr>
          <w:rFonts w:ascii="Arial" w:hAnsi="Arial" w:cs="Arial"/>
        </w:rPr>
        <w:fldChar w:fldCharType="end"/>
      </w:r>
      <w:r w:rsidR="00E92224">
        <w:rPr>
          <w:rFonts w:ascii="Arial" w:hAnsi="Arial" w:cs="Arial"/>
        </w:rPr>
        <w:t xml:space="preserve">. </w:t>
      </w:r>
      <w:r w:rsidR="00200405">
        <w:rPr>
          <w:rFonts w:ascii="Arial" w:hAnsi="Arial" w:cs="Arial"/>
        </w:rPr>
        <w:t xml:space="preserve">The HbA1c PoC test group had a higher percentage of events classified as ‘other important medical events, compared to the </w:t>
      </w:r>
      <w:r w:rsidR="002234F5">
        <w:rPr>
          <w:rFonts w:ascii="Arial" w:hAnsi="Arial" w:cs="Arial"/>
        </w:rPr>
        <w:t>pathology laboratory</w:t>
      </w:r>
      <w:r w:rsidR="00200405">
        <w:rPr>
          <w:rFonts w:ascii="Arial" w:hAnsi="Arial" w:cs="Arial"/>
        </w:rPr>
        <w:t xml:space="preserve"> group (25.19% vs 6.18%) </w:t>
      </w:r>
      <w:r w:rsidR="00200405" w:rsidRPr="000728B9">
        <w:rPr>
          <w:rFonts w:ascii="Arial" w:hAnsi="Arial" w:cs="Arial"/>
        </w:rPr>
        <w:fldChar w:fldCharType="begin"/>
      </w:r>
      <w:r w:rsidR="005A55F3">
        <w:rPr>
          <w:rFonts w:ascii="Arial" w:hAnsi="Arial" w:cs="Arial"/>
        </w:rPr>
        <w:instrText xml:space="preserve"> ADDIN REFMGR.CITE &lt;Refman&gt;&lt;Cite&gt;&lt;Author&gt;Australian Government&lt;/Author&gt;&lt;Year&gt;2009&lt;/Year&gt;&lt;RecNum&gt;11&lt;/RecNum&gt;&lt;IDText&gt;Point of care testing in general practice trial: Final Report&lt;/IDText&gt;&lt;MDL Ref_Type="Report"&gt;&lt;Ref_Type&gt;Report&lt;/Ref_Type&gt;&lt;Ref_ID&gt;11&lt;/Ref_ID&gt;&lt;Title_Primary&gt;Point of care testing in general practice trial: Final Report&lt;/Title_Primary&gt;&lt;Authors_Primary&gt;Australian Government,.&lt;/Authors_Primary&gt;&lt;Date_Primary&gt;2009&lt;/Date_Primary&gt;&lt;Pub_Place&gt;Canberra&lt;/Pub_Place&gt;&lt;ZZ_WorkformID&gt;24&lt;/ZZ_WorkformID&gt;&lt;/MDL&gt;&lt;/Cite&gt;&lt;/Refman&gt;</w:instrText>
      </w:r>
      <w:r w:rsidR="00200405" w:rsidRPr="000728B9">
        <w:rPr>
          <w:rFonts w:ascii="Arial" w:hAnsi="Arial" w:cs="Arial"/>
        </w:rPr>
        <w:fldChar w:fldCharType="separate"/>
      </w:r>
      <w:r w:rsidR="005A55F3">
        <w:rPr>
          <w:rFonts w:ascii="Arial" w:hAnsi="Arial" w:cs="Arial"/>
          <w:noProof/>
        </w:rPr>
        <w:t>(15)</w:t>
      </w:r>
      <w:r w:rsidR="00200405" w:rsidRPr="000728B9">
        <w:rPr>
          <w:rFonts w:ascii="Arial" w:hAnsi="Arial" w:cs="Arial"/>
        </w:rPr>
        <w:fldChar w:fldCharType="end"/>
      </w:r>
      <w:r w:rsidR="00200405" w:rsidRPr="000728B9">
        <w:rPr>
          <w:rFonts w:ascii="Arial" w:hAnsi="Arial" w:cs="Arial"/>
        </w:rPr>
        <w:t xml:space="preserve">. </w:t>
      </w:r>
      <w:r w:rsidR="000728B9" w:rsidRPr="000728B9">
        <w:rPr>
          <w:rFonts w:ascii="Arial" w:hAnsi="Arial" w:cs="Arial"/>
        </w:rPr>
        <w:fldChar w:fldCharType="begin"/>
      </w:r>
      <w:r w:rsidR="000728B9" w:rsidRPr="000728B9">
        <w:rPr>
          <w:rFonts w:ascii="Arial" w:hAnsi="Arial" w:cs="Arial"/>
        </w:rPr>
        <w:instrText xml:space="preserve"> REF _Ref448216337 \h </w:instrText>
      </w:r>
      <w:r w:rsidR="000728B9">
        <w:rPr>
          <w:rFonts w:ascii="Arial" w:hAnsi="Arial" w:cs="Arial"/>
        </w:rPr>
        <w:instrText xml:space="preserve"> \* MERGEFORMAT </w:instrText>
      </w:r>
      <w:r w:rsidR="000728B9" w:rsidRPr="000728B9">
        <w:rPr>
          <w:rFonts w:ascii="Arial" w:hAnsi="Arial" w:cs="Arial"/>
        </w:rPr>
      </w:r>
      <w:r w:rsidR="000728B9" w:rsidRPr="000728B9">
        <w:rPr>
          <w:rFonts w:ascii="Arial" w:hAnsi="Arial" w:cs="Arial"/>
        </w:rPr>
        <w:fldChar w:fldCharType="separate"/>
      </w:r>
      <w:r w:rsidR="006432EE" w:rsidRPr="0020463A">
        <w:rPr>
          <w:rFonts w:ascii="Arial" w:hAnsi="Arial" w:cs="Arial"/>
        </w:rPr>
        <w:t>Table</w:t>
      </w:r>
      <w:r w:rsidR="006432EE">
        <w:t xml:space="preserve"> </w:t>
      </w:r>
      <w:r w:rsidR="006432EE">
        <w:rPr>
          <w:noProof/>
        </w:rPr>
        <w:t>3</w:t>
      </w:r>
      <w:r w:rsidR="000728B9" w:rsidRPr="000728B9">
        <w:rPr>
          <w:rFonts w:ascii="Arial" w:hAnsi="Arial" w:cs="Arial"/>
        </w:rPr>
        <w:fldChar w:fldCharType="end"/>
      </w:r>
      <w:r w:rsidR="000728B9">
        <w:rPr>
          <w:rFonts w:ascii="Arial" w:hAnsi="Arial" w:cs="Arial"/>
        </w:rPr>
        <w:t xml:space="preserve"> </w:t>
      </w:r>
      <w:r w:rsidR="00200405" w:rsidRPr="00D87F49">
        <w:rPr>
          <w:rFonts w:ascii="Arial" w:hAnsi="Arial" w:cs="Arial"/>
        </w:rPr>
        <w:t>presents the type of SAE for the diabetes treatment group (weighted estimates).</w:t>
      </w:r>
    </w:p>
    <w:p w14:paraId="4372B309" w14:textId="77777777" w:rsidR="00200405" w:rsidRDefault="000728B9" w:rsidP="000728B9">
      <w:pPr>
        <w:pStyle w:val="Caption"/>
        <w:rPr>
          <w:rFonts w:ascii="Arial" w:hAnsi="Arial" w:cs="Arial"/>
        </w:rPr>
      </w:pPr>
      <w:bookmarkStart w:id="4" w:name="_Ref448216337"/>
      <w:r>
        <w:t xml:space="preserve">Table </w:t>
      </w:r>
      <w:r>
        <w:fldChar w:fldCharType="begin"/>
      </w:r>
      <w:r>
        <w:instrText xml:space="preserve"> SEQ Table \* ARABIC </w:instrText>
      </w:r>
      <w:r>
        <w:fldChar w:fldCharType="separate"/>
      </w:r>
      <w:r w:rsidR="004E2216">
        <w:rPr>
          <w:noProof/>
        </w:rPr>
        <w:t>3</w:t>
      </w:r>
      <w:r>
        <w:fldChar w:fldCharType="end"/>
      </w:r>
      <w:bookmarkEnd w:id="4"/>
      <w:r w:rsidR="002A623A">
        <w:t xml:space="preserve"> Type of SAE for the diabetes treatment group (weighted estimates</w:t>
      </w:r>
      <w:r w:rsidR="002234F5">
        <w:t>)</w:t>
      </w:r>
    </w:p>
    <w:tbl>
      <w:tblPr>
        <w:tblStyle w:val="TableGrid"/>
        <w:tblW w:w="5000" w:type="pct"/>
        <w:tblLayout w:type="fixed"/>
        <w:tblLook w:val="04A0" w:firstRow="1" w:lastRow="0" w:firstColumn="1" w:lastColumn="0" w:noHBand="0" w:noVBand="1"/>
        <w:tblCaption w:val="Type of SAE for the diabetes treatment group"/>
        <w:tblDescription w:val="weighted estimates for six types of SAEs for the control and intervention groups."/>
      </w:tblPr>
      <w:tblGrid>
        <w:gridCol w:w="2358"/>
        <w:gridCol w:w="1719"/>
        <w:gridCol w:w="1134"/>
        <w:gridCol w:w="1134"/>
        <w:gridCol w:w="993"/>
        <w:gridCol w:w="992"/>
        <w:gridCol w:w="934"/>
      </w:tblGrid>
      <w:tr w:rsidR="00700C80" w:rsidRPr="002E7D97" w14:paraId="7F96C702" w14:textId="77777777" w:rsidTr="00700C80">
        <w:trPr>
          <w:tblHeader/>
        </w:trPr>
        <w:tc>
          <w:tcPr>
            <w:tcW w:w="2358" w:type="dxa"/>
            <w:tcBorders>
              <w:top w:val="single" w:sz="4" w:space="0" w:color="auto"/>
              <w:left w:val="single" w:sz="4" w:space="0" w:color="auto"/>
              <w:bottom w:val="nil"/>
              <w:right w:val="single" w:sz="4" w:space="0" w:color="auto"/>
            </w:tcBorders>
          </w:tcPr>
          <w:p w14:paraId="224B2BA6" w14:textId="77777777" w:rsidR="00700C80" w:rsidRPr="002E7D97" w:rsidRDefault="00700C80" w:rsidP="002A623A">
            <w:pPr>
              <w:jc w:val="center"/>
              <w:rPr>
                <w:rFonts w:cstheme="minorHAnsi"/>
                <w:b/>
                <w:sz w:val="18"/>
                <w:szCs w:val="18"/>
                <w:lang w:val="en-GB" w:eastAsia="ja-JP"/>
              </w:rPr>
            </w:pPr>
            <w:r>
              <w:rPr>
                <w:rFonts w:cstheme="minorHAnsi"/>
                <w:b/>
                <w:sz w:val="18"/>
                <w:szCs w:val="18"/>
                <w:lang w:val="en-GB" w:eastAsia="ja-JP"/>
              </w:rPr>
              <w:t>Type of SAE</w:t>
            </w:r>
          </w:p>
        </w:tc>
        <w:tc>
          <w:tcPr>
            <w:tcW w:w="4980" w:type="dxa"/>
            <w:gridSpan w:val="4"/>
            <w:tcBorders>
              <w:top w:val="single" w:sz="4" w:space="0" w:color="auto"/>
              <w:left w:val="single" w:sz="4" w:space="0" w:color="auto"/>
              <w:bottom w:val="single" w:sz="4" w:space="0" w:color="auto"/>
              <w:right w:val="single" w:sz="4" w:space="0" w:color="auto"/>
            </w:tcBorders>
          </w:tcPr>
          <w:p w14:paraId="38D64ECE" w14:textId="77777777" w:rsidR="00700C80" w:rsidRPr="002E7D97" w:rsidRDefault="00700C80" w:rsidP="00145E00">
            <w:pPr>
              <w:jc w:val="center"/>
              <w:rPr>
                <w:rFonts w:cstheme="minorHAnsi"/>
                <w:b/>
                <w:sz w:val="18"/>
                <w:szCs w:val="18"/>
                <w:lang w:val="en-GB" w:eastAsia="ja-JP"/>
              </w:rPr>
            </w:pPr>
            <w:r>
              <w:rPr>
                <w:rFonts w:cstheme="minorHAnsi"/>
                <w:b/>
                <w:sz w:val="18"/>
                <w:szCs w:val="18"/>
                <w:lang w:val="en-GB" w:eastAsia="ja-JP"/>
              </w:rPr>
              <w:t>Treatment group</w:t>
            </w:r>
          </w:p>
        </w:tc>
        <w:tc>
          <w:tcPr>
            <w:tcW w:w="1926" w:type="dxa"/>
            <w:gridSpan w:val="2"/>
            <w:tcBorders>
              <w:top w:val="single" w:sz="4" w:space="0" w:color="auto"/>
              <w:left w:val="single" w:sz="4" w:space="0" w:color="auto"/>
              <w:bottom w:val="nil"/>
              <w:right w:val="single" w:sz="4" w:space="0" w:color="auto"/>
            </w:tcBorders>
          </w:tcPr>
          <w:p w14:paraId="109A03F7" w14:textId="77777777" w:rsidR="00700C80" w:rsidRPr="002E7D97" w:rsidRDefault="00700C80" w:rsidP="00145E00">
            <w:pPr>
              <w:jc w:val="center"/>
              <w:rPr>
                <w:rFonts w:cstheme="minorHAnsi"/>
                <w:b/>
                <w:sz w:val="18"/>
                <w:szCs w:val="18"/>
                <w:lang w:val="en-GB" w:eastAsia="ja-JP"/>
              </w:rPr>
            </w:pPr>
            <w:r>
              <w:rPr>
                <w:rFonts w:cstheme="minorHAnsi"/>
                <w:b/>
                <w:sz w:val="18"/>
                <w:szCs w:val="18"/>
                <w:lang w:val="en-GB" w:eastAsia="ja-JP"/>
              </w:rPr>
              <w:t>Total</w:t>
            </w:r>
          </w:p>
        </w:tc>
      </w:tr>
      <w:tr w:rsidR="000F6AD0" w:rsidRPr="002A623A" w14:paraId="589F7F9F" w14:textId="77777777" w:rsidTr="00700C80">
        <w:tc>
          <w:tcPr>
            <w:tcW w:w="2358" w:type="dxa"/>
            <w:tcBorders>
              <w:top w:val="nil"/>
              <w:left w:val="single" w:sz="4" w:space="0" w:color="auto"/>
              <w:bottom w:val="nil"/>
              <w:right w:val="single" w:sz="4" w:space="0" w:color="auto"/>
            </w:tcBorders>
          </w:tcPr>
          <w:p w14:paraId="565DA557" w14:textId="77777777" w:rsidR="000F6AD0" w:rsidRPr="002A623A" w:rsidRDefault="000F6AD0" w:rsidP="002A623A">
            <w:pPr>
              <w:rPr>
                <w:rFonts w:cstheme="minorHAnsi"/>
                <w:b/>
                <w:sz w:val="18"/>
                <w:szCs w:val="18"/>
                <w:lang w:val="en-GB" w:eastAsia="ja-JP"/>
              </w:rPr>
            </w:pPr>
          </w:p>
        </w:tc>
        <w:tc>
          <w:tcPr>
            <w:tcW w:w="1719" w:type="dxa"/>
            <w:tcBorders>
              <w:top w:val="single" w:sz="4" w:space="0" w:color="auto"/>
              <w:left w:val="single" w:sz="4" w:space="0" w:color="auto"/>
              <w:bottom w:val="single" w:sz="4" w:space="0" w:color="auto"/>
              <w:right w:val="nil"/>
            </w:tcBorders>
          </w:tcPr>
          <w:p w14:paraId="619CE022" w14:textId="77777777" w:rsidR="000F6AD0" w:rsidRPr="002A623A" w:rsidRDefault="000F6AD0" w:rsidP="00145E00">
            <w:pPr>
              <w:jc w:val="center"/>
              <w:rPr>
                <w:rFonts w:cstheme="minorHAnsi"/>
                <w:b/>
                <w:sz w:val="18"/>
                <w:szCs w:val="18"/>
                <w:lang w:val="en-GB" w:eastAsia="ja-JP"/>
              </w:rPr>
            </w:pPr>
            <w:r>
              <w:rPr>
                <w:rFonts w:cstheme="minorHAnsi"/>
                <w:b/>
                <w:sz w:val="18"/>
                <w:szCs w:val="18"/>
                <w:lang w:val="en-GB" w:eastAsia="ja-JP"/>
              </w:rPr>
              <w:t>Laboratory test</w:t>
            </w:r>
          </w:p>
        </w:tc>
        <w:tc>
          <w:tcPr>
            <w:tcW w:w="1134" w:type="dxa"/>
            <w:tcBorders>
              <w:top w:val="single" w:sz="4" w:space="0" w:color="auto"/>
              <w:left w:val="nil"/>
              <w:bottom w:val="single" w:sz="4" w:space="0" w:color="auto"/>
              <w:right w:val="single" w:sz="4" w:space="0" w:color="auto"/>
            </w:tcBorders>
          </w:tcPr>
          <w:p w14:paraId="5A4F56E9" w14:textId="77777777" w:rsidR="000F6AD0" w:rsidRPr="002A623A" w:rsidRDefault="000F6AD0" w:rsidP="00145E00">
            <w:pPr>
              <w:jc w:val="center"/>
              <w:rPr>
                <w:rFonts w:cstheme="minorHAnsi"/>
                <w:b/>
                <w:sz w:val="18"/>
                <w:szCs w:val="18"/>
                <w:lang w:val="en-GB" w:eastAsia="ja-JP"/>
              </w:rPr>
            </w:pPr>
          </w:p>
        </w:tc>
        <w:tc>
          <w:tcPr>
            <w:tcW w:w="1134" w:type="dxa"/>
            <w:tcBorders>
              <w:top w:val="single" w:sz="4" w:space="0" w:color="auto"/>
              <w:left w:val="single" w:sz="4" w:space="0" w:color="auto"/>
              <w:bottom w:val="single" w:sz="4" w:space="0" w:color="auto"/>
              <w:right w:val="nil"/>
            </w:tcBorders>
          </w:tcPr>
          <w:p w14:paraId="30C60B54" w14:textId="77777777" w:rsidR="000F6AD0" w:rsidRPr="002A623A" w:rsidRDefault="000F6AD0" w:rsidP="00145E00">
            <w:pPr>
              <w:jc w:val="center"/>
              <w:rPr>
                <w:rFonts w:cstheme="minorHAnsi"/>
                <w:b/>
                <w:sz w:val="18"/>
                <w:szCs w:val="18"/>
                <w:lang w:val="en-GB" w:eastAsia="ja-JP"/>
              </w:rPr>
            </w:pPr>
            <w:r w:rsidRPr="004B644D">
              <w:rPr>
                <w:rFonts w:cstheme="minorHAnsi"/>
                <w:b/>
                <w:sz w:val="18"/>
                <w:szCs w:val="18"/>
                <w:lang w:val="en-GB" w:eastAsia="ja-JP"/>
              </w:rPr>
              <w:t>HbA1c PoC test</w:t>
            </w:r>
          </w:p>
        </w:tc>
        <w:tc>
          <w:tcPr>
            <w:tcW w:w="993" w:type="dxa"/>
            <w:tcBorders>
              <w:top w:val="single" w:sz="4" w:space="0" w:color="auto"/>
              <w:left w:val="nil"/>
              <w:bottom w:val="single" w:sz="4" w:space="0" w:color="auto"/>
              <w:right w:val="single" w:sz="4" w:space="0" w:color="auto"/>
            </w:tcBorders>
          </w:tcPr>
          <w:p w14:paraId="38AD5176" w14:textId="77777777" w:rsidR="000F6AD0" w:rsidRPr="002A623A" w:rsidRDefault="000F6AD0" w:rsidP="00145E00">
            <w:pPr>
              <w:jc w:val="center"/>
              <w:rPr>
                <w:rFonts w:cstheme="minorHAnsi"/>
                <w:b/>
                <w:sz w:val="18"/>
                <w:szCs w:val="18"/>
                <w:lang w:val="en-GB" w:eastAsia="ja-JP"/>
              </w:rPr>
            </w:pPr>
          </w:p>
        </w:tc>
        <w:tc>
          <w:tcPr>
            <w:tcW w:w="992" w:type="dxa"/>
            <w:tcBorders>
              <w:top w:val="nil"/>
              <w:left w:val="single" w:sz="4" w:space="0" w:color="auto"/>
              <w:bottom w:val="single" w:sz="4" w:space="0" w:color="auto"/>
              <w:right w:val="nil"/>
            </w:tcBorders>
          </w:tcPr>
          <w:p w14:paraId="6C1ADB54" w14:textId="77777777" w:rsidR="000F6AD0" w:rsidRPr="002A623A" w:rsidRDefault="000F6AD0" w:rsidP="00145E00">
            <w:pPr>
              <w:jc w:val="center"/>
              <w:rPr>
                <w:rFonts w:cstheme="minorHAnsi"/>
                <w:b/>
                <w:sz w:val="18"/>
                <w:szCs w:val="18"/>
                <w:lang w:val="en-GB" w:eastAsia="ja-JP"/>
              </w:rPr>
            </w:pPr>
          </w:p>
        </w:tc>
        <w:tc>
          <w:tcPr>
            <w:tcW w:w="934" w:type="dxa"/>
            <w:tcBorders>
              <w:top w:val="nil"/>
              <w:left w:val="nil"/>
              <w:bottom w:val="single" w:sz="4" w:space="0" w:color="auto"/>
              <w:right w:val="single" w:sz="4" w:space="0" w:color="auto"/>
            </w:tcBorders>
          </w:tcPr>
          <w:p w14:paraId="5D5D1FF2" w14:textId="77777777" w:rsidR="000F6AD0" w:rsidRPr="002A623A" w:rsidRDefault="000F6AD0" w:rsidP="00145E00">
            <w:pPr>
              <w:jc w:val="center"/>
              <w:rPr>
                <w:rFonts w:cstheme="minorHAnsi"/>
                <w:b/>
                <w:sz w:val="18"/>
                <w:szCs w:val="18"/>
                <w:lang w:val="en-GB" w:eastAsia="ja-JP"/>
              </w:rPr>
            </w:pPr>
          </w:p>
        </w:tc>
      </w:tr>
      <w:tr w:rsidR="000F6AD0" w:rsidRPr="002A623A" w14:paraId="23EA8D7E" w14:textId="77777777" w:rsidTr="00700C80">
        <w:tc>
          <w:tcPr>
            <w:tcW w:w="2358" w:type="dxa"/>
            <w:tcBorders>
              <w:top w:val="nil"/>
              <w:left w:val="single" w:sz="4" w:space="0" w:color="auto"/>
              <w:bottom w:val="single" w:sz="4" w:space="0" w:color="auto"/>
              <w:right w:val="single" w:sz="4" w:space="0" w:color="auto"/>
            </w:tcBorders>
          </w:tcPr>
          <w:p w14:paraId="79EFE880" w14:textId="77777777" w:rsidR="000F6AD0" w:rsidRPr="002A623A" w:rsidRDefault="000F6AD0" w:rsidP="002A623A">
            <w:pPr>
              <w:rPr>
                <w:rFonts w:cstheme="minorHAnsi"/>
                <w:b/>
                <w:sz w:val="18"/>
                <w:szCs w:val="18"/>
                <w:lang w:val="en-GB" w:eastAsia="ja-JP"/>
              </w:rPr>
            </w:pPr>
          </w:p>
        </w:tc>
        <w:tc>
          <w:tcPr>
            <w:tcW w:w="1719" w:type="dxa"/>
            <w:tcBorders>
              <w:top w:val="single" w:sz="4" w:space="0" w:color="auto"/>
              <w:left w:val="single" w:sz="4" w:space="0" w:color="auto"/>
            </w:tcBorders>
          </w:tcPr>
          <w:p w14:paraId="03B76C5E" w14:textId="77777777" w:rsidR="000F6AD0" w:rsidRPr="002A623A" w:rsidRDefault="000F6AD0" w:rsidP="00145E00">
            <w:pPr>
              <w:jc w:val="center"/>
              <w:rPr>
                <w:rFonts w:cstheme="minorHAnsi"/>
                <w:b/>
                <w:sz w:val="18"/>
                <w:szCs w:val="18"/>
                <w:lang w:val="en-GB" w:eastAsia="ja-JP"/>
              </w:rPr>
            </w:pPr>
            <w:r w:rsidRPr="002A623A">
              <w:rPr>
                <w:rFonts w:cstheme="minorHAnsi"/>
                <w:b/>
                <w:sz w:val="18"/>
                <w:szCs w:val="18"/>
                <w:lang w:val="en-GB" w:eastAsia="ja-JP"/>
              </w:rPr>
              <w:t>N</w:t>
            </w:r>
          </w:p>
        </w:tc>
        <w:tc>
          <w:tcPr>
            <w:tcW w:w="1134" w:type="dxa"/>
            <w:tcBorders>
              <w:top w:val="single" w:sz="4" w:space="0" w:color="auto"/>
            </w:tcBorders>
          </w:tcPr>
          <w:p w14:paraId="2EC4FAFC" w14:textId="77777777" w:rsidR="000F6AD0" w:rsidRPr="002A623A" w:rsidRDefault="000F6AD0" w:rsidP="00145E00">
            <w:pPr>
              <w:jc w:val="center"/>
              <w:rPr>
                <w:rFonts w:cstheme="minorHAnsi"/>
                <w:b/>
                <w:sz w:val="18"/>
                <w:szCs w:val="18"/>
                <w:lang w:val="en-GB" w:eastAsia="ja-JP"/>
              </w:rPr>
            </w:pPr>
            <w:r w:rsidRPr="002A623A">
              <w:rPr>
                <w:rFonts w:cstheme="minorHAnsi"/>
                <w:b/>
                <w:sz w:val="18"/>
                <w:szCs w:val="18"/>
                <w:lang w:val="en-GB" w:eastAsia="ja-JP"/>
              </w:rPr>
              <w:t>%</w:t>
            </w:r>
          </w:p>
        </w:tc>
        <w:tc>
          <w:tcPr>
            <w:tcW w:w="1134" w:type="dxa"/>
            <w:tcBorders>
              <w:top w:val="single" w:sz="4" w:space="0" w:color="auto"/>
            </w:tcBorders>
          </w:tcPr>
          <w:p w14:paraId="55DD6F29" w14:textId="77777777" w:rsidR="000F6AD0" w:rsidRPr="002A623A" w:rsidRDefault="000F6AD0" w:rsidP="00145E00">
            <w:pPr>
              <w:jc w:val="center"/>
              <w:rPr>
                <w:rFonts w:cstheme="minorHAnsi"/>
                <w:b/>
                <w:sz w:val="18"/>
                <w:szCs w:val="18"/>
                <w:lang w:val="en-GB" w:eastAsia="ja-JP"/>
              </w:rPr>
            </w:pPr>
            <w:r w:rsidRPr="002A623A">
              <w:rPr>
                <w:rFonts w:cstheme="minorHAnsi"/>
                <w:b/>
                <w:sz w:val="18"/>
                <w:szCs w:val="18"/>
                <w:lang w:val="en-GB" w:eastAsia="ja-JP"/>
              </w:rPr>
              <w:t>N</w:t>
            </w:r>
          </w:p>
        </w:tc>
        <w:tc>
          <w:tcPr>
            <w:tcW w:w="993" w:type="dxa"/>
            <w:tcBorders>
              <w:top w:val="single" w:sz="4" w:space="0" w:color="auto"/>
            </w:tcBorders>
          </w:tcPr>
          <w:p w14:paraId="2AFE5B07" w14:textId="77777777" w:rsidR="000F6AD0" w:rsidRPr="002A623A" w:rsidRDefault="000F6AD0" w:rsidP="00145E00">
            <w:pPr>
              <w:jc w:val="center"/>
              <w:rPr>
                <w:rFonts w:cstheme="minorHAnsi"/>
                <w:b/>
                <w:sz w:val="18"/>
                <w:szCs w:val="18"/>
                <w:lang w:val="en-GB" w:eastAsia="ja-JP"/>
              </w:rPr>
            </w:pPr>
            <w:r w:rsidRPr="002A623A">
              <w:rPr>
                <w:rFonts w:cstheme="minorHAnsi"/>
                <w:b/>
                <w:sz w:val="18"/>
                <w:szCs w:val="18"/>
                <w:lang w:val="en-GB" w:eastAsia="ja-JP"/>
              </w:rPr>
              <w:t>%</w:t>
            </w:r>
          </w:p>
        </w:tc>
        <w:tc>
          <w:tcPr>
            <w:tcW w:w="992" w:type="dxa"/>
            <w:tcBorders>
              <w:top w:val="single" w:sz="4" w:space="0" w:color="auto"/>
            </w:tcBorders>
          </w:tcPr>
          <w:p w14:paraId="7AF6DAEE" w14:textId="77777777" w:rsidR="000F6AD0" w:rsidRPr="002A623A" w:rsidRDefault="000F6AD0" w:rsidP="00145E00">
            <w:pPr>
              <w:jc w:val="center"/>
              <w:rPr>
                <w:rFonts w:cstheme="minorHAnsi"/>
                <w:b/>
                <w:sz w:val="18"/>
                <w:szCs w:val="18"/>
                <w:lang w:val="en-GB" w:eastAsia="ja-JP"/>
              </w:rPr>
            </w:pPr>
            <w:r w:rsidRPr="002A623A">
              <w:rPr>
                <w:rFonts w:cstheme="minorHAnsi"/>
                <w:b/>
                <w:sz w:val="18"/>
                <w:szCs w:val="18"/>
                <w:lang w:val="en-GB" w:eastAsia="ja-JP"/>
              </w:rPr>
              <w:t>N</w:t>
            </w:r>
          </w:p>
        </w:tc>
        <w:tc>
          <w:tcPr>
            <w:tcW w:w="934" w:type="dxa"/>
            <w:tcBorders>
              <w:top w:val="single" w:sz="4" w:space="0" w:color="auto"/>
            </w:tcBorders>
          </w:tcPr>
          <w:p w14:paraId="6B39CFEC" w14:textId="77777777" w:rsidR="000F6AD0" w:rsidRPr="002A623A" w:rsidRDefault="000F6AD0" w:rsidP="00145E00">
            <w:pPr>
              <w:jc w:val="center"/>
              <w:rPr>
                <w:rFonts w:cstheme="minorHAnsi"/>
                <w:b/>
                <w:sz w:val="18"/>
                <w:szCs w:val="18"/>
                <w:lang w:val="en-GB" w:eastAsia="ja-JP"/>
              </w:rPr>
            </w:pPr>
            <w:r w:rsidRPr="002A623A">
              <w:rPr>
                <w:rFonts w:cstheme="minorHAnsi"/>
                <w:b/>
                <w:sz w:val="18"/>
                <w:szCs w:val="18"/>
                <w:lang w:val="en-GB" w:eastAsia="ja-JP"/>
              </w:rPr>
              <w:t>%</w:t>
            </w:r>
          </w:p>
        </w:tc>
      </w:tr>
      <w:tr w:rsidR="002A623A" w:rsidRPr="002A623A" w14:paraId="4CA8CDA9" w14:textId="77777777" w:rsidTr="00700C80">
        <w:tc>
          <w:tcPr>
            <w:tcW w:w="2358" w:type="dxa"/>
            <w:tcBorders>
              <w:top w:val="single" w:sz="4" w:space="0" w:color="auto"/>
            </w:tcBorders>
          </w:tcPr>
          <w:p w14:paraId="7842DEE1" w14:textId="77777777" w:rsidR="002A623A" w:rsidRPr="002A623A" w:rsidRDefault="002A623A" w:rsidP="002A623A">
            <w:pPr>
              <w:rPr>
                <w:rFonts w:cstheme="minorHAnsi"/>
                <w:sz w:val="18"/>
                <w:szCs w:val="18"/>
                <w:lang w:val="en-GB" w:eastAsia="ja-JP"/>
              </w:rPr>
            </w:pPr>
            <w:r>
              <w:rPr>
                <w:rFonts w:cstheme="minorHAnsi"/>
                <w:sz w:val="18"/>
                <w:szCs w:val="18"/>
                <w:lang w:val="en-GB" w:eastAsia="ja-JP"/>
              </w:rPr>
              <w:t>Death</w:t>
            </w:r>
          </w:p>
        </w:tc>
        <w:tc>
          <w:tcPr>
            <w:tcW w:w="1719" w:type="dxa"/>
            <w:vAlign w:val="center"/>
          </w:tcPr>
          <w:p w14:paraId="386D6236"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10</w:t>
            </w:r>
          </w:p>
        </w:tc>
        <w:tc>
          <w:tcPr>
            <w:tcW w:w="1134" w:type="dxa"/>
            <w:vAlign w:val="center"/>
          </w:tcPr>
          <w:p w14:paraId="575D90DA"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6.50</w:t>
            </w:r>
          </w:p>
        </w:tc>
        <w:tc>
          <w:tcPr>
            <w:tcW w:w="1134" w:type="dxa"/>
            <w:vAlign w:val="center"/>
          </w:tcPr>
          <w:p w14:paraId="3B8ACFDD"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26</w:t>
            </w:r>
          </w:p>
        </w:tc>
        <w:tc>
          <w:tcPr>
            <w:tcW w:w="993" w:type="dxa"/>
            <w:vAlign w:val="center"/>
          </w:tcPr>
          <w:p w14:paraId="575534DD"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11.59</w:t>
            </w:r>
          </w:p>
        </w:tc>
        <w:tc>
          <w:tcPr>
            <w:tcW w:w="992" w:type="dxa"/>
            <w:vAlign w:val="center"/>
          </w:tcPr>
          <w:p w14:paraId="7AD9EB7B"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36</w:t>
            </w:r>
          </w:p>
        </w:tc>
        <w:tc>
          <w:tcPr>
            <w:tcW w:w="934" w:type="dxa"/>
            <w:vAlign w:val="center"/>
          </w:tcPr>
          <w:p w14:paraId="152BCECA"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9.55</w:t>
            </w:r>
          </w:p>
        </w:tc>
      </w:tr>
      <w:tr w:rsidR="002A623A" w:rsidRPr="002A623A" w14:paraId="0E4E664E" w14:textId="77777777" w:rsidTr="00700C80">
        <w:tc>
          <w:tcPr>
            <w:tcW w:w="2358" w:type="dxa"/>
          </w:tcPr>
          <w:p w14:paraId="02E6A1AB" w14:textId="77777777" w:rsidR="002A623A" w:rsidRPr="002A623A" w:rsidRDefault="002A623A" w:rsidP="002A623A">
            <w:pPr>
              <w:rPr>
                <w:rFonts w:cstheme="minorHAnsi"/>
                <w:sz w:val="18"/>
                <w:szCs w:val="18"/>
                <w:lang w:val="en-GB" w:eastAsia="ja-JP"/>
              </w:rPr>
            </w:pPr>
            <w:r>
              <w:rPr>
                <w:rFonts w:cstheme="minorHAnsi"/>
                <w:sz w:val="18"/>
                <w:szCs w:val="18"/>
                <w:lang w:val="en-GB" w:eastAsia="ja-JP"/>
              </w:rPr>
              <w:t>Inpatient hospitalisation or prolongation of existing hospitalisation</w:t>
            </w:r>
          </w:p>
        </w:tc>
        <w:tc>
          <w:tcPr>
            <w:tcW w:w="1719" w:type="dxa"/>
            <w:vAlign w:val="center"/>
          </w:tcPr>
          <w:p w14:paraId="64D4C55B"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120</w:t>
            </w:r>
          </w:p>
        </w:tc>
        <w:tc>
          <w:tcPr>
            <w:tcW w:w="1134" w:type="dxa"/>
            <w:vAlign w:val="center"/>
          </w:tcPr>
          <w:p w14:paraId="51A422A8"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80.59</w:t>
            </w:r>
          </w:p>
        </w:tc>
        <w:tc>
          <w:tcPr>
            <w:tcW w:w="1134" w:type="dxa"/>
            <w:vAlign w:val="center"/>
          </w:tcPr>
          <w:p w14:paraId="20D25569"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120</w:t>
            </w:r>
          </w:p>
        </w:tc>
        <w:tc>
          <w:tcPr>
            <w:tcW w:w="993" w:type="dxa"/>
            <w:vAlign w:val="center"/>
          </w:tcPr>
          <w:p w14:paraId="40235079"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53.76</w:t>
            </w:r>
          </w:p>
        </w:tc>
        <w:tc>
          <w:tcPr>
            <w:tcW w:w="992" w:type="dxa"/>
            <w:vAlign w:val="center"/>
          </w:tcPr>
          <w:p w14:paraId="25D2F5B2"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240</w:t>
            </w:r>
          </w:p>
        </w:tc>
        <w:tc>
          <w:tcPr>
            <w:tcW w:w="934" w:type="dxa"/>
            <w:vAlign w:val="center"/>
          </w:tcPr>
          <w:p w14:paraId="292868EF"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64.54</w:t>
            </w:r>
          </w:p>
        </w:tc>
      </w:tr>
      <w:tr w:rsidR="002A623A" w:rsidRPr="002A623A" w14:paraId="5D5A34B2" w14:textId="77777777" w:rsidTr="00700C80">
        <w:tc>
          <w:tcPr>
            <w:tcW w:w="2358" w:type="dxa"/>
          </w:tcPr>
          <w:p w14:paraId="70B76AC4" w14:textId="77777777" w:rsidR="002A623A" w:rsidRPr="002A623A" w:rsidRDefault="002A623A" w:rsidP="002A623A">
            <w:pPr>
              <w:rPr>
                <w:rFonts w:cstheme="minorHAnsi"/>
                <w:sz w:val="18"/>
                <w:szCs w:val="18"/>
                <w:lang w:val="en-GB" w:eastAsia="ja-JP"/>
              </w:rPr>
            </w:pPr>
            <w:r>
              <w:rPr>
                <w:rFonts w:cstheme="minorHAnsi"/>
                <w:sz w:val="18"/>
                <w:szCs w:val="18"/>
                <w:lang w:val="en-GB" w:eastAsia="ja-JP"/>
              </w:rPr>
              <w:t>Life threatening</w:t>
            </w:r>
          </w:p>
        </w:tc>
        <w:tc>
          <w:tcPr>
            <w:tcW w:w="1719" w:type="dxa"/>
            <w:vAlign w:val="center"/>
          </w:tcPr>
          <w:p w14:paraId="4787D664"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0</w:t>
            </w:r>
          </w:p>
        </w:tc>
        <w:tc>
          <w:tcPr>
            <w:tcW w:w="1134" w:type="dxa"/>
            <w:vAlign w:val="center"/>
          </w:tcPr>
          <w:p w14:paraId="41389777"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0.0</w:t>
            </w:r>
          </w:p>
        </w:tc>
        <w:tc>
          <w:tcPr>
            <w:tcW w:w="1134" w:type="dxa"/>
            <w:vAlign w:val="center"/>
          </w:tcPr>
          <w:p w14:paraId="3317819B"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11</w:t>
            </w:r>
          </w:p>
        </w:tc>
        <w:tc>
          <w:tcPr>
            <w:tcW w:w="993" w:type="dxa"/>
            <w:vAlign w:val="center"/>
          </w:tcPr>
          <w:p w14:paraId="27D3D4D4"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5.01</w:t>
            </w:r>
          </w:p>
        </w:tc>
        <w:tc>
          <w:tcPr>
            <w:tcW w:w="992" w:type="dxa"/>
            <w:vAlign w:val="center"/>
          </w:tcPr>
          <w:p w14:paraId="0498815E"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11</w:t>
            </w:r>
          </w:p>
        </w:tc>
        <w:tc>
          <w:tcPr>
            <w:tcW w:w="934" w:type="dxa"/>
            <w:vAlign w:val="center"/>
          </w:tcPr>
          <w:p w14:paraId="69A79709"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3.00</w:t>
            </w:r>
          </w:p>
        </w:tc>
      </w:tr>
      <w:tr w:rsidR="002A623A" w:rsidRPr="002A623A" w14:paraId="6E338DEA" w14:textId="77777777" w:rsidTr="00700C80">
        <w:tc>
          <w:tcPr>
            <w:tcW w:w="2358" w:type="dxa"/>
          </w:tcPr>
          <w:p w14:paraId="68A4773D" w14:textId="77777777" w:rsidR="002A623A" w:rsidRPr="002A623A" w:rsidRDefault="002A623A" w:rsidP="002A623A">
            <w:pPr>
              <w:rPr>
                <w:rFonts w:cstheme="minorHAnsi"/>
                <w:sz w:val="18"/>
                <w:szCs w:val="18"/>
                <w:lang w:val="en-GB" w:eastAsia="ja-JP"/>
              </w:rPr>
            </w:pPr>
            <w:r>
              <w:rPr>
                <w:rFonts w:cstheme="minorHAnsi"/>
                <w:sz w:val="18"/>
                <w:szCs w:val="18"/>
                <w:lang w:val="en-GB" w:eastAsia="ja-JP"/>
              </w:rPr>
              <w:t>Newly diagnosed cancer</w:t>
            </w:r>
          </w:p>
        </w:tc>
        <w:tc>
          <w:tcPr>
            <w:tcW w:w="1719" w:type="dxa"/>
            <w:vAlign w:val="center"/>
          </w:tcPr>
          <w:p w14:paraId="087F528E"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10</w:t>
            </w:r>
          </w:p>
        </w:tc>
        <w:tc>
          <w:tcPr>
            <w:tcW w:w="1134" w:type="dxa"/>
            <w:vAlign w:val="center"/>
          </w:tcPr>
          <w:p w14:paraId="178EBA93"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6.73</w:t>
            </w:r>
          </w:p>
        </w:tc>
        <w:tc>
          <w:tcPr>
            <w:tcW w:w="1134" w:type="dxa"/>
            <w:vAlign w:val="center"/>
          </w:tcPr>
          <w:p w14:paraId="59985A97"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3</w:t>
            </w:r>
          </w:p>
        </w:tc>
        <w:tc>
          <w:tcPr>
            <w:tcW w:w="993" w:type="dxa"/>
            <w:vAlign w:val="center"/>
          </w:tcPr>
          <w:p w14:paraId="44D82DBE"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1.56</w:t>
            </w:r>
          </w:p>
        </w:tc>
        <w:tc>
          <w:tcPr>
            <w:tcW w:w="992" w:type="dxa"/>
            <w:vAlign w:val="center"/>
          </w:tcPr>
          <w:p w14:paraId="345FB887"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14</w:t>
            </w:r>
          </w:p>
        </w:tc>
        <w:tc>
          <w:tcPr>
            <w:tcW w:w="934" w:type="dxa"/>
            <w:vAlign w:val="center"/>
          </w:tcPr>
          <w:p w14:paraId="5736D91A"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3.63</w:t>
            </w:r>
          </w:p>
        </w:tc>
      </w:tr>
      <w:tr w:rsidR="002A623A" w:rsidRPr="002A623A" w14:paraId="0A3611AD" w14:textId="77777777" w:rsidTr="00700C80">
        <w:tc>
          <w:tcPr>
            <w:tcW w:w="2358" w:type="dxa"/>
          </w:tcPr>
          <w:p w14:paraId="4AD8312F" w14:textId="77777777" w:rsidR="002A623A" w:rsidRPr="002A623A" w:rsidRDefault="002A623A" w:rsidP="002A623A">
            <w:pPr>
              <w:rPr>
                <w:rFonts w:cstheme="minorHAnsi"/>
                <w:sz w:val="18"/>
                <w:szCs w:val="18"/>
                <w:lang w:val="en-GB" w:eastAsia="ja-JP"/>
              </w:rPr>
            </w:pPr>
            <w:r>
              <w:rPr>
                <w:rFonts w:cstheme="minorHAnsi"/>
                <w:sz w:val="18"/>
                <w:szCs w:val="18"/>
                <w:lang w:val="en-GB" w:eastAsia="ja-JP"/>
              </w:rPr>
              <w:t>Other important medical event</w:t>
            </w:r>
          </w:p>
        </w:tc>
        <w:tc>
          <w:tcPr>
            <w:tcW w:w="1719" w:type="dxa"/>
            <w:vAlign w:val="center"/>
          </w:tcPr>
          <w:p w14:paraId="62E3B68F"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9</w:t>
            </w:r>
          </w:p>
        </w:tc>
        <w:tc>
          <w:tcPr>
            <w:tcW w:w="1134" w:type="dxa"/>
            <w:vAlign w:val="center"/>
          </w:tcPr>
          <w:p w14:paraId="54DF67A9"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6.18</w:t>
            </w:r>
          </w:p>
        </w:tc>
        <w:tc>
          <w:tcPr>
            <w:tcW w:w="1134" w:type="dxa"/>
            <w:vAlign w:val="center"/>
          </w:tcPr>
          <w:p w14:paraId="1998A4D3"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56</w:t>
            </w:r>
          </w:p>
        </w:tc>
        <w:tc>
          <w:tcPr>
            <w:tcW w:w="993" w:type="dxa"/>
            <w:vAlign w:val="center"/>
          </w:tcPr>
          <w:p w14:paraId="0FF7F1BF"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25.19</w:t>
            </w:r>
          </w:p>
        </w:tc>
        <w:tc>
          <w:tcPr>
            <w:tcW w:w="992" w:type="dxa"/>
            <w:vAlign w:val="center"/>
          </w:tcPr>
          <w:p w14:paraId="3601DD9E"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65</w:t>
            </w:r>
          </w:p>
        </w:tc>
        <w:tc>
          <w:tcPr>
            <w:tcW w:w="934" w:type="dxa"/>
            <w:vAlign w:val="center"/>
          </w:tcPr>
          <w:p w14:paraId="009FB6D7" w14:textId="77777777" w:rsidR="002A623A" w:rsidRPr="002A623A" w:rsidRDefault="002A623A" w:rsidP="00700C80">
            <w:pPr>
              <w:jc w:val="center"/>
              <w:rPr>
                <w:rFonts w:cstheme="minorHAnsi"/>
                <w:sz w:val="18"/>
                <w:szCs w:val="18"/>
                <w:lang w:val="en-GB" w:eastAsia="ja-JP"/>
              </w:rPr>
            </w:pPr>
            <w:r>
              <w:rPr>
                <w:rFonts w:cstheme="minorHAnsi"/>
                <w:sz w:val="18"/>
                <w:szCs w:val="18"/>
                <w:lang w:val="en-GB" w:eastAsia="ja-JP"/>
              </w:rPr>
              <w:t>17.55</w:t>
            </w:r>
          </w:p>
        </w:tc>
      </w:tr>
      <w:tr w:rsidR="002A623A" w:rsidRPr="002A623A" w14:paraId="0A3ECE76" w14:textId="77777777" w:rsidTr="00700C80">
        <w:tc>
          <w:tcPr>
            <w:tcW w:w="2358" w:type="dxa"/>
          </w:tcPr>
          <w:p w14:paraId="5750DCD5" w14:textId="77777777" w:rsidR="002A623A" w:rsidRPr="002A623A" w:rsidRDefault="002A623A" w:rsidP="002A623A">
            <w:pPr>
              <w:rPr>
                <w:rFonts w:cstheme="minorHAnsi"/>
                <w:sz w:val="18"/>
                <w:szCs w:val="18"/>
                <w:lang w:val="en-GB" w:eastAsia="ja-JP"/>
              </w:rPr>
            </w:pPr>
            <w:r>
              <w:rPr>
                <w:rFonts w:cstheme="minorHAnsi"/>
                <w:sz w:val="18"/>
                <w:szCs w:val="18"/>
                <w:lang w:val="en-GB" w:eastAsia="ja-JP"/>
              </w:rPr>
              <w:t>Permanent or significant disability or incapacity</w:t>
            </w:r>
          </w:p>
        </w:tc>
        <w:tc>
          <w:tcPr>
            <w:tcW w:w="1719" w:type="dxa"/>
          </w:tcPr>
          <w:p w14:paraId="5434CB8E" w14:textId="77777777" w:rsidR="002A623A" w:rsidRPr="002A623A" w:rsidRDefault="002A623A" w:rsidP="00145E00">
            <w:pPr>
              <w:jc w:val="center"/>
              <w:rPr>
                <w:rFonts w:cstheme="minorHAnsi"/>
                <w:sz w:val="18"/>
                <w:szCs w:val="18"/>
                <w:lang w:val="en-GB" w:eastAsia="ja-JP"/>
              </w:rPr>
            </w:pPr>
            <w:r>
              <w:rPr>
                <w:rFonts w:cstheme="minorHAnsi"/>
                <w:sz w:val="18"/>
                <w:szCs w:val="18"/>
                <w:lang w:val="en-GB" w:eastAsia="ja-JP"/>
              </w:rPr>
              <w:t>0</w:t>
            </w:r>
          </w:p>
        </w:tc>
        <w:tc>
          <w:tcPr>
            <w:tcW w:w="1134" w:type="dxa"/>
          </w:tcPr>
          <w:p w14:paraId="0871E599" w14:textId="77777777" w:rsidR="002A623A" w:rsidRPr="002A623A" w:rsidRDefault="002A623A" w:rsidP="00145E00">
            <w:pPr>
              <w:jc w:val="center"/>
              <w:rPr>
                <w:rFonts w:cstheme="minorHAnsi"/>
                <w:sz w:val="18"/>
                <w:szCs w:val="18"/>
                <w:lang w:val="en-GB" w:eastAsia="ja-JP"/>
              </w:rPr>
            </w:pPr>
            <w:r>
              <w:rPr>
                <w:rFonts w:cstheme="minorHAnsi"/>
                <w:sz w:val="18"/>
                <w:szCs w:val="18"/>
                <w:lang w:val="en-GB" w:eastAsia="ja-JP"/>
              </w:rPr>
              <w:t>0.0</w:t>
            </w:r>
          </w:p>
        </w:tc>
        <w:tc>
          <w:tcPr>
            <w:tcW w:w="1134" w:type="dxa"/>
          </w:tcPr>
          <w:p w14:paraId="1481DE59" w14:textId="77777777" w:rsidR="002A623A" w:rsidRPr="002A623A" w:rsidRDefault="002A623A" w:rsidP="00145E00">
            <w:pPr>
              <w:jc w:val="center"/>
              <w:rPr>
                <w:rFonts w:cstheme="minorHAnsi"/>
                <w:sz w:val="18"/>
                <w:szCs w:val="18"/>
                <w:lang w:val="en-GB" w:eastAsia="ja-JP"/>
              </w:rPr>
            </w:pPr>
            <w:r>
              <w:rPr>
                <w:rFonts w:cstheme="minorHAnsi"/>
                <w:sz w:val="18"/>
                <w:szCs w:val="18"/>
                <w:lang w:val="en-GB" w:eastAsia="ja-JP"/>
              </w:rPr>
              <w:t>6</w:t>
            </w:r>
          </w:p>
        </w:tc>
        <w:tc>
          <w:tcPr>
            <w:tcW w:w="993" w:type="dxa"/>
          </w:tcPr>
          <w:p w14:paraId="553BC5E9" w14:textId="77777777" w:rsidR="002A623A" w:rsidRPr="002A623A" w:rsidRDefault="002A623A" w:rsidP="00145E00">
            <w:pPr>
              <w:jc w:val="center"/>
              <w:rPr>
                <w:rFonts w:cstheme="minorHAnsi"/>
                <w:sz w:val="18"/>
                <w:szCs w:val="18"/>
                <w:lang w:val="en-GB" w:eastAsia="ja-JP"/>
              </w:rPr>
            </w:pPr>
            <w:r>
              <w:rPr>
                <w:rFonts w:cstheme="minorHAnsi"/>
                <w:sz w:val="18"/>
                <w:szCs w:val="18"/>
                <w:lang w:val="en-GB" w:eastAsia="ja-JP"/>
              </w:rPr>
              <w:t>2.89</w:t>
            </w:r>
          </w:p>
        </w:tc>
        <w:tc>
          <w:tcPr>
            <w:tcW w:w="992" w:type="dxa"/>
          </w:tcPr>
          <w:p w14:paraId="712463B8" w14:textId="77777777" w:rsidR="002A623A" w:rsidRPr="002A623A" w:rsidRDefault="002A623A" w:rsidP="00145E00">
            <w:pPr>
              <w:jc w:val="center"/>
              <w:rPr>
                <w:rFonts w:cstheme="minorHAnsi"/>
                <w:sz w:val="18"/>
                <w:szCs w:val="18"/>
                <w:lang w:val="en-GB" w:eastAsia="ja-JP"/>
              </w:rPr>
            </w:pPr>
            <w:r>
              <w:rPr>
                <w:rFonts w:cstheme="minorHAnsi"/>
                <w:sz w:val="18"/>
                <w:szCs w:val="18"/>
                <w:lang w:val="en-GB" w:eastAsia="ja-JP"/>
              </w:rPr>
              <w:t>6</w:t>
            </w:r>
          </w:p>
        </w:tc>
        <w:tc>
          <w:tcPr>
            <w:tcW w:w="934" w:type="dxa"/>
          </w:tcPr>
          <w:p w14:paraId="1C126F26" w14:textId="77777777" w:rsidR="002A623A" w:rsidRPr="002A623A" w:rsidRDefault="002A623A" w:rsidP="00145E00">
            <w:pPr>
              <w:jc w:val="center"/>
              <w:rPr>
                <w:rFonts w:cstheme="minorHAnsi"/>
                <w:sz w:val="18"/>
                <w:szCs w:val="18"/>
                <w:lang w:val="en-GB" w:eastAsia="ja-JP"/>
              </w:rPr>
            </w:pPr>
            <w:r>
              <w:rPr>
                <w:rFonts w:cstheme="minorHAnsi"/>
                <w:sz w:val="18"/>
                <w:szCs w:val="18"/>
                <w:lang w:val="en-GB" w:eastAsia="ja-JP"/>
              </w:rPr>
              <w:t>1.73</w:t>
            </w:r>
          </w:p>
        </w:tc>
      </w:tr>
      <w:tr w:rsidR="002A623A" w:rsidRPr="002A623A" w14:paraId="3F6B1DDD" w14:textId="77777777" w:rsidTr="00700C80">
        <w:tc>
          <w:tcPr>
            <w:tcW w:w="2358" w:type="dxa"/>
          </w:tcPr>
          <w:p w14:paraId="26834D8D" w14:textId="77777777" w:rsidR="002A623A" w:rsidRPr="002A623A" w:rsidRDefault="002A623A" w:rsidP="002A623A">
            <w:pPr>
              <w:rPr>
                <w:rFonts w:cstheme="minorHAnsi"/>
                <w:sz w:val="18"/>
                <w:szCs w:val="18"/>
                <w:lang w:val="en-GB" w:eastAsia="ja-JP"/>
              </w:rPr>
            </w:pPr>
            <w:r>
              <w:rPr>
                <w:rFonts w:cstheme="minorHAnsi"/>
                <w:sz w:val="18"/>
                <w:szCs w:val="18"/>
                <w:lang w:val="en-GB" w:eastAsia="ja-JP"/>
              </w:rPr>
              <w:t>Total</w:t>
            </w:r>
          </w:p>
        </w:tc>
        <w:tc>
          <w:tcPr>
            <w:tcW w:w="1719" w:type="dxa"/>
          </w:tcPr>
          <w:p w14:paraId="1642D50B" w14:textId="77777777" w:rsidR="002A623A" w:rsidRPr="002A623A" w:rsidRDefault="002A623A" w:rsidP="00145E00">
            <w:pPr>
              <w:jc w:val="center"/>
              <w:rPr>
                <w:rFonts w:cstheme="minorHAnsi"/>
                <w:sz w:val="18"/>
                <w:szCs w:val="18"/>
                <w:lang w:val="en-GB" w:eastAsia="ja-JP"/>
              </w:rPr>
            </w:pPr>
            <w:r>
              <w:rPr>
                <w:rFonts w:cstheme="minorHAnsi"/>
                <w:sz w:val="18"/>
                <w:szCs w:val="18"/>
                <w:lang w:val="en-GB" w:eastAsia="ja-JP"/>
              </w:rPr>
              <w:t>149</w:t>
            </w:r>
          </w:p>
        </w:tc>
        <w:tc>
          <w:tcPr>
            <w:tcW w:w="1134" w:type="dxa"/>
          </w:tcPr>
          <w:p w14:paraId="1CF3D107" w14:textId="77777777" w:rsidR="002A623A" w:rsidRPr="002A623A" w:rsidRDefault="002A623A" w:rsidP="00145E00">
            <w:pPr>
              <w:jc w:val="center"/>
              <w:rPr>
                <w:rFonts w:cstheme="minorHAnsi"/>
                <w:sz w:val="18"/>
                <w:szCs w:val="18"/>
                <w:lang w:val="en-GB" w:eastAsia="ja-JP"/>
              </w:rPr>
            </w:pPr>
            <w:r>
              <w:rPr>
                <w:rFonts w:cstheme="minorHAnsi"/>
                <w:sz w:val="18"/>
                <w:szCs w:val="18"/>
                <w:lang w:val="en-GB" w:eastAsia="ja-JP"/>
              </w:rPr>
              <w:t>100.00</w:t>
            </w:r>
          </w:p>
        </w:tc>
        <w:tc>
          <w:tcPr>
            <w:tcW w:w="1134" w:type="dxa"/>
          </w:tcPr>
          <w:p w14:paraId="50A6BEB3" w14:textId="77777777" w:rsidR="002A623A" w:rsidRPr="002A623A" w:rsidRDefault="002A623A" w:rsidP="00145E00">
            <w:pPr>
              <w:jc w:val="center"/>
              <w:rPr>
                <w:rFonts w:cstheme="minorHAnsi"/>
                <w:sz w:val="18"/>
                <w:szCs w:val="18"/>
                <w:lang w:val="en-GB" w:eastAsia="ja-JP"/>
              </w:rPr>
            </w:pPr>
            <w:r>
              <w:rPr>
                <w:rFonts w:cstheme="minorHAnsi"/>
                <w:sz w:val="18"/>
                <w:szCs w:val="18"/>
                <w:lang w:val="en-GB" w:eastAsia="ja-JP"/>
              </w:rPr>
              <w:t>222</w:t>
            </w:r>
          </w:p>
        </w:tc>
        <w:tc>
          <w:tcPr>
            <w:tcW w:w="993" w:type="dxa"/>
          </w:tcPr>
          <w:p w14:paraId="27EECBF8" w14:textId="77777777" w:rsidR="002A623A" w:rsidRPr="002A623A" w:rsidRDefault="002A623A" w:rsidP="00145E00">
            <w:pPr>
              <w:jc w:val="center"/>
              <w:rPr>
                <w:rFonts w:cstheme="minorHAnsi"/>
                <w:sz w:val="18"/>
                <w:szCs w:val="18"/>
                <w:lang w:val="en-GB" w:eastAsia="ja-JP"/>
              </w:rPr>
            </w:pPr>
            <w:r>
              <w:rPr>
                <w:rFonts w:cstheme="minorHAnsi"/>
                <w:sz w:val="18"/>
                <w:szCs w:val="18"/>
                <w:lang w:val="en-GB" w:eastAsia="ja-JP"/>
              </w:rPr>
              <w:t>100.00</w:t>
            </w:r>
          </w:p>
        </w:tc>
        <w:tc>
          <w:tcPr>
            <w:tcW w:w="992" w:type="dxa"/>
          </w:tcPr>
          <w:p w14:paraId="0F13B500" w14:textId="77777777" w:rsidR="002A623A" w:rsidRPr="002A623A" w:rsidRDefault="002A623A" w:rsidP="00145E00">
            <w:pPr>
              <w:jc w:val="center"/>
              <w:rPr>
                <w:rFonts w:cstheme="minorHAnsi"/>
                <w:sz w:val="18"/>
                <w:szCs w:val="18"/>
                <w:lang w:val="en-GB" w:eastAsia="ja-JP"/>
              </w:rPr>
            </w:pPr>
            <w:r>
              <w:rPr>
                <w:rFonts w:cstheme="minorHAnsi"/>
                <w:sz w:val="18"/>
                <w:szCs w:val="18"/>
                <w:lang w:val="en-GB" w:eastAsia="ja-JP"/>
              </w:rPr>
              <w:t>372</w:t>
            </w:r>
          </w:p>
        </w:tc>
        <w:tc>
          <w:tcPr>
            <w:tcW w:w="934" w:type="dxa"/>
          </w:tcPr>
          <w:p w14:paraId="0213748E" w14:textId="77777777" w:rsidR="002A623A" w:rsidRPr="002A623A" w:rsidRDefault="002A623A" w:rsidP="00145E00">
            <w:pPr>
              <w:jc w:val="center"/>
              <w:rPr>
                <w:rFonts w:cstheme="minorHAnsi"/>
                <w:sz w:val="18"/>
                <w:szCs w:val="18"/>
                <w:lang w:val="en-GB" w:eastAsia="ja-JP"/>
              </w:rPr>
            </w:pPr>
            <w:r>
              <w:rPr>
                <w:rFonts w:cstheme="minorHAnsi"/>
                <w:sz w:val="18"/>
                <w:szCs w:val="18"/>
                <w:lang w:val="en-GB" w:eastAsia="ja-JP"/>
              </w:rPr>
              <w:t>100.00</w:t>
            </w:r>
          </w:p>
        </w:tc>
      </w:tr>
    </w:tbl>
    <w:p w14:paraId="0B657C8F" w14:textId="77777777" w:rsidR="00E13148" w:rsidRPr="004942E4" w:rsidRDefault="00053AB2" w:rsidP="001146EC">
      <w:pPr>
        <w:pStyle w:val="Tabletext0"/>
        <w:rPr>
          <w:rFonts w:ascii="Arial" w:hAnsi="Arial" w:cs="Arial"/>
          <w:sz w:val="16"/>
        </w:rPr>
      </w:pPr>
      <w:r w:rsidRPr="004942E4">
        <w:rPr>
          <w:rFonts w:ascii="Arial" w:hAnsi="Arial" w:cs="Arial"/>
          <w:i/>
          <w:sz w:val="16"/>
        </w:rPr>
        <w:lastRenderedPageBreak/>
        <w:t>Reference:</w:t>
      </w:r>
      <w:r w:rsidRPr="004942E4">
        <w:rPr>
          <w:rFonts w:ascii="Arial" w:hAnsi="Arial" w:cs="Arial"/>
          <w:sz w:val="16"/>
        </w:rPr>
        <w:t xml:space="preserve"> </w:t>
      </w:r>
      <w:r w:rsidR="00145E00" w:rsidRPr="004942E4">
        <w:rPr>
          <w:rFonts w:ascii="Arial" w:hAnsi="Arial" w:cs="Arial"/>
          <w:sz w:val="16"/>
        </w:rPr>
        <w:t xml:space="preserve">Australian Government </w:t>
      </w:r>
      <w:r w:rsidRPr="004942E4">
        <w:rPr>
          <w:rFonts w:ascii="Arial" w:hAnsi="Arial" w:cs="Arial"/>
          <w:sz w:val="16"/>
        </w:rPr>
        <w:t>PoCT report (2009)</w:t>
      </w:r>
    </w:p>
    <w:p w14:paraId="4F683930" w14:textId="77777777" w:rsidR="0066178A" w:rsidRDefault="0066178A" w:rsidP="00F828C1">
      <w:pPr>
        <w:spacing w:before="120" w:after="120"/>
        <w:rPr>
          <w:rFonts w:ascii="Arial" w:hAnsi="Arial" w:cs="Arial"/>
          <w:i/>
        </w:rPr>
      </w:pPr>
    </w:p>
    <w:p w14:paraId="6C66CBF7" w14:textId="77777777" w:rsidR="00F828C1" w:rsidRDefault="00F828C1" w:rsidP="00F828C1">
      <w:pPr>
        <w:spacing w:before="120" w:after="120"/>
        <w:rPr>
          <w:rFonts w:ascii="Arial" w:hAnsi="Arial" w:cs="Arial"/>
          <w:i/>
        </w:rPr>
      </w:pPr>
      <w:r w:rsidRPr="00770903">
        <w:rPr>
          <w:rFonts w:ascii="Arial" w:hAnsi="Arial" w:cs="Arial"/>
          <w:i/>
        </w:rPr>
        <w:t>Specify the type of economic evaluation.</w:t>
      </w:r>
    </w:p>
    <w:p w14:paraId="3EABA14A" w14:textId="42E95461" w:rsidR="008502BA" w:rsidRDefault="00770903" w:rsidP="008502BA">
      <w:pPr>
        <w:spacing w:before="120" w:after="120"/>
        <w:rPr>
          <w:rFonts w:ascii="Arial" w:hAnsi="Arial" w:cs="Arial"/>
        </w:rPr>
      </w:pPr>
      <w:r>
        <w:rPr>
          <w:rFonts w:ascii="Arial" w:hAnsi="Arial" w:cs="Arial"/>
        </w:rPr>
        <w:t>A cost-</w:t>
      </w:r>
      <w:r w:rsidR="00F15851">
        <w:rPr>
          <w:rFonts w:ascii="Arial" w:hAnsi="Arial" w:cs="Arial"/>
        </w:rPr>
        <w:t xml:space="preserve">effectiveness/ cost-utility </w:t>
      </w:r>
      <w:r w:rsidR="00F828C1">
        <w:rPr>
          <w:rFonts w:ascii="Arial" w:hAnsi="Arial" w:cs="Arial"/>
        </w:rPr>
        <w:t xml:space="preserve">analysis will be conducted to extrapolate costs associated with patients who receive the </w:t>
      </w:r>
      <w:r w:rsidR="00DD683A">
        <w:rPr>
          <w:rFonts w:ascii="Arial" w:hAnsi="Arial" w:cs="Arial"/>
        </w:rPr>
        <w:t>proposed medical service (HbA1c </w:t>
      </w:r>
      <w:r w:rsidR="00F828C1">
        <w:rPr>
          <w:rFonts w:ascii="Arial" w:hAnsi="Arial" w:cs="Arial"/>
        </w:rPr>
        <w:t>PoC testing) and those who receive the comparator (HbA1c testing via pathology lab)</w:t>
      </w:r>
      <w:r w:rsidR="00F15851">
        <w:rPr>
          <w:rFonts w:ascii="Arial" w:hAnsi="Arial" w:cs="Arial"/>
        </w:rPr>
        <w:t xml:space="preserve">, </w:t>
      </w:r>
      <w:r w:rsidR="008502BA">
        <w:rPr>
          <w:rFonts w:ascii="Arial" w:hAnsi="Arial" w:cs="Arial"/>
        </w:rPr>
        <w:t>and</w:t>
      </w:r>
      <w:r w:rsidR="00F15851">
        <w:rPr>
          <w:rFonts w:ascii="Arial" w:hAnsi="Arial" w:cs="Arial"/>
        </w:rPr>
        <w:t xml:space="preserve"> associated gains in patient outcomes ie responder (controlled diabetes) and QALYs</w:t>
      </w:r>
      <w:r w:rsidR="00322A22">
        <w:rPr>
          <w:rFonts w:ascii="Arial" w:hAnsi="Arial" w:cs="Arial"/>
        </w:rPr>
        <w:t>.</w:t>
      </w:r>
      <w:r w:rsidR="008502BA">
        <w:rPr>
          <w:rFonts w:ascii="Arial" w:hAnsi="Arial" w:cs="Arial"/>
        </w:rPr>
        <w:t xml:space="preserve"> This analysis is based on the following clinical claim: HbA1c Po</w:t>
      </w:r>
      <w:r w:rsidR="008502BA" w:rsidRPr="008502BA">
        <w:rPr>
          <w:rFonts w:ascii="Arial" w:hAnsi="Arial" w:cs="Arial"/>
        </w:rPr>
        <w:t xml:space="preserve">C </w:t>
      </w:r>
      <w:r w:rsidR="008502BA">
        <w:rPr>
          <w:rFonts w:ascii="Arial" w:hAnsi="Arial" w:cs="Arial"/>
        </w:rPr>
        <w:t xml:space="preserve">testing is </w:t>
      </w:r>
      <w:r w:rsidR="00CD6273">
        <w:rPr>
          <w:rFonts w:ascii="Arial" w:hAnsi="Arial" w:cs="Arial"/>
        </w:rPr>
        <w:t xml:space="preserve">non-inferior (same or better) </w:t>
      </w:r>
      <w:r w:rsidR="008502BA">
        <w:rPr>
          <w:rFonts w:ascii="Arial" w:hAnsi="Arial" w:cs="Arial"/>
        </w:rPr>
        <w:t>in terms of</w:t>
      </w:r>
      <w:r w:rsidR="008502BA" w:rsidRPr="008502BA">
        <w:rPr>
          <w:rFonts w:ascii="Arial" w:hAnsi="Arial" w:cs="Arial"/>
        </w:rPr>
        <w:t xml:space="preserve"> clinical effectiveness </w:t>
      </w:r>
      <w:r w:rsidR="008502BA">
        <w:rPr>
          <w:rFonts w:ascii="Arial" w:hAnsi="Arial" w:cs="Arial"/>
        </w:rPr>
        <w:t xml:space="preserve">and clinical utility </w:t>
      </w:r>
      <w:r w:rsidR="008502BA" w:rsidRPr="008502BA">
        <w:rPr>
          <w:rFonts w:ascii="Arial" w:hAnsi="Arial" w:cs="Arial"/>
        </w:rPr>
        <w:t>for the diagnosis and management of patients with diabetes</w:t>
      </w:r>
      <w:r w:rsidR="00371762">
        <w:rPr>
          <w:rFonts w:ascii="Arial" w:hAnsi="Arial" w:cs="Arial"/>
        </w:rPr>
        <w:t xml:space="preserve"> when compared with pathology laboratory testing</w:t>
      </w:r>
      <w:r w:rsidR="008502BA" w:rsidRPr="008502BA">
        <w:rPr>
          <w:rFonts w:ascii="Arial" w:hAnsi="Arial" w:cs="Arial"/>
        </w:rPr>
        <w:t>.</w:t>
      </w:r>
      <w:r w:rsidR="00C62A9F">
        <w:rPr>
          <w:rFonts w:ascii="Arial" w:hAnsi="Arial" w:cs="Arial"/>
        </w:rPr>
        <w:t xml:space="preserve"> In areas with limited access to </w:t>
      </w:r>
      <w:r w:rsidR="00614CF8">
        <w:rPr>
          <w:rFonts w:ascii="Arial" w:hAnsi="Arial" w:cs="Arial"/>
        </w:rPr>
        <w:t>pathology</w:t>
      </w:r>
      <w:r w:rsidR="00C62A9F">
        <w:rPr>
          <w:rFonts w:ascii="Arial" w:hAnsi="Arial" w:cs="Arial"/>
        </w:rPr>
        <w:t xml:space="preserve"> </w:t>
      </w:r>
      <w:r w:rsidR="00614CF8">
        <w:rPr>
          <w:rFonts w:ascii="Arial" w:hAnsi="Arial" w:cs="Arial"/>
        </w:rPr>
        <w:t>laboratory</w:t>
      </w:r>
      <w:r w:rsidR="00C62A9F">
        <w:rPr>
          <w:rFonts w:ascii="Arial" w:hAnsi="Arial" w:cs="Arial"/>
        </w:rPr>
        <w:t xml:space="preserve"> services HbA1c t</w:t>
      </w:r>
      <w:r w:rsidR="00614CF8">
        <w:rPr>
          <w:rFonts w:ascii="Arial" w:hAnsi="Arial" w:cs="Arial"/>
        </w:rPr>
        <w:t>e</w:t>
      </w:r>
      <w:r w:rsidR="00C62A9F">
        <w:rPr>
          <w:rFonts w:ascii="Arial" w:hAnsi="Arial" w:cs="Arial"/>
        </w:rPr>
        <w:t>sting is likely to be superior.</w:t>
      </w:r>
      <w:r w:rsidR="008502BA">
        <w:rPr>
          <w:rFonts w:ascii="Arial" w:hAnsi="Arial" w:cs="Arial"/>
        </w:rPr>
        <w:t xml:space="preserve"> HbA1c Po</w:t>
      </w:r>
      <w:r w:rsidR="008502BA" w:rsidRPr="008502BA">
        <w:rPr>
          <w:rFonts w:ascii="Arial" w:hAnsi="Arial" w:cs="Arial"/>
        </w:rPr>
        <w:t>C testing is non-inferior and comparable in terms of diagnostic performance</w:t>
      </w:r>
      <w:r w:rsidR="008502BA">
        <w:rPr>
          <w:rFonts w:ascii="Arial" w:hAnsi="Arial" w:cs="Arial"/>
        </w:rPr>
        <w:t>,</w:t>
      </w:r>
      <w:r w:rsidR="008502BA" w:rsidRPr="008502BA">
        <w:rPr>
          <w:rFonts w:ascii="Arial" w:hAnsi="Arial" w:cs="Arial"/>
        </w:rPr>
        <w:t xml:space="preserve"> clinical validity</w:t>
      </w:r>
      <w:r w:rsidR="008502BA">
        <w:rPr>
          <w:rFonts w:ascii="Arial" w:hAnsi="Arial" w:cs="Arial"/>
        </w:rPr>
        <w:t xml:space="preserve"> and analytical performance</w:t>
      </w:r>
      <w:r w:rsidR="008502BA" w:rsidRPr="008502BA">
        <w:rPr>
          <w:rFonts w:ascii="Arial" w:hAnsi="Arial" w:cs="Arial"/>
        </w:rPr>
        <w:t xml:space="preserve"> compared </w:t>
      </w:r>
      <w:r w:rsidR="008502BA">
        <w:rPr>
          <w:rFonts w:ascii="Arial" w:hAnsi="Arial" w:cs="Arial"/>
        </w:rPr>
        <w:t xml:space="preserve">to pathology laboratory testing. </w:t>
      </w:r>
    </w:p>
    <w:p w14:paraId="595776B6" w14:textId="77777777" w:rsidR="000C4286" w:rsidRPr="00E85EA0" w:rsidRDefault="000C4286" w:rsidP="000F6AD0">
      <w:pPr>
        <w:pStyle w:val="Heading3"/>
        <w:numPr>
          <w:ilvl w:val="0"/>
          <w:numId w:val="53"/>
        </w:numPr>
      </w:pPr>
      <w:r>
        <w:t>Fee for the proposed medical service</w:t>
      </w:r>
    </w:p>
    <w:p w14:paraId="0B72145D" w14:textId="77777777" w:rsidR="000C4286" w:rsidRPr="00127CCF" w:rsidRDefault="000C4286" w:rsidP="00770903">
      <w:pPr>
        <w:spacing w:before="120" w:after="120"/>
        <w:rPr>
          <w:rFonts w:ascii="Arial" w:hAnsi="Arial" w:cs="Arial"/>
          <w:i/>
        </w:rPr>
      </w:pPr>
      <w:r w:rsidRPr="00FD7D67">
        <w:rPr>
          <w:rFonts w:ascii="Arial" w:hAnsi="Arial" w:cs="Arial"/>
          <w:i/>
        </w:rPr>
        <w:t>Explain the type of funding proposed for this service.</w:t>
      </w:r>
    </w:p>
    <w:p w14:paraId="3283EB02" w14:textId="77777777" w:rsidR="008E1547" w:rsidRDefault="008E1547" w:rsidP="00243F97">
      <w:pPr>
        <w:spacing w:before="120" w:after="120"/>
        <w:rPr>
          <w:rFonts w:ascii="Arial" w:hAnsi="Arial" w:cs="Arial"/>
        </w:rPr>
      </w:pPr>
      <w:r>
        <w:rPr>
          <w:rFonts w:ascii="Arial" w:hAnsi="Arial" w:cs="Arial"/>
        </w:rPr>
        <w:t>Public funding via the MBS is proposed for this service.</w:t>
      </w:r>
      <w:r w:rsidR="00F90CC3">
        <w:rPr>
          <w:rFonts w:ascii="Arial" w:hAnsi="Arial" w:cs="Arial"/>
        </w:rPr>
        <w:t xml:space="preserve"> </w:t>
      </w:r>
      <w:r w:rsidR="00F90CC3" w:rsidRPr="00F90CC3">
        <w:rPr>
          <w:rFonts w:ascii="Arial" w:hAnsi="Arial" w:cs="Arial"/>
        </w:rPr>
        <w:t>It is proposed that the medical service will be listed as an additional medical serv</w:t>
      </w:r>
      <w:r w:rsidR="00DD683A">
        <w:rPr>
          <w:rFonts w:ascii="Arial" w:hAnsi="Arial" w:cs="Arial"/>
        </w:rPr>
        <w:t>ice similar to the existing MBS items </w:t>
      </w:r>
      <w:r w:rsidR="00F90CC3" w:rsidRPr="00F90CC3">
        <w:rPr>
          <w:rFonts w:ascii="Arial" w:hAnsi="Arial" w:cs="Arial"/>
        </w:rPr>
        <w:t>66551, 66554 and 66841 (the quantification of HbA1c in established diabetes, management of pre-existing diabetes where the patient is pregnant</w:t>
      </w:r>
      <w:r w:rsidR="002B6694">
        <w:rPr>
          <w:rFonts w:ascii="Arial" w:hAnsi="Arial" w:cs="Arial"/>
        </w:rPr>
        <w:t>,</w:t>
      </w:r>
      <w:r w:rsidR="00F90CC3" w:rsidRPr="00F90CC3">
        <w:rPr>
          <w:rFonts w:ascii="Arial" w:hAnsi="Arial" w:cs="Arial"/>
        </w:rPr>
        <w:t xml:space="preserve"> and the diagnosis of diabetes in asymptomatic patients at high risk respectively) with specific reference to conducting the test at the point of</w:t>
      </w:r>
      <w:r w:rsidR="002B6694">
        <w:rPr>
          <w:rFonts w:ascii="Arial" w:hAnsi="Arial" w:cs="Arial"/>
        </w:rPr>
        <w:t xml:space="preserve"> patient</w:t>
      </w:r>
      <w:r w:rsidR="00F90CC3" w:rsidRPr="00F90CC3">
        <w:rPr>
          <w:rFonts w:ascii="Arial" w:hAnsi="Arial" w:cs="Arial"/>
        </w:rPr>
        <w:t xml:space="preserve"> care.</w:t>
      </w:r>
    </w:p>
    <w:p w14:paraId="09DB808D" w14:textId="77777777" w:rsidR="00F828C1" w:rsidRDefault="00F828C1" w:rsidP="00243F97">
      <w:pPr>
        <w:spacing w:before="120" w:after="120"/>
        <w:rPr>
          <w:rFonts w:ascii="Arial" w:hAnsi="Arial" w:cs="Arial"/>
        </w:rPr>
      </w:pPr>
      <w:r w:rsidRPr="00127CCF">
        <w:rPr>
          <w:rFonts w:ascii="Arial" w:hAnsi="Arial" w:cs="Arial"/>
          <w:i/>
        </w:rPr>
        <w:t>Please indicate the direct cost of any equipment or resources that are used with the service relevant to this application, as appropriate.</w:t>
      </w:r>
    </w:p>
    <w:p w14:paraId="44DF4603" w14:textId="77777777" w:rsidR="00243F97" w:rsidRDefault="00243F97" w:rsidP="00CD75CD">
      <w:pPr>
        <w:spacing w:before="120" w:after="120"/>
        <w:jc w:val="both"/>
        <w:rPr>
          <w:rFonts w:ascii="Arial" w:hAnsi="Arial" w:cs="Arial"/>
        </w:rPr>
      </w:pPr>
      <w:r>
        <w:rPr>
          <w:rFonts w:ascii="Arial" w:hAnsi="Arial" w:cs="Arial"/>
        </w:rPr>
        <w:t xml:space="preserve">Direct costs </w:t>
      </w:r>
      <w:r w:rsidR="003314D4">
        <w:rPr>
          <w:rFonts w:ascii="Arial" w:hAnsi="Arial" w:cs="Arial"/>
        </w:rPr>
        <w:t xml:space="preserve">associated with the proposed medical service </w:t>
      </w:r>
      <w:r w:rsidR="00886721">
        <w:rPr>
          <w:rFonts w:ascii="Arial" w:hAnsi="Arial" w:cs="Arial"/>
        </w:rPr>
        <w:t>consist of</w:t>
      </w:r>
      <w:r w:rsidR="003314D4">
        <w:rPr>
          <w:rFonts w:ascii="Arial" w:hAnsi="Arial" w:cs="Arial"/>
        </w:rPr>
        <w:t>:</w:t>
      </w:r>
    </w:p>
    <w:p w14:paraId="448DC20C" w14:textId="77777777" w:rsidR="00886721" w:rsidRDefault="00886721" w:rsidP="00886721">
      <w:pPr>
        <w:pStyle w:val="ListParagraph"/>
        <w:numPr>
          <w:ilvl w:val="0"/>
          <w:numId w:val="42"/>
        </w:numPr>
        <w:spacing w:before="120" w:after="120"/>
        <w:rPr>
          <w:rFonts w:ascii="Arial" w:hAnsi="Arial" w:cs="Arial"/>
        </w:rPr>
      </w:pPr>
      <w:r>
        <w:rPr>
          <w:rFonts w:ascii="Arial" w:hAnsi="Arial" w:cs="Arial"/>
        </w:rPr>
        <w:t>Instrument and reagent costs</w:t>
      </w:r>
    </w:p>
    <w:p w14:paraId="0D5A21DA" w14:textId="77777777" w:rsidR="00886721" w:rsidRDefault="00886721" w:rsidP="00886721">
      <w:pPr>
        <w:pStyle w:val="ListParagraph"/>
        <w:numPr>
          <w:ilvl w:val="0"/>
          <w:numId w:val="42"/>
        </w:numPr>
        <w:spacing w:before="120" w:after="120"/>
        <w:rPr>
          <w:rFonts w:ascii="Arial" w:hAnsi="Arial" w:cs="Arial"/>
        </w:rPr>
      </w:pPr>
      <w:r>
        <w:rPr>
          <w:rFonts w:ascii="Arial" w:hAnsi="Arial" w:cs="Arial"/>
        </w:rPr>
        <w:t>Training, accreditation and quality requirements</w:t>
      </w:r>
    </w:p>
    <w:p w14:paraId="55D1535A" w14:textId="77777777" w:rsidR="00886721" w:rsidRDefault="00886721" w:rsidP="00886721">
      <w:pPr>
        <w:rPr>
          <w:rFonts w:ascii="Arial" w:hAnsi="Arial" w:cs="Arial"/>
        </w:rPr>
      </w:pPr>
      <w:r>
        <w:rPr>
          <w:rFonts w:ascii="Arial" w:hAnsi="Arial" w:cs="Arial"/>
        </w:rPr>
        <w:t xml:space="preserve">These costs will depend on the instrument that is used and the quality framework that is adopted. </w:t>
      </w:r>
    </w:p>
    <w:p w14:paraId="5A779583" w14:textId="77777777" w:rsidR="00BF44E4" w:rsidRDefault="00731F9A" w:rsidP="00886721">
      <w:pPr>
        <w:rPr>
          <w:rFonts w:ascii="Arial" w:hAnsi="Arial" w:cs="Arial"/>
        </w:rPr>
      </w:pPr>
      <w:r>
        <w:rPr>
          <w:rFonts w:ascii="Arial" w:hAnsi="Arial" w:cs="Arial"/>
        </w:rPr>
        <w:t>T</w:t>
      </w:r>
      <w:r w:rsidR="00BF3627">
        <w:rPr>
          <w:rFonts w:ascii="Arial" w:hAnsi="Arial" w:cs="Arial"/>
        </w:rPr>
        <w:t xml:space="preserve">o enable PoC tests to be </w:t>
      </w:r>
      <w:r>
        <w:rPr>
          <w:rFonts w:ascii="Arial" w:hAnsi="Arial" w:cs="Arial"/>
        </w:rPr>
        <w:t xml:space="preserve">accessible to patients, costs associated with accreditation, quality assurance and training need to be </w:t>
      </w:r>
      <w:r w:rsidR="00050293">
        <w:rPr>
          <w:rFonts w:ascii="Arial" w:hAnsi="Arial" w:cs="Arial"/>
        </w:rPr>
        <w:t>at an appropriate level to remove barriers to access.</w:t>
      </w:r>
      <w:r w:rsidR="00886721">
        <w:rPr>
          <w:rFonts w:ascii="Arial" w:hAnsi="Arial" w:cs="Arial"/>
        </w:rPr>
        <w:t xml:space="preserve"> Different cost models will be included in the economic evaluation.</w:t>
      </w:r>
    </w:p>
    <w:p w14:paraId="38AF990F" w14:textId="002A32D4" w:rsidR="00FF5CE5" w:rsidRDefault="00FF5CE5" w:rsidP="00AA38A0">
      <w:pPr>
        <w:rPr>
          <w:rFonts w:ascii="Arial" w:hAnsi="Arial" w:cs="Arial"/>
        </w:rPr>
      </w:pPr>
      <w:r>
        <w:rPr>
          <w:rFonts w:ascii="Arial" w:hAnsi="Arial" w:cs="Arial"/>
        </w:rPr>
        <w:t>An indication of the costs of the medical service (including the device,</w:t>
      </w:r>
      <w:r w:rsidR="004E2216">
        <w:rPr>
          <w:rFonts w:ascii="Arial" w:hAnsi="Arial" w:cs="Arial"/>
        </w:rPr>
        <w:t xml:space="preserve"> consumables</w:t>
      </w:r>
      <w:r>
        <w:rPr>
          <w:rFonts w:ascii="Arial" w:hAnsi="Arial" w:cs="Arial"/>
        </w:rPr>
        <w:t xml:space="preserve"> (test cartridge) and operating costs are included</w:t>
      </w:r>
      <w:r w:rsidR="004E2216">
        <w:rPr>
          <w:rFonts w:ascii="Arial" w:hAnsi="Arial" w:cs="Arial"/>
        </w:rPr>
        <w:t xml:space="preserve"> </w:t>
      </w:r>
      <w:r w:rsidR="004E2216" w:rsidRPr="004E2216">
        <w:rPr>
          <w:rFonts w:ascii="Arial" w:hAnsi="Arial" w:cs="Arial"/>
        </w:rPr>
        <w:t xml:space="preserve">in </w:t>
      </w:r>
      <w:r w:rsidR="004E2216" w:rsidRPr="004E2216">
        <w:rPr>
          <w:rFonts w:ascii="Arial" w:hAnsi="Arial" w:cs="Arial"/>
        </w:rPr>
        <w:fldChar w:fldCharType="begin"/>
      </w:r>
      <w:r w:rsidR="004E2216" w:rsidRPr="004E2216">
        <w:rPr>
          <w:rFonts w:ascii="Arial" w:hAnsi="Arial" w:cs="Arial"/>
        </w:rPr>
        <w:instrText xml:space="preserve"> REF _Ref462232012 \h </w:instrText>
      </w:r>
      <w:r w:rsidR="004E2216">
        <w:rPr>
          <w:rFonts w:ascii="Arial" w:hAnsi="Arial" w:cs="Arial"/>
        </w:rPr>
        <w:instrText xml:space="preserve"> \* MERGEFORMAT </w:instrText>
      </w:r>
      <w:r w:rsidR="004E2216" w:rsidRPr="004E2216">
        <w:rPr>
          <w:rFonts w:ascii="Arial" w:hAnsi="Arial" w:cs="Arial"/>
        </w:rPr>
      </w:r>
      <w:r w:rsidR="004E2216" w:rsidRPr="004E2216">
        <w:rPr>
          <w:rFonts w:ascii="Arial" w:hAnsi="Arial" w:cs="Arial"/>
        </w:rPr>
        <w:fldChar w:fldCharType="separate"/>
      </w:r>
      <w:r w:rsidR="004E2216" w:rsidRPr="004E2216">
        <w:rPr>
          <w:rFonts w:ascii="Arial" w:hAnsi="Arial" w:cs="Arial"/>
        </w:rPr>
        <w:t xml:space="preserve">Table </w:t>
      </w:r>
      <w:r w:rsidR="004E2216" w:rsidRPr="004E2216">
        <w:rPr>
          <w:rFonts w:ascii="Arial" w:hAnsi="Arial" w:cs="Arial"/>
          <w:noProof/>
        </w:rPr>
        <w:t>4</w:t>
      </w:r>
      <w:r w:rsidR="004E2216" w:rsidRPr="004E2216">
        <w:rPr>
          <w:rFonts w:ascii="Arial" w:hAnsi="Arial" w:cs="Arial"/>
        </w:rPr>
        <w:fldChar w:fldCharType="end"/>
      </w:r>
      <w:r w:rsidRPr="004E2216">
        <w:rPr>
          <w:rFonts w:ascii="Arial" w:hAnsi="Arial" w:cs="Arial"/>
        </w:rPr>
        <w:t xml:space="preserve"> per</w:t>
      </w:r>
      <w:r w:rsidRPr="00A12B53">
        <w:rPr>
          <w:rFonts w:ascii="Arial" w:hAnsi="Arial" w:cs="Arial"/>
        </w:rPr>
        <w:t xml:space="preserve"> PASC advice</w:t>
      </w:r>
      <w:r w:rsidR="00E069D7">
        <w:rPr>
          <w:rFonts w:ascii="Arial" w:hAnsi="Arial" w:cs="Arial"/>
        </w:rPr>
        <w:t>. The items described in this table are</w:t>
      </w:r>
      <w:r w:rsidR="004E2216">
        <w:rPr>
          <w:rFonts w:ascii="Arial" w:hAnsi="Arial" w:cs="Arial"/>
        </w:rPr>
        <w:t xml:space="preserve"> adapted from those</w:t>
      </w:r>
      <w:r w:rsidR="00E069D7">
        <w:rPr>
          <w:rFonts w:ascii="Arial" w:hAnsi="Arial" w:cs="Arial"/>
        </w:rPr>
        <w:t xml:space="preserve"> presented in the Australian Government PoCT GP trial report (2009).</w:t>
      </w:r>
    </w:p>
    <w:p w14:paraId="2E0FC9E9" w14:textId="77777777" w:rsidR="00AE602A" w:rsidRDefault="00AE602A">
      <w:pPr>
        <w:rPr>
          <w:rFonts w:ascii="Arial Narrow" w:eastAsia="Times New Roman" w:hAnsi="Arial Narrow" w:cs="Tahoma"/>
          <w:b/>
          <w:sz w:val="20"/>
          <w:szCs w:val="20"/>
          <w:lang w:val="en-GB" w:eastAsia="ja-JP"/>
        </w:rPr>
      </w:pPr>
      <w:bookmarkStart w:id="5" w:name="_Ref462049295"/>
      <w:r>
        <w:br w:type="page"/>
      </w:r>
    </w:p>
    <w:p w14:paraId="438F9F74" w14:textId="236FC4AC" w:rsidR="00BB655B" w:rsidRDefault="004E2216" w:rsidP="004E2216">
      <w:pPr>
        <w:pStyle w:val="Caption"/>
        <w:rPr>
          <w:rFonts w:ascii="Arial" w:hAnsi="Arial" w:cs="Arial"/>
        </w:rPr>
      </w:pPr>
      <w:bookmarkStart w:id="6" w:name="_Ref462232012"/>
      <w:r>
        <w:lastRenderedPageBreak/>
        <w:t xml:space="preserve">Table </w:t>
      </w:r>
      <w:r>
        <w:fldChar w:fldCharType="begin"/>
      </w:r>
      <w:r>
        <w:instrText xml:space="preserve"> SEQ Table \* ARABIC </w:instrText>
      </w:r>
      <w:r>
        <w:fldChar w:fldCharType="separate"/>
      </w:r>
      <w:r>
        <w:rPr>
          <w:noProof/>
        </w:rPr>
        <w:t>4</w:t>
      </w:r>
      <w:r>
        <w:fldChar w:fldCharType="end"/>
      </w:r>
      <w:bookmarkEnd w:id="5"/>
      <w:bookmarkEnd w:id="6"/>
      <w:r w:rsidR="00BB655B">
        <w:tab/>
        <w:t>Costs of the medical service</w:t>
      </w:r>
    </w:p>
    <w:tbl>
      <w:tblPr>
        <w:tblStyle w:val="TableGrid"/>
        <w:tblW w:w="5000" w:type="pct"/>
        <w:tblLook w:val="04A0" w:firstRow="1" w:lastRow="0" w:firstColumn="1" w:lastColumn="0" w:noHBand="0" w:noVBand="1"/>
        <w:tblDescription w:val="Table 4 Costs of the medical service"/>
      </w:tblPr>
      <w:tblGrid>
        <w:gridCol w:w="2537"/>
        <w:gridCol w:w="1381"/>
        <w:gridCol w:w="2034"/>
        <w:gridCol w:w="3312"/>
      </w:tblGrid>
      <w:tr w:rsidR="00BB655B" w:rsidRPr="00FF5CE5" w14:paraId="582E9ED5" w14:textId="77777777" w:rsidTr="00AC063A">
        <w:trPr>
          <w:tblHeader/>
        </w:trPr>
        <w:tc>
          <w:tcPr>
            <w:tcW w:w="2537" w:type="dxa"/>
            <w:vAlign w:val="bottom"/>
          </w:tcPr>
          <w:p w14:paraId="77E4F828" w14:textId="77777777" w:rsidR="00BB655B" w:rsidRPr="00FF5CE5" w:rsidRDefault="00BB655B" w:rsidP="00AA38A0">
            <w:pPr>
              <w:rPr>
                <w:rFonts w:cstheme="minorHAnsi"/>
                <w:b/>
                <w:sz w:val="18"/>
                <w:szCs w:val="18"/>
              </w:rPr>
            </w:pPr>
            <w:r w:rsidRPr="00FF5CE5">
              <w:rPr>
                <w:rFonts w:cstheme="minorHAnsi"/>
                <w:b/>
                <w:sz w:val="18"/>
                <w:szCs w:val="18"/>
              </w:rPr>
              <w:t>Item</w:t>
            </w:r>
          </w:p>
        </w:tc>
        <w:tc>
          <w:tcPr>
            <w:tcW w:w="1381" w:type="dxa"/>
            <w:vAlign w:val="bottom"/>
          </w:tcPr>
          <w:p w14:paraId="261120A0" w14:textId="77777777" w:rsidR="00BB655B" w:rsidRPr="00FF5CE5" w:rsidRDefault="00BB655B" w:rsidP="004E2216">
            <w:pPr>
              <w:rPr>
                <w:rFonts w:cstheme="minorHAnsi"/>
                <w:b/>
                <w:sz w:val="18"/>
                <w:szCs w:val="18"/>
              </w:rPr>
            </w:pPr>
            <w:r w:rsidRPr="00FF5CE5">
              <w:rPr>
                <w:rFonts w:cstheme="minorHAnsi"/>
                <w:b/>
                <w:sz w:val="18"/>
                <w:szCs w:val="18"/>
              </w:rPr>
              <w:t>Cost per year</w:t>
            </w:r>
          </w:p>
        </w:tc>
        <w:tc>
          <w:tcPr>
            <w:tcW w:w="2034" w:type="dxa"/>
            <w:vAlign w:val="center"/>
          </w:tcPr>
          <w:p w14:paraId="7A1D6AF8" w14:textId="77777777" w:rsidR="00BB655B" w:rsidRDefault="00BB655B" w:rsidP="00AA38A0">
            <w:pPr>
              <w:jc w:val="center"/>
              <w:rPr>
                <w:rFonts w:cstheme="minorHAnsi"/>
                <w:b/>
                <w:sz w:val="18"/>
                <w:szCs w:val="18"/>
                <w:vertAlign w:val="superscript"/>
              </w:rPr>
            </w:pPr>
            <w:r>
              <w:rPr>
                <w:rFonts w:cstheme="minorHAnsi"/>
                <w:b/>
                <w:sz w:val="18"/>
                <w:szCs w:val="18"/>
              </w:rPr>
              <w:t>Cost per test</w:t>
            </w:r>
          </w:p>
          <w:p w14:paraId="559DABEC" w14:textId="77777777" w:rsidR="00BB655B" w:rsidRPr="00BA335B" w:rsidRDefault="00BB655B">
            <w:pPr>
              <w:jc w:val="center"/>
              <w:rPr>
                <w:rFonts w:cstheme="minorHAnsi"/>
                <w:b/>
                <w:sz w:val="18"/>
                <w:szCs w:val="18"/>
              </w:rPr>
            </w:pPr>
            <w:r>
              <w:rPr>
                <w:rFonts w:cstheme="minorHAnsi"/>
                <w:b/>
                <w:sz w:val="18"/>
                <w:szCs w:val="18"/>
              </w:rPr>
              <w:t>(based on 260 tests per practice per year)</w:t>
            </w:r>
            <w:r w:rsidRPr="00E069D7">
              <w:rPr>
                <w:rFonts w:cstheme="minorHAnsi"/>
                <w:b/>
                <w:sz w:val="18"/>
                <w:szCs w:val="18"/>
                <w:vertAlign w:val="superscript"/>
              </w:rPr>
              <w:t xml:space="preserve"> a</w:t>
            </w:r>
          </w:p>
        </w:tc>
        <w:tc>
          <w:tcPr>
            <w:tcW w:w="3312" w:type="dxa"/>
            <w:vAlign w:val="bottom"/>
          </w:tcPr>
          <w:p w14:paraId="1CD95215" w14:textId="77777777" w:rsidR="00BB655B" w:rsidRPr="00FF5CE5" w:rsidRDefault="00BB655B">
            <w:pPr>
              <w:rPr>
                <w:rFonts w:cstheme="minorHAnsi"/>
                <w:b/>
                <w:sz w:val="18"/>
                <w:szCs w:val="18"/>
              </w:rPr>
            </w:pPr>
            <w:r>
              <w:rPr>
                <w:rFonts w:cstheme="minorHAnsi"/>
                <w:b/>
                <w:sz w:val="18"/>
                <w:szCs w:val="18"/>
              </w:rPr>
              <w:t>Source/ Comments</w:t>
            </w:r>
          </w:p>
        </w:tc>
      </w:tr>
      <w:tr w:rsidR="00BB655B" w:rsidRPr="00E069D7" w14:paraId="2B54F84F" w14:textId="77777777" w:rsidTr="00AC063A">
        <w:trPr>
          <w:tblHeader/>
        </w:trPr>
        <w:tc>
          <w:tcPr>
            <w:tcW w:w="9264" w:type="dxa"/>
            <w:gridSpan w:val="4"/>
          </w:tcPr>
          <w:p w14:paraId="0F903BDB" w14:textId="77777777" w:rsidR="00BB655B" w:rsidRPr="00E069D7" w:rsidRDefault="00BB655B" w:rsidP="0020463A">
            <w:pPr>
              <w:rPr>
                <w:rFonts w:cstheme="minorHAnsi"/>
                <w:b/>
                <w:sz w:val="18"/>
                <w:szCs w:val="18"/>
              </w:rPr>
            </w:pPr>
            <w:r w:rsidRPr="00E069D7">
              <w:rPr>
                <w:rFonts w:cstheme="minorHAnsi"/>
                <w:b/>
                <w:sz w:val="18"/>
                <w:szCs w:val="18"/>
              </w:rPr>
              <w:t>Establishment and annual costs</w:t>
            </w:r>
          </w:p>
        </w:tc>
      </w:tr>
      <w:tr w:rsidR="00BB655B" w:rsidRPr="00FF5CE5" w14:paraId="00A836CA" w14:textId="77777777" w:rsidTr="00AC063A">
        <w:trPr>
          <w:tblHeader/>
        </w:trPr>
        <w:tc>
          <w:tcPr>
            <w:tcW w:w="2537" w:type="dxa"/>
            <w:vAlign w:val="center"/>
          </w:tcPr>
          <w:p w14:paraId="75C6A791" w14:textId="77777777" w:rsidR="00BB655B" w:rsidRPr="00FF5CE5" w:rsidRDefault="00BB655B" w:rsidP="00AA38A0">
            <w:pPr>
              <w:rPr>
                <w:rFonts w:cstheme="minorHAnsi"/>
                <w:sz w:val="18"/>
                <w:szCs w:val="18"/>
              </w:rPr>
            </w:pPr>
            <w:r>
              <w:rPr>
                <w:rFonts w:cstheme="minorHAnsi"/>
                <w:sz w:val="18"/>
                <w:szCs w:val="18"/>
              </w:rPr>
              <w:t>Device</w:t>
            </w:r>
          </w:p>
        </w:tc>
        <w:tc>
          <w:tcPr>
            <w:tcW w:w="1381" w:type="dxa"/>
            <w:vAlign w:val="center"/>
          </w:tcPr>
          <w:p w14:paraId="611760B5" w14:textId="77777777" w:rsidR="00BB655B" w:rsidRPr="00FF5CE5" w:rsidRDefault="00BB655B">
            <w:pPr>
              <w:jc w:val="center"/>
              <w:rPr>
                <w:rFonts w:cstheme="minorHAnsi"/>
                <w:sz w:val="18"/>
                <w:szCs w:val="18"/>
              </w:rPr>
            </w:pPr>
            <w:r>
              <w:rPr>
                <w:rFonts w:cstheme="minorHAnsi"/>
                <w:sz w:val="18"/>
                <w:szCs w:val="18"/>
              </w:rPr>
              <w:t>$1,000</w:t>
            </w:r>
          </w:p>
        </w:tc>
        <w:tc>
          <w:tcPr>
            <w:tcW w:w="2034" w:type="dxa"/>
            <w:vAlign w:val="center"/>
          </w:tcPr>
          <w:p w14:paraId="58E5E37B" w14:textId="77777777" w:rsidR="00BB655B" w:rsidRDefault="00BB655B">
            <w:pPr>
              <w:jc w:val="center"/>
              <w:rPr>
                <w:rFonts w:cstheme="minorHAnsi"/>
                <w:sz w:val="18"/>
                <w:szCs w:val="18"/>
              </w:rPr>
            </w:pPr>
            <w:r>
              <w:rPr>
                <w:rFonts w:cstheme="minorHAnsi"/>
                <w:sz w:val="18"/>
                <w:szCs w:val="18"/>
              </w:rPr>
              <w:t>$3.85</w:t>
            </w:r>
          </w:p>
        </w:tc>
        <w:tc>
          <w:tcPr>
            <w:tcW w:w="3312" w:type="dxa"/>
          </w:tcPr>
          <w:p w14:paraId="0654DCD3" w14:textId="77777777" w:rsidR="00BB655B" w:rsidRDefault="00BB655B" w:rsidP="0020463A">
            <w:pPr>
              <w:rPr>
                <w:rFonts w:cstheme="minorHAnsi"/>
                <w:sz w:val="18"/>
                <w:szCs w:val="18"/>
              </w:rPr>
            </w:pPr>
            <w:r>
              <w:rPr>
                <w:rFonts w:cstheme="minorHAnsi"/>
                <w:sz w:val="18"/>
                <w:szCs w:val="18"/>
              </w:rPr>
              <w:t>Sponsor. Based on a range of upfront device costs between $2,000 to $8,000 over 5 years</w:t>
            </w:r>
          </w:p>
        </w:tc>
      </w:tr>
      <w:tr w:rsidR="00BB655B" w:rsidRPr="00FF5CE5" w14:paraId="531B61FF" w14:textId="77777777" w:rsidTr="00AC063A">
        <w:trPr>
          <w:tblHeader/>
        </w:trPr>
        <w:tc>
          <w:tcPr>
            <w:tcW w:w="2537" w:type="dxa"/>
            <w:vAlign w:val="center"/>
          </w:tcPr>
          <w:p w14:paraId="504A9655" w14:textId="5F4C3F80" w:rsidR="00BB655B" w:rsidRPr="00FF5CE5" w:rsidRDefault="004E2216" w:rsidP="00AA38A0">
            <w:pPr>
              <w:rPr>
                <w:rFonts w:cstheme="minorHAnsi"/>
                <w:sz w:val="18"/>
                <w:szCs w:val="18"/>
              </w:rPr>
            </w:pPr>
            <w:r>
              <w:rPr>
                <w:rFonts w:cstheme="minorHAnsi"/>
                <w:sz w:val="18"/>
                <w:szCs w:val="18"/>
              </w:rPr>
              <w:t>T</w:t>
            </w:r>
            <w:r w:rsidR="00BB655B">
              <w:rPr>
                <w:rFonts w:cstheme="minorHAnsi"/>
                <w:sz w:val="18"/>
                <w:szCs w:val="18"/>
              </w:rPr>
              <w:t>raining</w:t>
            </w:r>
          </w:p>
        </w:tc>
        <w:tc>
          <w:tcPr>
            <w:tcW w:w="1381" w:type="dxa"/>
            <w:vAlign w:val="center"/>
          </w:tcPr>
          <w:p w14:paraId="58762880" w14:textId="77777777" w:rsidR="00BB655B" w:rsidRPr="00FF5CE5" w:rsidRDefault="00BB655B">
            <w:pPr>
              <w:jc w:val="center"/>
              <w:rPr>
                <w:rFonts w:cstheme="minorHAnsi"/>
                <w:sz w:val="18"/>
                <w:szCs w:val="18"/>
              </w:rPr>
            </w:pPr>
            <w:r>
              <w:rPr>
                <w:rFonts w:cstheme="minorHAnsi"/>
                <w:sz w:val="18"/>
                <w:szCs w:val="18"/>
              </w:rPr>
              <w:t>$280</w:t>
            </w:r>
          </w:p>
        </w:tc>
        <w:tc>
          <w:tcPr>
            <w:tcW w:w="2034" w:type="dxa"/>
            <w:vAlign w:val="center"/>
          </w:tcPr>
          <w:p w14:paraId="47FC91D6" w14:textId="77777777" w:rsidR="00BB655B" w:rsidRDefault="00BB655B">
            <w:pPr>
              <w:jc w:val="center"/>
              <w:rPr>
                <w:rFonts w:cstheme="minorHAnsi"/>
                <w:sz w:val="18"/>
                <w:szCs w:val="18"/>
              </w:rPr>
            </w:pPr>
            <w:r>
              <w:rPr>
                <w:rFonts w:cstheme="minorHAnsi"/>
                <w:sz w:val="18"/>
                <w:szCs w:val="18"/>
              </w:rPr>
              <w:t>$1.08</w:t>
            </w:r>
          </w:p>
        </w:tc>
        <w:tc>
          <w:tcPr>
            <w:tcW w:w="3312" w:type="dxa"/>
          </w:tcPr>
          <w:p w14:paraId="3F73A8B1" w14:textId="77777777" w:rsidR="00BB655B" w:rsidRPr="00FF5CE5" w:rsidRDefault="00BB655B" w:rsidP="0020463A">
            <w:pPr>
              <w:rPr>
                <w:rFonts w:cstheme="minorHAnsi"/>
                <w:sz w:val="18"/>
                <w:szCs w:val="18"/>
              </w:rPr>
            </w:pPr>
            <w:r>
              <w:rPr>
                <w:rFonts w:cstheme="minorHAnsi"/>
                <w:sz w:val="18"/>
                <w:szCs w:val="18"/>
              </w:rPr>
              <w:t>Sponsor. Based on $600 in the first year, $200 per year thereafter, over 5 years.</w:t>
            </w:r>
          </w:p>
        </w:tc>
      </w:tr>
      <w:tr w:rsidR="00BB655B" w:rsidRPr="00FF5CE5" w14:paraId="29EC6002" w14:textId="77777777" w:rsidTr="00AC063A">
        <w:trPr>
          <w:tblHeader/>
        </w:trPr>
        <w:tc>
          <w:tcPr>
            <w:tcW w:w="2537" w:type="dxa"/>
            <w:vAlign w:val="center"/>
          </w:tcPr>
          <w:p w14:paraId="5C8B495A" w14:textId="77777777" w:rsidR="00BB655B" w:rsidRPr="00FF5CE5" w:rsidRDefault="00BB655B" w:rsidP="00AA38A0">
            <w:pPr>
              <w:rPr>
                <w:rFonts w:cstheme="minorHAnsi"/>
                <w:sz w:val="18"/>
                <w:szCs w:val="18"/>
              </w:rPr>
            </w:pPr>
            <w:r>
              <w:rPr>
                <w:rFonts w:cstheme="minorHAnsi"/>
                <w:sz w:val="18"/>
                <w:szCs w:val="18"/>
              </w:rPr>
              <w:t>Accreditation</w:t>
            </w:r>
          </w:p>
        </w:tc>
        <w:tc>
          <w:tcPr>
            <w:tcW w:w="1381" w:type="dxa"/>
            <w:vAlign w:val="center"/>
          </w:tcPr>
          <w:p w14:paraId="6689FA1A" w14:textId="77777777" w:rsidR="00BB655B" w:rsidRPr="00FF5CE5" w:rsidRDefault="00BB655B">
            <w:pPr>
              <w:jc w:val="center"/>
              <w:rPr>
                <w:rFonts w:cstheme="minorHAnsi"/>
                <w:sz w:val="18"/>
                <w:szCs w:val="18"/>
              </w:rPr>
            </w:pPr>
            <w:r>
              <w:rPr>
                <w:rFonts w:cstheme="minorHAnsi"/>
                <w:sz w:val="18"/>
                <w:szCs w:val="18"/>
              </w:rPr>
              <w:t>$350</w:t>
            </w:r>
          </w:p>
        </w:tc>
        <w:tc>
          <w:tcPr>
            <w:tcW w:w="2034" w:type="dxa"/>
            <w:vAlign w:val="center"/>
          </w:tcPr>
          <w:p w14:paraId="564CB3AD" w14:textId="77777777" w:rsidR="00BB655B" w:rsidRDefault="00BB655B">
            <w:pPr>
              <w:jc w:val="center"/>
              <w:rPr>
                <w:rFonts w:cstheme="minorHAnsi"/>
                <w:sz w:val="18"/>
                <w:szCs w:val="18"/>
              </w:rPr>
            </w:pPr>
            <w:r>
              <w:rPr>
                <w:rFonts w:cstheme="minorHAnsi"/>
                <w:sz w:val="18"/>
                <w:szCs w:val="18"/>
              </w:rPr>
              <w:t>$1.35</w:t>
            </w:r>
          </w:p>
        </w:tc>
        <w:tc>
          <w:tcPr>
            <w:tcW w:w="3312" w:type="dxa"/>
          </w:tcPr>
          <w:p w14:paraId="5795D3D4" w14:textId="343DDC50" w:rsidR="00BB655B" w:rsidRPr="00FF5CE5" w:rsidRDefault="00BB655B" w:rsidP="004E2216">
            <w:pPr>
              <w:rPr>
                <w:rFonts w:cstheme="minorHAnsi"/>
                <w:sz w:val="18"/>
                <w:szCs w:val="18"/>
              </w:rPr>
            </w:pPr>
            <w:r>
              <w:rPr>
                <w:rFonts w:cstheme="minorHAnsi"/>
                <w:sz w:val="18"/>
                <w:szCs w:val="18"/>
              </w:rPr>
              <w:t>Sponsor</w:t>
            </w:r>
            <w:r w:rsidR="004E2216">
              <w:rPr>
                <w:rFonts w:cstheme="minorHAnsi"/>
                <w:sz w:val="18"/>
                <w:szCs w:val="18"/>
              </w:rPr>
              <w:t xml:space="preserve"> estimate based on proposed accreditation framework </w:t>
            </w:r>
          </w:p>
        </w:tc>
      </w:tr>
      <w:tr w:rsidR="00BB655B" w:rsidRPr="00FF5CE5" w14:paraId="56385EC0" w14:textId="77777777" w:rsidTr="00AC063A">
        <w:trPr>
          <w:tblHeader/>
        </w:trPr>
        <w:tc>
          <w:tcPr>
            <w:tcW w:w="2537" w:type="dxa"/>
            <w:vAlign w:val="center"/>
          </w:tcPr>
          <w:p w14:paraId="6C2BE718" w14:textId="77777777" w:rsidR="00BB655B" w:rsidRPr="00FF5CE5" w:rsidRDefault="00BB655B" w:rsidP="00AA38A0">
            <w:pPr>
              <w:rPr>
                <w:rFonts w:cstheme="minorHAnsi"/>
                <w:sz w:val="18"/>
                <w:szCs w:val="18"/>
              </w:rPr>
            </w:pPr>
            <w:r>
              <w:rPr>
                <w:rFonts w:cstheme="minorHAnsi"/>
                <w:sz w:val="18"/>
                <w:szCs w:val="18"/>
              </w:rPr>
              <w:t>QA program</w:t>
            </w:r>
          </w:p>
        </w:tc>
        <w:tc>
          <w:tcPr>
            <w:tcW w:w="1381" w:type="dxa"/>
          </w:tcPr>
          <w:p w14:paraId="6B4D70AA" w14:textId="77777777" w:rsidR="00BB655B" w:rsidRPr="00FF5CE5" w:rsidRDefault="00BB655B" w:rsidP="0020463A">
            <w:pPr>
              <w:jc w:val="center"/>
              <w:rPr>
                <w:rFonts w:cstheme="minorHAnsi"/>
                <w:sz w:val="18"/>
                <w:szCs w:val="18"/>
              </w:rPr>
            </w:pPr>
            <w:r>
              <w:rPr>
                <w:rFonts w:cstheme="minorHAnsi"/>
                <w:sz w:val="18"/>
                <w:szCs w:val="18"/>
              </w:rPr>
              <w:t>$420</w:t>
            </w:r>
          </w:p>
        </w:tc>
        <w:tc>
          <w:tcPr>
            <w:tcW w:w="2034" w:type="dxa"/>
          </w:tcPr>
          <w:p w14:paraId="14E807CC" w14:textId="77777777" w:rsidR="00BB655B" w:rsidRDefault="00BB655B" w:rsidP="0020463A">
            <w:pPr>
              <w:jc w:val="center"/>
              <w:rPr>
                <w:rFonts w:cstheme="minorHAnsi"/>
                <w:sz w:val="18"/>
                <w:szCs w:val="18"/>
              </w:rPr>
            </w:pPr>
            <w:r>
              <w:rPr>
                <w:rFonts w:cstheme="minorHAnsi"/>
                <w:sz w:val="18"/>
                <w:szCs w:val="18"/>
              </w:rPr>
              <w:t>$1.62</w:t>
            </w:r>
          </w:p>
        </w:tc>
        <w:tc>
          <w:tcPr>
            <w:tcW w:w="3312" w:type="dxa"/>
          </w:tcPr>
          <w:p w14:paraId="247FCF17" w14:textId="680FE94C" w:rsidR="00BB655B" w:rsidRPr="00FF5CE5" w:rsidRDefault="004E2216" w:rsidP="004E2216">
            <w:pPr>
              <w:rPr>
                <w:rFonts w:cstheme="minorHAnsi"/>
                <w:sz w:val="18"/>
                <w:szCs w:val="18"/>
              </w:rPr>
            </w:pPr>
            <w:r>
              <w:rPr>
                <w:rFonts w:cstheme="minorHAnsi"/>
                <w:sz w:val="18"/>
                <w:szCs w:val="18"/>
              </w:rPr>
              <w:t xml:space="preserve">Cost of enrolment in POC QAP program. </w:t>
            </w:r>
          </w:p>
        </w:tc>
      </w:tr>
      <w:tr w:rsidR="00BB655B" w:rsidRPr="00FF5CE5" w14:paraId="76DCE0B5" w14:textId="77777777" w:rsidTr="00AC063A">
        <w:trPr>
          <w:tblHeader/>
        </w:trPr>
        <w:tc>
          <w:tcPr>
            <w:tcW w:w="2537" w:type="dxa"/>
            <w:vAlign w:val="center"/>
          </w:tcPr>
          <w:p w14:paraId="6ADBCD69" w14:textId="77777777" w:rsidR="00BB655B" w:rsidRDefault="00BB655B" w:rsidP="00AA38A0">
            <w:pPr>
              <w:jc w:val="right"/>
              <w:rPr>
                <w:rFonts w:cstheme="minorHAnsi"/>
                <w:sz w:val="18"/>
                <w:szCs w:val="18"/>
              </w:rPr>
            </w:pPr>
            <w:r>
              <w:rPr>
                <w:rFonts w:cstheme="minorHAnsi"/>
                <w:sz w:val="18"/>
                <w:szCs w:val="18"/>
              </w:rPr>
              <w:t>Subtotal</w:t>
            </w:r>
          </w:p>
        </w:tc>
        <w:tc>
          <w:tcPr>
            <w:tcW w:w="1381" w:type="dxa"/>
          </w:tcPr>
          <w:p w14:paraId="0D642CA9" w14:textId="77777777" w:rsidR="00BB655B" w:rsidRDefault="00BB655B" w:rsidP="0020463A">
            <w:pPr>
              <w:jc w:val="center"/>
              <w:rPr>
                <w:rFonts w:cstheme="minorHAnsi"/>
                <w:sz w:val="18"/>
                <w:szCs w:val="18"/>
              </w:rPr>
            </w:pPr>
            <w:r>
              <w:rPr>
                <w:rFonts w:cstheme="minorHAnsi"/>
                <w:sz w:val="18"/>
                <w:szCs w:val="18"/>
              </w:rPr>
              <w:t>$2,050</w:t>
            </w:r>
          </w:p>
        </w:tc>
        <w:tc>
          <w:tcPr>
            <w:tcW w:w="2034" w:type="dxa"/>
          </w:tcPr>
          <w:p w14:paraId="5711F814" w14:textId="77777777" w:rsidR="00BB655B" w:rsidRDefault="00BB655B" w:rsidP="0020463A">
            <w:pPr>
              <w:jc w:val="center"/>
              <w:rPr>
                <w:rFonts w:cstheme="minorHAnsi"/>
                <w:sz w:val="18"/>
                <w:szCs w:val="18"/>
              </w:rPr>
            </w:pPr>
            <w:r>
              <w:rPr>
                <w:rFonts w:cstheme="minorHAnsi"/>
                <w:sz w:val="18"/>
                <w:szCs w:val="18"/>
              </w:rPr>
              <w:t>$7.88</w:t>
            </w:r>
          </w:p>
        </w:tc>
        <w:tc>
          <w:tcPr>
            <w:tcW w:w="3312" w:type="dxa"/>
          </w:tcPr>
          <w:p w14:paraId="6767094E" w14:textId="77777777" w:rsidR="00BB655B" w:rsidRDefault="00BB655B" w:rsidP="0020463A">
            <w:pPr>
              <w:rPr>
                <w:rFonts w:cstheme="minorHAnsi"/>
                <w:sz w:val="18"/>
                <w:szCs w:val="18"/>
              </w:rPr>
            </w:pPr>
            <w:r>
              <w:rPr>
                <w:rFonts w:cstheme="minorHAnsi"/>
                <w:sz w:val="18"/>
                <w:szCs w:val="18"/>
              </w:rPr>
              <w:t>Calculations</w:t>
            </w:r>
          </w:p>
        </w:tc>
      </w:tr>
      <w:tr w:rsidR="00BB655B" w:rsidRPr="00E069D7" w14:paraId="6E173A9E" w14:textId="77777777" w:rsidTr="00AC063A">
        <w:trPr>
          <w:tblHeader/>
        </w:trPr>
        <w:tc>
          <w:tcPr>
            <w:tcW w:w="9264" w:type="dxa"/>
            <w:gridSpan w:val="4"/>
            <w:vAlign w:val="center"/>
          </w:tcPr>
          <w:p w14:paraId="12A564C3" w14:textId="77777777" w:rsidR="00BB655B" w:rsidRPr="00E069D7" w:rsidRDefault="00BB655B" w:rsidP="00AA38A0">
            <w:pPr>
              <w:rPr>
                <w:rFonts w:cstheme="minorHAnsi"/>
                <w:b/>
                <w:sz w:val="18"/>
                <w:szCs w:val="18"/>
              </w:rPr>
            </w:pPr>
            <w:r w:rsidRPr="00E069D7">
              <w:rPr>
                <w:rFonts w:cstheme="minorHAnsi"/>
                <w:b/>
                <w:sz w:val="18"/>
                <w:szCs w:val="18"/>
              </w:rPr>
              <w:t>Monthly costs</w:t>
            </w:r>
          </w:p>
        </w:tc>
      </w:tr>
      <w:tr w:rsidR="00BB655B" w:rsidRPr="00FF5CE5" w14:paraId="2C68BF96" w14:textId="77777777" w:rsidTr="00AC063A">
        <w:trPr>
          <w:tblHeader/>
        </w:trPr>
        <w:tc>
          <w:tcPr>
            <w:tcW w:w="2537" w:type="dxa"/>
            <w:vAlign w:val="center"/>
          </w:tcPr>
          <w:p w14:paraId="0C30BEEE" w14:textId="77777777" w:rsidR="00BB655B" w:rsidRPr="00FF5CE5" w:rsidRDefault="00BB655B" w:rsidP="00AA38A0">
            <w:pPr>
              <w:rPr>
                <w:rFonts w:cstheme="minorHAnsi"/>
                <w:sz w:val="18"/>
                <w:szCs w:val="18"/>
              </w:rPr>
            </w:pPr>
            <w:r>
              <w:rPr>
                <w:rFonts w:cstheme="minorHAnsi"/>
                <w:sz w:val="18"/>
                <w:szCs w:val="18"/>
              </w:rPr>
              <w:t>QA/QC consumables</w:t>
            </w:r>
          </w:p>
        </w:tc>
        <w:tc>
          <w:tcPr>
            <w:tcW w:w="1381" w:type="dxa"/>
            <w:vAlign w:val="center"/>
          </w:tcPr>
          <w:p w14:paraId="451969EE" w14:textId="77777777" w:rsidR="00BB655B" w:rsidRPr="00FF5CE5" w:rsidRDefault="00BB655B">
            <w:pPr>
              <w:jc w:val="center"/>
              <w:rPr>
                <w:rFonts w:cstheme="minorHAnsi"/>
                <w:sz w:val="18"/>
                <w:szCs w:val="18"/>
              </w:rPr>
            </w:pPr>
            <w:r>
              <w:rPr>
                <w:rFonts w:cstheme="minorHAnsi"/>
                <w:sz w:val="18"/>
                <w:szCs w:val="18"/>
              </w:rPr>
              <w:t>$430</w:t>
            </w:r>
          </w:p>
        </w:tc>
        <w:tc>
          <w:tcPr>
            <w:tcW w:w="2034" w:type="dxa"/>
            <w:vAlign w:val="center"/>
          </w:tcPr>
          <w:p w14:paraId="7B01B583" w14:textId="77777777" w:rsidR="00BB655B" w:rsidRDefault="00BB655B">
            <w:pPr>
              <w:jc w:val="center"/>
              <w:rPr>
                <w:rFonts w:cstheme="minorHAnsi"/>
                <w:sz w:val="18"/>
                <w:szCs w:val="18"/>
              </w:rPr>
            </w:pPr>
            <w:r>
              <w:rPr>
                <w:rFonts w:cstheme="minorHAnsi"/>
                <w:sz w:val="18"/>
                <w:szCs w:val="18"/>
              </w:rPr>
              <w:t>$1.65</w:t>
            </w:r>
          </w:p>
        </w:tc>
        <w:tc>
          <w:tcPr>
            <w:tcW w:w="3312" w:type="dxa"/>
          </w:tcPr>
          <w:p w14:paraId="0B9D4B91" w14:textId="704759EB" w:rsidR="00BB655B" w:rsidRPr="00FF5CE5" w:rsidRDefault="00BB655B" w:rsidP="004E2216">
            <w:pPr>
              <w:rPr>
                <w:rFonts w:cstheme="minorHAnsi"/>
                <w:sz w:val="18"/>
                <w:szCs w:val="18"/>
              </w:rPr>
            </w:pPr>
            <w:r>
              <w:rPr>
                <w:rFonts w:cstheme="minorHAnsi"/>
                <w:sz w:val="18"/>
                <w:szCs w:val="18"/>
              </w:rPr>
              <w:t>Sponsor</w:t>
            </w:r>
            <w:r w:rsidR="004E2216">
              <w:rPr>
                <w:rFonts w:cstheme="minorHAnsi"/>
                <w:sz w:val="18"/>
                <w:szCs w:val="18"/>
              </w:rPr>
              <w:t xml:space="preserve"> market estimate of QC material. QA material is included in QA program.</w:t>
            </w:r>
            <w:r w:rsidR="00462ADA">
              <w:rPr>
                <w:rFonts w:cstheme="minorHAnsi"/>
                <w:sz w:val="18"/>
                <w:szCs w:val="18"/>
              </w:rPr>
              <w:t xml:space="preserve"> </w:t>
            </w:r>
          </w:p>
        </w:tc>
      </w:tr>
      <w:tr w:rsidR="00BB655B" w:rsidRPr="00FF5CE5" w14:paraId="03333119" w14:textId="77777777" w:rsidTr="00AC063A">
        <w:trPr>
          <w:tblHeader/>
        </w:trPr>
        <w:tc>
          <w:tcPr>
            <w:tcW w:w="2537" w:type="dxa"/>
            <w:vAlign w:val="center"/>
          </w:tcPr>
          <w:p w14:paraId="498AA306" w14:textId="197476C7" w:rsidR="00BB655B" w:rsidRPr="00FF5CE5" w:rsidRDefault="00BB655B" w:rsidP="004E2216">
            <w:pPr>
              <w:rPr>
                <w:rFonts w:cstheme="minorHAnsi"/>
                <w:sz w:val="18"/>
                <w:szCs w:val="18"/>
              </w:rPr>
            </w:pPr>
            <w:r>
              <w:rPr>
                <w:rFonts w:cstheme="minorHAnsi"/>
                <w:sz w:val="18"/>
                <w:szCs w:val="18"/>
              </w:rPr>
              <w:t>QA</w:t>
            </w:r>
            <w:r w:rsidR="004E2216">
              <w:rPr>
                <w:rFonts w:cstheme="minorHAnsi"/>
                <w:sz w:val="18"/>
                <w:szCs w:val="18"/>
              </w:rPr>
              <w:t>/QC</w:t>
            </w:r>
            <w:r>
              <w:rPr>
                <w:rFonts w:cstheme="minorHAnsi"/>
                <w:sz w:val="18"/>
                <w:szCs w:val="18"/>
              </w:rPr>
              <w:t xml:space="preserve"> Device Operator time</w:t>
            </w:r>
          </w:p>
        </w:tc>
        <w:tc>
          <w:tcPr>
            <w:tcW w:w="1381" w:type="dxa"/>
            <w:vAlign w:val="center"/>
          </w:tcPr>
          <w:p w14:paraId="669D0C99" w14:textId="77777777" w:rsidR="00BB655B" w:rsidRPr="00FF5CE5" w:rsidRDefault="00BB655B">
            <w:pPr>
              <w:jc w:val="center"/>
              <w:rPr>
                <w:rFonts w:cstheme="minorHAnsi"/>
                <w:sz w:val="18"/>
                <w:szCs w:val="18"/>
              </w:rPr>
            </w:pPr>
            <w:r>
              <w:rPr>
                <w:rFonts w:cstheme="minorHAnsi"/>
                <w:sz w:val="18"/>
                <w:szCs w:val="18"/>
              </w:rPr>
              <w:t>$130</w:t>
            </w:r>
          </w:p>
        </w:tc>
        <w:tc>
          <w:tcPr>
            <w:tcW w:w="2034" w:type="dxa"/>
            <w:vAlign w:val="center"/>
          </w:tcPr>
          <w:p w14:paraId="31F9273E" w14:textId="77777777" w:rsidR="00BB655B" w:rsidRDefault="00BB655B">
            <w:pPr>
              <w:jc w:val="center"/>
              <w:rPr>
                <w:rFonts w:cstheme="minorHAnsi"/>
                <w:sz w:val="18"/>
                <w:szCs w:val="18"/>
              </w:rPr>
            </w:pPr>
            <w:r>
              <w:rPr>
                <w:rFonts w:cstheme="minorHAnsi"/>
                <w:sz w:val="18"/>
                <w:szCs w:val="18"/>
              </w:rPr>
              <w:t>$0.50</w:t>
            </w:r>
          </w:p>
        </w:tc>
        <w:tc>
          <w:tcPr>
            <w:tcW w:w="3312" w:type="dxa"/>
          </w:tcPr>
          <w:p w14:paraId="3E635150" w14:textId="12A685E0" w:rsidR="00BB655B" w:rsidRPr="00FF5CE5" w:rsidRDefault="004E2216" w:rsidP="0020463A">
            <w:pPr>
              <w:rPr>
                <w:rFonts w:cstheme="minorHAnsi"/>
                <w:sz w:val="18"/>
                <w:szCs w:val="18"/>
              </w:rPr>
            </w:pPr>
            <w:r>
              <w:rPr>
                <w:rFonts w:cstheme="minorHAnsi"/>
                <w:sz w:val="18"/>
                <w:szCs w:val="18"/>
              </w:rPr>
              <w:t>Based on 20 tests per year at $6.53 / test (15)</w:t>
            </w:r>
          </w:p>
        </w:tc>
      </w:tr>
      <w:tr w:rsidR="00BB655B" w:rsidRPr="00FF5CE5" w14:paraId="563DA215" w14:textId="77777777" w:rsidTr="00AC063A">
        <w:trPr>
          <w:tblHeader/>
        </w:trPr>
        <w:tc>
          <w:tcPr>
            <w:tcW w:w="2537" w:type="dxa"/>
            <w:vAlign w:val="center"/>
          </w:tcPr>
          <w:p w14:paraId="452F385D" w14:textId="77777777" w:rsidR="00BB655B" w:rsidRDefault="00BB655B" w:rsidP="00AA38A0">
            <w:pPr>
              <w:jc w:val="right"/>
              <w:rPr>
                <w:rFonts w:cstheme="minorHAnsi"/>
                <w:sz w:val="18"/>
                <w:szCs w:val="18"/>
              </w:rPr>
            </w:pPr>
            <w:r>
              <w:rPr>
                <w:rFonts w:cstheme="minorHAnsi"/>
                <w:sz w:val="18"/>
                <w:szCs w:val="18"/>
              </w:rPr>
              <w:t>Subtotal</w:t>
            </w:r>
          </w:p>
        </w:tc>
        <w:tc>
          <w:tcPr>
            <w:tcW w:w="1381" w:type="dxa"/>
          </w:tcPr>
          <w:p w14:paraId="3F921B1B" w14:textId="77777777" w:rsidR="00BB655B" w:rsidRDefault="00BB655B" w:rsidP="0020463A">
            <w:pPr>
              <w:jc w:val="center"/>
              <w:rPr>
                <w:rFonts w:cstheme="minorHAnsi"/>
                <w:sz w:val="18"/>
                <w:szCs w:val="18"/>
              </w:rPr>
            </w:pPr>
            <w:r>
              <w:rPr>
                <w:rFonts w:cstheme="minorHAnsi"/>
                <w:sz w:val="18"/>
                <w:szCs w:val="18"/>
              </w:rPr>
              <w:t>$560</w:t>
            </w:r>
          </w:p>
        </w:tc>
        <w:tc>
          <w:tcPr>
            <w:tcW w:w="2034" w:type="dxa"/>
          </w:tcPr>
          <w:p w14:paraId="6326B40C" w14:textId="77777777" w:rsidR="00BB655B" w:rsidRDefault="00BB655B" w:rsidP="0020463A">
            <w:pPr>
              <w:jc w:val="center"/>
              <w:rPr>
                <w:rFonts w:cstheme="minorHAnsi"/>
                <w:sz w:val="18"/>
                <w:szCs w:val="18"/>
              </w:rPr>
            </w:pPr>
            <w:r>
              <w:rPr>
                <w:rFonts w:cstheme="minorHAnsi"/>
                <w:sz w:val="18"/>
                <w:szCs w:val="18"/>
              </w:rPr>
              <w:t>$2.15</w:t>
            </w:r>
          </w:p>
        </w:tc>
        <w:tc>
          <w:tcPr>
            <w:tcW w:w="3312" w:type="dxa"/>
          </w:tcPr>
          <w:p w14:paraId="5ED61702" w14:textId="77777777" w:rsidR="00BB655B" w:rsidRDefault="00BB655B" w:rsidP="0020463A">
            <w:pPr>
              <w:rPr>
                <w:rFonts w:cstheme="minorHAnsi"/>
                <w:sz w:val="18"/>
                <w:szCs w:val="18"/>
              </w:rPr>
            </w:pPr>
            <w:r>
              <w:rPr>
                <w:rFonts w:cstheme="minorHAnsi"/>
                <w:sz w:val="18"/>
                <w:szCs w:val="18"/>
              </w:rPr>
              <w:t>Calculations</w:t>
            </w:r>
          </w:p>
        </w:tc>
      </w:tr>
      <w:tr w:rsidR="00BB655B" w:rsidRPr="00E069D7" w14:paraId="6855D944" w14:textId="77777777" w:rsidTr="00AC063A">
        <w:trPr>
          <w:tblHeader/>
        </w:trPr>
        <w:tc>
          <w:tcPr>
            <w:tcW w:w="9264" w:type="dxa"/>
            <w:gridSpan w:val="4"/>
            <w:vAlign w:val="center"/>
          </w:tcPr>
          <w:p w14:paraId="157FF139" w14:textId="77777777" w:rsidR="00BB655B" w:rsidRPr="00E069D7" w:rsidRDefault="00BB655B" w:rsidP="00AA38A0">
            <w:pPr>
              <w:rPr>
                <w:rFonts w:cstheme="minorHAnsi"/>
                <w:b/>
                <w:sz w:val="18"/>
                <w:szCs w:val="18"/>
              </w:rPr>
            </w:pPr>
            <w:r w:rsidRPr="00E069D7">
              <w:rPr>
                <w:rFonts w:cstheme="minorHAnsi"/>
                <w:b/>
                <w:sz w:val="18"/>
                <w:szCs w:val="18"/>
              </w:rPr>
              <w:t>Per test costs</w:t>
            </w:r>
          </w:p>
        </w:tc>
      </w:tr>
      <w:tr w:rsidR="00BB655B" w:rsidRPr="00FF5CE5" w14:paraId="2A0AB601" w14:textId="77777777" w:rsidTr="00AC063A">
        <w:trPr>
          <w:tblHeader/>
        </w:trPr>
        <w:tc>
          <w:tcPr>
            <w:tcW w:w="2537" w:type="dxa"/>
            <w:vAlign w:val="center"/>
          </w:tcPr>
          <w:p w14:paraId="407D036F" w14:textId="77777777" w:rsidR="00BB655B" w:rsidRPr="00FF5CE5" w:rsidRDefault="00BB655B" w:rsidP="00AA38A0">
            <w:pPr>
              <w:rPr>
                <w:rFonts w:cstheme="minorHAnsi"/>
                <w:sz w:val="18"/>
                <w:szCs w:val="18"/>
              </w:rPr>
            </w:pPr>
            <w:r>
              <w:rPr>
                <w:rFonts w:cstheme="minorHAnsi"/>
                <w:sz w:val="18"/>
                <w:szCs w:val="18"/>
              </w:rPr>
              <w:t>Consumables</w:t>
            </w:r>
          </w:p>
        </w:tc>
        <w:tc>
          <w:tcPr>
            <w:tcW w:w="1381" w:type="dxa"/>
          </w:tcPr>
          <w:p w14:paraId="16F98B39" w14:textId="77777777" w:rsidR="00BB655B" w:rsidRPr="00FF5CE5" w:rsidRDefault="00BB655B" w:rsidP="0020463A">
            <w:pPr>
              <w:jc w:val="center"/>
              <w:rPr>
                <w:rFonts w:cstheme="minorHAnsi"/>
                <w:sz w:val="18"/>
                <w:szCs w:val="18"/>
              </w:rPr>
            </w:pPr>
            <w:r>
              <w:rPr>
                <w:rFonts w:cstheme="minorHAnsi"/>
                <w:sz w:val="18"/>
                <w:szCs w:val="18"/>
              </w:rPr>
              <w:t>$2,860</w:t>
            </w:r>
          </w:p>
        </w:tc>
        <w:tc>
          <w:tcPr>
            <w:tcW w:w="2034" w:type="dxa"/>
          </w:tcPr>
          <w:p w14:paraId="7E5ED1A2" w14:textId="77777777" w:rsidR="00BB655B" w:rsidRDefault="00BB655B" w:rsidP="0020463A">
            <w:pPr>
              <w:jc w:val="center"/>
              <w:rPr>
                <w:rFonts w:cstheme="minorHAnsi"/>
                <w:sz w:val="18"/>
                <w:szCs w:val="18"/>
              </w:rPr>
            </w:pPr>
            <w:r>
              <w:rPr>
                <w:rFonts w:cstheme="minorHAnsi"/>
                <w:sz w:val="18"/>
                <w:szCs w:val="18"/>
              </w:rPr>
              <w:t>$11.00</w:t>
            </w:r>
          </w:p>
        </w:tc>
        <w:tc>
          <w:tcPr>
            <w:tcW w:w="3312" w:type="dxa"/>
          </w:tcPr>
          <w:p w14:paraId="169D4271" w14:textId="1A402310" w:rsidR="00BB655B" w:rsidRPr="00FF5CE5" w:rsidRDefault="00BB655B" w:rsidP="004E2216">
            <w:pPr>
              <w:rPr>
                <w:rFonts w:cstheme="minorHAnsi"/>
                <w:sz w:val="18"/>
                <w:szCs w:val="18"/>
              </w:rPr>
            </w:pPr>
            <w:r>
              <w:rPr>
                <w:rFonts w:cstheme="minorHAnsi"/>
                <w:sz w:val="18"/>
                <w:szCs w:val="18"/>
              </w:rPr>
              <w:t>Sponsor</w:t>
            </w:r>
            <w:r w:rsidR="004E2216">
              <w:rPr>
                <w:rFonts w:cstheme="minorHAnsi"/>
                <w:sz w:val="18"/>
                <w:szCs w:val="18"/>
              </w:rPr>
              <w:t xml:space="preserve"> market estimate</w:t>
            </w:r>
          </w:p>
        </w:tc>
      </w:tr>
      <w:tr w:rsidR="00BB655B" w:rsidRPr="00FF5CE5" w14:paraId="54FB4811" w14:textId="77777777" w:rsidTr="00AC063A">
        <w:trPr>
          <w:tblHeader/>
        </w:trPr>
        <w:tc>
          <w:tcPr>
            <w:tcW w:w="2537" w:type="dxa"/>
            <w:vAlign w:val="center"/>
          </w:tcPr>
          <w:p w14:paraId="77F50CBE" w14:textId="77777777" w:rsidR="00BB655B" w:rsidRPr="00FF5CE5" w:rsidRDefault="00BB655B" w:rsidP="00AA38A0">
            <w:pPr>
              <w:rPr>
                <w:rFonts w:cstheme="minorHAnsi"/>
                <w:sz w:val="18"/>
                <w:szCs w:val="18"/>
              </w:rPr>
            </w:pPr>
            <w:r>
              <w:rPr>
                <w:rFonts w:cstheme="minorHAnsi"/>
                <w:sz w:val="18"/>
                <w:szCs w:val="18"/>
              </w:rPr>
              <w:t>Device Operator time</w:t>
            </w:r>
          </w:p>
        </w:tc>
        <w:tc>
          <w:tcPr>
            <w:tcW w:w="1381" w:type="dxa"/>
          </w:tcPr>
          <w:p w14:paraId="0EF6C0B3" w14:textId="77777777" w:rsidR="00BB655B" w:rsidRPr="00FF5CE5" w:rsidRDefault="00BB655B" w:rsidP="0020463A">
            <w:pPr>
              <w:jc w:val="center"/>
              <w:rPr>
                <w:rFonts w:cstheme="minorHAnsi"/>
                <w:sz w:val="18"/>
                <w:szCs w:val="18"/>
              </w:rPr>
            </w:pPr>
            <w:r>
              <w:rPr>
                <w:rFonts w:cstheme="minorHAnsi"/>
                <w:sz w:val="18"/>
                <w:szCs w:val="18"/>
              </w:rPr>
              <w:t>$1,698.80</w:t>
            </w:r>
          </w:p>
        </w:tc>
        <w:tc>
          <w:tcPr>
            <w:tcW w:w="2034" w:type="dxa"/>
          </w:tcPr>
          <w:p w14:paraId="2B4B4741" w14:textId="77777777" w:rsidR="00BB655B" w:rsidRDefault="00BB655B" w:rsidP="0020463A">
            <w:pPr>
              <w:jc w:val="center"/>
              <w:rPr>
                <w:rFonts w:cstheme="minorHAnsi"/>
                <w:sz w:val="18"/>
                <w:szCs w:val="18"/>
              </w:rPr>
            </w:pPr>
            <w:r>
              <w:rPr>
                <w:rFonts w:cstheme="minorHAnsi"/>
                <w:sz w:val="18"/>
                <w:szCs w:val="18"/>
              </w:rPr>
              <w:t>$6.53</w:t>
            </w:r>
          </w:p>
        </w:tc>
        <w:tc>
          <w:tcPr>
            <w:tcW w:w="3312" w:type="dxa"/>
          </w:tcPr>
          <w:p w14:paraId="01F9533F" w14:textId="3DFF8ACE" w:rsidR="00BB655B" w:rsidRPr="00FF5CE5" w:rsidRDefault="004E2216" w:rsidP="004E2216">
            <w:pPr>
              <w:rPr>
                <w:rFonts w:cstheme="minorHAnsi"/>
                <w:sz w:val="18"/>
                <w:szCs w:val="18"/>
              </w:rPr>
            </w:pPr>
            <w:r>
              <w:rPr>
                <w:rFonts w:cstheme="minorHAnsi"/>
                <w:sz w:val="18"/>
                <w:szCs w:val="18"/>
              </w:rPr>
              <w:t xml:space="preserve">Based on PoCT GP Trial (15) </w:t>
            </w:r>
          </w:p>
        </w:tc>
      </w:tr>
      <w:tr w:rsidR="00BB655B" w:rsidRPr="00FF5CE5" w14:paraId="6E7FB477" w14:textId="77777777" w:rsidTr="00AC063A">
        <w:trPr>
          <w:tblHeader/>
        </w:trPr>
        <w:tc>
          <w:tcPr>
            <w:tcW w:w="2537" w:type="dxa"/>
            <w:vAlign w:val="center"/>
          </w:tcPr>
          <w:p w14:paraId="47088626" w14:textId="77777777" w:rsidR="00BB655B" w:rsidRDefault="00BB655B" w:rsidP="00AA38A0">
            <w:pPr>
              <w:jc w:val="right"/>
              <w:rPr>
                <w:rFonts w:cstheme="minorHAnsi"/>
                <w:sz w:val="18"/>
                <w:szCs w:val="18"/>
              </w:rPr>
            </w:pPr>
            <w:r>
              <w:rPr>
                <w:rFonts w:cstheme="minorHAnsi"/>
                <w:sz w:val="18"/>
                <w:szCs w:val="18"/>
              </w:rPr>
              <w:t>Subtotal</w:t>
            </w:r>
          </w:p>
        </w:tc>
        <w:tc>
          <w:tcPr>
            <w:tcW w:w="1381" w:type="dxa"/>
          </w:tcPr>
          <w:p w14:paraId="2D0F45B5" w14:textId="77777777" w:rsidR="00BB655B" w:rsidRDefault="00BB655B" w:rsidP="0020463A">
            <w:pPr>
              <w:jc w:val="center"/>
              <w:rPr>
                <w:rFonts w:cstheme="minorHAnsi"/>
                <w:sz w:val="18"/>
                <w:szCs w:val="18"/>
              </w:rPr>
            </w:pPr>
            <w:r>
              <w:rPr>
                <w:rFonts w:cstheme="minorHAnsi"/>
                <w:sz w:val="18"/>
                <w:szCs w:val="18"/>
              </w:rPr>
              <w:t>$4,557.80</w:t>
            </w:r>
          </w:p>
        </w:tc>
        <w:tc>
          <w:tcPr>
            <w:tcW w:w="2034" w:type="dxa"/>
          </w:tcPr>
          <w:p w14:paraId="3DF20BCB" w14:textId="77777777" w:rsidR="00BB655B" w:rsidRDefault="00BB655B" w:rsidP="0020463A">
            <w:pPr>
              <w:jc w:val="center"/>
              <w:rPr>
                <w:rFonts w:cstheme="minorHAnsi"/>
                <w:sz w:val="18"/>
                <w:szCs w:val="18"/>
              </w:rPr>
            </w:pPr>
            <w:r>
              <w:rPr>
                <w:rFonts w:cstheme="minorHAnsi"/>
                <w:sz w:val="18"/>
                <w:szCs w:val="18"/>
              </w:rPr>
              <w:t>$17.53</w:t>
            </w:r>
          </w:p>
        </w:tc>
        <w:tc>
          <w:tcPr>
            <w:tcW w:w="3312" w:type="dxa"/>
          </w:tcPr>
          <w:p w14:paraId="09BB38D3" w14:textId="77777777" w:rsidR="00BB655B" w:rsidRDefault="00BB655B" w:rsidP="0020463A">
            <w:pPr>
              <w:rPr>
                <w:rFonts w:cstheme="minorHAnsi"/>
                <w:sz w:val="18"/>
                <w:szCs w:val="18"/>
              </w:rPr>
            </w:pPr>
            <w:r>
              <w:rPr>
                <w:rFonts w:cstheme="minorHAnsi"/>
                <w:sz w:val="18"/>
                <w:szCs w:val="18"/>
              </w:rPr>
              <w:t>Calculations</w:t>
            </w:r>
          </w:p>
        </w:tc>
      </w:tr>
      <w:tr w:rsidR="004E2216" w:rsidRPr="00FF5CE5" w14:paraId="4566AC77" w14:textId="77777777" w:rsidTr="00AC063A">
        <w:trPr>
          <w:tblHeader/>
        </w:trPr>
        <w:tc>
          <w:tcPr>
            <w:tcW w:w="2537" w:type="dxa"/>
            <w:vAlign w:val="center"/>
          </w:tcPr>
          <w:p w14:paraId="20F825D8" w14:textId="77777777" w:rsidR="004E2216" w:rsidRDefault="004E2216" w:rsidP="00AA38A0">
            <w:pPr>
              <w:jc w:val="right"/>
              <w:rPr>
                <w:rFonts w:cstheme="minorHAnsi"/>
                <w:sz w:val="18"/>
                <w:szCs w:val="18"/>
              </w:rPr>
            </w:pPr>
            <w:bookmarkStart w:id="7" w:name="_GoBack" w:colFirst="0" w:colLast="4"/>
          </w:p>
        </w:tc>
        <w:tc>
          <w:tcPr>
            <w:tcW w:w="1381" w:type="dxa"/>
          </w:tcPr>
          <w:p w14:paraId="6AD08F9B" w14:textId="77777777" w:rsidR="004E2216" w:rsidRDefault="004E2216" w:rsidP="0020463A">
            <w:pPr>
              <w:jc w:val="center"/>
              <w:rPr>
                <w:rFonts w:cstheme="minorHAnsi"/>
                <w:sz w:val="18"/>
                <w:szCs w:val="18"/>
              </w:rPr>
            </w:pPr>
          </w:p>
        </w:tc>
        <w:tc>
          <w:tcPr>
            <w:tcW w:w="2034" w:type="dxa"/>
          </w:tcPr>
          <w:p w14:paraId="5E2219BA" w14:textId="77777777" w:rsidR="004E2216" w:rsidRDefault="004E2216" w:rsidP="0020463A">
            <w:pPr>
              <w:jc w:val="center"/>
              <w:rPr>
                <w:rFonts w:cstheme="minorHAnsi"/>
                <w:sz w:val="18"/>
                <w:szCs w:val="18"/>
              </w:rPr>
            </w:pPr>
          </w:p>
        </w:tc>
        <w:tc>
          <w:tcPr>
            <w:tcW w:w="3312" w:type="dxa"/>
          </w:tcPr>
          <w:p w14:paraId="5D41EE7A" w14:textId="77777777" w:rsidR="004E2216" w:rsidRDefault="004E2216" w:rsidP="0020463A">
            <w:pPr>
              <w:rPr>
                <w:rFonts w:cstheme="minorHAnsi"/>
                <w:sz w:val="18"/>
                <w:szCs w:val="18"/>
              </w:rPr>
            </w:pPr>
          </w:p>
        </w:tc>
      </w:tr>
      <w:bookmarkEnd w:id="7"/>
      <w:tr w:rsidR="00BB655B" w:rsidRPr="00FF5CE5" w14:paraId="750AC2A4" w14:textId="77777777" w:rsidTr="00AC063A">
        <w:trPr>
          <w:tblHeader/>
        </w:trPr>
        <w:tc>
          <w:tcPr>
            <w:tcW w:w="2537" w:type="dxa"/>
          </w:tcPr>
          <w:p w14:paraId="343B33D0" w14:textId="77777777" w:rsidR="00BB655B" w:rsidRDefault="00BB655B" w:rsidP="0020463A">
            <w:pPr>
              <w:jc w:val="right"/>
              <w:rPr>
                <w:rFonts w:cstheme="minorHAnsi"/>
                <w:sz w:val="18"/>
                <w:szCs w:val="18"/>
              </w:rPr>
            </w:pPr>
            <w:r>
              <w:rPr>
                <w:rFonts w:cstheme="minorHAnsi"/>
                <w:sz w:val="18"/>
                <w:szCs w:val="18"/>
              </w:rPr>
              <w:t>Total</w:t>
            </w:r>
          </w:p>
        </w:tc>
        <w:tc>
          <w:tcPr>
            <w:tcW w:w="1381" w:type="dxa"/>
          </w:tcPr>
          <w:p w14:paraId="5E3F92B2" w14:textId="77777777" w:rsidR="00BB655B" w:rsidRDefault="00BB655B" w:rsidP="0020463A">
            <w:pPr>
              <w:jc w:val="center"/>
              <w:rPr>
                <w:rFonts w:cstheme="minorHAnsi"/>
                <w:sz w:val="18"/>
                <w:szCs w:val="18"/>
              </w:rPr>
            </w:pPr>
            <w:r>
              <w:rPr>
                <w:rFonts w:cstheme="minorHAnsi"/>
                <w:sz w:val="18"/>
                <w:szCs w:val="18"/>
              </w:rPr>
              <w:t>$7,167.80</w:t>
            </w:r>
          </w:p>
        </w:tc>
        <w:tc>
          <w:tcPr>
            <w:tcW w:w="2034" w:type="dxa"/>
          </w:tcPr>
          <w:p w14:paraId="47EB923A" w14:textId="77777777" w:rsidR="00BB655B" w:rsidRDefault="00BB655B" w:rsidP="0020463A">
            <w:pPr>
              <w:jc w:val="center"/>
              <w:rPr>
                <w:rFonts w:cstheme="minorHAnsi"/>
                <w:sz w:val="18"/>
                <w:szCs w:val="18"/>
              </w:rPr>
            </w:pPr>
            <w:r>
              <w:rPr>
                <w:rFonts w:cstheme="minorHAnsi"/>
                <w:sz w:val="18"/>
                <w:szCs w:val="18"/>
              </w:rPr>
              <w:t>$27.57</w:t>
            </w:r>
          </w:p>
        </w:tc>
        <w:tc>
          <w:tcPr>
            <w:tcW w:w="3312" w:type="dxa"/>
          </w:tcPr>
          <w:p w14:paraId="33559390" w14:textId="77777777" w:rsidR="00BB655B" w:rsidRDefault="00BB655B" w:rsidP="0020463A">
            <w:pPr>
              <w:rPr>
                <w:rFonts w:cstheme="minorHAnsi"/>
                <w:sz w:val="18"/>
                <w:szCs w:val="18"/>
              </w:rPr>
            </w:pPr>
            <w:r>
              <w:rPr>
                <w:rFonts w:cstheme="minorHAnsi"/>
                <w:sz w:val="18"/>
                <w:szCs w:val="18"/>
              </w:rPr>
              <w:t>Calculations</w:t>
            </w:r>
          </w:p>
        </w:tc>
      </w:tr>
    </w:tbl>
    <w:p w14:paraId="38DA0AC9" w14:textId="77777777" w:rsidR="00BB655B" w:rsidRPr="00F52C9E" w:rsidRDefault="00BB655B" w:rsidP="00BB655B">
      <w:pPr>
        <w:rPr>
          <w:rFonts w:cstheme="minorHAnsi"/>
          <w:sz w:val="16"/>
          <w:szCs w:val="16"/>
        </w:rPr>
      </w:pPr>
      <w:r w:rsidRPr="00F52C9E">
        <w:rPr>
          <w:rFonts w:cstheme="minorHAnsi"/>
          <w:i/>
          <w:sz w:val="16"/>
          <w:szCs w:val="16"/>
        </w:rPr>
        <w:t>Notes:</w:t>
      </w:r>
      <w:r w:rsidRPr="00F52C9E">
        <w:rPr>
          <w:rFonts w:cstheme="minorHAnsi"/>
          <w:sz w:val="16"/>
          <w:szCs w:val="16"/>
        </w:rPr>
        <w:t xml:space="preserve"> </w:t>
      </w:r>
      <w:r w:rsidRPr="00F52C9E">
        <w:rPr>
          <w:rFonts w:cstheme="minorHAnsi"/>
          <w:sz w:val="16"/>
          <w:szCs w:val="16"/>
          <w:vertAlign w:val="superscript"/>
        </w:rPr>
        <w:t>a</w:t>
      </w:r>
      <w:r w:rsidRPr="00F52C9E">
        <w:rPr>
          <w:rFonts w:cstheme="minorHAnsi"/>
          <w:sz w:val="16"/>
          <w:szCs w:val="16"/>
        </w:rPr>
        <w:t xml:space="preserve"> Cost per test is based on practices using the device 260 times per year (ie </w:t>
      </w:r>
      <w:r>
        <w:rPr>
          <w:rFonts w:cstheme="minorHAnsi"/>
          <w:sz w:val="16"/>
          <w:szCs w:val="16"/>
        </w:rPr>
        <w:t xml:space="preserve">assuming practices </w:t>
      </w:r>
      <w:r w:rsidRPr="00F52C9E">
        <w:rPr>
          <w:rFonts w:cstheme="minorHAnsi"/>
          <w:sz w:val="16"/>
          <w:szCs w:val="16"/>
        </w:rPr>
        <w:t>operat</w:t>
      </w:r>
      <w:r>
        <w:rPr>
          <w:rFonts w:cstheme="minorHAnsi"/>
          <w:sz w:val="16"/>
          <w:szCs w:val="16"/>
        </w:rPr>
        <w:t>e</w:t>
      </w:r>
      <w:r w:rsidRPr="00F52C9E">
        <w:rPr>
          <w:rFonts w:cstheme="minorHAnsi"/>
          <w:sz w:val="16"/>
          <w:szCs w:val="16"/>
        </w:rPr>
        <w:t xml:space="preserve"> 5 days per week and us</w:t>
      </w:r>
      <w:r>
        <w:rPr>
          <w:rFonts w:cstheme="minorHAnsi"/>
          <w:sz w:val="16"/>
          <w:szCs w:val="16"/>
        </w:rPr>
        <w:t>e</w:t>
      </w:r>
      <w:r w:rsidRPr="00F52C9E">
        <w:rPr>
          <w:rFonts w:cstheme="minorHAnsi"/>
          <w:sz w:val="16"/>
          <w:szCs w:val="16"/>
        </w:rPr>
        <w:t xml:space="preserve"> the POC test device once per day).</w:t>
      </w:r>
    </w:p>
    <w:p w14:paraId="1FDC8894" w14:textId="77777777" w:rsidR="00E069D7" w:rsidRDefault="00E069D7" w:rsidP="00886721">
      <w:pPr>
        <w:rPr>
          <w:rFonts w:ascii="Arial" w:hAnsi="Arial" w:cs="Arial"/>
          <w:sz w:val="16"/>
          <w:szCs w:val="16"/>
        </w:rPr>
      </w:pPr>
    </w:p>
    <w:p w14:paraId="6A705B26" w14:textId="77777777" w:rsidR="00F828C1" w:rsidRPr="00F828C1" w:rsidRDefault="00F828C1" w:rsidP="00F828C1">
      <w:pPr>
        <w:spacing w:before="120" w:after="120"/>
        <w:rPr>
          <w:rFonts w:ascii="Arial" w:hAnsi="Arial" w:cs="Arial"/>
          <w:i/>
        </w:rPr>
      </w:pPr>
      <w:r w:rsidRPr="00F828C1">
        <w:rPr>
          <w:rFonts w:ascii="Arial" w:hAnsi="Arial" w:cs="Arial"/>
          <w:i/>
        </w:rPr>
        <w:t>Provide details of the proposed fee.</w:t>
      </w:r>
    </w:p>
    <w:p w14:paraId="7365A249" w14:textId="77777777" w:rsidR="00886721" w:rsidRDefault="00886721" w:rsidP="00886721">
      <w:pPr>
        <w:spacing w:before="120" w:after="120"/>
        <w:rPr>
          <w:rFonts w:ascii="Arial" w:hAnsi="Arial" w:cs="Arial"/>
        </w:rPr>
      </w:pPr>
      <w:r>
        <w:rPr>
          <w:rFonts w:ascii="Arial" w:hAnsi="Arial" w:cs="Arial"/>
        </w:rPr>
        <w:t>The proposed fee is to be determine</w:t>
      </w:r>
      <w:r w:rsidR="00ED0281">
        <w:rPr>
          <w:rFonts w:ascii="Arial" w:hAnsi="Arial" w:cs="Arial"/>
        </w:rPr>
        <w:t>d</w:t>
      </w:r>
      <w:r>
        <w:rPr>
          <w:rFonts w:ascii="Arial" w:hAnsi="Arial" w:cs="Arial"/>
        </w:rPr>
        <w:t xml:space="preserve"> based on the direct costs of performing delivering the service and the value provided by the service through improved diagnosis and management of diabetes. </w:t>
      </w:r>
    </w:p>
    <w:p w14:paraId="1D0FB06D" w14:textId="77777777" w:rsidR="00886721" w:rsidRDefault="00886721" w:rsidP="00886721">
      <w:pPr>
        <w:spacing w:before="120" w:after="120"/>
        <w:rPr>
          <w:rFonts w:ascii="Arial" w:hAnsi="Arial" w:cs="Arial"/>
        </w:rPr>
      </w:pPr>
      <w:r>
        <w:rPr>
          <w:rFonts w:ascii="Arial" w:hAnsi="Arial" w:cs="Arial"/>
        </w:rPr>
        <w:t>In a pivotal clinical trial of the effectiveness and safety of HbA1c PoC testing, the estimated MBS item </w:t>
      </w:r>
      <w:r w:rsidRPr="00127CCF">
        <w:rPr>
          <w:rFonts w:ascii="Arial" w:hAnsi="Arial" w:cs="Arial"/>
        </w:rPr>
        <w:t xml:space="preserve">fee was </w:t>
      </w:r>
      <w:r>
        <w:rPr>
          <w:rFonts w:ascii="Arial" w:hAnsi="Arial" w:cs="Arial"/>
        </w:rPr>
        <w:t>AUD</w:t>
      </w:r>
      <w:r w:rsidRPr="00127CCF">
        <w:rPr>
          <w:rFonts w:ascii="Arial" w:hAnsi="Arial" w:cs="Arial"/>
        </w:rPr>
        <w:t>$91.42</w:t>
      </w:r>
      <w:r>
        <w:rPr>
          <w:rFonts w:ascii="Arial" w:hAnsi="Arial" w:cs="Arial"/>
        </w:rPr>
        <w:t xml:space="preserve">, which included an </w:t>
      </w:r>
      <w:r w:rsidRPr="00127CCF">
        <w:rPr>
          <w:rFonts w:ascii="Arial" w:hAnsi="Arial" w:cs="Arial"/>
        </w:rPr>
        <w:t>operating margin as well as the full cost of the analyser, all training, accreditation,</w:t>
      </w:r>
      <w:r>
        <w:rPr>
          <w:rFonts w:ascii="Arial" w:hAnsi="Arial" w:cs="Arial"/>
        </w:rPr>
        <w:t xml:space="preserve"> and</w:t>
      </w:r>
      <w:r w:rsidRPr="00127CCF">
        <w:rPr>
          <w:rFonts w:ascii="Arial" w:hAnsi="Arial" w:cs="Arial"/>
        </w:rPr>
        <w:t xml:space="preserve"> maintenance</w:t>
      </w:r>
      <w:r>
        <w:rPr>
          <w:rFonts w:ascii="Arial" w:hAnsi="Arial" w:cs="Arial"/>
        </w:rPr>
        <w:t xml:space="preserve"> </w:t>
      </w:r>
      <w:r w:rsidRPr="00BB4353">
        <w:rPr>
          <w:rFonts w:ascii="Arial" w:hAnsi="Arial" w:cs="Arial"/>
        </w:rPr>
        <w:t xml:space="preserve">requirements </w:t>
      </w:r>
      <w:r w:rsidRPr="00BB4353">
        <w:rPr>
          <w:rFonts w:ascii="Arial" w:hAnsi="Arial" w:cs="Arial"/>
        </w:rPr>
        <w:fldChar w:fldCharType="begin"/>
      </w:r>
      <w:r w:rsidR="005A55F3">
        <w:rPr>
          <w:rFonts w:ascii="Arial" w:hAnsi="Arial" w:cs="Arial"/>
        </w:rPr>
        <w:instrText xml:space="preserve"> ADDIN REFMGR.CITE &lt;Refman&gt;&lt;Cite&gt;&lt;Author&gt;Australian Government&lt;/Author&gt;&lt;Year&gt;2009&lt;/Year&gt;&lt;RecNum&gt;11&lt;/RecNum&gt;&lt;IDText&gt;Point of care testing in general practice trial: Final Report&lt;/IDText&gt;&lt;MDL Ref_Type="Report"&gt;&lt;Ref_Type&gt;Report&lt;/Ref_Type&gt;&lt;Ref_ID&gt;11&lt;/Ref_ID&gt;&lt;Title_Primary&gt;Point of care testing in general practice trial: Final Report&lt;/Title_Primary&gt;&lt;Authors_Primary&gt;Australian Government,.&lt;/Authors_Primary&gt;&lt;Date_Primary&gt;2009&lt;/Date_Primary&gt;&lt;Pub_Place&gt;Canberra&lt;/Pub_Place&gt;&lt;ZZ_WorkformID&gt;24&lt;/ZZ_WorkformID&gt;&lt;/MDL&gt;&lt;/Cite&gt;&lt;/Refman&gt;</w:instrText>
      </w:r>
      <w:r w:rsidRPr="00BB4353">
        <w:rPr>
          <w:rFonts w:ascii="Arial" w:hAnsi="Arial" w:cs="Arial"/>
        </w:rPr>
        <w:fldChar w:fldCharType="separate"/>
      </w:r>
      <w:r w:rsidR="005A55F3">
        <w:rPr>
          <w:rFonts w:ascii="Arial" w:hAnsi="Arial" w:cs="Arial"/>
          <w:noProof/>
        </w:rPr>
        <w:t>(15)</w:t>
      </w:r>
      <w:r w:rsidRPr="00BB4353">
        <w:rPr>
          <w:rFonts w:ascii="Arial" w:hAnsi="Arial" w:cs="Arial"/>
        </w:rPr>
        <w:fldChar w:fldCharType="end"/>
      </w:r>
      <w:r w:rsidRPr="00BB4353">
        <w:rPr>
          <w:rFonts w:ascii="Arial" w:hAnsi="Arial" w:cs="Arial"/>
        </w:rPr>
        <w:t>. It</w:t>
      </w:r>
      <w:r>
        <w:rPr>
          <w:rFonts w:ascii="Arial" w:hAnsi="Arial" w:cs="Arial"/>
        </w:rPr>
        <w:t xml:space="preserve"> should be noted that this fee is high as it was only based on the number of times the HbA1c PoC test was used over the 18 month trial period, ie 73 times (approximately $18 per test). This cost was based on the within trial analysis, and</w:t>
      </w:r>
      <w:r w:rsidR="00ED0281">
        <w:rPr>
          <w:rFonts w:ascii="Arial" w:hAnsi="Arial" w:cs="Arial"/>
        </w:rPr>
        <w:t xml:space="preserve"> is</w:t>
      </w:r>
      <w:r>
        <w:rPr>
          <w:rFonts w:ascii="Arial" w:hAnsi="Arial" w:cs="Arial"/>
        </w:rPr>
        <w:t xml:space="preserve"> a significant overestimate of the cost if the PoC test was made available on the MBS.</w:t>
      </w:r>
    </w:p>
    <w:p w14:paraId="7DEFFA45" w14:textId="0C56E9EE" w:rsidR="00FF5CE5" w:rsidRDefault="00A12B53" w:rsidP="00AA38A0">
      <w:pPr>
        <w:spacing w:before="120" w:after="120"/>
        <w:rPr>
          <w:rFonts w:ascii="Arial" w:hAnsi="Arial" w:cs="Arial"/>
        </w:rPr>
      </w:pPr>
      <w:r>
        <w:rPr>
          <w:rFonts w:ascii="Arial" w:hAnsi="Arial" w:cs="Arial"/>
        </w:rPr>
        <w:t>An indication of the proposed MBS item fee is included</w:t>
      </w:r>
      <w:r w:rsidRPr="00A12B53">
        <w:rPr>
          <w:rFonts w:ascii="Arial" w:hAnsi="Arial" w:cs="Arial"/>
        </w:rPr>
        <w:t xml:space="preserve"> per PASC advice</w:t>
      </w:r>
      <w:r w:rsidR="00FF5CE5">
        <w:rPr>
          <w:rFonts w:ascii="Arial" w:hAnsi="Arial" w:cs="Arial"/>
        </w:rPr>
        <w:t xml:space="preserve">. </w:t>
      </w:r>
      <w:r>
        <w:rPr>
          <w:rFonts w:ascii="Arial" w:hAnsi="Arial" w:cs="Arial"/>
        </w:rPr>
        <w:t>This is approximately $27 per test</w:t>
      </w:r>
      <w:r w:rsidR="004942E4">
        <w:rPr>
          <w:rFonts w:ascii="Arial" w:hAnsi="Arial" w:cs="Arial"/>
        </w:rPr>
        <w:t xml:space="preserve">, and is based on an approximate of the </w:t>
      </w:r>
      <w:r w:rsidR="00DF1F65">
        <w:rPr>
          <w:rFonts w:ascii="Arial" w:hAnsi="Arial" w:cs="Arial"/>
        </w:rPr>
        <w:t xml:space="preserve">total cost </w:t>
      </w:r>
      <w:r w:rsidR="004942E4">
        <w:rPr>
          <w:rFonts w:ascii="Arial" w:hAnsi="Arial" w:cs="Arial"/>
        </w:rPr>
        <w:t>of the</w:t>
      </w:r>
      <w:r w:rsidR="004E2216">
        <w:rPr>
          <w:rFonts w:ascii="Arial" w:hAnsi="Arial" w:cs="Arial"/>
        </w:rPr>
        <w:t xml:space="preserve"> testing</w:t>
      </w:r>
      <w:r w:rsidR="004942E4">
        <w:rPr>
          <w:rFonts w:ascii="Arial" w:hAnsi="Arial" w:cs="Arial"/>
        </w:rPr>
        <w:t xml:space="preserve"> over 12 months (ie $7,168) and on an assumption of 260 tests conducted per </w:t>
      </w:r>
      <w:r w:rsidR="00BB655B">
        <w:rPr>
          <w:rFonts w:ascii="Arial" w:hAnsi="Arial" w:cs="Arial"/>
        </w:rPr>
        <w:t>practice</w:t>
      </w:r>
      <w:r w:rsidR="004942E4">
        <w:rPr>
          <w:rFonts w:ascii="Arial" w:hAnsi="Arial" w:cs="Arial"/>
        </w:rPr>
        <w:t xml:space="preserve"> per </w:t>
      </w:r>
      <w:r w:rsidR="00BB655B">
        <w:rPr>
          <w:rFonts w:ascii="Arial" w:hAnsi="Arial" w:cs="Arial"/>
        </w:rPr>
        <w:t>year</w:t>
      </w:r>
      <w:r w:rsidR="004942E4">
        <w:rPr>
          <w:rFonts w:ascii="Arial" w:hAnsi="Arial" w:cs="Arial"/>
        </w:rPr>
        <w:t xml:space="preserve">. The items included in this total cost are based on those described in the PoCT GP trial, as </w:t>
      </w:r>
      <w:r w:rsidR="004942E4" w:rsidRPr="004942E4">
        <w:rPr>
          <w:rFonts w:ascii="Arial" w:hAnsi="Arial" w:cs="Arial"/>
        </w:rPr>
        <w:t xml:space="preserve">listed </w:t>
      </w:r>
      <w:r w:rsidR="004942E4" w:rsidRPr="004E2216">
        <w:rPr>
          <w:rFonts w:ascii="Arial" w:hAnsi="Arial" w:cs="Arial"/>
        </w:rPr>
        <w:t>in</w:t>
      </w:r>
      <w:r w:rsidR="004E2216" w:rsidRPr="004E2216">
        <w:rPr>
          <w:rFonts w:ascii="Arial" w:hAnsi="Arial" w:cs="Arial"/>
        </w:rPr>
        <w:t xml:space="preserve"> </w:t>
      </w:r>
      <w:r w:rsidR="004E2216" w:rsidRPr="004E2216">
        <w:rPr>
          <w:rFonts w:ascii="Arial" w:hAnsi="Arial" w:cs="Arial"/>
        </w:rPr>
        <w:fldChar w:fldCharType="begin"/>
      </w:r>
      <w:r w:rsidR="004E2216" w:rsidRPr="004E2216">
        <w:rPr>
          <w:rFonts w:ascii="Arial" w:hAnsi="Arial" w:cs="Arial"/>
        </w:rPr>
        <w:instrText xml:space="preserve"> REF _Ref462232012 \h </w:instrText>
      </w:r>
      <w:r w:rsidR="004E2216">
        <w:rPr>
          <w:rFonts w:ascii="Arial" w:hAnsi="Arial" w:cs="Arial"/>
        </w:rPr>
        <w:instrText xml:space="preserve"> \* MERGEFORMAT </w:instrText>
      </w:r>
      <w:r w:rsidR="004E2216" w:rsidRPr="004E2216">
        <w:rPr>
          <w:rFonts w:ascii="Arial" w:hAnsi="Arial" w:cs="Arial"/>
        </w:rPr>
      </w:r>
      <w:r w:rsidR="004E2216" w:rsidRPr="004E2216">
        <w:rPr>
          <w:rFonts w:ascii="Arial" w:hAnsi="Arial" w:cs="Arial"/>
        </w:rPr>
        <w:fldChar w:fldCharType="separate"/>
      </w:r>
      <w:r w:rsidR="004E2216" w:rsidRPr="004E2216">
        <w:rPr>
          <w:rFonts w:ascii="Arial" w:hAnsi="Arial" w:cs="Arial"/>
        </w:rPr>
        <w:t xml:space="preserve">Table </w:t>
      </w:r>
      <w:r w:rsidR="004E2216" w:rsidRPr="004E2216">
        <w:rPr>
          <w:rFonts w:ascii="Arial" w:hAnsi="Arial" w:cs="Arial"/>
          <w:noProof/>
        </w:rPr>
        <w:t>4</w:t>
      </w:r>
      <w:r w:rsidR="004E2216" w:rsidRPr="004E2216">
        <w:rPr>
          <w:rFonts w:ascii="Arial" w:hAnsi="Arial" w:cs="Arial"/>
        </w:rPr>
        <w:fldChar w:fldCharType="end"/>
      </w:r>
      <w:r w:rsidR="004E2216" w:rsidRPr="004E2216">
        <w:rPr>
          <w:rFonts w:ascii="Arial" w:hAnsi="Arial" w:cs="Arial"/>
        </w:rPr>
        <w:t>.</w:t>
      </w:r>
      <w:r w:rsidR="00AA38A0">
        <w:rPr>
          <w:rFonts w:ascii="Arial" w:hAnsi="Arial" w:cs="Arial"/>
        </w:rPr>
        <w:fldChar w:fldCharType="begin"/>
      </w:r>
      <w:r w:rsidR="00AA38A0">
        <w:rPr>
          <w:rFonts w:ascii="Arial" w:hAnsi="Arial" w:cs="Arial"/>
        </w:rPr>
        <w:instrText xml:space="preserve"> REF _Ref462232012 \h  \* MERGEFORMAT </w:instrText>
      </w:r>
      <w:r w:rsidR="00AA38A0">
        <w:rPr>
          <w:rFonts w:ascii="Arial" w:hAnsi="Arial" w:cs="Arial"/>
        </w:rPr>
      </w:r>
      <w:r w:rsidR="00AA38A0">
        <w:rPr>
          <w:rFonts w:ascii="Arial" w:hAnsi="Arial" w:cs="Arial"/>
        </w:rPr>
        <w:fldChar w:fldCharType="end"/>
      </w:r>
    </w:p>
    <w:p w14:paraId="7A611D80" w14:textId="77777777" w:rsidR="00B47F16" w:rsidRDefault="007B4BB6" w:rsidP="00127CCF">
      <w:pPr>
        <w:spacing w:before="120" w:after="120"/>
        <w:rPr>
          <w:rFonts w:ascii="Arial" w:hAnsi="Arial" w:cs="Arial"/>
        </w:rPr>
      </w:pPr>
      <w:r w:rsidRPr="007B4BB6">
        <w:rPr>
          <w:rFonts w:ascii="Arial" w:hAnsi="Arial" w:cs="Arial"/>
        </w:rPr>
        <w:t>The Sponsor</w:t>
      </w:r>
      <w:r>
        <w:rPr>
          <w:rFonts w:ascii="Arial" w:hAnsi="Arial" w:cs="Arial"/>
        </w:rPr>
        <w:t>s</w:t>
      </w:r>
      <w:r w:rsidRPr="007B4BB6">
        <w:rPr>
          <w:rFonts w:ascii="Arial" w:hAnsi="Arial" w:cs="Arial"/>
        </w:rPr>
        <w:t xml:space="preserve"> remains open to further discussions with PASC and MSAC regarding </w:t>
      </w:r>
      <w:r w:rsidR="00ED0281">
        <w:rPr>
          <w:rFonts w:ascii="Arial" w:hAnsi="Arial" w:cs="Arial"/>
        </w:rPr>
        <w:t>a suitable fee</w:t>
      </w:r>
      <w:r w:rsidRPr="007B4BB6">
        <w:rPr>
          <w:rFonts w:ascii="Arial" w:hAnsi="Arial" w:cs="Arial"/>
        </w:rPr>
        <w:t>.</w:t>
      </w:r>
    </w:p>
    <w:p w14:paraId="60498AF5" w14:textId="77777777" w:rsidR="00462ADA" w:rsidRDefault="00462ADA">
      <w:pPr>
        <w:rPr>
          <w:rFonts w:asciiTheme="majorHAnsi" w:eastAsiaTheme="majorEastAsia" w:hAnsiTheme="majorHAnsi" w:cstheme="majorBidi"/>
          <w:b/>
          <w:bCs/>
          <w:color w:val="4F81BD" w:themeColor="accent1"/>
        </w:rPr>
      </w:pPr>
      <w:r>
        <w:br w:type="page"/>
      </w:r>
    </w:p>
    <w:p w14:paraId="7AB5C230" w14:textId="3A300C02" w:rsidR="000C4286" w:rsidRPr="00DF021C" w:rsidRDefault="000C4286" w:rsidP="000F6AD0">
      <w:pPr>
        <w:pStyle w:val="Heading3"/>
        <w:numPr>
          <w:ilvl w:val="0"/>
          <w:numId w:val="53"/>
        </w:numPr>
      </w:pPr>
      <w:r w:rsidRPr="00424D97">
        <w:lastRenderedPageBreak/>
        <w:t xml:space="preserve">Clinical </w:t>
      </w:r>
      <w:r>
        <w:t>M</w:t>
      </w:r>
      <w:r w:rsidRPr="00424D97">
        <w:t>anagement Algorithm</w:t>
      </w:r>
      <w:r>
        <w:t xml:space="preserve"> - c</w:t>
      </w:r>
      <w:r w:rsidRPr="00D37964">
        <w:t xml:space="preserve">linical </w:t>
      </w:r>
      <w:r>
        <w:t xml:space="preserve">place for the proposed intervention </w:t>
      </w:r>
    </w:p>
    <w:p w14:paraId="29E7B409" w14:textId="77777777" w:rsidR="000C4286" w:rsidRPr="00243F97" w:rsidRDefault="000C4286" w:rsidP="00486B85">
      <w:pPr>
        <w:spacing w:before="120" w:after="120"/>
        <w:rPr>
          <w:rFonts w:ascii="Arial" w:hAnsi="Arial" w:cs="Arial"/>
          <w:i/>
        </w:rPr>
      </w:pPr>
      <w:r w:rsidRPr="00243F97">
        <w:rPr>
          <w:rFonts w:ascii="Arial" w:hAnsi="Arial" w:cs="Arial"/>
          <w:i/>
        </w:rPr>
        <w:t>Provide a clinical management algorithm (e.g.: flowchart) explaining the current approach (see (6) Comparator section) to management and any downstream services (aftercare) of the eligible population/s in the absence of public funding for the service proposed preferably with reference to existing clinical practice guidelines.</w:t>
      </w:r>
    </w:p>
    <w:p w14:paraId="38F275D7" w14:textId="77777777" w:rsidR="000C4286" w:rsidRDefault="000C4286" w:rsidP="00486B85">
      <w:pPr>
        <w:spacing w:before="120" w:after="120"/>
        <w:rPr>
          <w:rFonts w:ascii="Arial" w:hAnsi="Arial" w:cs="Arial"/>
          <w:i/>
        </w:rPr>
      </w:pPr>
      <w:r w:rsidRPr="00243F97">
        <w:rPr>
          <w:rFonts w:ascii="Arial" w:hAnsi="Arial" w:cs="Arial"/>
          <w:i/>
        </w:rPr>
        <w:t>Provide a clinical management algorithm (e.g.: flowchart) explaining the expected management and any downstream services (aftercare) of the eligible population/s if public funding is recommended for the service proposed.</w:t>
      </w:r>
    </w:p>
    <w:p w14:paraId="489F9844" w14:textId="77777777" w:rsidR="00F828C1" w:rsidRDefault="007B4BB6">
      <w:pPr>
        <w:rPr>
          <w:rFonts w:ascii="Arial" w:hAnsi="Arial" w:cs="Arial"/>
        </w:rPr>
      </w:pPr>
      <w:r>
        <w:rPr>
          <w:rFonts w:ascii="Arial" w:hAnsi="Arial" w:cs="Arial"/>
        </w:rPr>
        <w:t>P</w:t>
      </w:r>
      <w:r w:rsidRPr="005D0EC5">
        <w:rPr>
          <w:rFonts w:ascii="Arial" w:hAnsi="Arial" w:cs="Arial"/>
        </w:rPr>
        <w:t xml:space="preserve">ractitioners would perform the </w:t>
      </w:r>
      <w:r>
        <w:rPr>
          <w:rFonts w:ascii="Arial" w:hAnsi="Arial" w:cs="Arial"/>
        </w:rPr>
        <w:t>proposed medical service</w:t>
      </w:r>
      <w:r w:rsidRPr="005D0EC5">
        <w:rPr>
          <w:rFonts w:ascii="Arial" w:hAnsi="Arial" w:cs="Arial"/>
        </w:rPr>
        <w:t xml:space="preserve"> under the same circumstances as they would order the existing HbA1c tests</w:t>
      </w:r>
      <w:r>
        <w:rPr>
          <w:rFonts w:ascii="Arial" w:hAnsi="Arial" w:cs="Arial"/>
        </w:rPr>
        <w:t xml:space="preserve"> and hence the clinical management algorithm will remain the same as current practice.</w:t>
      </w:r>
      <w:r w:rsidR="00141D2D">
        <w:rPr>
          <w:rFonts w:ascii="Arial" w:hAnsi="Arial" w:cs="Arial"/>
        </w:rPr>
        <w:t xml:space="preserve"> </w:t>
      </w:r>
    </w:p>
    <w:p w14:paraId="2DA13668" w14:textId="02DFC7F4" w:rsidR="00141D2D" w:rsidRDefault="00ED0281">
      <w:pPr>
        <w:rPr>
          <w:rFonts w:ascii="Arial" w:hAnsi="Arial" w:cs="Arial"/>
        </w:rPr>
      </w:pPr>
      <w:r w:rsidRPr="00BD7F8B">
        <w:rPr>
          <w:rFonts w:ascii="Arial" w:hAnsi="Arial" w:cs="Arial"/>
        </w:rPr>
        <w:fldChar w:fldCharType="begin"/>
      </w:r>
      <w:r w:rsidRPr="00BD7F8B">
        <w:rPr>
          <w:rFonts w:ascii="Arial" w:hAnsi="Arial" w:cs="Arial"/>
        </w:rPr>
        <w:instrText xml:space="preserve"> REF _Ref448491344 \h  \* MERGEFORMAT </w:instrText>
      </w:r>
      <w:r w:rsidRPr="00BD7F8B">
        <w:rPr>
          <w:rFonts w:ascii="Arial" w:hAnsi="Arial" w:cs="Arial"/>
        </w:rPr>
      </w:r>
      <w:r w:rsidRPr="00BD7F8B">
        <w:rPr>
          <w:rFonts w:ascii="Arial" w:hAnsi="Arial" w:cs="Arial"/>
        </w:rPr>
        <w:fldChar w:fldCharType="end"/>
      </w:r>
      <w:r w:rsidR="00BD7F8B" w:rsidRPr="00BD7F8B">
        <w:rPr>
          <w:rFonts w:ascii="Arial" w:hAnsi="Arial" w:cs="Arial"/>
        </w:rPr>
        <w:fldChar w:fldCharType="begin"/>
      </w:r>
      <w:r w:rsidR="00BD7F8B" w:rsidRPr="00BD7F8B">
        <w:rPr>
          <w:rFonts w:ascii="Arial" w:hAnsi="Arial" w:cs="Arial"/>
        </w:rPr>
        <w:instrText xml:space="preserve"> REF _Ref448491344 \h </w:instrText>
      </w:r>
      <w:r w:rsidR="00BD7F8B">
        <w:rPr>
          <w:rFonts w:ascii="Arial" w:hAnsi="Arial" w:cs="Arial"/>
        </w:rPr>
        <w:instrText xml:space="preserve"> \* MERGEFORMAT </w:instrText>
      </w:r>
      <w:r w:rsidR="00BD7F8B" w:rsidRPr="00BD7F8B">
        <w:rPr>
          <w:rFonts w:ascii="Arial" w:hAnsi="Arial" w:cs="Arial"/>
        </w:rPr>
      </w:r>
      <w:r w:rsidR="00BD7F8B" w:rsidRPr="00BD7F8B">
        <w:rPr>
          <w:rFonts w:ascii="Arial" w:hAnsi="Arial" w:cs="Arial"/>
        </w:rPr>
        <w:fldChar w:fldCharType="separate"/>
      </w:r>
      <w:r w:rsidR="00BD7F8B" w:rsidRPr="00BD7F8B">
        <w:rPr>
          <w:rFonts w:ascii="Arial" w:hAnsi="Arial" w:cs="Arial"/>
        </w:rPr>
        <w:t xml:space="preserve">Figure </w:t>
      </w:r>
      <w:r w:rsidR="00BD7F8B" w:rsidRPr="00BD7F8B">
        <w:rPr>
          <w:rFonts w:ascii="Arial" w:hAnsi="Arial" w:cs="Arial"/>
          <w:noProof/>
        </w:rPr>
        <w:t>1</w:t>
      </w:r>
      <w:r w:rsidR="00BD7F8B" w:rsidRPr="00BD7F8B">
        <w:rPr>
          <w:rFonts w:ascii="Arial" w:hAnsi="Arial" w:cs="Arial"/>
        </w:rPr>
        <w:fldChar w:fldCharType="end"/>
      </w:r>
      <w:r w:rsidR="00BD7F8B" w:rsidRPr="00BD7F8B">
        <w:rPr>
          <w:rFonts w:ascii="Arial" w:hAnsi="Arial" w:cs="Arial"/>
        </w:rPr>
        <w:t xml:space="preserve"> </w:t>
      </w:r>
      <w:r w:rsidR="00141D2D" w:rsidRPr="00BD7F8B">
        <w:rPr>
          <w:rFonts w:ascii="Arial" w:hAnsi="Arial" w:cs="Arial"/>
        </w:rPr>
        <w:t xml:space="preserve">presents </w:t>
      </w:r>
      <w:r w:rsidR="00141D2D">
        <w:rPr>
          <w:rFonts w:ascii="Arial" w:hAnsi="Arial" w:cs="Arial"/>
        </w:rPr>
        <w:t>the diagnostic algorithm using HbA1c testing for diabetes. Patients who are referred for an HbA1c test (either</w:t>
      </w:r>
      <w:r w:rsidR="00504AAE">
        <w:rPr>
          <w:rFonts w:ascii="Arial" w:hAnsi="Arial" w:cs="Arial"/>
        </w:rPr>
        <w:t xml:space="preserve"> via</w:t>
      </w:r>
      <w:r w:rsidR="00141D2D">
        <w:rPr>
          <w:rFonts w:ascii="Arial" w:hAnsi="Arial" w:cs="Arial"/>
        </w:rPr>
        <w:t xml:space="preserve"> laboratory or PoC</w:t>
      </w:r>
      <w:r w:rsidR="00504AAE">
        <w:rPr>
          <w:rFonts w:ascii="Arial" w:hAnsi="Arial" w:cs="Arial"/>
        </w:rPr>
        <w:t xml:space="preserve"> device</w:t>
      </w:r>
      <w:r w:rsidR="00141D2D">
        <w:rPr>
          <w:rFonts w:ascii="Arial" w:hAnsi="Arial" w:cs="Arial"/>
        </w:rPr>
        <w:t>) may present to the GP with known issues related to diabetes, or may present to the GP for unrelated issues.</w:t>
      </w:r>
    </w:p>
    <w:p w14:paraId="1CB0F51F" w14:textId="77777777" w:rsidR="00F828C1" w:rsidRDefault="00F828C1" w:rsidP="00F828C1">
      <w:r>
        <w:br w:type="page"/>
      </w:r>
    </w:p>
    <w:p w14:paraId="4BB868B9" w14:textId="77777777" w:rsidR="000562B1" w:rsidRDefault="000562B1" w:rsidP="000562B1">
      <w:pPr>
        <w:pStyle w:val="Caption"/>
      </w:pPr>
      <w:bookmarkStart w:id="8" w:name="_Ref448491344"/>
      <w:r>
        <w:lastRenderedPageBreak/>
        <w:t xml:space="preserve">Figure </w:t>
      </w:r>
      <w:r>
        <w:fldChar w:fldCharType="begin"/>
      </w:r>
      <w:r>
        <w:instrText xml:space="preserve"> SEQ Figure \* ARABIC </w:instrText>
      </w:r>
      <w:r>
        <w:fldChar w:fldCharType="separate"/>
      </w:r>
      <w:r w:rsidR="006432EE">
        <w:rPr>
          <w:noProof/>
        </w:rPr>
        <w:t>1</w:t>
      </w:r>
      <w:r>
        <w:fldChar w:fldCharType="end"/>
      </w:r>
      <w:bookmarkEnd w:id="8"/>
      <w:r>
        <w:t xml:space="preserve"> Diagnostic algorithm using HbA1c testing (laboratory or point of care) for diabetes</w:t>
      </w:r>
    </w:p>
    <w:p w14:paraId="7C965F77" w14:textId="77777777" w:rsidR="000E194A" w:rsidRPr="000E194A" w:rsidRDefault="004E4811" w:rsidP="004E4811">
      <w:pPr>
        <w:jc w:val="center"/>
        <w:rPr>
          <w:lang w:val="en-GB" w:eastAsia="ja-JP"/>
        </w:rPr>
      </w:pPr>
      <w:r>
        <w:rPr>
          <w:noProof/>
          <w:lang w:eastAsia="en-AU"/>
        </w:rPr>
        <w:drawing>
          <wp:inline distT="0" distB="0" distL="0" distR="0" wp14:anchorId="04FBC4EF" wp14:editId="5396B982">
            <wp:extent cx="5162550" cy="5981700"/>
            <wp:effectExtent l="0" t="0" r="0" b="0"/>
            <wp:docPr id="1" name="Picture 1" descr="Figure 1 Diagnostic algorithm using HbA1c testing (laboratory or point of care) for diabetes&#10;Refer to above description of 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62550" cy="5981700"/>
                    </a:xfrm>
                    <a:prstGeom prst="rect">
                      <a:avLst/>
                    </a:prstGeom>
                  </pic:spPr>
                </pic:pic>
              </a:graphicData>
            </a:graphic>
          </wp:inline>
        </w:drawing>
      </w:r>
    </w:p>
    <w:p w14:paraId="2FD94567" w14:textId="77777777" w:rsidR="00504AAE" w:rsidRPr="004330CF" w:rsidRDefault="00504AAE" w:rsidP="00504AAE">
      <w:pPr>
        <w:pStyle w:val="Caption"/>
        <w:ind w:left="0" w:firstLine="0"/>
        <w:rPr>
          <w:b w:val="0"/>
        </w:rPr>
      </w:pPr>
      <w:r w:rsidRPr="00F52C9E">
        <w:rPr>
          <w:b w:val="0"/>
          <w:i/>
          <w:sz w:val="18"/>
          <w:szCs w:val="18"/>
        </w:rPr>
        <w:t>Note:</w:t>
      </w:r>
      <w:r w:rsidRPr="004330CF">
        <w:rPr>
          <w:b w:val="0"/>
          <w:sz w:val="18"/>
          <w:szCs w:val="18"/>
        </w:rPr>
        <w:t xml:space="preserve"> </w:t>
      </w:r>
      <w:r w:rsidRPr="004330CF">
        <w:rPr>
          <w:b w:val="0"/>
          <w:sz w:val="18"/>
          <w:szCs w:val="18"/>
          <w:vertAlign w:val="superscript"/>
        </w:rPr>
        <w:t>a</w:t>
      </w:r>
      <w:r w:rsidRPr="004330CF">
        <w:rPr>
          <w:b w:val="0"/>
          <w:sz w:val="18"/>
          <w:szCs w:val="18"/>
        </w:rPr>
        <w:t xml:space="preserve"> Whilst the confirmatory HbA1c test is recommended in the </w:t>
      </w:r>
      <w:r w:rsidR="00646FB3">
        <w:rPr>
          <w:b w:val="0"/>
          <w:sz w:val="18"/>
          <w:szCs w:val="18"/>
        </w:rPr>
        <w:t>NHMRC</w:t>
      </w:r>
      <w:r w:rsidRPr="004330CF">
        <w:rPr>
          <w:b w:val="0"/>
          <w:sz w:val="18"/>
          <w:szCs w:val="18"/>
        </w:rPr>
        <w:t xml:space="preserve"> practice guidelines</w:t>
      </w:r>
      <w:r w:rsidR="00646FB3">
        <w:rPr>
          <w:b w:val="0"/>
          <w:sz w:val="18"/>
          <w:szCs w:val="18"/>
        </w:rPr>
        <w:t xml:space="preserve"> (Colagiuri et al, 2009)</w:t>
      </w:r>
      <w:r w:rsidRPr="004330CF">
        <w:rPr>
          <w:b w:val="0"/>
          <w:sz w:val="18"/>
          <w:szCs w:val="18"/>
        </w:rPr>
        <w:t xml:space="preserve">, this is not routinely performed in practice and </w:t>
      </w:r>
      <w:r w:rsidR="00ED0281">
        <w:rPr>
          <w:b w:val="0"/>
          <w:sz w:val="18"/>
          <w:szCs w:val="18"/>
        </w:rPr>
        <w:t>confirmatory testing is not MBS funded.</w:t>
      </w:r>
    </w:p>
    <w:p w14:paraId="3D484CEC" w14:textId="77777777" w:rsidR="00504AAE" w:rsidRDefault="00504AAE" w:rsidP="00486B85">
      <w:pPr>
        <w:spacing w:before="120" w:after="120"/>
        <w:rPr>
          <w:rFonts w:ascii="Arial" w:hAnsi="Arial" w:cs="Arial"/>
          <w:i/>
        </w:rPr>
        <w:sectPr w:rsidR="00504AAE" w:rsidSect="00951032">
          <w:headerReference w:type="even" r:id="rId12"/>
          <w:headerReference w:type="default" r:id="rId13"/>
          <w:footerReference w:type="even" r:id="rId14"/>
          <w:footerReference w:type="default" r:id="rId15"/>
          <w:headerReference w:type="first" r:id="rId16"/>
          <w:footerReference w:type="first" r:id="rId17"/>
          <w:pgSz w:w="11906" w:h="16838"/>
          <w:pgMar w:top="1245" w:right="1440" w:bottom="1276" w:left="1418" w:header="708" w:footer="708" w:gutter="0"/>
          <w:cols w:space="708"/>
          <w:docGrid w:linePitch="360"/>
        </w:sectPr>
      </w:pPr>
    </w:p>
    <w:p w14:paraId="19BBBEAC" w14:textId="44C4E980" w:rsidR="004330CF" w:rsidRDefault="00141D2D" w:rsidP="004B644D">
      <w:pPr>
        <w:pStyle w:val="Caption"/>
        <w:ind w:left="0" w:firstLine="0"/>
        <w:rPr>
          <w:rFonts w:ascii="Arial" w:hAnsi="Arial" w:cs="Arial"/>
          <w:b w:val="0"/>
          <w:sz w:val="22"/>
          <w:szCs w:val="22"/>
        </w:rPr>
      </w:pPr>
      <w:r w:rsidRPr="00141D2D">
        <w:rPr>
          <w:rFonts w:ascii="Arial" w:hAnsi="Arial" w:cs="Arial"/>
          <w:b w:val="0"/>
          <w:sz w:val="22"/>
          <w:szCs w:val="22"/>
        </w:rPr>
        <w:lastRenderedPageBreak/>
        <w:fldChar w:fldCharType="begin"/>
      </w:r>
      <w:r w:rsidRPr="00141D2D">
        <w:rPr>
          <w:rFonts w:ascii="Arial" w:hAnsi="Arial" w:cs="Arial"/>
          <w:b w:val="0"/>
          <w:sz w:val="22"/>
          <w:szCs w:val="22"/>
        </w:rPr>
        <w:instrText xml:space="preserve"> REF _Ref448145361 \h  \* MERGEFORMAT </w:instrText>
      </w:r>
      <w:r w:rsidRPr="00141D2D">
        <w:rPr>
          <w:rFonts w:ascii="Arial" w:hAnsi="Arial" w:cs="Arial"/>
          <w:b w:val="0"/>
          <w:sz w:val="22"/>
          <w:szCs w:val="22"/>
        </w:rPr>
      </w:r>
      <w:r w:rsidRPr="00141D2D">
        <w:rPr>
          <w:rFonts w:ascii="Arial" w:hAnsi="Arial" w:cs="Arial"/>
          <w:b w:val="0"/>
          <w:sz w:val="22"/>
          <w:szCs w:val="22"/>
        </w:rPr>
        <w:fldChar w:fldCharType="separate"/>
      </w:r>
      <w:r w:rsidR="006432EE" w:rsidRPr="00BD7F8B">
        <w:rPr>
          <w:rFonts w:ascii="Arial" w:hAnsi="Arial" w:cs="Arial"/>
          <w:b w:val="0"/>
          <w:sz w:val="22"/>
          <w:szCs w:val="22"/>
        </w:rPr>
        <w:t xml:space="preserve">Figure </w:t>
      </w:r>
      <w:r w:rsidR="006432EE" w:rsidRPr="00BD7F8B">
        <w:rPr>
          <w:rFonts w:ascii="Arial" w:hAnsi="Arial" w:cs="Arial"/>
          <w:b w:val="0"/>
          <w:noProof/>
          <w:sz w:val="22"/>
          <w:szCs w:val="22"/>
        </w:rPr>
        <w:t>2</w:t>
      </w:r>
      <w:r w:rsidRPr="00141D2D">
        <w:rPr>
          <w:rFonts w:ascii="Arial" w:hAnsi="Arial" w:cs="Arial"/>
          <w:b w:val="0"/>
          <w:sz w:val="22"/>
          <w:szCs w:val="22"/>
        </w:rPr>
        <w:fldChar w:fldCharType="end"/>
      </w:r>
      <w:r w:rsidRPr="00141D2D">
        <w:rPr>
          <w:rFonts w:ascii="Arial" w:hAnsi="Arial" w:cs="Arial"/>
          <w:b w:val="0"/>
          <w:sz w:val="22"/>
          <w:szCs w:val="22"/>
        </w:rPr>
        <w:t xml:space="preserve"> presents </w:t>
      </w:r>
      <w:r>
        <w:rPr>
          <w:rFonts w:ascii="Arial" w:hAnsi="Arial" w:cs="Arial"/>
          <w:b w:val="0"/>
          <w:sz w:val="22"/>
          <w:szCs w:val="22"/>
        </w:rPr>
        <w:t xml:space="preserve">the algorithm </w:t>
      </w:r>
      <w:r w:rsidR="004330CF">
        <w:rPr>
          <w:rFonts w:ascii="Arial" w:hAnsi="Arial" w:cs="Arial"/>
          <w:b w:val="0"/>
          <w:sz w:val="22"/>
          <w:szCs w:val="22"/>
        </w:rPr>
        <w:t xml:space="preserve">for the management and review </w:t>
      </w:r>
      <w:r w:rsidR="009E60C5">
        <w:rPr>
          <w:rFonts w:ascii="Arial" w:hAnsi="Arial" w:cs="Arial"/>
          <w:b w:val="0"/>
          <w:sz w:val="22"/>
          <w:szCs w:val="22"/>
        </w:rPr>
        <w:t xml:space="preserve">(cycle of care) </w:t>
      </w:r>
      <w:r w:rsidR="004330CF">
        <w:rPr>
          <w:rFonts w:ascii="Arial" w:hAnsi="Arial" w:cs="Arial"/>
          <w:b w:val="0"/>
          <w:sz w:val="22"/>
          <w:szCs w:val="22"/>
        </w:rPr>
        <w:t>of patients with diabetes using HbA1c (either laboratory or PoC).</w:t>
      </w:r>
    </w:p>
    <w:p w14:paraId="528E8428" w14:textId="77777777" w:rsidR="004B644D" w:rsidRPr="004B644D" w:rsidRDefault="004B644D" w:rsidP="004B644D">
      <w:pPr>
        <w:rPr>
          <w:lang w:val="en-GB" w:eastAsia="ja-JP"/>
        </w:rPr>
      </w:pPr>
    </w:p>
    <w:p w14:paraId="4070CACC" w14:textId="77777777" w:rsidR="00141D2D" w:rsidRDefault="00141D2D" w:rsidP="00141D2D">
      <w:pPr>
        <w:pStyle w:val="Caption"/>
      </w:pPr>
      <w:bookmarkStart w:id="9" w:name="_Ref448145361"/>
      <w:r>
        <w:t xml:space="preserve">Figure </w:t>
      </w:r>
      <w:r>
        <w:fldChar w:fldCharType="begin"/>
      </w:r>
      <w:r>
        <w:instrText xml:space="preserve"> SEQ Figure \* ARABIC </w:instrText>
      </w:r>
      <w:r>
        <w:fldChar w:fldCharType="separate"/>
      </w:r>
      <w:r w:rsidR="006432EE">
        <w:rPr>
          <w:noProof/>
        </w:rPr>
        <w:t>2</w:t>
      </w:r>
      <w:r>
        <w:fldChar w:fldCharType="end"/>
      </w:r>
      <w:bookmarkEnd w:id="9"/>
      <w:r>
        <w:t xml:space="preserve"> Management algorithm using HbA1c testing (laboratory or point of care) for patients with diabetes</w:t>
      </w:r>
    </w:p>
    <w:p w14:paraId="4220CCE6" w14:textId="77777777" w:rsidR="00646FB3" w:rsidRPr="004E4811" w:rsidRDefault="004E4811" w:rsidP="004E4811">
      <w:pPr>
        <w:spacing w:after="1440"/>
        <w:jc w:val="center"/>
        <w:rPr>
          <w:rFonts w:ascii="Arial" w:hAnsi="Arial" w:cs="Arial"/>
          <w:sz w:val="16"/>
          <w:szCs w:val="16"/>
          <w:lang w:val="en-GB" w:eastAsia="ja-JP"/>
        </w:rPr>
      </w:pPr>
      <w:r>
        <w:rPr>
          <w:noProof/>
          <w:lang w:eastAsia="en-AU"/>
        </w:rPr>
        <w:drawing>
          <wp:inline distT="0" distB="0" distL="0" distR="0" wp14:anchorId="31E853B8" wp14:editId="2835E3EC">
            <wp:extent cx="5745480" cy="3815588"/>
            <wp:effectExtent l="0" t="0" r="7620" b="0"/>
            <wp:docPr id="54" name="Picture 54" descr="Figure 2 Management algorithm using HbA1c testing (laboratory or point of care) for patients with diabetes&#10;Refer to above description of Fig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45480" cy="3815588"/>
                    </a:xfrm>
                    <a:prstGeom prst="rect">
                      <a:avLst/>
                    </a:prstGeom>
                  </pic:spPr>
                </pic:pic>
              </a:graphicData>
            </a:graphic>
          </wp:inline>
        </w:drawing>
      </w:r>
      <w:r w:rsidR="00646FB3" w:rsidRPr="00F52C9E">
        <w:rPr>
          <w:rFonts w:ascii="Arial" w:hAnsi="Arial" w:cs="Arial"/>
          <w:i/>
          <w:sz w:val="16"/>
          <w:szCs w:val="16"/>
          <w:lang w:val="en-GB" w:eastAsia="ja-JP"/>
        </w:rPr>
        <w:t>Note:</w:t>
      </w:r>
      <w:r w:rsidR="00646FB3" w:rsidRPr="004E4811">
        <w:rPr>
          <w:rFonts w:ascii="Arial" w:hAnsi="Arial" w:cs="Arial"/>
          <w:sz w:val="16"/>
          <w:szCs w:val="16"/>
          <w:lang w:val="en-GB" w:eastAsia="ja-JP"/>
        </w:rPr>
        <w:t xml:space="preserve"> This </w:t>
      </w:r>
      <w:r w:rsidR="00ED0281" w:rsidRPr="004E4811">
        <w:rPr>
          <w:rFonts w:ascii="Arial" w:hAnsi="Arial" w:cs="Arial"/>
          <w:sz w:val="16"/>
          <w:szCs w:val="16"/>
          <w:lang w:val="en-GB" w:eastAsia="ja-JP"/>
        </w:rPr>
        <w:t xml:space="preserve">figure is </w:t>
      </w:r>
      <w:r w:rsidR="00646FB3" w:rsidRPr="004E4811">
        <w:rPr>
          <w:rFonts w:ascii="Arial" w:hAnsi="Arial" w:cs="Arial"/>
          <w:sz w:val="16"/>
          <w:szCs w:val="16"/>
          <w:lang w:val="en-GB" w:eastAsia="ja-JP"/>
        </w:rPr>
        <w:t>adapted from the NHMRC practice guidelines (Colagiuri et al, 2009)</w:t>
      </w:r>
    </w:p>
    <w:p w14:paraId="7F6176C2" w14:textId="77777777" w:rsidR="000C4286" w:rsidRPr="00DF021C" w:rsidRDefault="000C4286" w:rsidP="005A55F3">
      <w:pPr>
        <w:pStyle w:val="Heading3"/>
        <w:numPr>
          <w:ilvl w:val="0"/>
          <w:numId w:val="53"/>
        </w:numPr>
      </w:pPr>
      <w:r w:rsidRPr="00627C5F">
        <w:t>Regulatory Information</w:t>
      </w:r>
    </w:p>
    <w:p w14:paraId="5915DD32" w14:textId="77777777" w:rsidR="000C4286" w:rsidRDefault="000C4286" w:rsidP="007827EF">
      <w:pPr>
        <w:spacing w:before="120" w:after="120"/>
        <w:rPr>
          <w:rFonts w:ascii="Arial" w:hAnsi="Arial" w:cs="Arial"/>
          <w:i/>
        </w:rPr>
      </w:pPr>
      <w:r w:rsidRPr="00F90CC3">
        <w:rPr>
          <w:rFonts w:ascii="Arial" w:hAnsi="Arial" w:cs="Arial"/>
          <w:i/>
        </w:rPr>
        <w:t>Please provide details of the regulatory status. Noting that regulatory listing must be finalised before MSAC consideration.</w:t>
      </w:r>
    </w:p>
    <w:p w14:paraId="36D3B695" w14:textId="77777777" w:rsidR="00C00C67" w:rsidRDefault="00886721" w:rsidP="00C00C67">
      <w:pPr>
        <w:spacing w:before="120" w:after="120"/>
        <w:rPr>
          <w:rFonts w:ascii="Arial" w:hAnsi="Arial" w:cs="Arial"/>
        </w:rPr>
      </w:pPr>
      <w:r>
        <w:rPr>
          <w:rFonts w:ascii="Arial" w:hAnsi="Arial" w:cs="Arial"/>
        </w:rPr>
        <w:t xml:space="preserve">There are several HbA1c PoC tests available in Australia that meet the </w:t>
      </w:r>
      <w:r w:rsidRPr="00F90CC3">
        <w:rPr>
          <w:rFonts w:ascii="Arial" w:hAnsi="Arial" w:cs="Arial"/>
        </w:rPr>
        <w:t>defined a</w:t>
      </w:r>
      <w:r>
        <w:rPr>
          <w:rFonts w:ascii="Arial" w:hAnsi="Arial" w:cs="Arial"/>
        </w:rPr>
        <w:t xml:space="preserve">cceptable performance criteria </w:t>
      </w:r>
      <w:r w:rsidRPr="00F90CC3">
        <w:rPr>
          <w:rFonts w:ascii="Arial" w:hAnsi="Arial" w:cs="Arial"/>
        </w:rPr>
        <w:t>comparable to laboratory based testing</w:t>
      </w:r>
      <w:r>
        <w:rPr>
          <w:rFonts w:ascii="Arial" w:hAnsi="Arial" w:cs="Arial"/>
        </w:rPr>
        <w:t xml:space="preserve"> as described in Section </w:t>
      </w:r>
      <w:r>
        <w:rPr>
          <w:rFonts w:ascii="Arial" w:hAnsi="Arial" w:cs="Arial"/>
        </w:rPr>
        <w:fldChar w:fldCharType="begin"/>
      </w:r>
      <w:r>
        <w:rPr>
          <w:rFonts w:ascii="Arial" w:hAnsi="Arial" w:cs="Arial"/>
        </w:rPr>
        <w:instrText xml:space="preserve"> REF _Ref447531804 \r \h </w:instrText>
      </w:r>
      <w:r>
        <w:rPr>
          <w:rFonts w:ascii="Arial" w:hAnsi="Arial" w:cs="Arial"/>
        </w:rPr>
      </w:r>
      <w:r>
        <w:rPr>
          <w:rFonts w:ascii="Arial" w:hAnsi="Arial" w:cs="Arial"/>
        </w:rPr>
        <w:fldChar w:fldCharType="separate"/>
      </w:r>
      <w:r w:rsidR="006432EE">
        <w:rPr>
          <w:rFonts w:ascii="Arial" w:hAnsi="Arial" w:cs="Arial"/>
        </w:rPr>
        <w:t>4</w:t>
      </w:r>
      <w:r>
        <w:rPr>
          <w:rFonts w:ascii="Arial" w:hAnsi="Arial" w:cs="Arial"/>
        </w:rPr>
        <w:fldChar w:fldCharType="end"/>
      </w:r>
      <w:r w:rsidR="0079484A">
        <w:rPr>
          <w:rFonts w:ascii="Arial" w:hAnsi="Arial" w:cs="Arial"/>
        </w:rPr>
        <w:t xml:space="preserve">. </w:t>
      </w:r>
    </w:p>
    <w:p w14:paraId="73104FC9" w14:textId="77777777" w:rsidR="00886721" w:rsidRDefault="00886721" w:rsidP="00C00C67">
      <w:pPr>
        <w:spacing w:before="120" w:after="120"/>
        <w:rPr>
          <w:rFonts w:ascii="Arial" w:hAnsi="Arial" w:cs="Arial"/>
        </w:rPr>
      </w:pPr>
      <w:r>
        <w:rPr>
          <w:rFonts w:ascii="Arial" w:hAnsi="Arial" w:cs="Arial"/>
        </w:rPr>
        <w:t>In Australia, HbA1c tests are Class </w:t>
      </w:r>
      <w:r w:rsidRPr="00012C76">
        <w:rPr>
          <w:rFonts w:ascii="Arial" w:hAnsi="Arial" w:cs="Arial"/>
        </w:rPr>
        <w:t xml:space="preserve">2 </w:t>
      </w:r>
      <w:r>
        <w:rPr>
          <w:rFonts w:ascii="Arial" w:hAnsi="Arial" w:cs="Arial"/>
          <w:i/>
        </w:rPr>
        <w:t>in </w:t>
      </w:r>
      <w:r w:rsidRPr="00012C76">
        <w:rPr>
          <w:rFonts w:ascii="Arial" w:hAnsi="Arial" w:cs="Arial"/>
          <w:i/>
        </w:rPr>
        <w:t>vitro</w:t>
      </w:r>
      <w:r w:rsidRPr="00012C76">
        <w:rPr>
          <w:rFonts w:ascii="Arial" w:hAnsi="Arial" w:cs="Arial"/>
        </w:rPr>
        <w:t xml:space="preserve"> diagnostics and must be included on the </w:t>
      </w:r>
      <w:r w:rsidRPr="007F3650">
        <w:rPr>
          <w:rFonts w:ascii="Arial" w:hAnsi="Arial" w:cs="Arial"/>
        </w:rPr>
        <w:t>ARTG by the TGA</w:t>
      </w:r>
      <w:r w:rsidRPr="00012C76">
        <w:rPr>
          <w:rFonts w:ascii="Arial" w:hAnsi="Arial" w:cs="Arial"/>
        </w:rPr>
        <w:t xml:space="preserve"> before being supplied in Australia. All </w:t>
      </w:r>
      <w:r>
        <w:rPr>
          <w:rFonts w:ascii="Arial" w:hAnsi="Arial" w:cs="Arial"/>
        </w:rPr>
        <w:t>PoC</w:t>
      </w:r>
      <w:r w:rsidRPr="00012C76">
        <w:rPr>
          <w:rFonts w:ascii="Arial" w:hAnsi="Arial" w:cs="Arial"/>
        </w:rPr>
        <w:t xml:space="preserve"> instruments undergo mandatory technical review by the TGA which assesses the test’s analytical performance and suitability for use at the </w:t>
      </w:r>
      <w:r>
        <w:rPr>
          <w:rFonts w:ascii="Arial" w:hAnsi="Arial" w:cs="Arial"/>
        </w:rPr>
        <w:t>point of care.</w:t>
      </w:r>
    </w:p>
    <w:p w14:paraId="53D1D42B" w14:textId="6FBC78C6" w:rsidR="00F52C9E" w:rsidRDefault="00BD7F8B" w:rsidP="00F52C9E">
      <w:pPr>
        <w:spacing w:before="120" w:after="120"/>
        <w:rPr>
          <w:rFonts w:ascii="Arial" w:hAnsi="Arial" w:cs="Arial"/>
        </w:rPr>
      </w:pPr>
      <w:r>
        <w:rPr>
          <w:rFonts w:ascii="Arial" w:hAnsi="Arial" w:cs="Arial"/>
        </w:rPr>
        <w:t>B</w:t>
      </w:r>
      <w:r w:rsidR="00F52C9E">
        <w:rPr>
          <w:rFonts w:ascii="Arial" w:hAnsi="Arial" w:cs="Arial"/>
        </w:rPr>
        <w:t>elow are examples of ARTG listed PoC test devices that meet the</w:t>
      </w:r>
      <w:r>
        <w:rPr>
          <w:rFonts w:ascii="Arial" w:hAnsi="Arial" w:cs="Arial"/>
        </w:rPr>
        <w:t xml:space="preserve"> proposed performance specifications:</w:t>
      </w:r>
    </w:p>
    <w:p w14:paraId="33C56318" w14:textId="77777777" w:rsidR="00F52C9E" w:rsidRPr="00B77A20" w:rsidRDefault="00F52C9E" w:rsidP="00F52C9E">
      <w:pPr>
        <w:pStyle w:val="ListParagraph"/>
        <w:numPr>
          <w:ilvl w:val="0"/>
          <w:numId w:val="49"/>
        </w:numPr>
        <w:spacing w:before="120" w:after="120"/>
        <w:rPr>
          <w:rFonts w:ascii="Arial" w:hAnsi="Arial" w:cs="Arial"/>
        </w:rPr>
      </w:pPr>
      <w:r w:rsidRPr="00B77A20">
        <w:rPr>
          <w:rFonts w:ascii="Arial" w:hAnsi="Arial" w:cs="Arial"/>
        </w:rPr>
        <w:t>Afinion Test System:</w:t>
      </w:r>
    </w:p>
    <w:p w14:paraId="367751A8" w14:textId="77777777" w:rsidR="00F52C9E" w:rsidRPr="00367678" w:rsidRDefault="00F52C9E" w:rsidP="00F52C9E">
      <w:pPr>
        <w:pStyle w:val="ListParagraph"/>
        <w:numPr>
          <w:ilvl w:val="1"/>
          <w:numId w:val="43"/>
        </w:numPr>
        <w:spacing w:before="120" w:after="120"/>
        <w:rPr>
          <w:rFonts w:ascii="Arial" w:hAnsi="Arial" w:cs="Arial"/>
        </w:rPr>
      </w:pPr>
      <w:r w:rsidRPr="00367678">
        <w:rPr>
          <w:rFonts w:ascii="Arial" w:hAnsi="Arial" w:cs="Arial"/>
        </w:rPr>
        <w:t>ARTG identifier 204479: Instrument/analyser IVD</w:t>
      </w:r>
    </w:p>
    <w:p w14:paraId="1A846DE1" w14:textId="77777777" w:rsidR="00F52C9E" w:rsidRPr="00367678" w:rsidRDefault="00F52C9E" w:rsidP="00F52C9E">
      <w:pPr>
        <w:pStyle w:val="ListParagraph"/>
        <w:numPr>
          <w:ilvl w:val="1"/>
          <w:numId w:val="43"/>
        </w:numPr>
        <w:spacing w:before="120" w:after="120"/>
        <w:rPr>
          <w:rFonts w:ascii="Arial" w:hAnsi="Arial" w:cs="Arial"/>
        </w:rPr>
      </w:pPr>
      <w:r w:rsidRPr="00367678">
        <w:rPr>
          <w:rFonts w:ascii="Arial" w:hAnsi="Arial" w:cs="Arial"/>
        </w:rPr>
        <w:t>ARTG identifier 204476: Clinical chemistry substrate IVDs</w:t>
      </w:r>
    </w:p>
    <w:p w14:paraId="65780E07" w14:textId="3ACA9971" w:rsidR="00F52C9E" w:rsidRDefault="00BD7F8B" w:rsidP="00F52C9E">
      <w:pPr>
        <w:pStyle w:val="ListParagraph"/>
        <w:numPr>
          <w:ilvl w:val="0"/>
          <w:numId w:val="49"/>
        </w:numPr>
        <w:spacing w:before="120" w:after="120"/>
        <w:rPr>
          <w:rFonts w:ascii="Arial" w:hAnsi="Arial" w:cs="Arial"/>
        </w:rPr>
      </w:pPr>
      <w:r>
        <w:rPr>
          <w:rFonts w:ascii="Arial" w:hAnsi="Arial" w:cs="Arial"/>
        </w:rPr>
        <w:t>c</w:t>
      </w:r>
      <w:r w:rsidR="00F52C9E" w:rsidRPr="00B77A20">
        <w:rPr>
          <w:rFonts w:ascii="Arial" w:hAnsi="Arial" w:cs="Arial"/>
        </w:rPr>
        <w:t>obas b 101system</w:t>
      </w:r>
    </w:p>
    <w:p w14:paraId="49BF12B6" w14:textId="77777777" w:rsidR="00F52C9E" w:rsidRDefault="00F52C9E" w:rsidP="00BD7F8B">
      <w:pPr>
        <w:pStyle w:val="ListParagraph"/>
        <w:numPr>
          <w:ilvl w:val="1"/>
          <w:numId w:val="43"/>
        </w:numPr>
        <w:spacing w:before="120" w:after="120"/>
        <w:rPr>
          <w:rFonts w:ascii="Arial" w:hAnsi="Arial" w:cs="Arial"/>
        </w:rPr>
      </w:pPr>
      <w:r w:rsidRPr="00AA38A0">
        <w:rPr>
          <w:rFonts w:ascii="Arial" w:hAnsi="Arial" w:cs="Arial"/>
        </w:rPr>
        <w:lastRenderedPageBreak/>
        <w:t>ARTG identifier 202785: Instrument/analyser IVD</w:t>
      </w:r>
    </w:p>
    <w:p w14:paraId="746D1747" w14:textId="38BB00C3" w:rsidR="00BD7F8B" w:rsidRPr="00AA38A0" w:rsidRDefault="00BD7F8B" w:rsidP="00BD7F8B">
      <w:pPr>
        <w:pStyle w:val="ListParagraph"/>
        <w:numPr>
          <w:ilvl w:val="1"/>
          <w:numId w:val="43"/>
        </w:numPr>
        <w:spacing w:before="120" w:after="120"/>
        <w:rPr>
          <w:rFonts w:ascii="Arial" w:hAnsi="Arial" w:cs="Arial"/>
        </w:rPr>
      </w:pPr>
      <w:r w:rsidRPr="00AA38A0">
        <w:rPr>
          <w:rFonts w:ascii="Arial" w:hAnsi="Arial" w:cs="Arial"/>
        </w:rPr>
        <w:t xml:space="preserve">ARTG identifier 201876: </w:t>
      </w:r>
      <w:r w:rsidRPr="00BD7F8B">
        <w:rPr>
          <w:rFonts w:ascii="Arial" w:hAnsi="Arial" w:cs="Arial"/>
        </w:rPr>
        <w:t>Clinical chemistry substrate IVDs</w:t>
      </w:r>
    </w:p>
    <w:p w14:paraId="4D4DB005" w14:textId="77777777" w:rsidR="00BD7F8B" w:rsidRDefault="00BD7F8B" w:rsidP="00BD7F8B">
      <w:pPr>
        <w:spacing w:before="120" w:after="120"/>
        <w:rPr>
          <w:rFonts w:ascii="Arial" w:hAnsi="Arial" w:cs="Arial"/>
        </w:rPr>
      </w:pPr>
    </w:p>
    <w:p w14:paraId="7F8F86DF" w14:textId="45922879" w:rsidR="00BD7F8B" w:rsidRPr="00DF021C" w:rsidRDefault="00BD7F8B" w:rsidP="00BD7F8B">
      <w:pPr>
        <w:pStyle w:val="Heading3"/>
        <w:numPr>
          <w:ilvl w:val="0"/>
          <w:numId w:val="53"/>
        </w:numPr>
      </w:pPr>
      <w:r>
        <w:t>Decision analytic</w:t>
      </w:r>
    </w:p>
    <w:p w14:paraId="39C5F0DF" w14:textId="77777777" w:rsidR="006432EE" w:rsidRDefault="006432EE" w:rsidP="00190DDC">
      <w:pPr>
        <w:spacing w:before="120" w:after="120"/>
        <w:rPr>
          <w:rFonts w:ascii="Arial" w:hAnsi="Arial" w:cs="Arial"/>
          <w:i/>
        </w:rPr>
      </w:pPr>
    </w:p>
    <w:p w14:paraId="6FB015F0" w14:textId="27EC9C24" w:rsidR="006220D2" w:rsidRDefault="000C4286" w:rsidP="00190DDC">
      <w:pPr>
        <w:spacing w:before="120" w:after="120"/>
        <w:rPr>
          <w:rFonts w:ascii="Times New Roman" w:hAnsi="Times New Roman" w:cs="Times New Roman"/>
          <w:i/>
          <w:sz w:val="24"/>
          <w:szCs w:val="24"/>
        </w:rPr>
      </w:pPr>
      <w:r w:rsidRPr="00367678">
        <w:rPr>
          <w:rFonts w:ascii="Arial" w:hAnsi="Arial" w:cs="Arial"/>
          <w:i/>
        </w:rPr>
        <w:t>Provide a summary of</w:t>
      </w:r>
      <w:r w:rsidRPr="00FD7D67">
        <w:rPr>
          <w:rFonts w:ascii="Arial" w:hAnsi="Arial" w:cs="Arial"/>
          <w:i/>
        </w:rPr>
        <w:t xml:space="preserve"> t</w:t>
      </w:r>
      <w:r w:rsidRPr="00BB56BC">
        <w:rPr>
          <w:rFonts w:ascii="Arial" w:hAnsi="Arial" w:cs="Arial"/>
          <w:i/>
        </w:rPr>
        <w:t>he PICO as well as the health care resource of the comparison/s that will be assessed, define</w:t>
      </w:r>
      <w:r w:rsidRPr="00FD7D67">
        <w:rPr>
          <w:rFonts w:ascii="Arial" w:hAnsi="Arial" w:cs="Arial"/>
          <w:i/>
        </w:rPr>
        <w:t xml:space="preserve"> the research questions and inform the analysis of evidence for consideration by </w:t>
      </w:r>
      <w:r w:rsidRPr="0036032D">
        <w:rPr>
          <w:rFonts w:ascii="Arial" w:hAnsi="Arial" w:cs="Arial"/>
          <w:i/>
        </w:rPr>
        <w:t xml:space="preserve">MSAC (as </w:t>
      </w:r>
      <w:r w:rsidRPr="000728B9">
        <w:rPr>
          <w:rFonts w:ascii="Arial" w:hAnsi="Arial" w:cs="Arial"/>
          <w:i/>
        </w:rPr>
        <w:t>outlined in</w:t>
      </w:r>
      <w:r w:rsidR="006432EE">
        <w:rPr>
          <w:rFonts w:ascii="Arial" w:hAnsi="Arial" w:cs="Arial"/>
          <w:i/>
        </w:rPr>
        <w:t xml:space="preserve"> </w:t>
      </w:r>
      <w:r w:rsidR="006432EE">
        <w:rPr>
          <w:rFonts w:ascii="Arial" w:hAnsi="Arial" w:cs="Arial"/>
          <w:i/>
        </w:rPr>
        <w:fldChar w:fldCharType="begin"/>
      </w:r>
      <w:r w:rsidR="006432EE">
        <w:rPr>
          <w:rFonts w:ascii="Arial" w:hAnsi="Arial" w:cs="Arial"/>
          <w:i/>
        </w:rPr>
        <w:instrText xml:space="preserve"> REF _Ref462147557 \h </w:instrText>
      </w:r>
      <w:r w:rsidR="006432EE">
        <w:rPr>
          <w:rFonts w:ascii="Arial" w:hAnsi="Arial" w:cs="Arial"/>
          <w:i/>
        </w:rPr>
      </w:r>
      <w:r w:rsidR="006432EE">
        <w:rPr>
          <w:rFonts w:ascii="Arial" w:hAnsi="Arial" w:cs="Arial"/>
          <w:i/>
        </w:rPr>
        <w:fldChar w:fldCharType="separate"/>
      </w:r>
      <w:r w:rsidR="006432EE">
        <w:t xml:space="preserve">Table </w:t>
      </w:r>
      <w:r w:rsidR="006432EE">
        <w:rPr>
          <w:noProof/>
        </w:rPr>
        <w:t>5</w:t>
      </w:r>
      <w:r w:rsidR="006432EE">
        <w:rPr>
          <w:rFonts w:ascii="Arial" w:hAnsi="Arial" w:cs="Arial"/>
          <w:i/>
        </w:rPr>
        <w:fldChar w:fldCharType="end"/>
      </w:r>
      <w:r w:rsidR="0036032D" w:rsidRPr="000728B9">
        <w:rPr>
          <w:rFonts w:ascii="Arial" w:hAnsi="Arial" w:cs="Arial"/>
          <w:i/>
        </w:rPr>
        <w:t xml:space="preserve"> </w:t>
      </w:r>
      <w:r w:rsidR="0036032D" w:rsidRPr="00833994">
        <w:rPr>
          <w:rFonts w:ascii="Arial" w:hAnsi="Arial" w:cs="Arial"/>
          <w:i/>
        </w:rPr>
        <w:fldChar w:fldCharType="begin"/>
      </w:r>
      <w:r w:rsidR="0036032D" w:rsidRPr="00ED0281">
        <w:rPr>
          <w:rFonts w:ascii="Arial" w:hAnsi="Arial" w:cs="Arial"/>
          <w:i/>
        </w:rPr>
        <w:instrText xml:space="preserve"> REF _Ref445195874 \h </w:instrText>
      </w:r>
      <w:r w:rsidR="0036032D" w:rsidRPr="00833994">
        <w:rPr>
          <w:rFonts w:ascii="Arial" w:hAnsi="Arial" w:cs="Arial"/>
          <w:i/>
        </w:rPr>
        <w:instrText xml:space="preserve"> \* MERGEFORMAT </w:instrText>
      </w:r>
      <w:r w:rsidR="0036032D" w:rsidRPr="00833994">
        <w:rPr>
          <w:rFonts w:ascii="Arial" w:hAnsi="Arial" w:cs="Arial"/>
          <w:i/>
        </w:rPr>
      </w:r>
      <w:r w:rsidR="0036032D" w:rsidRPr="00833994">
        <w:rPr>
          <w:rFonts w:ascii="Arial" w:hAnsi="Arial" w:cs="Arial"/>
          <w:i/>
        </w:rPr>
        <w:fldChar w:fldCharType="end"/>
      </w:r>
      <w:r w:rsidRPr="00ED0281">
        <w:rPr>
          <w:rFonts w:ascii="Arial" w:hAnsi="Arial" w:cs="Arial"/>
          <w:i/>
        </w:rPr>
        <w:t>).</w:t>
      </w:r>
    </w:p>
    <w:p w14:paraId="51467CAA" w14:textId="0E92F547" w:rsidR="006220D2" w:rsidRDefault="006432EE" w:rsidP="00190DDC">
      <w:pPr>
        <w:spacing w:before="120" w:after="120"/>
        <w:rPr>
          <w:rFonts w:ascii="Arial" w:hAnsi="Arial" w:cs="Arial"/>
        </w:rPr>
      </w:pPr>
      <w:r>
        <w:rPr>
          <w:rFonts w:ascii="Arial" w:hAnsi="Arial" w:cs="Arial"/>
        </w:rPr>
        <w:fldChar w:fldCharType="begin"/>
      </w:r>
      <w:r>
        <w:rPr>
          <w:rFonts w:ascii="Arial" w:hAnsi="Arial" w:cs="Arial"/>
        </w:rPr>
        <w:instrText xml:space="preserve"> REF _Ref462147557 \h  \* MERGEFORMAT </w:instrText>
      </w:r>
      <w:r>
        <w:rPr>
          <w:rFonts w:ascii="Arial" w:hAnsi="Arial" w:cs="Arial"/>
        </w:rPr>
      </w:r>
      <w:r>
        <w:rPr>
          <w:rFonts w:ascii="Arial" w:hAnsi="Arial" w:cs="Arial"/>
        </w:rPr>
        <w:fldChar w:fldCharType="separate"/>
      </w:r>
      <w:r w:rsidRPr="00BD7F8B">
        <w:rPr>
          <w:rFonts w:ascii="Arial" w:hAnsi="Arial" w:cs="Arial"/>
        </w:rPr>
        <w:t>Table 5</w:t>
      </w:r>
      <w:r>
        <w:rPr>
          <w:rFonts w:ascii="Arial" w:hAnsi="Arial" w:cs="Arial"/>
        </w:rPr>
        <w:fldChar w:fldCharType="end"/>
      </w:r>
      <w:r w:rsidR="000728B9" w:rsidRPr="00F52C9E">
        <w:rPr>
          <w:rFonts w:ascii="Arial" w:hAnsi="Arial" w:cs="Arial"/>
        </w:rPr>
        <w:fldChar w:fldCharType="begin"/>
      </w:r>
      <w:r w:rsidR="000728B9" w:rsidRPr="00F52C9E">
        <w:rPr>
          <w:rFonts w:ascii="Arial" w:hAnsi="Arial" w:cs="Arial"/>
        </w:rPr>
        <w:instrText xml:space="preserve"> REF _Ref445195874 \h  \* MERGEFORMAT </w:instrText>
      </w:r>
      <w:r w:rsidR="000728B9" w:rsidRPr="00F52C9E">
        <w:rPr>
          <w:rFonts w:ascii="Arial" w:hAnsi="Arial" w:cs="Arial"/>
        </w:rPr>
      </w:r>
      <w:r w:rsidR="000728B9" w:rsidRPr="00F52C9E">
        <w:rPr>
          <w:rFonts w:ascii="Arial" w:hAnsi="Arial" w:cs="Arial"/>
        </w:rPr>
        <w:fldChar w:fldCharType="end"/>
      </w:r>
      <w:r w:rsidR="006220D2" w:rsidRPr="00F52C9E">
        <w:rPr>
          <w:rFonts w:ascii="Arial" w:hAnsi="Arial" w:cs="Arial"/>
        </w:rPr>
        <w:t xml:space="preserve"> </w:t>
      </w:r>
      <w:r w:rsidR="00F52C9E" w:rsidRPr="00F52C9E">
        <w:rPr>
          <w:rFonts w:ascii="Arial" w:hAnsi="Arial" w:cs="Arial"/>
        </w:rPr>
        <w:t xml:space="preserve">and </w:t>
      </w:r>
      <w:r>
        <w:rPr>
          <w:rFonts w:ascii="Arial" w:hAnsi="Arial" w:cs="Arial"/>
        </w:rPr>
        <w:fldChar w:fldCharType="begin"/>
      </w:r>
      <w:r>
        <w:rPr>
          <w:rFonts w:ascii="Arial" w:hAnsi="Arial" w:cs="Arial"/>
        </w:rPr>
        <w:instrText xml:space="preserve"> REF _Ref462231136 \h  \* MERGEFORMAT </w:instrText>
      </w:r>
      <w:r>
        <w:rPr>
          <w:rFonts w:ascii="Arial" w:hAnsi="Arial" w:cs="Arial"/>
        </w:rPr>
      </w:r>
      <w:r>
        <w:rPr>
          <w:rFonts w:ascii="Arial" w:hAnsi="Arial" w:cs="Arial"/>
        </w:rPr>
        <w:fldChar w:fldCharType="separate"/>
      </w:r>
      <w:r w:rsidRPr="00BD7F8B">
        <w:rPr>
          <w:rFonts w:ascii="Arial" w:hAnsi="Arial" w:cs="Arial"/>
        </w:rPr>
        <w:t>Table 6</w:t>
      </w:r>
      <w:r>
        <w:rPr>
          <w:rFonts w:ascii="Arial" w:hAnsi="Arial" w:cs="Arial"/>
        </w:rPr>
        <w:fldChar w:fldCharType="end"/>
      </w:r>
      <w:r w:rsidR="00F52C9E" w:rsidRPr="00F52C9E">
        <w:rPr>
          <w:rFonts w:ascii="Arial" w:hAnsi="Arial" w:cs="Arial"/>
        </w:rPr>
        <w:t xml:space="preserve"> </w:t>
      </w:r>
      <w:r w:rsidR="006220D2" w:rsidRPr="00F52C9E">
        <w:rPr>
          <w:rFonts w:ascii="Arial" w:hAnsi="Arial" w:cs="Arial"/>
        </w:rPr>
        <w:t xml:space="preserve">provide a summary of the PICO </w:t>
      </w:r>
      <w:r w:rsidR="00BB56BC" w:rsidRPr="00F52C9E">
        <w:rPr>
          <w:rFonts w:ascii="Arial" w:hAnsi="Arial" w:cs="Arial"/>
        </w:rPr>
        <w:t>criteria for the proposed medical service. Patients are refle</w:t>
      </w:r>
      <w:r w:rsidR="00BB56BC">
        <w:rPr>
          <w:rFonts w:ascii="Arial" w:hAnsi="Arial" w:cs="Arial"/>
        </w:rPr>
        <w:t xml:space="preserve">ctive of the criteria </w:t>
      </w:r>
      <w:r w:rsidR="00BB56BC" w:rsidRPr="00736075">
        <w:rPr>
          <w:rFonts w:ascii="Arial" w:hAnsi="Arial" w:cs="Arial"/>
        </w:rPr>
        <w:t>cur</w:t>
      </w:r>
      <w:r w:rsidR="00BB56BC">
        <w:rPr>
          <w:rFonts w:ascii="Arial" w:hAnsi="Arial" w:cs="Arial"/>
        </w:rPr>
        <w:t xml:space="preserve">rently funded for HbA1c testing </w:t>
      </w:r>
      <w:r w:rsidR="00BB56BC" w:rsidRPr="00736075">
        <w:rPr>
          <w:rFonts w:ascii="Arial" w:hAnsi="Arial" w:cs="Arial"/>
        </w:rPr>
        <w:t>for the diagnosis and management of diabetes</w:t>
      </w:r>
      <w:r w:rsidR="00BB56BC">
        <w:rPr>
          <w:rFonts w:ascii="Arial" w:hAnsi="Arial" w:cs="Arial"/>
        </w:rPr>
        <w:t xml:space="preserve"> (</w:t>
      </w:r>
      <w:r w:rsidR="00BB4353">
        <w:rPr>
          <w:rFonts w:ascii="Arial" w:hAnsi="Arial" w:cs="Arial"/>
        </w:rPr>
        <w:t>MBS items </w:t>
      </w:r>
      <w:r w:rsidR="00BB4353" w:rsidRPr="001F7E05">
        <w:rPr>
          <w:rFonts w:ascii="Arial" w:hAnsi="Arial" w:cs="Arial"/>
        </w:rPr>
        <w:t>66551, 66554, 66841</w:t>
      </w:r>
      <w:r w:rsidR="00BB56BC">
        <w:rPr>
          <w:rFonts w:ascii="Arial" w:hAnsi="Arial" w:cs="Arial"/>
        </w:rPr>
        <w:t xml:space="preserve">). </w:t>
      </w:r>
      <w:r w:rsidR="00ED0281">
        <w:rPr>
          <w:rFonts w:ascii="Arial" w:hAnsi="Arial" w:cs="Arial"/>
        </w:rPr>
        <w:t xml:space="preserve">Intervention </w:t>
      </w:r>
      <w:r w:rsidR="00BB56BC">
        <w:rPr>
          <w:rFonts w:ascii="Arial" w:hAnsi="Arial" w:cs="Arial"/>
        </w:rPr>
        <w:t>options include usual practice</w:t>
      </w:r>
      <w:r w:rsidR="00ED0281">
        <w:rPr>
          <w:rFonts w:ascii="Arial" w:hAnsi="Arial" w:cs="Arial"/>
        </w:rPr>
        <w:t xml:space="preserve"> laboratory testing</w:t>
      </w:r>
      <w:r w:rsidR="00BB56BC">
        <w:rPr>
          <w:rFonts w:ascii="Arial" w:hAnsi="Arial" w:cs="Arial"/>
        </w:rPr>
        <w:t xml:space="preserve"> or </w:t>
      </w:r>
      <w:r w:rsidR="00ED0281">
        <w:rPr>
          <w:rFonts w:ascii="Arial" w:hAnsi="Arial" w:cs="Arial"/>
        </w:rPr>
        <w:t xml:space="preserve">PoC </w:t>
      </w:r>
      <w:r w:rsidR="00BB56BC">
        <w:rPr>
          <w:rFonts w:ascii="Arial" w:hAnsi="Arial" w:cs="Arial"/>
        </w:rPr>
        <w:t>HbA1c testing</w:t>
      </w:r>
      <w:r w:rsidR="00E9650D">
        <w:rPr>
          <w:rFonts w:ascii="Arial" w:hAnsi="Arial" w:cs="Arial"/>
        </w:rPr>
        <w:t xml:space="preserve"> </w:t>
      </w:r>
      <w:r w:rsidR="00ED0281">
        <w:rPr>
          <w:rFonts w:ascii="Arial" w:hAnsi="Arial" w:cs="Arial"/>
        </w:rPr>
        <w:t xml:space="preserve">with a system of appropriate analytical performance. </w:t>
      </w:r>
      <w:r w:rsidR="00BB56BC">
        <w:rPr>
          <w:rFonts w:ascii="Arial" w:hAnsi="Arial" w:cs="Arial"/>
        </w:rPr>
        <w:t xml:space="preserve">Patient outcomes </w:t>
      </w:r>
      <w:r w:rsidR="00ED0281">
        <w:rPr>
          <w:rFonts w:ascii="Arial" w:hAnsi="Arial" w:cs="Arial"/>
        </w:rPr>
        <w:t>reflect</w:t>
      </w:r>
      <w:r w:rsidR="00BB56BC">
        <w:rPr>
          <w:rFonts w:ascii="Arial" w:hAnsi="Arial" w:cs="Arial"/>
        </w:rPr>
        <w:t xml:space="preserve"> the pivotal trial evidence described in Section </w:t>
      </w:r>
      <w:r w:rsidR="00BB56BC">
        <w:rPr>
          <w:rFonts w:ascii="Arial" w:hAnsi="Arial" w:cs="Arial"/>
        </w:rPr>
        <w:fldChar w:fldCharType="begin"/>
      </w:r>
      <w:r w:rsidR="00BB56BC">
        <w:rPr>
          <w:rFonts w:ascii="Arial" w:hAnsi="Arial" w:cs="Arial"/>
        </w:rPr>
        <w:instrText xml:space="preserve"> REF _Ref445201605 \r \h </w:instrText>
      </w:r>
      <w:r w:rsidR="00BB56BC">
        <w:rPr>
          <w:rFonts w:ascii="Arial" w:hAnsi="Arial" w:cs="Arial"/>
        </w:rPr>
      </w:r>
      <w:r w:rsidR="00BB56BC">
        <w:rPr>
          <w:rFonts w:ascii="Arial" w:hAnsi="Arial" w:cs="Arial"/>
        </w:rPr>
        <w:fldChar w:fldCharType="separate"/>
      </w:r>
      <w:r>
        <w:rPr>
          <w:rFonts w:ascii="Arial" w:hAnsi="Arial" w:cs="Arial"/>
        </w:rPr>
        <w:t>7</w:t>
      </w:r>
      <w:r w:rsidR="00BB56BC">
        <w:rPr>
          <w:rFonts w:ascii="Arial" w:hAnsi="Arial" w:cs="Arial"/>
        </w:rPr>
        <w:fldChar w:fldCharType="end"/>
      </w:r>
      <w:r w:rsidR="00BB56BC">
        <w:rPr>
          <w:rFonts w:ascii="Arial" w:hAnsi="Arial" w:cs="Arial"/>
        </w:rPr>
        <w:t>.</w:t>
      </w:r>
    </w:p>
    <w:p w14:paraId="1DFA753E" w14:textId="46CF022B" w:rsidR="00E92177" w:rsidRDefault="00F52C9E" w:rsidP="00F52C9E">
      <w:pPr>
        <w:pStyle w:val="Caption"/>
      </w:pPr>
      <w:bookmarkStart w:id="10" w:name="_Ref462147557"/>
      <w:r>
        <w:t xml:space="preserve">Table </w:t>
      </w:r>
      <w:r>
        <w:fldChar w:fldCharType="begin"/>
      </w:r>
      <w:r>
        <w:instrText xml:space="preserve"> SEQ Table \* ARABIC </w:instrText>
      </w:r>
      <w:r>
        <w:fldChar w:fldCharType="separate"/>
      </w:r>
      <w:r w:rsidR="00BD7F8B">
        <w:rPr>
          <w:noProof/>
        </w:rPr>
        <w:t>5</w:t>
      </w:r>
      <w:r>
        <w:fldChar w:fldCharType="end"/>
      </w:r>
      <w:bookmarkEnd w:id="10"/>
      <w:r>
        <w:tab/>
        <w:t>Su</w:t>
      </w:r>
      <w:r w:rsidRPr="00E0796A">
        <w:t>mmary of PICO to define research question</w:t>
      </w:r>
      <w:r>
        <w:t xml:space="preserve"> for the diagnosis of diabetes</w:t>
      </w:r>
    </w:p>
    <w:tbl>
      <w:tblPr>
        <w:tblStyle w:val="TableGrid"/>
        <w:tblW w:w="5000" w:type="pct"/>
        <w:tblLook w:val="04A0" w:firstRow="1" w:lastRow="0" w:firstColumn="1" w:lastColumn="0" w:noHBand="0" w:noVBand="1"/>
        <w:tblCaption w:val="Summary of PICO to define research question"/>
        <w:tblDescription w:val="Presents the Population, Intervention, Control and Outcomes for the submission"/>
      </w:tblPr>
      <w:tblGrid>
        <w:gridCol w:w="1526"/>
        <w:gridCol w:w="7738"/>
      </w:tblGrid>
      <w:tr w:rsidR="00F52C9E" w:rsidRPr="000107B8" w14:paraId="7E6FE6B2" w14:textId="77777777" w:rsidTr="0020463A">
        <w:trPr>
          <w:tblHeader/>
        </w:trPr>
        <w:tc>
          <w:tcPr>
            <w:tcW w:w="1526" w:type="dxa"/>
          </w:tcPr>
          <w:p w14:paraId="2C70987A" w14:textId="77777777" w:rsidR="00F52C9E" w:rsidRPr="000107B8" w:rsidRDefault="00F52C9E" w:rsidP="0020463A">
            <w:pPr>
              <w:keepNext/>
              <w:rPr>
                <w:rFonts w:cstheme="minorHAnsi"/>
                <w:b/>
                <w:sz w:val="18"/>
                <w:szCs w:val="18"/>
                <w:lang w:val="en-GB" w:eastAsia="ja-JP"/>
              </w:rPr>
            </w:pPr>
            <w:r w:rsidRPr="000107B8">
              <w:rPr>
                <w:rFonts w:cstheme="minorHAnsi"/>
                <w:b/>
                <w:sz w:val="18"/>
                <w:szCs w:val="18"/>
                <w:lang w:val="en-GB" w:eastAsia="ja-JP"/>
              </w:rPr>
              <w:t>PICO</w:t>
            </w:r>
          </w:p>
        </w:tc>
        <w:tc>
          <w:tcPr>
            <w:tcW w:w="7738" w:type="dxa"/>
          </w:tcPr>
          <w:p w14:paraId="769648B3" w14:textId="77777777" w:rsidR="00F52C9E" w:rsidRPr="000107B8" w:rsidRDefault="00F52C9E" w:rsidP="0020463A">
            <w:pPr>
              <w:keepNext/>
              <w:rPr>
                <w:rFonts w:cstheme="minorHAnsi"/>
                <w:b/>
                <w:sz w:val="18"/>
                <w:szCs w:val="18"/>
                <w:lang w:val="en-GB" w:eastAsia="ja-JP"/>
              </w:rPr>
            </w:pPr>
          </w:p>
        </w:tc>
      </w:tr>
      <w:tr w:rsidR="00F52C9E" w:rsidRPr="000107B8" w14:paraId="58E5E71A" w14:textId="77777777" w:rsidTr="0020463A">
        <w:tc>
          <w:tcPr>
            <w:tcW w:w="9264" w:type="dxa"/>
            <w:gridSpan w:val="2"/>
          </w:tcPr>
          <w:p w14:paraId="25F23B9E" w14:textId="77777777" w:rsidR="00F52C9E" w:rsidRDefault="00BB655B" w:rsidP="00F52C9E">
            <w:pPr>
              <w:keepNext/>
              <w:rPr>
                <w:rFonts w:cstheme="minorHAnsi"/>
                <w:sz w:val="18"/>
                <w:szCs w:val="18"/>
                <w:lang w:val="en-GB" w:eastAsia="ja-JP"/>
              </w:rPr>
            </w:pPr>
            <w:r w:rsidRPr="00F52C9E">
              <w:rPr>
                <w:rFonts w:cstheme="minorHAnsi"/>
                <w:b/>
                <w:i/>
                <w:sz w:val="18"/>
                <w:szCs w:val="18"/>
                <w:lang w:val="en-GB" w:eastAsia="ja-JP"/>
              </w:rPr>
              <w:t xml:space="preserve">Is HbA1c POC testing for the </w:t>
            </w:r>
            <w:r>
              <w:rPr>
                <w:rFonts w:cstheme="minorHAnsi"/>
                <w:b/>
                <w:i/>
                <w:sz w:val="18"/>
                <w:szCs w:val="18"/>
                <w:lang w:val="en-GB" w:eastAsia="ja-JP"/>
              </w:rPr>
              <w:t>diagnosis</w:t>
            </w:r>
            <w:r w:rsidRPr="00F52C9E">
              <w:rPr>
                <w:rFonts w:cstheme="minorHAnsi"/>
                <w:b/>
                <w:i/>
                <w:sz w:val="18"/>
                <w:szCs w:val="18"/>
                <w:lang w:val="en-GB" w:eastAsia="ja-JP"/>
              </w:rPr>
              <w:t xml:space="preserve"> of diabetes </w:t>
            </w:r>
            <w:r>
              <w:rPr>
                <w:rFonts w:cstheme="minorHAnsi"/>
                <w:b/>
                <w:i/>
                <w:sz w:val="18"/>
                <w:szCs w:val="18"/>
                <w:lang w:val="en-GB" w:eastAsia="ja-JP"/>
              </w:rPr>
              <w:t xml:space="preserve">in at risk patients </w:t>
            </w:r>
            <w:r w:rsidRPr="00F52C9E">
              <w:rPr>
                <w:rFonts w:cstheme="minorHAnsi"/>
                <w:b/>
                <w:i/>
                <w:sz w:val="18"/>
                <w:szCs w:val="18"/>
                <w:lang w:val="en-GB" w:eastAsia="ja-JP"/>
              </w:rPr>
              <w:t>safe and effective, and cost-effective compared to HbA1c analysed in a pathology laboratory?</w:t>
            </w:r>
          </w:p>
        </w:tc>
      </w:tr>
      <w:tr w:rsidR="00F52C9E" w:rsidRPr="000107B8" w14:paraId="26A215D5" w14:textId="77777777" w:rsidTr="0020463A">
        <w:tc>
          <w:tcPr>
            <w:tcW w:w="1526" w:type="dxa"/>
          </w:tcPr>
          <w:p w14:paraId="06DFADF6" w14:textId="77777777" w:rsidR="00F52C9E" w:rsidRPr="00753FB7" w:rsidRDefault="00F52C9E" w:rsidP="0020463A">
            <w:pPr>
              <w:keepNext/>
              <w:rPr>
                <w:rFonts w:cstheme="minorHAnsi"/>
                <w:sz w:val="18"/>
                <w:szCs w:val="18"/>
                <w:lang w:val="en-GB" w:eastAsia="ja-JP"/>
              </w:rPr>
            </w:pPr>
            <w:r w:rsidRPr="000107B8">
              <w:rPr>
                <w:rFonts w:cstheme="minorHAnsi"/>
                <w:sz w:val="18"/>
                <w:szCs w:val="18"/>
                <w:lang w:val="en-GB" w:eastAsia="ja-JP"/>
              </w:rPr>
              <w:t>Patients</w:t>
            </w:r>
          </w:p>
        </w:tc>
        <w:tc>
          <w:tcPr>
            <w:tcW w:w="7738" w:type="dxa"/>
          </w:tcPr>
          <w:p w14:paraId="4E215DDB" w14:textId="77777777" w:rsidR="00F52C9E" w:rsidRPr="007A75B7" w:rsidRDefault="00F52C9E" w:rsidP="0020463A">
            <w:pPr>
              <w:keepNext/>
              <w:rPr>
                <w:rFonts w:cstheme="minorHAnsi"/>
                <w:sz w:val="18"/>
                <w:szCs w:val="18"/>
                <w:lang w:val="en-GB" w:eastAsia="ja-JP"/>
              </w:rPr>
            </w:pPr>
            <w:r>
              <w:rPr>
                <w:rFonts w:cstheme="minorHAnsi"/>
                <w:sz w:val="18"/>
                <w:szCs w:val="18"/>
                <w:lang w:val="en-GB" w:eastAsia="ja-JP"/>
              </w:rPr>
              <w:t xml:space="preserve">Patients </w:t>
            </w:r>
            <w:r w:rsidRPr="007A75B7">
              <w:rPr>
                <w:rFonts w:cstheme="minorHAnsi"/>
                <w:sz w:val="18"/>
                <w:szCs w:val="18"/>
                <w:lang w:val="en-GB" w:eastAsia="ja-JP"/>
              </w:rPr>
              <w:t xml:space="preserve">who are judged to be at risk, either through a score of ≥12 on the AUSDRISK assessment tool, or are in one of the following population groups with a known higher risk: </w:t>
            </w:r>
          </w:p>
          <w:p w14:paraId="711A69D4" w14:textId="77777777" w:rsidR="00F52C9E" w:rsidRPr="00235CEA" w:rsidRDefault="00F52C9E" w:rsidP="0020463A">
            <w:pPr>
              <w:pStyle w:val="ListParagraph"/>
              <w:keepNext/>
              <w:numPr>
                <w:ilvl w:val="0"/>
                <w:numId w:val="46"/>
              </w:numPr>
              <w:ind w:left="484" w:hanging="124"/>
              <w:rPr>
                <w:rFonts w:cstheme="minorHAnsi"/>
                <w:sz w:val="18"/>
                <w:szCs w:val="18"/>
                <w:lang w:val="en-GB" w:eastAsia="ja-JP"/>
              </w:rPr>
            </w:pPr>
            <w:r w:rsidRPr="00235CEA">
              <w:rPr>
                <w:rFonts w:cstheme="minorHAnsi"/>
                <w:sz w:val="18"/>
                <w:szCs w:val="18"/>
                <w:lang w:val="en-GB" w:eastAsia="ja-JP"/>
              </w:rPr>
              <w:t>people with impaired glucose tolerance or impaired fasting glucose;</w:t>
            </w:r>
          </w:p>
          <w:p w14:paraId="1D5AF0F7" w14:textId="77777777" w:rsidR="00F52C9E" w:rsidRPr="00235CEA" w:rsidRDefault="00F52C9E" w:rsidP="0020463A">
            <w:pPr>
              <w:pStyle w:val="ListParagraph"/>
              <w:keepNext/>
              <w:numPr>
                <w:ilvl w:val="0"/>
                <w:numId w:val="46"/>
              </w:numPr>
              <w:ind w:left="484" w:hanging="124"/>
              <w:rPr>
                <w:rFonts w:cstheme="minorHAnsi"/>
                <w:sz w:val="18"/>
                <w:szCs w:val="18"/>
                <w:lang w:val="en-GB" w:eastAsia="ja-JP"/>
              </w:rPr>
            </w:pPr>
            <w:r w:rsidRPr="00235CEA">
              <w:rPr>
                <w:rFonts w:cstheme="minorHAnsi"/>
                <w:sz w:val="18"/>
                <w:szCs w:val="18"/>
                <w:lang w:val="en-GB" w:eastAsia="ja-JP"/>
              </w:rPr>
              <w:t>women with a history of gestational diabetes mellitus;</w:t>
            </w:r>
          </w:p>
          <w:p w14:paraId="44DAEC74" w14:textId="77777777" w:rsidR="00F52C9E" w:rsidRPr="00235CEA" w:rsidRDefault="00F52C9E" w:rsidP="0020463A">
            <w:pPr>
              <w:pStyle w:val="ListParagraph"/>
              <w:keepNext/>
              <w:numPr>
                <w:ilvl w:val="0"/>
                <w:numId w:val="46"/>
              </w:numPr>
              <w:ind w:left="484" w:hanging="124"/>
              <w:rPr>
                <w:rFonts w:cstheme="minorHAnsi"/>
                <w:sz w:val="18"/>
                <w:szCs w:val="18"/>
                <w:lang w:val="en-GB" w:eastAsia="ja-JP"/>
              </w:rPr>
            </w:pPr>
            <w:r w:rsidRPr="00235CEA">
              <w:rPr>
                <w:rFonts w:cstheme="minorHAnsi"/>
                <w:sz w:val="18"/>
                <w:szCs w:val="18"/>
                <w:lang w:val="en-GB" w:eastAsia="ja-JP"/>
              </w:rPr>
              <w:t>women with a history of polycystic ovary syndrome;</w:t>
            </w:r>
          </w:p>
          <w:p w14:paraId="1DADE4E0" w14:textId="77777777" w:rsidR="00F52C9E" w:rsidRPr="00235CEA" w:rsidRDefault="00F52C9E" w:rsidP="0020463A">
            <w:pPr>
              <w:pStyle w:val="ListParagraph"/>
              <w:keepNext/>
              <w:numPr>
                <w:ilvl w:val="0"/>
                <w:numId w:val="46"/>
              </w:numPr>
              <w:ind w:left="484" w:hanging="124"/>
              <w:rPr>
                <w:rFonts w:cstheme="minorHAnsi"/>
                <w:sz w:val="18"/>
                <w:szCs w:val="18"/>
                <w:lang w:val="en-GB" w:eastAsia="ja-JP"/>
              </w:rPr>
            </w:pPr>
            <w:r w:rsidRPr="00235CEA">
              <w:rPr>
                <w:rFonts w:cstheme="minorHAnsi"/>
                <w:sz w:val="18"/>
                <w:szCs w:val="18"/>
                <w:lang w:val="en-GB" w:eastAsia="ja-JP"/>
              </w:rPr>
              <w:t>people presenting with a history of cardiovascular disease event (i.e. myocardial infarction, stroke); and</w:t>
            </w:r>
          </w:p>
          <w:p w14:paraId="33322AD6" w14:textId="77777777" w:rsidR="00F52C9E" w:rsidRPr="00235CEA" w:rsidRDefault="00F52C9E" w:rsidP="0020463A">
            <w:pPr>
              <w:pStyle w:val="ListParagraph"/>
              <w:keepNext/>
              <w:numPr>
                <w:ilvl w:val="0"/>
                <w:numId w:val="46"/>
              </w:numPr>
              <w:ind w:left="484" w:hanging="124"/>
              <w:rPr>
                <w:rFonts w:cstheme="minorHAnsi"/>
                <w:sz w:val="18"/>
                <w:szCs w:val="18"/>
                <w:lang w:val="en-GB" w:eastAsia="ja-JP"/>
              </w:rPr>
            </w:pPr>
            <w:r w:rsidRPr="00235CEA">
              <w:rPr>
                <w:rFonts w:cstheme="minorHAnsi"/>
                <w:sz w:val="18"/>
                <w:szCs w:val="18"/>
                <w:lang w:val="en-GB" w:eastAsia="ja-JP"/>
              </w:rPr>
              <w:t>people on antipsychotic medication.</w:t>
            </w:r>
          </w:p>
        </w:tc>
      </w:tr>
      <w:tr w:rsidR="00F52C9E" w:rsidRPr="000107B8" w14:paraId="4344373C" w14:textId="77777777" w:rsidTr="0020463A">
        <w:tc>
          <w:tcPr>
            <w:tcW w:w="1526" w:type="dxa"/>
          </w:tcPr>
          <w:p w14:paraId="332C47CC" w14:textId="77777777" w:rsidR="00F52C9E" w:rsidRPr="000107B8" w:rsidRDefault="00F52C9E" w:rsidP="0020463A">
            <w:pPr>
              <w:rPr>
                <w:rFonts w:cstheme="minorHAnsi"/>
                <w:sz w:val="18"/>
                <w:szCs w:val="18"/>
                <w:lang w:val="en-GB" w:eastAsia="ja-JP"/>
              </w:rPr>
            </w:pPr>
            <w:r>
              <w:rPr>
                <w:rFonts w:cstheme="minorHAnsi"/>
                <w:sz w:val="18"/>
                <w:szCs w:val="18"/>
                <w:lang w:val="en-GB" w:eastAsia="ja-JP"/>
              </w:rPr>
              <w:t>Intervention</w:t>
            </w:r>
          </w:p>
        </w:tc>
        <w:tc>
          <w:tcPr>
            <w:tcW w:w="7738" w:type="dxa"/>
          </w:tcPr>
          <w:p w14:paraId="44CB3886" w14:textId="77777777" w:rsidR="00F52C9E" w:rsidRPr="000107B8" w:rsidRDefault="00F52C9E" w:rsidP="0020463A">
            <w:pPr>
              <w:rPr>
                <w:rFonts w:cstheme="minorHAnsi"/>
                <w:sz w:val="18"/>
                <w:szCs w:val="18"/>
                <w:lang w:val="en-GB" w:eastAsia="ja-JP"/>
              </w:rPr>
            </w:pPr>
            <w:r>
              <w:rPr>
                <w:rFonts w:cstheme="minorHAnsi"/>
                <w:sz w:val="18"/>
                <w:szCs w:val="18"/>
                <w:lang w:val="en-GB" w:eastAsia="ja-JP"/>
              </w:rPr>
              <w:t>HbA1c point of care test analysed in clinical PoC setting</w:t>
            </w:r>
          </w:p>
        </w:tc>
      </w:tr>
      <w:tr w:rsidR="00F52C9E" w:rsidRPr="000107B8" w14:paraId="38699AD6" w14:textId="77777777" w:rsidTr="0020463A">
        <w:tc>
          <w:tcPr>
            <w:tcW w:w="1526" w:type="dxa"/>
          </w:tcPr>
          <w:p w14:paraId="2B07C85F" w14:textId="77777777" w:rsidR="00F52C9E" w:rsidRPr="000107B8" w:rsidRDefault="00F52C9E" w:rsidP="0020463A">
            <w:pPr>
              <w:rPr>
                <w:rFonts w:cstheme="minorHAnsi"/>
                <w:sz w:val="18"/>
                <w:szCs w:val="18"/>
                <w:lang w:val="en-GB" w:eastAsia="ja-JP"/>
              </w:rPr>
            </w:pPr>
            <w:r>
              <w:rPr>
                <w:rFonts w:cstheme="minorHAnsi"/>
                <w:sz w:val="18"/>
                <w:szCs w:val="18"/>
                <w:lang w:val="en-GB" w:eastAsia="ja-JP"/>
              </w:rPr>
              <w:t>Comparator</w:t>
            </w:r>
          </w:p>
        </w:tc>
        <w:tc>
          <w:tcPr>
            <w:tcW w:w="7738" w:type="dxa"/>
          </w:tcPr>
          <w:p w14:paraId="649EBA9A" w14:textId="77777777" w:rsidR="00F52C9E" w:rsidRPr="000107B8" w:rsidRDefault="00F52C9E" w:rsidP="0020463A">
            <w:pPr>
              <w:rPr>
                <w:rFonts w:cstheme="minorHAnsi"/>
                <w:sz w:val="18"/>
                <w:szCs w:val="18"/>
                <w:lang w:val="en-GB" w:eastAsia="ja-JP"/>
              </w:rPr>
            </w:pPr>
            <w:r>
              <w:rPr>
                <w:rFonts w:cstheme="minorHAnsi"/>
                <w:sz w:val="18"/>
                <w:szCs w:val="18"/>
                <w:lang w:val="en-GB" w:eastAsia="ja-JP"/>
              </w:rPr>
              <w:t>HbA1c testing analysed</w:t>
            </w:r>
            <w:r w:rsidRPr="000107B8">
              <w:rPr>
                <w:rFonts w:cstheme="minorHAnsi"/>
                <w:sz w:val="18"/>
                <w:szCs w:val="18"/>
                <w:lang w:val="en-GB" w:eastAsia="ja-JP"/>
              </w:rPr>
              <w:t xml:space="preserve"> in a</w:t>
            </w:r>
            <w:r>
              <w:rPr>
                <w:rFonts w:cstheme="minorHAnsi"/>
                <w:sz w:val="18"/>
                <w:szCs w:val="18"/>
                <w:lang w:val="en-GB" w:eastAsia="ja-JP"/>
              </w:rPr>
              <w:t>n accredited</w:t>
            </w:r>
            <w:r w:rsidRPr="000107B8">
              <w:rPr>
                <w:rFonts w:cstheme="minorHAnsi"/>
                <w:sz w:val="18"/>
                <w:szCs w:val="18"/>
                <w:lang w:val="en-GB" w:eastAsia="ja-JP"/>
              </w:rPr>
              <w:t xml:space="preserve"> laboratory</w:t>
            </w:r>
          </w:p>
        </w:tc>
      </w:tr>
      <w:tr w:rsidR="00F52C9E" w:rsidRPr="000107B8" w14:paraId="0CB13751" w14:textId="77777777" w:rsidTr="0020463A">
        <w:tc>
          <w:tcPr>
            <w:tcW w:w="1526" w:type="dxa"/>
          </w:tcPr>
          <w:p w14:paraId="4665C501" w14:textId="77777777" w:rsidR="00F52C9E" w:rsidRPr="000107B8" w:rsidRDefault="00F52C9E" w:rsidP="0020463A">
            <w:pPr>
              <w:rPr>
                <w:rFonts w:cstheme="minorHAnsi"/>
                <w:sz w:val="18"/>
                <w:szCs w:val="18"/>
                <w:lang w:val="en-GB" w:eastAsia="ja-JP"/>
              </w:rPr>
            </w:pPr>
            <w:r>
              <w:rPr>
                <w:rFonts w:cstheme="minorHAnsi"/>
                <w:sz w:val="18"/>
                <w:szCs w:val="18"/>
                <w:lang w:val="en-GB" w:eastAsia="ja-JP"/>
              </w:rPr>
              <w:t>Outcomes</w:t>
            </w:r>
          </w:p>
        </w:tc>
        <w:tc>
          <w:tcPr>
            <w:tcW w:w="7738" w:type="dxa"/>
          </w:tcPr>
          <w:p w14:paraId="74C2D2B5" w14:textId="77777777" w:rsidR="00CB5062" w:rsidRPr="00CB5062" w:rsidRDefault="00CB5062" w:rsidP="00CB5062">
            <w:pPr>
              <w:rPr>
                <w:rFonts w:cstheme="minorHAnsi"/>
                <w:sz w:val="18"/>
                <w:szCs w:val="18"/>
                <w:lang w:val="en-GB" w:eastAsia="ja-JP"/>
              </w:rPr>
            </w:pPr>
            <w:r w:rsidRPr="00CB5062">
              <w:rPr>
                <w:rFonts w:cstheme="minorHAnsi"/>
                <w:sz w:val="18"/>
                <w:szCs w:val="18"/>
                <w:lang w:val="en-GB" w:eastAsia="ja-JP"/>
              </w:rPr>
              <w:t>Claim of non-inferiority based on PASC advice</w:t>
            </w:r>
          </w:p>
          <w:p w14:paraId="49439938" w14:textId="5909776C" w:rsidR="00F52C9E" w:rsidRDefault="00F52C9E" w:rsidP="0020463A">
            <w:pPr>
              <w:pStyle w:val="ListParagraph"/>
              <w:numPr>
                <w:ilvl w:val="0"/>
                <w:numId w:val="45"/>
              </w:numPr>
              <w:ind w:left="201" w:hanging="142"/>
              <w:rPr>
                <w:rFonts w:cstheme="minorHAnsi"/>
                <w:sz w:val="18"/>
                <w:szCs w:val="18"/>
                <w:lang w:val="en-GB" w:eastAsia="ja-JP"/>
              </w:rPr>
            </w:pPr>
            <w:r w:rsidRPr="00235CEA">
              <w:rPr>
                <w:rFonts w:cstheme="minorHAnsi"/>
                <w:sz w:val="18"/>
                <w:szCs w:val="18"/>
                <w:lang w:val="en-GB" w:eastAsia="ja-JP"/>
              </w:rPr>
              <w:t>Safety</w:t>
            </w:r>
            <w:r>
              <w:rPr>
                <w:rFonts w:cstheme="minorHAnsi"/>
                <w:sz w:val="18"/>
                <w:szCs w:val="18"/>
                <w:lang w:val="en-GB" w:eastAsia="ja-JP"/>
              </w:rPr>
              <w:t xml:space="preserve"> (</w:t>
            </w:r>
            <w:r w:rsidR="00DA46BB">
              <w:rPr>
                <w:rFonts w:cstheme="minorHAnsi"/>
                <w:sz w:val="18"/>
                <w:szCs w:val="18"/>
                <w:lang w:val="en-GB" w:eastAsia="ja-JP"/>
              </w:rPr>
              <w:t>adverse events of test procedure</w:t>
            </w:r>
            <w:r>
              <w:rPr>
                <w:rFonts w:cstheme="minorHAnsi"/>
                <w:sz w:val="18"/>
                <w:szCs w:val="18"/>
                <w:lang w:val="en-GB" w:eastAsia="ja-JP"/>
              </w:rPr>
              <w:t>).</w:t>
            </w:r>
          </w:p>
          <w:p w14:paraId="4159DBBA" w14:textId="77777777" w:rsidR="00F52C9E" w:rsidRDefault="00F52C9E" w:rsidP="00F52C9E">
            <w:pPr>
              <w:pStyle w:val="ListParagraph"/>
              <w:numPr>
                <w:ilvl w:val="0"/>
                <w:numId w:val="45"/>
              </w:numPr>
              <w:ind w:left="201" w:hanging="142"/>
              <w:rPr>
                <w:rFonts w:cstheme="minorHAnsi"/>
                <w:sz w:val="18"/>
                <w:szCs w:val="18"/>
                <w:lang w:val="en-GB" w:eastAsia="ja-JP"/>
              </w:rPr>
            </w:pPr>
            <w:r>
              <w:rPr>
                <w:rFonts w:cstheme="minorHAnsi"/>
                <w:sz w:val="18"/>
                <w:szCs w:val="18"/>
                <w:lang w:val="en-GB" w:eastAsia="ja-JP"/>
              </w:rPr>
              <w:t>Diagnostic accuracy, sensitivity, specificity in proposed setting (GP).</w:t>
            </w:r>
          </w:p>
          <w:p w14:paraId="79B66E54" w14:textId="77777777" w:rsidR="00F52C9E" w:rsidRDefault="00F52C9E" w:rsidP="00F52C9E">
            <w:pPr>
              <w:pStyle w:val="ListParagraph"/>
              <w:numPr>
                <w:ilvl w:val="0"/>
                <w:numId w:val="45"/>
              </w:numPr>
              <w:ind w:left="201" w:hanging="142"/>
              <w:rPr>
                <w:rFonts w:cstheme="minorHAnsi"/>
                <w:sz w:val="18"/>
                <w:szCs w:val="18"/>
                <w:lang w:val="en-GB" w:eastAsia="ja-JP"/>
              </w:rPr>
            </w:pPr>
            <w:r>
              <w:rPr>
                <w:rFonts w:cstheme="minorHAnsi"/>
                <w:sz w:val="18"/>
                <w:szCs w:val="18"/>
                <w:lang w:val="en-GB" w:eastAsia="ja-JP"/>
              </w:rPr>
              <w:t>% coefficient of variation, trueness, imprecision.</w:t>
            </w:r>
          </w:p>
          <w:p w14:paraId="3AAED433" w14:textId="77777777" w:rsidR="00BD7F8B" w:rsidRDefault="00BD7F8B" w:rsidP="00BD7F8B">
            <w:pPr>
              <w:pStyle w:val="ListParagraph"/>
              <w:numPr>
                <w:ilvl w:val="0"/>
                <w:numId w:val="45"/>
              </w:numPr>
              <w:ind w:left="201" w:hanging="142"/>
              <w:rPr>
                <w:rFonts w:cstheme="minorHAnsi"/>
                <w:sz w:val="18"/>
                <w:szCs w:val="18"/>
                <w:lang w:val="en-GB" w:eastAsia="ja-JP"/>
              </w:rPr>
            </w:pPr>
            <w:r>
              <w:rPr>
                <w:rFonts w:cstheme="minorHAnsi"/>
                <w:sz w:val="18"/>
                <w:szCs w:val="18"/>
                <w:lang w:val="en-GB" w:eastAsia="ja-JP"/>
              </w:rPr>
              <w:t>Clinical effectiveness:</w:t>
            </w:r>
          </w:p>
          <w:p w14:paraId="600F7806" w14:textId="77777777" w:rsidR="00BD7F8B" w:rsidRDefault="00BD7F8B" w:rsidP="00BD7F8B">
            <w:pPr>
              <w:pStyle w:val="ListParagraph"/>
              <w:numPr>
                <w:ilvl w:val="0"/>
                <w:numId w:val="57"/>
              </w:numPr>
              <w:rPr>
                <w:rFonts w:cstheme="minorHAnsi"/>
                <w:sz w:val="18"/>
                <w:szCs w:val="18"/>
                <w:lang w:val="en-GB" w:eastAsia="ja-JP"/>
              </w:rPr>
            </w:pPr>
            <w:r>
              <w:rPr>
                <w:rFonts w:cstheme="minorHAnsi"/>
                <w:sz w:val="18"/>
                <w:szCs w:val="18"/>
                <w:lang w:val="en-GB" w:eastAsia="ja-JP"/>
              </w:rPr>
              <w:t>Test adherence</w:t>
            </w:r>
          </w:p>
          <w:p w14:paraId="4C7C73AB" w14:textId="77777777" w:rsidR="00BD7F8B" w:rsidRDefault="00BD7F8B" w:rsidP="00BD7F8B">
            <w:pPr>
              <w:pStyle w:val="ListParagraph"/>
              <w:numPr>
                <w:ilvl w:val="0"/>
                <w:numId w:val="57"/>
              </w:numPr>
              <w:rPr>
                <w:rFonts w:cstheme="minorHAnsi"/>
                <w:sz w:val="18"/>
                <w:szCs w:val="18"/>
                <w:lang w:val="en-GB" w:eastAsia="ja-JP"/>
              </w:rPr>
            </w:pPr>
            <w:r>
              <w:rPr>
                <w:rFonts w:cstheme="minorHAnsi"/>
                <w:sz w:val="18"/>
                <w:szCs w:val="18"/>
                <w:lang w:val="en-GB" w:eastAsia="ja-JP"/>
              </w:rPr>
              <w:t>Diagnosis of diabetes</w:t>
            </w:r>
          </w:p>
          <w:p w14:paraId="5D6E39C4" w14:textId="1757B071" w:rsidR="00BD7F8B" w:rsidRDefault="00BD7F8B" w:rsidP="00BD7F8B">
            <w:pPr>
              <w:pStyle w:val="ListParagraph"/>
              <w:numPr>
                <w:ilvl w:val="0"/>
                <w:numId w:val="57"/>
              </w:numPr>
              <w:rPr>
                <w:rFonts w:cstheme="minorHAnsi"/>
                <w:sz w:val="18"/>
                <w:szCs w:val="18"/>
                <w:lang w:val="en-GB" w:eastAsia="ja-JP"/>
              </w:rPr>
            </w:pPr>
            <w:r w:rsidRPr="00F52C9E">
              <w:rPr>
                <w:rFonts w:cstheme="minorHAnsi"/>
                <w:sz w:val="18"/>
                <w:szCs w:val="18"/>
                <w:lang w:val="en-GB" w:eastAsia="ja-JP"/>
              </w:rPr>
              <w:t>Health outcomes</w:t>
            </w:r>
            <w:r w:rsidR="000F15CA">
              <w:rPr>
                <w:rFonts w:cstheme="minorHAnsi"/>
                <w:sz w:val="18"/>
                <w:szCs w:val="18"/>
                <w:lang w:val="en-GB" w:eastAsia="ja-JP"/>
              </w:rPr>
              <w:t xml:space="preserve">: </w:t>
            </w:r>
            <w:r w:rsidRPr="00F52C9E">
              <w:rPr>
                <w:rFonts w:cstheme="minorHAnsi"/>
                <w:sz w:val="18"/>
                <w:szCs w:val="18"/>
                <w:lang w:val="en-GB" w:eastAsia="ja-JP"/>
              </w:rPr>
              <w:t>patient-relevant health outcomes including retinopathy,</w:t>
            </w:r>
            <w:r w:rsidR="00DA46BB">
              <w:rPr>
                <w:rFonts w:cstheme="minorHAnsi"/>
                <w:sz w:val="18"/>
                <w:szCs w:val="18"/>
                <w:lang w:val="en-GB" w:eastAsia="ja-JP"/>
              </w:rPr>
              <w:t xml:space="preserve"> limb amputation, ischaemic heart disease, stroke</w:t>
            </w:r>
            <w:r w:rsidRPr="00F52C9E">
              <w:rPr>
                <w:rFonts w:cstheme="minorHAnsi"/>
                <w:sz w:val="18"/>
                <w:szCs w:val="18"/>
                <w:lang w:val="en-GB" w:eastAsia="ja-JP"/>
              </w:rPr>
              <w:t>), patient satisfaction, acceptability and convenience, quality of life).</w:t>
            </w:r>
          </w:p>
          <w:p w14:paraId="622F5BFF" w14:textId="1CA23BC4" w:rsidR="00F6546D" w:rsidRDefault="00F6546D" w:rsidP="00BD7F8B">
            <w:pPr>
              <w:pStyle w:val="ListParagraph"/>
              <w:numPr>
                <w:ilvl w:val="0"/>
                <w:numId w:val="57"/>
              </w:numPr>
              <w:rPr>
                <w:rFonts w:cstheme="minorHAnsi"/>
                <w:sz w:val="18"/>
                <w:szCs w:val="18"/>
                <w:lang w:val="en-GB" w:eastAsia="ja-JP"/>
              </w:rPr>
            </w:pPr>
            <w:r>
              <w:rPr>
                <w:rFonts w:cstheme="minorHAnsi"/>
                <w:sz w:val="18"/>
                <w:szCs w:val="18"/>
                <w:lang w:val="en-GB" w:eastAsia="ja-JP"/>
              </w:rPr>
              <w:t xml:space="preserve">Impact of false negative- </w:t>
            </w:r>
            <w:r w:rsidR="000C565D">
              <w:rPr>
                <w:rFonts w:cstheme="minorHAnsi"/>
                <w:sz w:val="18"/>
                <w:szCs w:val="18"/>
                <w:lang w:val="en-GB" w:eastAsia="ja-JP"/>
              </w:rPr>
              <w:t>side effects of taking medication unnecessarily</w:t>
            </w:r>
            <w:r w:rsidR="00CB5062">
              <w:rPr>
                <w:rFonts w:cstheme="minorHAnsi"/>
                <w:sz w:val="18"/>
                <w:szCs w:val="18"/>
                <w:lang w:val="en-GB" w:eastAsia="ja-JP"/>
              </w:rPr>
              <w:t>, captured in health outcomes</w:t>
            </w:r>
          </w:p>
          <w:p w14:paraId="70AE9FCD" w14:textId="01123A37" w:rsidR="00F6546D" w:rsidRPr="00BD7F8B" w:rsidRDefault="00F6546D" w:rsidP="00BD7F8B">
            <w:pPr>
              <w:pStyle w:val="ListParagraph"/>
              <w:numPr>
                <w:ilvl w:val="0"/>
                <w:numId w:val="57"/>
              </w:numPr>
              <w:rPr>
                <w:rFonts w:cstheme="minorHAnsi"/>
                <w:sz w:val="18"/>
                <w:szCs w:val="18"/>
                <w:lang w:val="en-GB" w:eastAsia="ja-JP"/>
              </w:rPr>
            </w:pPr>
            <w:r>
              <w:rPr>
                <w:rFonts w:cstheme="minorHAnsi"/>
                <w:sz w:val="18"/>
                <w:szCs w:val="18"/>
                <w:lang w:val="en-GB" w:eastAsia="ja-JP"/>
              </w:rPr>
              <w:t>Impact of false positive</w:t>
            </w:r>
            <w:r w:rsidR="00331B1F">
              <w:rPr>
                <w:rFonts w:cstheme="minorHAnsi"/>
                <w:sz w:val="18"/>
                <w:szCs w:val="18"/>
                <w:lang w:val="en-GB" w:eastAsia="ja-JP"/>
              </w:rPr>
              <w:t>- unnecessary treatment</w:t>
            </w:r>
            <w:r w:rsidR="00A04CAE">
              <w:rPr>
                <w:rFonts w:cstheme="minorHAnsi"/>
                <w:sz w:val="18"/>
                <w:szCs w:val="18"/>
                <w:lang w:val="en-GB" w:eastAsia="ja-JP"/>
              </w:rPr>
              <w:t>, side-</w:t>
            </w:r>
            <w:r w:rsidR="00331B1F">
              <w:rPr>
                <w:rFonts w:cstheme="minorHAnsi"/>
                <w:sz w:val="18"/>
                <w:szCs w:val="18"/>
                <w:lang w:val="en-GB" w:eastAsia="ja-JP"/>
              </w:rPr>
              <w:t xml:space="preserve">affects from treatment, </w:t>
            </w:r>
            <w:r w:rsidR="00BA19C1">
              <w:rPr>
                <w:rFonts w:cstheme="minorHAnsi"/>
                <w:sz w:val="18"/>
                <w:szCs w:val="18"/>
                <w:lang w:val="en-GB" w:eastAsia="ja-JP"/>
              </w:rPr>
              <w:t xml:space="preserve">unnecessary </w:t>
            </w:r>
            <w:r w:rsidR="009D4207">
              <w:rPr>
                <w:rFonts w:cstheme="minorHAnsi"/>
                <w:sz w:val="18"/>
                <w:szCs w:val="18"/>
                <w:lang w:val="en-GB" w:eastAsia="ja-JP"/>
              </w:rPr>
              <w:t>visits to GP and specialists</w:t>
            </w:r>
          </w:p>
          <w:p w14:paraId="1CA0FE56" w14:textId="68AAFB74" w:rsidR="00BD7F8B" w:rsidRDefault="00BD7F8B" w:rsidP="00BD7F8B">
            <w:pPr>
              <w:pStyle w:val="ListParagraph"/>
              <w:numPr>
                <w:ilvl w:val="0"/>
                <w:numId w:val="45"/>
              </w:numPr>
              <w:ind w:left="201" w:hanging="142"/>
              <w:rPr>
                <w:rFonts w:cstheme="minorHAnsi"/>
                <w:sz w:val="18"/>
                <w:szCs w:val="18"/>
                <w:lang w:val="en-GB" w:eastAsia="ja-JP"/>
              </w:rPr>
            </w:pPr>
            <w:r w:rsidRPr="00F52C9E">
              <w:rPr>
                <w:rFonts w:cstheme="minorHAnsi"/>
                <w:sz w:val="18"/>
                <w:szCs w:val="18"/>
                <w:lang w:val="en-GB" w:eastAsia="ja-JP"/>
              </w:rPr>
              <w:t>Health care resources: number of HbA1c tests, total tests per year, number of GP consultations, other healthcare resource use</w:t>
            </w:r>
          </w:p>
          <w:p w14:paraId="2F4F3501" w14:textId="48E462F3" w:rsidR="006432EE" w:rsidRPr="001124EC" w:rsidRDefault="006432EE" w:rsidP="003B1EA0">
            <w:pPr>
              <w:pStyle w:val="ListParagraph"/>
              <w:ind w:left="201"/>
              <w:rPr>
                <w:rFonts w:cstheme="minorHAnsi"/>
                <w:sz w:val="18"/>
                <w:szCs w:val="18"/>
                <w:lang w:val="en-GB" w:eastAsia="ja-JP"/>
              </w:rPr>
            </w:pPr>
          </w:p>
        </w:tc>
      </w:tr>
    </w:tbl>
    <w:p w14:paraId="55FE2440" w14:textId="2857BBDE" w:rsidR="00AA38A0" w:rsidRDefault="00AA38A0" w:rsidP="00F52C9E"/>
    <w:p w14:paraId="48CF0DB6" w14:textId="77777777" w:rsidR="00AA38A0" w:rsidRDefault="00AA38A0">
      <w:r>
        <w:br w:type="page"/>
      </w:r>
    </w:p>
    <w:p w14:paraId="2F1EDB1A" w14:textId="56AB9AAF" w:rsidR="006432EE" w:rsidRDefault="006432EE" w:rsidP="006432EE">
      <w:pPr>
        <w:pStyle w:val="Caption"/>
      </w:pPr>
      <w:bookmarkStart w:id="11" w:name="_Ref462231136"/>
      <w:r>
        <w:lastRenderedPageBreak/>
        <w:t xml:space="preserve">Table </w:t>
      </w:r>
      <w:r>
        <w:fldChar w:fldCharType="begin"/>
      </w:r>
      <w:r>
        <w:instrText xml:space="preserve"> SEQ Table \* ARABIC </w:instrText>
      </w:r>
      <w:r>
        <w:fldChar w:fldCharType="separate"/>
      </w:r>
      <w:r w:rsidR="00BD7F8B">
        <w:rPr>
          <w:noProof/>
        </w:rPr>
        <w:t>6</w:t>
      </w:r>
      <w:r>
        <w:fldChar w:fldCharType="end"/>
      </w:r>
      <w:bookmarkEnd w:id="11"/>
      <w:r>
        <w:tab/>
        <w:t>Su</w:t>
      </w:r>
      <w:r w:rsidRPr="00E0796A">
        <w:t>mmary of PICO to define research question</w:t>
      </w:r>
      <w:r>
        <w:t xml:space="preserve"> for the management of diabetes</w:t>
      </w:r>
    </w:p>
    <w:tbl>
      <w:tblPr>
        <w:tblStyle w:val="TableGrid"/>
        <w:tblW w:w="5000" w:type="pct"/>
        <w:tblLook w:val="04A0" w:firstRow="1" w:lastRow="0" w:firstColumn="1" w:lastColumn="0" w:noHBand="0" w:noVBand="1"/>
        <w:tblCaption w:val="Summary of PICO to define research question"/>
        <w:tblDescription w:val="Presents the Population, Intervention, Control and Outcomes for the submission"/>
      </w:tblPr>
      <w:tblGrid>
        <w:gridCol w:w="1526"/>
        <w:gridCol w:w="7738"/>
      </w:tblGrid>
      <w:tr w:rsidR="006432EE" w:rsidRPr="000107B8" w14:paraId="088A386D" w14:textId="77777777" w:rsidTr="0020463A">
        <w:trPr>
          <w:tblHeader/>
        </w:trPr>
        <w:tc>
          <w:tcPr>
            <w:tcW w:w="1526" w:type="dxa"/>
          </w:tcPr>
          <w:p w14:paraId="4DC82DEA" w14:textId="77777777" w:rsidR="006432EE" w:rsidRPr="000107B8" w:rsidRDefault="006432EE" w:rsidP="0020463A">
            <w:pPr>
              <w:keepNext/>
              <w:rPr>
                <w:rFonts w:cstheme="minorHAnsi"/>
                <w:b/>
                <w:sz w:val="18"/>
                <w:szCs w:val="18"/>
                <w:lang w:val="en-GB" w:eastAsia="ja-JP"/>
              </w:rPr>
            </w:pPr>
            <w:r w:rsidRPr="000107B8">
              <w:rPr>
                <w:rFonts w:cstheme="minorHAnsi"/>
                <w:b/>
                <w:sz w:val="18"/>
                <w:szCs w:val="18"/>
                <w:lang w:val="en-GB" w:eastAsia="ja-JP"/>
              </w:rPr>
              <w:t>PICO</w:t>
            </w:r>
          </w:p>
        </w:tc>
        <w:tc>
          <w:tcPr>
            <w:tcW w:w="7738" w:type="dxa"/>
          </w:tcPr>
          <w:p w14:paraId="13965010" w14:textId="77777777" w:rsidR="006432EE" w:rsidRPr="000107B8" w:rsidRDefault="006432EE" w:rsidP="0020463A">
            <w:pPr>
              <w:keepNext/>
              <w:rPr>
                <w:rFonts w:cstheme="minorHAnsi"/>
                <w:b/>
                <w:sz w:val="18"/>
                <w:szCs w:val="18"/>
                <w:lang w:val="en-GB" w:eastAsia="ja-JP"/>
              </w:rPr>
            </w:pPr>
          </w:p>
        </w:tc>
      </w:tr>
      <w:tr w:rsidR="006432EE" w:rsidRPr="00F52C9E" w14:paraId="4E9027E4" w14:textId="77777777" w:rsidTr="0020463A">
        <w:tc>
          <w:tcPr>
            <w:tcW w:w="9264" w:type="dxa"/>
            <w:gridSpan w:val="2"/>
          </w:tcPr>
          <w:p w14:paraId="39A3736E" w14:textId="77777777" w:rsidR="006432EE" w:rsidRPr="00F52C9E" w:rsidRDefault="006432EE" w:rsidP="0020463A">
            <w:pPr>
              <w:keepNext/>
              <w:rPr>
                <w:rFonts w:cstheme="minorHAnsi"/>
                <w:b/>
                <w:i/>
                <w:sz w:val="18"/>
                <w:szCs w:val="18"/>
                <w:lang w:val="en-GB" w:eastAsia="ja-JP"/>
              </w:rPr>
            </w:pPr>
            <w:r w:rsidRPr="00F52C9E">
              <w:rPr>
                <w:rFonts w:cstheme="minorHAnsi"/>
                <w:b/>
                <w:i/>
                <w:sz w:val="18"/>
                <w:szCs w:val="18"/>
                <w:lang w:val="en-GB" w:eastAsia="ja-JP"/>
              </w:rPr>
              <w:t>Is HbA1c POC testing for the monitoring of diabetes control in established diabetes patients safe and effective, and cost-effective compared to HbA1c analysed in a pathology laboratory?</w:t>
            </w:r>
          </w:p>
        </w:tc>
      </w:tr>
      <w:tr w:rsidR="006432EE" w:rsidRPr="000107B8" w14:paraId="3693519D" w14:textId="77777777" w:rsidTr="0020463A">
        <w:tc>
          <w:tcPr>
            <w:tcW w:w="1526" w:type="dxa"/>
          </w:tcPr>
          <w:p w14:paraId="0B572302" w14:textId="77777777" w:rsidR="006432EE" w:rsidRPr="00753FB7" w:rsidRDefault="006432EE" w:rsidP="0020463A">
            <w:pPr>
              <w:keepNext/>
              <w:rPr>
                <w:rFonts w:cstheme="minorHAnsi"/>
                <w:sz w:val="18"/>
                <w:szCs w:val="18"/>
                <w:lang w:val="en-GB" w:eastAsia="ja-JP"/>
              </w:rPr>
            </w:pPr>
            <w:r w:rsidRPr="000107B8">
              <w:rPr>
                <w:rFonts w:cstheme="minorHAnsi"/>
                <w:sz w:val="18"/>
                <w:szCs w:val="18"/>
                <w:lang w:val="en-GB" w:eastAsia="ja-JP"/>
              </w:rPr>
              <w:t>Patients</w:t>
            </w:r>
          </w:p>
        </w:tc>
        <w:tc>
          <w:tcPr>
            <w:tcW w:w="7738" w:type="dxa"/>
          </w:tcPr>
          <w:p w14:paraId="28E6BAA7" w14:textId="77777777" w:rsidR="006432EE" w:rsidRPr="00F52C9E" w:rsidRDefault="006432EE" w:rsidP="0020463A">
            <w:pPr>
              <w:keepNext/>
              <w:rPr>
                <w:rFonts w:cstheme="minorHAnsi"/>
                <w:sz w:val="18"/>
                <w:szCs w:val="18"/>
                <w:lang w:val="en-GB" w:eastAsia="ja-JP"/>
              </w:rPr>
            </w:pPr>
            <w:r>
              <w:rPr>
                <w:rFonts w:cstheme="minorHAnsi"/>
                <w:sz w:val="18"/>
                <w:szCs w:val="18"/>
                <w:lang w:val="en-GB" w:eastAsia="ja-JP"/>
              </w:rPr>
              <w:t>Patients with established diabetes.</w:t>
            </w:r>
          </w:p>
        </w:tc>
      </w:tr>
      <w:tr w:rsidR="006432EE" w:rsidRPr="000107B8" w14:paraId="69CC7F1F" w14:textId="77777777" w:rsidTr="0020463A">
        <w:tc>
          <w:tcPr>
            <w:tcW w:w="1526" w:type="dxa"/>
          </w:tcPr>
          <w:p w14:paraId="4CAECFAC" w14:textId="77777777" w:rsidR="006432EE" w:rsidRPr="000107B8" w:rsidRDefault="006432EE" w:rsidP="0020463A">
            <w:pPr>
              <w:rPr>
                <w:rFonts w:cstheme="minorHAnsi"/>
                <w:sz w:val="18"/>
                <w:szCs w:val="18"/>
                <w:lang w:val="en-GB" w:eastAsia="ja-JP"/>
              </w:rPr>
            </w:pPr>
            <w:r>
              <w:rPr>
                <w:rFonts w:cstheme="minorHAnsi"/>
                <w:sz w:val="18"/>
                <w:szCs w:val="18"/>
                <w:lang w:val="en-GB" w:eastAsia="ja-JP"/>
              </w:rPr>
              <w:t>Intervention</w:t>
            </w:r>
          </w:p>
        </w:tc>
        <w:tc>
          <w:tcPr>
            <w:tcW w:w="7738" w:type="dxa"/>
          </w:tcPr>
          <w:p w14:paraId="6961D8F1" w14:textId="77777777" w:rsidR="006432EE" w:rsidRPr="000107B8" w:rsidRDefault="006432EE" w:rsidP="0020463A">
            <w:pPr>
              <w:rPr>
                <w:rFonts w:cstheme="minorHAnsi"/>
                <w:sz w:val="18"/>
                <w:szCs w:val="18"/>
                <w:lang w:val="en-GB" w:eastAsia="ja-JP"/>
              </w:rPr>
            </w:pPr>
            <w:r>
              <w:rPr>
                <w:rFonts w:cstheme="minorHAnsi"/>
                <w:sz w:val="18"/>
                <w:szCs w:val="18"/>
                <w:lang w:val="en-GB" w:eastAsia="ja-JP"/>
              </w:rPr>
              <w:t>HbA1c point of care test analysed in clinical PoC setting</w:t>
            </w:r>
          </w:p>
        </w:tc>
      </w:tr>
      <w:tr w:rsidR="006432EE" w:rsidRPr="000107B8" w14:paraId="52375322" w14:textId="77777777" w:rsidTr="0020463A">
        <w:tc>
          <w:tcPr>
            <w:tcW w:w="1526" w:type="dxa"/>
          </w:tcPr>
          <w:p w14:paraId="6535C5D7" w14:textId="77777777" w:rsidR="006432EE" w:rsidRPr="000107B8" w:rsidRDefault="006432EE" w:rsidP="0020463A">
            <w:pPr>
              <w:rPr>
                <w:rFonts w:cstheme="minorHAnsi"/>
                <w:sz w:val="18"/>
                <w:szCs w:val="18"/>
                <w:lang w:val="en-GB" w:eastAsia="ja-JP"/>
              </w:rPr>
            </w:pPr>
            <w:r>
              <w:rPr>
                <w:rFonts w:cstheme="minorHAnsi"/>
                <w:sz w:val="18"/>
                <w:szCs w:val="18"/>
                <w:lang w:val="en-GB" w:eastAsia="ja-JP"/>
              </w:rPr>
              <w:t>Comparator</w:t>
            </w:r>
          </w:p>
        </w:tc>
        <w:tc>
          <w:tcPr>
            <w:tcW w:w="7738" w:type="dxa"/>
          </w:tcPr>
          <w:p w14:paraId="5AF3B36D" w14:textId="77777777" w:rsidR="006432EE" w:rsidRPr="000107B8" w:rsidRDefault="006432EE" w:rsidP="0020463A">
            <w:pPr>
              <w:rPr>
                <w:rFonts w:cstheme="minorHAnsi"/>
                <w:sz w:val="18"/>
                <w:szCs w:val="18"/>
                <w:lang w:val="en-GB" w:eastAsia="ja-JP"/>
              </w:rPr>
            </w:pPr>
            <w:r>
              <w:rPr>
                <w:rFonts w:cstheme="minorHAnsi"/>
                <w:sz w:val="18"/>
                <w:szCs w:val="18"/>
                <w:lang w:val="en-GB" w:eastAsia="ja-JP"/>
              </w:rPr>
              <w:t>HbA1c testing analysed</w:t>
            </w:r>
            <w:r w:rsidRPr="000107B8">
              <w:rPr>
                <w:rFonts w:cstheme="minorHAnsi"/>
                <w:sz w:val="18"/>
                <w:szCs w:val="18"/>
                <w:lang w:val="en-GB" w:eastAsia="ja-JP"/>
              </w:rPr>
              <w:t xml:space="preserve"> in a</w:t>
            </w:r>
            <w:r>
              <w:rPr>
                <w:rFonts w:cstheme="minorHAnsi"/>
                <w:sz w:val="18"/>
                <w:szCs w:val="18"/>
                <w:lang w:val="en-GB" w:eastAsia="ja-JP"/>
              </w:rPr>
              <w:t>n accredited</w:t>
            </w:r>
            <w:r w:rsidRPr="000107B8">
              <w:rPr>
                <w:rFonts w:cstheme="minorHAnsi"/>
                <w:sz w:val="18"/>
                <w:szCs w:val="18"/>
                <w:lang w:val="en-GB" w:eastAsia="ja-JP"/>
              </w:rPr>
              <w:t xml:space="preserve"> laboratory</w:t>
            </w:r>
          </w:p>
        </w:tc>
      </w:tr>
      <w:tr w:rsidR="006432EE" w:rsidRPr="000107B8" w14:paraId="1A043A59" w14:textId="77777777" w:rsidTr="0020463A">
        <w:tc>
          <w:tcPr>
            <w:tcW w:w="1526" w:type="dxa"/>
          </w:tcPr>
          <w:p w14:paraId="2F7D26D4" w14:textId="77777777" w:rsidR="006432EE" w:rsidRPr="000107B8" w:rsidRDefault="006432EE" w:rsidP="0020463A">
            <w:pPr>
              <w:rPr>
                <w:rFonts w:cstheme="minorHAnsi"/>
                <w:sz w:val="18"/>
                <w:szCs w:val="18"/>
                <w:lang w:val="en-GB" w:eastAsia="ja-JP"/>
              </w:rPr>
            </w:pPr>
            <w:r>
              <w:rPr>
                <w:rFonts w:cstheme="minorHAnsi"/>
                <w:sz w:val="18"/>
                <w:szCs w:val="18"/>
                <w:lang w:val="en-GB" w:eastAsia="ja-JP"/>
              </w:rPr>
              <w:t>Outcomes</w:t>
            </w:r>
          </w:p>
        </w:tc>
        <w:tc>
          <w:tcPr>
            <w:tcW w:w="7738" w:type="dxa"/>
          </w:tcPr>
          <w:p w14:paraId="01B76061" w14:textId="5AAFA011" w:rsidR="00CB5062" w:rsidRPr="00CB5062" w:rsidRDefault="00CB5062" w:rsidP="00CB5062">
            <w:pPr>
              <w:rPr>
                <w:rFonts w:cstheme="minorHAnsi"/>
                <w:sz w:val="18"/>
                <w:szCs w:val="18"/>
                <w:lang w:val="en-GB" w:eastAsia="ja-JP"/>
              </w:rPr>
            </w:pPr>
            <w:r w:rsidRPr="00CB5062">
              <w:rPr>
                <w:rFonts w:cstheme="minorHAnsi"/>
                <w:sz w:val="18"/>
                <w:szCs w:val="18"/>
                <w:lang w:val="en-GB" w:eastAsia="ja-JP"/>
              </w:rPr>
              <w:t>Claim of non-inferiority based on PASC advice</w:t>
            </w:r>
          </w:p>
          <w:p w14:paraId="6F4766EF" w14:textId="1A18A0FE" w:rsidR="006432EE" w:rsidRDefault="006432EE" w:rsidP="0020463A">
            <w:pPr>
              <w:pStyle w:val="ListParagraph"/>
              <w:numPr>
                <w:ilvl w:val="0"/>
                <w:numId w:val="45"/>
              </w:numPr>
              <w:ind w:left="201" w:hanging="142"/>
              <w:rPr>
                <w:rFonts w:cstheme="minorHAnsi"/>
                <w:sz w:val="18"/>
                <w:szCs w:val="18"/>
                <w:lang w:val="en-GB" w:eastAsia="ja-JP"/>
              </w:rPr>
            </w:pPr>
            <w:r w:rsidRPr="00235CEA">
              <w:rPr>
                <w:rFonts w:cstheme="minorHAnsi"/>
                <w:sz w:val="18"/>
                <w:szCs w:val="18"/>
                <w:lang w:val="en-GB" w:eastAsia="ja-JP"/>
              </w:rPr>
              <w:t>Safety</w:t>
            </w:r>
            <w:r>
              <w:rPr>
                <w:rFonts w:cstheme="minorHAnsi"/>
                <w:sz w:val="18"/>
                <w:szCs w:val="18"/>
                <w:lang w:val="en-GB" w:eastAsia="ja-JP"/>
              </w:rPr>
              <w:t xml:space="preserve"> (</w:t>
            </w:r>
            <w:r w:rsidR="00DA46BB">
              <w:rPr>
                <w:rFonts w:cstheme="minorHAnsi"/>
                <w:sz w:val="18"/>
                <w:szCs w:val="18"/>
                <w:lang w:val="en-GB" w:eastAsia="ja-JP"/>
              </w:rPr>
              <w:t>adverse events of test procedure</w:t>
            </w:r>
            <w:r>
              <w:rPr>
                <w:rFonts w:cstheme="minorHAnsi"/>
                <w:sz w:val="18"/>
                <w:szCs w:val="18"/>
                <w:lang w:val="en-GB" w:eastAsia="ja-JP"/>
              </w:rPr>
              <w:t>).</w:t>
            </w:r>
          </w:p>
          <w:p w14:paraId="13FC41F6" w14:textId="6ABBD29F" w:rsidR="00AA38A0" w:rsidRPr="00BD7F8B" w:rsidRDefault="00AA38A0" w:rsidP="00AA38A0">
            <w:pPr>
              <w:pStyle w:val="ListParagraph"/>
              <w:numPr>
                <w:ilvl w:val="0"/>
                <w:numId w:val="45"/>
              </w:numPr>
              <w:ind w:left="201" w:hanging="142"/>
              <w:rPr>
                <w:rFonts w:cstheme="minorHAnsi"/>
                <w:sz w:val="18"/>
                <w:szCs w:val="18"/>
                <w:lang w:val="en-GB" w:eastAsia="ja-JP"/>
              </w:rPr>
            </w:pPr>
            <w:r>
              <w:rPr>
                <w:rFonts w:cstheme="minorHAnsi"/>
                <w:sz w:val="18"/>
                <w:szCs w:val="18"/>
                <w:lang w:val="en-GB" w:eastAsia="ja-JP"/>
              </w:rPr>
              <w:t>% coefficient of variation, trueness, imprecision.</w:t>
            </w:r>
          </w:p>
          <w:p w14:paraId="2144C973" w14:textId="77777777" w:rsidR="006432EE" w:rsidRPr="00B435C6" w:rsidRDefault="006432EE" w:rsidP="0020463A">
            <w:pPr>
              <w:pStyle w:val="ListParagraph"/>
              <w:numPr>
                <w:ilvl w:val="0"/>
                <w:numId w:val="45"/>
              </w:numPr>
              <w:ind w:left="201" w:hanging="142"/>
              <w:rPr>
                <w:rFonts w:cstheme="minorHAnsi"/>
                <w:sz w:val="18"/>
                <w:szCs w:val="18"/>
                <w:lang w:val="en-GB" w:eastAsia="ja-JP"/>
              </w:rPr>
            </w:pPr>
            <w:r>
              <w:rPr>
                <w:rFonts w:cstheme="minorHAnsi"/>
                <w:sz w:val="18"/>
                <w:szCs w:val="18"/>
                <w:lang w:val="en-GB" w:eastAsia="ja-JP"/>
              </w:rPr>
              <w:t>Clinical effectiveness:</w:t>
            </w:r>
          </w:p>
          <w:p w14:paraId="44322BDB" w14:textId="77777777" w:rsidR="00AA38A0" w:rsidRDefault="00AA38A0" w:rsidP="00AA38A0">
            <w:pPr>
              <w:pStyle w:val="ListParagraph"/>
              <w:numPr>
                <w:ilvl w:val="0"/>
                <w:numId w:val="57"/>
              </w:numPr>
              <w:rPr>
                <w:rFonts w:cstheme="minorHAnsi"/>
                <w:sz w:val="18"/>
                <w:szCs w:val="18"/>
                <w:lang w:val="en-GB" w:eastAsia="ja-JP"/>
              </w:rPr>
            </w:pPr>
            <w:r>
              <w:rPr>
                <w:rFonts w:cstheme="minorHAnsi"/>
                <w:sz w:val="18"/>
                <w:szCs w:val="18"/>
                <w:lang w:val="en-GB" w:eastAsia="ja-JP"/>
              </w:rPr>
              <w:t>Test adherence.</w:t>
            </w:r>
          </w:p>
          <w:p w14:paraId="66F10689" w14:textId="77777777" w:rsidR="006432EE" w:rsidRDefault="006432EE" w:rsidP="0020463A">
            <w:pPr>
              <w:pStyle w:val="ListParagraph"/>
              <w:numPr>
                <w:ilvl w:val="0"/>
                <w:numId w:val="57"/>
              </w:numPr>
              <w:rPr>
                <w:rFonts w:cstheme="minorHAnsi"/>
                <w:sz w:val="18"/>
                <w:szCs w:val="18"/>
                <w:lang w:val="en-GB" w:eastAsia="ja-JP"/>
              </w:rPr>
            </w:pPr>
            <w:r w:rsidRPr="00B435C6">
              <w:rPr>
                <w:rFonts w:cstheme="minorHAnsi"/>
                <w:sz w:val="18"/>
                <w:szCs w:val="18"/>
                <w:lang w:val="en-GB" w:eastAsia="ja-JP"/>
              </w:rPr>
              <w:t xml:space="preserve">Intermediate outcomes (test adherence, </w:t>
            </w:r>
            <w:r>
              <w:rPr>
                <w:rFonts w:cstheme="minorHAnsi"/>
                <w:sz w:val="18"/>
                <w:szCs w:val="18"/>
                <w:lang w:val="en-GB" w:eastAsia="ja-JP"/>
              </w:rPr>
              <w:t>c</w:t>
            </w:r>
            <w:r w:rsidRPr="00B435C6">
              <w:rPr>
                <w:rFonts w:cstheme="minorHAnsi"/>
                <w:sz w:val="18"/>
                <w:szCs w:val="18"/>
                <w:lang w:val="en-GB" w:eastAsia="ja-JP"/>
              </w:rPr>
              <w:t xml:space="preserve">hange in patient management including changes in intensification of therapy </w:t>
            </w:r>
            <w:r>
              <w:rPr>
                <w:rFonts w:cstheme="minorHAnsi"/>
                <w:sz w:val="18"/>
                <w:szCs w:val="18"/>
                <w:lang w:val="en-GB" w:eastAsia="ja-JP"/>
              </w:rPr>
              <w:t>if above range</w:t>
            </w:r>
            <w:r w:rsidRPr="00B435C6">
              <w:rPr>
                <w:rFonts w:cstheme="minorHAnsi"/>
                <w:sz w:val="18"/>
                <w:szCs w:val="18"/>
                <w:lang w:val="en-GB" w:eastAsia="ja-JP"/>
              </w:rPr>
              <w:t>; frequency of intensification of therapy at baseline; amount of change in dosage of oral agents only, oral agents plus insulin, insulin only)</w:t>
            </w:r>
            <w:r>
              <w:rPr>
                <w:rFonts w:cstheme="minorHAnsi"/>
                <w:sz w:val="18"/>
                <w:szCs w:val="18"/>
                <w:lang w:val="en-GB" w:eastAsia="ja-JP"/>
              </w:rPr>
              <w:t>, time from testing to intervention or treatment change; medication adherence; HbA1c levels at follow-up (% within range, mean HbA1c), hospitalisations (any major complications)).</w:t>
            </w:r>
          </w:p>
          <w:p w14:paraId="274F685D" w14:textId="77777777" w:rsidR="00495DE1" w:rsidRDefault="00495DE1" w:rsidP="00495DE1">
            <w:pPr>
              <w:pStyle w:val="ListParagraph"/>
              <w:numPr>
                <w:ilvl w:val="0"/>
                <w:numId w:val="57"/>
              </w:numPr>
              <w:rPr>
                <w:rFonts w:cstheme="minorHAnsi"/>
                <w:sz w:val="18"/>
                <w:szCs w:val="18"/>
                <w:lang w:val="en-GB" w:eastAsia="ja-JP"/>
              </w:rPr>
            </w:pPr>
            <w:r w:rsidRPr="00F52C9E">
              <w:rPr>
                <w:rFonts w:cstheme="minorHAnsi"/>
                <w:sz w:val="18"/>
                <w:szCs w:val="18"/>
                <w:lang w:val="en-GB" w:eastAsia="ja-JP"/>
              </w:rPr>
              <w:t>Health outcomes</w:t>
            </w:r>
            <w:r>
              <w:rPr>
                <w:rFonts w:cstheme="minorHAnsi"/>
                <w:sz w:val="18"/>
                <w:szCs w:val="18"/>
                <w:lang w:val="en-GB" w:eastAsia="ja-JP"/>
              </w:rPr>
              <w:t xml:space="preserve">: </w:t>
            </w:r>
            <w:r w:rsidRPr="00F52C9E">
              <w:rPr>
                <w:rFonts w:cstheme="minorHAnsi"/>
                <w:sz w:val="18"/>
                <w:szCs w:val="18"/>
                <w:lang w:val="en-GB" w:eastAsia="ja-JP"/>
              </w:rPr>
              <w:t>patient-relevant health outcomes including retinopathy,</w:t>
            </w:r>
            <w:r>
              <w:rPr>
                <w:rFonts w:cstheme="minorHAnsi"/>
                <w:sz w:val="18"/>
                <w:szCs w:val="18"/>
                <w:lang w:val="en-GB" w:eastAsia="ja-JP"/>
              </w:rPr>
              <w:t xml:space="preserve"> limb amputation, ischaemic heart disease, stroke</w:t>
            </w:r>
            <w:r w:rsidRPr="00F52C9E">
              <w:rPr>
                <w:rFonts w:cstheme="minorHAnsi"/>
                <w:sz w:val="18"/>
                <w:szCs w:val="18"/>
                <w:lang w:val="en-GB" w:eastAsia="ja-JP"/>
              </w:rPr>
              <w:t>), patient satisfaction, acceptability and convenience, quality of life).</w:t>
            </w:r>
          </w:p>
          <w:p w14:paraId="2C636E1C" w14:textId="12CE5A54" w:rsidR="00495DE1" w:rsidRDefault="00495DE1" w:rsidP="00495DE1">
            <w:pPr>
              <w:pStyle w:val="ListParagraph"/>
              <w:numPr>
                <w:ilvl w:val="0"/>
                <w:numId w:val="57"/>
              </w:numPr>
              <w:rPr>
                <w:rFonts w:cstheme="minorHAnsi"/>
                <w:sz w:val="18"/>
                <w:szCs w:val="18"/>
                <w:lang w:val="en-GB" w:eastAsia="ja-JP"/>
              </w:rPr>
            </w:pPr>
            <w:r>
              <w:rPr>
                <w:rFonts w:cstheme="minorHAnsi"/>
                <w:sz w:val="18"/>
                <w:szCs w:val="18"/>
                <w:lang w:val="en-GB" w:eastAsia="ja-JP"/>
              </w:rPr>
              <w:t>Impac</w:t>
            </w:r>
            <w:r w:rsidR="000C565D">
              <w:rPr>
                <w:rFonts w:cstheme="minorHAnsi"/>
                <w:sz w:val="18"/>
                <w:szCs w:val="18"/>
                <w:lang w:val="en-GB" w:eastAsia="ja-JP"/>
              </w:rPr>
              <w:t>t of false negative- side effects of taking medication</w:t>
            </w:r>
            <w:r w:rsidR="005434EA">
              <w:rPr>
                <w:rFonts w:cstheme="minorHAnsi"/>
                <w:sz w:val="18"/>
                <w:szCs w:val="18"/>
                <w:lang w:val="en-GB" w:eastAsia="ja-JP"/>
              </w:rPr>
              <w:t xml:space="preserve"> unnecessarily, captured in health outcomes</w:t>
            </w:r>
          </w:p>
          <w:p w14:paraId="7D83F618" w14:textId="77777777" w:rsidR="00495DE1" w:rsidRPr="00BD7F8B" w:rsidRDefault="00495DE1" w:rsidP="00495DE1">
            <w:pPr>
              <w:pStyle w:val="ListParagraph"/>
              <w:numPr>
                <w:ilvl w:val="0"/>
                <w:numId w:val="57"/>
              </w:numPr>
              <w:rPr>
                <w:rFonts w:cstheme="minorHAnsi"/>
                <w:sz w:val="18"/>
                <w:szCs w:val="18"/>
                <w:lang w:val="en-GB" w:eastAsia="ja-JP"/>
              </w:rPr>
            </w:pPr>
            <w:r>
              <w:rPr>
                <w:rFonts w:cstheme="minorHAnsi"/>
                <w:sz w:val="18"/>
                <w:szCs w:val="18"/>
                <w:lang w:val="en-GB" w:eastAsia="ja-JP"/>
              </w:rPr>
              <w:t>Impact of false positive- unnecessary treatment, side-affects from treatment, unnecessary visits to GP and specialists</w:t>
            </w:r>
          </w:p>
          <w:p w14:paraId="29F43E3C" w14:textId="77777777" w:rsidR="006432EE" w:rsidRPr="00F52C9E" w:rsidRDefault="006432EE" w:rsidP="0020463A">
            <w:pPr>
              <w:pStyle w:val="ListParagraph"/>
              <w:numPr>
                <w:ilvl w:val="0"/>
                <w:numId w:val="59"/>
              </w:numPr>
              <w:ind w:left="274" w:hanging="180"/>
              <w:rPr>
                <w:rFonts w:cstheme="minorHAnsi"/>
                <w:sz w:val="18"/>
                <w:szCs w:val="18"/>
                <w:lang w:val="en-GB" w:eastAsia="ja-JP"/>
              </w:rPr>
            </w:pPr>
            <w:r w:rsidRPr="00F52C9E">
              <w:rPr>
                <w:rFonts w:cstheme="minorHAnsi"/>
                <w:sz w:val="18"/>
                <w:szCs w:val="18"/>
                <w:lang w:val="en-GB" w:eastAsia="ja-JP"/>
              </w:rPr>
              <w:t>Health care resources: number of HbA1c tests, total tests per year, number of GP consultations, other healthcare resource use</w:t>
            </w:r>
          </w:p>
        </w:tc>
      </w:tr>
    </w:tbl>
    <w:p w14:paraId="2F3F24CD" w14:textId="77777777" w:rsidR="006432EE" w:rsidRDefault="006432EE" w:rsidP="006432EE">
      <w:pPr>
        <w:spacing w:before="120" w:after="120"/>
        <w:rPr>
          <w:rFonts w:ascii="Arial" w:hAnsi="Arial"/>
          <w:i/>
        </w:rPr>
      </w:pPr>
    </w:p>
    <w:p w14:paraId="374A0E99" w14:textId="77777777" w:rsidR="006432EE" w:rsidRPr="00F52C9E" w:rsidRDefault="006432EE" w:rsidP="00F52C9E">
      <w:pPr>
        <w:sectPr w:rsidR="006432EE" w:rsidRPr="00F52C9E" w:rsidSect="00051DAD">
          <w:pgSz w:w="11906" w:h="16838"/>
          <w:pgMar w:top="1440" w:right="1440" w:bottom="1440" w:left="1418" w:header="708" w:footer="708" w:gutter="0"/>
          <w:cols w:space="708"/>
          <w:docGrid w:linePitch="360"/>
        </w:sectPr>
      </w:pPr>
    </w:p>
    <w:p w14:paraId="77A18922" w14:textId="77777777" w:rsidR="000C4286" w:rsidRPr="00FD7D67" w:rsidRDefault="000C4286" w:rsidP="000F6AD0">
      <w:pPr>
        <w:pStyle w:val="Heading3"/>
        <w:numPr>
          <w:ilvl w:val="0"/>
          <w:numId w:val="53"/>
        </w:numPr>
      </w:pPr>
      <w:r w:rsidRPr="00FD7D67">
        <w:lastRenderedPageBreak/>
        <w:t>Healthcare resources</w:t>
      </w:r>
    </w:p>
    <w:p w14:paraId="0B16C6DB" w14:textId="096B4CC7" w:rsidR="000C4286" w:rsidRPr="00BB56BC" w:rsidRDefault="000C4286" w:rsidP="00190DDC">
      <w:pPr>
        <w:spacing w:before="120" w:after="120"/>
        <w:rPr>
          <w:rFonts w:ascii="Arial" w:hAnsi="Arial" w:cs="Arial"/>
          <w:i/>
          <w:sz w:val="24"/>
          <w:szCs w:val="24"/>
          <w:lang w:val="en-GB" w:eastAsia="ja-JP"/>
        </w:rPr>
      </w:pPr>
      <w:r w:rsidRPr="00AA36C0">
        <w:rPr>
          <w:rFonts w:ascii="Arial" w:hAnsi="Arial" w:cs="Arial"/>
          <w:i/>
        </w:rPr>
        <w:t>Using</w:t>
      </w:r>
      <w:r w:rsidR="00AA36C0" w:rsidRPr="00AA36C0">
        <w:rPr>
          <w:rFonts w:ascii="Arial" w:hAnsi="Arial" w:cs="Arial"/>
          <w:i/>
        </w:rPr>
        <w:t xml:space="preserve"> </w:t>
      </w:r>
      <w:r w:rsidR="00AA36C0" w:rsidRPr="00AA36C0">
        <w:rPr>
          <w:rFonts w:ascii="Arial" w:hAnsi="Arial" w:cs="Arial"/>
          <w:i/>
        </w:rPr>
        <w:fldChar w:fldCharType="begin"/>
      </w:r>
      <w:r w:rsidR="00AA36C0" w:rsidRPr="00AA36C0">
        <w:rPr>
          <w:rFonts w:ascii="Arial" w:hAnsi="Arial" w:cs="Arial"/>
          <w:i/>
        </w:rPr>
        <w:instrText xml:space="preserve"> REF _Ref448213034 \h  \* MERGEFORMAT </w:instrText>
      </w:r>
      <w:r w:rsidR="00AA36C0" w:rsidRPr="00AA36C0">
        <w:rPr>
          <w:rFonts w:ascii="Arial" w:hAnsi="Arial" w:cs="Arial"/>
          <w:i/>
        </w:rPr>
      </w:r>
      <w:r w:rsidR="00AA36C0" w:rsidRPr="00AA36C0">
        <w:rPr>
          <w:rFonts w:ascii="Arial" w:hAnsi="Arial" w:cs="Arial"/>
          <w:i/>
        </w:rPr>
        <w:fldChar w:fldCharType="separate"/>
      </w:r>
      <w:r w:rsidR="006432EE" w:rsidRPr="003E2E5A">
        <w:rPr>
          <w:rFonts w:ascii="Arial" w:hAnsi="Arial" w:cs="Arial"/>
          <w:i/>
        </w:rPr>
        <w:t xml:space="preserve">Table </w:t>
      </w:r>
      <w:r w:rsidR="006432EE" w:rsidRPr="003E2E5A">
        <w:rPr>
          <w:rFonts w:ascii="Arial" w:hAnsi="Arial" w:cs="Arial"/>
          <w:i/>
          <w:noProof/>
        </w:rPr>
        <w:t>7</w:t>
      </w:r>
      <w:r w:rsidR="00AA36C0" w:rsidRPr="00AA36C0">
        <w:rPr>
          <w:rFonts w:ascii="Arial" w:hAnsi="Arial" w:cs="Arial"/>
          <w:i/>
        </w:rPr>
        <w:fldChar w:fldCharType="end"/>
      </w:r>
      <w:r w:rsidRPr="00AA36C0">
        <w:rPr>
          <w:rFonts w:ascii="Arial" w:hAnsi="Arial" w:cs="Arial"/>
          <w:i/>
        </w:rPr>
        <w:t>, provide</w:t>
      </w:r>
      <w:r w:rsidRPr="00FD7D67">
        <w:rPr>
          <w:rFonts w:ascii="Arial" w:hAnsi="Arial" w:cs="Arial"/>
          <w:i/>
        </w:rPr>
        <w:t xml:space="preserve"> a list of the health care resources whose utilisation is likely to be impacted should the proposed intervention be made available as requested whether the utilisation of the resource will be impacted </w:t>
      </w:r>
      <w:r w:rsidRPr="00BB56BC">
        <w:rPr>
          <w:rFonts w:ascii="Arial" w:hAnsi="Arial" w:cs="Arial"/>
          <w:i/>
        </w:rPr>
        <w:t>due to differences in outcomes or due to availability of the proposed intervention itself.</w:t>
      </w:r>
      <w:r w:rsidRPr="00BB56BC">
        <w:rPr>
          <w:rFonts w:ascii="Arial" w:hAnsi="Arial" w:cs="Arial"/>
          <w:i/>
          <w:sz w:val="24"/>
          <w:szCs w:val="24"/>
          <w:lang w:val="en-GB" w:eastAsia="ja-JP"/>
        </w:rPr>
        <w:t xml:space="preserve"> </w:t>
      </w:r>
    </w:p>
    <w:p w14:paraId="03D76973" w14:textId="77777777" w:rsidR="00051DAD" w:rsidRDefault="00051DAD" w:rsidP="00051DAD">
      <w:pPr>
        <w:pStyle w:val="Caption"/>
      </w:pPr>
      <w:bookmarkStart w:id="12" w:name="_Ref448213034"/>
      <w:r>
        <w:t xml:space="preserve">Table </w:t>
      </w:r>
      <w:r>
        <w:fldChar w:fldCharType="begin"/>
      </w:r>
      <w:r>
        <w:instrText xml:space="preserve"> SEQ Table \* ARABIC </w:instrText>
      </w:r>
      <w:r>
        <w:fldChar w:fldCharType="separate"/>
      </w:r>
      <w:r w:rsidR="006432EE">
        <w:rPr>
          <w:noProof/>
        </w:rPr>
        <w:t>7</w:t>
      </w:r>
      <w:r>
        <w:fldChar w:fldCharType="end"/>
      </w:r>
      <w:bookmarkEnd w:id="12"/>
      <w:r>
        <w:t xml:space="preserve"> List of resources to be considered in the economic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Caption w:val="List of resources to be considered in the economic analysis"/>
        <w:tblDescription w:val="Provides a list of resources used to provide the intervention and comparator"/>
      </w:tblPr>
      <w:tblGrid>
        <w:gridCol w:w="2582"/>
        <w:gridCol w:w="1136"/>
        <w:gridCol w:w="1418"/>
        <w:gridCol w:w="1275"/>
        <w:gridCol w:w="1561"/>
        <w:gridCol w:w="1132"/>
        <w:gridCol w:w="1135"/>
        <w:gridCol w:w="1275"/>
        <w:gridCol w:w="995"/>
        <w:gridCol w:w="734"/>
        <w:gridCol w:w="771"/>
      </w:tblGrid>
      <w:tr w:rsidR="00331DE2" w:rsidRPr="00EC0D50" w14:paraId="1B66C55C" w14:textId="77777777" w:rsidTr="003E2E5A">
        <w:trPr>
          <w:tblHeader/>
        </w:trPr>
        <w:tc>
          <w:tcPr>
            <w:tcW w:w="921" w:type="pct"/>
            <w:vMerge w:val="restart"/>
            <w:shd w:val="clear" w:color="auto" w:fill="auto"/>
          </w:tcPr>
          <w:p w14:paraId="79F5027E" w14:textId="77777777" w:rsidR="00331DE2" w:rsidRPr="00EC0D50" w:rsidRDefault="00331DE2" w:rsidP="00EC0D50">
            <w:pPr>
              <w:keepNext/>
              <w:spacing w:after="0" w:line="240" w:lineRule="auto"/>
              <w:ind w:left="57"/>
              <w:rPr>
                <w:rFonts w:cstheme="minorHAnsi"/>
                <w:b/>
                <w:sz w:val="18"/>
                <w:szCs w:val="18"/>
              </w:rPr>
            </w:pPr>
          </w:p>
        </w:tc>
        <w:tc>
          <w:tcPr>
            <w:tcW w:w="405" w:type="pct"/>
            <w:vMerge w:val="restart"/>
            <w:shd w:val="clear" w:color="auto" w:fill="E5B8B7" w:themeFill="accent2" w:themeFillTint="66"/>
            <w:vAlign w:val="center"/>
          </w:tcPr>
          <w:p w14:paraId="476D91EF" w14:textId="77777777" w:rsidR="00331DE2" w:rsidRPr="00EC0D50" w:rsidRDefault="00331DE2" w:rsidP="00951032">
            <w:pPr>
              <w:keepNext/>
              <w:spacing w:after="0" w:line="240" w:lineRule="auto"/>
              <w:jc w:val="center"/>
              <w:rPr>
                <w:rFonts w:cstheme="minorHAnsi"/>
                <w:b/>
                <w:sz w:val="18"/>
                <w:szCs w:val="18"/>
              </w:rPr>
            </w:pPr>
            <w:r w:rsidRPr="00EC0D50">
              <w:rPr>
                <w:rFonts w:cstheme="minorHAnsi"/>
                <w:b/>
                <w:sz w:val="18"/>
                <w:szCs w:val="18"/>
              </w:rPr>
              <w:t>Provider of resource</w:t>
            </w:r>
          </w:p>
        </w:tc>
        <w:tc>
          <w:tcPr>
            <w:tcW w:w="506" w:type="pct"/>
            <w:vMerge w:val="restart"/>
            <w:shd w:val="clear" w:color="auto" w:fill="E5B8B7" w:themeFill="accent2" w:themeFillTint="66"/>
            <w:vAlign w:val="center"/>
          </w:tcPr>
          <w:p w14:paraId="518468E5" w14:textId="77777777" w:rsidR="00331DE2" w:rsidRPr="00EC0D50" w:rsidRDefault="00331DE2" w:rsidP="00951032">
            <w:pPr>
              <w:keepNext/>
              <w:spacing w:after="0" w:line="240" w:lineRule="auto"/>
              <w:jc w:val="center"/>
              <w:rPr>
                <w:rFonts w:cstheme="minorHAnsi"/>
                <w:b/>
                <w:sz w:val="18"/>
                <w:szCs w:val="18"/>
              </w:rPr>
            </w:pPr>
            <w:r w:rsidRPr="00EC0D50">
              <w:rPr>
                <w:rFonts w:cstheme="minorHAnsi"/>
                <w:b/>
                <w:sz w:val="18"/>
                <w:szCs w:val="18"/>
              </w:rPr>
              <w:t>Setting in which resource is provided</w:t>
            </w:r>
          </w:p>
        </w:tc>
        <w:tc>
          <w:tcPr>
            <w:tcW w:w="455" w:type="pct"/>
            <w:vMerge w:val="restart"/>
            <w:shd w:val="clear" w:color="auto" w:fill="D6E3BC" w:themeFill="accent3" w:themeFillTint="66"/>
            <w:vAlign w:val="center"/>
          </w:tcPr>
          <w:p w14:paraId="5FB908AF" w14:textId="77777777" w:rsidR="00331DE2" w:rsidRPr="00EC0D50" w:rsidRDefault="00331DE2" w:rsidP="00951032">
            <w:pPr>
              <w:keepNext/>
              <w:spacing w:after="0" w:line="240" w:lineRule="auto"/>
              <w:jc w:val="center"/>
              <w:rPr>
                <w:rFonts w:cstheme="minorHAnsi"/>
                <w:b/>
                <w:sz w:val="18"/>
                <w:szCs w:val="18"/>
              </w:rPr>
            </w:pPr>
            <w:r w:rsidRPr="00EC0D50">
              <w:rPr>
                <w:rFonts w:cstheme="minorHAnsi"/>
                <w:b/>
                <w:sz w:val="18"/>
                <w:szCs w:val="18"/>
              </w:rPr>
              <w:t>Proportion of patients receiving resource</w:t>
            </w:r>
          </w:p>
        </w:tc>
        <w:tc>
          <w:tcPr>
            <w:tcW w:w="557" w:type="pct"/>
            <w:vMerge w:val="restart"/>
            <w:shd w:val="clear" w:color="auto" w:fill="D6E3BC" w:themeFill="accent3" w:themeFillTint="66"/>
            <w:vAlign w:val="center"/>
          </w:tcPr>
          <w:p w14:paraId="588F0634" w14:textId="77777777" w:rsidR="00331DE2" w:rsidRPr="00EC0D50" w:rsidRDefault="00331DE2" w:rsidP="00951032">
            <w:pPr>
              <w:keepNext/>
              <w:spacing w:after="0" w:line="240" w:lineRule="auto"/>
              <w:jc w:val="center"/>
              <w:rPr>
                <w:rFonts w:cstheme="minorHAnsi"/>
                <w:b/>
                <w:sz w:val="18"/>
                <w:szCs w:val="18"/>
              </w:rPr>
            </w:pPr>
            <w:r w:rsidRPr="00EC0D50">
              <w:rPr>
                <w:rFonts w:cstheme="minorHAnsi"/>
                <w:b/>
                <w:sz w:val="18"/>
                <w:szCs w:val="18"/>
              </w:rPr>
              <w:t>Number of units of resource per relevant time horizon per patient receiving resource</w:t>
            </w:r>
          </w:p>
        </w:tc>
        <w:tc>
          <w:tcPr>
            <w:tcW w:w="2156" w:type="pct"/>
            <w:gridSpan w:val="6"/>
            <w:shd w:val="clear" w:color="auto" w:fill="FBD4B4" w:themeFill="accent6" w:themeFillTint="66"/>
          </w:tcPr>
          <w:p w14:paraId="01EDD090" w14:textId="77777777" w:rsidR="00331DE2" w:rsidRPr="00EC0D50" w:rsidRDefault="00331DE2" w:rsidP="00951032">
            <w:pPr>
              <w:keepNext/>
              <w:spacing w:before="120" w:after="120" w:line="240" w:lineRule="auto"/>
              <w:jc w:val="center"/>
              <w:rPr>
                <w:rFonts w:cstheme="minorHAnsi"/>
                <w:b/>
                <w:sz w:val="18"/>
                <w:szCs w:val="18"/>
              </w:rPr>
            </w:pPr>
            <w:r w:rsidRPr="00EC0D50">
              <w:rPr>
                <w:rFonts w:cstheme="minorHAnsi"/>
                <w:b/>
                <w:sz w:val="18"/>
                <w:szCs w:val="18"/>
              </w:rPr>
              <w:t>Disaggregated unit cost</w:t>
            </w:r>
          </w:p>
        </w:tc>
      </w:tr>
      <w:tr w:rsidR="00DF1F65" w:rsidRPr="00EC0D50" w14:paraId="3D2B5A4B" w14:textId="77777777" w:rsidTr="00DF1F65">
        <w:trPr>
          <w:tblHeader/>
        </w:trPr>
        <w:tc>
          <w:tcPr>
            <w:tcW w:w="921" w:type="pct"/>
            <w:vMerge/>
            <w:shd w:val="clear" w:color="auto" w:fill="auto"/>
          </w:tcPr>
          <w:p w14:paraId="50AE11DF" w14:textId="77777777" w:rsidR="00331DE2" w:rsidRPr="00EC0D50" w:rsidRDefault="00331DE2" w:rsidP="00EC0D50">
            <w:pPr>
              <w:keepNext/>
              <w:spacing w:after="0" w:line="240" w:lineRule="auto"/>
              <w:ind w:left="57"/>
              <w:rPr>
                <w:rFonts w:cstheme="minorHAnsi"/>
                <w:sz w:val="18"/>
                <w:szCs w:val="18"/>
              </w:rPr>
            </w:pPr>
          </w:p>
        </w:tc>
        <w:tc>
          <w:tcPr>
            <w:tcW w:w="405" w:type="pct"/>
            <w:vMerge/>
            <w:shd w:val="clear" w:color="auto" w:fill="E5B8B7" w:themeFill="accent2" w:themeFillTint="66"/>
          </w:tcPr>
          <w:p w14:paraId="40F07260" w14:textId="77777777" w:rsidR="00331DE2" w:rsidRPr="00EC0D50" w:rsidRDefault="00331DE2" w:rsidP="00951032">
            <w:pPr>
              <w:keepNext/>
              <w:spacing w:after="0" w:line="240" w:lineRule="auto"/>
              <w:jc w:val="center"/>
              <w:rPr>
                <w:rFonts w:cstheme="minorHAnsi"/>
                <w:sz w:val="18"/>
                <w:szCs w:val="18"/>
              </w:rPr>
            </w:pPr>
          </w:p>
        </w:tc>
        <w:tc>
          <w:tcPr>
            <w:tcW w:w="506" w:type="pct"/>
            <w:vMerge/>
            <w:shd w:val="clear" w:color="auto" w:fill="E5B8B7" w:themeFill="accent2" w:themeFillTint="66"/>
          </w:tcPr>
          <w:p w14:paraId="6360A8F6" w14:textId="77777777" w:rsidR="00331DE2" w:rsidRPr="00EC0D50" w:rsidRDefault="00331DE2" w:rsidP="00951032">
            <w:pPr>
              <w:keepNext/>
              <w:spacing w:after="0" w:line="240" w:lineRule="auto"/>
              <w:jc w:val="center"/>
              <w:rPr>
                <w:rFonts w:cstheme="minorHAnsi"/>
                <w:sz w:val="18"/>
                <w:szCs w:val="18"/>
              </w:rPr>
            </w:pPr>
          </w:p>
        </w:tc>
        <w:tc>
          <w:tcPr>
            <w:tcW w:w="455" w:type="pct"/>
            <w:vMerge/>
            <w:shd w:val="clear" w:color="auto" w:fill="D6E3BC" w:themeFill="accent3" w:themeFillTint="66"/>
          </w:tcPr>
          <w:p w14:paraId="0E3EC847" w14:textId="77777777" w:rsidR="00331DE2" w:rsidRPr="00EC0D50" w:rsidRDefault="00331DE2" w:rsidP="00951032">
            <w:pPr>
              <w:keepNext/>
              <w:spacing w:after="0" w:line="240" w:lineRule="auto"/>
              <w:jc w:val="center"/>
              <w:rPr>
                <w:rFonts w:cstheme="minorHAnsi"/>
                <w:sz w:val="18"/>
                <w:szCs w:val="18"/>
              </w:rPr>
            </w:pPr>
          </w:p>
        </w:tc>
        <w:tc>
          <w:tcPr>
            <w:tcW w:w="557" w:type="pct"/>
            <w:vMerge/>
            <w:shd w:val="clear" w:color="auto" w:fill="D6E3BC" w:themeFill="accent3" w:themeFillTint="66"/>
          </w:tcPr>
          <w:p w14:paraId="1995F648" w14:textId="77777777" w:rsidR="00331DE2" w:rsidRPr="00EC0D50" w:rsidRDefault="00331DE2" w:rsidP="00951032">
            <w:pPr>
              <w:keepNext/>
              <w:spacing w:after="0" w:line="240" w:lineRule="auto"/>
              <w:jc w:val="center"/>
              <w:rPr>
                <w:rFonts w:cstheme="minorHAnsi"/>
                <w:sz w:val="18"/>
                <w:szCs w:val="18"/>
              </w:rPr>
            </w:pPr>
          </w:p>
        </w:tc>
        <w:tc>
          <w:tcPr>
            <w:tcW w:w="404" w:type="pct"/>
            <w:shd w:val="clear" w:color="auto" w:fill="FBD4B4" w:themeFill="accent6" w:themeFillTint="66"/>
            <w:vAlign w:val="center"/>
          </w:tcPr>
          <w:p w14:paraId="2915DB42" w14:textId="77777777" w:rsidR="00331DE2" w:rsidRPr="00EC0D50" w:rsidRDefault="00331DE2" w:rsidP="00951032">
            <w:pPr>
              <w:keepNext/>
              <w:spacing w:after="0" w:line="240" w:lineRule="auto"/>
              <w:jc w:val="center"/>
              <w:rPr>
                <w:rFonts w:cstheme="minorHAnsi"/>
                <w:b/>
                <w:sz w:val="18"/>
                <w:szCs w:val="18"/>
              </w:rPr>
            </w:pPr>
            <w:r w:rsidRPr="00EC0D50">
              <w:rPr>
                <w:rFonts w:cstheme="minorHAnsi"/>
                <w:b/>
                <w:sz w:val="18"/>
                <w:szCs w:val="18"/>
              </w:rPr>
              <w:t>MBS</w:t>
            </w:r>
          </w:p>
        </w:tc>
        <w:tc>
          <w:tcPr>
            <w:tcW w:w="405" w:type="pct"/>
            <w:shd w:val="clear" w:color="auto" w:fill="FBD4B4" w:themeFill="accent6" w:themeFillTint="66"/>
            <w:vAlign w:val="center"/>
          </w:tcPr>
          <w:p w14:paraId="4689482C" w14:textId="77777777" w:rsidR="00331DE2" w:rsidRPr="00EC0D50" w:rsidRDefault="00331DE2" w:rsidP="00951032">
            <w:pPr>
              <w:keepNext/>
              <w:spacing w:after="0" w:line="240" w:lineRule="auto"/>
              <w:jc w:val="center"/>
              <w:rPr>
                <w:rFonts w:cstheme="minorHAnsi"/>
                <w:b/>
                <w:sz w:val="18"/>
                <w:szCs w:val="18"/>
              </w:rPr>
            </w:pPr>
            <w:r w:rsidRPr="00EC0D50">
              <w:rPr>
                <w:rFonts w:cstheme="minorHAnsi"/>
                <w:b/>
                <w:sz w:val="18"/>
                <w:szCs w:val="18"/>
              </w:rPr>
              <w:t>Safety nets*</w:t>
            </w:r>
          </w:p>
        </w:tc>
        <w:tc>
          <w:tcPr>
            <w:tcW w:w="455" w:type="pct"/>
            <w:shd w:val="clear" w:color="auto" w:fill="FBD4B4" w:themeFill="accent6" w:themeFillTint="66"/>
            <w:vAlign w:val="center"/>
          </w:tcPr>
          <w:p w14:paraId="1BA2879E" w14:textId="77777777" w:rsidR="00331DE2" w:rsidRPr="00EC0D50" w:rsidRDefault="00331DE2" w:rsidP="00951032">
            <w:pPr>
              <w:keepNext/>
              <w:spacing w:after="0" w:line="240" w:lineRule="auto"/>
              <w:jc w:val="center"/>
              <w:rPr>
                <w:rFonts w:cstheme="minorHAnsi"/>
                <w:b/>
                <w:sz w:val="18"/>
                <w:szCs w:val="18"/>
              </w:rPr>
            </w:pPr>
            <w:r w:rsidRPr="00EC0D50">
              <w:rPr>
                <w:rFonts w:cstheme="minorHAnsi"/>
                <w:b/>
                <w:sz w:val="18"/>
                <w:szCs w:val="18"/>
              </w:rPr>
              <w:t>Other government budget</w:t>
            </w:r>
          </w:p>
        </w:tc>
        <w:tc>
          <w:tcPr>
            <w:tcW w:w="355" w:type="pct"/>
            <w:shd w:val="clear" w:color="auto" w:fill="FBD4B4" w:themeFill="accent6" w:themeFillTint="66"/>
            <w:vAlign w:val="center"/>
          </w:tcPr>
          <w:p w14:paraId="453984C0" w14:textId="77777777" w:rsidR="00331DE2" w:rsidRPr="00EC0D50" w:rsidRDefault="00331DE2" w:rsidP="00951032">
            <w:pPr>
              <w:keepNext/>
              <w:spacing w:after="0" w:line="240" w:lineRule="auto"/>
              <w:jc w:val="center"/>
              <w:rPr>
                <w:rFonts w:cstheme="minorHAnsi"/>
                <w:b/>
                <w:sz w:val="18"/>
                <w:szCs w:val="18"/>
              </w:rPr>
            </w:pPr>
            <w:r w:rsidRPr="00EC0D50">
              <w:rPr>
                <w:rFonts w:cstheme="minorHAnsi"/>
                <w:b/>
                <w:sz w:val="18"/>
                <w:szCs w:val="18"/>
              </w:rPr>
              <w:t>Private health insurer</w:t>
            </w:r>
          </w:p>
        </w:tc>
        <w:tc>
          <w:tcPr>
            <w:tcW w:w="262" w:type="pct"/>
            <w:shd w:val="clear" w:color="auto" w:fill="FBD4B4" w:themeFill="accent6" w:themeFillTint="66"/>
            <w:vAlign w:val="center"/>
          </w:tcPr>
          <w:p w14:paraId="4AA6971C" w14:textId="77777777" w:rsidR="00331DE2" w:rsidRPr="00EC0D50" w:rsidRDefault="00331DE2" w:rsidP="00951032">
            <w:pPr>
              <w:keepNext/>
              <w:spacing w:after="0" w:line="240" w:lineRule="auto"/>
              <w:jc w:val="center"/>
              <w:rPr>
                <w:rFonts w:cstheme="minorHAnsi"/>
                <w:b/>
                <w:sz w:val="18"/>
                <w:szCs w:val="18"/>
              </w:rPr>
            </w:pPr>
            <w:r w:rsidRPr="00EC0D50">
              <w:rPr>
                <w:rFonts w:cstheme="minorHAnsi"/>
                <w:b/>
                <w:sz w:val="18"/>
                <w:szCs w:val="18"/>
              </w:rPr>
              <w:t>Patient</w:t>
            </w:r>
          </w:p>
        </w:tc>
        <w:tc>
          <w:tcPr>
            <w:tcW w:w="275" w:type="pct"/>
            <w:shd w:val="clear" w:color="auto" w:fill="FBD4B4" w:themeFill="accent6" w:themeFillTint="66"/>
            <w:vAlign w:val="center"/>
          </w:tcPr>
          <w:p w14:paraId="73FFF372" w14:textId="77777777" w:rsidR="00331DE2" w:rsidRPr="00EC0D50" w:rsidRDefault="00331DE2" w:rsidP="00951032">
            <w:pPr>
              <w:keepNext/>
              <w:spacing w:after="0" w:line="240" w:lineRule="auto"/>
              <w:jc w:val="center"/>
              <w:rPr>
                <w:rFonts w:cstheme="minorHAnsi"/>
                <w:b/>
                <w:sz w:val="18"/>
                <w:szCs w:val="18"/>
              </w:rPr>
            </w:pPr>
            <w:r w:rsidRPr="00EC0D50">
              <w:rPr>
                <w:rFonts w:cstheme="minorHAnsi"/>
                <w:b/>
                <w:sz w:val="18"/>
                <w:szCs w:val="18"/>
              </w:rPr>
              <w:t>Total cost</w:t>
            </w:r>
          </w:p>
        </w:tc>
      </w:tr>
      <w:tr w:rsidR="00331DE2" w:rsidRPr="00EC0D50" w14:paraId="359C1852" w14:textId="77777777" w:rsidTr="00951032">
        <w:tc>
          <w:tcPr>
            <w:tcW w:w="5000" w:type="pct"/>
            <w:gridSpan w:val="11"/>
            <w:shd w:val="clear" w:color="auto" w:fill="auto"/>
            <w:vAlign w:val="center"/>
          </w:tcPr>
          <w:p w14:paraId="4333CF14" w14:textId="77777777" w:rsidR="00331DE2" w:rsidRPr="00EC0D50" w:rsidRDefault="00331DE2" w:rsidP="00EC0D50">
            <w:pPr>
              <w:spacing w:before="120" w:after="120" w:line="240" w:lineRule="auto"/>
              <w:ind w:left="57"/>
              <w:rPr>
                <w:rFonts w:cstheme="minorHAnsi"/>
                <w:b/>
                <w:sz w:val="18"/>
                <w:szCs w:val="18"/>
              </w:rPr>
            </w:pPr>
            <w:r w:rsidRPr="00EC0D50">
              <w:rPr>
                <w:rFonts w:cstheme="minorHAnsi"/>
                <w:b/>
                <w:sz w:val="18"/>
                <w:szCs w:val="18"/>
              </w:rPr>
              <w:t>Resources provided to deliver proposed intervention (HbA1c PoC test)</w:t>
            </w:r>
          </w:p>
        </w:tc>
      </w:tr>
      <w:tr w:rsidR="00DF1F65" w:rsidRPr="00EC0D50" w14:paraId="495A1C5E" w14:textId="77777777" w:rsidTr="00DF1F65">
        <w:tc>
          <w:tcPr>
            <w:tcW w:w="921" w:type="pct"/>
            <w:shd w:val="clear" w:color="auto" w:fill="auto"/>
            <w:vAlign w:val="center"/>
          </w:tcPr>
          <w:p w14:paraId="405DC467" w14:textId="77777777" w:rsidR="00331DE2" w:rsidRPr="00EC0D50" w:rsidRDefault="00331DE2" w:rsidP="00EC0D50">
            <w:pPr>
              <w:spacing w:before="120" w:after="120" w:line="240" w:lineRule="auto"/>
              <w:ind w:left="57"/>
              <w:rPr>
                <w:rFonts w:cstheme="minorHAnsi"/>
                <w:sz w:val="18"/>
                <w:szCs w:val="18"/>
              </w:rPr>
            </w:pPr>
            <w:r w:rsidRPr="00EC0D50">
              <w:rPr>
                <w:rFonts w:cstheme="minorHAnsi"/>
                <w:sz w:val="18"/>
                <w:szCs w:val="18"/>
              </w:rPr>
              <w:t xml:space="preserve">Initial GP consultation. (Treatment initiated if POC test indicates diabetes) </w:t>
            </w:r>
          </w:p>
        </w:tc>
        <w:tc>
          <w:tcPr>
            <w:tcW w:w="405" w:type="pct"/>
            <w:shd w:val="clear" w:color="auto" w:fill="E5B8B7" w:themeFill="accent2" w:themeFillTint="66"/>
            <w:vAlign w:val="center"/>
          </w:tcPr>
          <w:p w14:paraId="68446940" w14:textId="77777777" w:rsidR="00331DE2" w:rsidRPr="00EC0D50" w:rsidRDefault="00331DE2" w:rsidP="00951032">
            <w:pPr>
              <w:spacing w:before="120" w:after="120" w:line="240" w:lineRule="auto"/>
              <w:jc w:val="center"/>
              <w:rPr>
                <w:rFonts w:cstheme="minorHAnsi"/>
                <w:sz w:val="18"/>
                <w:szCs w:val="18"/>
              </w:rPr>
            </w:pPr>
            <w:r w:rsidRPr="00EC0D50">
              <w:rPr>
                <w:rFonts w:cstheme="minorHAnsi"/>
                <w:sz w:val="18"/>
                <w:szCs w:val="18"/>
              </w:rPr>
              <w:t>GP</w:t>
            </w:r>
          </w:p>
        </w:tc>
        <w:tc>
          <w:tcPr>
            <w:tcW w:w="506" w:type="pct"/>
            <w:shd w:val="clear" w:color="auto" w:fill="E5B8B7" w:themeFill="accent2" w:themeFillTint="66"/>
            <w:vAlign w:val="center"/>
          </w:tcPr>
          <w:p w14:paraId="2386A12E" w14:textId="77777777" w:rsidR="00331DE2" w:rsidRPr="00EC0D50" w:rsidRDefault="00331DE2" w:rsidP="00951032">
            <w:pPr>
              <w:spacing w:after="0" w:line="240" w:lineRule="auto"/>
              <w:jc w:val="center"/>
              <w:rPr>
                <w:rFonts w:cstheme="minorHAnsi"/>
                <w:sz w:val="18"/>
                <w:szCs w:val="18"/>
              </w:rPr>
            </w:pPr>
            <w:r w:rsidRPr="00EC0D50">
              <w:rPr>
                <w:rFonts w:cstheme="minorHAnsi"/>
                <w:sz w:val="18"/>
                <w:szCs w:val="18"/>
              </w:rPr>
              <w:t>Outpatient</w:t>
            </w:r>
          </w:p>
        </w:tc>
        <w:tc>
          <w:tcPr>
            <w:tcW w:w="455" w:type="pct"/>
            <w:shd w:val="clear" w:color="auto" w:fill="D6E3BC" w:themeFill="accent3" w:themeFillTint="66"/>
            <w:vAlign w:val="center"/>
          </w:tcPr>
          <w:p w14:paraId="7EE22EE2" w14:textId="77777777" w:rsidR="00331DE2" w:rsidRPr="00EC0D50" w:rsidRDefault="00331DE2" w:rsidP="00951032">
            <w:pPr>
              <w:spacing w:after="0" w:line="240" w:lineRule="auto"/>
              <w:jc w:val="center"/>
              <w:rPr>
                <w:rFonts w:cstheme="minorHAnsi"/>
                <w:sz w:val="18"/>
                <w:szCs w:val="18"/>
              </w:rPr>
            </w:pPr>
          </w:p>
        </w:tc>
        <w:tc>
          <w:tcPr>
            <w:tcW w:w="557" w:type="pct"/>
            <w:shd w:val="clear" w:color="auto" w:fill="D6E3BC" w:themeFill="accent3" w:themeFillTint="66"/>
            <w:vAlign w:val="center"/>
          </w:tcPr>
          <w:p w14:paraId="462D97C0" w14:textId="77777777" w:rsidR="00331DE2" w:rsidRPr="00EC0D50" w:rsidRDefault="00331DE2" w:rsidP="00951032">
            <w:pPr>
              <w:spacing w:after="0" w:line="240" w:lineRule="auto"/>
              <w:jc w:val="center"/>
              <w:rPr>
                <w:rFonts w:cstheme="minorHAnsi"/>
                <w:sz w:val="18"/>
                <w:szCs w:val="18"/>
              </w:rPr>
            </w:pPr>
            <w:r w:rsidRPr="00EC0D50">
              <w:rPr>
                <w:rFonts w:cstheme="minorHAnsi"/>
                <w:sz w:val="18"/>
                <w:szCs w:val="18"/>
              </w:rPr>
              <w:t>1</w:t>
            </w:r>
          </w:p>
        </w:tc>
        <w:tc>
          <w:tcPr>
            <w:tcW w:w="404" w:type="pct"/>
            <w:shd w:val="clear" w:color="auto" w:fill="FBD4B4" w:themeFill="accent6" w:themeFillTint="66"/>
            <w:vAlign w:val="center"/>
          </w:tcPr>
          <w:p w14:paraId="5E238022" w14:textId="77777777" w:rsidR="00331DE2" w:rsidRPr="00EC0D50" w:rsidRDefault="00331DE2" w:rsidP="00951032">
            <w:pPr>
              <w:spacing w:after="0" w:line="240" w:lineRule="auto"/>
              <w:jc w:val="center"/>
              <w:rPr>
                <w:rFonts w:cstheme="minorHAnsi"/>
                <w:sz w:val="18"/>
                <w:szCs w:val="18"/>
              </w:rPr>
            </w:pPr>
            <w:r w:rsidRPr="00EC0D50">
              <w:rPr>
                <w:rFonts w:cstheme="minorHAnsi"/>
                <w:sz w:val="18"/>
                <w:szCs w:val="18"/>
              </w:rPr>
              <w:t>37.05</w:t>
            </w:r>
          </w:p>
        </w:tc>
        <w:tc>
          <w:tcPr>
            <w:tcW w:w="405" w:type="pct"/>
            <w:shd w:val="clear" w:color="auto" w:fill="FBD4B4" w:themeFill="accent6" w:themeFillTint="66"/>
            <w:vAlign w:val="center"/>
          </w:tcPr>
          <w:p w14:paraId="12F77AF6" w14:textId="77777777" w:rsidR="00331DE2" w:rsidRPr="00EC0D50" w:rsidRDefault="00331DE2" w:rsidP="00951032">
            <w:pPr>
              <w:spacing w:after="0" w:line="240" w:lineRule="auto"/>
              <w:jc w:val="center"/>
              <w:rPr>
                <w:rFonts w:cstheme="minorHAnsi"/>
                <w:sz w:val="18"/>
                <w:szCs w:val="18"/>
              </w:rPr>
            </w:pPr>
          </w:p>
        </w:tc>
        <w:tc>
          <w:tcPr>
            <w:tcW w:w="455" w:type="pct"/>
            <w:shd w:val="clear" w:color="auto" w:fill="FBD4B4" w:themeFill="accent6" w:themeFillTint="66"/>
            <w:vAlign w:val="center"/>
          </w:tcPr>
          <w:p w14:paraId="3B34E458" w14:textId="77777777" w:rsidR="00331DE2" w:rsidRPr="00EC0D50" w:rsidRDefault="00331DE2" w:rsidP="00951032">
            <w:pPr>
              <w:spacing w:after="0" w:line="240" w:lineRule="auto"/>
              <w:jc w:val="center"/>
              <w:rPr>
                <w:rFonts w:cstheme="minorHAnsi"/>
                <w:sz w:val="18"/>
                <w:szCs w:val="18"/>
              </w:rPr>
            </w:pPr>
          </w:p>
        </w:tc>
        <w:tc>
          <w:tcPr>
            <w:tcW w:w="355" w:type="pct"/>
            <w:shd w:val="clear" w:color="auto" w:fill="FBD4B4" w:themeFill="accent6" w:themeFillTint="66"/>
            <w:vAlign w:val="center"/>
          </w:tcPr>
          <w:p w14:paraId="7728C78D" w14:textId="77777777" w:rsidR="00331DE2" w:rsidRPr="00EC0D50" w:rsidRDefault="00331DE2" w:rsidP="00951032">
            <w:pPr>
              <w:spacing w:after="0" w:line="240" w:lineRule="auto"/>
              <w:jc w:val="center"/>
              <w:rPr>
                <w:rFonts w:cstheme="minorHAnsi"/>
                <w:sz w:val="18"/>
                <w:szCs w:val="18"/>
              </w:rPr>
            </w:pPr>
          </w:p>
        </w:tc>
        <w:tc>
          <w:tcPr>
            <w:tcW w:w="262" w:type="pct"/>
            <w:shd w:val="clear" w:color="auto" w:fill="FBD4B4" w:themeFill="accent6" w:themeFillTint="66"/>
            <w:vAlign w:val="center"/>
          </w:tcPr>
          <w:p w14:paraId="727C6647" w14:textId="77777777" w:rsidR="00331DE2" w:rsidRPr="00EC0D50" w:rsidRDefault="00331DE2" w:rsidP="00951032">
            <w:pPr>
              <w:spacing w:after="0" w:line="240" w:lineRule="auto"/>
              <w:jc w:val="center"/>
              <w:rPr>
                <w:rFonts w:cstheme="minorHAnsi"/>
                <w:sz w:val="18"/>
                <w:szCs w:val="18"/>
              </w:rPr>
            </w:pPr>
          </w:p>
        </w:tc>
        <w:tc>
          <w:tcPr>
            <w:tcW w:w="275" w:type="pct"/>
            <w:shd w:val="clear" w:color="auto" w:fill="FBD4B4" w:themeFill="accent6" w:themeFillTint="66"/>
            <w:vAlign w:val="center"/>
          </w:tcPr>
          <w:p w14:paraId="296CADF3" w14:textId="77777777" w:rsidR="00331DE2" w:rsidRPr="00EC0D50" w:rsidRDefault="00331DE2" w:rsidP="00951032">
            <w:pPr>
              <w:spacing w:after="0" w:line="240" w:lineRule="auto"/>
              <w:jc w:val="center"/>
              <w:rPr>
                <w:rFonts w:cstheme="minorHAnsi"/>
                <w:sz w:val="18"/>
                <w:szCs w:val="18"/>
              </w:rPr>
            </w:pPr>
            <w:r w:rsidRPr="00EC0D50">
              <w:rPr>
                <w:rFonts w:cstheme="minorHAnsi"/>
                <w:sz w:val="18"/>
                <w:szCs w:val="18"/>
              </w:rPr>
              <w:t>37.05</w:t>
            </w:r>
          </w:p>
        </w:tc>
      </w:tr>
      <w:tr w:rsidR="00DF1F65" w:rsidRPr="00EC0D50" w14:paraId="7EAF1482" w14:textId="77777777" w:rsidTr="00DF1F65">
        <w:tc>
          <w:tcPr>
            <w:tcW w:w="921" w:type="pct"/>
            <w:shd w:val="clear" w:color="auto" w:fill="auto"/>
            <w:vAlign w:val="center"/>
          </w:tcPr>
          <w:p w14:paraId="20FF1ADE" w14:textId="77777777" w:rsidR="00331DE2" w:rsidRPr="00EC0D50" w:rsidRDefault="00331DE2" w:rsidP="00EC0D50">
            <w:pPr>
              <w:spacing w:before="120" w:after="120" w:line="240" w:lineRule="auto"/>
              <w:ind w:left="57"/>
              <w:rPr>
                <w:rFonts w:cstheme="minorHAnsi"/>
                <w:sz w:val="18"/>
                <w:szCs w:val="18"/>
              </w:rPr>
            </w:pPr>
            <w:r w:rsidRPr="00EC0D50">
              <w:rPr>
                <w:rFonts w:cstheme="minorHAnsi"/>
                <w:sz w:val="18"/>
                <w:szCs w:val="18"/>
              </w:rPr>
              <w:t>HbA1c test</w:t>
            </w:r>
          </w:p>
        </w:tc>
        <w:tc>
          <w:tcPr>
            <w:tcW w:w="405" w:type="pct"/>
            <w:shd w:val="clear" w:color="auto" w:fill="E5B8B7" w:themeFill="accent2" w:themeFillTint="66"/>
            <w:vAlign w:val="center"/>
          </w:tcPr>
          <w:p w14:paraId="75B66C85" w14:textId="77777777" w:rsidR="00331DE2" w:rsidRPr="00EC0D50" w:rsidRDefault="00331DE2" w:rsidP="00951032">
            <w:pPr>
              <w:spacing w:before="120" w:after="120" w:line="240" w:lineRule="auto"/>
              <w:jc w:val="center"/>
              <w:rPr>
                <w:rFonts w:cstheme="minorHAnsi"/>
                <w:sz w:val="18"/>
                <w:szCs w:val="18"/>
              </w:rPr>
            </w:pPr>
            <w:r w:rsidRPr="00EC0D50">
              <w:rPr>
                <w:rFonts w:cstheme="minorHAnsi"/>
                <w:sz w:val="18"/>
                <w:szCs w:val="18"/>
              </w:rPr>
              <w:t>GP</w:t>
            </w:r>
          </w:p>
        </w:tc>
        <w:tc>
          <w:tcPr>
            <w:tcW w:w="506" w:type="pct"/>
            <w:shd w:val="clear" w:color="auto" w:fill="E5B8B7" w:themeFill="accent2" w:themeFillTint="66"/>
            <w:vAlign w:val="center"/>
          </w:tcPr>
          <w:p w14:paraId="726E1B28" w14:textId="77777777" w:rsidR="00331DE2" w:rsidRPr="00EC0D50" w:rsidRDefault="00331DE2" w:rsidP="00951032">
            <w:pPr>
              <w:spacing w:after="0" w:line="240" w:lineRule="auto"/>
              <w:jc w:val="center"/>
              <w:rPr>
                <w:rFonts w:cstheme="minorHAnsi"/>
                <w:sz w:val="18"/>
                <w:szCs w:val="18"/>
              </w:rPr>
            </w:pPr>
            <w:r w:rsidRPr="00EC0D50">
              <w:rPr>
                <w:rFonts w:cstheme="minorHAnsi"/>
                <w:sz w:val="18"/>
                <w:szCs w:val="18"/>
              </w:rPr>
              <w:t>Outpatient</w:t>
            </w:r>
          </w:p>
        </w:tc>
        <w:tc>
          <w:tcPr>
            <w:tcW w:w="455" w:type="pct"/>
            <w:shd w:val="clear" w:color="auto" w:fill="D6E3BC" w:themeFill="accent3" w:themeFillTint="66"/>
            <w:vAlign w:val="center"/>
          </w:tcPr>
          <w:p w14:paraId="0514BCA7" w14:textId="77777777" w:rsidR="00331DE2" w:rsidRPr="00EC0D50" w:rsidRDefault="00331DE2" w:rsidP="00951032">
            <w:pPr>
              <w:spacing w:after="0" w:line="240" w:lineRule="auto"/>
              <w:jc w:val="center"/>
              <w:rPr>
                <w:rFonts w:cstheme="minorHAnsi"/>
                <w:sz w:val="18"/>
                <w:szCs w:val="18"/>
              </w:rPr>
            </w:pPr>
          </w:p>
        </w:tc>
        <w:tc>
          <w:tcPr>
            <w:tcW w:w="557" w:type="pct"/>
            <w:shd w:val="clear" w:color="auto" w:fill="D6E3BC" w:themeFill="accent3" w:themeFillTint="66"/>
            <w:vAlign w:val="center"/>
          </w:tcPr>
          <w:p w14:paraId="07961489" w14:textId="77777777" w:rsidR="00331DE2" w:rsidRPr="00EC0D50" w:rsidRDefault="00331DE2" w:rsidP="00951032">
            <w:pPr>
              <w:spacing w:after="0" w:line="240" w:lineRule="auto"/>
              <w:jc w:val="center"/>
              <w:rPr>
                <w:rFonts w:cstheme="minorHAnsi"/>
                <w:sz w:val="18"/>
                <w:szCs w:val="18"/>
              </w:rPr>
            </w:pPr>
            <w:r w:rsidRPr="00EC0D50">
              <w:rPr>
                <w:rFonts w:cstheme="minorHAnsi"/>
                <w:sz w:val="18"/>
                <w:szCs w:val="18"/>
              </w:rPr>
              <w:t>1</w:t>
            </w:r>
          </w:p>
        </w:tc>
        <w:tc>
          <w:tcPr>
            <w:tcW w:w="404" w:type="pct"/>
            <w:shd w:val="clear" w:color="auto" w:fill="FBD4B4" w:themeFill="accent6" w:themeFillTint="66"/>
            <w:vAlign w:val="center"/>
          </w:tcPr>
          <w:p w14:paraId="239E7249" w14:textId="4BE03059" w:rsidR="00331DE2" w:rsidRPr="00EC0D50" w:rsidRDefault="00DF1F65" w:rsidP="00951032">
            <w:pPr>
              <w:spacing w:after="0" w:line="240" w:lineRule="auto"/>
              <w:jc w:val="center"/>
              <w:rPr>
                <w:rFonts w:cstheme="minorHAnsi"/>
                <w:sz w:val="18"/>
                <w:szCs w:val="18"/>
              </w:rPr>
            </w:pPr>
            <w:r>
              <w:rPr>
                <w:rFonts w:cstheme="minorHAnsi"/>
                <w:sz w:val="18"/>
                <w:szCs w:val="18"/>
              </w:rPr>
              <w:t>Approx. $27</w:t>
            </w:r>
          </w:p>
        </w:tc>
        <w:tc>
          <w:tcPr>
            <w:tcW w:w="405" w:type="pct"/>
            <w:shd w:val="clear" w:color="auto" w:fill="FBD4B4" w:themeFill="accent6" w:themeFillTint="66"/>
            <w:vAlign w:val="center"/>
          </w:tcPr>
          <w:p w14:paraId="10931BEF" w14:textId="77777777" w:rsidR="00331DE2" w:rsidRPr="00EC0D50" w:rsidRDefault="00331DE2" w:rsidP="00951032">
            <w:pPr>
              <w:spacing w:after="0" w:line="240" w:lineRule="auto"/>
              <w:jc w:val="center"/>
              <w:rPr>
                <w:rFonts w:cstheme="minorHAnsi"/>
                <w:sz w:val="18"/>
                <w:szCs w:val="18"/>
              </w:rPr>
            </w:pPr>
          </w:p>
        </w:tc>
        <w:tc>
          <w:tcPr>
            <w:tcW w:w="455" w:type="pct"/>
            <w:shd w:val="clear" w:color="auto" w:fill="FBD4B4" w:themeFill="accent6" w:themeFillTint="66"/>
            <w:vAlign w:val="center"/>
          </w:tcPr>
          <w:p w14:paraId="76A36940" w14:textId="77777777" w:rsidR="00331DE2" w:rsidRPr="00EC0D50" w:rsidRDefault="00331DE2" w:rsidP="00951032">
            <w:pPr>
              <w:spacing w:after="0" w:line="240" w:lineRule="auto"/>
              <w:jc w:val="center"/>
              <w:rPr>
                <w:rFonts w:cstheme="minorHAnsi"/>
                <w:sz w:val="18"/>
                <w:szCs w:val="18"/>
              </w:rPr>
            </w:pPr>
          </w:p>
        </w:tc>
        <w:tc>
          <w:tcPr>
            <w:tcW w:w="355" w:type="pct"/>
            <w:shd w:val="clear" w:color="auto" w:fill="FBD4B4" w:themeFill="accent6" w:themeFillTint="66"/>
            <w:vAlign w:val="center"/>
          </w:tcPr>
          <w:p w14:paraId="7609BCC0" w14:textId="77777777" w:rsidR="00331DE2" w:rsidRPr="00EC0D50" w:rsidRDefault="00331DE2" w:rsidP="00951032">
            <w:pPr>
              <w:spacing w:after="0" w:line="240" w:lineRule="auto"/>
              <w:jc w:val="center"/>
              <w:rPr>
                <w:rFonts w:cstheme="minorHAnsi"/>
                <w:sz w:val="18"/>
                <w:szCs w:val="18"/>
              </w:rPr>
            </w:pPr>
          </w:p>
        </w:tc>
        <w:tc>
          <w:tcPr>
            <w:tcW w:w="262" w:type="pct"/>
            <w:shd w:val="clear" w:color="auto" w:fill="FBD4B4" w:themeFill="accent6" w:themeFillTint="66"/>
            <w:vAlign w:val="center"/>
          </w:tcPr>
          <w:p w14:paraId="6E9AFF5E" w14:textId="77777777" w:rsidR="00331DE2" w:rsidRPr="00EC0D50" w:rsidRDefault="00331DE2" w:rsidP="00951032">
            <w:pPr>
              <w:spacing w:after="0" w:line="240" w:lineRule="auto"/>
              <w:jc w:val="center"/>
              <w:rPr>
                <w:rFonts w:cstheme="minorHAnsi"/>
                <w:sz w:val="18"/>
                <w:szCs w:val="18"/>
              </w:rPr>
            </w:pPr>
          </w:p>
        </w:tc>
        <w:tc>
          <w:tcPr>
            <w:tcW w:w="275" w:type="pct"/>
            <w:shd w:val="clear" w:color="auto" w:fill="FBD4B4" w:themeFill="accent6" w:themeFillTint="66"/>
            <w:vAlign w:val="center"/>
          </w:tcPr>
          <w:p w14:paraId="4B43AF76" w14:textId="72ABA364" w:rsidR="00331DE2" w:rsidRPr="00EC0D50" w:rsidRDefault="00DF1F65" w:rsidP="00DF1F65">
            <w:pPr>
              <w:spacing w:after="0" w:line="240" w:lineRule="auto"/>
              <w:jc w:val="center"/>
              <w:rPr>
                <w:rFonts w:cstheme="minorHAnsi"/>
                <w:sz w:val="18"/>
                <w:szCs w:val="18"/>
              </w:rPr>
            </w:pPr>
            <w:r>
              <w:rPr>
                <w:rFonts w:cstheme="minorHAnsi"/>
                <w:sz w:val="18"/>
                <w:szCs w:val="18"/>
              </w:rPr>
              <w:t>Approx. $27</w:t>
            </w:r>
          </w:p>
        </w:tc>
      </w:tr>
      <w:tr w:rsidR="00331DE2" w:rsidRPr="00EC0D50" w14:paraId="6F6939A1" w14:textId="77777777" w:rsidTr="00951032">
        <w:tc>
          <w:tcPr>
            <w:tcW w:w="5000" w:type="pct"/>
            <w:gridSpan w:val="11"/>
            <w:shd w:val="clear" w:color="auto" w:fill="auto"/>
            <w:vAlign w:val="center"/>
          </w:tcPr>
          <w:p w14:paraId="1DB2CCD8" w14:textId="77777777" w:rsidR="00331DE2" w:rsidRPr="00EC0D50" w:rsidRDefault="00331DE2" w:rsidP="00EC0D50">
            <w:pPr>
              <w:spacing w:before="120" w:after="120" w:line="240" w:lineRule="auto"/>
              <w:ind w:left="57"/>
              <w:rPr>
                <w:rFonts w:cstheme="minorHAnsi"/>
                <w:b/>
                <w:sz w:val="18"/>
                <w:szCs w:val="18"/>
              </w:rPr>
            </w:pPr>
            <w:r w:rsidRPr="00EC0D50">
              <w:rPr>
                <w:rFonts w:cstheme="minorHAnsi"/>
                <w:b/>
                <w:sz w:val="18"/>
                <w:szCs w:val="18"/>
              </w:rPr>
              <w:t>Resources provided to deliver comparator</w:t>
            </w:r>
          </w:p>
        </w:tc>
      </w:tr>
      <w:tr w:rsidR="00DF1F65" w:rsidRPr="00EC0D50" w14:paraId="1E0A8E23" w14:textId="77777777" w:rsidTr="00DF1F65">
        <w:tc>
          <w:tcPr>
            <w:tcW w:w="921" w:type="pct"/>
            <w:shd w:val="clear" w:color="auto" w:fill="auto"/>
            <w:vAlign w:val="center"/>
          </w:tcPr>
          <w:p w14:paraId="32D4DA6A" w14:textId="77777777" w:rsidR="00331DE2" w:rsidRPr="00DF1F65" w:rsidRDefault="00331DE2" w:rsidP="00FD2E9F">
            <w:pPr>
              <w:spacing w:before="120" w:after="120" w:line="240" w:lineRule="auto"/>
              <w:ind w:left="57"/>
              <w:rPr>
                <w:rFonts w:cstheme="minorHAnsi"/>
                <w:sz w:val="18"/>
                <w:szCs w:val="18"/>
              </w:rPr>
            </w:pPr>
            <w:r w:rsidRPr="00EC0D50">
              <w:rPr>
                <w:rFonts w:cstheme="minorHAnsi"/>
                <w:sz w:val="18"/>
                <w:szCs w:val="18"/>
              </w:rPr>
              <w:t>Initial GP consultation</w:t>
            </w:r>
            <w:r w:rsidR="00FD2E9F" w:rsidRPr="00EC0D50">
              <w:rPr>
                <w:rFonts w:cstheme="minorHAnsi"/>
                <w:sz w:val="18"/>
                <w:szCs w:val="18"/>
                <w:vertAlign w:val="superscript"/>
              </w:rPr>
              <w:t>a</w:t>
            </w:r>
          </w:p>
        </w:tc>
        <w:tc>
          <w:tcPr>
            <w:tcW w:w="405" w:type="pct"/>
            <w:shd w:val="clear" w:color="auto" w:fill="E5B8B7" w:themeFill="accent2" w:themeFillTint="66"/>
            <w:vAlign w:val="center"/>
          </w:tcPr>
          <w:p w14:paraId="2ACBD0FA" w14:textId="77777777" w:rsidR="00331DE2" w:rsidRPr="00EC0D50" w:rsidRDefault="00331DE2" w:rsidP="00951032">
            <w:pPr>
              <w:spacing w:before="120" w:after="120" w:line="240" w:lineRule="auto"/>
              <w:jc w:val="center"/>
              <w:rPr>
                <w:rFonts w:cstheme="minorHAnsi"/>
                <w:sz w:val="18"/>
                <w:szCs w:val="18"/>
              </w:rPr>
            </w:pPr>
            <w:r w:rsidRPr="00EC0D50">
              <w:rPr>
                <w:rFonts w:cstheme="minorHAnsi"/>
                <w:sz w:val="18"/>
                <w:szCs w:val="18"/>
              </w:rPr>
              <w:t>GP</w:t>
            </w:r>
          </w:p>
        </w:tc>
        <w:tc>
          <w:tcPr>
            <w:tcW w:w="506" w:type="pct"/>
            <w:shd w:val="clear" w:color="auto" w:fill="E5B8B7" w:themeFill="accent2" w:themeFillTint="66"/>
            <w:vAlign w:val="center"/>
          </w:tcPr>
          <w:p w14:paraId="681CD0B3" w14:textId="77777777" w:rsidR="00331DE2" w:rsidRPr="00EC0D50" w:rsidRDefault="00331DE2" w:rsidP="00951032">
            <w:pPr>
              <w:spacing w:after="0" w:line="240" w:lineRule="auto"/>
              <w:jc w:val="center"/>
              <w:rPr>
                <w:rFonts w:cstheme="minorHAnsi"/>
                <w:sz w:val="18"/>
                <w:szCs w:val="18"/>
              </w:rPr>
            </w:pPr>
            <w:r w:rsidRPr="00EC0D50">
              <w:rPr>
                <w:rFonts w:cstheme="minorHAnsi"/>
                <w:sz w:val="18"/>
                <w:szCs w:val="18"/>
              </w:rPr>
              <w:t>Outpatient</w:t>
            </w:r>
          </w:p>
        </w:tc>
        <w:tc>
          <w:tcPr>
            <w:tcW w:w="455" w:type="pct"/>
            <w:shd w:val="clear" w:color="auto" w:fill="D6E3BC" w:themeFill="accent3" w:themeFillTint="66"/>
            <w:vAlign w:val="center"/>
          </w:tcPr>
          <w:p w14:paraId="347F409D" w14:textId="77777777" w:rsidR="00331DE2" w:rsidRPr="00EC0D50" w:rsidRDefault="00331DE2" w:rsidP="00951032">
            <w:pPr>
              <w:spacing w:after="0" w:line="240" w:lineRule="auto"/>
              <w:jc w:val="center"/>
              <w:rPr>
                <w:rFonts w:cstheme="minorHAnsi"/>
                <w:sz w:val="18"/>
                <w:szCs w:val="18"/>
              </w:rPr>
            </w:pPr>
          </w:p>
        </w:tc>
        <w:tc>
          <w:tcPr>
            <w:tcW w:w="557" w:type="pct"/>
            <w:shd w:val="clear" w:color="auto" w:fill="D6E3BC" w:themeFill="accent3" w:themeFillTint="66"/>
            <w:vAlign w:val="center"/>
          </w:tcPr>
          <w:p w14:paraId="10DE9BDB" w14:textId="77777777" w:rsidR="00331DE2" w:rsidRPr="00EC0D50" w:rsidRDefault="00331DE2" w:rsidP="00951032">
            <w:pPr>
              <w:spacing w:after="0" w:line="240" w:lineRule="auto"/>
              <w:jc w:val="center"/>
              <w:rPr>
                <w:rFonts w:cstheme="minorHAnsi"/>
                <w:sz w:val="18"/>
                <w:szCs w:val="18"/>
              </w:rPr>
            </w:pPr>
            <w:r w:rsidRPr="00EC0D50">
              <w:rPr>
                <w:rFonts w:cstheme="minorHAnsi"/>
                <w:sz w:val="18"/>
                <w:szCs w:val="18"/>
              </w:rPr>
              <w:t>1</w:t>
            </w:r>
          </w:p>
        </w:tc>
        <w:tc>
          <w:tcPr>
            <w:tcW w:w="404" w:type="pct"/>
            <w:shd w:val="clear" w:color="auto" w:fill="FBD4B4" w:themeFill="accent6" w:themeFillTint="66"/>
            <w:vAlign w:val="center"/>
          </w:tcPr>
          <w:p w14:paraId="470DEBB6" w14:textId="77777777" w:rsidR="00331DE2" w:rsidRPr="00EC0D50" w:rsidRDefault="00331DE2" w:rsidP="00951032">
            <w:pPr>
              <w:spacing w:after="0" w:line="240" w:lineRule="auto"/>
              <w:jc w:val="center"/>
              <w:rPr>
                <w:rFonts w:cstheme="minorHAnsi"/>
                <w:sz w:val="18"/>
                <w:szCs w:val="18"/>
              </w:rPr>
            </w:pPr>
            <w:r w:rsidRPr="00EC0D50">
              <w:rPr>
                <w:rFonts w:cstheme="minorHAnsi"/>
                <w:sz w:val="18"/>
                <w:szCs w:val="18"/>
              </w:rPr>
              <w:t>37.05</w:t>
            </w:r>
          </w:p>
        </w:tc>
        <w:tc>
          <w:tcPr>
            <w:tcW w:w="405" w:type="pct"/>
            <w:shd w:val="clear" w:color="auto" w:fill="FBD4B4" w:themeFill="accent6" w:themeFillTint="66"/>
            <w:vAlign w:val="center"/>
          </w:tcPr>
          <w:p w14:paraId="7C188612" w14:textId="77777777" w:rsidR="00331DE2" w:rsidRPr="00EC0D50" w:rsidRDefault="00331DE2" w:rsidP="00951032">
            <w:pPr>
              <w:spacing w:after="0" w:line="240" w:lineRule="auto"/>
              <w:jc w:val="center"/>
              <w:rPr>
                <w:rFonts w:cstheme="minorHAnsi"/>
                <w:sz w:val="18"/>
                <w:szCs w:val="18"/>
              </w:rPr>
            </w:pPr>
          </w:p>
        </w:tc>
        <w:tc>
          <w:tcPr>
            <w:tcW w:w="455" w:type="pct"/>
            <w:shd w:val="clear" w:color="auto" w:fill="FBD4B4" w:themeFill="accent6" w:themeFillTint="66"/>
            <w:vAlign w:val="center"/>
          </w:tcPr>
          <w:p w14:paraId="53DC6264" w14:textId="77777777" w:rsidR="00331DE2" w:rsidRPr="00EC0D50" w:rsidRDefault="00331DE2" w:rsidP="00951032">
            <w:pPr>
              <w:spacing w:after="0" w:line="240" w:lineRule="auto"/>
              <w:jc w:val="center"/>
              <w:rPr>
                <w:rFonts w:cstheme="minorHAnsi"/>
                <w:sz w:val="18"/>
                <w:szCs w:val="18"/>
              </w:rPr>
            </w:pPr>
          </w:p>
        </w:tc>
        <w:tc>
          <w:tcPr>
            <w:tcW w:w="355" w:type="pct"/>
            <w:shd w:val="clear" w:color="auto" w:fill="FBD4B4" w:themeFill="accent6" w:themeFillTint="66"/>
            <w:vAlign w:val="center"/>
          </w:tcPr>
          <w:p w14:paraId="48B767ED" w14:textId="77777777" w:rsidR="00331DE2" w:rsidRPr="00EC0D50" w:rsidRDefault="00331DE2" w:rsidP="00951032">
            <w:pPr>
              <w:spacing w:after="0" w:line="240" w:lineRule="auto"/>
              <w:jc w:val="center"/>
              <w:rPr>
                <w:rFonts w:cstheme="minorHAnsi"/>
                <w:sz w:val="18"/>
                <w:szCs w:val="18"/>
              </w:rPr>
            </w:pPr>
          </w:p>
        </w:tc>
        <w:tc>
          <w:tcPr>
            <w:tcW w:w="262" w:type="pct"/>
            <w:shd w:val="clear" w:color="auto" w:fill="FBD4B4" w:themeFill="accent6" w:themeFillTint="66"/>
            <w:vAlign w:val="center"/>
          </w:tcPr>
          <w:p w14:paraId="3F1AC185" w14:textId="77777777" w:rsidR="00331DE2" w:rsidRPr="00EC0D50" w:rsidRDefault="00331DE2" w:rsidP="00951032">
            <w:pPr>
              <w:spacing w:after="0" w:line="240" w:lineRule="auto"/>
              <w:jc w:val="center"/>
              <w:rPr>
                <w:rFonts w:cstheme="minorHAnsi"/>
                <w:sz w:val="18"/>
                <w:szCs w:val="18"/>
              </w:rPr>
            </w:pPr>
          </w:p>
        </w:tc>
        <w:tc>
          <w:tcPr>
            <w:tcW w:w="275" w:type="pct"/>
            <w:shd w:val="clear" w:color="auto" w:fill="FBD4B4" w:themeFill="accent6" w:themeFillTint="66"/>
            <w:vAlign w:val="center"/>
          </w:tcPr>
          <w:p w14:paraId="007EDDAB" w14:textId="77777777" w:rsidR="00331DE2" w:rsidRPr="00EC0D50" w:rsidRDefault="00331DE2" w:rsidP="00951032">
            <w:pPr>
              <w:spacing w:after="0" w:line="240" w:lineRule="auto"/>
              <w:jc w:val="center"/>
              <w:rPr>
                <w:rFonts w:cstheme="minorHAnsi"/>
                <w:sz w:val="18"/>
                <w:szCs w:val="18"/>
              </w:rPr>
            </w:pPr>
            <w:r w:rsidRPr="00EC0D50">
              <w:rPr>
                <w:rFonts w:cstheme="minorHAnsi"/>
                <w:sz w:val="18"/>
                <w:szCs w:val="18"/>
              </w:rPr>
              <w:t>37.05</w:t>
            </w:r>
          </w:p>
        </w:tc>
      </w:tr>
      <w:tr w:rsidR="00DF1F65" w:rsidRPr="00EC0D50" w14:paraId="74174627" w14:textId="77777777" w:rsidTr="00DF1F65">
        <w:tc>
          <w:tcPr>
            <w:tcW w:w="921" w:type="pct"/>
            <w:shd w:val="clear" w:color="auto" w:fill="auto"/>
            <w:vAlign w:val="center"/>
          </w:tcPr>
          <w:p w14:paraId="15FBA438" w14:textId="77777777" w:rsidR="00331DE2" w:rsidRPr="00EC0D50" w:rsidRDefault="00331DE2" w:rsidP="00FD2E9F">
            <w:pPr>
              <w:spacing w:before="120" w:after="120" w:line="240" w:lineRule="auto"/>
              <w:ind w:left="57"/>
              <w:rPr>
                <w:rFonts w:cstheme="minorHAnsi"/>
                <w:sz w:val="18"/>
                <w:szCs w:val="18"/>
              </w:rPr>
            </w:pPr>
            <w:r w:rsidRPr="00EC0D50">
              <w:rPr>
                <w:rFonts w:cstheme="minorHAnsi"/>
                <w:sz w:val="18"/>
                <w:szCs w:val="18"/>
              </w:rPr>
              <w:t>Patient episode initiation fee</w:t>
            </w:r>
            <w:r w:rsidR="00FD2E9F" w:rsidRPr="00EC0D50">
              <w:rPr>
                <w:rFonts w:cstheme="minorHAnsi"/>
                <w:sz w:val="18"/>
                <w:szCs w:val="18"/>
                <w:vertAlign w:val="superscript"/>
              </w:rPr>
              <w:t>b</w:t>
            </w:r>
          </w:p>
        </w:tc>
        <w:tc>
          <w:tcPr>
            <w:tcW w:w="405" w:type="pct"/>
            <w:shd w:val="clear" w:color="auto" w:fill="E5B8B7" w:themeFill="accent2" w:themeFillTint="66"/>
            <w:vAlign w:val="center"/>
          </w:tcPr>
          <w:p w14:paraId="71D7AC9B" w14:textId="77777777" w:rsidR="00331DE2" w:rsidRPr="00EC0D50" w:rsidRDefault="00331DE2" w:rsidP="00951032">
            <w:pPr>
              <w:spacing w:before="120" w:after="120" w:line="240" w:lineRule="auto"/>
              <w:jc w:val="center"/>
              <w:rPr>
                <w:rFonts w:cstheme="minorHAnsi"/>
                <w:sz w:val="18"/>
                <w:szCs w:val="18"/>
              </w:rPr>
            </w:pPr>
            <w:r w:rsidRPr="00EC0D50">
              <w:rPr>
                <w:rFonts w:cstheme="minorHAnsi"/>
                <w:sz w:val="18"/>
                <w:szCs w:val="18"/>
              </w:rPr>
              <w:t>Pathology</w:t>
            </w:r>
          </w:p>
        </w:tc>
        <w:tc>
          <w:tcPr>
            <w:tcW w:w="506" w:type="pct"/>
            <w:shd w:val="clear" w:color="auto" w:fill="E5B8B7" w:themeFill="accent2" w:themeFillTint="66"/>
            <w:vAlign w:val="center"/>
          </w:tcPr>
          <w:p w14:paraId="7A05979A" w14:textId="77777777" w:rsidR="00331DE2" w:rsidRPr="00EC0D50" w:rsidRDefault="00331DE2" w:rsidP="00951032">
            <w:pPr>
              <w:spacing w:after="0" w:line="240" w:lineRule="auto"/>
              <w:jc w:val="center"/>
              <w:rPr>
                <w:rFonts w:cstheme="minorHAnsi"/>
                <w:sz w:val="18"/>
                <w:szCs w:val="18"/>
              </w:rPr>
            </w:pPr>
            <w:r w:rsidRPr="00EC0D50">
              <w:rPr>
                <w:rFonts w:cstheme="minorHAnsi"/>
                <w:sz w:val="18"/>
                <w:szCs w:val="18"/>
              </w:rPr>
              <w:t>Laboratory</w:t>
            </w:r>
          </w:p>
        </w:tc>
        <w:tc>
          <w:tcPr>
            <w:tcW w:w="455" w:type="pct"/>
            <w:shd w:val="clear" w:color="auto" w:fill="D6E3BC" w:themeFill="accent3" w:themeFillTint="66"/>
            <w:vAlign w:val="center"/>
          </w:tcPr>
          <w:p w14:paraId="4395D6B9" w14:textId="77777777" w:rsidR="00331DE2" w:rsidRPr="00EC0D50" w:rsidRDefault="00331DE2" w:rsidP="00951032">
            <w:pPr>
              <w:spacing w:after="0" w:line="240" w:lineRule="auto"/>
              <w:jc w:val="center"/>
              <w:rPr>
                <w:rFonts w:cstheme="minorHAnsi"/>
                <w:sz w:val="18"/>
                <w:szCs w:val="18"/>
              </w:rPr>
            </w:pPr>
          </w:p>
        </w:tc>
        <w:tc>
          <w:tcPr>
            <w:tcW w:w="557" w:type="pct"/>
            <w:shd w:val="clear" w:color="auto" w:fill="D6E3BC" w:themeFill="accent3" w:themeFillTint="66"/>
            <w:vAlign w:val="center"/>
          </w:tcPr>
          <w:p w14:paraId="665B40B6" w14:textId="77777777" w:rsidR="00331DE2" w:rsidRPr="00EC0D50" w:rsidRDefault="00331DE2" w:rsidP="00951032">
            <w:pPr>
              <w:spacing w:after="0" w:line="240" w:lineRule="auto"/>
              <w:jc w:val="center"/>
              <w:rPr>
                <w:rFonts w:cstheme="minorHAnsi"/>
                <w:sz w:val="18"/>
                <w:szCs w:val="18"/>
              </w:rPr>
            </w:pPr>
            <w:r w:rsidRPr="00EC0D50">
              <w:rPr>
                <w:rFonts w:cstheme="minorHAnsi"/>
                <w:sz w:val="18"/>
                <w:szCs w:val="18"/>
              </w:rPr>
              <w:t>1</w:t>
            </w:r>
          </w:p>
        </w:tc>
        <w:tc>
          <w:tcPr>
            <w:tcW w:w="404" w:type="pct"/>
            <w:shd w:val="clear" w:color="auto" w:fill="FBD4B4" w:themeFill="accent6" w:themeFillTint="66"/>
            <w:vAlign w:val="center"/>
          </w:tcPr>
          <w:p w14:paraId="55CE6739" w14:textId="77777777" w:rsidR="00331DE2" w:rsidRPr="00EC0D50" w:rsidRDefault="00331DE2" w:rsidP="00951032">
            <w:pPr>
              <w:spacing w:after="0" w:line="240" w:lineRule="auto"/>
              <w:jc w:val="center"/>
              <w:rPr>
                <w:rFonts w:cstheme="minorHAnsi"/>
                <w:sz w:val="18"/>
                <w:szCs w:val="18"/>
              </w:rPr>
            </w:pPr>
            <w:r w:rsidRPr="00EC0D50">
              <w:rPr>
                <w:rFonts w:cstheme="minorHAnsi"/>
                <w:sz w:val="18"/>
                <w:szCs w:val="18"/>
              </w:rPr>
              <w:t>6.00</w:t>
            </w:r>
          </w:p>
        </w:tc>
        <w:tc>
          <w:tcPr>
            <w:tcW w:w="405" w:type="pct"/>
            <w:shd w:val="clear" w:color="auto" w:fill="FBD4B4" w:themeFill="accent6" w:themeFillTint="66"/>
            <w:vAlign w:val="center"/>
          </w:tcPr>
          <w:p w14:paraId="6A5ADF21" w14:textId="77777777" w:rsidR="00331DE2" w:rsidRPr="00EC0D50" w:rsidRDefault="00331DE2" w:rsidP="00951032">
            <w:pPr>
              <w:spacing w:after="0" w:line="240" w:lineRule="auto"/>
              <w:jc w:val="center"/>
              <w:rPr>
                <w:rFonts w:cstheme="minorHAnsi"/>
                <w:sz w:val="18"/>
                <w:szCs w:val="18"/>
              </w:rPr>
            </w:pPr>
          </w:p>
        </w:tc>
        <w:tc>
          <w:tcPr>
            <w:tcW w:w="455" w:type="pct"/>
            <w:shd w:val="clear" w:color="auto" w:fill="FBD4B4" w:themeFill="accent6" w:themeFillTint="66"/>
            <w:vAlign w:val="center"/>
          </w:tcPr>
          <w:p w14:paraId="3B2EE4A2" w14:textId="77777777" w:rsidR="00331DE2" w:rsidRPr="00EC0D50" w:rsidRDefault="00331DE2" w:rsidP="00951032">
            <w:pPr>
              <w:spacing w:after="0" w:line="240" w:lineRule="auto"/>
              <w:jc w:val="center"/>
              <w:rPr>
                <w:rFonts w:cstheme="minorHAnsi"/>
                <w:sz w:val="18"/>
                <w:szCs w:val="18"/>
              </w:rPr>
            </w:pPr>
          </w:p>
        </w:tc>
        <w:tc>
          <w:tcPr>
            <w:tcW w:w="355" w:type="pct"/>
            <w:shd w:val="clear" w:color="auto" w:fill="FBD4B4" w:themeFill="accent6" w:themeFillTint="66"/>
            <w:vAlign w:val="center"/>
          </w:tcPr>
          <w:p w14:paraId="1105E70F" w14:textId="77777777" w:rsidR="00331DE2" w:rsidRPr="00EC0D50" w:rsidRDefault="00331DE2" w:rsidP="00951032">
            <w:pPr>
              <w:spacing w:after="0" w:line="240" w:lineRule="auto"/>
              <w:jc w:val="center"/>
              <w:rPr>
                <w:rFonts w:cstheme="minorHAnsi"/>
                <w:sz w:val="18"/>
                <w:szCs w:val="18"/>
              </w:rPr>
            </w:pPr>
          </w:p>
        </w:tc>
        <w:tc>
          <w:tcPr>
            <w:tcW w:w="262" w:type="pct"/>
            <w:shd w:val="clear" w:color="auto" w:fill="FBD4B4" w:themeFill="accent6" w:themeFillTint="66"/>
            <w:vAlign w:val="center"/>
          </w:tcPr>
          <w:p w14:paraId="2A7DD383" w14:textId="77777777" w:rsidR="00331DE2" w:rsidRPr="00EC0D50" w:rsidRDefault="00331DE2" w:rsidP="00951032">
            <w:pPr>
              <w:spacing w:after="0" w:line="240" w:lineRule="auto"/>
              <w:jc w:val="center"/>
              <w:rPr>
                <w:rFonts w:cstheme="minorHAnsi"/>
                <w:sz w:val="18"/>
                <w:szCs w:val="18"/>
              </w:rPr>
            </w:pPr>
          </w:p>
        </w:tc>
        <w:tc>
          <w:tcPr>
            <w:tcW w:w="275" w:type="pct"/>
            <w:shd w:val="clear" w:color="auto" w:fill="FBD4B4" w:themeFill="accent6" w:themeFillTint="66"/>
            <w:vAlign w:val="center"/>
          </w:tcPr>
          <w:p w14:paraId="382810BF" w14:textId="77777777" w:rsidR="00331DE2" w:rsidRPr="00EC0D50" w:rsidRDefault="00331DE2" w:rsidP="00951032">
            <w:pPr>
              <w:spacing w:after="0" w:line="240" w:lineRule="auto"/>
              <w:jc w:val="center"/>
              <w:rPr>
                <w:rFonts w:cstheme="minorHAnsi"/>
                <w:sz w:val="18"/>
                <w:szCs w:val="18"/>
              </w:rPr>
            </w:pPr>
            <w:r w:rsidRPr="00EC0D50">
              <w:rPr>
                <w:rFonts w:cstheme="minorHAnsi"/>
                <w:sz w:val="18"/>
                <w:szCs w:val="18"/>
              </w:rPr>
              <w:t>6.00</w:t>
            </w:r>
          </w:p>
        </w:tc>
      </w:tr>
      <w:tr w:rsidR="00DF1F65" w:rsidRPr="00EC0D50" w14:paraId="35A286E0" w14:textId="77777777" w:rsidTr="00DF1F65">
        <w:tc>
          <w:tcPr>
            <w:tcW w:w="921" w:type="pct"/>
            <w:shd w:val="clear" w:color="auto" w:fill="auto"/>
            <w:vAlign w:val="center"/>
          </w:tcPr>
          <w:p w14:paraId="3BEB2D0C" w14:textId="77777777" w:rsidR="00331DE2" w:rsidRPr="00EC0D50" w:rsidRDefault="00331DE2" w:rsidP="00EC0D50">
            <w:pPr>
              <w:spacing w:before="120" w:after="120" w:line="240" w:lineRule="auto"/>
              <w:ind w:left="57"/>
              <w:rPr>
                <w:rFonts w:cstheme="minorHAnsi"/>
                <w:sz w:val="18"/>
                <w:szCs w:val="18"/>
              </w:rPr>
            </w:pPr>
            <w:r w:rsidRPr="00EC0D50">
              <w:rPr>
                <w:rFonts w:cstheme="minorHAnsi"/>
                <w:sz w:val="18"/>
                <w:szCs w:val="18"/>
              </w:rPr>
              <w:t>HbA1c test</w:t>
            </w:r>
          </w:p>
        </w:tc>
        <w:tc>
          <w:tcPr>
            <w:tcW w:w="405" w:type="pct"/>
            <w:shd w:val="clear" w:color="auto" w:fill="E5B8B7" w:themeFill="accent2" w:themeFillTint="66"/>
            <w:vAlign w:val="center"/>
          </w:tcPr>
          <w:p w14:paraId="482BE7F8" w14:textId="77777777" w:rsidR="00331DE2" w:rsidRPr="00EC0D50" w:rsidRDefault="00331DE2" w:rsidP="00951032">
            <w:pPr>
              <w:spacing w:before="120" w:after="120" w:line="240" w:lineRule="auto"/>
              <w:jc w:val="center"/>
              <w:rPr>
                <w:rFonts w:cstheme="minorHAnsi"/>
                <w:sz w:val="18"/>
                <w:szCs w:val="18"/>
              </w:rPr>
            </w:pPr>
            <w:r w:rsidRPr="00EC0D50">
              <w:rPr>
                <w:rFonts w:cstheme="minorHAnsi"/>
                <w:sz w:val="18"/>
                <w:szCs w:val="18"/>
              </w:rPr>
              <w:t>Pathology</w:t>
            </w:r>
          </w:p>
        </w:tc>
        <w:tc>
          <w:tcPr>
            <w:tcW w:w="506" w:type="pct"/>
            <w:shd w:val="clear" w:color="auto" w:fill="E5B8B7" w:themeFill="accent2" w:themeFillTint="66"/>
            <w:vAlign w:val="center"/>
          </w:tcPr>
          <w:p w14:paraId="576F014A" w14:textId="77777777" w:rsidR="00331DE2" w:rsidRPr="00EC0D50" w:rsidRDefault="00331DE2" w:rsidP="00951032">
            <w:pPr>
              <w:spacing w:after="0" w:line="240" w:lineRule="auto"/>
              <w:jc w:val="center"/>
              <w:rPr>
                <w:rFonts w:cstheme="minorHAnsi"/>
                <w:sz w:val="18"/>
                <w:szCs w:val="18"/>
              </w:rPr>
            </w:pPr>
            <w:r w:rsidRPr="00EC0D50">
              <w:rPr>
                <w:rFonts w:cstheme="minorHAnsi"/>
                <w:sz w:val="18"/>
                <w:szCs w:val="18"/>
              </w:rPr>
              <w:t>Laboratory</w:t>
            </w:r>
          </w:p>
        </w:tc>
        <w:tc>
          <w:tcPr>
            <w:tcW w:w="455" w:type="pct"/>
            <w:shd w:val="clear" w:color="auto" w:fill="D6E3BC" w:themeFill="accent3" w:themeFillTint="66"/>
            <w:vAlign w:val="center"/>
          </w:tcPr>
          <w:p w14:paraId="589158CF" w14:textId="77777777" w:rsidR="00331DE2" w:rsidRPr="00EC0D50" w:rsidRDefault="00331DE2" w:rsidP="00951032">
            <w:pPr>
              <w:spacing w:after="0" w:line="240" w:lineRule="auto"/>
              <w:jc w:val="center"/>
              <w:rPr>
                <w:rFonts w:cstheme="minorHAnsi"/>
                <w:sz w:val="18"/>
                <w:szCs w:val="18"/>
              </w:rPr>
            </w:pPr>
          </w:p>
        </w:tc>
        <w:tc>
          <w:tcPr>
            <w:tcW w:w="557" w:type="pct"/>
            <w:shd w:val="clear" w:color="auto" w:fill="D6E3BC" w:themeFill="accent3" w:themeFillTint="66"/>
            <w:vAlign w:val="center"/>
          </w:tcPr>
          <w:p w14:paraId="5B08F0BD" w14:textId="77777777" w:rsidR="00331DE2" w:rsidRPr="00EC0D50" w:rsidRDefault="00331DE2" w:rsidP="00951032">
            <w:pPr>
              <w:spacing w:after="0" w:line="240" w:lineRule="auto"/>
              <w:jc w:val="center"/>
              <w:rPr>
                <w:rFonts w:cstheme="minorHAnsi"/>
                <w:sz w:val="18"/>
                <w:szCs w:val="18"/>
              </w:rPr>
            </w:pPr>
            <w:r w:rsidRPr="00EC0D50">
              <w:rPr>
                <w:rFonts w:cstheme="minorHAnsi"/>
                <w:sz w:val="18"/>
                <w:szCs w:val="18"/>
              </w:rPr>
              <w:t>1</w:t>
            </w:r>
          </w:p>
        </w:tc>
        <w:tc>
          <w:tcPr>
            <w:tcW w:w="404" w:type="pct"/>
            <w:shd w:val="clear" w:color="auto" w:fill="FBD4B4" w:themeFill="accent6" w:themeFillTint="66"/>
            <w:vAlign w:val="center"/>
          </w:tcPr>
          <w:p w14:paraId="01085FF3" w14:textId="77777777" w:rsidR="00331DE2" w:rsidRPr="00EC0D50" w:rsidRDefault="00331DE2" w:rsidP="00951032">
            <w:pPr>
              <w:spacing w:after="0" w:line="240" w:lineRule="auto"/>
              <w:jc w:val="center"/>
              <w:rPr>
                <w:rFonts w:cstheme="minorHAnsi"/>
                <w:sz w:val="18"/>
                <w:szCs w:val="18"/>
              </w:rPr>
            </w:pPr>
            <w:r w:rsidRPr="00EC0D50">
              <w:rPr>
                <w:rFonts w:cstheme="minorHAnsi"/>
                <w:sz w:val="18"/>
                <w:szCs w:val="18"/>
              </w:rPr>
              <w:t>16.80</w:t>
            </w:r>
          </w:p>
        </w:tc>
        <w:tc>
          <w:tcPr>
            <w:tcW w:w="405" w:type="pct"/>
            <w:shd w:val="clear" w:color="auto" w:fill="FBD4B4" w:themeFill="accent6" w:themeFillTint="66"/>
            <w:vAlign w:val="center"/>
          </w:tcPr>
          <w:p w14:paraId="3955A639" w14:textId="77777777" w:rsidR="00331DE2" w:rsidRPr="00EC0D50" w:rsidRDefault="00331DE2" w:rsidP="00951032">
            <w:pPr>
              <w:spacing w:after="0" w:line="240" w:lineRule="auto"/>
              <w:jc w:val="center"/>
              <w:rPr>
                <w:rFonts w:cstheme="minorHAnsi"/>
                <w:sz w:val="18"/>
                <w:szCs w:val="18"/>
              </w:rPr>
            </w:pPr>
          </w:p>
        </w:tc>
        <w:tc>
          <w:tcPr>
            <w:tcW w:w="455" w:type="pct"/>
            <w:shd w:val="clear" w:color="auto" w:fill="FBD4B4" w:themeFill="accent6" w:themeFillTint="66"/>
            <w:vAlign w:val="center"/>
          </w:tcPr>
          <w:p w14:paraId="25D6B459" w14:textId="77777777" w:rsidR="00331DE2" w:rsidRPr="00EC0D50" w:rsidRDefault="00331DE2" w:rsidP="00951032">
            <w:pPr>
              <w:spacing w:after="0" w:line="240" w:lineRule="auto"/>
              <w:jc w:val="center"/>
              <w:rPr>
                <w:rFonts w:cstheme="minorHAnsi"/>
                <w:sz w:val="18"/>
                <w:szCs w:val="18"/>
              </w:rPr>
            </w:pPr>
          </w:p>
        </w:tc>
        <w:tc>
          <w:tcPr>
            <w:tcW w:w="355" w:type="pct"/>
            <w:shd w:val="clear" w:color="auto" w:fill="FBD4B4" w:themeFill="accent6" w:themeFillTint="66"/>
            <w:vAlign w:val="center"/>
          </w:tcPr>
          <w:p w14:paraId="38D17EE4" w14:textId="77777777" w:rsidR="00331DE2" w:rsidRPr="00EC0D50" w:rsidRDefault="00331DE2" w:rsidP="00951032">
            <w:pPr>
              <w:spacing w:after="0" w:line="240" w:lineRule="auto"/>
              <w:jc w:val="center"/>
              <w:rPr>
                <w:rFonts w:cstheme="minorHAnsi"/>
                <w:sz w:val="18"/>
                <w:szCs w:val="18"/>
              </w:rPr>
            </w:pPr>
          </w:p>
        </w:tc>
        <w:tc>
          <w:tcPr>
            <w:tcW w:w="262" w:type="pct"/>
            <w:shd w:val="clear" w:color="auto" w:fill="FBD4B4" w:themeFill="accent6" w:themeFillTint="66"/>
            <w:vAlign w:val="center"/>
          </w:tcPr>
          <w:p w14:paraId="57FDD262" w14:textId="77777777" w:rsidR="00331DE2" w:rsidRPr="00EC0D50" w:rsidRDefault="00331DE2" w:rsidP="00951032">
            <w:pPr>
              <w:spacing w:after="0" w:line="240" w:lineRule="auto"/>
              <w:jc w:val="center"/>
              <w:rPr>
                <w:rFonts w:cstheme="minorHAnsi"/>
                <w:sz w:val="18"/>
                <w:szCs w:val="18"/>
              </w:rPr>
            </w:pPr>
          </w:p>
        </w:tc>
        <w:tc>
          <w:tcPr>
            <w:tcW w:w="275" w:type="pct"/>
            <w:shd w:val="clear" w:color="auto" w:fill="FBD4B4" w:themeFill="accent6" w:themeFillTint="66"/>
            <w:vAlign w:val="center"/>
          </w:tcPr>
          <w:p w14:paraId="3F7CE679" w14:textId="77777777" w:rsidR="00331DE2" w:rsidRPr="00EC0D50" w:rsidRDefault="00331DE2" w:rsidP="00951032">
            <w:pPr>
              <w:spacing w:after="0" w:line="240" w:lineRule="auto"/>
              <w:jc w:val="center"/>
              <w:rPr>
                <w:rFonts w:cstheme="minorHAnsi"/>
                <w:sz w:val="18"/>
                <w:szCs w:val="18"/>
              </w:rPr>
            </w:pPr>
            <w:r w:rsidRPr="00EC0D50">
              <w:rPr>
                <w:rFonts w:cstheme="minorHAnsi"/>
                <w:sz w:val="18"/>
                <w:szCs w:val="18"/>
              </w:rPr>
              <w:t>16.80</w:t>
            </w:r>
          </w:p>
        </w:tc>
      </w:tr>
      <w:tr w:rsidR="00DF1F65" w:rsidRPr="00EC0D50" w14:paraId="262C140A" w14:textId="77777777" w:rsidTr="00DF1F65">
        <w:tc>
          <w:tcPr>
            <w:tcW w:w="921" w:type="pct"/>
            <w:shd w:val="clear" w:color="auto" w:fill="auto"/>
            <w:vAlign w:val="center"/>
          </w:tcPr>
          <w:p w14:paraId="371D0DD3" w14:textId="77777777" w:rsidR="00331DE2" w:rsidRPr="00EC0D50" w:rsidRDefault="00331DE2" w:rsidP="00EC0D50">
            <w:pPr>
              <w:spacing w:before="120" w:after="120" w:line="240" w:lineRule="auto"/>
              <w:ind w:left="57"/>
              <w:rPr>
                <w:rFonts w:cstheme="minorHAnsi"/>
                <w:sz w:val="18"/>
                <w:szCs w:val="18"/>
              </w:rPr>
            </w:pPr>
            <w:r w:rsidRPr="00EC0D50">
              <w:rPr>
                <w:rFonts w:cstheme="minorHAnsi"/>
                <w:sz w:val="18"/>
                <w:szCs w:val="18"/>
              </w:rPr>
              <w:t>GP consultation for results and initiation of treatment if appropriate.</w:t>
            </w:r>
          </w:p>
        </w:tc>
        <w:tc>
          <w:tcPr>
            <w:tcW w:w="405" w:type="pct"/>
            <w:shd w:val="clear" w:color="auto" w:fill="E5B8B7" w:themeFill="accent2" w:themeFillTint="66"/>
            <w:vAlign w:val="center"/>
          </w:tcPr>
          <w:p w14:paraId="70A8384F" w14:textId="77777777" w:rsidR="00331DE2" w:rsidRPr="00EC0D50" w:rsidRDefault="00331DE2" w:rsidP="00951032">
            <w:pPr>
              <w:spacing w:before="120" w:after="120" w:line="240" w:lineRule="auto"/>
              <w:jc w:val="center"/>
              <w:rPr>
                <w:rFonts w:cstheme="minorHAnsi"/>
                <w:sz w:val="18"/>
                <w:szCs w:val="18"/>
              </w:rPr>
            </w:pPr>
            <w:r w:rsidRPr="00EC0D50">
              <w:rPr>
                <w:rFonts w:cstheme="minorHAnsi"/>
                <w:sz w:val="18"/>
                <w:szCs w:val="18"/>
              </w:rPr>
              <w:t>GP</w:t>
            </w:r>
          </w:p>
        </w:tc>
        <w:tc>
          <w:tcPr>
            <w:tcW w:w="506" w:type="pct"/>
            <w:shd w:val="clear" w:color="auto" w:fill="E5B8B7" w:themeFill="accent2" w:themeFillTint="66"/>
            <w:vAlign w:val="center"/>
          </w:tcPr>
          <w:p w14:paraId="008514AE" w14:textId="77777777" w:rsidR="00331DE2" w:rsidRPr="00EC0D50" w:rsidRDefault="00331DE2" w:rsidP="00951032">
            <w:pPr>
              <w:spacing w:after="0" w:line="240" w:lineRule="auto"/>
              <w:jc w:val="center"/>
              <w:rPr>
                <w:rFonts w:cstheme="minorHAnsi"/>
                <w:sz w:val="18"/>
                <w:szCs w:val="18"/>
              </w:rPr>
            </w:pPr>
            <w:r w:rsidRPr="00EC0D50">
              <w:rPr>
                <w:rFonts w:cstheme="minorHAnsi"/>
                <w:sz w:val="18"/>
                <w:szCs w:val="18"/>
              </w:rPr>
              <w:t>Outpatient</w:t>
            </w:r>
          </w:p>
        </w:tc>
        <w:tc>
          <w:tcPr>
            <w:tcW w:w="455" w:type="pct"/>
            <w:shd w:val="clear" w:color="auto" w:fill="D6E3BC" w:themeFill="accent3" w:themeFillTint="66"/>
            <w:vAlign w:val="center"/>
          </w:tcPr>
          <w:p w14:paraId="0C7712EF" w14:textId="77777777" w:rsidR="00331DE2" w:rsidRPr="00EC0D50" w:rsidRDefault="00331DE2" w:rsidP="00951032">
            <w:pPr>
              <w:spacing w:after="0" w:line="240" w:lineRule="auto"/>
              <w:jc w:val="center"/>
              <w:rPr>
                <w:rFonts w:cstheme="minorHAnsi"/>
                <w:sz w:val="18"/>
                <w:szCs w:val="18"/>
              </w:rPr>
            </w:pPr>
          </w:p>
        </w:tc>
        <w:tc>
          <w:tcPr>
            <w:tcW w:w="557" w:type="pct"/>
            <w:shd w:val="clear" w:color="auto" w:fill="D6E3BC" w:themeFill="accent3" w:themeFillTint="66"/>
            <w:vAlign w:val="center"/>
          </w:tcPr>
          <w:p w14:paraId="4F1E0562" w14:textId="77777777" w:rsidR="00331DE2" w:rsidRPr="00EC0D50" w:rsidRDefault="00331DE2" w:rsidP="00951032">
            <w:pPr>
              <w:spacing w:after="0" w:line="240" w:lineRule="auto"/>
              <w:jc w:val="center"/>
              <w:rPr>
                <w:rFonts w:cstheme="minorHAnsi"/>
                <w:sz w:val="18"/>
                <w:szCs w:val="18"/>
              </w:rPr>
            </w:pPr>
            <w:r w:rsidRPr="00EC0D50">
              <w:rPr>
                <w:rFonts w:cstheme="minorHAnsi"/>
                <w:sz w:val="18"/>
                <w:szCs w:val="18"/>
              </w:rPr>
              <w:t>1</w:t>
            </w:r>
          </w:p>
        </w:tc>
        <w:tc>
          <w:tcPr>
            <w:tcW w:w="404" w:type="pct"/>
            <w:shd w:val="clear" w:color="auto" w:fill="FBD4B4" w:themeFill="accent6" w:themeFillTint="66"/>
            <w:vAlign w:val="center"/>
          </w:tcPr>
          <w:p w14:paraId="4DC16C89" w14:textId="77777777" w:rsidR="00331DE2" w:rsidRPr="00EC0D50" w:rsidRDefault="00331DE2" w:rsidP="00951032">
            <w:pPr>
              <w:spacing w:after="0" w:line="240" w:lineRule="auto"/>
              <w:jc w:val="center"/>
              <w:rPr>
                <w:rFonts w:cstheme="minorHAnsi"/>
                <w:sz w:val="18"/>
                <w:szCs w:val="18"/>
              </w:rPr>
            </w:pPr>
            <w:r w:rsidRPr="00EC0D50">
              <w:rPr>
                <w:rFonts w:cstheme="minorHAnsi"/>
                <w:sz w:val="18"/>
                <w:szCs w:val="18"/>
              </w:rPr>
              <w:t>37.05</w:t>
            </w:r>
          </w:p>
        </w:tc>
        <w:tc>
          <w:tcPr>
            <w:tcW w:w="405" w:type="pct"/>
            <w:shd w:val="clear" w:color="auto" w:fill="FBD4B4" w:themeFill="accent6" w:themeFillTint="66"/>
            <w:vAlign w:val="center"/>
          </w:tcPr>
          <w:p w14:paraId="106DA388" w14:textId="77777777" w:rsidR="00331DE2" w:rsidRPr="00EC0D50" w:rsidRDefault="00331DE2" w:rsidP="00951032">
            <w:pPr>
              <w:spacing w:after="0" w:line="240" w:lineRule="auto"/>
              <w:jc w:val="center"/>
              <w:rPr>
                <w:rFonts w:cstheme="minorHAnsi"/>
                <w:sz w:val="18"/>
                <w:szCs w:val="18"/>
              </w:rPr>
            </w:pPr>
          </w:p>
        </w:tc>
        <w:tc>
          <w:tcPr>
            <w:tcW w:w="455" w:type="pct"/>
            <w:shd w:val="clear" w:color="auto" w:fill="FBD4B4" w:themeFill="accent6" w:themeFillTint="66"/>
            <w:vAlign w:val="center"/>
          </w:tcPr>
          <w:p w14:paraId="59275120" w14:textId="77777777" w:rsidR="00331DE2" w:rsidRPr="00EC0D50" w:rsidRDefault="00331DE2" w:rsidP="00951032">
            <w:pPr>
              <w:spacing w:after="0" w:line="240" w:lineRule="auto"/>
              <w:jc w:val="center"/>
              <w:rPr>
                <w:rFonts w:cstheme="minorHAnsi"/>
                <w:sz w:val="18"/>
                <w:szCs w:val="18"/>
              </w:rPr>
            </w:pPr>
          </w:p>
        </w:tc>
        <w:tc>
          <w:tcPr>
            <w:tcW w:w="355" w:type="pct"/>
            <w:shd w:val="clear" w:color="auto" w:fill="FBD4B4" w:themeFill="accent6" w:themeFillTint="66"/>
            <w:vAlign w:val="center"/>
          </w:tcPr>
          <w:p w14:paraId="546025B8" w14:textId="77777777" w:rsidR="00331DE2" w:rsidRPr="00EC0D50" w:rsidRDefault="00331DE2" w:rsidP="00951032">
            <w:pPr>
              <w:spacing w:after="0" w:line="240" w:lineRule="auto"/>
              <w:jc w:val="center"/>
              <w:rPr>
                <w:rFonts w:cstheme="minorHAnsi"/>
                <w:sz w:val="18"/>
                <w:szCs w:val="18"/>
              </w:rPr>
            </w:pPr>
          </w:p>
        </w:tc>
        <w:tc>
          <w:tcPr>
            <w:tcW w:w="262" w:type="pct"/>
            <w:shd w:val="clear" w:color="auto" w:fill="FBD4B4" w:themeFill="accent6" w:themeFillTint="66"/>
            <w:vAlign w:val="center"/>
          </w:tcPr>
          <w:p w14:paraId="0793EFAB" w14:textId="77777777" w:rsidR="00331DE2" w:rsidRPr="00EC0D50" w:rsidRDefault="00331DE2" w:rsidP="00951032">
            <w:pPr>
              <w:spacing w:after="0" w:line="240" w:lineRule="auto"/>
              <w:jc w:val="center"/>
              <w:rPr>
                <w:rFonts w:cstheme="minorHAnsi"/>
                <w:sz w:val="18"/>
                <w:szCs w:val="18"/>
              </w:rPr>
            </w:pPr>
          </w:p>
        </w:tc>
        <w:tc>
          <w:tcPr>
            <w:tcW w:w="275" w:type="pct"/>
            <w:shd w:val="clear" w:color="auto" w:fill="FBD4B4" w:themeFill="accent6" w:themeFillTint="66"/>
            <w:vAlign w:val="center"/>
          </w:tcPr>
          <w:p w14:paraId="515E3535" w14:textId="77777777" w:rsidR="00331DE2" w:rsidRPr="00EC0D50" w:rsidRDefault="00331DE2" w:rsidP="00951032">
            <w:pPr>
              <w:spacing w:after="0" w:line="240" w:lineRule="auto"/>
              <w:jc w:val="center"/>
              <w:rPr>
                <w:rFonts w:cstheme="minorHAnsi"/>
                <w:sz w:val="18"/>
                <w:szCs w:val="18"/>
              </w:rPr>
            </w:pPr>
            <w:r w:rsidRPr="00EC0D50">
              <w:rPr>
                <w:rFonts w:cstheme="minorHAnsi"/>
                <w:sz w:val="18"/>
                <w:szCs w:val="18"/>
              </w:rPr>
              <w:t>37.05</w:t>
            </w:r>
          </w:p>
        </w:tc>
      </w:tr>
    </w:tbl>
    <w:p w14:paraId="040978B0" w14:textId="77777777" w:rsidR="00331DE2" w:rsidRDefault="00331DE2" w:rsidP="00331DE2">
      <w:pPr>
        <w:rPr>
          <w:lang w:val="en-GB" w:eastAsia="ja-JP"/>
        </w:rPr>
      </w:pPr>
      <w:r>
        <w:rPr>
          <w:sz w:val="16"/>
          <w:szCs w:val="16"/>
          <w:lang w:val="en-GB" w:eastAsia="ja-JP"/>
        </w:rPr>
        <w:t>Notes:</w:t>
      </w:r>
      <w:r w:rsidR="00FD2E9F">
        <w:rPr>
          <w:sz w:val="16"/>
          <w:szCs w:val="16"/>
          <w:lang w:val="en-GB" w:eastAsia="ja-JP"/>
        </w:rPr>
        <w:t xml:space="preserve"> </w:t>
      </w:r>
      <w:r w:rsidR="00FD2E9F" w:rsidRPr="00905FA8">
        <w:rPr>
          <w:sz w:val="18"/>
          <w:szCs w:val="18"/>
          <w:vertAlign w:val="superscript"/>
          <w:lang w:val="en-GB" w:eastAsia="ja-JP"/>
        </w:rPr>
        <w:t>a</w:t>
      </w:r>
      <w:r w:rsidR="00FD2E9F">
        <w:rPr>
          <w:sz w:val="16"/>
          <w:szCs w:val="16"/>
          <w:lang w:val="en-GB" w:eastAsia="ja-JP"/>
        </w:rPr>
        <w:t xml:space="preserve">For diagnosis only. </w:t>
      </w:r>
      <w:r w:rsidR="00FD2E9F" w:rsidRPr="00905FA8">
        <w:rPr>
          <w:sz w:val="18"/>
          <w:szCs w:val="18"/>
          <w:vertAlign w:val="superscript"/>
          <w:lang w:val="en-GB" w:eastAsia="ja-JP"/>
        </w:rPr>
        <w:t>b</w:t>
      </w:r>
      <w:r w:rsidRPr="00B77A20">
        <w:rPr>
          <w:sz w:val="16"/>
          <w:szCs w:val="16"/>
          <w:lang w:val="en-GB" w:eastAsia="ja-JP"/>
        </w:rPr>
        <w:t>Patient episode initiation item (from Group 10 of the pathology services table) Fees range from $2.40 to $17.60. For the purpose of this protocol a fee of $6.00 is used</w:t>
      </w:r>
      <w:r>
        <w:rPr>
          <w:sz w:val="16"/>
          <w:szCs w:val="16"/>
          <w:lang w:val="en-GB" w:eastAsia="ja-JP"/>
        </w:rPr>
        <w:t>.</w:t>
      </w:r>
    </w:p>
    <w:p w14:paraId="7A679C20" w14:textId="77777777" w:rsidR="00E92177" w:rsidRDefault="00E92177" w:rsidP="00C44303">
      <w:pPr>
        <w:pStyle w:val="Heading3"/>
        <w:ind w:left="720"/>
        <w:sectPr w:rsidR="00E92177" w:rsidSect="00E92177">
          <w:pgSz w:w="16838" w:h="11906" w:orient="landscape"/>
          <w:pgMar w:top="1440" w:right="1440" w:bottom="1411" w:left="1440" w:header="706" w:footer="706" w:gutter="0"/>
          <w:cols w:space="708"/>
          <w:docGrid w:linePitch="360"/>
        </w:sectPr>
      </w:pPr>
    </w:p>
    <w:p w14:paraId="73DD6D8F" w14:textId="77777777" w:rsidR="000C4286" w:rsidRPr="00DF021C" w:rsidRDefault="000C4286" w:rsidP="000F6AD0">
      <w:pPr>
        <w:pStyle w:val="Heading3"/>
        <w:numPr>
          <w:ilvl w:val="0"/>
          <w:numId w:val="53"/>
        </w:numPr>
      </w:pPr>
      <w:r w:rsidRPr="00190DDC">
        <w:lastRenderedPageBreak/>
        <w:t>Questions for public funding</w:t>
      </w:r>
    </w:p>
    <w:p w14:paraId="10C1038F" w14:textId="77777777" w:rsidR="000C4286" w:rsidRPr="00BB4353" w:rsidRDefault="000C4286" w:rsidP="00190DDC">
      <w:pPr>
        <w:spacing w:before="120" w:after="120"/>
        <w:rPr>
          <w:rFonts w:ascii="Arial" w:hAnsi="Arial" w:cs="Arial"/>
          <w:i/>
        </w:rPr>
      </w:pPr>
      <w:r w:rsidRPr="00BB4353">
        <w:rPr>
          <w:rFonts w:ascii="Arial" w:hAnsi="Arial" w:cs="Arial"/>
          <w:i/>
        </w:rPr>
        <w:t>Please list questions relating to the safety, effectiveness and cost-effectiveness of the service / intervention relevant to this application, for example:</w:t>
      </w:r>
    </w:p>
    <w:p w14:paraId="57B23B1F" w14:textId="77777777" w:rsidR="000C4286" w:rsidRPr="00BB4353" w:rsidRDefault="000C4286" w:rsidP="00467B7C">
      <w:pPr>
        <w:pStyle w:val="ListParagraph"/>
        <w:numPr>
          <w:ilvl w:val="0"/>
          <w:numId w:val="27"/>
        </w:numPr>
        <w:spacing w:before="120" w:after="120"/>
        <w:rPr>
          <w:rFonts w:ascii="Arial" w:hAnsi="Arial" w:cs="Arial"/>
          <w:i/>
        </w:rPr>
      </w:pPr>
      <w:r w:rsidRPr="00BB4353">
        <w:rPr>
          <w:rFonts w:ascii="Arial" w:hAnsi="Arial" w:cs="Arial"/>
          <w:i/>
        </w:rPr>
        <w:t>Which health / medical professionals provide the service</w:t>
      </w:r>
    </w:p>
    <w:p w14:paraId="6B92FA9D" w14:textId="77777777" w:rsidR="000C4286" w:rsidRPr="00BB4353" w:rsidRDefault="000C4286" w:rsidP="00467B7C">
      <w:pPr>
        <w:pStyle w:val="ListParagraph"/>
        <w:numPr>
          <w:ilvl w:val="0"/>
          <w:numId w:val="27"/>
        </w:numPr>
        <w:spacing w:before="120" w:after="120"/>
        <w:rPr>
          <w:rFonts w:ascii="Arial" w:hAnsi="Arial" w:cs="Arial"/>
          <w:i/>
        </w:rPr>
      </w:pPr>
      <w:r w:rsidRPr="00BB4353">
        <w:rPr>
          <w:rFonts w:ascii="Arial" w:hAnsi="Arial" w:cs="Arial"/>
          <w:i/>
        </w:rPr>
        <w:t>Are there training and qualification requirements</w:t>
      </w:r>
    </w:p>
    <w:p w14:paraId="00A53786" w14:textId="77777777" w:rsidR="000C4286" w:rsidRDefault="000C4286" w:rsidP="00467B7C">
      <w:pPr>
        <w:pStyle w:val="ListParagraph"/>
        <w:numPr>
          <w:ilvl w:val="0"/>
          <w:numId w:val="27"/>
        </w:numPr>
        <w:spacing w:before="120" w:after="120"/>
        <w:rPr>
          <w:rFonts w:ascii="Arial" w:hAnsi="Arial" w:cs="Arial"/>
          <w:i/>
        </w:rPr>
      </w:pPr>
      <w:r w:rsidRPr="00BB4353">
        <w:rPr>
          <w:rFonts w:ascii="Arial" w:hAnsi="Arial" w:cs="Arial"/>
          <w:i/>
        </w:rPr>
        <w:t>Are there accreditation requirements</w:t>
      </w:r>
    </w:p>
    <w:p w14:paraId="5D4FC51A" w14:textId="77777777" w:rsidR="00BB4353" w:rsidRDefault="00BB4353" w:rsidP="00BB4353">
      <w:pPr>
        <w:spacing w:before="120" w:after="120"/>
        <w:rPr>
          <w:rFonts w:ascii="Arial" w:hAnsi="Arial" w:cs="Arial"/>
          <w:i/>
        </w:rPr>
      </w:pPr>
    </w:p>
    <w:p w14:paraId="584963D7" w14:textId="77777777" w:rsidR="00BB4353" w:rsidRPr="00BB4353" w:rsidRDefault="00BB4353" w:rsidP="00BB4353">
      <w:pPr>
        <w:pStyle w:val="ListParagraph"/>
        <w:numPr>
          <w:ilvl w:val="0"/>
          <w:numId w:val="27"/>
        </w:numPr>
        <w:spacing w:before="120" w:after="120"/>
        <w:rPr>
          <w:rFonts w:ascii="Arial" w:hAnsi="Arial" w:cs="Arial"/>
        </w:rPr>
      </w:pPr>
      <w:r>
        <w:rPr>
          <w:rFonts w:ascii="Arial" w:hAnsi="Arial" w:cs="Arial"/>
        </w:rPr>
        <w:t>Will this service meet an unmet clinical need?</w:t>
      </w:r>
    </w:p>
    <w:p w14:paraId="12881BE8" w14:textId="77777777" w:rsidR="00BB4353" w:rsidRPr="00BB4353" w:rsidRDefault="00E13148" w:rsidP="00BB4353">
      <w:pPr>
        <w:pStyle w:val="ListParagraph"/>
        <w:numPr>
          <w:ilvl w:val="0"/>
          <w:numId w:val="27"/>
        </w:numPr>
        <w:spacing w:before="120" w:after="120"/>
        <w:rPr>
          <w:rFonts w:ascii="Arial" w:hAnsi="Arial" w:cs="Arial"/>
        </w:rPr>
      </w:pPr>
      <w:r>
        <w:rPr>
          <w:rFonts w:ascii="Arial" w:hAnsi="Arial" w:cs="Arial"/>
        </w:rPr>
        <w:t>What will be the primary health benefits to patients?</w:t>
      </w:r>
    </w:p>
    <w:p w14:paraId="0AA33CDF" w14:textId="77777777" w:rsidR="002C28A1" w:rsidRDefault="002C28A1" w:rsidP="002C28A1">
      <w:pPr>
        <w:pStyle w:val="ListParagraph"/>
        <w:numPr>
          <w:ilvl w:val="0"/>
          <w:numId w:val="27"/>
        </w:numPr>
        <w:spacing w:before="120" w:after="120"/>
        <w:rPr>
          <w:rFonts w:ascii="Arial" w:hAnsi="Arial" w:cs="Arial"/>
        </w:rPr>
      </w:pPr>
      <w:r>
        <w:rPr>
          <w:rFonts w:ascii="Arial" w:hAnsi="Arial" w:cs="Arial"/>
        </w:rPr>
        <w:t>What will be the key benefits to the health sector?</w:t>
      </w:r>
    </w:p>
    <w:p w14:paraId="3362E338" w14:textId="77777777" w:rsidR="00411E47" w:rsidRDefault="00411E47" w:rsidP="00411E47">
      <w:pPr>
        <w:spacing w:before="120" w:after="120"/>
        <w:rPr>
          <w:rFonts w:ascii="Arial" w:hAnsi="Arial" w:cs="Arial"/>
        </w:rPr>
      </w:pPr>
    </w:p>
    <w:p w14:paraId="73B3BBA0" w14:textId="77777777" w:rsidR="00411E47" w:rsidRDefault="00411E47" w:rsidP="00411E47">
      <w:pPr>
        <w:spacing w:before="120" w:after="120"/>
        <w:rPr>
          <w:rFonts w:ascii="Arial" w:hAnsi="Arial" w:cs="Arial"/>
        </w:rPr>
      </w:pPr>
      <w:r>
        <w:rPr>
          <w:rFonts w:ascii="Arial" w:hAnsi="Arial" w:cs="Arial"/>
        </w:rPr>
        <w:t>PASC noted that consultation feedback was received from one GP practice manager, one specialist, one QAAMS program manager, one organisation from the IVD industry, three peak bodies and one medical student. Overall positive feedback was received regarding:</w:t>
      </w:r>
    </w:p>
    <w:p w14:paraId="5131D2A0" w14:textId="77777777" w:rsidR="00411E47" w:rsidRDefault="00411E47" w:rsidP="00411E47">
      <w:pPr>
        <w:pStyle w:val="ListParagraph"/>
        <w:numPr>
          <w:ilvl w:val="0"/>
          <w:numId w:val="58"/>
        </w:numPr>
        <w:spacing w:before="120" w:after="120"/>
        <w:rPr>
          <w:rFonts w:ascii="Arial" w:hAnsi="Arial" w:cs="Arial"/>
        </w:rPr>
      </w:pPr>
      <w:r>
        <w:rPr>
          <w:rFonts w:ascii="Arial" w:hAnsi="Arial" w:cs="Arial"/>
        </w:rPr>
        <w:t>Greater accessibility (particularly in regional/rural areas);</w:t>
      </w:r>
    </w:p>
    <w:p w14:paraId="7F6A145F" w14:textId="77777777" w:rsidR="00411E47" w:rsidRDefault="00411E47" w:rsidP="00411E47">
      <w:pPr>
        <w:pStyle w:val="ListParagraph"/>
        <w:numPr>
          <w:ilvl w:val="0"/>
          <w:numId w:val="58"/>
        </w:numPr>
        <w:spacing w:before="120" w:after="120"/>
        <w:rPr>
          <w:rFonts w:ascii="Arial" w:hAnsi="Arial" w:cs="Arial"/>
        </w:rPr>
      </w:pPr>
      <w:r>
        <w:rPr>
          <w:rFonts w:ascii="Arial" w:hAnsi="Arial" w:cs="Arial"/>
        </w:rPr>
        <w:t>Decreased GP visits;</w:t>
      </w:r>
    </w:p>
    <w:p w14:paraId="239C6EF5" w14:textId="77777777" w:rsidR="00411E47" w:rsidRDefault="00411E47" w:rsidP="00411E47">
      <w:pPr>
        <w:pStyle w:val="ListParagraph"/>
        <w:numPr>
          <w:ilvl w:val="0"/>
          <w:numId w:val="58"/>
        </w:numPr>
        <w:spacing w:before="120" w:after="120"/>
        <w:rPr>
          <w:rFonts w:ascii="Arial" w:hAnsi="Arial" w:cs="Arial"/>
        </w:rPr>
      </w:pPr>
      <w:r>
        <w:rPr>
          <w:rFonts w:ascii="Arial" w:hAnsi="Arial" w:cs="Arial"/>
        </w:rPr>
        <w:t>Decreased loss of patients to follow-up;</w:t>
      </w:r>
    </w:p>
    <w:p w14:paraId="43597CF4" w14:textId="77777777" w:rsidR="00411E47" w:rsidRDefault="00411E47" w:rsidP="00411E47">
      <w:pPr>
        <w:pStyle w:val="ListParagraph"/>
        <w:numPr>
          <w:ilvl w:val="0"/>
          <w:numId w:val="58"/>
        </w:numPr>
        <w:spacing w:before="120" w:after="120"/>
        <w:rPr>
          <w:rFonts w:ascii="Arial" w:hAnsi="Arial" w:cs="Arial"/>
        </w:rPr>
      </w:pPr>
      <w:r>
        <w:rPr>
          <w:rFonts w:ascii="Arial" w:hAnsi="Arial" w:cs="Arial"/>
        </w:rPr>
        <w:t>Increased patient convenience;</w:t>
      </w:r>
    </w:p>
    <w:p w14:paraId="5B1B6F36" w14:textId="77777777" w:rsidR="00411E47" w:rsidRDefault="00411E47" w:rsidP="00411E47">
      <w:pPr>
        <w:pStyle w:val="ListParagraph"/>
        <w:numPr>
          <w:ilvl w:val="0"/>
          <w:numId w:val="58"/>
        </w:numPr>
        <w:spacing w:before="120" w:after="120"/>
        <w:rPr>
          <w:rFonts w:ascii="Arial" w:hAnsi="Arial" w:cs="Arial"/>
        </w:rPr>
      </w:pPr>
      <w:r>
        <w:rPr>
          <w:rFonts w:ascii="Arial" w:hAnsi="Arial" w:cs="Arial"/>
        </w:rPr>
        <w:t>Education and management;</w:t>
      </w:r>
    </w:p>
    <w:p w14:paraId="46864AE6" w14:textId="77777777" w:rsidR="00411E47" w:rsidRDefault="00411E47" w:rsidP="00411E47">
      <w:pPr>
        <w:pStyle w:val="ListParagraph"/>
        <w:numPr>
          <w:ilvl w:val="0"/>
          <w:numId w:val="58"/>
        </w:numPr>
        <w:spacing w:before="120" w:after="120"/>
        <w:rPr>
          <w:rFonts w:ascii="Arial" w:hAnsi="Arial" w:cs="Arial"/>
        </w:rPr>
      </w:pPr>
      <w:r>
        <w:rPr>
          <w:rFonts w:ascii="Arial" w:hAnsi="Arial" w:cs="Arial"/>
        </w:rPr>
        <w:t>Increased health outcomes; and</w:t>
      </w:r>
    </w:p>
    <w:p w14:paraId="28F4430E" w14:textId="77777777" w:rsidR="00411E47" w:rsidRDefault="00411E47" w:rsidP="00411E47">
      <w:pPr>
        <w:pStyle w:val="ListParagraph"/>
        <w:numPr>
          <w:ilvl w:val="0"/>
          <w:numId w:val="58"/>
        </w:numPr>
        <w:spacing w:before="120" w:after="120"/>
        <w:rPr>
          <w:rFonts w:ascii="Arial" w:hAnsi="Arial" w:cs="Arial"/>
        </w:rPr>
      </w:pPr>
      <w:r>
        <w:rPr>
          <w:rFonts w:ascii="Arial" w:hAnsi="Arial" w:cs="Arial"/>
        </w:rPr>
        <w:t>Improved quality of life.</w:t>
      </w:r>
    </w:p>
    <w:p w14:paraId="3DBD4056" w14:textId="77777777" w:rsidR="00F52C9E" w:rsidRDefault="00F52C9E" w:rsidP="00F52C9E">
      <w:pPr>
        <w:spacing w:before="120" w:after="120"/>
        <w:rPr>
          <w:rFonts w:ascii="Arial" w:hAnsi="Arial" w:cs="Arial"/>
        </w:rPr>
      </w:pPr>
      <w:r>
        <w:rPr>
          <w:rFonts w:ascii="Arial" w:hAnsi="Arial" w:cs="Arial"/>
        </w:rPr>
        <w:t>Uncertainties were noted regarding:</w:t>
      </w:r>
    </w:p>
    <w:p w14:paraId="2059EB53" w14:textId="77777777" w:rsidR="00F52C9E" w:rsidRDefault="00F52C9E" w:rsidP="00F52C9E">
      <w:pPr>
        <w:pStyle w:val="ListParagraph"/>
        <w:numPr>
          <w:ilvl w:val="0"/>
          <w:numId w:val="60"/>
        </w:numPr>
        <w:spacing w:before="120" w:after="120"/>
        <w:rPr>
          <w:rFonts w:ascii="Arial" w:hAnsi="Arial" w:cs="Arial"/>
        </w:rPr>
      </w:pPr>
      <w:r>
        <w:rPr>
          <w:rFonts w:ascii="Arial" w:hAnsi="Arial" w:cs="Arial"/>
        </w:rPr>
        <w:t>Increase in practice time;</w:t>
      </w:r>
    </w:p>
    <w:p w14:paraId="34A59EF4" w14:textId="77777777" w:rsidR="00F52C9E" w:rsidRDefault="00F52C9E" w:rsidP="00F52C9E">
      <w:pPr>
        <w:pStyle w:val="ListParagraph"/>
        <w:numPr>
          <w:ilvl w:val="0"/>
          <w:numId w:val="60"/>
        </w:numPr>
        <w:spacing w:before="120" w:after="120"/>
        <w:rPr>
          <w:rFonts w:ascii="Arial" w:hAnsi="Arial" w:cs="Arial"/>
        </w:rPr>
      </w:pPr>
      <w:r>
        <w:rPr>
          <w:rFonts w:ascii="Arial" w:hAnsi="Arial" w:cs="Arial"/>
        </w:rPr>
        <w:t>Increase in patient costs;</w:t>
      </w:r>
    </w:p>
    <w:p w14:paraId="50CFBB46" w14:textId="77777777" w:rsidR="00F52C9E" w:rsidRDefault="00F52C9E" w:rsidP="00F52C9E">
      <w:pPr>
        <w:pStyle w:val="ListParagraph"/>
        <w:numPr>
          <w:ilvl w:val="0"/>
          <w:numId w:val="60"/>
        </w:numPr>
        <w:spacing w:before="120" w:after="120"/>
        <w:rPr>
          <w:rFonts w:ascii="Arial" w:hAnsi="Arial" w:cs="Arial"/>
        </w:rPr>
      </w:pPr>
      <w:r>
        <w:rPr>
          <w:rFonts w:ascii="Arial" w:hAnsi="Arial" w:cs="Arial"/>
        </w:rPr>
        <w:t>Changed model of care;</w:t>
      </w:r>
    </w:p>
    <w:p w14:paraId="4C5054F4" w14:textId="77777777" w:rsidR="00F52C9E" w:rsidRDefault="00F52C9E" w:rsidP="00F52C9E">
      <w:pPr>
        <w:pStyle w:val="ListParagraph"/>
        <w:numPr>
          <w:ilvl w:val="0"/>
          <w:numId w:val="60"/>
        </w:numPr>
        <w:spacing w:before="120" w:after="120"/>
        <w:rPr>
          <w:rFonts w:ascii="Arial" w:hAnsi="Arial" w:cs="Arial"/>
        </w:rPr>
      </w:pPr>
      <w:r>
        <w:rPr>
          <w:rFonts w:ascii="Arial" w:hAnsi="Arial" w:cs="Arial"/>
        </w:rPr>
        <w:t>Requirement for other pathology tests; and</w:t>
      </w:r>
    </w:p>
    <w:p w14:paraId="40D7FD64" w14:textId="77777777" w:rsidR="00F52C9E" w:rsidRPr="00F52C9E" w:rsidRDefault="00F52C9E" w:rsidP="00F52C9E">
      <w:pPr>
        <w:pStyle w:val="ListParagraph"/>
        <w:numPr>
          <w:ilvl w:val="0"/>
          <w:numId w:val="60"/>
        </w:numPr>
        <w:spacing w:before="120" w:after="120"/>
        <w:rPr>
          <w:rFonts w:ascii="Arial" w:hAnsi="Arial" w:cs="Arial"/>
        </w:rPr>
      </w:pPr>
      <w:r>
        <w:rPr>
          <w:rFonts w:ascii="Arial" w:hAnsi="Arial" w:cs="Arial"/>
        </w:rPr>
        <w:t>Potential duplicate testing.</w:t>
      </w:r>
    </w:p>
    <w:p w14:paraId="3920BC9F" w14:textId="77777777" w:rsidR="00411E47" w:rsidRPr="00411E47" w:rsidRDefault="00411E47" w:rsidP="00411E47">
      <w:pPr>
        <w:spacing w:before="120" w:after="120"/>
        <w:rPr>
          <w:rFonts w:ascii="Arial" w:hAnsi="Arial" w:cs="Arial"/>
        </w:rPr>
      </w:pPr>
    </w:p>
    <w:p w14:paraId="37F0EAB1" w14:textId="77777777" w:rsidR="00BB4353" w:rsidRDefault="00BB4353">
      <w:pPr>
        <w:rPr>
          <w:sz w:val="24"/>
          <w:szCs w:val="24"/>
        </w:rPr>
      </w:pPr>
      <w:r>
        <w:rPr>
          <w:sz w:val="24"/>
          <w:szCs w:val="24"/>
        </w:rPr>
        <w:br w:type="page"/>
      </w:r>
    </w:p>
    <w:p w14:paraId="3068545B" w14:textId="77777777" w:rsidR="00F944C9" w:rsidRPr="00562D3F" w:rsidRDefault="00F944C9" w:rsidP="00051DAD">
      <w:pPr>
        <w:tabs>
          <w:tab w:val="left" w:pos="2640"/>
        </w:tabs>
        <w:rPr>
          <w:rFonts w:ascii="Arial" w:hAnsi="Arial" w:cs="Arial"/>
        </w:rPr>
      </w:pPr>
    </w:p>
    <w:p w14:paraId="2D78E88C" w14:textId="77777777" w:rsidR="005A55F3" w:rsidRPr="005A55F3" w:rsidRDefault="00F944C9" w:rsidP="00E92177">
      <w:pPr>
        <w:pStyle w:val="Heading3"/>
        <w:rPr>
          <w:noProof/>
        </w:rPr>
      </w:pPr>
      <w:r w:rsidRPr="00562D3F">
        <w:rPr>
          <w:rFonts w:ascii="Arial" w:hAnsi="Arial" w:cs="Arial"/>
        </w:rPr>
        <w:fldChar w:fldCharType="begin"/>
      </w:r>
      <w:r w:rsidRPr="00562D3F">
        <w:rPr>
          <w:rFonts w:ascii="Arial" w:hAnsi="Arial" w:cs="Arial"/>
        </w:rPr>
        <w:instrText xml:space="preserve"> ADDIN REFMGR.REFLIST </w:instrText>
      </w:r>
      <w:r w:rsidRPr="00562D3F">
        <w:rPr>
          <w:rFonts w:ascii="Arial" w:hAnsi="Arial" w:cs="Arial"/>
        </w:rPr>
        <w:fldChar w:fldCharType="separate"/>
      </w:r>
      <w:r w:rsidR="005A55F3" w:rsidRPr="005A55F3">
        <w:rPr>
          <w:noProof/>
        </w:rPr>
        <w:t>Reference List</w:t>
      </w:r>
    </w:p>
    <w:p w14:paraId="127E1343" w14:textId="77777777" w:rsidR="005A55F3" w:rsidRPr="005A55F3" w:rsidRDefault="005A55F3" w:rsidP="005A55F3">
      <w:pPr>
        <w:jc w:val="center"/>
        <w:rPr>
          <w:rFonts w:ascii="Calibri" w:hAnsi="Calibri" w:cs="Calibri"/>
          <w:noProof/>
        </w:rPr>
      </w:pPr>
    </w:p>
    <w:p w14:paraId="09B5A0FF" w14:textId="77777777" w:rsidR="005A55F3" w:rsidRDefault="005A55F3" w:rsidP="005A55F3">
      <w:pPr>
        <w:tabs>
          <w:tab w:val="right" w:pos="540"/>
          <w:tab w:val="left" w:pos="720"/>
        </w:tabs>
        <w:spacing w:after="240" w:line="240" w:lineRule="auto"/>
        <w:ind w:left="720" w:hanging="720"/>
        <w:rPr>
          <w:rFonts w:ascii="Calibri" w:hAnsi="Calibri" w:cs="Calibri"/>
          <w:noProof/>
        </w:rPr>
      </w:pPr>
      <w:r>
        <w:rPr>
          <w:rFonts w:ascii="Calibri" w:hAnsi="Calibri" w:cs="Calibri"/>
          <w:noProof/>
        </w:rPr>
        <w:tab/>
        <w:t xml:space="preserve">(1) </w:t>
      </w:r>
      <w:r>
        <w:rPr>
          <w:rFonts w:ascii="Calibri" w:hAnsi="Calibri" w:cs="Calibri"/>
          <w:noProof/>
        </w:rPr>
        <w:tab/>
        <w:t>Diabetes Australia. Diabetes in Australia: Facts. 2015(29 September 2015)</w:t>
      </w:r>
    </w:p>
    <w:p w14:paraId="17EE1E32" w14:textId="0D23D36E" w:rsidR="000B3909" w:rsidRDefault="005A55F3" w:rsidP="000B3909">
      <w:pPr>
        <w:tabs>
          <w:tab w:val="right" w:pos="540"/>
          <w:tab w:val="left" w:pos="720"/>
        </w:tabs>
        <w:spacing w:after="0" w:line="240" w:lineRule="auto"/>
        <w:ind w:left="720" w:hanging="720"/>
        <w:rPr>
          <w:rFonts w:ascii="Calibri" w:hAnsi="Calibri" w:cs="Calibri"/>
          <w:noProof/>
        </w:rPr>
      </w:pPr>
      <w:r>
        <w:rPr>
          <w:rFonts w:ascii="Calibri" w:hAnsi="Calibri" w:cs="Calibri"/>
          <w:noProof/>
        </w:rPr>
        <w:tab/>
        <w:t xml:space="preserve">(2) </w:t>
      </w:r>
      <w:r>
        <w:rPr>
          <w:rFonts w:ascii="Calibri" w:hAnsi="Calibri" w:cs="Calibri"/>
          <w:noProof/>
        </w:rPr>
        <w:tab/>
        <w:t>RACGP. General practice management of type 2 diabetes 2014-15.</w:t>
      </w:r>
    </w:p>
    <w:p w14:paraId="2509298D" w14:textId="77777777" w:rsidR="000B3909" w:rsidRDefault="000B3909" w:rsidP="000B3909">
      <w:pPr>
        <w:tabs>
          <w:tab w:val="right" w:pos="540"/>
          <w:tab w:val="left" w:pos="720"/>
        </w:tabs>
        <w:spacing w:after="0" w:line="240" w:lineRule="auto"/>
        <w:ind w:left="720" w:hanging="720"/>
        <w:rPr>
          <w:rFonts w:ascii="Calibri" w:hAnsi="Calibri" w:cs="Calibri"/>
          <w:noProof/>
        </w:rPr>
      </w:pPr>
    </w:p>
    <w:p w14:paraId="6B8BC157" w14:textId="77777777" w:rsidR="005A55F3" w:rsidRDefault="005A55F3" w:rsidP="005A55F3">
      <w:pPr>
        <w:tabs>
          <w:tab w:val="right" w:pos="540"/>
          <w:tab w:val="left" w:pos="720"/>
        </w:tabs>
        <w:spacing w:after="240" w:line="240" w:lineRule="auto"/>
        <w:ind w:left="720" w:hanging="720"/>
        <w:rPr>
          <w:rFonts w:ascii="Calibri" w:hAnsi="Calibri" w:cs="Calibri"/>
          <w:noProof/>
        </w:rPr>
      </w:pPr>
      <w:r>
        <w:rPr>
          <w:rFonts w:ascii="Calibri" w:hAnsi="Calibri" w:cs="Calibri"/>
          <w:noProof/>
        </w:rPr>
        <w:tab/>
        <w:t xml:space="preserve">(3) </w:t>
      </w:r>
      <w:r>
        <w:rPr>
          <w:rFonts w:ascii="Calibri" w:hAnsi="Calibri" w:cs="Calibri"/>
          <w:noProof/>
        </w:rPr>
        <w:tab/>
        <w:t xml:space="preserve">Australian Bureau of Statistics. Australian Health Survey: Biomedical Results for Chronic Diseases, 2011-12.  2013 Jan 1. </w:t>
      </w:r>
    </w:p>
    <w:p w14:paraId="6B850C81" w14:textId="77777777" w:rsidR="005A55F3" w:rsidRDefault="005A55F3" w:rsidP="005A55F3">
      <w:pPr>
        <w:tabs>
          <w:tab w:val="right" w:pos="540"/>
          <w:tab w:val="left" w:pos="720"/>
        </w:tabs>
        <w:spacing w:after="240" w:line="240" w:lineRule="auto"/>
        <w:ind w:left="720" w:hanging="720"/>
        <w:rPr>
          <w:rFonts w:ascii="Calibri" w:hAnsi="Calibri" w:cs="Calibri"/>
          <w:noProof/>
        </w:rPr>
      </w:pPr>
      <w:r>
        <w:rPr>
          <w:rFonts w:ascii="Calibri" w:hAnsi="Calibri" w:cs="Calibri"/>
          <w:noProof/>
        </w:rPr>
        <w:tab/>
        <w:t xml:space="preserve">(4) </w:t>
      </w:r>
      <w:r>
        <w:rPr>
          <w:rFonts w:ascii="Calibri" w:hAnsi="Calibri" w:cs="Calibri"/>
          <w:noProof/>
        </w:rPr>
        <w:tab/>
        <w:t>Valentine N, Alhawassi T, Roberts G, Vora P, Stranks S, Doogue M. Detecting undiagnosed diabetes using glycated haemoglobin: an automated screening test in hospitalised patients. MJA 2011 Feb 21;194(4):160-4.</w:t>
      </w:r>
    </w:p>
    <w:p w14:paraId="6A3DB243" w14:textId="77777777" w:rsidR="005A55F3" w:rsidRDefault="005A55F3" w:rsidP="005A55F3">
      <w:pPr>
        <w:tabs>
          <w:tab w:val="right" w:pos="540"/>
          <w:tab w:val="left" w:pos="720"/>
        </w:tabs>
        <w:spacing w:after="240" w:line="240" w:lineRule="auto"/>
        <w:ind w:left="720" w:hanging="720"/>
        <w:rPr>
          <w:rFonts w:ascii="Calibri" w:hAnsi="Calibri" w:cs="Calibri"/>
          <w:noProof/>
        </w:rPr>
      </w:pPr>
      <w:r>
        <w:rPr>
          <w:rFonts w:ascii="Calibri" w:hAnsi="Calibri" w:cs="Calibri"/>
          <w:noProof/>
        </w:rPr>
        <w:tab/>
        <w:t xml:space="preserve">(5) </w:t>
      </w:r>
      <w:r>
        <w:rPr>
          <w:rFonts w:ascii="Calibri" w:hAnsi="Calibri" w:cs="Calibri"/>
          <w:noProof/>
        </w:rPr>
        <w:tab/>
        <w:t xml:space="preserve">Colagiuri, Davies D, Girgis S, Colagiuri R. National Evidence Based Guideline for Case Detection and Diagnosis of Type 2 Diabetes. Canberra; 2009. </w:t>
      </w:r>
    </w:p>
    <w:p w14:paraId="5BECA8DA" w14:textId="77777777" w:rsidR="005A55F3" w:rsidRDefault="005A55F3" w:rsidP="005A55F3">
      <w:pPr>
        <w:tabs>
          <w:tab w:val="right" w:pos="540"/>
          <w:tab w:val="left" w:pos="720"/>
        </w:tabs>
        <w:spacing w:after="240" w:line="240" w:lineRule="auto"/>
        <w:ind w:left="720" w:hanging="720"/>
        <w:rPr>
          <w:rFonts w:ascii="Calibri" w:hAnsi="Calibri" w:cs="Calibri"/>
          <w:noProof/>
        </w:rPr>
      </w:pPr>
      <w:r>
        <w:rPr>
          <w:rFonts w:ascii="Calibri" w:hAnsi="Calibri" w:cs="Calibri"/>
          <w:noProof/>
        </w:rPr>
        <w:tab/>
        <w:t xml:space="preserve">(6) </w:t>
      </w:r>
      <w:r>
        <w:rPr>
          <w:rFonts w:ascii="Calibri" w:hAnsi="Calibri" w:cs="Calibri"/>
          <w:noProof/>
        </w:rPr>
        <w:tab/>
        <w:t>Shephard M. Point-of-care testing comes of age in Australia. Australian Prescriber 2010 Jan 2;33(1):6-9.</w:t>
      </w:r>
    </w:p>
    <w:p w14:paraId="21169E58" w14:textId="77777777" w:rsidR="005A55F3" w:rsidRDefault="005A55F3" w:rsidP="005A55F3">
      <w:pPr>
        <w:tabs>
          <w:tab w:val="right" w:pos="540"/>
          <w:tab w:val="left" w:pos="720"/>
        </w:tabs>
        <w:spacing w:after="240" w:line="240" w:lineRule="auto"/>
        <w:ind w:left="720" w:hanging="720"/>
        <w:rPr>
          <w:rFonts w:ascii="Calibri" w:hAnsi="Calibri" w:cs="Calibri"/>
          <w:noProof/>
        </w:rPr>
      </w:pPr>
      <w:r>
        <w:rPr>
          <w:rFonts w:ascii="Calibri" w:hAnsi="Calibri" w:cs="Calibri"/>
          <w:noProof/>
        </w:rPr>
        <w:tab/>
        <w:t xml:space="preserve">(7) </w:t>
      </w:r>
      <w:r>
        <w:rPr>
          <w:rFonts w:ascii="Calibri" w:hAnsi="Calibri" w:cs="Calibri"/>
          <w:noProof/>
        </w:rPr>
        <w:tab/>
        <w:t>Miller CD, Barnes CS, Phillips LS, Ziemer DC, Gallina DL, Cook CB, et al. Rapid A1c availability improves clinical decision-making in an urban primary care clinic. Diabetes Care 2003;26(4).</w:t>
      </w:r>
    </w:p>
    <w:p w14:paraId="7BC56610" w14:textId="77777777" w:rsidR="005A55F3" w:rsidRDefault="005A55F3" w:rsidP="005A55F3">
      <w:pPr>
        <w:tabs>
          <w:tab w:val="right" w:pos="540"/>
          <w:tab w:val="left" w:pos="720"/>
        </w:tabs>
        <w:spacing w:after="240" w:line="240" w:lineRule="auto"/>
        <w:ind w:left="720" w:hanging="720"/>
        <w:rPr>
          <w:rFonts w:ascii="Calibri" w:hAnsi="Calibri" w:cs="Calibri"/>
          <w:noProof/>
        </w:rPr>
      </w:pPr>
      <w:r>
        <w:rPr>
          <w:rFonts w:ascii="Calibri" w:hAnsi="Calibri" w:cs="Calibri"/>
          <w:noProof/>
        </w:rPr>
        <w:tab/>
        <w:t xml:space="preserve">(8) </w:t>
      </w:r>
      <w:r>
        <w:rPr>
          <w:rFonts w:ascii="Calibri" w:hAnsi="Calibri" w:cs="Calibri"/>
          <w:noProof/>
        </w:rPr>
        <w:tab/>
        <w:t>Bubner T, O Laurence C, Gialamas A, Yelland L, Ryan P, Willson K, et al. Effectiveness of point-of-care testing for therapeutic control of chronic conditions: results from the PoCT in General Practice Trial. MJA 2009 Jan 6;190(11):624-6.</w:t>
      </w:r>
    </w:p>
    <w:p w14:paraId="5EE97AAF" w14:textId="77777777" w:rsidR="005A55F3" w:rsidRDefault="005A55F3" w:rsidP="005A55F3">
      <w:pPr>
        <w:tabs>
          <w:tab w:val="right" w:pos="540"/>
          <w:tab w:val="left" w:pos="720"/>
        </w:tabs>
        <w:spacing w:after="240" w:line="240" w:lineRule="auto"/>
        <w:ind w:left="720" w:hanging="720"/>
        <w:rPr>
          <w:rFonts w:ascii="Calibri" w:hAnsi="Calibri" w:cs="Calibri"/>
          <w:noProof/>
        </w:rPr>
      </w:pPr>
      <w:r>
        <w:rPr>
          <w:rFonts w:ascii="Calibri" w:hAnsi="Calibri" w:cs="Calibri"/>
          <w:noProof/>
        </w:rPr>
        <w:tab/>
        <w:t xml:space="preserve">(9) </w:t>
      </w:r>
      <w:r>
        <w:rPr>
          <w:rFonts w:ascii="Calibri" w:hAnsi="Calibri" w:cs="Calibri"/>
          <w:noProof/>
        </w:rPr>
        <w:tab/>
        <w:t>Cagliero E, Levina E, Nathan DM. Immediate Feedback of HbA1c Levels Improves Glycaemic Control in Typr 1 and Insulin-Treated Type 2 Diabetic Patients. Diabetes Care 1999 Jan 11;22(11):1785-9.</w:t>
      </w:r>
    </w:p>
    <w:p w14:paraId="3E14639E" w14:textId="77777777" w:rsidR="005A55F3" w:rsidRDefault="005A55F3" w:rsidP="005A55F3">
      <w:pPr>
        <w:tabs>
          <w:tab w:val="right" w:pos="540"/>
          <w:tab w:val="left" w:pos="720"/>
        </w:tabs>
        <w:spacing w:after="240" w:line="240" w:lineRule="auto"/>
        <w:ind w:left="720" w:hanging="720"/>
        <w:rPr>
          <w:rFonts w:ascii="Calibri" w:hAnsi="Calibri" w:cs="Calibri"/>
          <w:noProof/>
        </w:rPr>
      </w:pPr>
      <w:r>
        <w:rPr>
          <w:rFonts w:ascii="Calibri" w:hAnsi="Calibri" w:cs="Calibri"/>
          <w:noProof/>
        </w:rPr>
        <w:tab/>
        <w:t xml:space="preserve">(10) </w:t>
      </w:r>
      <w:r>
        <w:rPr>
          <w:rFonts w:ascii="Calibri" w:hAnsi="Calibri" w:cs="Calibri"/>
          <w:noProof/>
        </w:rPr>
        <w:tab/>
        <w:t>Gialamas A, Yelland L, Ryan P, Willson K, O Laurence C, Bubner T, et al. Does point-of-care testing lead to the same or better adherence to medication? A randomised controlled trial: the PoCT in General Practice Trial. MJA 2009 Feb 2;191(9):487-91.</w:t>
      </w:r>
    </w:p>
    <w:p w14:paraId="2F3E6849" w14:textId="77777777" w:rsidR="005A55F3" w:rsidRDefault="005A55F3" w:rsidP="005A55F3">
      <w:pPr>
        <w:tabs>
          <w:tab w:val="right" w:pos="540"/>
          <w:tab w:val="left" w:pos="720"/>
        </w:tabs>
        <w:spacing w:after="240" w:line="240" w:lineRule="auto"/>
        <w:ind w:left="720" w:hanging="720"/>
        <w:rPr>
          <w:rFonts w:ascii="Calibri" w:hAnsi="Calibri" w:cs="Calibri"/>
          <w:noProof/>
        </w:rPr>
      </w:pPr>
      <w:r>
        <w:rPr>
          <w:rFonts w:ascii="Calibri" w:hAnsi="Calibri" w:cs="Calibri"/>
          <w:noProof/>
        </w:rPr>
        <w:tab/>
        <w:t xml:space="preserve">(11) </w:t>
      </w:r>
      <w:r>
        <w:rPr>
          <w:rFonts w:ascii="Calibri" w:hAnsi="Calibri" w:cs="Calibri"/>
          <w:noProof/>
        </w:rPr>
        <w:tab/>
        <w:t>Kennedy L, Herman W, Tideman P, Harris A, for the GOAL A1c Team. Impact of Active Versus Usual Algorithmic Titration of Basal Insulin and Point-of-Care Versus Laboratory Measurement of HbA1c on Glycaemic Control in Patients With Type 2 Diabetes. Diabetes Care 2006 Jan 1;29(1):1-8.</w:t>
      </w:r>
    </w:p>
    <w:p w14:paraId="083381BA" w14:textId="77777777" w:rsidR="005A55F3" w:rsidRDefault="005A55F3" w:rsidP="005A55F3">
      <w:pPr>
        <w:tabs>
          <w:tab w:val="right" w:pos="540"/>
          <w:tab w:val="left" w:pos="720"/>
        </w:tabs>
        <w:spacing w:after="240" w:line="240" w:lineRule="auto"/>
        <w:ind w:left="720" w:hanging="720"/>
        <w:rPr>
          <w:rFonts w:ascii="Calibri" w:hAnsi="Calibri" w:cs="Calibri"/>
          <w:noProof/>
        </w:rPr>
      </w:pPr>
      <w:r>
        <w:rPr>
          <w:rFonts w:ascii="Calibri" w:hAnsi="Calibri" w:cs="Calibri"/>
          <w:noProof/>
        </w:rPr>
        <w:tab/>
        <w:t xml:space="preserve">(12) </w:t>
      </w:r>
      <w:r>
        <w:rPr>
          <w:rFonts w:ascii="Calibri" w:hAnsi="Calibri" w:cs="Calibri"/>
          <w:noProof/>
        </w:rPr>
        <w:tab/>
        <w:t xml:space="preserve">O Laurence C, Gialamas A, Bubner T, Yelland L, Willson K, Ryan P, et al. Patient satisfaction with point-of-care testing in general practice. British Journal of General Practice 2010 Jan 3;DOI: </w:t>
      </w:r>
      <w:r w:rsidRPr="005A55F3">
        <w:rPr>
          <w:rFonts w:ascii="Minion-Regular" w:hAnsi="Minion-Regular" w:cs="Calibri"/>
          <w:noProof/>
        </w:rPr>
        <w:t>10.3399/bjgp10X483508</w:t>
      </w:r>
      <w:r>
        <w:rPr>
          <w:rFonts w:ascii="Calibri" w:hAnsi="Calibri" w:cs="Calibri"/>
          <w:noProof/>
        </w:rPr>
        <w:t>:e98-e104.</w:t>
      </w:r>
    </w:p>
    <w:p w14:paraId="3B0481CE" w14:textId="77777777" w:rsidR="005A55F3" w:rsidRDefault="005A55F3" w:rsidP="00E56155">
      <w:pPr>
        <w:tabs>
          <w:tab w:val="right" w:pos="540"/>
          <w:tab w:val="left" w:pos="720"/>
        </w:tabs>
        <w:spacing w:after="240" w:line="240" w:lineRule="auto"/>
        <w:ind w:left="720" w:hanging="720"/>
        <w:rPr>
          <w:rFonts w:ascii="Calibri" w:hAnsi="Calibri" w:cs="Calibri"/>
          <w:noProof/>
        </w:rPr>
      </w:pPr>
      <w:r>
        <w:rPr>
          <w:rFonts w:ascii="Calibri" w:hAnsi="Calibri" w:cs="Calibri"/>
          <w:noProof/>
        </w:rPr>
        <w:tab/>
        <w:t xml:space="preserve">(13) </w:t>
      </w:r>
      <w:r>
        <w:rPr>
          <w:rFonts w:ascii="Calibri" w:hAnsi="Calibri" w:cs="Calibri"/>
          <w:noProof/>
        </w:rPr>
        <w:tab/>
        <w:t>Thaler L, Ziemer DC, Gallina DL, Cook CB, Dunbar V, Phillips L, et al. Diabetes in Urban African-Americans. XVII. Availability of Rapid HbA1c Measurements Enhances Clinical Decision-Making. Diabetes Care 1999 Jan 9;22(9):1415-21.</w:t>
      </w:r>
    </w:p>
    <w:p w14:paraId="36F48F62" w14:textId="77777777" w:rsidR="005A55F3" w:rsidRDefault="005A55F3" w:rsidP="00E56155">
      <w:pPr>
        <w:keepNext/>
        <w:keepLines/>
        <w:tabs>
          <w:tab w:val="right" w:pos="540"/>
          <w:tab w:val="left" w:pos="720"/>
        </w:tabs>
        <w:spacing w:after="240" w:line="240" w:lineRule="auto"/>
        <w:ind w:left="720" w:hanging="720"/>
        <w:rPr>
          <w:rFonts w:ascii="Calibri" w:hAnsi="Calibri" w:cs="Calibri"/>
          <w:noProof/>
        </w:rPr>
      </w:pPr>
      <w:r>
        <w:rPr>
          <w:rFonts w:ascii="Calibri" w:hAnsi="Calibri" w:cs="Calibri"/>
          <w:noProof/>
        </w:rPr>
        <w:lastRenderedPageBreak/>
        <w:tab/>
        <w:t xml:space="preserve">(14) </w:t>
      </w:r>
      <w:r>
        <w:rPr>
          <w:rFonts w:ascii="Calibri" w:hAnsi="Calibri" w:cs="Calibri"/>
          <w:noProof/>
        </w:rPr>
        <w:tab/>
        <w:t>Khunti K, Stone MA, Burden AC, Turner D, Raymond NT, Burden M, et al. Randomised controlled trial of near-patient testing for glycated haemoglobin in people with type 2 diabetes mellitus. The British journal of general practice : the journal of the Royal College of General Practitioners 2006;56(528).</w:t>
      </w:r>
    </w:p>
    <w:p w14:paraId="5F2D6A62" w14:textId="77777777" w:rsidR="005A55F3" w:rsidRDefault="005A55F3" w:rsidP="005A55F3">
      <w:pPr>
        <w:tabs>
          <w:tab w:val="right" w:pos="540"/>
          <w:tab w:val="left" w:pos="720"/>
        </w:tabs>
        <w:spacing w:after="240" w:line="240" w:lineRule="auto"/>
        <w:ind w:left="720" w:hanging="720"/>
        <w:rPr>
          <w:rFonts w:ascii="Calibri" w:hAnsi="Calibri" w:cs="Calibri"/>
          <w:noProof/>
        </w:rPr>
      </w:pPr>
      <w:r>
        <w:rPr>
          <w:rFonts w:ascii="Calibri" w:hAnsi="Calibri" w:cs="Calibri"/>
          <w:noProof/>
        </w:rPr>
        <w:tab/>
        <w:t xml:space="preserve">(15) </w:t>
      </w:r>
      <w:r>
        <w:rPr>
          <w:rFonts w:ascii="Calibri" w:hAnsi="Calibri" w:cs="Calibri"/>
          <w:noProof/>
        </w:rPr>
        <w:tab/>
        <w:t xml:space="preserve">Australian Government. Point of care testing in general practice trial: Final Report. Canberra; 2009. </w:t>
      </w:r>
    </w:p>
    <w:p w14:paraId="6C570BE3" w14:textId="77777777" w:rsidR="005A55F3" w:rsidRDefault="005A55F3" w:rsidP="005A55F3">
      <w:pPr>
        <w:tabs>
          <w:tab w:val="right" w:pos="540"/>
          <w:tab w:val="left" w:pos="720"/>
        </w:tabs>
        <w:spacing w:after="240" w:line="240" w:lineRule="auto"/>
        <w:ind w:left="720" w:hanging="720"/>
        <w:rPr>
          <w:rFonts w:ascii="Calibri" w:hAnsi="Calibri" w:cs="Calibri"/>
          <w:noProof/>
        </w:rPr>
      </w:pPr>
      <w:r>
        <w:rPr>
          <w:rFonts w:ascii="Calibri" w:hAnsi="Calibri" w:cs="Calibri"/>
          <w:noProof/>
        </w:rPr>
        <w:tab/>
        <w:t xml:space="preserve">(16) </w:t>
      </w:r>
      <w:r>
        <w:rPr>
          <w:rFonts w:ascii="Calibri" w:hAnsi="Calibri" w:cs="Calibri"/>
          <w:noProof/>
        </w:rPr>
        <w:tab/>
        <w:t>Lenters-Westra E, Slingerland RJ. Three of 7 hemoglobin A1c point-of-care instruments do not meet generally accepted analytical performance criteria. Clinical chemistry 2014;60(8).</w:t>
      </w:r>
    </w:p>
    <w:p w14:paraId="626FFEF2" w14:textId="77777777" w:rsidR="005A55F3" w:rsidRDefault="005A55F3" w:rsidP="005A55F3">
      <w:pPr>
        <w:tabs>
          <w:tab w:val="right" w:pos="540"/>
          <w:tab w:val="left" w:pos="720"/>
        </w:tabs>
        <w:spacing w:after="0" w:line="240" w:lineRule="auto"/>
        <w:ind w:left="720" w:hanging="720"/>
        <w:rPr>
          <w:rFonts w:ascii="Calibri" w:hAnsi="Calibri" w:cs="Calibri"/>
          <w:noProof/>
        </w:rPr>
      </w:pPr>
      <w:r>
        <w:rPr>
          <w:rFonts w:ascii="Calibri" w:hAnsi="Calibri" w:cs="Calibri"/>
          <w:noProof/>
        </w:rPr>
        <w:tab/>
        <w:t xml:space="preserve">(17) </w:t>
      </w:r>
      <w:r>
        <w:rPr>
          <w:rFonts w:ascii="Calibri" w:hAnsi="Calibri" w:cs="Calibri"/>
          <w:noProof/>
        </w:rPr>
        <w:tab/>
        <w:t>Schwartz KL, Monsur JC, Bartoces MG, West PA, Neale AV. Correlation of same-visit HbA1c test with laboratory-based measurements: a MetroNet study. BMC family practice 2005;6.</w:t>
      </w:r>
    </w:p>
    <w:p w14:paraId="7D9470F0" w14:textId="77777777" w:rsidR="005A55F3" w:rsidRDefault="005A55F3" w:rsidP="005A55F3">
      <w:pPr>
        <w:tabs>
          <w:tab w:val="right" w:pos="540"/>
          <w:tab w:val="left" w:pos="720"/>
        </w:tabs>
        <w:spacing w:after="0" w:line="240" w:lineRule="auto"/>
        <w:ind w:left="720" w:hanging="720"/>
        <w:rPr>
          <w:rFonts w:ascii="Calibri" w:hAnsi="Calibri" w:cs="Calibri"/>
          <w:noProof/>
        </w:rPr>
      </w:pPr>
    </w:p>
    <w:p w14:paraId="42BD9E06" w14:textId="77777777" w:rsidR="00DF0329" w:rsidRDefault="00F944C9" w:rsidP="00051DAD">
      <w:pPr>
        <w:tabs>
          <w:tab w:val="left" w:pos="2640"/>
        </w:tabs>
        <w:rPr>
          <w:rFonts w:ascii="Arial" w:hAnsi="Arial" w:cs="Arial"/>
        </w:rPr>
      </w:pPr>
      <w:r w:rsidRPr="00562D3F">
        <w:rPr>
          <w:rFonts w:ascii="Arial" w:hAnsi="Arial" w:cs="Arial"/>
        </w:rPr>
        <w:fldChar w:fldCharType="end"/>
      </w:r>
      <w:r w:rsidR="00DF0329">
        <w:rPr>
          <w:rFonts w:ascii="Arial" w:hAnsi="Arial" w:cs="Arial"/>
        </w:rPr>
        <w:br w:type="page"/>
      </w:r>
    </w:p>
    <w:p w14:paraId="7F642950" w14:textId="77777777" w:rsidR="00C04293" w:rsidRDefault="00151C29" w:rsidP="000F6AD0">
      <w:pPr>
        <w:pStyle w:val="Heading3"/>
        <w:rPr>
          <w:noProof/>
        </w:rPr>
      </w:pPr>
      <w:bookmarkStart w:id="13" w:name="_Ref448137935"/>
      <w:r>
        <w:lastRenderedPageBreak/>
        <w:t xml:space="preserve">Appendix </w:t>
      </w:r>
      <w:r w:rsidR="005F4A89">
        <w:fldChar w:fldCharType="begin"/>
      </w:r>
      <w:r w:rsidR="005F4A89">
        <w:instrText xml:space="preserve"> SEQ Appendix \* ARABIC </w:instrText>
      </w:r>
      <w:r w:rsidR="005F4A89">
        <w:fldChar w:fldCharType="separate"/>
      </w:r>
      <w:r w:rsidR="006432EE">
        <w:rPr>
          <w:noProof/>
        </w:rPr>
        <w:t>1</w:t>
      </w:r>
      <w:r w:rsidR="005F4A89">
        <w:rPr>
          <w:noProof/>
        </w:rPr>
        <w:fldChar w:fldCharType="end"/>
      </w:r>
      <w:bookmarkEnd w:id="13"/>
    </w:p>
    <w:p w14:paraId="4091D9CC" w14:textId="77777777" w:rsidR="0069181B" w:rsidRDefault="0069181B" w:rsidP="0069181B">
      <w:pPr>
        <w:rPr>
          <w:rFonts w:ascii="Arial" w:hAnsi="Arial" w:cs="Arial"/>
        </w:rPr>
      </w:pPr>
      <w:r>
        <w:rPr>
          <w:rFonts w:ascii="Arial" w:hAnsi="Arial" w:cs="Arial"/>
        </w:rPr>
        <w:t>Australian Government Point of Care Trial in General Practice (2009)</w:t>
      </w:r>
    </w:p>
    <w:p w14:paraId="365D4B24" w14:textId="77777777" w:rsidR="0069181B" w:rsidRPr="0069181B" w:rsidRDefault="0069181B" w:rsidP="0069181B">
      <w:r>
        <w:rPr>
          <w:rFonts w:ascii="Arial" w:hAnsi="Arial" w:cs="Arial"/>
        </w:rPr>
        <w:t xml:space="preserve">Conclusion </w:t>
      </w:r>
      <w:r w:rsidR="00FA2AF6">
        <w:rPr>
          <w:rFonts w:ascii="Arial" w:hAnsi="Arial" w:cs="Arial"/>
        </w:rPr>
        <w:t xml:space="preserve">in </w:t>
      </w:r>
      <w:r>
        <w:rPr>
          <w:rFonts w:ascii="Arial" w:hAnsi="Arial" w:cs="Arial"/>
        </w:rPr>
        <w:t>relat</w:t>
      </w:r>
      <w:r w:rsidR="00FA2AF6">
        <w:rPr>
          <w:rFonts w:ascii="Arial" w:hAnsi="Arial" w:cs="Arial"/>
        </w:rPr>
        <w:t>ion to clinical effectiveness of point of care testing in general practice for diabetes</w:t>
      </w:r>
      <w:r w:rsidR="00B959E2">
        <w:rPr>
          <w:rFonts w:ascii="Arial" w:hAnsi="Arial" w:cs="Arial"/>
        </w:rPr>
        <w:t xml:space="preserve"> (Section 9.6).</w:t>
      </w:r>
    </w:p>
    <w:p w14:paraId="34186A5D" w14:textId="77777777" w:rsidR="00B53EC9" w:rsidRPr="00B53EC9" w:rsidRDefault="00B53EC9" w:rsidP="00B53EC9">
      <w:r>
        <w:rPr>
          <w:noProof/>
          <w:lang w:eastAsia="en-AU"/>
        </w:rPr>
        <w:drawing>
          <wp:inline distT="0" distB="0" distL="0" distR="0" wp14:anchorId="186C4AD2" wp14:editId="0D7F1D0E">
            <wp:extent cx="5745480" cy="3285850"/>
            <wp:effectExtent l="0" t="0" r="7620" b="0"/>
            <wp:docPr id="15" name="Picture 15" descr="Image of the summary on the diabetes treatment group from the Australian Government PoC Trial in General Practice" title="Appendi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45480" cy="3285850"/>
                    </a:xfrm>
                    <a:prstGeom prst="rect">
                      <a:avLst/>
                    </a:prstGeom>
                  </pic:spPr>
                </pic:pic>
              </a:graphicData>
            </a:graphic>
          </wp:inline>
        </w:drawing>
      </w:r>
    </w:p>
    <w:p w14:paraId="27B533CC" w14:textId="77777777" w:rsidR="00DF0329" w:rsidRDefault="00DF0329" w:rsidP="00DF0329">
      <w:pPr>
        <w:tabs>
          <w:tab w:val="left" w:pos="2640"/>
        </w:tabs>
        <w:rPr>
          <w:b/>
          <w:sz w:val="24"/>
          <w:szCs w:val="24"/>
        </w:rPr>
      </w:pPr>
    </w:p>
    <w:p w14:paraId="6D90F3EC" w14:textId="77777777" w:rsidR="00DF0329" w:rsidRPr="00DF0329" w:rsidRDefault="00DF0329" w:rsidP="00DF0329">
      <w:pPr>
        <w:tabs>
          <w:tab w:val="left" w:pos="2640"/>
        </w:tabs>
        <w:rPr>
          <w:b/>
          <w:sz w:val="24"/>
          <w:szCs w:val="24"/>
        </w:rPr>
      </w:pPr>
    </w:p>
    <w:sectPr w:rsidR="00DF0329" w:rsidRPr="00DF0329" w:rsidSect="00051DAD">
      <w:pgSz w:w="11906" w:h="16838"/>
      <w:pgMar w:top="1440" w:right="1440" w:bottom="1440" w:left="1418"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CCC9F3" w15:done="0"/>
  <w15:commentEx w15:paraId="608A4F7E" w15:done="0"/>
  <w15:commentEx w15:paraId="7C486A4C" w15:done="0"/>
  <w15:commentEx w15:paraId="35187176" w15:done="0"/>
  <w15:commentEx w15:paraId="05C589CC" w15:done="0"/>
  <w15:commentEx w15:paraId="1D2E02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0F27D" w14:textId="77777777" w:rsidR="00B913FC" w:rsidRDefault="00B913FC" w:rsidP="008B5AB2">
      <w:pPr>
        <w:spacing w:after="0" w:line="240" w:lineRule="auto"/>
      </w:pPr>
      <w:r>
        <w:separator/>
      </w:r>
    </w:p>
  </w:endnote>
  <w:endnote w:type="continuationSeparator" w:id="0">
    <w:p w14:paraId="65DD9432" w14:textId="77777777" w:rsidR="00B913FC" w:rsidRDefault="00B913FC" w:rsidP="008B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nion-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2A6D5" w14:textId="77777777" w:rsidR="005F4A89" w:rsidRDefault="005F4A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95386"/>
      <w:docPartObj>
        <w:docPartGallery w:val="Page Numbers (Bottom of Page)"/>
        <w:docPartUnique/>
      </w:docPartObj>
    </w:sdtPr>
    <w:sdtEndPr>
      <w:rPr>
        <w:noProof/>
      </w:rPr>
    </w:sdtEndPr>
    <w:sdtContent>
      <w:p w14:paraId="028DC39A" w14:textId="77777777" w:rsidR="001C2F37" w:rsidRDefault="001C2F37">
        <w:pPr>
          <w:pStyle w:val="Footer"/>
          <w:jc w:val="right"/>
        </w:pPr>
        <w:r>
          <w:fldChar w:fldCharType="begin"/>
        </w:r>
        <w:r>
          <w:instrText xml:space="preserve"> PAGE   \* MERGEFORMAT </w:instrText>
        </w:r>
        <w:r>
          <w:fldChar w:fldCharType="separate"/>
        </w:r>
        <w:r w:rsidR="005F4A89">
          <w:rPr>
            <w:noProof/>
          </w:rPr>
          <w:t>14</w:t>
        </w:r>
        <w:r>
          <w:rPr>
            <w:noProof/>
          </w:rPr>
          <w:fldChar w:fldCharType="end"/>
        </w:r>
      </w:p>
    </w:sdtContent>
  </w:sdt>
  <w:p w14:paraId="1395AEC2" w14:textId="77777777" w:rsidR="001C2F37" w:rsidRDefault="001C2F37" w:rsidP="005C67C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BB3F9" w14:textId="77777777" w:rsidR="005F4A89" w:rsidRDefault="005F4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98C5A" w14:textId="77777777" w:rsidR="00B913FC" w:rsidRDefault="00B913FC" w:rsidP="008B5AB2">
      <w:pPr>
        <w:spacing w:after="0" w:line="240" w:lineRule="auto"/>
      </w:pPr>
      <w:r>
        <w:separator/>
      </w:r>
    </w:p>
  </w:footnote>
  <w:footnote w:type="continuationSeparator" w:id="0">
    <w:p w14:paraId="4C7E0C3C" w14:textId="77777777" w:rsidR="00B913FC" w:rsidRDefault="00B913FC" w:rsidP="008B5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1205A" w14:textId="77777777" w:rsidR="005F4A89" w:rsidRDefault="005F4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0F941" w14:textId="3DA82418" w:rsidR="001C2F37" w:rsidRDefault="001C2F37" w:rsidP="005C67C3">
    <w:pPr>
      <w:pStyle w:val="Header"/>
      <w:jc w:val="center"/>
    </w:pPr>
    <w:r>
      <w:t>Final Protocol 1431 – HbA1c PoC testing in diabetes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8CC26" w14:textId="77777777" w:rsidR="005F4A89" w:rsidRDefault="005F4A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F3C"/>
    <w:multiLevelType w:val="hybridMultilevel"/>
    <w:tmpl w:val="E95E4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FF07C2"/>
    <w:multiLevelType w:val="hybridMultilevel"/>
    <w:tmpl w:val="9AC87F4C"/>
    <w:lvl w:ilvl="0" w:tplc="54F4817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962B53"/>
    <w:multiLevelType w:val="hybridMultilevel"/>
    <w:tmpl w:val="41FCC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AF0D32"/>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4">
    <w:nsid w:val="0BF273BA"/>
    <w:multiLevelType w:val="hybridMultilevel"/>
    <w:tmpl w:val="C35AFA3C"/>
    <w:lvl w:ilvl="0" w:tplc="203630D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7B4B10"/>
    <w:multiLevelType w:val="hybridMultilevel"/>
    <w:tmpl w:val="E5F47D50"/>
    <w:lvl w:ilvl="0" w:tplc="54F4817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DBF136D"/>
    <w:multiLevelType w:val="hybridMultilevel"/>
    <w:tmpl w:val="D0DE8230"/>
    <w:lvl w:ilvl="0" w:tplc="54F4817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690D76"/>
    <w:multiLevelType w:val="hybridMultilevel"/>
    <w:tmpl w:val="1AEC4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2065D2"/>
    <w:multiLevelType w:val="hybridMultilevel"/>
    <w:tmpl w:val="018A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41A5C3B"/>
    <w:multiLevelType w:val="hybridMultilevel"/>
    <w:tmpl w:val="FC6C4A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5B04671"/>
    <w:multiLevelType w:val="hybridMultilevel"/>
    <w:tmpl w:val="35186B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7431225"/>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2">
    <w:nsid w:val="19656F0D"/>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3">
    <w:nsid w:val="19F344FD"/>
    <w:multiLevelType w:val="hybridMultilevel"/>
    <w:tmpl w:val="62B4EB24"/>
    <w:lvl w:ilvl="0" w:tplc="8D0A4472">
      <w:start w:val="1"/>
      <w:numFmt w:val="decimal"/>
      <w:lvlText w:val="%1)"/>
      <w:lvlJc w:val="left"/>
      <w:pPr>
        <w:ind w:left="50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DE043FD"/>
    <w:multiLevelType w:val="hybridMultilevel"/>
    <w:tmpl w:val="E5161004"/>
    <w:lvl w:ilvl="0" w:tplc="0C09000F">
      <w:start w:val="1"/>
      <w:numFmt w:val="decimal"/>
      <w:lvlText w:val="%1."/>
      <w:lvlJc w:val="left"/>
      <w:pPr>
        <w:ind w:left="50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EB12246"/>
    <w:multiLevelType w:val="hybridMultilevel"/>
    <w:tmpl w:val="1A56C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2930ED3"/>
    <w:multiLevelType w:val="hybridMultilevel"/>
    <w:tmpl w:val="B5F89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7A77A6C"/>
    <w:multiLevelType w:val="hybridMultilevel"/>
    <w:tmpl w:val="9F8A0926"/>
    <w:lvl w:ilvl="0" w:tplc="54F4817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8BB38C8"/>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9">
    <w:nsid w:val="29F30A5A"/>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0">
    <w:nsid w:val="2F7601DF"/>
    <w:multiLevelType w:val="hybridMultilevel"/>
    <w:tmpl w:val="FAB215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0847AEE"/>
    <w:multiLevelType w:val="hybridMultilevel"/>
    <w:tmpl w:val="8B3C0A62"/>
    <w:lvl w:ilvl="0" w:tplc="54F4817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13207C3"/>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3">
    <w:nsid w:val="336B5AEC"/>
    <w:multiLevelType w:val="hybridMultilevel"/>
    <w:tmpl w:val="A2504ED6"/>
    <w:lvl w:ilvl="0" w:tplc="54F4817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70031FA"/>
    <w:multiLevelType w:val="hybridMultilevel"/>
    <w:tmpl w:val="E62007B2"/>
    <w:lvl w:ilvl="0" w:tplc="00563B5C">
      <w:numFmt w:val="bullet"/>
      <w:lvlText w:val="-"/>
      <w:lvlJc w:val="left"/>
      <w:pPr>
        <w:ind w:left="1179" w:hanging="360"/>
      </w:pPr>
      <w:rPr>
        <w:rFonts w:ascii="Calibri" w:eastAsia="Times New Roman" w:hAnsi="Calibri"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25">
    <w:nsid w:val="37126EEF"/>
    <w:multiLevelType w:val="hybridMultilevel"/>
    <w:tmpl w:val="B0E254A0"/>
    <w:lvl w:ilvl="0" w:tplc="F3D60BFC">
      <w:start w:val="1"/>
      <w:numFmt w:val="lowerLetter"/>
      <w:lvlText w:val="%1)"/>
      <w:lvlJc w:val="left"/>
      <w:pPr>
        <w:ind w:left="785" w:hanging="360"/>
      </w:pPr>
      <w:rPr>
        <w:b w:val="0"/>
        <w:color w:val="auto"/>
        <w:sz w:val="18"/>
        <w:szCs w:val="18"/>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6">
    <w:nsid w:val="398E4739"/>
    <w:multiLevelType w:val="hybridMultilevel"/>
    <w:tmpl w:val="6A2448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035645A"/>
    <w:multiLevelType w:val="hybridMultilevel"/>
    <w:tmpl w:val="602E3904"/>
    <w:lvl w:ilvl="0" w:tplc="54F4817E">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1094583"/>
    <w:multiLevelType w:val="hybridMultilevel"/>
    <w:tmpl w:val="BB60F9D0"/>
    <w:lvl w:ilvl="0" w:tplc="55A0638E">
      <w:numFmt w:val="bullet"/>
      <w:lvlText w:val="-"/>
      <w:lvlJc w:val="left"/>
      <w:pPr>
        <w:ind w:left="1800" w:hanging="360"/>
      </w:pPr>
      <w:rPr>
        <w:rFonts w:ascii="Arial" w:eastAsiaTheme="minorHAnsi"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nsid w:val="432A6B08"/>
    <w:multiLevelType w:val="hybridMultilevel"/>
    <w:tmpl w:val="C35AFA3C"/>
    <w:lvl w:ilvl="0" w:tplc="203630D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4565E87"/>
    <w:multiLevelType w:val="hybridMultilevel"/>
    <w:tmpl w:val="375E6350"/>
    <w:lvl w:ilvl="0" w:tplc="6CA8CB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867640C"/>
    <w:multiLevelType w:val="hybridMultilevel"/>
    <w:tmpl w:val="EB1E6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87D16C8"/>
    <w:multiLevelType w:val="hybridMultilevel"/>
    <w:tmpl w:val="585654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nsid w:val="4BCD2E46"/>
    <w:multiLevelType w:val="hybridMultilevel"/>
    <w:tmpl w:val="DC52C93C"/>
    <w:lvl w:ilvl="0" w:tplc="F3D60BFC">
      <w:start w:val="1"/>
      <w:numFmt w:val="lowerLetter"/>
      <w:lvlText w:val="%1)"/>
      <w:lvlJc w:val="left"/>
      <w:pPr>
        <w:ind w:left="720" w:hanging="360"/>
      </w:pPr>
      <w:rPr>
        <w:b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EAB3B7B"/>
    <w:multiLevelType w:val="hybridMultilevel"/>
    <w:tmpl w:val="62B4EB24"/>
    <w:lvl w:ilvl="0" w:tplc="8D0A4472">
      <w:start w:val="1"/>
      <w:numFmt w:val="decimal"/>
      <w:lvlText w:val="%1)"/>
      <w:lvlJc w:val="left"/>
      <w:pPr>
        <w:ind w:left="50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1FE44AF"/>
    <w:multiLevelType w:val="hybridMultilevel"/>
    <w:tmpl w:val="58F29D68"/>
    <w:lvl w:ilvl="0" w:tplc="41DE5996">
      <w:start w:val="1"/>
      <w:numFmt w:val="lowerLetter"/>
      <w:lvlText w:val="%1)"/>
      <w:lvlJc w:val="left"/>
      <w:pPr>
        <w:ind w:left="405" w:hanging="360"/>
      </w:pPr>
      <w:rPr>
        <w:rFonts w:ascii="Arial" w:hAnsi="Arial" w:cs="Arial" w:hint="default"/>
        <w:b w:val="0"/>
        <w:i w:val="0"/>
        <w:sz w:val="18"/>
        <w:szCs w:val="18"/>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6">
    <w:nsid w:val="52001EE8"/>
    <w:multiLevelType w:val="hybridMultilevel"/>
    <w:tmpl w:val="D18EBF6C"/>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7">
    <w:nsid w:val="58A4414D"/>
    <w:multiLevelType w:val="hybridMultilevel"/>
    <w:tmpl w:val="DBF26258"/>
    <w:lvl w:ilvl="0" w:tplc="00563B5C">
      <w:numFmt w:val="bullet"/>
      <w:lvlText w:val="-"/>
      <w:lvlJc w:val="left"/>
      <w:pPr>
        <w:ind w:left="1080" w:hanging="360"/>
      </w:pPr>
      <w:rPr>
        <w:rFonts w:ascii="Calibri" w:eastAsia="Times New Roman"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5A5415C3"/>
    <w:multiLevelType w:val="hybridMultilevel"/>
    <w:tmpl w:val="25A80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A5B1163"/>
    <w:multiLevelType w:val="hybridMultilevel"/>
    <w:tmpl w:val="714CFFBA"/>
    <w:lvl w:ilvl="0" w:tplc="54F4817E">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D5C4B6D"/>
    <w:multiLevelType w:val="hybridMultilevel"/>
    <w:tmpl w:val="125259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E9D7F2A"/>
    <w:multiLevelType w:val="hybridMultilevel"/>
    <w:tmpl w:val="ABB23A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1BD515D"/>
    <w:multiLevelType w:val="hybridMultilevel"/>
    <w:tmpl w:val="A4D0331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nsid w:val="635C1DC7"/>
    <w:multiLevelType w:val="hybridMultilevel"/>
    <w:tmpl w:val="0B4CE5C8"/>
    <w:lvl w:ilvl="0" w:tplc="54F4817E">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59F45AC"/>
    <w:multiLevelType w:val="hybridMultilevel"/>
    <w:tmpl w:val="B2644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80307A0"/>
    <w:multiLevelType w:val="hybridMultilevel"/>
    <w:tmpl w:val="5846E1FE"/>
    <w:lvl w:ilvl="0" w:tplc="2244E8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68961568"/>
    <w:multiLevelType w:val="hybridMultilevel"/>
    <w:tmpl w:val="CDCA34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48">
    <w:nsid w:val="696E7CF7"/>
    <w:multiLevelType w:val="hybridMultilevel"/>
    <w:tmpl w:val="A3C2EB72"/>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9">
    <w:nsid w:val="6BD52AE7"/>
    <w:multiLevelType w:val="hybridMultilevel"/>
    <w:tmpl w:val="3424B226"/>
    <w:lvl w:ilvl="0" w:tplc="54F4817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0B1007F"/>
    <w:multiLevelType w:val="hybridMultilevel"/>
    <w:tmpl w:val="7B7A64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716163A8"/>
    <w:multiLevelType w:val="hybridMultilevel"/>
    <w:tmpl w:val="CC5EC7C0"/>
    <w:lvl w:ilvl="0" w:tplc="54F4817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2A7416C"/>
    <w:multiLevelType w:val="hybridMultilevel"/>
    <w:tmpl w:val="00E0D0E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73641C9E"/>
    <w:multiLevelType w:val="hybridMultilevel"/>
    <w:tmpl w:val="0D1A05A6"/>
    <w:lvl w:ilvl="0" w:tplc="AE3E2E12">
      <w:start w:val="1"/>
      <w:numFmt w:val="lowerLetter"/>
      <w:lvlText w:val="%1)"/>
      <w:lvlJc w:val="left"/>
      <w:pPr>
        <w:ind w:left="40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791B4853"/>
    <w:multiLevelType w:val="hybridMultilevel"/>
    <w:tmpl w:val="9286A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96018A7"/>
    <w:multiLevelType w:val="hybridMultilevel"/>
    <w:tmpl w:val="D50E2F68"/>
    <w:lvl w:ilvl="0" w:tplc="D2D603A4">
      <w:start w:val="1"/>
      <w:numFmt w:val="lowerLetter"/>
      <w:lvlText w:val="%1)"/>
      <w:lvlJc w:val="left"/>
      <w:pPr>
        <w:ind w:left="720" w:hanging="360"/>
      </w:pPr>
      <w:rPr>
        <w:rFonts w:ascii="Arial" w:hAnsi="Arial" w:cs="Arial" w:hint="default"/>
        <w:b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7AE0475C"/>
    <w:multiLevelType w:val="hybridMultilevel"/>
    <w:tmpl w:val="A080EA9E"/>
    <w:lvl w:ilvl="0" w:tplc="00563B5C">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CDC6A40"/>
    <w:multiLevelType w:val="hybridMultilevel"/>
    <w:tmpl w:val="E7D215D2"/>
    <w:lvl w:ilvl="0" w:tplc="2EA2679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nsid w:val="7CED6878"/>
    <w:multiLevelType w:val="hybridMultilevel"/>
    <w:tmpl w:val="AF34D35C"/>
    <w:lvl w:ilvl="0" w:tplc="00BC83B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FB6390F"/>
    <w:multiLevelType w:val="hybridMultilevel"/>
    <w:tmpl w:val="526C817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25"/>
  </w:num>
  <w:num w:numId="3">
    <w:abstractNumId w:val="56"/>
  </w:num>
  <w:num w:numId="4">
    <w:abstractNumId w:val="29"/>
  </w:num>
  <w:num w:numId="5">
    <w:abstractNumId w:val="4"/>
  </w:num>
  <w:num w:numId="6">
    <w:abstractNumId w:val="12"/>
  </w:num>
  <w:num w:numId="7">
    <w:abstractNumId w:val="22"/>
  </w:num>
  <w:num w:numId="8">
    <w:abstractNumId w:val="3"/>
  </w:num>
  <w:num w:numId="9">
    <w:abstractNumId w:val="35"/>
  </w:num>
  <w:num w:numId="10">
    <w:abstractNumId w:val="0"/>
  </w:num>
  <w:num w:numId="11">
    <w:abstractNumId w:val="30"/>
  </w:num>
  <w:num w:numId="12">
    <w:abstractNumId w:val="11"/>
  </w:num>
  <w:num w:numId="13">
    <w:abstractNumId w:val="45"/>
  </w:num>
  <w:num w:numId="14">
    <w:abstractNumId w:val="19"/>
  </w:num>
  <w:num w:numId="15">
    <w:abstractNumId w:val="53"/>
  </w:num>
  <w:num w:numId="16">
    <w:abstractNumId w:val="18"/>
  </w:num>
  <w:num w:numId="17">
    <w:abstractNumId w:val="2"/>
  </w:num>
  <w:num w:numId="18">
    <w:abstractNumId w:val="36"/>
  </w:num>
  <w:num w:numId="19">
    <w:abstractNumId w:val="37"/>
  </w:num>
  <w:num w:numId="20">
    <w:abstractNumId w:val="24"/>
  </w:num>
  <w:num w:numId="21">
    <w:abstractNumId w:val="55"/>
  </w:num>
  <w:num w:numId="22">
    <w:abstractNumId w:val="52"/>
  </w:num>
  <w:num w:numId="23">
    <w:abstractNumId w:val="13"/>
  </w:num>
  <w:num w:numId="24">
    <w:abstractNumId w:val="47"/>
  </w:num>
  <w:num w:numId="25">
    <w:abstractNumId w:val="48"/>
  </w:num>
  <w:num w:numId="26">
    <w:abstractNumId w:val="33"/>
  </w:num>
  <w:num w:numId="27">
    <w:abstractNumId w:val="7"/>
  </w:num>
  <w:num w:numId="28">
    <w:abstractNumId w:val="14"/>
  </w:num>
  <w:num w:numId="29">
    <w:abstractNumId w:val="32"/>
  </w:num>
  <w:num w:numId="30">
    <w:abstractNumId w:val="26"/>
  </w:num>
  <w:num w:numId="31">
    <w:abstractNumId w:val="57"/>
  </w:num>
  <w:num w:numId="32">
    <w:abstractNumId w:val="28"/>
  </w:num>
  <w:num w:numId="33">
    <w:abstractNumId w:val="59"/>
  </w:num>
  <w:num w:numId="34">
    <w:abstractNumId w:val="42"/>
  </w:num>
  <w:num w:numId="35">
    <w:abstractNumId w:val="16"/>
  </w:num>
  <w:num w:numId="36">
    <w:abstractNumId w:val="49"/>
  </w:num>
  <w:num w:numId="37">
    <w:abstractNumId w:val="51"/>
  </w:num>
  <w:num w:numId="38">
    <w:abstractNumId w:val="5"/>
  </w:num>
  <w:num w:numId="39">
    <w:abstractNumId w:val="58"/>
  </w:num>
  <w:num w:numId="40">
    <w:abstractNumId w:val="23"/>
  </w:num>
  <w:num w:numId="41">
    <w:abstractNumId w:val="6"/>
  </w:num>
  <w:num w:numId="42">
    <w:abstractNumId w:val="39"/>
  </w:num>
  <w:num w:numId="43">
    <w:abstractNumId w:val="27"/>
  </w:num>
  <w:num w:numId="44">
    <w:abstractNumId w:val="21"/>
  </w:num>
  <w:num w:numId="45">
    <w:abstractNumId w:val="43"/>
  </w:num>
  <w:num w:numId="46">
    <w:abstractNumId w:val="1"/>
  </w:num>
  <w:num w:numId="47">
    <w:abstractNumId w:val="38"/>
  </w:num>
  <w:num w:numId="48">
    <w:abstractNumId w:val="54"/>
  </w:num>
  <w:num w:numId="49">
    <w:abstractNumId w:val="44"/>
  </w:num>
  <w:num w:numId="50">
    <w:abstractNumId w:val="8"/>
  </w:num>
  <w:num w:numId="51">
    <w:abstractNumId w:val="15"/>
  </w:num>
  <w:num w:numId="52">
    <w:abstractNumId w:val="40"/>
  </w:num>
  <w:num w:numId="53">
    <w:abstractNumId w:val="50"/>
  </w:num>
  <w:num w:numId="54">
    <w:abstractNumId w:val="10"/>
  </w:num>
  <w:num w:numId="55">
    <w:abstractNumId w:val="31"/>
  </w:num>
  <w:num w:numId="56">
    <w:abstractNumId w:val="46"/>
  </w:num>
  <w:num w:numId="57">
    <w:abstractNumId w:val="41"/>
  </w:num>
  <w:num w:numId="58">
    <w:abstractNumId w:val="9"/>
  </w:num>
  <w:num w:numId="59">
    <w:abstractNumId w:val="17"/>
  </w:num>
  <w:num w:numId="60">
    <w:abstractNumId w:val="2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pperfield, Hiram">
    <w15:presenceInfo w15:providerId="AD" w15:userId="S-1-5-21-2119859746-2147361636-634672238-1460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POCT References&lt;/item&gt;&lt;/Libraries&gt;&lt;/ENLibraries&gt;"/>
  </w:docVars>
  <w:rsids>
    <w:rsidRoot w:val="008B5AB2"/>
    <w:rsid w:val="000107B8"/>
    <w:rsid w:val="000118A5"/>
    <w:rsid w:val="00011D8E"/>
    <w:rsid w:val="00012C76"/>
    <w:rsid w:val="00015244"/>
    <w:rsid w:val="00026C41"/>
    <w:rsid w:val="00031845"/>
    <w:rsid w:val="00043571"/>
    <w:rsid w:val="00044A22"/>
    <w:rsid w:val="00050293"/>
    <w:rsid w:val="0005066F"/>
    <w:rsid w:val="00050EAB"/>
    <w:rsid w:val="0005137F"/>
    <w:rsid w:val="00051DAD"/>
    <w:rsid w:val="00053AB2"/>
    <w:rsid w:val="000562B1"/>
    <w:rsid w:val="00057BAB"/>
    <w:rsid w:val="00071485"/>
    <w:rsid w:val="00072025"/>
    <w:rsid w:val="000728B9"/>
    <w:rsid w:val="00074242"/>
    <w:rsid w:val="00081F0B"/>
    <w:rsid w:val="00083829"/>
    <w:rsid w:val="000872E6"/>
    <w:rsid w:val="000A11D4"/>
    <w:rsid w:val="000B3909"/>
    <w:rsid w:val="000B3E48"/>
    <w:rsid w:val="000B5884"/>
    <w:rsid w:val="000C4286"/>
    <w:rsid w:val="000C565D"/>
    <w:rsid w:val="000C5EB3"/>
    <w:rsid w:val="000C67C0"/>
    <w:rsid w:val="000D198D"/>
    <w:rsid w:val="000D5304"/>
    <w:rsid w:val="000D6713"/>
    <w:rsid w:val="000E194A"/>
    <w:rsid w:val="000E3506"/>
    <w:rsid w:val="000E354F"/>
    <w:rsid w:val="000F15CA"/>
    <w:rsid w:val="000F2166"/>
    <w:rsid w:val="000F6AD0"/>
    <w:rsid w:val="000F76FD"/>
    <w:rsid w:val="0010330B"/>
    <w:rsid w:val="001124EC"/>
    <w:rsid w:val="001146EC"/>
    <w:rsid w:val="00116A6D"/>
    <w:rsid w:val="00122E9A"/>
    <w:rsid w:val="00127290"/>
    <w:rsid w:val="00127CCF"/>
    <w:rsid w:val="00130479"/>
    <w:rsid w:val="00141D2D"/>
    <w:rsid w:val="00145E00"/>
    <w:rsid w:val="00151C29"/>
    <w:rsid w:val="00154CDB"/>
    <w:rsid w:val="0016448B"/>
    <w:rsid w:val="00164B83"/>
    <w:rsid w:val="00167337"/>
    <w:rsid w:val="0017369B"/>
    <w:rsid w:val="00175929"/>
    <w:rsid w:val="001766CE"/>
    <w:rsid w:val="00177870"/>
    <w:rsid w:val="00190DDC"/>
    <w:rsid w:val="00194CB7"/>
    <w:rsid w:val="001A3795"/>
    <w:rsid w:val="001A3DAC"/>
    <w:rsid w:val="001A3DDB"/>
    <w:rsid w:val="001B1230"/>
    <w:rsid w:val="001B57F5"/>
    <w:rsid w:val="001C2F37"/>
    <w:rsid w:val="001C2FC7"/>
    <w:rsid w:val="001C3190"/>
    <w:rsid w:val="001D4873"/>
    <w:rsid w:val="001E2845"/>
    <w:rsid w:val="001E7AE3"/>
    <w:rsid w:val="001F7609"/>
    <w:rsid w:val="001F7E05"/>
    <w:rsid w:val="00200116"/>
    <w:rsid w:val="00200405"/>
    <w:rsid w:val="0020328C"/>
    <w:rsid w:val="0020463A"/>
    <w:rsid w:val="00210D42"/>
    <w:rsid w:val="002234F5"/>
    <w:rsid w:val="00235CEA"/>
    <w:rsid w:val="00240855"/>
    <w:rsid w:val="00243F97"/>
    <w:rsid w:val="002567F4"/>
    <w:rsid w:val="002607BB"/>
    <w:rsid w:val="00270087"/>
    <w:rsid w:val="00285522"/>
    <w:rsid w:val="002911B7"/>
    <w:rsid w:val="00293070"/>
    <w:rsid w:val="00295958"/>
    <w:rsid w:val="002A0029"/>
    <w:rsid w:val="002A623A"/>
    <w:rsid w:val="002B2CD1"/>
    <w:rsid w:val="002B6694"/>
    <w:rsid w:val="002C16C5"/>
    <w:rsid w:val="002C28A1"/>
    <w:rsid w:val="002C71AD"/>
    <w:rsid w:val="002D0EED"/>
    <w:rsid w:val="002D3B03"/>
    <w:rsid w:val="002E32D1"/>
    <w:rsid w:val="002E4A01"/>
    <w:rsid w:val="002E7D97"/>
    <w:rsid w:val="002F1322"/>
    <w:rsid w:val="002F30F0"/>
    <w:rsid w:val="00310B69"/>
    <w:rsid w:val="003148F7"/>
    <w:rsid w:val="0031736D"/>
    <w:rsid w:val="00322A22"/>
    <w:rsid w:val="00324D0F"/>
    <w:rsid w:val="003314D4"/>
    <w:rsid w:val="00331B1F"/>
    <w:rsid w:val="00331DE2"/>
    <w:rsid w:val="003331EC"/>
    <w:rsid w:val="00333E62"/>
    <w:rsid w:val="00335C5C"/>
    <w:rsid w:val="003370DD"/>
    <w:rsid w:val="00337B00"/>
    <w:rsid w:val="003444B6"/>
    <w:rsid w:val="00350C8D"/>
    <w:rsid w:val="003518F6"/>
    <w:rsid w:val="00352364"/>
    <w:rsid w:val="0036032D"/>
    <w:rsid w:val="0036248B"/>
    <w:rsid w:val="00367591"/>
    <w:rsid w:val="00367678"/>
    <w:rsid w:val="00371762"/>
    <w:rsid w:val="003824FC"/>
    <w:rsid w:val="00390357"/>
    <w:rsid w:val="0039720C"/>
    <w:rsid w:val="003B04C1"/>
    <w:rsid w:val="003B1EA0"/>
    <w:rsid w:val="003B3E3D"/>
    <w:rsid w:val="003B48E8"/>
    <w:rsid w:val="003C79DF"/>
    <w:rsid w:val="003D627D"/>
    <w:rsid w:val="003D7917"/>
    <w:rsid w:val="003E1F3E"/>
    <w:rsid w:val="003E2E5A"/>
    <w:rsid w:val="003F002C"/>
    <w:rsid w:val="003F3EDF"/>
    <w:rsid w:val="003F7A66"/>
    <w:rsid w:val="00400033"/>
    <w:rsid w:val="004065D9"/>
    <w:rsid w:val="004068B9"/>
    <w:rsid w:val="00411E47"/>
    <w:rsid w:val="004178A3"/>
    <w:rsid w:val="00422391"/>
    <w:rsid w:val="004245FC"/>
    <w:rsid w:val="00424D97"/>
    <w:rsid w:val="0043149B"/>
    <w:rsid w:val="004330CF"/>
    <w:rsid w:val="00440074"/>
    <w:rsid w:val="00444EFF"/>
    <w:rsid w:val="0044567A"/>
    <w:rsid w:val="0045225C"/>
    <w:rsid w:val="004576E9"/>
    <w:rsid w:val="004578D4"/>
    <w:rsid w:val="00462ADA"/>
    <w:rsid w:val="00465B8B"/>
    <w:rsid w:val="00467B7C"/>
    <w:rsid w:val="0047099C"/>
    <w:rsid w:val="00470DE4"/>
    <w:rsid w:val="00473EE7"/>
    <w:rsid w:val="004750DD"/>
    <w:rsid w:val="0048017D"/>
    <w:rsid w:val="00480461"/>
    <w:rsid w:val="0048053C"/>
    <w:rsid w:val="00482F6A"/>
    <w:rsid w:val="00486B85"/>
    <w:rsid w:val="00493186"/>
    <w:rsid w:val="004942E4"/>
    <w:rsid w:val="00495DE1"/>
    <w:rsid w:val="004B1C4C"/>
    <w:rsid w:val="004B2BD7"/>
    <w:rsid w:val="004B644D"/>
    <w:rsid w:val="004C0913"/>
    <w:rsid w:val="004C1DC9"/>
    <w:rsid w:val="004C337C"/>
    <w:rsid w:val="004C5EFF"/>
    <w:rsid w:val="004D1A7A"/>
    <w:rsid w:val="004D2F88"/>
    <w:rsid w:val="004D606B"/>
    <w:rsid w:val="004E0F3A"/>
    <w:rsid w:val="004E1B90"/>
    <w:rsid w:val="004E2169"/>
    <w:rsid w:val="004E2216"/>
    <w:rsid w:val="004E3CB9"/>
    <w:rsid w:val="004E4811"/>
    <w:rsid w:val="004F4E72"/>
    <w:rsid w:val="00500077"/>
    <w:rsid w:val="00504AAE"/>
    <w:rsid w:val="00505305"/>
    <w:rsid w:val="0051072E"/>
    <w:rsid w:val="00516F90"/>
    <w:rsid w:val="00524803"/>
    <w:rsid w:val="00524CC1"/>
    <w:rsid w:val="00532A12"/>
    <w:rsid w:val="00533D8A"/>
    <w:rsid w:val="00535018"/>
    <w:rsid w:val="005434EA"/>
    <w:rsid w:val="005436B3"/>
    <w:rsid w:val="005454EE"/>
    <w:rsid w:val="00546963"/>
    <w:rsid w:val="00560739"/>
    <w:rsid w:val="00561649"/>
    <w:rsid w:val="00562D3F"/>
    <w:rsid w:val="00563C7B"/>
    <w:rsid w:val="00563F3E"/>
    <w:rsid w:val="00573107"/>
    <w:rsid w:val="00576727"/>
    <w:rsid w:val="005805BA"/>
    <w:rsid w:val="00581A25"/>
    <w:rsid w:val="00585DA3"/>
    <w:rsid w:val="005869D1"/>
    <w:rsid w:val="00593192"/>
    <w:rsid w:val="005A32E8"/>
    <w:rsid w:val="005A34C2"/>
    <w:rsid w:val="005A4891"/>
    <w:rsid w:val="005A55F3"/>
    <w:rsid w:val="005A6700"/>
    <w:rsid w:val="005A7F7E"/>
    <w:rsid w:val="005B15F8"/>
    <w:rsid w:val="005B1713"/>
    <w:rsid w:val="005B7AFD"/>
    <w:rsid w:val="005C49FD"/>
    <w:rsid w:val="005C67C3"/>
    <w:rsid w:val="005C68AA"/>
    <w:rsid w:val="005D0EC5"/>
    <w:rsid w:val="005D774D"/>
    <w:rsid w:val="005E0850"/>
    <w:rsid w:val="005F4A89"/>
    <w:rsid w:val="00614CF8"/>
    <w:rsid w:val="00617D15"/>
    <w:rsid w:val="0062038A"/>
    <w:rsid w:val="00621E46"/>
    <w:rsid w:val="006220D2"/>
    <w:rsid w:val="00622717"/>
    <w:rsid w:val="00627C5F"/>
    <w:rsid w:val="00636F16"/>
    <w:rsid w:val="006432EE"/>
    <w:rsid w:val="00646FB3"/>
    <w:rsid w:val="00653C3F"/>
    <w:rsid w:val="00657F44"/>
    <w:rsid w:val="0066178A"/>
    <w:rsid w:val="00662DF5"/>
    <w:rsid w:val="00672367"/>
    <w:rsid w:val="006745CB"/>
    <w:rsid w:val="00674B9E"/>
    <w:rsid w:val="00684968"/>
    <w:rsid w:val="00684A4D"/>
    <w:rsid w:val="0069181B"/>
    <w:rsid w:val="00692CEA"/>
    <w:rsid w:val="00694F1F"/>
    <w:rsid w:val="006A239C"/>
    <w:rsid w:val="006A51F7"/>
    <w:rsid w:val="006B2216"/>
    <w:rsid w:val="006B5C12"/>
    <w:rsid w:val="006D5F17"/>
    <w:rsid w:val="006D615D"/>
    <w:rsid w:val="006E2B0E"/>
    <w:rsid w:val="006E503E"/>
    <w:rsid w:val="006F4E9C"/>
    <w:rsid w:val="006F7FFD"/>
    <w:rsid w:val="00700C80"/>
    <w:rsid w:val="00710890"/>
    <w:rsid w:val="007275F3"/>
    <w:rsid w:val="00730FA6"/>
    <w:rsid w:val="00731AF3"/>
    <w:rsid w:val="00731F9A"/>
    <w:rsid w:val="00732394"/>
    <w:rsid w:val="007326B6"/>
    <w:rsid w:val="00734138"/>
    <w:rsid w:val="00736075"/>
    <w:rsid w:val="00740EB4"/>
    <w:rsid w:val="00742B88"/>
    <w:rsid w:val="00747B00"/>
    <w:rsid w:val="00750BBB"/>
    <w:rsid w:val="0075275A"/>
    <w:rsid w:val="00753FB7"/>
    <w:rsid w:val="00760D61"/>
    <w:rsid w:val="007626B7"/>
    <w:rsid w:val="00762935"/>
    <w:rsid w:val="007642FD"/>
    <w:rsid w:val="00766FEA"/>
    <w:rsid w:val="00767E81"/>
    <w:rsid w:val="00770903"/>
    <w:rsid w:val="00775B7E"/>
    <w:rsid w:val="00776C7D"/>
    <w:rsid w:val="007827EF"/>
    <w:rsid w:val="00783607"/>
    <w:rsid w:val="00793CB2"/>
    <w:rsid w:val="0079484A"/>
    <w:rsid w:val="00795DDE"/>
    <w:rsid w:val="007969EE"/>
    <w:rsid w:val="007979F5"/>
    <w:rsid w:val="007A0FF1"/>
    <w:rsid w:val="007A4900"/>
    <w:rsid w:val="007A75B7"/>
    <w:rsid w:val="007A7CB4"/>
    <w:rsid w:val="007B4BB6"/>
    <w:rsid w:val="007C6EF2"/>
    <w:rsid w:val="007E2D1C"/>
    <w:rsid w:val="007F3650"/>
    <w:rsid w:val="007F4AF6"/>
    <w:rsid w:val="007F6E30"/>
    <w:rsid w:val="007F7719"/>
    <w:rsid w:val="00800B1F"/>
    <w:rsid w:val="00804C3A"/>
    <w:rsid w:val="00804D4D"/>
    <w:rsid w:val="008050D9"/>
    <w:rsid w:val="0081165D"/>
    <w:rsid w:val="008210D5"/>
    <w:rsid w:val="008333B9"/>
    <w:rsid w:val="00833994"/>
    <w:rsid w:val="008433AF"/>
    <w:rsid w:val="008477C9"/>
    <w:rsid w:val="008502BA"/>
    <w:rsid w:val="0085229A"/>
    <w:rsid w:val="00860EE9"/>
    <w:rsid w:val="00863038"/>
    <w:rsid w:val="00872DB6"/>
    <w:rsid w:val="0087379B"/>
    <w:rsid w:val="008772C2"/>
    <w:rsid w:val="00880B6E"/>
    <w:rsid w:val="00884693"/>
    <w:rsid w:val="00886721"/>
    <w:rsid w:val="0089289B"/>
    <w:rsid w:val="008A10DF"/>
    <w:rsid w:val="008A5C87"/>
    <w:rsid w:val="008B5AB2"/>
    <w:rsid w:val="008B7B65"/>
    <w:rsid w:val="008C21F3"/>
    <w:rsid w:val="008D5A8D"/>
    <w:rsid w:val="008E1368"/>
    <w:rsid w:val="008E1547"/>
    <w:rsid w:val="008E329E"/>
    <w:rsid w:val="008E38F2"/>
    <w:rsid w:val="008E5D61"/>
    <w:rsid w:val="008F0066"/>
    <w:rsid w:val="008F250D"/>
    <w:rsid w:val="00905B2E"/>
    <w:rsid w:val="00905FA8"/>
    <w:rsid w:val="0092393B"/>
    <w:rsid w:val="00930490"/>
    <w:rsid w:val="00932A95"/>
    <w:rsid w:val="0094393C"/>
    <w:rsid w:val="00951032"/>
    <w:rsid w:val="00956280"/>
    <w:rsid w:val="00966093"/>
    <w:rsid w:val="00975F0A"/>
    <w:rsid w:val="009768A6"/>
    <w:rsid w:val="0098097D"/>
    <w:rsid w:val="00981E05"/>
    <w:rsid w:val="00991A0B"/>
    <w:rsid w:val="009926F4"/>
    <w:rsid w:val="009935D5"/>
    <w:rsid w:val="009A1D6B"/>
    <w:rsid w:val="009A217B"/>
    <w:rsid w:val="009A3D65"/>
    <w:rsid w:val="009A5B2C"/>
    <w:rsid w:val="009A6A4E"/>
    <w:rsid w:val="009B7FC3"/>
    <w:rsid w:val="009C7EE3"/>
    <w:rsid w:val="009D3814"/>
    <w:rsid w:val="009D4207"/>
    <w:rsid w:val="009E2EEB"/>
    <w:rsid w:val="009E60C5"/>
    <w:rsid w:val="009F1CAF"/>
    <w:rsid w:val="009F4C52"/>
    <w:rsid w:val="009F7BC7"/>
    <w:rsid w:val="009F7E09"/>
    <w:rsid w:val="00A03FA7"/>
    <w:rsid w:val="00A04CAE"/>
    <w:rsid w:val="00A10D96"/>
    <w:rsid w:val="00A11CA6"/>
    <w:rsid w:val="00A12B53"/>
    <w:rsid w:val="00A15139"/>
    <w:rsid w:val="00A16999"/>
    <w:rsid w:val="00A2245E"/>
    <w:rsid w:val="00A23D37"/>
    <w:rsid w:val="00A27280"/>
    <w:rsid w:val="00A33FBE"/>
    <w:rsid w:val="00A43ED9"/>
    <w:rsid w:val="00A45C05"/>
    <w:rsid w:val="00A466AE"/>
    <w:rsid w:val="00A510EB"/>
    <w:rsid w:val="00A54D86"/>
    <w:rsid w:val="00A54EF9"/>
    <w:rsid w:val="00A55950"/>
    <w:rsid w:val="00A5795B"/>
    <w:rsid w:val="00A64ED9"/>
    <w:rsid w:val="00A76F89"/>
    <w:rsid w:val="00A77C00"/>
    <w:rsid w:val="00A82FC7"/>
    <w:rsid w:val="00A830D6"/>
    <w:rsid w:val="00A8731C"/>
    <w:rsid w:val="00A91C6B"/>
    <w:rsid w:val="00A97804"/>
    <w:rsid w:val="00AA36C0"/>
    <w:rsid w:val="00AA38A0"/>
    <w:rsid w:val="00AA47A4"/>
    <w:rsid w:val="00AA67B1"/>
    <w:rsid w:val="00AB2893"/>
    <w:rsid w:val="00AB316B"/>
    <w:rsid w:val="00AC063A"/>
    <w:rsid w:val="00AD33A9"/>
    <w:rsid w:val="00AE1F7F"/>
    <w:rsid w:val="00AE602A"/>
    <w:rsid w:val="00AF409D"/>
    <w:rsid w:val="00B002FA"/>
    <w:rsid w:val="00B02903"/>
    <w:rsid w:val="00B0675D"/>
    <w:rsid w:val="00B1094B"/>
    <w:rsid w:val="00B14659"/>
    <w:rsid w:val="00B168C8"/>
    <w:rsid w:val="00B246A1"/>
    <w:rsid w:val="00B26BB3"/>
    <w:rsid w:val="00B27758"/>
    <w:rsid w:val="00B34773"/>
    <w:rsid w:val="00B435C6"/>
    <w:rsid w:val="00B44075"/>
    <w:rsid w:val="00B44DCE"/>
    <w:rsid w:val="00B47F16"/>
    <w:rsid w:val="00B53EC9"/>
    <w:rsid w:val="00B54D9F"/>
    <w:rsid w:val="00B636E9"/>
    <w:rsid w:val="00B640C5"/>
    <w:rsid w:val="00B75890"/>
    <w:rsid w:val="00B76C9C"/>
    <w:rsid w:val="00B77A20"/>
    <w:rsid w:val="00B827BC"/>
    <w:rsid w:val="00B82BE3"/>
    <w:rsid w:val="00B8481B"/>
    <w:rsid w:val="00B85373"/>
    <w:rsid w:val="00B913FC"/>
    <w:rsid w:val="00B91483"/>
    <w:rsid w:val="00B959E2"/>
    <w:rsid w:val="00B96FA0"/>
    <w:rsid w:val="00BA1771"/>
    <w:rsid w:val="00BA19C1"/>
    <w:rsid w:val="00BA335B"/>
    <w:rsid w:val="00BB0F98"/>
    <w:rsid w:val="00BB3F6F"/>
    <w:rsid w:val="00BB4353"/>
    <w:rsid w:val="00BB43B5"/>
    <w:rsid w:val="00BB56BC"/>
    <w:rsid w:val="00BB5B8A"/>
    <w:rsid w:val="00BB655B"/>
    <w:rsid w:val="00BB7DAC"/>
    <w:rsid w:val="00BC49BB"/>
    <w:rsid w:val="00BC7499"/>
    <w:rsid w:val="00BD1DD8"/>
    <w:rsid w:val="00BD511E"/>
    <w:rsid w:val="00BD7DE5"/>
    <w:rsid w:val="00BD7F8B"/>
    <w:rsid w:val="00BE53D7"/>
    <w:rsid w:val="00BF3627"/>
    <w:rsid w:val="00BF44E4"/>
    <w:rsid w:val="00BF7667"/>
    <w:rsid w:val="00BF77C5"/>
    <w:rsid w:val="00C00C67"/>
    <w:rsid w:val="00C04293"/>
    <w:rsid w:val="00C12396"/>
    <w:rsid w:val="00C15604"/>
    <w:rsid w:val="00C16390"/>
    <w:rsid w:val="00C17BFA"/>
    <w:rsid w:val="00C23F82"/>
    <w:rsid w:val="00C37952"/>
    <w:rsid w:val="00C44303"/>
    <w:rsid w:val="00C57C4E"/>
    <w:rsid w:val="00C61DAD"/>
    <w:rsid w:val="00C62A9F"/>
    <w:rsid w:val="00C651D6"/>
    <w:rsid w:val="00C70212"/>
    <w:rsid w:val="00C749A4"/>
    <w:rsid w:val="00C8301F"/>
    <w:rsid w:val="00C848F0"/>
    <w:rsid w:val="00C84DC7"/>
    <w:rsid w:val="00C85065"/>
    <w:rsid w:val="00C943CD"/>
    <w:rsid w:val="00CB3988"/>
    <w:rsid w:val="00CB5062"/>
    <w:rsid w:val="00CB538B"/>
    <w:rsid w:val="00CC3FDA"/>
    <w:rsid w:val="00CD0A90"/>
    <w:rsid w:val="00CD2ED0"/>
    <w:rsid w:val="00CD5877"/>
    <w:rsid w:val="00CD6273"/>
    <w:rsid w:val="00CD75CD"/>
    <w:rsid w:val="00CE0241"/>
    <w:rsid w:val="00CF7025"/>
    <w:rsid w:val="00D04833"/>
    <w:rsid w:val="00D06337"/>
    <w:rsid w:val="00D0769A"/>
    <w:rsid w:val="00D07FF4"/>
    <w:rsid w:val="00D11528"/>
    <w:rsid w:val="00D1213B"/>
    <w:rsid w:val="00D122A2"/>
    <w:rsid w:val="00D12A23"/>
    <w:rsid w:val="00D23401"/>
    <w:rsid w:val="00D31709"/>
    <w:rsid w:val="00D328FB"/>
    <w:rsid w:val="00D37964"/>
    <w:rsid w:val="00D4035D"/>
    <w:rsid w:val="00D51214"/>
    <w:rsid w:val="00D735E9"/>
    <w:rsid w:val="00D740FC"/>
    <w:rsid w:val="00D745B5"/>
    <w:rsid w:val="00D74C68"/>
    <w:rsid w:val="00D766E4"/>
    <w:rsid w:val="00D81CE3"/>
    <w:rsid w:val="00D87F49"/>
    <w:rsid w:val="00D93AC5"/>
    <w:rsid w:val="00D96FB9"/>
    <w:rsid w:val="00DA31EC"/>
    <w:rsid w:val="00DA46BB"/>
    <w:rsid w:val="00DB0299"/>
    <w:rsid w:val="00DB223E"/>
    <w:rsid w:val="00DB2976"/>
    <w:rsid w:val="00DB497E"/>
    <w:rsid w:val="00DC0C04"/>
    <w:rsid w:val="00DC3254"/>
    <w:rsid w:val="00DD52FF"/>
    <w:rsid w:val="00DD683A"/>
    <w:rsid w:val="00DE2D49"/>
    <w:rsid w:val="00DE781B"/>
    <w:rsid w:val="00DF021C"/>
    <w:rsid w:val="00DF0329"/>
    <w:rsid w:val="00DF19E9"/>
    <w:rsid w:val="00DF1DC3"/>
    <w:rsid w:val="00DF1F65"/>
    <w:rsid w:val="00DF4F7F"/>
    <w:rsid w:val="00E00C21"/>
    <w:rsid w:val="00E0428B"/>
    <w:rsid w:val="00E069D7"/>
    <w:rsid w:val="00E0706B"/>
    <w:rsid w:val="00E07207"/>
    <w:rsid w:val="00E07986"/>
    <w:rsid w:val="00E13148"/>
    <w:rsid w:val="00E33C9E"/>
    <w:rsid w:val="00E35232"/>
    <w:rsid w:val="00E436FC"/>
    <w:rsid w:val="00E56155"/>
    <w:rsid w:val="00E7071F"/>
    <w:rsid w:val="00E72742"/>
    <w:rsid w:val="00E72ABF"/>
    <w:rsid w:val="00E85EA0"/>
    <w:rsid w:val="00E9084D"/>
    <w:rsid w:val="00E92177"/>
    <w:rsid w:val="00E92224"/>
    <w:rsid w:val="00E9552D"/>
    <w:rsid w:val="00E9650D"/>
    <w:rsid w:val="00EA2DD1"/>
    <w:rsid w:val="00EA4A0B"/>
    <w:rsid w:val="00EB2F40"/>
    <w:rsid w:val="00EB416E"/>
    <w:rsid w:val="00EB7866"/>
    <w:rsid w:val="00EC04AA"/>
    <w:rsid w:val="00EC0D50"/>
    <w:rsid w:val="00ED0281"/>
    <w:rsid w:val="00ED5ADF"/>
    <w:rsid w:val="00EE1877"/>
    <w:rsid w:val="00EE3617"/>
    <w:rsid w:val="00EF0874"/>
    <w:rsid w:val="00F00EA1"/>
    <w:rsid w:val="00F04365"/>
    <w:rsid w:val="00F12C87"/>
    <w:rsid w:val="00F15851"/>
    <w:rsid w:val="00F1696D"/>
    <w:rsid w:val="00F27DFD"/>
    <w:rsid w:val="00F351CA"/>
    <w:rsid w:val="00F42FAF"/>
    <w:rsid w:val="00F52C9E"/>
    <w:rsid w:val="00F60C39"/>
    <w:rsid w:val="00F6546D"/>
    <w:rsid w:val="00F657E8"/>
    <w:rsid w:val="00F81DA7"/>
    <w:rsid w:val="00F828C1"/>
    <w:rsid w:val="00F85520"/>
    <w:rsid w:val="00F87CBA"/>
    <w:rsid w:val="00F90CC3"/>
    <w:rsid w:val="00F92FAB"/>
    <w:rsid w:val="00F944C9"/>
    <w:rsid w:val="00F953EB"/>
    <w:rsid w:val="00FA05FC"/>
    <w:rsid w:val="00FA2AF6"/>
    <w:rsid w:val="00FB2EA9"/>
    <w:rsid w:val="00FB7C2E"/>
    <w:rsid w:val="00FB7D76"/>
    <w:rsid w:val="00FC775B"/>
    <w:rsid w:val="00FD2E9F"/>
    <w:rsid w:val="00FD7D67"/>
    <w:rsid w:val="00FE0C97"/>
    <w:rsid w:val="00FE2772"/>
    <w:rsid w:val="00FE2BD6"/>
    <w:rsid w:val="00FE4A18"/>
    <w:rsid w:val="00FF22A6"/>
    <w:rsid w:val="00FF2A01"/>
    <w:rsid w:val="00FF5CE5"/>
    <w:rsid w:val="00FF76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26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F6A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F6A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character" w:styleId="CommentReference">
    <w:name w:val="annotation reference"/>
    <w:basedOn w:val="DefaultParagraphFont"/>
    <w:uiPriority w:val="99"/>
    <w:semiHidden/>
    <w:unhideWhenUsed/>
    <w:rsid w:val="00012C76"/>
    <w:rPr>
      <w:sz w:val="16"/>
      <w:szCs w:val="16"/>
    </w:rPr>
  </w:style>
  <w:style w:type="paragraph" w:styleId="CommentText">
    <w:name w:val="annotation text"/>
    <w:basedOn w:val="Normal"/>
    <w:link w:val="CommentTextChar"/>
    <w:uiPriority w:val="99"/>
    <w:unhideWhenUsed/>
    <w:rsid w:val="00012C76"/>
    <w:pPr>
      <w:spacing w:line="240" w:lineRule="auto"/>
    </w:pPr>
    <w:rPr>
      <w:sz w:val="20"/>
      <w:szCs w:val="20"/>
    </w:rPr>
  </w:style>
  <w:style w:type="character" w:customStyle="1" w:styleId="CommentTextChar">
    <w:name w:val="Comment Text Char"/>
    <w:basedOn w:val="DefaultParagraphFont"/>
    <w:link w:val="CommentText"/>
    <w:uiPriority w:val="99"/>
    <w:rsid w:val="00012C76"/>
    <w:rPr>
      <w:sz w:val="20"/>
      <w:szCs w:val="20"/>
    </w:rPr>
  </w:style>
  <w:style w:type="paragraph" w:styleId="CommentSubject">
    <w:name w:val="annotation subject"/>
    <w:basedOn w:val="CommentText"/>
    <w:next w:val="CommentText"/>
    <w:link w:val="CommentSubjectChar"/>
    <w:uiPriority w:val="99"/>
    <w:semiHidden/>
    <w:unhideWhenUsed/>
    <w:rsid w:val="00012C76"/>
    <w:rPr>
      <w:b/>
      <w:bCs/>
    </w:rPr>
  </w:style>
  <w:style w:type="character" w:customStyle="1" w:styleId="CommentSubjectChar">
    <w:name w:val="Comment Subject Char"/>
    <w:basedOn w:val="CommentTextChar"/>
    <w:link w:val="CommentSubject"/>
    <w:uiPriority w:val="99"/>
    <w:semiHidden/>
    <w:rsid w:val="00012C76"/>
    <w:rPr>
      <w:b/>
      <w:bCs/>
      <w:sz w:val="20"/>
      <w:szCs w:val="20"/>
    </w:rPr>
  </w:style>
  <w:style w:type="paragraph" w:customStyle="1" w:styleId="Tabletext0">
    <w:name w:val="Table text"/>
    <w:basedOn w:val="BodyText"/>
    <w:uiPriority w:val="4"/>
    <w:qFormat/>
    <w:rsid w:val="003314D4"/>
    <w:pPr>
      <w:keepNext/>
      <w:spacing w:after="20" w:line="240" w:lineRule="auto"/>
      <w:ind w:left="113" w:right="113"/>
    </w:pPr>
    <w:rPr>
      <w:rFonts w:ascii="Calibri" w:eastAsia="Calibri" w:hAnsi="Calibri" w:cs="Calibri"/>
      <w:sz w:val="18"/>
      <w:szCs w:val="16"/>
    </w:rPr>
  </w:style>
  <w:style w:type="paragraph" w:customStyle="1" w:styleId="TableH2">
    <w:name w:val="Table H2"/>
    <w:basedOn w:val="BodyText"/>
    <w:next w:val="Tabletext0"/>
    <w:uiPriority w:val="4"/>
    <w:qFormat/>
    <w:rsid w:val="003314D4"/>
    <w:pPr>
      <w:keepNext/>
      <w:spacing w:after="20" w:line="240" w:lineRule="auto"/>
      <w:ind w:left="113" w:right="113"/>
    </w:pPr>
    <w:rPr>
      <w:rFonts w:ascii="Calibri" w:eastAsia="Calibri" w:hAnsi="Calibri" w:cs="Calibri"/>
      <w:b/>
      <w:sz w:val="18"/>
      <w:szCs w:val="20"/>
    </w:rPr>
  </w:style>
  <w:style w:type="paragraph" w:styleId="BodyText">
    <w:name w:val="Body Text"/>
    <w:basedOn w:val="Normal"/>
    <w:link w:val="BodyTextChar"/>
    <w:uiPriority w:val="99"/>
    <w:semiHidden/>
    <w:unhideWhenUsed/>
    <w:rsid w:val="003314D4"/>
    <w:pPr>
      <w:spacing w:after="120"/>
    </w:pPr>
  </w:style>
  <w:style w:type="character" w:customStyle="1" w:styleId="BodyTextChar">
    <w:name w:val="Body Text Char"/>
    <w:basedOn w:val="DefaultParagraphFont"/>
    <w:link w:val="BodyText"/>
    <w:uiPriority w:val="99"/>
    <w:semiHidden/>
    <w:rsid w:val="003314D4"/>
  </w:style>
  <w:style w:type="paragraph" w:styleId="FootnoteText">
    <w:name w:val="footnote text"/>
    <w:basedOn w:val="Normal"/>
    <w:link w:val="FootnoteTextChar"/>
    <w:uiPriority w:val="99"/>
    <w:semiHidden/>
    <w:unhideWhenUsed/>
    <w:rsid w:val="002E7D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D97"/>
    <w:rPr>
      <w:sz w:val="20"/>
      <w:szCs w:val="20"/>
    </w:rPr>
  </w:style>
  <w:style w:type="character" w:styleId="FootnoteReference">
    <w:name w:val="footnote reference"/>
    <w:basedOn w:val="DefaultParagraphFont"/>
    <w:uiPriority w:val="99"/>
    <w:semiHidden/>
    <w:unhideWhenUsed/>
    <w:rsid w:val="002E7D97"/>
    <w:rPr>
      <w:vertAlign w:val="superscript"/>
    </w:rPr>
  </w:style>
  <w:style w:type="character" w:styleId="Strong">
    <w:name w:val="Strong"/>
    <w:basedOn w:val="DefaultParagraphFont"/>
    <w:uiPriority w:val="22"/>
    <w:qFormat/>
    <w:rsid w:val="00BB56BC"/>
    <w:rPr>
      <w:b/>
      <w:bCs/>
    </w:rPr>
  </w:style>
  <w:style w:type="paragraph" w:styleId="Revision">
    <w:name w:val="Revision"/>
    <w:hidden/>
    <w:uiPriority w:val="99"/>
    <w:semiHidden/>
    <w:rsid w:val="004B644D"/>
    <w:pPr>
      <w:spacing w:after="0" w:line="240" w:lineRule="auto"/>
    </w:pPr>
  </w:style>
  <w:style w:type="character" w:customStyle="1" w:styleId="Heading2Char">
    <w:name w:val="Heading 2 Char"/>
    <w:basedOn w:val="DefaultParagraphFont"/>
    <w:link w:val="Heading2"/>
    <w:uiPriority w:val="9"/>
    <w:rsid w:val="000F6A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F6AD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F6A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F6A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character" w:styleId="CommentReference">
    <w:name w:val="annotation reference"/>
    <w:basedOn w:val="DefaultParagraphFont"/>
    <w:uiPriority w:val="99"/>
    <w:semiHidden/>
    <w:unhideWhenUsed/>
    <w:rsid w:val="00012C76"/>
    <w:rPr>
      <w:sz w:val="16"/>
      <w:szCs w:val="16"/>
    </w:rPr>
  </w:style>
  <w:style w:type="paragraph" w:styleId="CommentText">
    <w:name w:val="annotation text"/>
    <w:basedOn w:val="Normal"/>
    <w:link w:val="CommentTextChar"/>
    <w:uiPriority w:val="99"/>
    <w:unhideWhenUsed/>
    <w:rsid w:val="00012C76"/>
    <w:pPr>
      <w:spacing w:line="240" w:lineRule="auto"/>
    </w:pPr>
    <w:rPr>
      <w:sz w:val="20"/>
      <w:szCs w:val="20"/>
    </w:rPr>
  </w:style>
  <w:style w:type="character" w:customStyle="1" w:styleId="CommentTextChar">
    <w:name w:val="Comment Text Char"/>
    <w:basedOn w:val="DefaultParagraphFont"/>
    <w:link w:val="CommentText"/>
    <w:uiPriority w:val="99"/>
    <w:rsid w:val="00012C76"/>
    <w:rPr>
      <w:sz w:val="20"/>
      <w:szCs w:val="20"/>
    </w:rPr>
  </w:style>
  <w:style w:type="paragraph" w:styleId="CommentSubject">
    <w:name w:val="annotation subject"/>
    <w:basedOn w:val="CommentText"/>
    <w:next w:val="CommentText"/>
    <w:link w:val="CommentSubjectChar"/>
    <w:uiPriority w:val="99"/>
    <w:semiHidden/>
    <w:unhideWhenUsed/>
    <w:rsid w:val="00012C76"/>
    <w:rPr>
      <w:b/>
      <w:bCs/>
    </w:rPr>
  </w:style>
  <w:style w:type="character" w:customStyle="1" w:styleId="CommentSubjectChar">
    <w:name w:val="Comment Subject Char"/>
    <w:basedOn w:val="CommentTextChar"/>
    <w:link w:val="CommentSubject"/>
    <w:uiPriority w:val="99"/>
    <w:semiHidden/>
    <w:rsid w:val="00012C76"/>
    <w:rPr>
      <w:b/>
      <w:bCs/>
      <w:sz w:val="20"/>
      <w:szCs w:val="20"/>
    </w:rPr>
  </w:style>
  <w:style w:type="paragraph" w:customStyle="1" w:styleId="Tabletext0">
    <w:name w:val="Table text"/>
    <w:basedOn w:val="BodyText"/>
    <w:uiPriority w:val="4"/>
    <w:qFormat/>
    <w:rsid w:val="003314D4"/>
    <w:pPr>
      <w:keepNext/>
      <w:spacing w:after="20" w:line="240" w:lineRule="auto"/>
      <w:ind w:left="113" w:right="113"/>
    </w:pPr>
    <w:rPr>
      <w:rFonts w:ascii="Calibri" w:eastAsia="Calibri" w:hAnsi="Calibri" w:cs="Calibri"/>
      <w:sz w:val="18"/>
      <w:szCs w:val="16"/>
    </w:rPr>
  </w:style>
  <w:style w:type="paragraph" w:customStyle="1" w:styleId="TableH2">
    <w:name w:val="Table H2"/>
    <w:basedOn w:val="BodyText"/>
    <w:next w:val="Tabletext0"/>
    <w:uiPriority w:val="4"/>
    <w:qFormat/>
    <w:rsid w:val="003314D4"/>
    <w:pPr>
      <w:keepNext/>
      <w:spacing w:after="20" w:line="240" w:lineRule="auto"/>
      <w:ind w:left="113" w:right="113"/>
    </w:pPr>
    <w:rPr>
      <w:rFonts w:ascii="Calibri" w:eastAsia="Calibri" w:hAnsi="Calibri" w:cs="Calibri"/>
      <w:b/>
      <w:sz w:val="18"/>
      <w:szCs w:val="20"/>
    </w:rPr>
  </w:style>
  <w:style w:type="paragraph" w:styleId="BodyText">
    <w:name w:val="Body Text"/>
    <w:basedOn w:val="Normal"/>
    <w:link w:val="BodyTextChar"/>
    <w:uiPriority w:val="99"/>
    <w:semiHidden/>
    <w:unhideWhenUsed/>
    <w:rsid w:val="003314D4"/>
    <w:pPr>
      <w:spacing w:after="120"/>
    </w:pPr>
  </w:style>
  <w:style w:type="character" w:customStyle="1" w:styleId="BodyTextChar">
    <w:name w:val="Body Text Char"/>
    <w:basedOn w:val="DefaultParagraphFont"/>
    <w:link w:val="BodyText"/>
    <w:uiPriority w:val="99"/>
    <w:semiHidden/>
    <w:rsid w:val="003314D4"/>
  </w:style>
  <w:style w:type="paragraph" w:styleId="FootnoteText">
    <w:name w:val="footnote text"/>
    <w:basedOn w:val="Normal"/>
    <w:link w:val="FootnoteTextChar"/>
    <w:uiPriority w:val="99"/>
    <w:semiHidden/>
    <w:unhideWhenUsed/>
    <w:rsid w:val="002E7D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D97"/>
    <w:rPr>
      <w:sz w:val="20"/>
      <w:szCs w:val="20"/>
    </w:rPr>
  </w:style>
  <w:style w:type="character" w:styleId="FootnoteReference">
    <w:name w:val="footnote reference"/>
    <w:basedOn w:val="DefaultParagraphFont"/>
    <w:uiPriority w:val="99"/>
    <w:semiHidden/>
    <w:unhideWhenUsed/>
    <w:rsid w:val="002E7D97"/>
    <w:rPr>
      <w:vertAlign w:val="superscript"/>
    </w:rPr>
  </w:style>
  <w:style w:type="character" w:styleId="Strong">
    <w:name w:val="Strong"/>
    <w:basedOn w:val="DefaultParagraphFont"/>
    <w:uiPriority w:val="22"/>
    <w:qFormat/>
    <w:rsid w:val="00BB56BC"/>
    <w:rPr>
      <w:b/>
      <w:bCs/>
    </w:rPr>
  </w:style>
  <w:style w:type="paragraph" w:styleId="Revision">
    <w:name w:val="Revision"/>
    <w:hidden/>
    <w:uiPriority w:val="99"/>
    <w:semiHidden/>
    <w:rsid w:val="004B644D"/>
    <w:pPr>
      <w:spacing w:after="0" w:line="240" w:lineRule="auto"/>
    </w:pPr>
  </w:style>
  <w:style w:type="character" w:customStyle="1" w:styleId="Heading2Char">
    <w:name w:val="Heading 2 Char"/>
    <w:basedOn w:val="DefaultParagraphFont"/>
    <w:link w:val="Heading2"/>
    <w:uiPriority w:val="9"/>
    <w:rsid w:val="000F6A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F6AD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20413">
      <w:bodyDiv w:val="1"/>
      <w:marLeft w:val="0"/>
      <w:marRight w:val="0"/>
      <w:marTop w:val="0"/>
      <w:marBottom w:val="0"/>
      <w:divBdr>
        <w:top w:val="none" w:sz="0" w:space="0" w:color="auto"/>
        <w:left w:val="none" w:sz="0" w:space="0" w:color="auto"/>
        <w:bottom w:val="none" w:sz="0" w:space="0" w:color="auto"/>
        <w:right w:val="none" w:sz="0" w:space="0" w:color="auto"/>
      </w:divBdr>
    </w:div>
    <w:div w:id="660156192">
      <w:bodyDiv w:val="1"/>
      <w:marLeft w:val="0"/>
      <w:marRight w:val="0"/>
      <w:marTop w:val="0"/>
      <w:marBottom w:val="0"/>
      <w:divBdr>
        <w:top w:val="none" w:sz="0" w:space="0" w:color="auto"/>
        <w:left w:val="none" w:sz="0" w:space="0" w:color="auto"/>
        <w:bottom w:val="none" w:sz="0" w:space="0" w:color="auto"/>
        <w:right w:val="none" w:sz="0" w:space="0" w:color="auto"/>
      </w:divBdr>
    </w:div>
    <w:div w:id="1444349880">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205484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msac.gov.au/"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87771-F560-4819-822B-32B1634A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14192</Words>
  <Characters>80899</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1431 Final Protocol</dc:title>
  <dc:creator/>
  <cp:lastModifiedBy/>
  <cp:revision>1</cp:revision>
  <dcterms:created xsi:type="dcterms:W3CDTF">2017-02-13T03:41:00Z</dcterms:created>
  <dcterms:modified xsi:type="dcterms:W3CDTF">2017-02-13T03:41:00Z</dcterms:modified>
</cp:coreProperties>
</file>