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8CF9F" w14:textId="77777777" w:rsidR="00E44B80" w:rsidRPr="00C44E55" w:rsidRDefault="00E44B80" w:rsidP="00E44B80">
      <w:pPr>
        <w:jc w:val="center"/>
        <w:rPr>
          <w:b/>
          <w:sz w:val="20"/>
          <w:szCs w:val="20"/>
        </w:rPr>
      </w:pPr>
      <w:r w:rsidRPr="00C44E55">
        <w:rPr>
          <w:b/>
          <w:noProof/>
          <w:sz w:val="20"/>
          <w:szCs w:val="20"/>
          <w:lang w:eastAsia="en-AU"/>
        </w:rPr>
        <w:drawing>
          <wp:inline distT="0" distB="0" distL="0" distR="0" wp14:anchorId="5C0015B6" wp14:editId="0A4DBF63">
            <wp:extent cx="1897077" cy="1257300"/>
            <wp:effectExtent l="0" t="0" r="8255" b="0"/>
            <wp:docPr id="1" name="Picture 1" descr="\\central.health\dfsuserenv\Users\User_18\dunjan\Desktop\DH_stacked_black.jpg" title="Departm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2820B16" w14:textId="77777777" w:rsidR="00451840" w:rsidRPr="00C44E55" w:rsidRDefault="00451840" w:rsidP="00E44B80">
      <w:pPr>
        <w:spacing w:before="180"/>
        <w:jc w:val="center"/>
        <w:rPr>
          <w:sz w:val="144"/>
          <w:szCs w:val="144"/>
        </w:rPr>
      </w:pPr>
    </w:p>
    <w:p w14:paraId="11F0335F" w14:textId="77777777" w:rsidR="008B2610" w:rsidRPr="00C44E55" w:rsidRDefault="008B2610" w:rsidP="00E44B80">
      <w:pPr>
        <w:spacing w:before="180"/>
        <w:jc w:val="center"/>
        <w:rPr>
          <w:rFonts w:ascii="Arial" w:hAnsi="Arial" w:cs="Arial"/>
          <w:b/>
          <w:sz w:val="52"/>
          <w:szCs w:val="52"/>
        </w:rPr>
      </w:pPr>
      <w:r w:rsidRPr="00C44E55">
        <w:rPr>
          <w:rFonts w:ascii="Arial" w:hAnsi="Arial" w:cs="Arial"/>
          <w:b/>
          <w:sz w:val="52"/>
          <w:szCs w:val="52"/>
        </w:rPr>
        <w:t>Application For</w:t>
      </w:r>
      <w:bookmarkStart w:id="0" w:name="_GoBack"/>
      <w:bookmarkEnd w:id="0"/>
      <w:r w:rsidRPr="00C44E55">
        <w:rPr>
          <w:rFonts w:ascii="Arial" w:hAnsi="Arial" w:cs="Arial"/>
          <w:b/>
          <w:sz w:val="52"/>
          <w:szCs w:val="52"/>
        </w:rPr>
        <w:t>m</w:t>
      </w:r>
    </w:p>
    <w:p w14:paraId="46EF77F6" w14:textId="7A17B633" w:rsidR="00E44B80" w:rsidRPr="00C44E55" w:rsidRDefault="00001687" w:rsidP="00001687">
      <w:pPr>
        <w:spacing w:before="180"/>
        <w:jc w:val="center"/>
        <w:rPr>
          <w:rFonts w:ascii="Arial" w:hAnsi="Arial" w:cs="Arial"/>
          <w:b/>
          <w:color w:val="1F497D" w:themeColor="text2"/>
          <w:sz w:val="40"/>
          <w:szCs w:val="40"/>
        </w:rPr>
      </w:pPr>
      <w:proofErr w:type="spellStart"/>
      <w:r w:rsidRPr="00C44E55">
        <w:rPr>
          <w:b/>
          <w:color w:val="1F497D" w:themeColor="text2"/>
          <w:sz w:val="40"/>
          <w:szCs w:val="40"/>
        </w:rPr>
        <w:t>Pembrolizumab</w:t>
      </w:r>
      <w:proofErr w:type="spellEnd"/>
      <w:r w:rsidRPr="00C44E55">
        <w:rPr>
          <w:b/>
          <w:color w:val="1F497D" w:themeColor="text2"/>
          <w:sz w:val="40"/>
          <w:szCs w:val="40"/>
        </w:rPr>
        <w:t xml:space="preserve"> (MK-3475) in </w:t>
      </w:r>
      <w:r w:rsidR="00586485" w:rsidRPr="00C44E55">
        <w:rPr>
          <w:b/>
          <w:color w:val="1F497D" w:themeColor="text2"/>
          <w:sz w:val="40"/>
          <w:szCs w:val="40"/>
        </w:rPr>
        <w:t>M</w:t>
      </w:r>
      <w:r w:rsidRPr="00C44E55">
        <w:rPr>
          <w:b/>
          <w:color w:val="1F497D" w:themeColor="text2"/>
          <w:sz w:val="40"/>
          <w:szCs w:val="40"/>
        </w:rPr>
        <w:t>ismatch Repair Deficient (</w:t>
      </w:r>
      <w:proofErr w:type="spellStart"/>
      <w:r w:rsidRPr="00C44E55">
        <w:rPr>
          <w:b/>
          <w:color w:val="1F497D" w:themeColor="text2"/>
          <w:sz w:val="40"/>
          <w:szCs w:val="40"/>
        </w:rPr>
        <w:t>dMMR</w:t>
      </w:r>
      <w:proofErr w:type="spellEnd"/>
      <w:r w:rsidRPr="00C44E55">
        <w:rPr>
          <w:b/>
          <w:color w:val="1F497D" w:themeColor="text2"/>
          <w:sz w:val="40"/>
          <w:szCs w:val="40"/>
        </w:rPr>
        <w:t xml:space="preserve">) Stage IV </w:t>
      </w:r>
      <w:r w:rsidR="00EC0CE7" w:rsidRPr="00C44E55">
        <w:rPr>
          <w:b/>
          <w:color w:val="1F497D" w:themeColor="text2"/>
          <w:sz w:val="40"/>
          <w:szCs w:val="40"/>
        </w:rPr>
        <w:t>Solid tumours other than colorectal cancer</w:t>
      </w:r>
    </w:p>
    <w:p w14:paraId="6BD9F7E6" w14:textId="77777777" w:rsidR="003013A9" w:rsidRPr="00C44E55" w:rsidRDefault="003013A9" w:rsidP="00E44B80">
      <w:pPr>
        <w:spacing w:before="180"/>
        <w:jc w:val="center"/>
        <w:rPr>
          <w:rFonts w:ascii="Arial" w:hAnsi="Arial" w:cs="Arial"/>
          <w:b/>
          <w:sz w:val="32"/>
          <w:szCs w:val="32"/>
        </w:rPr>
      </w:pPr>
      <w:r w:rsidRPr="00C44E55">
        <w:rPr>
          <w:rFonts w:ascii="Arial" w:hAnsi="Arial" w:cs="Arial"/>
          <w:b/>
          <w:sz w:val="32"/>
          <w:szCs w:val="32"/>
        </w:rPr>
        <w:t>(Version 0.1)</w:t>
      </w:r>
    </w:p>
    <w:p w14:paraId="24082319" w14:textId="77777777" w:rsidR="00C33516" w:rsidRPr="00C44E55" w:rsidRDefault="00C33516" w:rsidP="00E44B80">
      <w:pPr>
        <w:spacing w:before="180"/>
        <w:jc w:val="center"/>
        <w:rPr>
          <w:rFonts w:ascii="Arial" w:hAnsi="Arial" w:cs="Arial"/>
          <w:b/>
          <w:sz w:val="32"/>
          <w:szCs w:val="32"/>
        </w:rPr>
      </w:pPr>
    </w:p>
    <w:p w14:paraId="67374953" w14:textId="77777777" w:rsidR="00E44B80" w:rsidRPr="00C44E55" w:rsidRDefault="008B2610" w:rsidP="00540257">
      <w:pPr>
        <w:jc w:val="both"/>
        <w:rPr>
          <w:sz w:val="20"/>
          <w:szCs w:val="20"/>
        </w:rPr>
      </w:pPr>
      <w:r w:rsidRPr="00C44E55">
        <w:rPr>
          <w:sz w:val="20"/>
          <w:szCs w:val="20"/>
        </w:rPr>
        <w:t xml:space="preserve">This application form is to be completed for new and amended </w:t>
      </w:r>
      <w:r w:rsidR="003433D1" w:rsidRPr="00C44E55">
        <w:rPr>
          <w:sz w:val="20"/>
          <w:szCs w:val="20"/>
        </w:rPr>
        <w:t xml:space="preserve">requests for public funding (including but not limited to the </w:t>
      </w:r>
      <w:r w:rsidRPr="00C44E55">
        <w:rPr>
          <w:sz w:val="20"/>
          <w:szCs w:val="20"/>
        </w:rPr>
        <w:t>Medicare Benefits Schedule (MBS)</w:t>
      </w:r>
      <w:r w:rsidR="003433D1" w:rsidRPr="00C44E55">
        <w:rPr>
          <w:sz w:val="20"/>
          <w:szCs w:val="20"/>
        </w:rPr>
        <w:t>)</w:t>
      </w:r>
      <w:r w:rsidRPr="00C44E55">
        <w:rPr>
          <w:sz w:val="20"/>
          <w:szCs w:val="20"/>
        </w:rPr>
        <w:t>.  It describes the detailed information that the</w:t>
      </w:r>
      <w:r w:rsidR="009F5758" w:rsidRPr="00C44E55">
        <w:rPr>
          <w:sz w:val="20"/>
          <w:szCs w:val="20"/>
        </w:rPr>
        <w:t xml:space="preserve"> Australian Government</w:t>
      </w:r>
      <w:r w:rsidRPr="00C44E55">
        <w:rPr>
          <w:sz w:val="20"/>
          <w:szCs w:val="20"/>
        </w:rPr>
        <w:t xml:space="preserve"> Department of Health requires in order to determine whether </w:t>
      </w:r>
      <w:r w:rsidR="003433D1" w:rsidRPr="00C44E55">
        <w:rPr>
          <w:sz w:val="20"/>
          <w:szCs w:val="20"/>
        </w:rPr>
        <w:t>a</w:t>
      </w:r>
      <w:r w:rsidRPr="00C44E55">
        <w:rPr>
          <w:sz w:val="20"/>
          <w:szCs w:val="20"/>
        </w:rPr>
        <w:t xml:space="preserve"> proposed </w:t>
      </w:r>
      <w:r w:rsidR="003433D1" w:rsidRPr="00C44E55">
        <w:rPr>
          <w:sz w:val="20"/>
          <w:szCs w:val="20"/>
        </w:rPr>
        <w:t xml:space="preserve">medical </w:t>
      </w:r>
      <w:r w:rsidRPr="00C44E55">
        <w:rPr>
          <w:sz w:val="20"/>
          <w:szCs w:val="20"/>
        </w:rPr>
        <w:t>service is suitable.</w:t>
      </w:r>
    </w:p>
    <w:p w14:paraId="4F04EDC9" w14:textId="77777777" w:rsidR="008B2610" w:rsidRPr="00C44E55" w:rsidRDefault="008B2610" w:rsidP="00540257">
      <w:pPr>
        <w:jc w:val="both"/>
        <w:rPr>
          <w:sz w:val="20"/>
          <w:szCs w:val="20"/>
        </w:rPr>
      </w:pPr>
      <w:r w:rsidRPr="00C44E55">
        <w:rPr>
          <w:sz w:val="20"/>
          <w:szCs w:val="20"/>
        </w:rPr>
        <w:t>Please use this template, along with the associated Application Form Guidelines to prepare your application.  Please complete all questions that are applicable to the proposed service, providing relevant information only.</w:t>
      </w:r>
      <w:r w:rsidR="009F5758" w:rsidRPr="00C44E55">
        <w:rPr>
          <w:sz w:val="20"/>
          <w:szCs w:val="20"/>
        </w:rPr>
        <w:t xml:space="preserve">  Applications not completed in full will not be accepted.</w:t>
      </w:r>
    </w:p>
    <w:p w14:paraId="0B2322CC" w14:textId="77777777" w:rsidR="008B2610" w:rsidRPr="00C44E55" w:rsidRDefault="009F5758" w:rsidP="00540257">
      <w:pPr>
        <w:jc w:val="both"/>
        <w:rPr>
          <w:sz w:val="20"/>
          <w:szCs w:val="20"/>
        </w:rPr>
      </w:pPr>
      <w:r w:rsidRPr="00C44E55">
        <w:rPr>
          <w:sz w:val="20"/>
          <w:szCs w:val="20"/>
        </w:rPr>
        <w:t>Should you require any further assistance, d</w:t>
      </w:r>
      <w:r w:rsidR="008B2610" w:rsidRPr="00C44E55">
        <w:rPr>
          <w:sz w:val="20"/>
          <w:szCs w:val="20"/>
        </w:rPr>
        <w:t xml:space="preserve">epartmental staff are available through the Health Technology Assessment </w:t>
      </w:r>
      <w:r w:rsidR="00A93F58" w:rsidRPr="00C44E55">
        <w:rPr>
          <w:sz w:val="20"/>
          <w:szCs w:val="20"/>
        </w:rPr>
        <w:t xml:space="preserve">Team </w:t>
      </w:r>
      <w:r w:rsidR="008B2610" w:rsidRPr="00C44E55">
        <w:rPr>
          <w:sz w:val="20"/>
          <w:szCs w:val="20"/>
        </w:rPr>
        <w:t>(HTA Team) on the contact numbers and email below to discuss</w:t>
      </w:r>
      <w:r w:rsidRPr="00C44E55">
        <w:rPr>
          <w:sz w:val="20"/>
          <w:szCs w:val="20"/>
        </w:rPr>
        <w:t xml:space="preserve"> the application form, or any other component of the Medical Services Advisory Committee process.</w:t>
      </w:r>
    </w:p>
    <w:p w14:paraId="5DFA995D" w14:textId="77777777" w:rsidR="008B2610" w:rsidRPr="00C44E55" w:rsidRDefault="009F5758" w:rsidP="00540257">
      <w:pPr>
        <w:spacing w:after="0"/>
        <w:jc w:val="both"/>
        <w:rPr>
          <w:sz w:val="20"/>
          <w:szCs w:val="20"/>
        </w:rPr>
      </w:pPr>
      <w:r w:rsidRPr="00C44E55">
        <w:rPr>
          <w:sz w:val="20"/>
          <w:szCs w:val="20"/>
        </w:rPr>
        <w:t>Phone:  +61 2 6289 7550</w:t>
      </w:r>
    </w:p>
    <w:p w14:paraId="71DA79E5" w14:textId="77777777" w:rsidR="009F5758" w:rsidRPr="00C44E55" w:rsidRDefault="009F5758" w:rsidP="00540257">
      <w:pPr>
        <w:spacing w:after="0"/>
        <w:jc w:val="both"/>
        <w:rPr>
          <w:sz w:val="20"/>
          <w:szCs w:val="20"/>
        </w:rPr>
      </w:pPr>
      <w:r w:rsidRPr="00C44E55">
        <w:rPr>
          <w:sz w:val="20"/>
          <w:szCs w:val="20"/>
        </w:rPr>
        <w:t>Fax:  +61 2 6289 5540</w:t>
      </w:r>
    </w:p>
    <w:p w14:paraId="658342B8" w14:textId="77777777" w:rsidR="009F5758" w:rsidRPr="00C44E55" w:rsidRDefault="009F5758" w:rsidP="00540257">
      <w:pPr>
        <w:spacing w:after="0"/>
        <w:jc w:val="both"/>
        <w:rPr>
          <w:sz w:val="20"/>
          <w:szCs w:val="20"/>
        </w:rPr>
      </w:pPr>
      <w:r w:rsidRPr="00C44E55">
        <w:rPr>
          <w:sz w:val="20"/>
          <w:szCs w:val="20"/>
        </w:rPr>
        <w:t xml:space="preserve">Email:  </w:t>
      </w:r>
      <w:hyperlink r:id="rId14" w:history="1">
        <w:r w:rsidRPr="00C44E55">
          <w:rPr>
            <w:rStyle w:val="Hyperlink"/>
            <w:sz w:val="20"/>
            <w:szCs w:val="20"/>
          </w:rPr>
          <w:t>hta@health.gov.au</w:t>
        </w:r>
      </w:hyperlink>
    </w:p>
    <w:p w14:paraId="77A388D9" w14:textId="77777777" w:rsidR="009F5758" w:rsidRPr="00C44E55" w:rsidRDefault="009F5758" w:rsidP="00540257">
      <w:pPr>
        <w:spacing w:after="0"/>
        <w:jc w:val="both"/>
        <w:rPr>
          <w:sz w:val="20"/>
          <w:szCs w:val="20"/>
        </w:rPr>
      </w:pPr>
      <w:r w:rsidRPr="00C44E55">
        <w:rPr>
          <w:sz w:val="20"/>
          <w:szCs w:val="20"/>
        </w:rPr>
        <w:t>Website:  http://www.msac.gov.au</w:t>
      </w:r>
      <w:r w:rsidR="001A02E3" w:rsidRPr="00C44E55">
        <w:rPr>
          <w:sz w:val="20"/>
          <w:szCs w:val="20"/>
        </w:rPr>
        <w:t xml:space="preserve"> </w:t>
      </w:r>
    </w:p>
    <w:p w14:paraId="57C5DE46" w14:textId="77777777" w:rsidR="00E04FB3" w:rsidRPr="00C44E55" w:rsidRDefault="00E04FB3">
      <w:pPr>
        <w:rPr>
          <w:b/>
          <w:sz w:val="20"/>
          <w:szCs w:val="20"/>
        </w:rPr>
      </w:pPr>
      <w:r w:rsidRPr="00C44E55">
        <w:rPr>
          <w:b/>
          <w:sz w:val="20"/>
          <w:szCs w:val="20"/>
        </w:rPr>
        <w:br w:type="page"/>
      </w:r>
    </w:p>
    <w:p w14:paraId="5CECFD91" w14:textId="77777777" w:rsidR="001D77ED" w:rsidRPr="00C44E55" w:rsidRDefault="001D77ED" w:rsidP="001D77ED">
      <w:pPr>
        <w:pStyle w:val="Heading2"/>
        <w:spacing w:line="240" w:lineRule="auto"/>
        <w:jc w:val="center"/>
        <w:rPr>
          <w:rFonts w:asciiTheme="minorHAnsi" w:eastAsiaTheme="minorHAnsi" w:hAnsiTheme="minorHAnsi" w:cstheme="minorBidi"/>
          <w:bCs w:val="0"/>
          <w:color w:val="auto"/>
          <w:sz w:val="32"/>
          <w:szCs w:val="32"/>
        </w:rPr>
      </w:pPr>
      <w:bookmarkStart w:id="1" w:name="_Toc443555803"/>
      <w:r w:rsidRPr="00C44E55">
        <w:rPr>
          <w:rFonts w:asciiTheme="minorHAnsi" w:eastAsiaTheme="minorHAnsi" w:hAnsiTheme="minorHAnsi" w:cstheme="minorBidi"/>
          <w:bCs w:val="0"/>
          <w:color w:val="auto"/>
          <w:sz w:val="32"/>
          <w:szCs w:val="32"/>
        </w:rPr>
        <w:lastRenderedPageBreak/>
        <w:t>Version Control</w:t>
      </w:r>
      <w:bookmarkEnd w:id="1"/>
    </w:p>
    <w:p w14:paraId="0AC89139" w14:textId="77777777" w:rsidR="001D77ED" w:rsidRPr="00C44E55" w:rsidRDefault="001D77ED" w:rsidP="001D77ED">
      <w:pPr>
        <w:rPr>
          <w:rFonts w:ascii="Calibri" w:eastAsia="Calibri" w:hAnsi="Calibri" w:cs="Times New Roman"/>
          <w:b/>
        </w:rPr>
      </w:pPr>
      <w:bookmarkStart w:id="2" w:name="_Toc443555804"/>
      <w:r w:rsidRPr="00C44E55">
        <w:rPr>
          <w:rFonts w:ascii="Calibri" w:eastAsia="Calibri" w:hAnsi="Calibri" w:cs="Times New Roman"/>
          <w:b/>
        </w:rPr>
        <w:t>Document History</w:t>
      </w:r>
      <w:bookmarkEnd w:id="2"/>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1D77ED" w:rsidRPr="00C44E55" w14:paraId="49EBD49A" w14:textId="77777777" w:rsidTr="00C3557E">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14:paraId="4B78009D" w14:textId="77777777" w:rsidR="001D77ED" w:rsidRPr="00C44E55" w:rsidRDefault="001D77ED">
            <w:pPr>
              <w:ind w:right="82"/>
              <w:rPr>
                <w:rFonts w:ascii="Calibri" w:hAnsi="Calibri" w:cs="Tahoma"/>
                <w:b/>
                <w:sz w:val="20"/>
                <w:szCs w:val="20"/>
                <w:lang w:eastAsia="en-AU"/>
              </w:rPr>
            </w:pPr>
            <w:r w:rsidRPr="00C44E55">
              <w:rPr>
                <w:rFonts w:ascii="Calibri" w:hAnsi="Calibri" w:cs="Tahoma"/>
                <w:b/>
                <w:sz w:val="20"/>
                <w:szCs w:val="20"/>
                <w:lang w:eastAsia="en-AU"/>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55BC56C2" w14:textId="77777777" w:rsidR="001D77ED" w:rsidRPr="00C44E55" w:rsidRDefault="001D77ED">
            <w:pPr>
              <w:ind w:left="-15"/>
              <w:rPr>
                <w:rFonts w:ascii="Calibri" w:hAnsi="Calibri" w:cs="Tahoma"/>
                <w:b/>
                <w:sz w:val="20"/>
                <w:szCs w:val="20"/>
                <w:lang w:eastAsia="en-AU"/>
              </w:rPr>
            </w:pPr>
            <w:r w:rsidRPr="00C44E55">
              <w:rPr>
                <w:rFonts w:ascii="Calibri" w:hAnsi="Calibri" w:cs="Tahoma"/>
                <w:b/>
                <w:sz w:val="20"/>
                <w:szCs w:val="20"/>
                <w:lang w:eastAsia="en-AU"/>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35593482" w14:textId="77777777" w:rsidR="001D77ED" w:rsidRPr="00C44E55" w:rsidRDefault="001D77ED">
            <w:pPr>
              <w:rPr>
                <w:rFonts w:ascii="Calibri" w:hAnsi="Calibri" w:cs="Tahoma"/>
                <w:b/>
                <w:sz w:val="20"/>
                <w:szCs w:val="20"/>
                <w:lang w:eastAsia="en-AU"/>
              </w:rPr>
            </w:pPr>
            <w:r w:rsidRPr="00C44E55">
              <w:rPr>
                <w:rFonts w:ascii="Calibri" w:hAnsi="Calibri" w:cs="Tahoma"/>
                <w:b/>
                <w:sz w:val="20"/>
                <w:szCs w:val="20"/>
                <w:lang w:eastAsia="en-AU"/>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3A402583" w14:textId="77777777" w:rsidR="001D77ED" w:rsidRPr="00C44E55" w:rsidRDefault="001D77ED">
            <w:pPr>
              <w:rPr>
                <w:rFonts w:ascii="Calibri" w:hAnsi="Calibri" w:cs="Tahoma"/>
                <w:b/>
                <w:sz w:val="20"/>
                <w:szCs w:val="20"/>
                <w:lang w:eastAsia="en-AU"/>
              </w:rPr>
            </w:pPr>
            <w:r w:rsidRPr="00C44E55">
              <w:rPr>
                <w:rFonts w:ascii="Calibri" w:hAnsi="Calibri" w:cs="Tahoma"/>
                <w:b/>
                <w:sz w:val="20"/>
                <w:szCs w:val="20"/>
                <w:lang w:eastAsia="en-AU"/>
              </w:rPr>
              <w:t>Reason for Change</w:t>
            </w:r>
          </w:p>
        </w:tc>
      </w:tr>
      <w:tr w:rsidR="001D77ED" w:rsidRPr="00C44E55" w14:paraId="2E69EC7C" w14:textId="77777777" w:rsidTr="001D77ED">
        <w:tc>
          <w:tcPr>
            <w:tcW w:w="1699" w:type="dxa"/>
            <w:tcBorders>
              <w:top w:val="single" w:sz="4" w:space="0" w:color="auto"/>
              <w:left w:val="single" w:sz="4" w:space="0" w:color="auto"/>
              <w:bottom w:val="single" w:sz="4" w:space="0" w:color="auto"/>
              <w:right w:val="single" w:sz="4" w:space="0" w:color="auto"/>
            </w:tcBorders>
            <w:hideMark/>
          </w:tcPr>
          <w:p w14:paraId="7747F2C1" w14:textId="77777777" w:rsidR="001D77ED" w:rsidRPr="00C44E55" w:rsidRDefault="001D77ED">
            <w:pPr>
              <w:rPr>
                <w:rFonts w:ascii="Calibri" w:hAnsi="Calibri" w:cs="Tahoma"/>
                <w:sz w:val="20"/>
                <w:szCs w:val="20"/>
                <w:lang w:eastAsia="en-AU"/>
              </w:rPr>
            </w:pPr>
            <w:r w:rsidRPr="00C44E55">
              <w:rPr>
                <w:rFonts w:ascii="Calibri" w:hAnsi="Calibri" w:cs="Tahoma"/>
                <w:sz w:val="20"/>
                <w:szCs w:val="20"/>
                <w:lang w:eastAsia="en-AU"/>
              </w:rPr>
              <w:t>0.1</w:t>
            </w:r>
          </w:p>
        </w:tc>
        <w:tc>
          <w:tcPr>
            <w:tcW w:w="2285" w:type="dxa"/>
            <w:tcBorders>
              <w:top w:val="single" w:sz="4" w:space="0" w:color="auto"/>
              <w:left w:val="single" w:sz="4" w:space="0" w:color="auto"/>
              <w:bottom w:val="single" w:sz="4" w:space="0" w:color="auto"/>
              <w:right w:val="single" w:sz="4" w:space="0" w:color="auto"/>
            </w:tcBorders>
            <w:hideMark/>
          </w:tcPr>
          <w:p w14:paraId="1E38DC03" w14:textId="77777777" w:rsidR="001D77ED" w:rsidRPr="00C44E55" w:rsidRDefault="001D77ED">
            <w:pPr>
              <w:ind w:left="2"/>
              <w:rPr>
                <w:rFonts w:ascii="Calibri" w:hAnsi="Calibri" w:cs="Tahoma"/>
                <w:sz w:val="20"/>
                <w:szCs w:val="20"/>
                <w:lang w:eastAsia="en-AU"/>
              </w:rPr>
            </w:pPr>
            <w:r w:rsidRPr="00C44E55">
              <w:rPr>
                <w:rFonts w:ascii="Calibri" w:hAnsi="Calibri" w:cs="Tahoma"/>
                <w:sz w:val="20"/>
                <w:szCs w:val="20"/>
                <w:lang w:eastAsia="en-AU"/>
              </w:rPr>
              <w:t>8 April 2016</w:t>
            </w:r>
          </w:p>
        </w:tc>
        <w:tc>
          <w:tcPr>
            <w:tcW w:w="1915" w:type="dxa"/>
            <w:tcBorders>
              <w:top w:val="single" w:sz="4" w:space="0" w:color="auto"/>
              <w:left w:val="single" w:sz="4" w:space="0" w:color="auto"/>
              <w:bottom w:val="single" w:sz="4" w:space="0" w:color="auto"/>
              <w:right w:val="single" w:sz="4" w:space="0" w:color="auto"/>
            </w:tcBorders>
            <w:hideMark/>
          </w:tcPr>
          <w:p w14:paraId="065D2959" w14:textId="77777777" w:rsidR="001D77ED" w:rsidRPr="00C44E55" w:rsidRDefault="001D77ED">
            <w:pPr>
              <w:ind w:left="-15"/>
              <w:rPr>
                <w:rFonts w:ascii="Calibri" w:hAnsi="Calibri" w:cs="Tahoma"/>
                <w:sz w:val="20"/>
                <w:szCs w:val="20"/>
                <w:lang w:eastAsia="en-AU"/>
              </w:rPr>
            </w:pPr>
            <w:r w:rsidRPr="00C44E55">
              <w:rPr>
                <w:rFonts w:ascii="Calibri" w:hAnsi="Calibri" w:cs="Tahoma"/>
                <w:sz w:val="20"/>
                <w:szCs w:val="20"/>
                <w:lang w:eastAsia="en-AU"/>
              </w:rPr>
              <w:t>Bianca Ledbrook</w:t>
            </w:r>
          </w:p>
        </w:tc>
        <w:tc>
          <w:tcPr>
            <w:tcW w:w="3343" w:type="dxa"/>
            <w:tcBorders>
              <w:top w:val="single" w:sz="4" w:space="0" w:color="auto"/>
              <w:left w:val="single" w:sz="4" w:space="0" w:color="auto"/>
              <w:bottom w:val="single" w:sz="4" w:space="0" w:color="auto"/>
              <w:right w:val="single" w:sz="4" w:space="0" w:color="auto"/>
            </w:tcBorders>
            <w:hideMark/>
          </w:tcPr>
          <w:p w14:paraId="3F07EF08" w14:textId="77777777" w:rsidR="001D77ED" w:rsidRPr="00C44E55" w:rsidRDefault="001D77ED">
            <w:pPr>
              <w:ind w:left="-7"/>
              <w:rPr>
                <w:rFonts w:ascii="Calibri" w:hAnsi="Calibri" w:cs="Tahoma"/>
                <w:sz w:val="20"/>
                <w:szCs w:val="20"/>
                <w:lang w:eastAsia="en-AU"/>
              </w:rPr>
            </w:pPr>
            <w:r w:rsidRPr="00C44E55">
              <w:rPr>
                <w:rFonts w:ascii="Calibri" w:hAnsi="Calibri" w:cs="Tahoma"/>
                <w:sz w:val="20"/>
                <w:szCs w:val="20"/>
                <w:lang w:eastAsia="en-AU"/>
              </w:rPr>
              <w:t>Final for Publication</w:t>
            </w:r>
          </w:p>
        </w:tc>
      </w:tr>
      <w:tr w:rsidR="000D0831" w:rsidRPr="00C44E55" w14:paraId="3C6ACAED" w14:textId="77777777" w:rsidTr="001D77ED">
        <w:tc>
          <w:tcPr>
            <w:tcW w:w="1699" w:type="dxa"/>
            <w:tcBorders>
              <w:top w:val="single" w:sz="4" w:space="0" w:color="auto"/>
              <w:left w:val="single" w:sz="4" w:space="0" w:color="auto"/>
              <w:bottom w:val="single" w:sz="4" w:space="0" w:color="auto"/>
              <w:right w:val="single" w:sz="4" w:space="0" w:color="auto"/>
            </w:tcBorders>
          </w:tcPr>
          <w:p w14:paraId="30A21E13" w14:textId="77777777" w:rsidR="000D0831" w:rsidRPr="00C44E55" w:rsidRDefault="000D0831">
            <w:pPr>
              <w:rPr>
                <w:rFonts w:ascii="Calibri" w:hAnsi="Calibri" w:cs="Tahoma"/>
                <w:sz w:val="20"/>
                <w:szCs w:val="20"/>
                <w:lang w:eastAsia="en-AU"/>
              </w:rPr>
            </w:pPr>
            <w:r w:rsidRPr="00C44E55">
              <w:rPr>
                <w:rFonts w:ascii="Calibri" w:hAnsi="Calibri" w:cs="Tahoma"/>
                <w:sz w:val="20"/>
                <w:szCs w:val="20"/>
                <w:lang w:eastAsia="en-AU"/>
              </w:rPr>
              <w:t>0.2</w:t>
            </w:r>
          </w:p>
        </w:tc>
        <w:tc>
          <w:tcPr>
            <w:tcW w:w="2285" w:type="dxa"/>
            <w:tcBorders>
              <w:top w:val="single" w:sz="4" w:space="0" w:color="auto"/>
              <w:left w:val="single" w:sz="4" w:space="0" w:color="auto"/>
              <w:bottom w:val="single" w:sz="4" w:space="0" w:color="auto"/>
              <w:right w:val="single" w:sz="4" w:space="0" w:color="auto"/>
            </w:tcBorders>
          </w:tcPr>
          <w:p w14:paraId="56688E40" w14:textId="77777777" w:rsidR="000D0831" w:rsidRPr="00C44E55" w:rsidRDefault="000D0831">
            <w:pPr>
              <w:ind w:left="2"/>
              <w:rPr>
                <w:rFonts w:ascii="Calibri" w:hAnsi="Calibri" w:cs="Tahoma"/>
                <w:sz w:val="20"/>
                <w:szCs w:val="20"/>
                <w:lang w:eastAsia="en-AU"/>
              </w:rPr>
            </w:pPr>
            <w:r w:rsidRPr="00C44E55">
              <w:rPr>
                <w:rFonts w:ascii="Calibri" w:hAnsi="Calibri" w:cs="Tahoma"/>
                <w:sz w:val="20"/>
                <w:szCs w:val="20"/>
                <w:lang w:eastAsia="en-AU"/>
              </w:rPr>
              <w:t>12 April 2016</w:t>
            </w:r>
          </w:p>
        </w:tc>
        <w:tc>
          <w:tcPr>
            <w:tcW w:w="1915" w:type="dxa"/>
            <w:tcBorders>
              <w:top w:val="single" w:sz="4" w:space="0" w:color="auto"/>
              <w:left w:val="single" w:sz="4" w:space="0" w:color="auto"/>
              <w:bottom w:val="single" w:sz="4" w:space="0" w:color="auto"/>
              <w:right w:val="single" w:sz="4" w:space="0" w:color="auto"/>
            </w:tcBorders>
          </w:tcPr>
          <w:p w14:paraId="042614CE" w14:textId="77777777" w:rsidR="000D0831" w:rsidRPr="00C44E55" w:rsidRDefault="000D0831">
            <w:pPr>
              <w:ind w:left="-15"/>
              <w:rPr>
                <w:rFonts w:ascii="Calibri" w:hAnsi="Calibri" w:cs="Tahoma"/>
                <w:sz w:val="20"/>
                <w:szCs w:val="20"/>
                <w:lang w:eastAsia="en-AU"/>
              </w:rPr>
            </w:pPr>
            <w:r w:rsidRPr="00C44E55">
              <w:rPr>
                <w:rFonts w:ascii="Calibri" w:hAnsi="Calibri" w:cs="Tahoma"/>
                <w:sz w:val="20"/>
                <w:szCs w:val="20"/>
                <w:lang w:eastAsia="en-AU"/>
              </w:rPr>
              <w:t>Sean McCandless</w:t>
            </w:r>
          </w:p>
        </w:tc>
        <w:tc>
          <w:tcPr>
            <w:tcW w:w="3343" w:type="dxa"/>
            <w:tcBorders>
              <w:top w:val="single" w:sz="4" w:space="0" w:color="auto"/>
              <w:left w:val="single" w:sz="4" w:space="0" w:color="auto"/>
              <w:bottom w:val="single" w:sz="4" w:space="0" w:color="auto"/>
              <w:right w:val="single" w:sz="4" w:space="0" w:color="auto"/>
            </w:tcBorders>
          </w:tcPr>
          <w:p w14:paraId="43F8D75C" w14:textId="77777777" w:rsidR="000D0831" w:rsidRPr="00C44E55" w:rsidRDefault="000D0831">
            <w:pPr>
              <w:ind w:left="-7"/>
              <w:rPr>
                <w:rFonts w:ascii="Calibri" w:hAnsi="Calibri" w:cs="Tahoma"/>
                <w:sz w:val="20"/>
                <w:szCs w:val="20"/>
                <w:lang w:eastAsia="en-AU"/>
              </w:rPr>
            </w:pPr>
            <w:r w:rsidRPr="00C44E55">
              <w:rPr>
                <w:rFonts w:ascii="Calibri" w:hAnsi="Calibri" w:cs="Tahoma"/>
                <w:sz w:val="20"/>
                <w:szCs w:val="20"/>
                <w:lang w:eastAsia="en-AU"/>
              </w:rPr>
              <w:t>Document made WCAG 2.0 compliant</w:t>
            </w:r>
          </w:p>
        </w:tc>
      </w:tr>
    </w:tbl>
    <w:p w14:paraId="67F7AC27" w14:textId="77777777" w:rsidR="001D77ED" w:rsidRPr="00C44E55" w:rsidRDefault="001D77ED" w:rsidP="001D77ED">
      <w:pPr>
        <w:spacing w:after="0" w:line="240" w:lineRule="auto"/>
        <w:rPr>
          <w:rFonts w:ascii="Calibri" w:eastAsia="Times New Roman" w:hAnsi="Calibri" w:cs="Tahoma"/>
          <w:lang w:eastAsia="en-AU"/>
        </w:rPr>
      </w:pPr>
    </w:p>
    <w:p w14:paraId="23944E01" w14:textId="77777777" w:rsidR="001D77ED" w:rsidRPr="00C44E55" w:rsidRDefault="001D77ED" w:rsidP="001D77ED">
      <w:pPr>
        <w:rPr>
          <w:rFonts w:ascii="Calibri" w:eastAsia="Calibri" w:hAnsi="Calibri" w:cs="Times New Roman"/>
          <w:b/>
        </w:rPr>
      </w:pPr>
      <w:bookmarkStart w:id="3" w:name="_Toc443555805"/>
      <w:r w:rsidRPr="00C44E55">
        <w:rPr>
          <w:rFonts w:ascii="Calibri" w:eastAsia="Calibri" w:hAnsi="Calibri" w:cs="Times New Roman"/>
          <w:b/>
        </w:rPr>
        <w:t>Document Approval</w:t>
      </w:r>
      <w:bookmarkEnd w:id="3"/>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1D77ED" w:rsidRPr="00C44E55" w14:paraId="29447DC7" w14:textId="77777777" w:rsidTr="00C3557E">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14:paraId="0B813D2E" w14:textId="77777777" w:rsidR="001D77ED" w:rsidRPr="00C44E55" w:rsidRDefault="001D77ED">
            <w:pPr>
              <w:ind w:right="82"/>
              <w:rPr>
                <w:rFonts w:ascii="Calibri" w:hAnsi="Calibri" w:cs="Tahoma"/>
                <w:b/>
                <w:sz w:val="20"/>
                <w:szCs w:val="20"/>
                <w:lang w:eastAsia="en-AU"/>
              </w:rPr>
            </w:pPr>
            <w:r w:rsidRPr="00C44E55">
              <w:rPr>
                <w:rFonts w:ascii="Calibri" w:hAnsi="Calibri" w:cs="Tahoma"/>
                <w:b/>
                <w:sz w:val="20"/>
                <w:szCs w:val="20"/>
                <w:lang w:eastAsia="en-AU"/>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7814C5C1" w14:textId="77777777" w:rsidR="001D77ED" w:rsidRPr="00C44E55" w:rsidRDefault="001D77ED">
            <w:pPr>
              <w:ind w:left="-15"/>
              <w:rPr>
                <w:rFonts w:ascii="Calibri" w:hAnsi="Calibri" w:cs="Tahoma"/>
                <w:b/>
                <w:sz w:val="20"/>
                <w:szCs w:val="20"/>
                <w:lang w:eastAsia="en-AU"/>
              </w:rPr>
            </w:pPr>
            <w:r w:rsidRPr="00C44E55">
              <w:rPr>
                <w:rFonts w:ascii="Calibri" w:hAnsi="Calibri" w:cs="Tahoma"/>
                <w:b/>
                <w:sz w:val="20"/>
                <w:szCs w:val="20"/>
                <w:lang w:eastAsia="en-AU"/>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4FF37838" w14:textId="77777777" w:rsidR="001D77ED" w:rsidRPr="00C44E55" w:rsidRDefault="001D77ED">
            <w:pPr>
              <w:rPr>
                <w:rFonts w:ascii="Calibri" w:hAnsi="Calibri" w:cs="Tahoma"/>
                <w:b/>
                <w:sz w:val="20"/>
                <w:szCs w:val="20"/>
                <w:lang w:eastAsia="en-AU"/>
              </w:rPr>
            </w:pPr>
            <w:r w:rsidRPr="00C44E55">
              <w:rPr>
                <w:rFonts w:ascii="Calibri" w:hAnsi="Calibri" w:cs="Tahoma"/>
                <w:b/>
                <w:sz w:val="20"/>
                <w:szCs w:val="20"/>
                <w:lang w:eastAsia="en-AU"/>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4A57E6F7" w14:textId="77777777" w:rsidR="001D77ED" w:rsidRPr="00C44E55" w:rsidRDefault="001D77ED">
            <w:pPr>
              <w:rPr>
                <w:rFonts w:ascii="Calibri" w:hAnsi="Calibri" w:cs="Tahoma"/>
                <w:b/>
                <w:sz w:val="20"/>
                <w:szCs w:val="20"/>
                <w:lang w:eastAsia="en-AU"/>
              </w:rPr>
            </w:pPr>
            <w:r w:rsidRPr="00C44E55">
              <w:rPr>
                <w:rFonts w:ascii="Calibri" w:hAnsi="Calibri" w:cs="Tahoma"/>
                <w:b/>
                <w:sz w:val="20"/>
                <w:szCs w:val="20"/>
                <w:lang w:eastAsia="en-AU"/>
              </w:rPr>
              <w:t>Reason for Change</w:t>
            </w:r>
          </w:p>
        </w:tc>
      </w:tr>
      <w:tr w:rsidR="001D77ED" w:rsidRPr="00C44E55" w14:paraId="3900456F" w14:textId="77777777" w:rsidTr="001D77ED">
        <w:tc>
          <w:tcPr>
            <w:tcW w:w="1699" w:type="dxa"/>
            <w:tcBorders>
              <w:top w:val="single" w:sz="4" w:space="0" w:color="auto"/>
              <w:left w:val="single" w:sz="4" w:space="0" w:color="auto"/>
              <w:bottom w:val="single" w:sz="4" w:space="0" w:color="auto"/>
              <w:right w:val="single" w:sz="4" w:space="0" w:color="auto"/>
            </w:tcBorders>
            <w:hideMark/>
          </w:tcPr>
          <w:p w14:paraId="439A1249" w14:textId="77777777" w:rsidR="001D77ED" w:rsidRPr="00C44E55" w:rsidRDefault="001D77ED">
            <w:pPr>
              <w:rPr>
                <w:rFonts w:ascii="Calibri" w:hAnsi="Calibri" w:cs="Tahoma"/>
                <w:sz w:val="20"/>
                <w:szCs w:val="20"/>
                <w:lang w:eastAsia="en-AU"/>
              </w:rPr>
            </w:pPr>
            <w:r w:rsidRPr="00C44E55">
              <w:rPr>
                <w:rFonts w:ascii="Calibri" w:hAnsi="Calibri" w:cs="Tahoma"/>
                <w:sz w:val="20"/>
                <w:szCs w:val="20"/>
                <w:lang w:eastAsia="en-AU"/>
              </w:rPr>
              <w:t>1.0</w:t>
            </w:r>
          </w:p>
        </w:tc>
        <w:tc>
          <w:tcPr>
            <w:tcW w:w="2285" w:type="dxa"/>
            <w:tcBorders>
              <w:top w:val="single" w:sz="4" w:space="0" w:color="auto"/>
              <w:left w:val="single" w:sz="4" w:space="0" w:color="auto"/>
              <w:bottom w:val="single" w:sz="4" w:space="0" w:color="auto"/>
              <w:right w:val="single" w:sz="4" w:space="0" w:color="auto"/>
            </w:tcBorders>
            <w:hideMark/>
          </w:tcPr>
          <w:p w14:paraId="08BC4FF1" w14:textId="77777777" w:rsidR="001D77ED" w:rsidRPr="00C44E55" w:rsidRDefault="000D0831">
            <w:pPr>
              <w:ind w:left="2"/>
              <w:rPr>
                <w:rFonts w:ascii="Calibri" w:hAnsi="Calibri" w:cs="Tahoma"/>
                <w:sz w:val="20"/>
                <w:szCs w:val="20"/>
                <w:lang w:eastAsia="en-AU"/>
              </w:rPr>
            </w:pPr>
            <w:r w:rsidRPr="00C44E55">
              <w:rPr>
                <w:rFonts w:ascii="Calibri" w:hAnsi="Calibri" w:cs="Tahoma"/>
                <w:sz w:val="20"/>
                <w:szCs w:val="20"/>
                <w:lang w:eastAsia="en-AU"/>
              </w:rPr>
              <w:t>12</w:t>
            </w:r>
            <w:r w:rsidR="001D77ED" w:rsidRPr="00C44E55">
              <w:rPr>
                <w:rFonts w:ascii="Calibri" w:hAnsi="Calibri" w:cs="Tahoma"/>
                <w:sz w:val="20"/>
                <w:szCs w:val="20"/>
                <w:lang w:eastAsia="en-AU"/>
              </w:rPr>
              <w:t xml:space="preserve"> April 2016</w:t>
            </w:r>
          </w:p>
        </w:tc>
        <w:tc>
          <w:tcPr>
            <w:tcW w:w="1915" w:type="dxa"/>
            <w:tcBorders>
              <w:top w:val="single" w:sz="4" w:space="0" w:color="auto"/>
              <w:left w:val="single" w:sz="4" w:space="0" w:color="auto"/>
              <w:bottom w:val="single" w:sz="4" w:space="0" w:color="auto"/>
              <w:right w:val="single" w:sz="4" w:space="0" w:color="auto"/>
            </w:tcBorders>
            <w:hideMark/>
          </w:tcPr>
          <w:p w14:paraId="3B5386B9" w14:textId="77777777" w:rsidR="001D77ED" w:rsidRPr="00C44E55" w:rsidRDefault="001D77ED">
            <w:pPr>
              <w:rPr>
                <w:rFonts w:ascii="Calibri" w:hAnsi="Calibri" w:cs="Tahoma"/>
                <w:sz w:val="20"/>
                <w:szCs w:val="20"/>
                <w:lang w:eastAsia="en-AU"/>
              </w:rPr>
            </w:pPr>
            <w:r w:rsidRPr="00C44E55">
              <w:rPr>
                <w:rFonts w:ascii="Calibri" w:hAnsi="Calibri" w:cs="Tahoma"/>
                <w:sz w:val="20"/>
                <w:szCs w:val="20"/>
                <w:lang w:eastAsia="en-AU"/>
              </w:rPr>
              <w:t>Bianca Ledbrook</w:t>
            </w:r>
          </w:p>
        </w:tc>
        <w:tc>
          <w:tcPr>
            <w:tcW w:w="3343" w:type="dxa"/>
            <w:tcBorders>
              <w:top w:val="single" w:sz="4" w:space="0" w:color="auto"/>
              <w:left w:val="single" w:sz="4" w:space="0" w:color="auto"/>
              <w:bottom w:val="single" w:sz="4" w:space="0" w:color="auto"/>
              <w:right w:val="single" w:sz="4" w:space="0" w:color="auto"/>
            </w:tcBorders>
            <w:hideMark/>
          </w:tcPr>
          <w:p w14:paraId="0E644D90" w14:textId="77777777" w:rsidR="001D77ED" w:rsidRPr="00C44E55" w:rsidRDefault="001D77ED">
            <w:pPr>
              <w:ind w:left="-7"/>
              <w:rPr>
                <w:rFonts w:ascii="Calibri" w:hAnsi="Calibri" w:cs="Tahoma"/>
                <w:sz w:val="20"/>
                <w:szCs w:val="20"/>
                <w:lang w:eastAsia="en-AU"/>
              </w:rPr>
            </w:pPr>
            <w:r w:rsidRPr="00C44E55">
              <w:rPr>
                <w:rFonts w:ascii="Calibri" w:hAnsi="Calibri" w:cs="Tahoma"/>
                <w:sz w:val="20"/>
                <w:szCs w:val="20"/>
                <w:lang w:eastAsia="en-AU"/>
              </w:rPr>
              <w:t>Document released for publication</w:t>
            </w:r>
          </w:p>
        </w:tc>
      </w:tr>
    </w:tbl>
    <w:p w14:paraId="5A748F09" w14:textId="77777777" w:rsidR="001D77ED" w:rsidRPr="00C44E55" w:rsidRDefault="001D77ED">
      <w:pPr>
        <w:rPr>
          <w:b/>
          <w:sz w:val="32"/>
          <w:szCs w:val="32"/>
        </w:rPr>
      </w:pPr>
    </w:p>
    <w:p w14:paraId="44A032B2" w14:textId="77777777" w:rsidR="001D77ED" w:rsidRPr="00C44E55" w:rsidRDefault="001D77ED">
      <w:pPr>
        <w:rPr>
          <w:b/>
          <w:sz w:val="32"/>
          <w:szCs w:val="32"/>
        </w:rPr>
      </w:pPr>
      <w:r w:rsidRPr="00C44E55">
        <w:rPr>
          <w:b/>
          <w:sz w:val="32"/>
          <w:szCs w:val="32"/>
        </w:rPr>
        <w:br w:type="page"/>
      </w:r>
    </w:p>
    <w:p w14:paraId="50C5BC1E" w14:textId="77777777" w:rsidR="00E04FB3" w:rsidRPr="00C44E55" w:rsidRDefault="00F93784" w:rsidP="00242B0E">
      <w:pPr>
        <w:pStyle w:val="Heading2"/>
      </w:pPr>
      <w:r w:rsidRPr="00C44E55">
        <w:lastRenderedPageBreak/>
        <w:t xml:space="preserve">PART 1 – </w:t>
      </w:r>
      <w:r w:rsidR="00E04FB3" w:rsidRPr="00C44E55">
        <w:t>APPLICANT DETAILS</w:t>
      </w:r>
    </w:p>
    <w:p w14:paraId="4CCEA27D" w14:textId="77777777" w:rsidR="00392F00" w:rsidRPr="00C44E55" w:rsidRDefault="00D57F88" w:rsidP="00B53BA6">
      <w:pPr>
        <w:pStyle w:val="ListParagraph"/>
        <w:numPr>
          <w:ilvl w:val="0"/>
          <w:numId w:val="1"/>
        </w:numPr>
        <w:ind w:left="426" w:hanging="426"/>
        <w:rPr>
          <w:b/>
          <w:sz w:val="20"/>
          <w:szCs w:val="20"/>
        </w:rPr>
      </w:pPr>
      <w:r w:rsidRPr="00C44E55">
        <w:rPr>
          <w:b/>
          <w:sz w:val="20"/>
          <w:szCs w:val="20"/>
        </w:rPr>
        <w:t>Applicant d</w:t>
      </w:r>
      <w:r w:rsidR="00392F00" w:rsidRPr="00C44E55">
        <w:rPr>
          <w:b/>
          <w:sz w:val="20"/>
          <w:szCs w:val="20"/>
        </w:rPr>
        <w:t>etails</w:t>
      </w:r>
      <w:r w:rsidR="000D066E" w:rsidRPr="00C44E55">
        <w:rPr>
          <w:b/>
          <w:sz w:val="20"/>
          <w:szCs w:val="20"/>
        </w:rPr>
        <w:t xml:space="preserve"> (primary and alternative contacts)</w:t>
      </w:r>
    </w:p>
    <w:tbl>
      <w:tblPr>
        <w:tblStyle w:val="TableGrid"/>
        <w:tblW w:w="0" w:type="auto"/>
        <w:tblInd w:w="534" w:type="dxa"/>
        <w:tblLook w:val="04A0" w:firstRow="1" w:lastRow="0" w:firstColumn="1" w:lastColumn="0" w:noHBand="0" w:noVBand="1"/>
        <w:tblCaption w:val="Applicant details"/>
        <w:tblDescription w:val=" Please provide primary and alternative contacts"/>
      </w:tblPr>
      <w:tblGrid>
        <w:gridCol w:w="3260"/>
        <w:gridCol w:w="5448"/>
      </w:tblGrid>
      <w:tr w:rsidR="00BF6AC5" w:rsidRPr="00C44E55" w14:paraId="07BFB536" w14:textId="77777777" w:rsidTr="00C3557E">
        <w:trPr>
          <w:cantSplit/>
          <w:tblHeader/>
        </w:trPr>
        <w:tc>
          <w:tcPr>
            <w:tcW w:w="3260" w:type="dxa"/>
            <w:tcBorders>
              <w:bottom w:val="nil"/>
            </w:tcBorders>
          </w:tcPr>
          <w:p w14:paraId="2E3C7C37" w14:textId="77777777" w:rsidR="00034D6E" w:rsidRPr="00C44E55" w:rsidRDefault="00034D6E" w:rsidP="00392F00">
            <w:pPr>
              <w:spacing w:before="100" w:beforeAutospacing="1" w:after="100" w:afterAutospacing="1"/>
              <w:rPr>
                <w:sz w:val="20"/>
                <w:szCs w:val="20"/>
              </w:rPr>
            </w:pPr>
            <w:r w:rsidRPr="00C44E55">
              <w:rPr>
                <w:sz w:val="20"/>
                <w:szCs w:val="20"/>
              </w:rPr>
              <w:t xml:space="preserve">Corporation / partnership details </w:t>
            </w:r>
            <w:r w:rsidRPr="00C44E55">
              <w:rPr>
                <w:i/>
                <w:sz w:val="20"/>
                <w:szCs w:val="20"/>
              </w:rPr>
              <w:t>(where relevant)</w:t>
            </w:r>
            <w:r w:rsidRPr="00C44E55">
              <w:rPr>
                <w:sz w:val="20"/>
                <w:szCs w:val="20"/>
              </w:rPr>
              <w:t>:</w:t>
            </w:r>
          </w:p>
        </w:tc>
        <w:tc>
          <w:tcPr>
            <w:tcW w:w="5448" w:type="dxa"/>
            <w:tcBorders>
              <w:bottom w:val="nil"/>
            </w:tcBorders>
          </w:tcPr>
          <w:p w14:paraId="6176058C" w14:textId="77777777" w:rsidR="00BF6AC5" w:rsidRPr="00C44E55" w:rsidRDefault="00BF6AC5" w:rsidP="00392F00">
            <w:pPr>
              <w:spacing w:before="100" w:beforeAutospacing="1" w:after="100" w:afterAutospacing="1"/>
              <w:rPr>
                <w:sz w:val="20"/>
                <w:szCs w:val="20"/>
              </w:rPr>
            </w:pPr>
          </w:p>
        </w:tc>
      </w:tr>
      <w:tr w:rsidR="00BF6AC5" w:rsidRPr="00C44E55" w14:paraId="579D2A11" w14:textId="77777777" w:rsidTr="00C3557E">
        <w:trPr>
          <w:cantSplit/>
          <w:tblHeader/>
        </w:trPr>
        <w:tc>
          <w:tcPr>
            <w:tcW w:w="3260" w:type="dxa"/>
            <w:tcBorders>
              <w:top w:val="nil"/>
              <w:bottom w:val="nil"/>
            </w:tcBorders>
          </w:tcPr>
          <w:p w14:paraId="60979AED" w14:textId="77777777" w:rsidR="00BF6AC5" w:rsidRPr="00C44E55" w:rsidRDefault="00034D6E" w:rsidP="00034D6E">
            <w:pPr>
              <w:spacing w:before="100" w:beforeAutospacing="1" w:after="100" w:afterAutospacing="1"/>
              <w:ind w:left="284"/>
              <w:rPr>
                <w:sz w:val="20"/>
                <w:szCs w:val="20"/>
              </w:rPr>
            </w:pPr>
            <w:r w:rsidRPr="00C44E55">
              <w:rPr>
                <w:sz w:val="20"/>
                <w:szCs w:val="20"/>
              </w:rPr>
              <w:t>Corporation name:</w:t>
            </w:r>
          </w:p>
        </w:tc>
        <w:tc>
          <w:tcPr>
            <w:tcW w:w="5448" w:type="dxa"/>
            <w:tcBorders>
              <w:top w:val="nil"/>
              <w:bottom w:val="nil"/>
            </w:tcBorders>
          </w:tcPr>
          <w:p w14:paraId="331F6CC9" w14:textId="77777777" w:rsidR="00BF6AC5" w:rsidRPr="00C44E55" w:rsidRDefault="001967D5" w:rsidP="00392F00">
            <w:pPr>
              <w:spacing w:before="100" w:beforeAutospacing="1" w:after="100" w:afterAutospacing="1"/>
              <w:rPr>
                <w:sz w:val="20"/>
                <w:szCs w:val="20"/>
              </w:rPr>
            </w:pPr>
            <w:r w:rsidRPr="00C44E55">
              <w:rPr>
                <w:b/>
                <w:sz w:val="20"/>
                <w:szCs w:val="20"/>
              </w:rPr>
              <w:t>Merck Sharp &amp; Dohme (Australia) Pty Limited</w:t>
            </w:r>
          </w:p>
        </w:tc>
      </w:tr>
      <w:tr w:rsidR="00BF6AC5" w:rsidRPr="00C44E55" w14:paraId="63F206B2" w14:textId="77777777" w:rsidTr="00C3557E">
        <w:trPr>
          <w:cantSplit/>
          <w:tblHeader/>
        </w:trPr>
        <w:tc>
          <w:tcPr>
            <w:tcW w:w="3260" w:type="dxa"/>
            <w:tcBorders>
              <w:top w:val="nil"/>
              <w:bottom w:val="nil"/>
            </w:tcBorders>
          </w:tcPr>
          <w:p w14:paraId="4363C037" w14:textId="77777777" w:rsidR="00BF6AC5" w:rsidRPr="00C44E55" w:rsidRDefault="00034D6E" w:rsidP="00034D6E">
            <w:pPr>
              <w:spacing w:before="100" w:beforeAutospacing="1" w:after="100" w:afterAutospacing="1"/>
              <w:ind w:left="284"/>
              <w:rPr>
                <w:sz w:val="20"/>
                <w:szCs w:val="20"/>
              </w:rPr>
            </w:pPr>
            <w:r w:rsidRPr="00C44E55">
              <w:rPr>
                <w:sz w:val="20"/>
                <w:szCs w:val="20"/>
              </w:rPr>
              <w:t>ABN:</w:t>
            </w:r>
          </w:p>
        </w:tc>
        <w:tc>
          <w:tcPr>
            <w:tcW w:w="5448" w:type="dxa"/>
            <w:tcBorders>
              <w:top w:val="nil"/>
              <w:bottom w:val="nil"/>
            </w:tcBorders>
          </w:tcPr>
          <w:p w14:paraId="64D1E95A" w14:textId="0224238F" w:rsidR="00BF6AC5" w:rsidRPr="00C44E55" w:rsidRDefault="00AB7926" w:rsidP="00392F00">
            <w:pPr>
              <w:spacing w:before="100" w:beforeAutospacing="1" w:after="100" w:afterAutospacing="1"/>
              <w:rPr>
                <w:sz w:val="20"/>
                <w:szCs w:val="20"/>
              </w:rPr>
            </w:pPr>
            <w:r>
              <w:rPr>
                <w:b/>
                <w:sz w:val="20"/>
                <w:szCs w:val="20"/>
              </w:rPr>
              <w:t>Redacted</w:t>
            </w:r>
          </w:p>
        </w:tc>
      </w:tr>
      <w:tr w:rsidR="00BF6AC5" w:rsidRPr="00C44E55" w14:paraId="7FBFDB7C" w14:textId="77777777" w:rsidTr="00C3557E">
        <w:trPr>
          <w:cantSplit/>
          <w:tblHeader/>
        </w:trPr>
        <w:tc>
          <w:tcPr>
            <w:tcW w:w="3260" w:type="dxa"/>
            <w:tcBorders>
              <w:top w:val="nil"/>
            </w:tcBorders>
          </w:tcPr>
          <w:p w14:paraId="56F7D52C" w14:textId="77777777" w:rsidR="00BF6AC5" w:rsidRPr="00C44E55" w:rsidRDefault="00034D6E" w:rsidP="00034D6E">
            <w:pPr>
              <w:spacing w:before="100" w:beforeAutospacing="1" w:after="100" w:afterAutospacing="1"/>
              <w:ind w:left="284"/>
              <w:rPr>
                <w:sz w:val="20"/>
                <w:szCs w:val="20"/>
              </w:rPr>
            </w:pPr>
            <w:r w:rsidRPr="00C44E55">
              <w:rPr>
                <w:sz w:val="20"/>
                <w:szCs w:val="20"/>
              </w:rPr>
              <w:t>Business trading name:</w:t>
            </w:r>
          </w:p>
        </w:tc>
        <w:tc>
          <w:tcPr>
            <w:tcW w:w="5448" w:type="dxa"/>
            <w:tcBorders>
              <w:top w:val="nil"/>
            </w:tcBorders>
          </w:tcPr>
          <w:p w14:paraId="7CB9D225" w14:textId="1866491C" w:rsidR="00BF6AC5" w:rsidRPr="00C44E55" w:rsidRDefault="00AB7926" w:rsidP="00392F00">
            <w:pPr>
              <w:spacing w:before="100" w:beforeAutospacing="1" w:after="100" w:afterAutospacing="1"/>
              <w:rPr>
                <w:b/>
                <w:sz w:val="20"/>
                <w:szCs w:val="20"/>
              </w:rPr>
            </w:pPr>
            <w:r>
              <w:rPr>
                <w:b/>
                <w:sz w:val="20"/>
                <w:szCs w:val="20"/>
              </w:rPr>
              <w:t>Redacted</w:t>
            </w:r>
          </w:p>
        </w:tc>
      </w:tr>
      <w:tr w:rsidR="00BF6AC5" w:rsidRPr="00C44E55" w14:paraId="765E0979" w14:textId="77777777" w:rsidTr="00C3557E">
        <w:trPr>
          <w:cantSplit/>
          <w:tblHeader/>
        </w:trPr>
        <w:tc>
          <w:tcPr>
            <w:tcW w:w="3260" w:type="dxa"/>
          </w:tcPr>
          <w:p w14:paraId="7E542299" w14:textId="77777777" w:rsidR="00BF6AC5" w:rsidRPr="00C44E55" w:rsidRDefault="000D066E" w:rsidP="000D066E">
            <w:pPr>
              <w:spacing w:before="100" w:beforeAutospacing="1" w:after="100" w:afterAutospacing="1"/>
              <w:rPr>
                <w:sz w:val="20"/>
                <w:szCs w:val="20"/>
              </w:rPr>
            </w:pPr>
            <w:r w:rsidRPr="00C44E55">
              <w:rPr>
                <w:sz w:val="20"/>
                <w:szCs w:val="20"/>
              </w:rPr>
              <w:t>Primary c</w:t>
            </w:r>
            <w:r w:rsidR="00034D6E" w:rsidRPr="00C44E55">
              <w:rPr>
                <w:sz w:val="20"/>
                <w:szCs w:val="20"/>
              </w:rPr>
              <w:t>ontact name:</w:t>
            </w:r>
          </w:p>
        </w:tc>
        <w:tc>
          <w:tcPr>
            <w:tcW w:w="5448" w:type="dxa"/>
          </w:tcPr>
          <w:p w14:paraId="7CC03FD7" w14:textId="179FDF4E" w:rsidR="00BF6AC5" w:rsidRPr="00C44E55" w:rsidRDefault="00AB7926" w:rsidP="00392F00">
            <w:pPr>
              <w:spacing w:before="100" w:beforeAutospacing="1" w:after="100" w:afterAutospacing="1"/>
              <w:rPr>
                <w:b/>
                <w:sz w:val="20"/>
                <w:szCs w:val="20"/>
              </w:rPr>
            </w:pPr>
            <w:r>
              <w:rPr>
                <w:b/>
                <w:sz w:val="20"/>
                <w:szCs w:val="20"/>
              </w:rPr>
              <w:t>Redacted</w:t>
            </w:r>
          </w:p>
        </w:tc>
      </w:tr>
      <w:tr w:rsidR="00BF6AC5" w:rsidRPr="00C44E55" w14:paraId="3ECD35A5" w14:textId="77777777" w:rsidTr="00C3557E">
        <w:trPr>
          <w:cantSplit/>
          <w:tblHeader/>
        </w:trPr>
        <w:tc>
          <w:tcPr>
            <w:tcW w:w="3260" w:type="dxa"/>
            <w:tcBorders>
              <w:bottom w:val="nil"/>
            </w:tcBorders>
          </w:tcPr>
          <w:p w14:paraId="109E563B" w14:textId="77777777" w:rsidR="00BF6AC5" w:rsidRPr="00C44E55" w:rsidRDefault="000D066E" w:rsidP="000D066E">
            <w:pPr>
              <w:spacing w:before="100" w:beforeAutospacing="1" w:after="100" w:afterAutospacing="1"/>
              <w:rPr>
                <w:sz w:val="20"/>
                <w:szCs w:val="20"/>
              </w:rPr>
            </w:pPr>
            <w:r w:rsidRPr="00C44E55">
              <w:rPr>
                <w:sz w:val="20"/>
                <w:szCs w:val="20"/>
              </w:rPr>
              <w:t>Primary c</w:t>
            </w:r>
            <w:r w:rsidR="00034D6E" w:rsidRPr="00C44E55">
              <w:rPr>
                <w:sz w:val="20"/>
                <w:szCs w:val="20"/>
              </w:rPr>
              <w:t>ontact numbers:</w:t>
            </w:r>
          </w:p>
        </w:tc>
        <w:tc>
          <w:tcPr>
            <w:tcW w:w="5448" w:type="dxa"/>
            <w:tcBorders>
              <w:bottom w:val="nil"/>
            </w:tcBorders>
          </w:tcPr>
          <w:p w14:paraId="255EBEDF" w14:textId="77777777" w:rsidR="00BF6AC5" w:rsidRPr="00C44E55" w:rsidRDefault="00BF6AC5" w:rsidP="00392F00">
            <w:pPr>
              <w:spacing w:before="100" w:beforeAutospacing="1" w:after="100" w:afterAutospacing="1"/>
              <w:rPr>
                <w:sz w:val="20"/>
                <w:szCs w:val="20"/>
              </w:rPr>
            </w:pPr>
          </w:p>
        </w:tc>
      </w:tr>
      <w:tr w:rsidR="00BF6AC5" w:rsidRPr="00C44E55" w14:paraId="36FB587A" w14:textId="77777777" w:rsidTr="00C3557E">
        <w:trPr>
          <w:cantSplit/>
          <w:tblHeader/>
        </w:trPr>
        <w:tc>
          <w:tcPr>
            <w:tcW w:w="3260" w:type="dxa"/>
            <w:tcBorders>
              <w:top w:val="nil"/>
              <w:bottom w:val="nil"/>
            </w:tcBorders>
          </w:tcPr>
          <w:p w14:paraId="618FE377" w14:textId="77777777" w:rsidR="00BF6AC5" w:rsidRPr="00C44E55" w:rsidRDefault="00034D6E" w:rsidP="00386A64">
            <w:pPr>
              <w:spacing w:before="100" w:beforeAutospacing="1" w:after="100" w:afterAutospacing="1"/>
              <w:ind w:left="284"/>
              <w:rPr>
                <w:sz w:val="20"/>
                <w:szCs w:val="20"/>
              </w:rPr>
            </w:pPr>
            <w:r w:rsidRPr="00C44E55">
              <w:rPr>
                <w:sz w:val="20"/>
                <w:szCs w:val="20"/>
              </w:rPr>
              <w:t>Business:</w:t>
            </w:r>
          </w:p>
        </w:tc>
        <w:tc>
          <w:tcPr>
            <w:tcW w:w="5448" w:type="dxa"/>
            <w:tcBorders>
              <w:top w:val="nil"/>
              <w:bottom w:val="nil"/>
            </w:tcBorders>
          </w:tcPr>
          <w:p w14:paraId="681634FA" w14:textId="06ED1AC9" w:rsidR="00001687" w:rsidRPr="00C44E55" w:rsidRDefault="00AB7926" w:rsidP="0031016C">
            <w:pPr>
              <w:spacing w:before="100" w:beforeAutospacing="1" w:after="100" w:afterAutospacing="1"/>
              <w:rPr>
                <w:sz w:val="20"/>
                <w:szCs w:val="20"/>
              </w:rPr>
            </w:pPr>
            <w:r>
              <w:rPr>
                <w:b/>
                <w:sz w:val="20"/>
                <w:szCs w:val="20"/>
              </w:rPr>
              <w:t>Redacted</w:t>
            </w:r>
          </w:p>
        </w:tc>
      </w:tr>
      <w:tr w:rsidR="00034D6E" w:rsidRPr="00C44E55" w14:paraId="26020BD3" w14:textId="77777777" w:rsidTr="00C3557E">
        <w:trPr>
          <w:cantSplit/>
          <w:tblHeader/>
        </w:trPr>
        <w:tc>
          <w:tcPr>
            <w:tcW w:w="3260" w:type="dxa"/>
            <w:tcBorders>
              <w:top w:val="nil"/>
              <w:bottom w:val="nil"/>
            </w:tcBorders>
          </w:tcPr>
          <w:p w14:paraId="637E0B3F" w14:textId="77777777" w:rsidR="00034D6E" w:rsidRPr="00C44E55" w:rsidRDefault="00034D6E" w:rsidP="00386A64">
            <w:pPr>
              <w:spacing w:before="100" w:beforeAutospacing="1" w:after="100" w:afterAutospacing="1"/>
              <w:ind w:left="284"/>
              <w:rPr>
                <w:sz w:val="20"/>
                <w:szCs w:val="20"/>
              </w:rPr>
            </w:pPr>
            <w:r w:rsidRPr="00C44E55">
              <w:rPr>
                <w:sz w:val="20"/>
                <w:szCs w:val="20"/>
              </w:rPr>
              <w:t>Mobile:</w:t>
            </w:r>
          </w:p>
        </w:tc>
        <w:tc>
          <w:tcPr>
            <w:tcW w:w="5448" w:type="dxa"/>
            <w:tcBorders>
              <w:top w:val="nil"/>
              <w:bottom w:val="nil"/>
            </w:tcBorders>
          </w:tcPr>
          <w:p w14:paraId="7582624D" w14:textId="37DC464F" w:rsidR="00034D6E" w:rsidRPr="00C44E55" w:rsidRDefault="00AB7926" w:rsidP="0031016C">
            <w:pPr>
              <w:spacing w:before="100" w:beforeAutospacing="1" w:after="100" w:afterAutospacing="1"/>
              <w:rPr>
                <w:sz w:val="20"/>
                <w:szCs w:val="20"/>
              </w:rPr>
            </w:pPr>
            <w:r>
              <w:rPr>
                <w:b/>
                <w:sz w:val="20"/>
                <w:szCs w:val="20"/>
              </w:rPr>
              <w:t>Redacted</w:t>
            </w:r>
          </w:p>
        </w:tc>
      </w:tr>
      <w:tr w:rsidR="00034D6E" w:rsidRPr="00C44E55" w14:paraId="5A3D1A5C" w14:textId="77777777" w:rsidTr="00C3557E">
        <w:trPr>
          <w:cantSplit/>
          <w:tblHeader/>
        </w:trPr>
        <w:tc>
          <w:tcPr>
            <w:tcW w:w="3260" w:type="dxa"/>
            <w:tcBorders>
              <w:top w:val="nil"/>
            </w:tcBorders>
          </w:tcPr>
          <w:p w14:paraId="378C6E33" w14:textId="77777777" w:rsidR="00034D6E" w:rsidRPr="00C44E55" w:rsidRDefault="00034D6E" w:rsidP="00386A64">
            <w:pPr>
              <w:spacing w:before="100" w:beforeAutospacing="1" w:after="100" w:afterAutospacing="1"/>
              <w:ind w:left="284"/>
              <w:rPr>
                <w:sz w:val="20"/>
                <w:szCs w:val="20"/>
              </w:rPr>
            </w:pPr>
            <w:r w:rsidRPr="00C44E55">
              <w:rPr>
                <w:sz w:val="20"/>
                <w:szCs w:val="20"/>
              </w:rPr>
              <w:t>Email:</w:t>
            </w:r>
          </w:p>
        </w:tc>
        <w:tc>
          <w:tcPr>
            <w:tcW w:w="5448" w:type="dxa"/>
            <w:tcBorders>
              <w:top w:val="nil"/>
            </w:tcBorders>
          </w:tcPr>
          <w:p w14:paraId="216C7E7C" w14:textId="5175F5D7" w:rsidR="00034D6E" w:rsidRPr="00C44E55" w:rsidRDefault="00AB7926" w:rsidP="00392F00">
            <w:pPr>
              <w:spacing w:before="100" w:beforeAutospacing="1" w:after="100" w:afterAutospacing="1"/>
              <w:rPr>
                <w:b/>
                <w:sz w:val="20"/>
                <w:szCs w:val="20"/>
              </w:rPr>
            </w:pPr>
            <w:r>
              <w:rPr>
                <w:b/>
                <w:sz w:val="20"/>
                <w:szCs w:val="20"/>
              </w:rPr>
              <w:t>Redacted</w:t>
            </w:r>
          </w:p>
        </w:tc>
      </w:tr>
      <w:tr w:rsidR="00034D6E" w:rsidRPr="00C44E55" w14:paraId="1642B455" w14:textId="77777777" w:rsidTr="00C3557E">
        <w:trPr>
          <w:cantSplit/>
          <w:tblHeader/>
        </w:trPr>
        <w:tc>
          <w:tcPr>
            <w:tcW w:w="3260" w:type="dxa"/>
          </w:tcPr>
          <w:p w14:paraId="752927EA" w14:textId="77777777" w:rsidR="00034D6E" w:rsidRPr="00C44E55" w:rsidRDefault="00386A64" w:rsidP="00392F00">
            <w:pPr>
              <w:spacing w:before="100" w:beforeAutospacing="1" w:after="100" w:afterAutospacing="1"/>
              <w:rPr>
                <w:sz w:val="20"/>
                <w:szCs w:val="20"/>
              </w:rPr>
            </w:pPr>
            <w:r w:rsidRPr="00C44E55">
              <w:rPr>
                <w:sz w:val="20"/>
                <w:szCs w:val="20"/>
              </w:rPr>
              <w:t>Alternative contact name:</w:t>
            </w:r>
          </w:p>
        </w:tc>
        <w:tc>
          <w:tcPr>
            <w:tcW w:w="5448" w:type="dxa"/>
          </w:tcPr>
          <w:p w14:paraId="46ED3CCF" w14:textId="035ACB28" w:rsidR="00034D6E" w:rsidRPr="00C44E55" w:rsidRDefault="00AB7926" w:rsidP="00392F00">
            <w:pPr>
              <w:spacing w:before="100" w:beforeAutospacing="1" w:after="100" w:afterAutospacing="1"/>
              <w:rPr>
                <w:b/>
                <w:sz w:val="20"/>
                <w:szCs w:val="20"/>
              </w:rPr>
            </w:pPr>
            <w:r>
              <w:rPr>
                <w:b/>
                <w:sz w:val="20"/>
                <w:szCs w:val="20"/>
              </w:rPr>
              <w:t>Redacted</w:t>
            </w:r>
          </w:p>
        </w:tc>
      </w:tr>
      <w:tr w:rsidR="00034D6E" w:rsidRPr="00C44E55" w14:paraId="654F3BF0" w14:textId="77777777" w:rsidTr="00C3557E">
        <w:trPr>
          <w:cantSplit/>
          <w:tblHeader/>
        </w:trPr>
        <w:tc>
          <w:tcPr>
            <w:tcW w:w="3260" w:type="dxa"/>
            <w:tcBorders>
              <w:bottom w:val="nil"/>
            </w:tcBorders>
          </w:tcPr>
          <w:p w14:paraId="180CE045" w14:textId="77777777" w:rsidR="00034D6E" w:rsidRPr="00C44E55" w:rsidRDefault="00386A64" w:rsidP="00392F00">
            <w:pPr>
              <w:spacing w:before="100" w:beforeAutospacing="1" w:after="100" w:afterAutospacing="1"/>
              <w:rPr>
                <w:sz w:val="20"/>
                <w:szCs w:val="20"/>
              </w:rPr>
            </w:pPr>
            <w:r w:rsidRPr="00C44E55">
              <w:rPr>
                <w:sz w:val="20"/>
                <w:szCs w:val="20"/>
              </w:rPr>
              <w:t>Alternative contact numbers:</w:t>
            </w:r>
          </w:p>
        </w:tc>
        <w:tc>
          <w:tcPr>
            <w:tcW w:w="5448" w:type="dxa"/>
            <w:tcBorders>
              <w:bottom w:val="nil"/>
            </w:tcBorders>
          </w:tcPr>
          <w:p w14:paraId="4104842B" w14:textId="77777777" w:rsidR="00034D6E" w:rsidRPr="00C44E55" w:rsidRDefault="00034D6E" w:rsidP="00392F00">
            <w:pPr>
              <w:spacing w:before="100" w:beforeAutospacing="1" w:after="100" w:afterAutospacing="1"/>
              <w:rPr>
                <w:b/>
                <w:sz w:val="20"/>
                <w:szCs w:val="20"/>
              </w:rPr>
            </w:pPr>
          </w:p>
        </w:tc>
      </w:tr>
      <w:tr w:rsidR="00034D6E" w:rsidRPr="00C44E55" w14:paraId="758CEF5F" w14:textId="77777777" w:rsidTr="00C3557E">
        <w:trPr>
          <w:cantSplit/>
          <w:tblHeader/>
        </w:trPr>
        <w:tc>
          <w:tcPr>
            <w:tcW w:w="3260" w:type="dxa"/>
            <w:tcBorders>
              <w:top w:val="nil"/>
              <w:bottom w:val="nil"/>
            </w:tcBorders>
          </w:tcPr>
          <w:p w14:paraId="2BBB499E" w14:textId="77777777" w:rsidR="00034D6E" w:rsidRPr="00C44E55" w:rsidRDefault="00386A64" w:rsidP="00386A64">
            <w:pPr>
              <w:spacing w:before="100" w:beforeAutospacing="1" w:after="100" w:afterAutospacing="1"/>
              <w:ind w:left="284"/>
              <w:rPr>
                <w:sz w:val="20"/>
                <w:szCs w:val="20"/>
              </w:rPr>
            </w:pPr>
            <w:r w:rsidRPr="00C44E55">
              <w:rPr>
                <w:sz w:val="20"/>
                <w:szCs w:val="20"/>
              </w:rPr>
              <w:t>Business:</w:t>
            </w:r>
          </w:p>
        </w:tc>
        <w:tc>
          <w:tcPr>
            <w:tcW w:w="5448" w:type="dxa"/>
            <w:tcBorders>
              <w:top w:val="nil"/>
              <w:bottom w:val="nil"/>
            </w:tcBorders>
          </w:tcPr>
          <w:p w14:paraId="4B040DA9" w14:textId="00FD1093" w:rsidR="00034D6E" w:rsidRPr="00C44E55" w:rsidRDefault="00AB7926" w:rsidP="00392F00">
            <w:pPr>
              <w:spacing w:before="100" w:beforeAutospacing="1" w:after="100" w:afterAutospacing="1"/>
              <w:rPr>
                <w:b/>
                <w:sz w:val="20"/>
                <w:szCs w:val="20"/>
              </w:rPr>
            </w:pPr>
            <w:r>
              <w:rPr>
                <w:b/>
                <w:sz w:val="20"/>
                <w:szCs w:val="20"/>
              </w:rPr>
              <w:t>Redacted</w:t>
            </w:r>
          </w:p>
        </w:tc>
      </w:tr>
      <w:tr w:rsidR="00034D6E" w:rsidRPr="00C44E55" w14:paraId="5B9ED382" w14:textId="77777777" w:rsidTr="00C3557E">
        <w:trPr>
          <w:cantSplit/>
          <w:tblHeader/>
        </w:trPr>
        <w:tc>
          <w:tcPr>
            <w:tcW w:w="3260" w:type="dxa"/>
            <w:tcBorders>
              <w:top w:val="nil"/>
              <w:bottom w:val="nil"/>
            </w:tcBorders>
          </w:tcPr>
          <w:p w14:paraId="3AC80DB1" w14:textId="77777777" w:rsidR="00034D6E" w:rsidRPr="00C44E55" w:rsidRDefault="00386A64" w:rsidP="00386A64">
            <w:pPr>
              <w:spacing w:before="100" w:beforeAutospacing="1" w:after="100" w:afterAutospacing="1"/>
              <w:ind w:left="284"/>
              <w:rPr>
                <w:sz w:val="20"/>
                <w:szCs w:val="20"/>
              </w:rPr>
            </w:pPr>
            <w:r w:rsidRPr="00C44E55">
              <w:rPr>
                <w:sz w:val="20"/>
                <w:szCs w:val="20"/>
              </w:rPr>
              <w:t>Mobile:</w:t>
            </w:r>
          </w:p>
        </w:tc>
        <w:tc>
          <w:tcPr>
            <w:tcW w:w="5448" w:type="dxa"/>
            <w:tcBorders>
              <w:top w:val="nil"/>
              <w:bottom w:val="nil"/>
            </w:tcBorders>
          </w:tcPr>
          <w:p w14:paraId="27C214A5" w14:textId="289F1A49" w:rsidR="00034D6E" w:rsidRPr="00C44E55" w:rsidRDefault="00AB7926" w:rsidP="00392F00">
            <w:pPr>
              <w:spacing w:before="100" w:beforeAutospacing="1" w:after="100" w:afterAutospacing="1"/>
              <w:rPr>
                <w:b/>
                <w:sz w:val="20"/>
                <w:szCs w:val="20"/>
              </w:rPr>
            </w:pPr>
            <w:r>
              <w:rPr>
                <w:b/>
                <w:sz w:val="20"/>
                <w:szCs w:val="20"/>
              </w:rPr>
              <w:t>Redacted</w:t>
            </w:r>
          </w:p>
        </w:tc>
      </w:tr>
      <w:tr w:rsidR="00386A64" w:rsidRPr="00C44E55" w14:paraId="36B5D6F3" w14:textId="77777777" w:rsidTr="00C3557E">
        <w:trPr>
          <w:cantSplit/>
          <w:tblHeader/>
        </w:trPr>
        <w:tc>
          <w:tcPr>
            <w:tcW w:w="3260" w:type="dxa"/>
            <w:tcBorders>
              <w:top w:val="nil"/>
            </w:tcBorders>
          </w:tcPr>
          <w:p w14:paraId="77250CB2" w14:textId="77777777" w:rsidR="00386A64" w:rsidRPr="00C44E55" w:rsidRDefault="00386A64" w:rsidP="00386A64">
            <w:pPr>
              <w:spacing w:before="100" w:beforeAutospacing="1" w:after="100" w:afterAutospacing="1"/>
              <w:ind w:left="284"/>
              <w:rPr>
                <w:sz w:val="20"/>
                <w:szCs w:val="20"/>
              </w:rPr>
            </w:pPr>
            <w:r w:rsidRPr="00C44E55">
              <w:rPr>
                <w:sz w:val="20"/>
                <w:szCs w:val="20"/>
              </w:rPr>
              <w:t>Email:</w:t>
            </w:r>
          </w:p>
        </w:tc>
        <w:tc>
          <w:tcPr>
            <w:tcW w:w="5448" w:type="dxa"/>
            <w:tcBorders>
              <w:top w:val="nil"/>
            </w:tcBorders>
          </w:tcPr>
          <w:p w14:paraId="63650D23" w14:textId="39C8EED3" w:rsidR="00386A64" w:rsidRPr="00C44E55" w:rsidRDefault="00AB7926" w:rsidP="00392F00">
            <w:pPr>
              <w:spacing w:before="100" w:beforeAutospacing="1" w:after="100" w:afterAutospacing="1"/>
              <w:rPr>
                <w:b/>
                <w:sz w:val="20"/>
                <w:szCs w:val="20"/>
              </w:rPr>
            </w:pPr>
            <w:r>
              <w:rPr>
                <w:b/>
                <w:sz w:val="20"/>
                <w:szCs w:val="20"/>
              </w:rPr>
              <w:t>Redacted</w:t>
            </w:r>
          </w:p>
        </w:tc>
      </w:tr>
    </w:tbl>
    <w:p w14:paraId="7903FCF1" w14:textId="77777777" w:rsidR="000D066E" w:rsidRPr="00C44E55" w:rsidRDefault="000D066E">
      <w:pPr>
        <w:rPr>
          <w:sz w:val="20"/>
          <w:szCs w:val="20"/>
        </w:rPr>
      </w:pPr>
    </w:p>
    <w:p w14:paraId="290BB37F" w14:textId="77777777" w:rsidR="00534C5F" w:rsidRPr="00C44E55" w:rsidRDefault="001A02E3" w:rsidP="00534C5F">
      <w:pPr>
        <w:pStyle w:val="ListParagraph"/>
        <w:numPr>
          <w:ilvl w:val="0"/>
          <w:numId w:val="1"/>
        </w:numPr>
        <w:rPr>
          <w:b/>
          <w:sz w:val="20"/>
          <w:szCs w:val="20"/>
        </w:rPr>
      </w:pPr>
      <w:r w:rsidRPr="00C44E55">
        <w:rPr>
          <w:b/>
          <w:sz w:val="20"/>
          <w:szCs w:val="20"/>
        </w:rPr>
        <w:t xml:space="preserve">(a) </w:t>
      </w:r>
      <w:r w:rsidR="00534C5F" w:rsidRPr="00C44E55">
        <w:rPr>
          <w:b/>
          <w:sz w:val="20"/>
          <w:szCs w:val="20"/>
        </w:rPr>
        <w:t>Are you a lobbyist acting on behalf of an Applicant?</w:t>
      </w:r>
    </w:p>
    <w:tbl>
      <w:tblPr>
        <w:tblStyle w:val="TableGrid"/>
        <w:tblW w:w="0" w:type="auto"/>
        <w:tblLook w:val="04A0" w:firstRow="1" w:lastRow="0" w:firstColumn="1" w:lastColumn="0" w:noHBand="0" w:noVBand="1"/>
        <w:tblCaption w:val="Lobbyist Status Part 1"/>
        <w:tblDescription w:val="Are you a lobbyist acting on behalf of an Applicant?"/>
      </w:tblPr>
      <w:tblGrid>
        <w:gridCol w:w="1526"/>
        <w:gridCol w:w="425"/>
      </w:tblGrid>
      <w:tr w:rsidR="00534C5F" w:rsidRPr="00C44E55" w14:paraId="5120789F" w14:textId="77777777" w:rsidTr="00C3557E">
        <w:trPr>
          <w:cantSplit/>
          <w:tblHeader/>
        </w:trPr>
        <w:tc>
          <w:tcPr>
            <w:tcW w:w="1526" w:type="dxa"/>
            <w:tcBorders>
              <w:top w:val="nil"/>
              <w:left w:val="nil"/>
              <w:bottom w:val="nil"/>
              <w:right w:val="single" w:sz="4" w:space="0" w:color="auto"/>
            </w:tcBorders>
          </w:tcPr>
          <w:p w14:paraId="40F1D20C" w14:textId="77777777" w:rsidR="00534C5F" w:rsidRPr="00C44E55" w:rsidRDefault="00534C5F" w:rsidP="00A9062D">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bottom w:val="single" w:sz="4" w:space="0" w:color="auto"/>
            </w:tcBorders>
          </w:tcPr>
          <w:p w14:paraId="1813F812" w14:textId="77777777" w:rsidR="00534C5F" w:rsidRPr="00C44E55" w:rsidRDefault="00534C5F" w:rsidP="00A9062D">
            <w:pPr>
              <w:spacing w:before="100" w:beforeAutospacing="1" w:after="100" w:afterAutospacing="1"/>
              <w:rPr>
                <w:sz w:val="20"/>
                <w:szCs w:val="20"/>
              </w:rPr>
            </w:pPr>
          </w:p>
        </w:tc>
      </w:tr>
      <w:tr w:rsidR="00534C5F" w:rsidRPr="00C44E55" w14:paraId="6E184314" w14:textId="77777777" w:rsidTr="00C3557E">
        <w:trPr>
          <w:cantSplit/>
          <w:tblHeader/>
        </w:trPr>
        <w:tc>
          <w:tcPr>
            <w:tcW w:w="1526" w:type="dxa"/>
            <w:tcBorders>
              <w:top w:val="nil"/>
              <w:left w:val="nil"/>
              <w:bottom w:val="nil"/>
              <w:right w:val="single" w:sz="4" w:space="0" w:color="auto"/>
            </w:tcBorders>
          </w:tcPr>
          <w:p w14:paraId="65C03A6F" w14:textId="77777777" w:rsidR="00534C5F" w:rsidRPr="00C44E55" w:rsidRDefault="00534C5F" w:rsidP="00A9062D">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bottom w:val="single" w:sz="4" w:space="0" w:color="auto"/>
            </w:tcBorders>
          </w:tcPr>
          <w:p w14:paraId="1A8EA9E4" w14:textId="77777777" w:rsidR="00534C5F" w:rsidRPr="00C44E55" w:rsidRDefault="00855A68" w:rsidP="00A9062D">
            <w:pPr>
              <w:spacing w:before="100" w:beforeAutospacing="1" w:after="100" w:afterAutospacing="1"/>
              <w:rPr>
                <w:b/>
                <w:sz w:val="20"/>
                <w:szCs w:val="20"/>
              </w:rPr>
            </w:pPr>
            <w:r w:rsidRPr="00C44E55">
              <w:rPr>
                <w:b/>
                <w:sz w:val="20"/>
                <w:szCs w:val="20"/>
              </w:rPr>
              <w:t>X</w:t>
            </w:r>
          </w:p>
        </w:tc>
      </w:tr>
    </w:tbl>
    <w:p w14:paraId="33D23966" w14:textId="77777777" w:rsidR="00534C5F" w:rsidRPr="00C44E55" w:rsidRDefault="00534C5F" w:rsidP="00534C5F">
      <w:pPr>
        <w:rPr>
          <w:b/>
          <w:sz w:val="20"/>
          <w:szCs w:val="20"/>
        </w:rPr>
      </w:pPr>
    </w:p>
    <w:p w14:paraId="22F0BD85" w14:textId="77777777" w:rsidR="00534C5F" w:rsidRPr="00C44E55" w:rsidRDefault="001A02E3" w:rsidP="00534C5F">
      <w:pPr>
        <w:ind w:left="426"/>
        <w:rPr>
          <w:b/>
          <w:sz w:val="20"/>
          <w:szCs w:val="20"/>
        </w:rPr>
      </w:pPr>
      <w:r w:rsidRPr="00C44E55">
        <w:rPr>
          <w:b/>
          <w:sz w:val="20"/>
          <w:szCs w:val="20"/>
        </w:rPr>
        <w:t xml:space="preserve">(b) </w:t>
      </w:r>
      <w:r w:rsidR="00534C5F" w:rsidRPr="00C44E55">
        <w:rPr>
          <w:b/>
          <w:sz w:val="20"/>
          <w:szCs w:val="20"/>
        </w:rPr>
        <w:t>If yes, are you listed on the Register of Lobbyists?</w:t>
      </w:r>
    </w:p>
    <w:tbl>
      <w:tblPr>
        <w:tblStyle w:val="TableGrid"/>
        <w:tblW w:w="0" w:type="auto"/>
        <w:tblLook w:val="04A0" w:firstRow="1" w:lastRow="0" w:firstColumn="1" w:lastColumn="0" w:noHBand="0" w:noVBand="1"/>
        <w:tblCaption w:val="Lobbyist Status Part 2"/>
        <w:tblDescription w:val="If yes, are you listed on the Register of Lobbyists?"/>
      </w:tblPr>
      <w:tblGrid>
        <w:gridCol w:w="1526"/>
        <w:gridCol w:w="425"/>
      </w:tblGrid>
      <w:tr w:rsidR="00534C5F" w:rsidRPr="00C44E55" w14:paraId="525D13B3" w14:textId="77777777" w:rsidTr="00C3557E">
        <w:trPr>
          <w:cantSplit/>
          <w:tblHeader/>
        </w:trPr>
        <w:tc>
          <w:tcPr>
            <w:tcW w:w="1526" w:type="dxa"/>
            <w:tcBorders>
              <w:top w:val="nil"/>
              <w:left w:val="nil"/>
              <w:bottom w:val="nil"/>
              <w:right w:val="single" w:sz="4" w:space="0" w:color="auto"/>
            </w:tcBorders>
          </w:tcPr>
          <w:p w14:paraId="08A36B64" w14:textId="77777777" w:rsidR="00534C5F" w:rsidRPr="00C44E55" w:rsidRDefault="00534C5F" w:rsidP="00A9062D">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bottom w:val="single" w:sz="4" w:space="0" w:color="auto"/>
            </w:tcBorders>
          </w:tcPr>
          <w:p w14:paraId="005B872A" w14:textId="77777777" w:rsidR="00534C5F" w:rsidRPr="00C44E55" w:rsidRDefault="00534C5F" w:rsidP="00A9062D">
            <w:pPr>
              <w:spacing w:before="100" w:beforeAutospacing="1" w:after="100" w:afterAutospacing="1"/>
              <w:rPr>
                <w:sz w:val="20"/>
                <w:szCs w:val="20"/>
              </w:rPr>
            </w:pPr>
          </w:p>
        </w:tc>
      </w:tr>
      <w:tr w:rsidR="00534C5F" w:rsidRPr="00C44E55" w14:paraId="305ADE69" w14:textId="77777777" w:rsidTr="00C3557E">
        <w:trPr>
          <w:cantSplit/>
          <w:tblHeader/>
        </w:trPr>
        <w:tc>
          <w:tcPr>
            <w:tcW w:w="1526" w:type="dxa"/>
            <w:tcBorders>
              <w:top w:val="nil"/>
              <w:left w:val="nil"/>
              <w:bottom w:val="nil"/>
              <w:right w:val="single" w:sz="4" w:space="0" w:color="auto"/>
            </w:tcBorders>
          </w:tcPr>
          <w:p w14:paraId="57C991C5" w14:textId="77777777" w:rsidR="00534C5F" w:rsidRPr="00C44E55" w:rsidRDefault="00534C5F" w:rsidP="00A9062D">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bottom w:val="single" w:sz="4" w:space="0" w:color="auto"/>
            </w:tcBorders>
          </w:tcPr>
          <w:p w14:paraId="6AEA0F53" w14:textId="77777777" w:rsidR="00534C5F" w:rsidRPr="00C44E55" w:rsidRDefault="00001687" w:rsidP="00A9062D">
            <w:pPr>
              <w:spacing w:before="100" w:beforeAutospacing="1" w:after="100" w:afterAutospacing="1"/>
              <w:rPr>
                <w:sz w:val="20"/>
                <w:szCs w:val="20"/>
              </w:rPr>
            </w:pPr>
            <w:r w:rsidRPr="00C44E55">
              <w:rPr>
                <w:sz w:val="20"/>
                <w:szCs w:val="20"/>
              </w:rPr>
              <w:t>x</w:t>
            </w:r>
          </w:p>
        </w:tc>
      </w:tr>
    </w:tbl>
    <w:p w14:paraId="29133458" w14:textId="77777777" w:rsidR="000D066E" w:rsidRPr="00C44E55" w:rsidRDefault="000D066E">
      <w:pPr>
        <w:rPr>
          <w:sz w:val="20"/>
          <w:szCs w:val="20"/>
        </w:rPr>
      </w:pPr>
    </w:p>
    <w:p w14:paraId="60CBD169" w14:textId="77777777" w:rsidR="00E04FB3" w:rsidRPr="00C44E55" w:rsidRDefault="00E04FB3">
      <w:pPr>
        <w:rPr>
          <w:b/>
          <w:sz w:val="20"/>
          <w:szCs w:val="20"/>
        </w:rPr>
      </w:pPr>
      <w:r w:rsidRPr="00C44E55">
        <w:rPr>
          <w:b/>
          <w:sz w:val="20"/>
          <w:szCs w:val="20"/>
        </w:rPr>
        <w:br w:type="page"/>
      </w:r>
    </w:p>
    <w:p w14:paraId="062D80E4" w14:textId="77777777" w:rsidR="00B57319" w:rsidRPr="00C44E55" w:rsidRDefault="00F93784" w:rsidP="00242B0E">
      <w:pPr>
        <w:pStyle w:val="Heading2"/>
      </w:pPr>
      <w:r w:rsidRPr="00C44E55">
        <w:lastRenderedPageBreak/>
        <w:t xml:space="preserve">PART 2 – </w:t>
      </w:r>
      <w:r w:rsidR="00B57319" w:rsidRPr="00C44E55">
        <w:t>BACKGROUND</w:t>
      </w:r>
    </w:p>
    <w:p w14:paraId="5710E896" w14:textId="77777777" w:rsidR="00F15160" w:rsidRPr="00C44E55" w:rsidRDefault="00F15160" w:rsidP="00F15160">
      <w:pPr>
        <w:pStyle w:val="CommentText"/>
      </w:pPr>
      <w:r w:rsidRPr="00C44E55">
        <w:t xml:space="preserve">In May 2017, the FDA granted accelerated approval for </w:t>
      </w:r>
      <w:proofErr w:type="spellStart"/>
      <w:r w:rsidRPr="00C44E55">
        <w:t>pembrolizumab</w:t>
      </w:r>
      <w:proofErr w:type="spellEnd"/>
      <w:r w:rsidRPr="00C44E55">
        <w:t xml:space="preserve"> for the treatment of adult and paediatric patients with </w:t>
      </w:r>
      <w:proofErr w:type="spellStart"/>
      <w:r w:rsidRPr="00C44E55">
        <w:t>unresectable</w:t>
      </w:r>
      <w:proofErr w:type="spellEnd"/>
      <w:r w:rsidRPr="00C44E55">
        <w:t xml:space="preserve"> or metastatic microsatellite instability-high (MSI-H) cancer or mismatch repair deficient (</w:t>
      </w:r>
      <w:proofErr w:type="spellStart"/>
      <w:r w:rsidRPr="00C44E55">
        <w:t>dMMR</w:t>
      </w:r>
      <w:proofErr w:type="spellEnd"/>
      <w:r w:rsidRPr="00C44E55">
        <w:t>)</w:t>
      </w:r>
    </w:p>
    <w:p w14:paraId="4FFD8676" w14:textId="714FD54C" w:rsidR="00F15160" w:rsidRPr="00C44E55" w:rsidRDefault="00F15160" w:rsidP="00F15160">
      <w:pPr>
        <w:pStyle w:val="CommentText"/>
        <w:numPr>
          <w:ilvl w:val="0"/>
          <w:numId w:val="18"/>
        </w:numPr>
      </w:pPr>
      <w:r w:rsidRPr="00C44E55">
        <w:t xml:space="preserve">solid tumours that have progressed following prior treatment and who have no satisfactory alternative treatment options, </w:t>
      </w:r>
    </w:p>
    <w:p w14:paraId="0B70FC7C" w14:textId="61DE9341" w:rsidR="00F15160" w:rsidRPr="00C44E55" w:rsidRDefault="00F15160" w:rsidP="00F15160">
      <w:pPr>
        <w:pStyle w:val="CommentText"/>
        <w:numPr>
          <w:ilvl w:val="0"/>
          <w:numId w:val="18"/>
        </w:numPr>
      </w:pPr>
      <w:proofErr w:type="gramStart"/>
      <w:r w:rsidRPr="00C44E55">
        <w:t>or</w:t>
      </w:r>
      <w:proofErr w:type="gramEnd"/>
      <w:r w:rsidRPr="00C44E55">
        <w:t xml:space="preserve"> colorectal cancer that has progressed following treatment with </w:t>
      </w:r>
      <w:proofErr w:type="spellStart"/>
      <w:r w:rsidRPr="00C44E55">
        <w:t>fluoropyrimidine</w:t>
      </w:r>
      <w:proofErr w:type="spellEnd"/>
      <w:r w:rsidRPr="00C44E55">
        <w:t xml:space="preserve">, </w:t>
      </w:r>
      <w:proofErr w:type="spellStart"/>
      <w:r w:rsidRPr="00C44E55">
        <w:t>oxaliplatin</w:t>
      </w:r>
      <w:proofErr w:type="spellEnd"/>
      <w:r w:rsidRPr="00C44E55">
        <w:t xml:space="preserve">, and irinotecan.  </w:t>
      </w:r>
    </w:p>
    <w:p w14:paraId="5A627E33" w14:textId="0EE51D32" w:rsidR="006C3A30" w:rsidRPr="00C44E55" w:rsidRDefault="00F15160" w:rsidP="00F15160">
      <w:pPr>
        <w:pStyle w:val="CommentText"/>
        <w:rPr>
          <w:rFonts w:cstheme="minorHAnsi"/>
        </w:rPr>
      </w:pPr>
      <w:r w:rsidRPr="00C44E55">
        <w:t>This is the first tumour agnostic approval granted by the FDA.  MSD</w:t>
      </w:r>
      <w:r w:rsidR="00C90F54" w:rsidRPr="00C44E55">
        <w:t xml:space="preserve"> </w:t>
      </w:r>
      <w:r w:rsidRPr="00C44E55">
        <w:t xml:space="preserve">(Australia) would now like to commence the reimbursement process for this patient population.  </w:t>
      </w:r>
      <w:r w:rsidRPr="00C44E55">
        <w:rPr>
          <w:rFonts w:cstheme="minorHAnsi"/>
        </w:rPr>
        <w:t xml:space="preserve">Earlier this year, advice to MSD from the MSAC Executive confirmed that use of </w:t>
      </w:r>
      <w:proofErr w:type="spellStart"/>
      <w:r w:rsidRPr="00C44E55">
        <w:rPr>
          <w:rFonts w:cstheme="minorHAnsi"/>
        </w:rPr>
        <w:t>pembrolizumab</w:t>
      </w:r>
      <w:proofErr w:type="spellEnd"/>
      <w:r w:rsidRPr="00C44E55">
        <w:rPr>
          <w:rFonts w:cstheme="minorHAnsi"/>
        </w:rPr>
        <w:t xml:space="preserve"> in </w:t>
      </w:r>
      <w:proofErr w:type="spellStart"/>
      <w:r w:rsidRPr="00C44E55">
        <w:rPr>
          <w:rFonts w:cstheme="minorHAnsi"/>
        </w:rPr>
        <w:t>dMMR</w:t>
      </w:r>
      <w:proofErr w:type="spellEnd"/>
      <w:r w:rsidRPr="00C44E55">
        <w:rPr>
          <w:rFonts w:cstheme="minorHAnsi"/>
        </w:rPr>
        <w:t xml:space="preserve"> colorectal cancer</w:t>
      </w:r>
      <w:r w:rsidR="00C90F54" w:rsidRPr="00C44E55">
        <w:rPr>
          <w:rFonts w:cstheme="minorHAnsi"/>
        </w:rPr>
        <w:t xml:space="preserve"> (CRC)</w:t>
      </w:r>
      <w:r w:rsidRPr="00C44E55">
        <w:rPr>
          <w:rFonts w:cstheme="minorHAnsi"/>
        </w:rPr>
        <w:t xml:space="preserve"> would not require a co-dependent </w:t>
      </w:r>
      <w:r w:rsidR="00C90F54" w:rsidRPr="00C44E55">
        <w:rPr>
          <w:rFonts w:cstheme="minorHAnsi"/>
        </w:rPr>
        <w:t>submission (See MSAC Executive minutes 1452, March 3 2017).</w:t>
      </w:r>
      <w:r w:rsidR="00F83754" w:rsidRPr="00C44E55">
        <w:rPr>
          <w:rFonts w:cstheme="minorHAnsi"/>
        </w:rPr>
        <w:t xml:space="preserve"> </w:t>
      </w:r>
      <w:r w:rsidR="006C3A30" w:rsidRPr="00C44E55">
        <w:rPr>
          <w:rFonts w:cstheme="minorHAnsi"/>
        </w:rPr>
        <w:t xml:space="preserve">The advice also indicated that the Department would work with an assessment group to obtain a position paper evaluating </w:t>
      </w:r>
      <w:proofErr w:type="spellStart"/>
      <w:r w:rsidR="006C3A30" w:rsidRPr="00C44E55">
        <w:rPr>
          <w:rFonts w:cstheme="minorHAnsi"/>
        </w:rPr>
        <w:t>dMMR</w:t>
      </w:r>
      <w:proofErr w:type="spellEnd"/>
      <w:r w:rsidR="006C3A30" w:rsidRPr="00C44E55">
        <w:rPr>
          <w:rFonts w:cstheme="minorHAnsi"/>
        </w:rPr>
        <w:t xml:space="preserve"> testing for colorectal cancer which could be used as a benchmark against which subsequent proposals for tumour testing in other tumour types could be assessed.  MSD understand that the benchmarking exercise will commence in July 2017 and would like to be involved in this process.</w:t>
      </w:r>
    </w:p>
    <w:p w14:paraId="1EF0A34C" w14:textId="4AA91678" w:rsidR="006C3A30" w:rsidRPr="00C44E55" w:rsidRDefault="00C90F54" w:rsidP="00F15160">
      <w:pPr>
        <w:pStyle w:val="CommentText"/>
      </w:pPr>
      <w:r w:rsidRPr="00C44E55">
        <w:rPr>
          <w:rFonts w:cstheme="minorHAnsi"/>
        </w:rPr>
        <w:t xml:space="preserve">This application is for MMR testing in </w:t>
      </w:r>
      <w:r w:rsidR="00F15160" w:rsidRPr="00C44E55">
        <w:t>so</w:t>
      </w:r>
      <w:r w:rsidRPr="00C44E55">
        <w:t xml:space="preserve">lid tumours other than colorectal cancer for access to </w:t>
      </w:r>
      <w:proofErr w:type="spellStart"/>
      <w:r w:rsidRPr="00C44E55">
        <w:t>pembrolizumab</w:t>
      </w:r>
      <w:proofErr w:type="spellEnd"/>
      <w:r w:rsidRPr="00C44E55">
        <w:t xml:space="preserve">.  As this is the first tumour agnostic co-dependent technology application in Australia, </w:t>
      </w:r>
      <w:r w:rsidR="004C44B9" w:rsidRPr="00C44E55">
        <w:t xml:space="preserve">MSD would like to highlight that it </w:t>
      </w:r>
      <w:r w:rsidRPr="00C44E55">
        <w:t xml:space="preserve">needs to be viewed differently than a traditional co-dependent technology application, particularly as the submission will be based on data from single arm studies in over 15 different tumour types.  For instance, </w:t>
      </w:r>
      <w:r w:rsidR="004C44B9" w:rsidRPr="00C44E55">
        <w:t xml:space="preserve">it will not be feasible to establish </w:t>
      </w:r>
      <w:r w:rsidRPr="00C44E55">
        <w:t xml:space="preserve">analytical validity, clinical validity and clinical utility </w:t>
      </w:r>
      <w:r w:rsidR="004C44B9" w:rsidRPr="00C44E55">
        <w:t xml:space="preserve">of MMR testing by tumour type; similarly </w:t>
      </w:r>
      <w:r w:rsidR="0004691C" w:rsidRPr="00C44E55">
        <w:t xml:space="preserve">overall survival (OS) </w:t>
      </w:r>
      <w:r w:rsidR="004C44B9" w:rsidRPr="00C44E55">
        <w:t xml:space="preserve">comparisons for </w:t>
      </w:r>
      <w:proofErr w:type="spellStart"/>
      <w:r w:rsidR="004C44B9" w:rsidRPr="00C44E55">
        <w:t>pembrolizumab</w:t>
      </w:r>
      <w:proofErr w:type="spellEnd"/>
      <w:r w:rsidR="004C44B9" w:rsidRPr="00C44E55">
        <w:t xml:space="preserve"> + test vs SOC for each individual tumour location will not be possible.  Hence the purpose of this application is to commence dialogue with the Department about a reasonable approach to reimbursement</w:t>
      </w:r>
      <w:r w:rsidR="006C3A30" w:rsidRPr="00C44E55">
        <w:t xml:space="preserve"> for </w:t>
      </w:r>
      <w:proofErr w:type="spellStart"/>
      <w:r w:rsidR="006C3A30" w:rsidRPr="00C44E55">
        <w:t>pembrolizumab</w:t>
      </w:r>
      <w:proofErr w:type="spellEnd"/>
      <w:r w:rsidR="006C3A30" w:rsidRPr="00C44E55">
        <w:t xml:space="preserve"> in patients with solid tumours which exhibit </w:t>
      </w:r>
      <w:proofErr w:type="spellStart"/>
      <w:r w:rsidR="006C3A30" w:rsidRPr="00C44E55">
        <w:t>dMMR</w:t>
      </w:r>
      <w:proofErr w:type="spellEnd"/>
      <w:r w:rsidR="004C44B9" w:rsidRPr="00C44E55">
        <w:t>.</w:t>
      </w:r>
      <w:r w:rsidR="006C3A30" w:rsidRPr="00C44E55">
        <w:t xml:space="preserve"> </w:t>
      </w:r>
    </w:p>
    <w:p w14:paraId="1EB6ACB0" w14:textId="2A95DF24" w:rsidR="00F15160" w:rsidRPr="00C44E55" w:rsidRDefault="006C3A30" w:rsidP="00F15160">
      <w:pPr>
        <w:pStyle w:val="CommentText"/>
      </w:pPr>
      <w:r w:rsidRPr="00C44E55">
        <w:t xml:space="preserve">In addition MSD is aware that </w:t>
      </w:r>
      <w:proofErr w:type="spellStart"/>
      <w:r w:rsidRPr="00C44E55">
        <w:t>dMMR</w:t>
      </w:r>
      <w:proofErr w:type="spellEnd"/>
      <w:r w:rsidRPr="00C44E55">
        <w:t xml:space="preserve"> testing is frequently done in other cancers such as endometrial cancer (EC) and in circumstances where there is a suspicion of Lynch syndrome </w:t>
      </w:r>
      <w:r w:rsidR="0004691C" w:rsidRPr="00C44E55">
        <w:t>such as lynch-syndrome associated cancers in patients aged less than 50 years</w:t>
      </w:r>
      <w:r w:rsidR="00260A36" w:rsidRPr="00C44E55">
        <w:rPr>
          <w:rStyle w:val="FootnoteReference"/>
        </w:rPr>
        <w:footnoteReference w:id="1"/>
      </w:r>
      <w:r w:rsidR="0004691C" w:rsidRPr="00C44E55">
        <w:t xml:space="preserve"> </w:t>
      </w:r>
      <w:r w:rsidRPr="00C44E55">
        <w:t xml:space="preserve">.  Thus, MSD would like PASC to consider whether a co-dependent technology application is required for endometrial cancer and any other cancers where </w:t>
      </w:r>
      <w:proofErr w:type="spellStart"/>
      <w:r w:rsidRPr="00C44E55">
        <w:t>dMMR</w:t>
      </w:r>
      <w:proofErr w:type="spellEnd"/>
      <w:r w:rsidRPr="00C44E55">
        <w:t xml:space="preserve"> testing is already undertaken.</w:t>
      </w:r>
    </w:p>
    <w:p w14:paraId="1AB652D8" w14:textId="77777777" w:rsidR="00024380" w:rsidRPr="00C44E55" w:rsidRDefault="00024380" w:rsidP="0083757D">
      <w:pPr>
        <w:pStyle w:val="Heading3"/>
      </w:pPr>
      <w:r w:rsidRPr="00C44E55">
        <w:t>Test</w:t>
      </w:r>
    </w:p>
    <w:p w14:paraId="5F94DBCB" w14:textId="77777777" w:rsidR="00B57319" w:rsidRPr="00C44E55" w:rsidRDefault="00B57319" w:rsidP="00B57319">
      <w:pPr>
        <w:spacing w:line="240" w:lineRule="auto"/>
        <w:rPr>
          <w:rFonts w:cstheme="minorHAnsi"/>
          <w:sz w:val="20"/>
          <w:szCs w:val="20"/>
        </w:rPr>
      </w:pPr>
      <w:r w:rsidRPr="00C44E55">
        <w:rPr>
          <w:rFonts w:cstheme="minorHAnsi"/>
          <w:sz w:val="20"/>
          <w:szCs w:val="20"/>
        </w:rPr>
        <w:t>In normal cells, the DNA mismatch repair (MMR) system recognises and repairs genetic mismatches generated during DNA replication. A deficient MMR (</w:t>
      </w:r>
      <w:proofErr w:type="spellStart"/>
      <w:r w:rsidRPr="00C44E55">
        <w:rPr>
          <w:rFonts w:cstheme="minorHAnsi"/>
          <w:sz w:val="20"/>
          <w:szCs w:val="20"/>
        </w:rPr>
        <w:t>dMMR</w:t>
      </w:r>
      <w:proofErr w:type="spellEnd"/>
      <w:r w:rsidRPr="00C44E55">
        <w:rPr>
          <w:rFonts w:cstheme="minorHAnsi"/>
          <w:sz w:val="20"/>
          <w:szCs w:val="20"/>
        </w:rPr>
        <w:t>) system results in the persistence of DNA mismatches in microsatellites that may then be incorporated into the genetic code as mutations. Four key MMR proteins (MLH1, MSH2, MSH6 and PMS2) are involved, and loss of one or more of the four key proteins defines the genomic characteristic</w:t>
      </w:r>
      <w:r w:rsidR="00E039CB" w:rsidRPr="00C44E55">
        <w:rPr>
          <w:rFonts w:cstheme="minorHAnsi"/>
          <w:sz w:val="20"/>
          <w:szCs w:val="20"/>
        </w:rPr>
        <w:t xml:space="preserve"> of </w:t>
      </w:r>
      <w:proofErr w:type="spellStart"/>
      <w:r w:rsidR="00E039CB" w:rsidRPr="00C44E55">
        <w:rPr>
          <w:rFonts w:cstheme="minorHAnsi"/>
          <w:sz w:val="20"/>
          <w:szCs w:val="20"/>
        </w:rPr>
        <w:t>dMMR</w:t>
      </w:r>
      <w:proofErr w:type="spellEnd"/>
      <w:r w:rsidRPr="00C44E55">
        <w:rPr>
          <w:rFonts w:cstheme="minorHAnsi"/>
          <w:sz w:val="20"/>
          <w:szCs w:val="20"/>
        </w:rPr>
        <w:t xml:space="preserve">.  </w:t>
      </w:r>
    </w:p>
    <w:p w14:paraId="6CC0E4D8" w14:textId="77777777" w:rsidR="00D058B1" w:rsidRPr="00C44E55" w:rsidRDefault="00B57319" w:rsidP="00D058B1">
      <w:pPr>
        <w:spacing w:line="240" w:lineRule="auto"/>
        <w:rPr>
          <w:rFonts w:cstheme="minorHAnsi"/>
          <w:sz w:val="20"/>
          <w:szCs w:val="20"/>
        </w:rPr>
      </w:pPr>
      <w:r w:rsidRPr="00C44E55">
        <w:rPr>
          <w:rFonts w:cstheme="minorHAnsi"/>
          <w:sz w:val="20"/>
          <w:szCs w:val="20"/>
        </w:rPr>
        <w:t xml:space="preserve">A </w:t>
      </w:r>
      <w:proofErr w:type="spellStart"/>
      <w:r w:rsidRPr="00C44E55">
        <w:rPr>
          <w:rFonts w:cstheme="minorHAnsi"/>
          <w:sz w:val="20"/>
          <w:szCs w:val="20"/>
        </w:rPr>
        <w:t>dMMR</w:t>
      </w:r>
      <w:proofErr w:type="spellEnd"/>
      <w:r w:rsidRPr="00C44E55">
        <w:rPr>
          <w:rFonts w:cstheme="minorHAnsi"/>
          <w:sz w:val="20"/>
          <w:szCs w:val="20"/>
        </w:rPr>
        <w:t xml:space="preserve"> system can be hereditary (</w:t>
      </w:r>
      <w:proofErr w:type="spellStart"/>
      <w:r w:rsidRPr="00C44E55">
        <w:rPr>
          <w:rFonts w:cstheme="minorHAnsi"/>
          <w:sz w:val="20"/>
          <w:szCs w:val="20"/>
        </w:rPr>
        <w:t>ie</w:t>
      </w:r>
      <w:proofErr w:type="spellEnd"/>
      <w:r w:rsidRPr="00C44E55">
        <w:rPr>
          <w:rFonts w:cstheme="minorHAnsi"/>
          <w:sz w:val="20"/>
          <w:szCs w:val="20"/>
        </w:rPr>
        <w:t xml:space="preserve"> Lynch syndrome) or sporadic in nature.</w:t>
      </w:r>
      <w:r w:rsidR="00D058B1" w:rsidRPr="00C44E55">
        <w:rPr>
          <w:rFonts w:cstheme="minorHAnsi"/>
          <w:sz w:val="20"/>
          <w:szCs w:val="20"/>
        </w:rPr>
        <w:t xml:space="preserve">  The phenotype described by </w:t>
      </w:r>
      <w:proofErr w:type="spellStart"/>
      <w:r w:rsidR="00D058B1" w:rsidRPr="00C44E55">
        <w:rPr>
          <w:rFonts w:cstheme="minorHAnsi"/>
          <w:sz w:val="20"/>
          <w:szCs w:val="20"/>
        </w:rPr>
        <w:t>dMMR</w:t>
      </w:r>
      <w:proofErr w:type="spellEnd"/>
      <w:r w:rsidR="00D058B1" w:rsidRPr="00C44E55">
        <w:rPr>
          <w:rFonts w:cstheme="minorHAnsi"/>
          <w:sz w:val="20"/>
          <w:szCs w:val="20"/>
        </w:rPr>
        <w:t xml:space="preserve"> has been most widely studied in colorectal cancer (CRC), where it is associated with longer overall survival, and a reduced response to chemotherapy.  However, </w:t>
      </w:r>
      <w:r w:rsidR="00E039CB" w:rsidRPr="00C44E55">
        <w:rPr>
          <w:rFonts w:cstheme="minorHAnsi"/>
          <w:sz w:val="20"/>
          <w:szCs w:val="20"/>
        </w:rPr>
        <w:t>it</w:t>
      </w:r>
      <w:r w:rsidR="00D058B1" w:rsidRPr="00C44E55">
        <w:rPr>
          <w:rFonts w:cstheme="minorHAnsi"/>
          <w:sz w:val="20"/>
          <w:szCs w:val="20"/>
        </w:rPr>
        <w:t xml:space="preserve"> has been identified in more than 30 separate tumour sub-types, including endometrial, ovarian, gastric, small bowel, </w:t>
      </w:r>
      <w:proofErr w:type="spellStart"/>
      <w:r w:rsidR="00D058B1" w:rsidRPr="00C44E55">
        <w:rPr>
          <w:rFonts w:cstheme="minorHAnsi"/>
          <w:sz w:val="20"/>
          <w:szCs w:val="20"/>
        </w:rPr>
        <w:t>ampullary</w:t>
      </w:r>
      <w:proofErr w:type="spellEnd"/>
      <w:r w:rsidR="00D058B1" w:rsidRPr="00C44E55">
        <w:rPr>
          <w:rFonts w:cstheme="minorHAnsi"/>
          <w:sz w:val="20"/>
          <w:szCs w:val="20"/>
        </w:rPr>
        <w:t xml:space="preserve">, cholangiocarcinoma and pancreatic cancers.  Analysis of 12,019 cancers across 32 types found </w:t>
      </w:r>
      <w:proofErr w:type="spellStart"/>
      <w:r w:rsidR="00D058B1" w:rsidRPr="00C44E55">
        <w:rPr>
          <w:rFonts w:cstheme="minorHAnsi"/>
          <w:sz w:val="20"/>
          <w:szCs w:val="20"/>
        </w:rPr>
        <w:t>dMMR</w:t>
      </w:r>
      <w:proofErr w:type="spellEnd"/>
      <w:r w:rsidR="00D058B1" w:rsidRPr="00C44E55">
        <w:rPr>
          <w:rFonts w:cstheme="minorHAnsi"/>
          <w:sz w:val="20"/>
          <w:szCs w:val="20"/>
        </w:rPr>
        <w:t xml:space="preserve"> in 11 tumour types, and in 4% of stage IV cancers (Le 2017).  </w:t>
      </w:r>
    </w:p>
    <w:p w14:paraId="3F18141A" w14:textId="7BBE500A" w:rsidR="00D058B1" w:rsidRPr="00C44E55" w:rsidRDefault="00D058B1" w:rsidP="00B57319">
      <w:pPr>
        <w:spacing w:line="240" w:lineRule="auto"/>
        <w:rPr>
          <w:rFonts w:cstheme="minorHAnsi"/>
          <w:sz w:val="20"/>
          <w:szCs w:val="20"/>
        </w:rPr>
      </w:pPr>
      <w:r w:rsidRPr="00C44E55">
        <w:rPr>
          <w:rFonts w:cstheme="minorHAnsi"/>
          <w:sz w:val="20"/>
          <w:szCs w:val="20"/>
        </w:rPr>
        <w:t xml:space="preserve">Tumours that have a </w:t>
      </w:r>
      <w:proofErr w:type="spellStart"/>
      <w:r w:rsidRPr="00C44E55">
        <w:rPr>
          <w:rFonts w:cstheme="minorHAnsi"/>
          <w:sz w:val="20"/>
          <w:szCs w:val="20"/>
        </w:rPr>
        <w:t>dMMR</w:t>
      </w:r>
      <w:proofErr w:type="spellEnd"/>
      <w:r w:rsidRPr="00C44E55">
        <w:rPr>
          <w:rFonts w:cstheme="minorHAnsi"/>
          <w:sz w:val="20"/>
          <w:szCs w:val="20"/>
        </w:rPr>
        <w:t xml:space="preserve"> system develop m</w:t>
      </w:r>
      <w:r w:rsidR="00024380" w:rsidRPr="00C44E55">
        <w:rPr>
          <w:rFonts w:cstheme="minorHAnsi"/>
          <w:sz w:val="20"/>
          <w:szCs w:val="20"/>
        </w:rPr>
        <w:t>icrosatellite instability (MSI)</w:t>
      </w:r>
      <w:r w:rsidRPr="00C44E55">
        <w:rPr>
          <w:rFonts w:cstheme="minorHAnsi"/>
          <w:sz w:val="20"/>
          <w:szCs w:val="20"/>
        </w:rPr>
        <w:t xml:space="preserve"> </w:t>
      </w:r>
      <w:r w:rsidR="00024380" w:rsidRPr="00C44E55">
        <w:rPr>
          <w:rFonts w:cstheme="minorHAnsi"/>
          <w:sz w:val="20"/>
          <w:szCs w:val="20"/>
        </w:rPr>
        <w:t>(</w:t>
      </w:r>
      <w:r w:rsidRPr="00C44E55">
        <w:rPr>
          <w:rFonts w:cstheme="minorHAnsi"/>
          <w:sz w:val="20"/>
          <w:szCs w:val="20"/>
        </w:rPr>
        <w:t>expansion or reduction in the length of repetitive sequences in tumour DNA compared with normal DNA</w:t>
      </w:r>
      <w:r w:rsidR="00024380" w:rsidRPr="00C44E55">
        <w:rPr>
          <w:rFonts w:cstheme="minorHAnsi"/>
          <w:sz w:val="20"/>
          <w:szCs w:val="20"/>
        </w:rPr>
        <w:t xml:space="preserve">) and thus </w:t>
      </w:r>
      <w:r w:rsidRPr="00C44E55">
        <w:rPr>
          <w:rFonts w:cstheme="minorHAnsi"/>
          <w:sz w:val="20"/>
          <w:szCs w:val="20"/>
        </w:rPr>
        <w:t xml:space="preserve">exhibit the MSI-high (MSI-H) phenotype. </w:t>
      </w:r>
      <w:r w:rsidR="00024380" w:rsidRPr="00C44E55">
        <w:rPr>
          <w:rFonts w:cstheme="minorHAnsi"/>
          <w:sz w:val="20"/>
          <w:szCs w:val="20"/>
        </w:rPr>
        <w:t xml:space="preserve"> Although tumours</w:t>
      </w:r>
      <w:r w:rsidRPr="00C44E55">
        <w:rPr>
          <w:rFonts w:cstheme="minorHAnsi"/>
          <w:sz w:val="20"/>
          <w:szCs w:val="20"/>
        </w:rPr>
        <w:t xml:space="preserve"> can be tested for either </w:t>
      </w:r>
      <w:proofErr w:type="spellStart"/>
      <w:r w:rsidR="00024380" w:rsidRPr="00C44E55">
        <w:rPr>
          <w:rFonts w:cstheme="minorHAnsi"/>
          <w:sz w:val="20"/>
          <w:szCs w:val="20"/>
        </w:rPr>
        <w:t>d</w:t>
      </w:r>
      <w:r w:rsidRPr="00C44E55">
        <w:rPr>
          <w:rFonts w:cstheme="minorHAnsi"/>
          <w:sz w:val="20"/>
          <w:szCs w:val="20"/>
        </w:rPr>
        <w:t>MMR</w:t>
      </w:r>
      <w:proofErr w:type="spellEnd"/>
      <w:r w:rsidRPr="00C44E55">
        <w:rPr>
          <w:rFonts w:cstheme="minorHAnsi"/>
          <w:sz w:val="20"/>
          <w:szCs w:val="20"/>
        </w:rPr>
        <w:t xml:space="preserve"> or MSI</w:t>
      </w:r>
      <w:r w:rsidR="00024380" w:rsidRPr="00C44E55">
        <w:rPr>
          <w:rFonts w:cstheme="minorHAnsi"/>
          <w:sz w:val="20"/>
          <w:szCs w:val="20"/>
        </w:rPr>
        <w:t>-high, i</w:t>
      </w:r>
      <w:r w:rsidRPr="00C44E55">
        <w:rPr>
          <w:rFonts w:cstheme="minorHAnsi"/>
          <w:sz w:val="20"/>
          <w:szCs w:val="20"/>
        </w:rPr>
        <w:t xml:space="preserve">n Australia the </w:t>
      </w:r>
      <w:proofErr w:type="spellStart"/>
      <w:r w:rsidR="006C3A30" w:rsidRPr="00C44E55">
        <w:rPr>
          <w:rFonts w:cstheme="minorHAnsi"/>
          <w:sz w:val="20"/>
          <w:szCs w:val="20"/>
        </w:rPr>
        <w:t>d</w:t>
      </w:r>
      <w:r w:rsidRPr="00C44E55">
        <w:rPr>
          <w:rFonts w:cstheme="minorHAnsi"/>
          <w:sz w:val="20"/>
          <w:szCs w:val="20"/>
        </w:rPr>
        <w:t>MMR</w:t>
      </w:r>
      <w:proofErr w:type="spellEnd"/>
      <w:r w:rsidRPr="00C44E55">
        <w:rPr>
          <w:rFonts w:cstheme="minorHAnsi"/>
          <w:sz w:val="20"/>
          <w:szCs w:val="20"/>
        </w:rPr>
        <w:t xml:space="preserve"> test is routinely done for colorectal cancer, </w:t>
      </w:r>
      <w:r w:rsidR="00024380" w:rsidRPr="00C44E55">
        <w:rPr>
          <w:rFonts w:cstheme="minorHAnsi"/>
          <w:sz w:val="20"/>
          <w:szCs w:val="20"/>
        </w:rPr>
        <w:t xml:space="preserve">as it is inexpensive and already reimbursed using existing </w:t>
      </w:r>
      <w:proofErr w:type="spellStart"/>
      <w:r w:rsidR="00024380" w:rsidRPr="00C44E55">
        <w:rPr>
          <w:rFonts w:cstheme="minorHAnsi"/>
          <w:sz w:val="20"/>
          <w:szCs w:val="20"/>
        </w:rPr>
        <w:t>immunohistochemical</w:t>
      </w:r>
      <w:proofErr w:type="spellEnd"/>
      <w:r w:rsidR="00024380" w:rsidRPr="00C44E55">
        <w:rPr>
          <w:rFonts w:cstheme="minorHAnsi"/>
          <w:sz w:val="20"/>
          <w:szCs w:val="20"/>
        </w:rPr>
        <w:t xml:space="preserve"> item numbers</w:t>
      </w:r>
      <w:r w:rsidRPr="00C44E55">
        <w:rPr>
          <w:rFonts w:cstheme="minorHAnsi"/>
          <w:sz w:val="20"/>
          <w:szCs w:val="20"/>
        </w:rPr>
        <w:t xml:space="preserve">.  </w:t>
      </w:r>
    </w:p>
    <w:p w14:paraId="19C7F700" w14:textId="77777777" w:rsidR="00024380" w:rsidRPr="00C44E55" w:rsidRDefault="00024380" w:rsidP="0083757D">
      <w:pPr>
        <w:pStyle w:val="Heading3"/>
      </w:pPr>
      <w:r w:rsidRPr="00C44E55">
        <w:lastRenderedPageBreak/>
        <w:t>Medicine</w:t>
      </w:r>
    </w:p>
    <w:p w14:paraId="275B6E67" w14:textId="77777777" w:rsidR="00B57319" w:rsidRPr="00C44E55" w:rsidRDefault="00B57319" w:rsidP="00912157">
      <w:pPr>
        <w:spacing w:line="240" w:lineRule="auto"/>
        <w:rPr>
          <w:rFonts w:cstheme="minorHAnsi"/>
          <w:sz w:val="20"/>
          <w:szCs w:val="20"/>
        </w:rPr>
      </w:pPr>
      <w:r w:rsidRPr="00C44E55">
        <w:rPr>
          <w:rFonts w:cstheme="minorHAnsi"/>
          <w:sz w:val="20"/>
          <w:szCs w:val="20"/>
        </w:rPr>
        <w:t xml:space="preserve">The PD-1 pathway is a key suppressor of the cytotoxic immune response.  In 2015, Le </w:t>
      </w:r>
      <w:r w:rsidRPr="00C44E55">
        <w:rPr>
          <w:rFonts w:cstheme="minorHAnsi"/>
          <w:i/>
          <w:sz w:val="20"/>
          <w:szCs w:val="20"/>
        </w:rPr>
        <w:t>et al</w:t>
      </w:r>
      <w:r w:rsidRPr="00C44E55">
        <w:rPr>
          <w:rFonts w:cstheme="minorHAnsi"/>
          <w:sz w:val="20"/>
          <w:szCs w:val="20"/>
        </w:rPr>
        <w:t xml:space="preserve"> reported the results of a small phase 2 study (KEYNOTE-16) that investigated the clinical activity of </w:t>
      </w:r>
      <w:proofErr w:type="spellStart"/>
      <w:r w:rsidRPr="00C44E55">
        <w:rPr>
          <w:rFonts w:cstheme="minorHAnsi"/>
          <w:sz w:val="20"/>
          <w:szCs w:val="20"/>
        </w:rPr>
        <w:t>pembrolizumab</w:t>
      </w:r>
      <w:proofErr w:type="spellEnd"/>
      <w:r w:rsidRPr="00C44E55">
        <w:rPr>
          <w:rFonts w:cstheme="minorHAnsi"/>
          <w:sz w:val="20"/>
          <w:szCs w:val="20"/>
        </w:rPr>
        <w:t xml:space="preserve">, a programmed death receptor-1 (PD-1)-blocking antibody, in 41 patients with metastatic disease across 3 cohorts: </w:t>
      </w:r>
      <w:proofErr w:type="spellStart"/>
      <w:r w:rsidRPr="00C44E55">
        <w:rPr>
          <w:rFonts w:cstheme="minorHAnsi"/>
          <w:sz w:val="20"/>
          <w:szCs w:val="20"/>
        </w:rPr>
        <w:t>dMMR</w:t>
      </w:r>
      <w:proofErr w:type="spellEnd"/>
      <w:r w:rsidRPr="00C44E55">
        <w:rPr>
          <w:rFonts w:cstheme="minorHAnsi"/>
          <w:sz w:val="20"/>
          <w:szCs w:val="20"/>
        </w:rPr>
        <w:t xml:space="preserve"> CRC, MMR-proficient CRC and </w:t>
      </w:r>
      <w:proofErr w:type="spellStart"/>
      <w:r w:rsidRPr="00C44E55">
        <w:rPr>
          <w:rFonts w:cstheme="minorHAnsi"/>
          <w:sz w:val="20"/>
          <w:szCs w:val="20"/>
        </w:rPr>
        <w:t>dMMR</w:t>
      </w:r>
      <w:proofErr w:type="spellEnd"/>
      <w:r w:rsidRPr="00C44E55">
        <w:rPr>
          <w:rFonts w:cstheme="minorHAnsi"/>
          <w:sz w:val="20"/>
          <w:szCs w:val="20"/>
        </w:rPr>
        <w:t xml:space="preserve"> cancers of other types. All patients were refractory to previous treatments.  A post-hoc comparison of the cohorts with </w:t>
      </w:r>
      <w:proofErr w:type="spellStart"/>
      <w:r w:rsidRPr="00C44E55">
        <w:rPr>
          <w:rFonts w:cstheme="minorHAnsi"/>
          <w:sz w:val="20"/>
          <w:szCs w:val="20"/>
        </w:rPr>
        <w:t>dMMR</w:t>
      </w:r>
      <w:proofErr w:type="spellEnd"/>
      <w:r w:rsidRPr="00C44E55">
        <w:rPr>
          <w:rFonts w:cstheme="minorHAnsi"/>
          <w:sz w:val="20"/>
          <w:szCs w:val="20"/>
        </w:rPr>
        <w:t xml:space="preserve"> or MMR–proficient CRC showed hazard ratios for disease progression or death (HR=0.10; 95% CI 0.03, 0.37; P&lt;0.001) and for death (HR=0.22; 95% CI 0.05, 1.00; P=0.05) that favoured patients with </w:t>
      </w:r>
      <w:proofErr w:type="spellStart"/>
      <w:r w:rsidRPr="00C44E55">
        <w:rPr>
          <w:rFonts w:cstheme="minorHAnsi"/>
          <w:sz w:val="20"/>
          <w:szCs w:val="20"/>
        </w:rPr>
        <w:t>dMMR</w:t>
      </w:r>
      <w:proofErr w:type="spellEnd"/>
      <w:r w:rsidRPr="00C44E55">
        <w:rPr>
          <w:rFonts w:cstheme="minorHAnsi"/>
          <w:sz w:val="20"/>
          <w:szCs w:val="20"/>
        </w:rPr>
        <w:t xml:space="preserve"> CRC. The data from this small trial supported the hypothesis that </w:t>
      </w:r>
      <w:proofErr w:type="spellStart"/>
      <w:r w:rsidRPr="00C44E55">
        <w:rPr>
          <w:rFonts w:cstheme="minorHAnsi"/>
          <w:sz w:val="20"/>
          <w:szCs w:val="20"/>
        </w:rPr>
        <w:t>dMMR</w:t>
      </w:r>
      <w:proofErr w:type="spellEnd"/>
      <w:r w:rsidRPr="00C44E55">
        <w:rPr>
          <w:rFonts w:cstheme="minorHAnsi"/>
          <w:sz w:val="20"/>
          <w:szCs w:val="20"/>
        </w:rPr>
        <w:t xml:space="preserve"> tumours are more responsive to PD-1 blockade than MMR–proficient tumours. The mutational loads were significantly higher in the </w:t>
      </w:r>
      <w:proofErr w:type="spellStart"/>
      <w:r w:rsidRPr="00C44E55">
        <w:rPr>
          <w:rFonts w:cstheme="minorHAnsi"/>
          <w:sz w:val="20"/>
          <w:szCs w:val="20"/>
        </w:rPr>
        <w:t>dMMR</w:t>
      </w:r>
      <w:proofErr w:type="spellEnd"/>
      <w:r w:rsidRPr="00C44E55">
        <w:rPr>
          <w:rFonts w:cstheme="minorHAnsi"/>
          <w:sz w:val="20"/>
          <w:szCs w:val="20"/>
        </w:rPr>
        <w:t xml:space="preserve"> tumours, and correlated with improved efficacy.  Further to this, the KEYNOTE 016 trial expanded enrolment to 86 patients with </w:t>
      </w:r>
      <w:proofErr w:type="spellStart"/>
      <w:r w:rsidRPr="00C44E55">
        <w:rPr>
          <w:rFonts w:cstheme="minorHAnsi"/>
          <w:sz w:val="20"/>
          <w:szCs w:val="20"/>
        </w:rPr>
        <w:t>dMMR</w:t>
      </w:r>
      <w:proofErr w:type="spellEnd"/>
      <w:r w:rsidRPr="00C44E55">
        <w:rPr>
          <w:rFonts w:cstheme="minorHAnsi"/>
          <w:sz w:val="20"/>
          <w:szCs w:val="20"/>
        </w:rPr>
        <w:t xml:space="preserve">, with the recently published results consistent with the earlier findings in the smaller cohort (Le 2017). Patients with </w:t>
      </w:r>
      <w:proofErr w:type="spellStart"/>
      <w:r w:rsidRPr="00C44E55">
        <w:rPr>
          <w:rFonts w:cstheme="minorHAnsi"/>
          <w:sz w:val="20"/>
          <w:szCs w:val="20"/>
        </w:rPr>
        <w:t>dMMR</w:t>
      </w:r>
      <w:proofErr w:type="spellEnd"/>
      <w:r w:rsidRPr="00C44E55">
        <w:rPr>
          <w:rFonts w:cstheme="minorHAnsi"/>
          <w:sz w:val="20"/>
          <w:szCs w:val="20"/>
        </w:rPr>
        <w:t xml:space="preserve"> tumours other than CRC demonstrated similarly positive results to those with </w:t>
      </w:r>
      <w:proofErr w:type="spellStart"/>
      <w:r w:rsidRPr="00C44E55">
        <w:rPr>
          <w:rFonts w:cstheme="minorHAnsi"/>
          <w:sz w:val="20"/>
          <w:szCs w:val="20"/>
        </w:rPr>
        <w:t>dMMR</w:t>
      </w:r>
      <w:proofErr w:type="spellEnd"/>
      <w:r w:rsidRPr="00C44E55">
        <w:rPr>
          <w:rFonts w:cstheme="minorHAnsi"/>
          <w:sz w:val="20"/>
          <w:szCs w:val="20"/>
        </w:rPr>
        <w:t xml:space="preserve"> CRC (ORR 54% and 52% respectively).</w:t>
      </w:r>
      <w:r w:rsidR="00D058B1" w:rsidRPr="00C44E55">
        <w:rPr>
          <w:rFonts w:cstheme="minorHAnsi"/>
          <w:sz w:val="20"/>
          <w:szCs w:val="20"/>
        </w:rPr>
        <w:t xml:space="preserve">  To further investigate the efficacy of </w:t>
      </w:r>
      <w:proofErr w:type="spellStart"/>
      <w:r w:rsidR="00D058B1" w:rsidRPr="00C44E55">
        <w:rPr>
          <w:rFonts w:cstheme="minorHAnsi"/>
          <w:sz w:val="20"/>
          <w:szCs w:val="20"/>
        </w:rPr>
        <w:t>pembrolizumab</w:t>
      </w:r>
      <w:proofErr w:type="spellEnd"/>
      <w:r w:rsidR="00D058B1" w:rsidRPr="00C44E55">
        <w:rPr>
          <w:rFonts w:cstheme="minorHAnsi"/>
          <w:sz w:val="20"/>
          <w:szCs w:val="20"/>
        </w:rPr>
        <w:t xml:space="preserve"> in patients whose tumours are </w:t>
      </w:r>
      <w:proofErr w:type="spellStart"/>
      <w:r w:rsidR="00D058B1" w:rsidRPr="00C44E55">
        <w:rPr>
          <w:rFonts w:cstheme="minorHAnsi"/>
          <w:sz w:val="20"/>
          <w:szCs w:val="20"/>
        </w:rPr>
        <w:t>dMMR</w:t>
      </w:r>
      <w:proofErr w:type="spellEnd"/>
      <w:r w:rsidR="00D058B1" w:rsidRPr="00C44E55">
        <w:rPr>
          <w:rFonts w:cstheme="minorHAnsi"/>
          <w:sz w:val="20"/>
          <w:szCs w:val="20"/>
        </w:rPr>
        <w:t xml:space="preserve">, </w:t>
      </w:r>
      <w:r w:rsidRPr="00C44E55">
        <w:rPr>
          <w:rFonts w:cstheme="minorHAnsi"/>
          <w:sz w:val="20"/>
          <w:szCs w:val="20"/>
        </w:rPr>
        <w:t>MSD ha</w:t>
      </w:r>
      <w:r w:rsidR="00D058B1" w:rsidRPr="00C44E55">
        <w:rPr>
          <w:rFonts w:cstheme="minorHAnsi"/>
          <w:sz w:val="20"/>
          <w:szCs w:val="20"/>
        </w:rPr>
        <w:t>s</w:t>
      </w:r>
      <w:r w:rsidRPr="00C44E55">
        <w:rPr>
          <w:rFonts w:cstheme="minorHAnsi"/>
          <w:sz w:val="20"/>
          <w:szCs w:val="20"/>
        </w:rPr>
        <w:t xml:space="preserve"> initiated KEYNOTE 158, Cohort K (ID: NCT02628067), a trial of </w:t>
      </w:r>
      <w:proofErr w:type="spellStart"/>
      <w:r w:rsidRPr="00C44E55">
        <w:rPr>
          <w:rFonts w:cstheme="minorHAnsi"/>
          <w:sz w:val="20"/>
          <w:szCs w:val="20"/>
        </w:rPr>
        <w:t>pembrolizumab</w:t>
      </w:r>
      <w:proofErr w:type="spellEnd"/>
      <w:r w:rsidRPr="00C44E55">
        <w:rPr>
          <w:rFonts w:cstheme="minorHAnsi"/>
          <w:sz w:val="20"/>
          <w:szCs w:val="20"/>
        </w:rPr>
        <w:t xml:space="preserve"> in patients with a range of advanced solid tumours that exhibit </w:t>
      </w:r>
      <w:proofErr w:type="spellStart"/>
      <w:r w:rsidRPr="00C44E55">
        <w:rPr>
          <w:rFonts w:cstheme="minorHAnsi"/>
          <w:sz w:val="20"/>
          <w:szCs w:val="20"/>
        </w:rPr>
        <w:t>dMMR</w:t>
      </w:r>
      <w:proofErr w:type="spellEnd"/>
      <w:r w:rsidRPr="00C44E55">
        <w:rPr>
          <w:rFonts w:cstheme="minorHAnsi"/>
          <w:sz w:val="20"/>
          <w:szCs w:val="20"/>
        </w:rPr>
        <w:t xml:space="preserve">/MSI-H, that have progressed on standard of care.  This trial is ongoing, with preliminary results presented by Diaz </w:t>
      </w:r>
      <w:r w:rsidRPr="00C44E55">
        <w:rPr>
          <w:rFonts w:cstheme="minorHAnsi"/>
          <w:i/>
          <w:sz w:val="20"/>
          <w:szCs w:val="20"/>
        </w:rPr>
        <w:t>et al</w:t>
      </w:r>
      <w:r w:rsidRPr="00C44E55">
        <w:rPr>
          <w:rFonts w:cstheme="minorHAnsi"/>
          <w:sz w:val="20"/>
          <w:szCs w:val="20"/>
        </w:rPr>
        <w:t xml:space="preserve"> 2017.</w:t>
      </w:r>
    </w:p>
    <w:p w14:paraId="3AA8910B" w14:textId="77777777" w:rsidR="00D57F88" w:rsidRPr="00C44E55" w:rsidRDefault="00B57319" w:rsidP="00242B0E">
      <w:pPr>
        <w:pStyle w:val="Heading2"/>
      </w:pPr>
      <w:r w:rsidRPr="00C44E55">
        <w:t xml:space="preserve">PART 2 - </w:t>
      </w:r>
      <w:r w:rsidR="00E04FB3" w:rsidRPr="00C44E55">
        <w:t>INFORMATION ABOUT THE PROPOSED MEDICAL SERVICE</w:t>
      </w:r>
    </w:p>
    <w:p w14:paraId="6FD13201" w14:textId="77777777" w:rsidR="000B3CD0" w:rsidRPr="00C44E55" w:rsidRDefault="000B3CD0" w:rsidP="00760679">
      <w:pPr>
        <w:pStyle w:val="ListParagraph"/>
        <w:numPr>
          <w:ilvl w:val="0"/>
          <w:numId w:val="1"/>
        </w:numPr>
        <w:ind w:left="426" w:hanging="426"/>
        <w:rPr>
          <w:b/>
          <w:sz w:val="20"/>
          <w:szCs w:val="20"/>
        </w:rPr>
      </w:pPr>
      <w:r w:rsidRPr="00C44E55">
        <w:rPr>
          <w:b/>
          <w:sz w:val="20"/>
          <w:szCs w:val="20"/>
        </w:rPr>
        <w:t>Application title</w:t>
      </w:r>
    </w:p>
    <w:tbl>
      <w:tblPr>
        <w:tblStyle w:val="TableGrid"/>
        <w:tblW w:w="0" w:type="auto"/>
        <w:tblInd w:w="534" w:type="dxa"/>
        <w:tblLook w:val="04A0" w:firstRow="1" w:lastRow="0" w:firstColumn="1" w:lastColumn="0" w:noHBand="0" w:noVBand="1"/>
        <w:tblCaption w:val="Application Title"/>
        <w:tblDescription w:val="Please provide an application title."/>
      </w:tblPr>
      <w:tblGrid>
        <w:gridCol w:w="8708"/>
      </w:tblGrid>
      <w:tr w:rsidR="000B3CD0" w:rsidRPr="00C44E55" w14:paraId="6B871590" w14:textId="77777777" w:rsidTr="00B23DB8">
        <w:trPr>
          <w:cantSplit/>
          <w:trHeight w:val="602"/>
          <w:tblHeader/>
        </w:trPr>
        <w:tc>
          <w:tcPr>
            <w:tcW w:w="8708" w:type="dxa"/>
          </w:tcPr>
          <w:p w14:paraId="477841F4" w14:textId="1EDC9929" w:rsidR="000B3CD0" w:rsidRPr="00C44E55" w:rsidRDefault="00FD1327" w:rsidP="00E273C5">
            <w:pPr>
              <w:rPr>
                <w:b/>
                <w:sz w:val="20"/>
                <w:szCs w:val="20"/>
              </w:rPr>
            </w:pPr>
            <w:proofErr w:type="spellStart"/>
            <w:r w:rsidRPr="00C44E55">
              <w:rPr>
                <w:b/>
                <w:sz w:val="20"/>
                <w:szCs w:val="20"/>
              </w:rPr>
              <w:t>Pembrolizumab</w:t>
            </w:r>
            <w:proofErr w:type="spellEnd"/>
            <w:r w:rsidRPr="00C44E55">
              <w:rPr>
                <w:b/>
                <w:sz w:val="20"/>
                <w:szCs w:val="20"/>
              </w:rPr>
              <w:t xml:space="preserve"> (MK-3475) in Mismatch Repair Deficient (</w:t>
            </w:r>
            <w:proofErr w:type="spellStart"/>
            <w:r w:rsidR="001967D5" w:rsidRPr="00C44E55">
              <w:rPr>
                <w:b/>
                <w:sz w:val="20"/>
                <w:szCs w:val="20"/>
              </w:rPr>
              <w:t>d</w:t>
            </w:r>
            <w:r w:rsidRPr="00C44E55">
              <w:rPr>
                <w:b/>
                <w:sz w:val="20"/>
                <w:szCs w:val="20"/>
              </w:rPr>
              <w:t>MMR</w:t>
            </w:r>
            <w:proofErr w:type="spellEnd"/>
            <w:r w:rsidRPr="00C44E55">
              <w:rPr>
                <w:b/>
                <w:sz w:val="20"/>
                <w:szCs w:val="20"/>
              </w:rPr>
              <w:t xml:space="preserve">) </w:t>
            </w:r>
            <w:proofErr w:type="spellStart"/>
            <w:r w:rsidR="008E7217" w:rsidRPr="00C44E55">
              <w:rPr>
                <w:b/>
                <w:sz w:val="20"/>
                <w:szCs w:val="20"/>
              </w:rPr>
              <w:t>unresectable</w:t>
            </w:r>
            <w:proofErr w:type="spellEnd"/>
            <w:r w:rsidR="008E7217" w:rsidRPr="00C44E55">
              <w:rPr>
                <w:b/>
                <w:sz w:val="20"/>
                <w:szCs w:val="20"/>
              </w:rPr>
              <w:t xml:space="preserve"> or metastatic </w:t>
            </w:r>
            <w:r w:rsidR="00EC0CE7" w:rsidRPr="00C44E55">
              <w:rPr>
                <w:b/>
                <w:sz w:val="20"/>
                <w:szCs w:val="20"/>
              </w:rPr>
              <w:t>solid tumours other than colorectal cancer</w:t>
            </w:r>
            <w:r w:rsidRPr="00C44E55">
              <w:rPr>
                <w:b/>
                <w:sz w:val="20"/>
                <w:szCs w:val="20"/>
              </w:rPr>
              <w:t xml:space="preserve"> </w:t>
            </w:r>
          </w:p>
        </w:tc>
      </w:tr>
    </w:tbl>
    <w:p w14:paraId="3853330B" w14:textId="77777777" w:rsidR="000B3CD0" w:rsidRPr="00C44E55" w:rsidRDefault="000B3CD0">
      <w:pPr>
        <w:rPr>
          <w:b/>
          <w:sz w:val="20"/>
          <w:szCs w:val="20"/>
        </w:rPr>
      </w:pPr>
    </w:p>
    <w:p w14:paraId="6AD9FF0A" w14:textId="77777777" w:rsidR="009B4E1E" w:rsidRPr="00C44E55" w:rsidRDefault="009B4E1E" w:rsidP="00760679">
      <w:pPr>
        <w:pStyle w:val="ListParagraph"/>
        <w:numPr>
          <w:ilvl w:val="0"/>
          <w:numId w:val="1"/>
        </w:numPr>
        <w:ind w:left="426" w:hanging="426"/>
        <w:rPr>
          <w:b/>
          <w:sz w:val="20"/>
          <w:szCs w:val="20"/>
        </w:rPr>
      </w:pPr>
      <w:r w:rsidRPr="00C44E55">
        <w:rPr>
          <w:b/>
          <w:sz w:val="20"/>
          <w:szCs w:val="20"/>
        </w:rPr>
        <w:t>Provide a succinct description of the medical condition relevant to the proposed service</w:t>
      </w:r>
      <w:r w:rsidR="000955E7" w:rsidRPr="00C44E55">
        <w:rPr>
          <w:b/>
          <w:sz w:val="20"/>
          <w:szCs w:val="20"/>
        </w:rPr>
        <w:t xml:space="preserve"> </w:t>
      </w:r>
      <w:r w:rsidR="000955E7" w:rsidRPr="00C44E55">
        <w:rPr>
          <w:b/>
          <w:i/>
          <w:sz w:val="20"/>
          <w:szCs w:val="20"/>
        </w:rPr>
        <w:t>(no more than 150 words</w:t>
      </w:r>
      <w:r w:rsidR="00F93784" w:rsidRPr="00C44E55">
        <w:rPr>
          <w:b/>
          <w:i/>
          <w:sz w:val="20"/>
          <w:szCs w:val="20"/>
        </w:rPr>
        <w:t xml:space="preserve"> – </w:t>
      </w:r>
      <w:r w:rsidR="00C847AE" w:rsidRPr="00C44E55">
        <w:rPr>
          <w:b/>
          <w:i/>
          <w:sz w:val="20"/>
          <w:szCs w:val="20"/>
        </w:rPr>
        <w:t>further</w:t>
      </w:r>
      <w:r w:rsidR="00F93784" w:rsidRPr="00C44E55">
        <w:rPr>
          <w:b/>
          <w:i/>
          <w:sz w:val="20"/>
          <w:szCs w:val="20"/>
        </w:rPr>
        <w:t xml:space="preserve"> information will be </w:t>
      </w:r>
      <w:r w:rsidR="00C847AE" w:rsidRPr="00C44E55">
        <w:rPr>
          <w:b/>
          <w:i/>
          <w:sz w:val="20"/>
          <w:szCs w:val="20"/>
        </w:rPr>
        <w:t>requested in</w:t>
      </w:r>
      <w:r w:rsidR="00F93784" w:rsidRPr="00C44E55">
        <w:rPr>
          <w:b/>
          <w:i/>
          <w:sz w:val="20"/>
          <w:szCs w:val="20"/>
        </w:rPr>
        <w:t xml:space="preserve"> Part 6</w:t>
      </w:r>
      <w:r w:rsidR="00C847AE" w:rsidRPr="00C44E55">
        <w:rPr>
          <w:b/>
          <w:i/>
          <w:sz w:val="20"/>
          <w:szCs w:val="20"/>
        </w:rPr>
        <w:t xml:space="preserve"> of the Application Form</w:t>
      </w:r>
      <w:r w:rsidR="000955E7" w:rsidRPr="00C44E55">
        <w:rPr>
          <w:b/>
          <w:i/>
          <w:sz w:val="20"/>
          <w:szCs w:val="20"/>
        </w:rPr>
        <w:t>)</w:t>
      </w:r>
    </w:p>
    <w:tbl>
      <w:tblPr>
        <w:tblStyle w:val="TableGrid"/>
        <w:tblW w:w="0" w:type="auto"/>
        <w:tblInd w:w="534" w:type="dxa"/>
        <w:tblLook w:val="04A0" w:firstRow="1" w:lastRow="0" w:firstColumn="1" w:lastColumn="0" w:noHBand="0" w:noVBand="1"/>
        <w:tblCaption w:val="Medical Condition"/>
        <w:tblDescription w:val="Please provide a succinct description of the medical condition."/>
      </w:tblPr>
      <w:tblGrid>
        <w:gridCol w:w="8708"/>
      </w:tblGrid>
      <w:tr w:rsidR="009B4E1E" w:rsidRPr="00C44E55" w14:paraId="160952D1" w14:textId="77777777" w:rsidTr="00201924">
        <w:trPr>
          <w:cantSplit/>
          <w:tblHeader/>
        </w:trPr>
        <w:tc>
          <w:tcPr>
            <w:tcW w:w="8708" w:type="dxa"/>
          </w:tcPr>
          <w:p w14:paraId="481A1EDD" w14:textId="3858C1B6" w:rsidR="003614DE" w:rsidRPr="00C44E55" w:rsidRDefault="00024380" w:rsidP="00E273C5">
            <w:pPr>
              <w:pStyle w:val="NormalWeb"/>
              <w:spacing w:before="0" w:beforeAutospacing="0" w:after="0" w:afterAutospacing="0" w:line="271" w:lineRule="atLeast"/>
              <w:rPr>
                <w:rFonts w:asciiTheme="minorHAnsi" w:hAnsiTheme="minorHAnsi" w:cs="Arial"/>
                <w:b/>
                <w:sz w:val="20"/>
                <w:szCs w:val="20"/>
                <w:lang w:val="en"/>
              </w:rPr>
            </w:pPr>
            <w:r w:rsidRPr="00C44E55">
              <w:rPr>
                <w:rFonts w:asciiTheme="minorHAnsi" w:hAnsiTheme="minorHAnsi" w:cs="Arial"/>
                <w:b/>
                <w:sz w:val="20"/>
                <w:szCs w:val="20"/>
                <w:lang w:val="en"/>
              </w:rPr>
              <w:t>P</w:t>
            </w:r>
            <w:r w:rsidR="00EC0CE7" w:rsidRPr="00C44E55">
              <w:rPr>
                <w:rFonts w:asciiTheme="minorHAnsi" w:hAnsiTheme="minorHAnsi" w:cs="Arial"/>
                <w:b/>
                <w:sz w:val="20"/>
                <w:szCs w:val="20"/>
                <w:lang w:val="en"/>
              </w:rPr>
              <w:t xml:space="preserve">atients with </w:t>
            </w:r>
            <w:proofErr w:type="spellStart"/>
            <w:r w:rsidR="00EC0CE7" w:rsidRPr="00C44E55">
              <w:rPr>
                <w:rFonts w:asciiTheme="minorHAnsi" w:hAnsiTheme="minorHAnsi" w:cs="Arial"/>
                <w:b/>
                <w:sz w:val="20"/>
                <w:szCs w:val="20"/>
                <w:lang w:val="en"/>
              </w:rPr>
              <w:t>unresectable</w:t>
            </w:r>
            <w:proofErr w:type="spellEnd"/>
            <w:r w:rsidR="00EC0CE7" w:rsidRPr="00C44E55">
              <w:rPr>
                <w:rFonts w:asciiTheme="minorHAnsi" w:hAnsiTheme="minorHAnsi" w:cs="Arial"/>
                <w:b/>
                <w:sz w:val="20"/>
                <w:szCs w:val="20"/>
                <w:lang w:val="en"/>
              </w:rPr>
              <w:t xml:space="preserve"> or metastatic solid </w:t>
            </w:r>
            <w:proofErr w:type="spellStart"/>
            <w:r w:rsidR="00EC0CE7" w:rsidRPr="00C44E55">
              <w:rPr>
                <w:rFonts w:asciiTheme="minorHAnsi" w:hAnsiTheme="minorHAnsi" w:cs="Arial"/>
                <w:b/>
                <w:sz w:val="20"/>
                <w:szCs w:val="20"/>
                <w:lang w:val="en"/>
              </w:rPr>
              <w:t>tumours</w:t>
            </w:r>
            <w:proofErr w:type="spellEnd"/>
            <w:r w:rsidR="00EC0CE7" w:rsidRPr="00C44E55">
              <w:rPr>
                <w:rFonts w:asciiTheme="minorHAnsi" w:hAnsiTheme="minorHAnsi" w:cs="Arial"/>
                <w:b/>
                <w:sz w:val="20"/>
                <w:szCs w:val="20"/>
                <w:lang w:val="en"/>
              </w:rPr>
              <w:t xml:space="preserve"> other than colorectal cancer which are mi</w:t>
            </w:r>
            <w:r w:rsidR="00B901EA" w:rsidRPr="00C44E55">
              <w:rPr>
                <w:rFonts w:asciiTheme="minorHAnsi" w:hAnsiTheme="minorHAnsi" w:cs="Arial"/>
                <w:b/>
                <w:sz w:val="20"/>
                <w:szCs w:val="20"/>
                <w:lang w:val="en"/>
              </w:rPr>
              <w:t>smatch repair deficient (</w:t>
            </w:r>
            <w:proofErr w:type="spellStart"/>
            <w:r w:rsidR="00B901EA" w:rsidRPr="00C44E55">
              <w:rPr>
                <w:rFonts w:asciiTheme="minorHAnsi" w:hAnsiTheme="minorHAnsi" w:cs="Arial"/>
                <w:b/>
                <w:sz w:val="20"/>
                <w:szCs w:val="20"/>
                <w:lang w:val="en"/>
              </w:rPr>
              <w:t>dMMR</w:t>
            </w:r>
            <w:proofErr w:type="spellEnd"/>
            <w:r w:rsidR="00B901EA" w:rsidRPr="00C44E55">
              <w:rPr>
                <w:rFonts w:asciiTheme="minorHAnsi" w:hAnsiTheme="minorHAnsi" w:cs="Arial"/>
                <w:b/>
                <w:sz w:val="20"/>
                <w:szCs w:val="20"/>
                <w:lang w:val="en"/>
              </w:rPr>
              <w:t xml:space="preserve">) who have progressed following prior treatment </w:t>
            </w:r>
          </w:p>
          <w:p w14:paraId="2D1EE46B" w14:textId="77777777" w:rsidR="00E273C5" w:rsidRPr="00C44E55" w:rsidRDefault="00E273C5" w:rsidP="00E273C5">
            <w:pPr>
              <w:pStyle w:val="NormalWeb"/>
              <w:spacing w:before="0" w:beforeAutospacing="0" w:after="0" w:afterAutospacing="0" w:line="271" w:lineRule="atLeast"/>
              <w:rPr>
                <w:rFonts w:asciiTheme="minorHAnsi" w:hAnsiTheme="minorHAnsi" w:cs="Arial"/>
                <w:b/>
                <w:color w:val="333333"/>
                <w:sz w:val="20"/>
                <w:szCs w:val="20"/>
                <w:lang w:val="en"/>
              </w:rPr>
            </w:pPr>
          </w:p>
          <w:p w14:paraId="152DB870" w14:textId="77777777" w:rsidR="00E273C5" w:rsidRPr="00C44E55" w:rsidRDefault="00E273C5" w:rsidP="00B42917">
            <w:pPr>
              <w:pStyle w:val="NormalWeb"/>
              <w:spacing w:before="0" w:beforeAutospacing="0" w:after="0" w:afterAutospacing="0" w:line="271" w:lineRule="atLeast"/>
              <w:rPr>
                <w:rFonts w:asciiTheme="minorHAnsi" w:hAnsiTheme="minorHAnsi"/>
                <w:b/>
                <w:sz w:val="20"/>
                <w:szCs w:val="20"/>
              </w:rPr>
            </w:pPr>
          </w:p>
        </w:tc>
      </w:tr>
    </w:tbl>
    <w:p w14:paraId="7EBAE341" w14:textId="77777777" w:rsidR="009B4E1E" w:rsidRPr="00C44E55" w:rsidRDefault="009B4E1E" w:rsidP="009B4E1E">
      <w:pPr>
        <w:rPr>
          <w:b/>
          <w:sz w:val="20"/>
          <w:szCs w:val="20"/>
        </w:rPr>
      </w:pPr>
    </w:p>
    <w:p w14:paraId="62AD31D1" w14:textId="77777777" w:rsidR="000955E7" w:rsidRPr="00C44E55" w:rsidRDefault="000955E7" w:rsidP="00760679">
      <w:pPr>
        <w:pStyle w:val="ListParagraph"/>
        <w:numPr>
          <w:ilvl w:val="0"/>
          <w:numId w:val="1"/>
        </w:numPr>
        <w:ind w:left="426" w:hanging="426"/>
        <w:rPr>
          <w:b/>
          <w:sz w:val="20"/>
          <w:szCs w:val="20"/>
        </w:rPr>
      </w:pPr>
      <w:r w:rsidRPr="00C44E55">
        <w:rPr>
          <w:b/>
          <w:sz w:val="20"/>
          <w:szCs w:val="20"/>
        </w:rPr>
        <w:t>Prov</w:t>
      </w:r>
      <w:r w:rsidR="00D11EB1" w:rsidRPr="00C44E55">
        <w:rPr>
          <w:b/>
          <w:sz w:val="20"/>
          <w:szCs w:val="20"/>
        </w:rPr>
        <w:t>i</w:t>
      </w:r>
      <w:r w:rsidRPr="00C44E55">
        <w:rPr>
          <w:b/>
          <w:sz w:val="20"/>
          <w:szCs w:val="20"/>
        </w:rPr>
        <w:t xml:space="preserve">de a succinct description of the proposed medical service </w:t>
      </w:r>
      <w:r w:rsidRPr="00C44E55">
        <w:rPr>
          <w:b/>
          <w:i/>
          <w:sz w:val="20"/>
          <w:szCs w:val="20"/>
        </w:rPr>
        <w:t>(no more than 150 words</w:t>
      </w:r>
      <w:r w:rsidR="00C847AE" w:rsidRPr="00C44E55">
        <w:rPr>
          <w:b/>
          <w:i/>
          <w:sz w:val="20"/>
          <w:szCs w:val="20"/>
        </w:rPr>
        <w:t xml:space="preserve"> </w:t>
      </w:r>
      <w:r w:rsidR="00F93784" w:rsidRPr="00C44E55">
        <w:rPr>
          <w:b/>
          <w:i/>
          <w:sz w:val="20"/>
          <w:szCs w:val="20"/>
        </w:rPr>
        <w:t xml:space="preserve">– </w:t>
      </w:r>
      <w:r w:rsidR="00C847AE" w:rsidRPr="00C44E55">
        <w:rPr>
          <w:b/>
          <w:i/>
          <w:sz w:val="20"/>
          <w:szCs w:val="20"/>
        </w:rPr>
        <w:t>further</w:t>
      </w:r>
      <w:r w:rsidR="00F93784" w:rsidRPr="00C44E55">
        <w:rPr>
          <w:b/>
          <w:i/>
          <w:sz w:val="20"/>
          <w:szCs w:val="20"/>
        </w:rPr>
        <w:t xml:space="preserve"> information will be </w:t>
      </w:r>
      <w:r w:rsidR="00C847AE" w:rsidRPr="00C44E55">
        <w:rPr>
          <w:b/>
          <w:i/>
          <w:sz w:val="20"/>
          <w:szCs w:val="20"/>
        </w:rPr>
        <w:t>requested</w:t>
      </w:r>
      <w:r w:rsidR="00F93784" w:rsidRPr="00C44E55">
        <w:rPr>
          <w:b/>
          <w:i/>
          <w:sz w:val="20"/>
          <w:szCs w:val="20"/>
        </w:rPr>
        <w:t xml:space="preserve"> </w:t>
      </w:r>
      <w:r w:rsidR="00C847AE" w:rsidRPr="00C44E55">
        <w:rPr>
          <w:b/>
          <w:i/>
          <w:sz w:val="20"/>
          <w:szCs w:val="20"/>
        </w:rPr>
        <w:t xml:space="preserve">in </w:t>
      </w:r>
      <w:r w:rsidR="00F93784" w:rsidRPr="00C44E55">
        <w:rPr>
          <w:b/>
          <w:i/>
          <w:sz w:val="20"/>
          <w:szCs w:val="20"/>
        </w:rPr>
        <w:t>Part 6</w:t>
      </w:r>
      <w:r w:rsidR="00C847AE" w:rsidRPr="00C44E55">
        <w:rPr>
          <w:b/>
          <w:i/>
          <w:sz w:val="20"/>
          <w:szCs w:val="20"/>
        </w:rPr>
        <w:t xml:space="preserve"> of the Application Form</w:t>
      </w:r>
      <w:r w:rsidRPr="00C44E55">
        <w:rPr>
          <w:b/>
          <w:i/>
          <w:sz w:val="20"/>
          <w:szCs w:val="20"/>
        </w:rPr>
        <w:t>)</w:t>
      </w:r>
    </w:p>
    <w:tbl>
      <w:tblPr>
        <w:tblStyle w:val="TableGrid"/>
        <w:tblW w:w="0" w:type="auto"/>
        <w:tblInd w:w="534" w:type="dxa"/>
        <w:tblLook w:val="04A0" w:firstRow="1" w:lastRow="0" w:firstColumn="1" w:lastColumn="0" w:noHBand="0" w:noVBand="1"/>
        <w:tblCaption w:val="Proposed Medical Service"/>
        <w:tblDescription w:val="Please provide a succinct description of the proposed medical service"/>
      </w:tblPr>
      <w:tblGrid>
        <w:gridCol w:w="8708"/>
      </w:tblGrid>
      <w:tr w:rsidR="000955E7" w:rsidRPr="00C44E55" w14:paraId="74C72DD7" w14:textId="77777777" w:rsidTr="00C3557E">
        <w:trPr>
          <w:cantSplit/>
          <w:tblHeader/>
        </w:trPr>
        <w:tc>
          <w:tcPr>
            <w:tcW w:w="8708" w:type="dxa"/>
          </w:tcPr>
          <w:p w14:paraId="536F6D76" w14:textId="4D405505" w:rsidR="007E52F8" w:rsidRPr="00C44E55" w:rsidRDefault="00B42917" w:rsidP="00B901EA">
            <w:pPr>
              <w:spacing w:before="120" w:after="120"/>
              <w:rPr>
                <w:rFonts w:ascii="Calibri" w:hAnsi="Calibri"/>
                <w:b/>
                <w:sz w:val="20"/>
                <w:szCs w:val="20"/>
              </w:rPr>
            </w:pPr>
            <w:r w:rsidRPr="00C44E55">
              <w:rPr>
                <w:rFonts w:ascii="Calibri" w:hAnsi="Calibri"/>
                <w:b/>
                <w:sz w:val="20"/>
                <w:szCs w:val="20"/>
              </w:rPr>
              <w:t>The proposed medica</w:t>
            </w:r>
            <w:r w:rsidR="00E444ED" w:rsidRPr="00C44E55">
              <w:rPr>
                <w:rFonts w:ascii="Calibri" w:hAnsi="Calibri"/>
                <w:b/>
                <w:sz w:val="20"/>
                <w:szCs w:val="20"/>
              </w:rPr>
              <w:t>l</w:t>
            </w:r>
            <w:r w:rsidRPr="00C44E55">
              <w:rPr>
                <w:rFonts w:ascii="Calibri" w:hAnsi="Calibri"/>
                <w:b/>
                <w:sz w:val="20"/>
                <w:szCs w:val="20"/>
              </w:rPr>
              <w:t xml:space="preserve"> service is an </w:t>
            </w:r>
            <w:proofErr w:type="spellStart"/>
            <w:r w:rsidR="00E444ED" w:rsidRPr="00C44E55">
              <w:rPr>
                <w:rFonts w:ascii="Calibri" w:hAnsi="Calibri"/>
                <w:b/>
                <w:sz w:val="20"/>
                <w:szCs w:val="20"/>
              </w:rPr>
              <w:t>I</w:t>
            </w:r>
            <w:r w:rsidRPr="00C44E55">
              <w:rPr>
                <w:rFonts w:ascii="Calibri" w:hAnsi="Calibri"/>
                <w:b/>
                <w:sz w:val="20"/>
                <w:szCs w:val="20"/>
              </w:rPr>
              <w:t>mmunoHistoChemistry</w:t>
            </w:r>
            <w:proofErr w:type="spellEnd"/>
            <w:r w:rsidRPr="00C44E55">
              <w:rPr>
                <w:rFonts w:ascii="Calibri" w:hAnsi="Calibri"/>
                <w:b/>
                <w:sz w:val="20"/>
                <w:szCs w:val="20"/>
              </w:rPr>
              <w:t xml:space="preserve"> (IHC) test for identification of </w:t>
            </w:r>
            <w:proofErr w:type="spellStart"/>
            <w:r w:rsidRPr="00C44E55">
              <w:rPr>
                <w:rFonts w:ascii="Calibri" w:hAnsi="Calibri"/>
                <w:b/>
                <w:sz w:val="20"/>
                <w:szCs w:val="20"/>
              </w:rPr>
              <w:t>dMMR</w:t>
            </w:r>
            <w:proofErr w:type="spellEnd"/>
            <w:r w:rsidRPr="00C44E55">
              <w:rPr>
                <w:rFonts w:ascii="Calibri" w:hAnsi="Calibri"/>
                <w:b/>
                <w:sz w:val="20"/>
                <w:szCs w:val="20"/>
              </w:rPr>
              <w:t xml:space="preserve"> for access to </w:t>
            </w:r>
            <w:proofErr w:type="spellStart"/>
            <w:r w:rsidRPr="00C44E55">
              <w:rPr>
                <w:rFonts w:ascii="Calibri" w:hAnsi="Calibri"/>
                <w:b/>
                <w:sz w:val="20"/>
                <w:szCs w:val="20"/>
              </w:rPr>
              <w:t>pembrolizumab</w:t>
            </w:r>
            <w:proofErr w:type="spellEnd"/>
            <w:r w:rsidRPr="00C44E55">
              <w:rPr>
                <w:rFonts w:ascii="Calibri" w:hAnsi="Calibri"/>
                <w:b/>
                <w:sz w:val="20"/>
                <w:szCs w:val="20"/>
              </w:rPr>
              <w:t xml:space="preserve"> in patients with metastatic or </w:t>
            </w:r>
            <w:proofErr w:type="spellStart"/>
            <w:r w:rsidRPr="00C44E55">
              <w:rPr>
                <w:rFonts w:ascii="Calibri" w:hAnsi="Calibri"/>
                <w:b/>
                <w:sz w:val="20"/>
                <w:szCs w:val="20"/>
              </w:rPr>
              <w:t>unresectable</w:t>
            </w:r>
            <w:proofErr w:type="spellEnd"/>
            <w:r w:rsidRPr="00C44E55">
              <w:rPr>
                <w:rFonts w:ascii="Calibri" w:hAnsi="Calibri"/>
                <w:b/>
                <w:sz w:val="20"/>
                <w:szCs w:val="20"/>
              </w:rPr>
              <w:t xml:space="preserve"> solid tumours other than colorectal cancers.</w:t>
            </w:r>
          </w:p>
        </w:tc>
      </w:tr>
    </w:tbl>
    <w:p w14:paraId="1836997A" w14:textId="77777777" w:rsidR="009B4E1E" w:rsidRPr="00C44E55" w:rsidRDefault="009B4E1E">
      <w:pPr>
        <w:rPr>
          <w:b/>
          <w:sz w:val="20"/>
          <w:szCs w:val="20"/>
        </w:rPr>
      </w:pPr>
    </w:p>
    <w:p w14:paraId="01AAA747" w14:textId="77777777" w:rsidR="00D11EB1" w:rsidRPr="00C44E55" w:rsidRDefault="001A02E3" w:rsidP="00760679">
      <w:pPr>
        <w:pStyle w:val="ListParagraph"/>
        <w:numPr>
          <w:ilvl w:val="0"/>
          <w:numId w:val="1"/>
        </w:numPr>
        <w:ind w:left="426" w:hanging="426"/>
        <w:rPr>
          <w:b/>
          <w:sz w:val="20"/>
          <w:szCs w:val="20"/>
        </w:rPr>
      </w:pPr>
      <w:r w:rsidRPr="00C44E55">
        <w:rPr>
          <w:b/>
          <w:sz w:val="20"/>
          <w:szCs w:val="20"/>
        </w:rPr>
        <w:t xml:space="preserve">(a) </w:t>
      </w:r>
      <w:r w:rsidR="00D11EB1" w:rsidRPr="00C44E55">
        <w:rPr>
          <w:b/>
          <w:sz w:val="20"/>
          <w:szCs w:val="20"/>
        </w:rPr>
        <w:t>Is this a request for MBS funding?</w:t>
      </w:r>
    </w:p>
    <w:tbl>
      <w:tblPr>
        <w:tblStyle w:val="TableGrid"/>
        <w:tblW w:w="0" w:type="auto"/>
        <w:tblLook w:val="04A0" w:firstRow="1" w:lastRow="0" w:firstColumn="1" w:lastColumn="0" w:noHBand="0" w:noVBand="1"/>
        <w:tblCaption w:val="MBS Funding Part 1"/>
        <w:tblDescription w:val="Is this a request for MBS funding?"/>
      </w:tblPr>
      <w:tblGrid>
        <w:gridCol w:w="1526"/>
        <w:gridCol w:w="425"/>
      </w:tblGrid>
      <w:tr w:rsidR="00D11EB1" w:rsidRPr="00C44E55" w14:paraId="65338368" w14:textId="77777777" w:rsidTr="00C3557E">
        <w:trPr>
          <w:cantSplit/>
          <w:tblHeader/>
        </w:trPr>
        <w:tc>
          <w:tcPr>
            <w:tcW w:w="1526" w:type="dxa"/>
            <w:tcBorders>
              <w:top w:val="nil"/>
              <w:left w:val="nil"/>
              <w:bottom w:val="nil"/>
              <w:right w:val="single" w:sz="4" w:space="0" w:color="auto"/>
            </w:tcBorders>
          </w:tcPr>
          <w:p w14:paraId="0AE00CFD" w14:textId="77777777" w:rsidR="00D11EB1" w:rsidRPr="00C44E55" w:rsidRDefault="00D11EB1" w:rsidP="00E06102">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bottom w:val="single" w:sz="4" w:space="0" w:color="auto"/>
            </w:tcBorders>
          </w:tcPr>
          <w:p w14:paraId="505EF03F" w14:textId="77777777" w:rsidR="00D11EB1" w:rsidRPr="00C44E55" w:rsidRDefault="00CA3F63" w:rsidP="00E06102">
            <w:pPr>
              <w:spacing w:before="100" w:beforeAutospacing="1" w:after="100" w:afterAutospacing="1"/>
              <w:rPr>
                <w:b/>
                <w:sz w:val="20"/>
                <w:szCs w:val="20"/>
              </w:rPr>
            </w:pPr>
            <w:r w:rsidRPr="00C44E55">
              <w:rPr>
                <w:b/>
                <w:sz w:val="20"/>
                <w:szCs w:val="20"/>
              </w:rPr>
              <w:t>X</w:t>
            </w:r>
          </w:p>
        </w:tc>
      </w:tr>
      <w:tr w:rsidR="00D11EB1" w:rsidRPr="00C44E55" w14:paraId="6C2E5704" w14:textId="77777777" w:rsidTr="00C3557E">
        <w:trPr>
          <w:cantSplit/>
          <w:tblHeader/>
        </w:trPr>
        <w:tc>
          <w:tcPr>
            <w:tcW w:w="1526" w:type="dxa"/>
            <w:tcBorders>
              <w:top w:val="nil"/>
              <w:left w:val="nil"/>
              <w:bottom w:val="nil"/>
              <w:right w:val="single" w:sz="4" w:space="0" w:color="auto"/>
            </w:tcBorders>
          </w:tcPr>
          <w:p w14:paraId="0445183B" w14:textId="77777777" w:rsidR="00D11EB1" w:rsidRPr="00C44E55" w:rsidRDefault="00D11EB1" w:rsidP="00E06102">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bottom w:val="single" w:sz="4" w:space="0" w:color="auto"/>
            </w:tcBorders>
          </w:tcPr>
          <w:p w14:paraId="69BF550A" w14:textId="77777777" w:rsidR="00D11EB1" w:rsidRPr="00C44E55" w:rsidRDefault="00D11EB1" w:rsidP="00E06102">
            <w:pPr>
              <w:spacing w:before="100" w:beforeAutospacing="1" w:after="100" w:afterAutospacing="1"/>
              <w:rPr>
                <w:sz w:val="20"/>
                <w:szCs w:val="20"/>
              </w:rPr>
            </w:pPr>
          </w:p>
        </w:tc>
      </w:tr>
    </w:tbl>
    <w:p w14:paraId="48CD345B" w14:textId="77777777" w:rsidR="00D11EB1" w:rsidRPr="00C44E55" w:rsidRDefault="00D11EB1">
      <w:pPr>
        <w:rPr>
          <w:b/>
          <w:sz w:val="20"/>
          <w:szCs w:val="20"/>
        </w:rPr>
      </w:pPr>
    </w:p>
    <w:p w14:paraId="035E634D" w14:textId="77777777" w:rsidR="000B3CD0" w:rsidRPr="00C44E55" w:rsidRDefault="001A02E3" w:rsidP="00723503">
      <w:pPr>
        <w:ind w:left="426"/>
        <w:rPr>
          <w:b/>
          <w:sz w:val="20"/>
          <w:szCs w:val="20"/>
        </w:rPr>
      </w:pPr>
      <w:r w:rsidRPr="00C44E55">
        <w:rPr>
          <w:b/>
          <w:sz w:val="20"/>
          <w:szCs w:val="20"/>
        </w:rPr>
        <w:t xml:space="preserve">(b) </w:t>
      </w:r>
      <w:r w:rsidR="000B3CD0" w:rsidRPr="00C44E55">
        <w:rPr>
          <w:b/>
          <w:sz w:val="20"/>
          <w:szCs w:val="20"/>
        </w:rPr>
        <w:t>I</w:t>
      </w:r>
      <w:r w:rsidR="003020B5" w:rsidRPr="00C44E55">
        <w:rPr>
          <w:b/>
          <w:sz w:val="20"/>
          <w:szCs w:val="20"/>
        </w:rPr>
        <w:t xml:space="preserve">f </w:t>
      </w:r>
      <w:r w:rsidR="00D11EB1" w:rsidRPr="00C44E55">
        <w:rPr>
          <w:b/>
          <w:sz w:val="20"/>
          <w:szCs w:val="20"/>
        </w:rPr>
        <w:t xml:space="preserve">yes, is </w:t>
      </w:r>
      <w:r w:rsidR="000B3CD0" w:rsidRPr="00C44E55">
        <w:rPr>
          <w:b/>
          <w:sz w:val="20"/>
          <w:szCs w:val="20"/>
        </w:rPr>
        <w:t>the medical service</w:t>
      </w:r>
      <w:r w:rsidR="005D0677" w:rsidRPr="00C44E55">
        <w:rPr>
          <w:b/>
          <w:sz w:val="20"/>
          <w:szCs w:val="20"/>
        </w:rPr>
        <w:t>(s)</w:t>
      </w:r>
      <w:r w:rsidR="000B3CD0" w:rsidRPr="00C44E55">
        <w:rPr>
          <w:b/>
          <w:sz w:val="20"/>
          <w:szCs w:val="20"/>
        </w:rPr>
        <w:t xml:space="preserve"> </w:t>
      </w:r>
      <w:r w:rsidR="00F83566" w:rsidRPr="00C44E55">
        <w:rPr>
          <w:b/>
          <w:sz w:val="20"/>
          <w:szCs w:val="20"/>
        </w:rPr>
        <w:t xml:space="preserve">proposed to be </w:t>
      </w:r>
      <w:r w:rsidR="000B3CD0" w:rsidRPr="00C44E55">
        <w:rPr>
          <w:b/>
          <w:sz w:val="20"/>
          <w:szCs w:val="20"/>
        </w:rPr>
        <w:t xml:space="preserve">covered under an existing </w:t>
      </w:r>
      <w:r w:rsidR="00F83566" w:rsidRPr="00C44E55">
        <w:rPr>
          <w:b/>
          <w:sz w:val="20"/>
          <w:szCs w:val="20"/>
        </w:rPr>
        <w:t>MBS item number</w:t>
      </w:r>
      <w:r w:rsidR="005D0677" w:rsidRPr="00C44E55">
        <w:rPr>
          <w:b/>
          <w:sz w:val="20"/>
          <w:szCs w:val="20"/>
        </w:rPr>
        <w:t>(s)</w:t>
      </w:r>
      <w:r w:rsidR="003020B5" w:rsidRPr="00C44E55">
        <w:rPr>
          <w:b/>
          <w:sz w:val="20"/>
          <w:szCs w:val="20"/>
        </w:rPr>
        <w:t xml:space="preserve"> or is a new MBS item</w:t>
      </w:r>
      <w:r w:rsidR="005D0677" w:rsidRPr="00C44E55">
        <w:rPr>
          <w:b/>
          <w:sz w:val="20"/>
          <w:szCs w:val="20"/>
        </w:rPr>
        <w:t>(s)</w:t>
      </w:r>
      <w:r w:rsidR="003020B5" w:rsidRPr="00C44E55">
        <w:rPr>
          <w:b/>
          <w:sz w:val="20"/>
          <w:szCs w:val="20"/>
        </w:rPr>
        <w:t xml:space="preserve"> being sought altogether</w:t>
      </w:r>
      <w:r w:rsidR="000B3CD0" w:rsidRPr="00C44E55">
        <w:rPr>
          <w:b/>
          <w:sz w:val="20"/>
          <w:szCs w:val="20"/>
        </w:rPr>
        <w:t>?</w:t>
      </w:r>
    </w:p>
    <w:tbl>
      <w:tblPr>
        <w:tblStyle w:val="TableGrid"/>
        <w:tblW w:w="0" w:type="auto"/>
        <w:tblLook w:val="04A0" w:firstRow="1" w:lastRow="0" w:firstColumn="1" w:lastColumn="0" w:noHBand="0" w:noVBand="1"/>
        <w:tblCaption w:val="MBS Funding Part 2"/>
        <w:tblDescription w:val="Is this an amendment to an existing MBS Item or a request for a new MBS Item?"/>
      </w:tblPr>
      <w:tblGrid>
        <w:gridCol w:w="3936"/>
        <w:gridCol w:w="425"/>
      </w:tblGrid>
      <w:tr w:rsidR="000B3CD0" w:rsidRPr="00C44E55" w14:paraId="31D4D695" w14:textId="77777777" w:rsidTr="00C3557E">
        <w:trPr>
          <w:cantSplit/>
          <w:tblHeader/>
        </w:trPr>
        <w:tc>
          <w:tcPr>
            <w:tcW w:w="3936" w:type="dxa"/>
            <w:tcBorders>
              <w:top w:val="nil"/>
              <w:left w:val="nil"/>
              <w:bottom w:val="nil"/>
              <w:right w:val="single" w:sz="4" w:space="0" w:color="auto"/>
            </w:tcBorders>
          </w:tcPr>
          <w:p w14:paraId="57142516" w14:textId="77777777" w:rsidR="000B3CD0" w:rsidRPr="00C44E55" w:rsidRDefault="00D11EB1" w:rsidP="00F33F1A">
            <w:pPr>
              <w:spacing w:before="100" w:beforeAutospacing="1" w:after="100" w:afterAutospacing="1"/>
              <w:ind w:left="426"/>
              <w:rPr>
                <w:sz w:val="20"/>
                <w:szCs w:val="20"/>
              </w:rPr>
            </w:pPr>
            <w:r w:rsidRPr="00C44E55">
              <w:rPr>
                <w:sz w:val="20"/>
                <w:szCs w:val="20"/>
              </w:rPr>
              <w:t xml:space="preserve">Amendment </w:t>
            </w:r>
            <w:r w:rsidR="003020B5" w:rsidRPr="00C44E55">
              <w:rPr>
                <w:sz w:val="20"/>
                <w:szCs w:val="20"/>
              </w:rPr>
              <w:t>to existing MBS item</w:t>
            </w:r>
            <w:r w:rsidR="005D0677" w:rsidRPr="00C44E55">
              <w:rPr>
                <w:sz w:val="20"/>
                <w:szCs w:val="20"/>
              </w:rPr>
              <w:t>(s)</w:t>
            </w:r>
            <w:r w:rsidR="000B3CD0" w:rsidRPr="00C44E55">
              <w:rPr>
                <w:sz w:val="20"/>
                <w:szCs w:val="20"/>
              </w:rPr>
              <w:t>:</w:t>
            </w:r>
          </w:p>
        </w:tc>
        <w:tc>
          <w:tcPr>
            <w:tcW w:w="425" w:type="dxa"/>
            <w:tcBorders>
              <w:left w:val="single" w:sz="4" w:space="0" w:color="auto"/>
              <w:bottom w:val="single" w:sz="4" w:space="0" w:color="auto"/>
            </w:tcBorders>
          </w:tcPr>
          <w:p w14:paraId="3ADFABF6" w14:textId="77777777" w:rsidR="000B3CD0" w:rsidRPr="00C44E55" w:rsidRDefault="00D27F09" w:rsidP="00F33F1A">
            <w:pPr>
              <w:spacing w:before="100" w:beforeAutospacing="1" w:after="100" w:afterAutospacing="1"/>
              <w:rPr>
                <w:sz w:val="20"/>
                <w:szCs w:val="20"/>
              </w:rPr>
            </w:pPr>
            <w:r w:rsidRPr="00C44E55">
              <w:rPr>
                <w:b/>
                <w:sz w:val="20"/>
                <w:szCs w:val="20"/>
              </w:rPr>
              <w:t>X</w:t>
            </w:r>
          </w:p>
        </w:tc>
      </w:tr>
      <w:tr w:rsidR="000B3CD0" w:rsidRPr="00C44E55" w14:paraId="30DB63A6" w14:textId="77777777" w:rsidTr="00C3557E">
        <w:trPr>
          <w:cantSplit/>
          <w:tblHeader/>
        </w:trPr>
        <w:tc>
          <w:tcPr>
            <w:tcW w:w="3936" w:type="dxa"/>
            <w:tcBorders>
              <w:top w:val="nil"/>
              <w:left w:val="nil"/>
              <w:bottom w:val="nil"/>
              <w:right w:val="single" w:sz="4" w:space="0" w:color="auto"/>
            </w:tcBorders>
          </w:tcPr>
          <w:p w14:paraId="4D38E047" w14:textId="77777777" w:rsidR="000B3CD0" w:rsidRPr="00C44E55" w:rsidRDefault="000B3CD0">
            <w:pPr>
              <w:spacing w:before="100" w:beforeAutospacing="1" w:after="100" w:afterAutospacing="1"/>
              <w:ind w:left="426"/>
              <w:rPr>
                <w:sz w:val="20"/>
                <w:szCs w:val="20"/>
              </w:rPr>
            </w:pPr>
            <w:r w:rsidRPr="00C44E55">
              <w:rPr>
                <w:sz w:val="20"/>
                <w:szCs w:val="20"/>
              </w:rPr>
              <w:t>N</w:t>
            </w:r>
            <w:r w:rsidR="003020B5" w:rsidRPr="00C44E55">
              <w:rPr>
                <w:sz w:val="20"/>
                <w:szCs w:val="20"/>
              </w:rPr>
              <w:t>ew MBS item</w:t>
            </w:r>
            <w:r w:rsidR="005D0677" w:rsidRPr="00C44E55">
              <w:rPr>
                <w:sz w:val="20"/>
                <w:szCs w:val="20"/>
              </w:rPr>
              <w:t>(s)</w:t>
            </w:r>
            <w:r w:rsidRPr="00C44E55">
              <w:rPr>
                <w:sz w:val="20"/>
                <w:szCs w:val="20"/>
              </w:rPr>
              <w:t>:</w:t>
            </w:r>
          </w:p>
        </w:tc>
        <w:tc>
          <w:tcPr>
            <w:tcW w:w="425" w:type="dxa"/>
            <w:tcBorders>
              <w:left w:val="single" w:sz="4" w:space="0" w:color="auto"/>
              <w:bottom w:val="single" w:sz="4" w:space="0" w:color="auto"/>
            </w:tcBorders>
          </w:tcPr>
          <w:p w14:paraId="1A00EEF1" w14:textId="77777777" w:rsidR="000B3CD0" w:rsidRPr="00C44E55" w:rsidRDefault="000B3CD0" w:rsidP="00F33F1A">
            <w:pPr>
              <w:spacing w:before="100" w:beforeAutospacing="1" w:after="100" w:afterAutospacing="1"/>
              <w:rPr>
                <w:b/>
                <w:sz w:val="20"/>
                <w:szCs w:val="20"/>
              </w:rPr>
            </w:pPr>
          </w:p>
        </w:tc>
      </w:tr>
    </w:tbl>
    <w:p w14:paraId="6B8AB7CF" w14:textId="77777777" w:rsidR="00534C5F" w:rsidRPr="00C44E55" w:rsidRDefault="00534C5F" w:rsidP="000B3CD0">
      <w:pPr>
        <w:rPr>
          <w:sz w:val="20"/>
          <w:szCs w:val="20"/>
        </w:rPr>
      </w:pPr>
    </w:p>
    <w:p w14:paraId="43BA7E9A" w14:textId="77777777" w:rsidR="000B3CD0" w:rsidRPr="00C44E55" w:rsidRDefault="001A02E3" w:rsidP="003027BB">
      <w:pPr>
        <w:ind w:left="426"/>
        <w:rPr>
          <w:b/>
          <w:sz w:val="20"/>
          <w:szCs w:val="20"/>
        </w:rPr>
      </w:pPr>
      <w:r w:rsidRPr="00C44E55">
        <w:rPr>
          <w:b/>
          <w:sz w:val="20"/>
          <w:szCs w:val="20"/>
        </w:rPr>
        <w:lastRenderedPageBreak/>
        <w:t xml:space="preserve">(c) </w:t>
      </w:r>
      <w:r w:rsidR="000B3CD0" w:rsidRPr="00C44E55">
        <w:rPr>
          <w:b/>
          <w:sz w:val="20"/>
          <w:szCs w:val="20"/>
        </w:rPr>
        <w:t xml:space="preserve">If </w:t>
      </w:r>
      <w:r w:rsidR="00126B33" w:rsidRPr="00C44E55">
        <w:rPr>
          <w:b/>
          <w:sz w:val="20"/>
          <w:szCs w:val="20"/>
        </w:rPr>
        <w:t xml:space="preserve">an amendment </w:t>
      </w:r>
      <w:r w:rsidR="003020B5" w:rsidRPr="00C44E55">
        <w:rPr>
          <w:b/>
          <w:sz w:val="20"/>
          <w:szCs w:val="20"/>
        </w:rPr>
        <w:t xml:space="preserve">to </w:t>
      </w:r>
      <w:r w:rsidR="00126B33" w:rsidRPr="00C44E55">
        <w:rPr>
          <w:b/>
          <w:sz w:val="20"/>
          <w:szCs w:val="20"/>
        </w:rPr>
        <w:t xml:space="preserve">an </w:t>
      </w:r>
      <w:r w:rsidR="003020B5" w:rsidRPr="00C44E55">
        <w:rPr>
          <w:b/>
          <w:sz w:val="20"/>
          <w:szCs w:val="20"/>
        </w:rPr>
        <w:t>existing item</w:t>
      </w:r>
      <w:r w:rsidR="005D0677" w:rsidRPr="00C44E55">
        <w:rPr>
          <w:b/>
          <w:sz w:val="20"/>
          <w:szCs w:val="20"/>
        </w:rPr>
        <w:t>(s)</w:t>
      </w:r>
      <w:r w:rsidR="00126B33" w:rsidRPr="00C44E55">
        <w:rPr>
          <w:b/>
          <w:sz w:val="20"/>
          <w:szCs w:val="20"/>
        </w:rPr>
        <w:t xml:space="preserve"> is being sought</w:t>
      </w:r>
      <w:r w:rsidR="003020B5" w:rsidRPr="00C44E55">
        <w:rPr>
          <w:b/>
          <w:sz w:val="20"/>
          <w:szCs w:val="20"/>
        </w:rPr>
        <w:t>,</w:t>
      </w:r>
      <w:r w:rsidR="000B3CD0" w:rsidRPr="00C44E55">
        <w:rPr>
          <w:b/>
          <w:sz w:val="20"/>
          <w:szCs w:val="20"/>
        </w:rPr>
        <w:t xml:space="preserve"> please </w:t>
      </w:r>
      <w:r w:rsidR="00126B33" w:rsidRPr="00C44E55">
        <w:rPr>
          <w:b/>
          <w:sz w:val="20"/>
          <w:szCs w:val="20"/>
        </w:rPr>
        <w:t xml:space="preserve">list </w:t>
      </w:r>
      <w:r w:rsidR="000B3CD0" w:rsidRPr="00C44E55">
        <w:rPr>
          <w:b/>
          <w:sz w:val="20"/>
          <w:szCs w:val="20"/>
        </w:rPr>
        <w:t xml:space="preserve">the relevant MBS item number(s) </w:t>
      </w:r>
      <w:r w:rsidR="009C03FB" w:rsidRPr="00C44E55">
        <w:rPr>
          <w:b/>
          <w:sz w:val="20"/>
          <w:szCs w:val="20"/>
        </w:rPr>
        <w:t xml:space="preserve">that </w:t>
      </w:r>
      <w:r w:rsidR="00126B33" w:rsidRPr="00C44E55">
        <w:rPr>
          <w:b/>
          <w:sz w:val="20"/>
          <w:szCs w:val="20"/>
        </w:rPr>
        <w:t xml:space="preserve">are </w:t>
      </w:r>
      <w:r w:rsidR="005A6AB9" w:rsidRPr="00C44E55">
        <w:rPr>
          <w:b/>
          <w:sz w:val="20"/>
          <w:szCs w:val="20"/>
        </w:rPr>
        <w:t xml:space="preserve">to be </w:t>
      </w:r>
      <w:r w:rsidR="00126B33" w:rsidRPr="00C44E55">
        <w:rPr>
          <w:b/>
          <w:sz w:val="20"/>
          <w:szCs w:val="20"/>
        </w:rPr>
        <w:t xml:space="preserve">amended </w:t>
      </w:r>
      <w:r w:rsidR="005A6AB9" w:rsidRPr="00C44E55">
        <w:rPr>
          <w:b/>
          <w:sz w:val="20"/>
          <w:szCs w:val="20"/>
        </w:rPr>
        <w:t xml:space="preserve">to </w:t>
      </w:r>
      <w:r w:rsidR="00A93F58" w:rsidRPr="00C44E55">
        <w:rPr>
          <w:b/>
          <w:sz w:val="20"/>
          <w:szCs w:val="20"/>
        </w:rPr>
        <w:t xml:space="preserve">include </w:t>
      </w:r>
      <w:r w:rsidR="005A6AB9" w:rsidRPr="00C44E55">
        <w:rPr>
          <w:b/>
          <w:sz w:val="20"/>
          <w:szCs w:val="20"/>
        </w:rPr>
        <w:t>the proposed medical service</w:t>
      </w:r>
      <w:r w:rsidR="00802553" w:rsidRPr="00C44E55">
        <w:rPr>
          <w:b/>
          <w:sz w:val="20"/>
          <w:szCs w:val="20"/>
        </w:rPr>
        <w:t>:</w:t>
      </w:r>
      <w:r w:rsidR="00E06102" w:rsidRPr="00C44E55">
        <w:rPr>
          <w:b/>
          <w:sz w:val="20"/>
          <w:szCs w:val="20"/>
        </w:rPr>
        <w:t xml:space="preserve"> </w:t>
      </w:r>
    </w:p>
    <w:tbl>
      <w:tblPr>
        <w:tblStyle w:val="TableGrid"/>
        <w:tblW w:w="0" w:type="auto"/>
        <w:tblInd w:w="534" w:type="dxa"/>
        <w:tblLook w:val="04A0" w:firstRow="1" w:lastRow="0" w:firstColumn="1" w:lastColumn="0" w:noHBand="0" w:noVBand="1"/>
        <w:tblCaption w:val="MBS Funding Part 2a"/>
        <w:tblDescription w:val="What is/are the MBS Item Number/s the amendment is being sought for?"/>
      </w:tblPr>
      <w:tblGrid>
        <w:gridCol w:w="8708"/>
      </w:tblGrid>
      <w:tr w:rsidR="000B3CD0" w:rsidRPr="00C44E55" w14:paraId="2D515B3E" w14:textId="77777777" w:rsidTr="00C3557E">
        <w:trPr>
          <w:cantSplit/>
          <w:tblHeader/>
        </w:trPr>
        <w:tc>
          <w:tcPr>
            <w:tcW w:w="8708" w:type="dxa"/>
          </w:tcPr>
          <w:p w14:paraId="6497C444" w14:textId="77777777" w:rsidR="000B3CD0" w:rsidRPr="00C44E55" w:rsidRDefault="00E422C3" w:rsidP="0086467F">
            <w:pPr>
              <w:spacing w:before="100" w:beforeAutospacing="1" w:after="100" w:afterAutospacing="1"/>
              <w:rPr>
                <w:b/>
                <w:sz w:val="20"/>
                <w:szCs w:val="20"/>
              </w:rPr>
            </w:pPr>
            <w:r w:rsidRPr="00C44E55">
              <w:rPr>
                <w:b/>
                <w:sz w:val="20"/>
                <w:szCs w:val="20"/>
              </w:rPr>
              <w:t xml:space="preserve">As IHC testing for MMR is already routinely performed in </w:t>
            </w:r>
            <w:r w:rsidR="00D96C77" w:rsidRPr="00C44E55">
              <w:rPr>
                <w:b/>
                <w:sz w:val="20"/>
                <w:szCs w:val="20"/>
              </w:rPr>
              <w:t>most</w:t>
            </w:r>
            <w:r w:rsidRPr="00C44E55">
              <w:rPr>
                <w:b/>
                <w:sz w:val="20"/>
                <w:szCs w:val="20"/>
              </w:rPr>
              <w:t xml:space="preserve"> pathology centres under item 72847 (4-6 antibodies), this item could be augmented </w:t>
            </w:r>
            <w:r w:rsidR="0086467F" w:rsidRPr="00C44E55">
              <w:rPr>
                <w:b/>
                <w:sz w:val="20"/>
                <w:szCs w:val="20"/>
              </w:rPr>
              <w:t>for</w:t>
            </w:r>
            <w:r w:rsidRPr="00C44E55">
              <w:rPr>
                <w:b/>
                <w:sz w:val="20"/>
                <w:szCs w:val="20"/>
              </w:rPr>
              <w:t xml:space="preserve"> test</w:t>
            </w:r>
            <w:r w:rsidR="0086467F" w:rsidRPr="00C44E55">
              <w:rPr>
                <w:b/>
                <w:sz w:val="20"/>
                <w:szCs w:val="20"/>
              </w:rPr>
              <w:t>ing</w:t>
            </w:r>
            <w:r w:rsidRPr="00C44E55">
              <w:rPr>
                <w:b/>
                <w:sz w:val="20"/>
                <w:szCs w:val="20"/>
              </w:rPr>
              <w:t xml:space="preserve"> for eligibility </w:t>
            </w:r>
            <w:r w:rsidR="007217E5" w:rsidRPr="00C44E55">
              <w:rPr>
                <w:b/>
                <w:sz w:val="20"/>
                <w:szCs w:val="20"/>
              </w:rPr>
              <w:t>for</w:t>
            </w:r>
            <w:r w:rsidRPr="00C44E55">
              <w:rPr>
                <w:b/>
                <w:sz w:val="20"/>
                <w:szCs w:val="20"/>
              </w:rPr>
              <w:t xml:space="preserve"> </w:t>
            </w:r>
            <w:proofErr w:type="spellStart"/>
            <w:r w:rsidRPr="00C44E55">
              <w:rPr>
                <w:b/>
                <w:sz w:val="20"/>
                <w:szCs w:val="20"/>
              </w:rPr>
              <w:t>pembrolizumab</w:t>
            </w:r>
            <w:proofErr w:type="spellEnd"/>
            <w:r w:rsidRPr="00C44E55">
              <w:rPr>
                <w:b/>
                <w:sz w:val="20"/>
                <w:szCs w:val="20"/>
              </w:rPr>
              <w:t xml:space="preserve">.  </w:t>
            </w:r>
          </w:p>
        </w:tc>
      </w:tr>
    </w:tbl>
    <w:p w14:paraId="25261AA3" w14:textId="77777777" w:rsidR="00864A18" w:rsidRPr="00C44E55" w:rsidRDefault="00864A18" w:rsidP="000B3CD0">
      <w:pPr>
        <w:rPr>
          <w:sz w:val="20"/>
          <w:szCs w:val="20"/>
        </w:rPr>
      </w:pPr>
    </w:p>
    <w:p w14:paraId="3CFC67B5" w14:textId="77777777" w:rsidR="006C0843" w:rsidRPr="00C44E55" w:rsidRDefault="001A02E3" w:rsidP="006C0843">
      <w:pPr>
        <w:ind w:left="426"/>
        <w:rPr>
          <w:b/>
          <w:sz w:val="20"/>
          <w:szCs w:val="20"/>
        </w:rPr>
      </w:pPr>
      <w:r w:rsidRPr="00C44E55">
        <w:rPr>
          <w:b/>
          <w:sz w:val="20"/>
          <w:szCs w:val="20"/>
        </w:rPr>
        <w:t xml:space="preserve">(d) </w:t>
      </w:r>
      <w:r w:rsidR="006C0843" w:rsidRPr="00C44E55">
        <w:rPr>
          <w:b/>
          <w:sz w:val="20"/>
          <w:szCs w:val="20"/>
        </w:rPr>
        <w:t>If an amendment to an existing item</w:t>
      </w:r>
      <w:r w:rsidR="003E30FB" w:rsidRPr="00C44E55">
        <w:rPr>
          <w:b/>
          <w:sz w:val="20"/>
          <w:szCs w:val="20"/>
        </w:rPr>
        <w:t>(s)</w:t>
      </w:r>
      <w:r w:rsidR="006C0843" w:rsidRPr="00C44E55">
        <w:rPr>
          <w:b/>
          <w:sz w:val="20"/>
          <w:szCs w:val="20"/>
        </w:rPr>
        <w:t xml:space="preserve"> is being sought, what is the nature of the amendment</w:t>
      </w:r>
      <w:r w:rsidR="00C01121" w:rsidRPr="00C44E55">
        <w:rPr>
          <w:b/>
          <w:sz w:val="20"/>
          <w:szCs w:val="20"/>
        </w:rPr>
        <w:t>(s)</w:t>
      </w:r>
      <w:r w:rsidR="00E06102" w:rsidRPr="00C44E55">
        <w:rPr>
          <w:b/>
          <w:sz w:val="20"/>
          <w:szCs w:val="20"/>
        </w:rPr>
        <w:t>?</w:t>
      </w:r>
    </w:p>
    <w:tbl>
      <w:tblPr>
        <w:tblStyle w:val="TableGrid"/>
        <w:tblW w:w="9464" w:type="dxa"/>
        <w:tblLook w:val="04A0" w:firstRow="1" w:lastRow="0" w:firstColumn="1" w:lastColumn="0" w:noHBand="0" w:noVBand="1"/>
        <w:tblCaption w:val="MBS Funding Part 2b"/>
        <w:tblDescription w:val="What is the purpose of the amendment please select one or more categories of amendment."/>
      </w:tblPr>
      <w:tblGrid>
        <w:gridCol w:w="9039"/>
        <w:gridCol w:w="425"/>
      </w:tblGrid>
      <w:tr w:rsidR="006C0843" w:rsidRPr="00C44E55" w14:paraId="592F4EC2" w14:textId="77777777" w:rsidTr="00C3557E">
        <w:trPr>
          <w:cantSplit/>
          <w:tblHeader/>
        </w:trPr>
        <w:tc>
          <w:tcPr>
            <w:tcW w:w="9039" w:type="dxa"/>
            <w:tcBorders>
              <w:top w:val="nil"/>
              <w:left w:val="nil"/>
              <w:bottom w:val="nil"/>
              <w:right w:val="single" w:sz="4" w:space="0" w:color="auto"/>
            </w:tcBorders>
          </w:tcPr>
          <w:p w14:paraId="3A23645F" w14:textId="77777777" w:rsidR="006C0843" w:rsidRPr="00C44E55" w:rsidRDefault="003319A7" w:rsidP="003319A7">
            <w:pPr>
              <w:spacing w:before="100" w:beforeAutospacing="1" w:after="100" w:afterAutospacing="1"/>
              <w:ind w:left="851" w:hanging="425"/>
              <w:rPr>
                <w:sz w:val="20"/>
                <w:szCs w:val="20"/>
              </w:rPr>
            </w:pPr>
            <w:proofErr w:type="spellStart"/>
            <w:r w:rsidRPr="00C44E55">
              <w:rPr>
                <w:sz w:val="20"/>
                <w:szCs w:val="20"/>
              </w:rPr>
              <w:t>i</w:t>
            </w:r>
            <w:proofErr w:type="spellEnd"/>
            <w:r w:rsidRPr="00C44E55">
              <w:rPr>
                <w:sz w:val="20"/>
                <w:szCs w:val="20"/>
              </w:rPr>
              <w:t>.</w:t>
            </w:r>
            <w:r w:rsidRPr="00C44E55">
              <w:rPr>
                <w:sz w:val="20"/>
                <w:szCs w:val="20"/>
              </w:rPr>
              <w:tab/>
            </w:r>
            <w:r w:rsidR="006C0843" w:rsidRPr="00C44E55">
              <w:rPr>
                <w:sz w:val="20"/>
                <w:szCs w:val="20"/>
              </w:rPr>
              <w:t xml:space="preserve">An amendment </w:t>
            </w:r>
            <w:r w:rsidR="00E06102" w:rsidRPr="00C44E55">
              <w:rPr>
                <w:sz w:val="20"/>
                <w:szCs w:val="20"/>
              </w:rPr>
              <w:t xml:space="preserve">to </w:t>
            </w:r>
            <w:r w:rsidR="00BB003A" w:rsidRPr="00C44E55">
              <w:rPr>
                <w:sz w:val="20"/>
                <w:szCs w:val="20"/>
              </w:rPr>
              <w:t xml:space="preserve">the way the service </w:t>
            </w:r>
            <w:r w:rsidR="00E06102" w:rsidRPr="00C44E55">
              <w:rPr>
                <w:sz w:val="20"/>
                <w:szCs w:val="20"/>
              </w:rPr>
              <w:t>is clinically delivered under the existing item(s)</w:t>
            </w:r>
          </w:p>
        </w:tc>
        <w:tc>
          <w:tcPr>
            <w:tcW w:w="425" w:type="dxa"/>
            <w:tcBorders>
              <w:left w:val="single" w:sz="4" w:space="0" w:color="auto"/>
              <w:bottom w:val="single" w:sz="4" w:space="0" w:color="auto"/>
            </w:tcBorders>
          </w:tcPr>
          <w:p w14:paraId="7ACE58BD" w14:textId="77777777" w:rsidR="006C0843" w:rsidRPr="00C44E55" w:rsidRDefault="006C0843" w:rsidP="00E06102">
            <w:pPr>
              <w:spacing w:before="100" w:beforeAutospacing="1" w:after="100" w:afterAutospacing="1"/>
              <w:rPr>
                <w:sz w:val="20"/>
                <w:szCs w:val="20"/>
              </w:rPr>
            </w:pPr>
          </w:p>
        </w:tc>
      </w:tr>
      <w:tr w:rsidR="000770BA" w:rsidRPr="00C44E55" w14:paraId="30840E5A" w14:textId="77777777" w:rsidTr="00C3557E">
        <w:trPr>
          <w:cantSplit/>
          <w:tblHeader/>
        </w:trPr>
        <w:tc>
          <w:tcPr>
            <w:tcW w:w="9039" w:type="dxa"/>
            <w:tcBorders>
              <w:top w:val="nil"/>
              <w:left w:val="nil"/>
              <w:bottom w:val="nil"/>
              <w:right w:val="single" w:sz="4" w:space="0" w:color="auto"/>
            </w:tcBorders>
          </w:tcPr>
          <w:p w14:paraId="06ED4B50" w14:textId="77777777" w:rsidR="000770BA" w:rsidRPr="00C44E55" w:rsidRDefault="003319A7" w:rsidP="003319A7">
            <w:pPr>
              <w:spacing w:before="100" w:beforeAutospacing="1" w:after="100" w:afterAutospacing="1"/>
              <w:ind w:left="851" w:hanging="425"/>
              <w:rPr>
                <w:sz w:val="20"/>
                <w:szCs w:val="20"/>
              </w:rPr>
            </w:pPr>
            <w:r w:rsidRPr="00C44E55">
              <w:rPr>
                <w:sz w:val="20"/>
                <w:szCs w:val="20"/>
              </w:rPr>
              <w:t>ii.</w:t>
            </w:r>
            <w:r w:rsidRPr="00C44E55">
              <w:rPr>
                <w:sz w:val="20"/>
                <w:szCs w:val="20"/>
              </w:rPr>
              <w:tab/>
            </w:r>
            <w:r w:rsidR="000770BA" w:rsidRPr="00C44E55">
              <w:rPr>
                <w:sz w:val="20"/>
                <w:szCs w:val="20"/>
              </w:rPr>
              <w:t>An amendment to the patient popula</w:t>
            </w:r>
            <w:r w:rsidR="00693BFD" w:rsidRPr="00C44E55">
              <w:rPr>
                <w:sz w:val="20"/>
                <w:szCs w:val="20"/>
              </w:rPr>
              <w:t>tion under the existing item(s)</w:t>
            </w:r>
          </w:p>
        </w:tc>
        <w:tc>
          <w:tcPr>
            <w:tcW w:w="425" w:type="dxa"/>
            <w:tcBorders>
              <w:left w:val="single" w:sz="4" w:space="0" w:color="auto"/>
              <w:bottom w:val="single" w:sz="4" w:space="0" w:color="auto"/>
            </w:tcBorders>
          </w:tcPr>
          <w:p w14:paraId="586EDF94" w14:textId="77777777" w:rsidR="000770BA" w:rsidRPr="00C44E55" w:rsidRDefault="00B901EA" w:rsidP="00E06102">
            <w:pPr>
              <w:spacing w:before="100" w:beforeAutospacing="1" w:after="100" w:afterAutospacing="1"/>
              <w:rPr>
                <w:sz w:val="20"/>
                <w:szCs w:val="20"/>
              </w:rPr>
            </w:pPr>
            <w:r w:rsidRPr="00C44E55">
              <w:rPr>
                <w:sz w:val="20"/>
                <w:szCs w:val="20"/>
              </w:rPr>
              <w:t>X</w:t>
            </w:r>
          </w:p>
        </w:tc>
      </w:tr>
      <w:tr w:rsidR="006C0843" w:rsidRPr="00C44E55" w14:paraId="17B332C5" w14:textId="77777777" w:rsidTr="00C3557E">
        <w:trPr>
          <w:cantSplit/>
          <w:tblHeader/>
        </w:trPr>
        <w:tc>
          <w:tcPr>
            <w:tcW w:w="9039" w:type="dxa"/>
            <w:tcBorders>
              <w:top w:val="nil"/>
              <w:left w:val="nil"/>
              <w:bottom w:val="nil"/>
              <w:right w:val="single" w:sz="4" w:space="0" w:color="auto"/>
            </w:tcBorders>
          </w:tcPr>
          <w:p w14:paraId="55276783" w14:textId="77777777" w:rsidR="006C0843" w:rsidRPr="00C44E55" w:rsidRDefault="003319A7" w:rsidP="003319A7">
            <w:pPr>
              <w:spacing w:before="100" w:beforeAutospacing="1" w:after="100" w:afterAutospacing="1"/>
              <w:ind w:left="851" w:hanging="425"/>
              <w:rPr>
                <w:sz w:val="20"/>
                <w:szCs w:val="20"/>
              </w:rPr>
            </w:pPr>
            <w:r w:rsidRPr="00C44E55">
              <w:rPr>
                <w:sz w:val="20"/>
                <w:szCs w:val="20"/>
              </w:rPr>
              <w:t>iii.</w:t>
            </w:r>
            <w:r w:rsidRPr="00C44E55">
              <w:rPr>
                <w:sz w:val="20"/>
                <w:szCs w:val="20"/>
              </w:rPr>
              <w:tab/>
            </w:r>
            <w:r w:rsidR="00E06102" w:rsidRPr="00C44E55">
              <w:rPr>
                <w:sz w:val="20"/>
                <w:szCs w:val="20"/>
              </w:rPr>
              <w:t>An amendment to the schedu</w:t>
            </w:r>
            <w:r w:rsidR="00693BFD" w:rsidRPr="00C44E55">
              <w:rPr>
                <w:sz w:val="20"/>
                <w:szCs w:val="20"/>
              </w:rPr>
              <w:t>le fee of the existing item(s)</w:t>
            </w:r>
          </w:p>
        </w:tc>
        <w:tc>
          <w:tcPr>
            <w:tcW w:w="425" w:type="dxa"/>
            <w:tcBorders>
              <w:left w:val="single" w:sz="4" w:space="0" w:color="auto"/>
            </w:tcBorders>
          </w:tcPr>
          <w:p w14:paraId="63BAFE1B" w14:textId="77777777" w:rsidR="006C0843" w:rsidRPr="00C44E55" w:rsidRDefault="006C0843" w:rsidP="00E06102">
            <w:pPr>
              <w:spacing w:before="100" w:beforeAutospacing="1" w:after="100" w:afterAutospacing="1"/>
              <w:rPr>
                <w:sz w:val="20"/>
                <w:szCs w:val="20"/>
              </w:rPr>
            </w:pPr>
          </w:p>
        </w:tc>
      </w:tr>
      <w:tr w:rsidR="006C0843" w:rsidRPr="00C44E55" w14:paraId="41EA891B" w14:textId="77777777" w:rsidTr="00C3557E">
        <w:trPr>
          <w:cantSplit/>
          <w:tblHeader/>
        </w:trPr>
        <w:tc>
          <w:tcPr>
            <w:tcW w:w="9039" w:type="dxa"/>
            <w:tcBorders>
              <w:top w:val="nil"/>
              <w:left w:val="nil"/>
              <w:bottom w:val="nil"/>
              <w:right w:val="single" w:sz="4" w:space="0" w:color="auto"/>
            </w:tcBorders>
          </w:tcPr>
          <w:p w14:paraId="50AF64B1" w14:textId="77777777" w:rsidR="006C0843" w:rsidRPr="00C44E55" w:rsidRDefault="003319A7" w:rsidP="003319A7">
            <w:pPr>
              <w:spacing w:before="100" w:beforeAutospacing="1" w:after="100" w:afterAutospacing="1"/>
              <w:ind w:left="851" w:hanging="425"/>
              <w:rPr>
                <w:sz w:val="20"/>
                <w:szCs w:val="20"/>
              </w:rPr>
            </w:pPr>
            <w:r w:rsidRPr="00C44E55">
              <w:rPr>
                <w:sz w:val="20"/>
                <w:szCs w:val="20"/>
              </w:rPr>
              <w:t>iv.</w:t>
            </w:r>
            <w:r w:rsidRPr="00C44E55">
              <w:rPr>
                <w:sz w:val="20"/>
                <w:szCs w:val="20"/>
              </w:rPr>
              <w:tab/>
            </w:r>
            <w:r w:rsidR="006C0843" w:rsidRPr="00C44E55">
              <w:rPr>
                <w:sz w:val="20"/>
                <w:szCs w:val="20"/>
              </w:rPr>
              <w:t>An amendment to the time and co</w:t>
            </w:r>
            <w:r w:rsidR="00693BFD" w:rsidRPr="00C44E55">
              <w:rPr>
                <w:sz w:val="20"/>
                <w:szCs w:val="20"/>
              </w:rPr>
              <w:t>mplexity of an existing item(s)</w:t>
            </w:r>
          </w:p>
        </w:tc>
        <w:tc>
          <w:tcPr>
            <w:tcW w:w="425" w:type="dxa"/>
            <w:tcBorders>
              <w:left w:val="single" w:sz="4" w:space="0" w:color="auto"/>
            </w:tcBorders>
          </w:tcPr>
          <w:p w14:paraId="73B6ABD2" w14:textId="77777777" w:rsidR="006C0843" w:rsidRPr="00C44E55" w:rsidRDefault="006C0843" w:rsidP="00E06102">
            <w:pPr>
              <w:spacing w:before="100" w:beforeAutospacing="1" w:after="100" w:afterAutospacing="1"/>
              <w:rPr>
                <w:sz w:val="20"/>
                <w:szCs w:val="20"/>
              </w:rPr>
            </w:pPr>
          </w:p>
        </w:tc>
      </w:tr>
      <w:tr w:rsidR="006C0843" w:rsidRPr="00C44E55" w14:paraId="2000E406" w14:textId="77777777" w:rsidTr="00C3557E">
        <w:trPr>
          <w:cantSplit/>
          <w:tblHeader/>
        </w:trPr>
        <w:tc>
          <w:tcPr>
            <w:tcW w:w="9039" w:type="dxa"/>
            <w:tcBorders>
              <w:top w:val="nil"/>
              <w:left w:val="nil"/>
              <w:bottom w:val="nil"/>
              <w:right w:val="single" w:sz="4" w:space="0" w:color="auto"/>
            </w:tcBorders>
          </w:tcPr>
          <w:p w14:paraId="5D9AA759" w14:textId="77777777" w:rsidR="006C0843" w:rsidRPr="00C44E55" w:rsidRDefault="003319A7" w:rsidP="003319A7">
            <w:pPr>
              <w:spacing w:before="100" w:beforeAutospacing="1" w:after="100" w:afterAutospacing="1"/>
              <w:ind w:left="851" w:hanging="425"/>
              <w:rPr>
                <w:sz w:val="20"/>
                <w:szCs w:val="20"/>
              </w:rPr>
            </w:pPr>
            <w:r w:rsidRPr="00C44E55">
              <w:rPr>
                <w:sz w:val="20"/>
                <w:szCs w:val="20"/>
              </w:rPr>
              <w:t>v.</w:t>
            </w:r>
            <w:r w:rsidRPr="00C44E55">
              <w:rPr>
                <w:sz w:val="20"/>
                <w:szCs w:val="20"/>
              </w:rPr>
              <w:tab/>
            </w:r>
            <w:r w:rsidR="006C0843" w:rsidRPr="00C44E55">
              <w:rPr>
                <w:sz w:val="20"/>
                <w:szCs w:val="20"/>
              </w:rPr>
              <w:t>A</w:t>
            </w:r>
            <w:r w:rsidR="00E06102" w:rsidRPr="00C44E55">
              <w:rPr>
                <w:sz w:val="20"/>
                <w:szCs w:val="20"/>
              </w:rPr>
              <w:t>ccess to an existing item(s)</w:t>
            </w:r>
            <w:r w:rsidR="00BB003A" w:rsidRPr="00C44E55">
              <w:rPr>
                <w:sz w:val="20"/>
                <w:szCs w:val="20"/>
              </w:rPr>
              <w:t xml:space="preserve"> by a different health practitioner group</w:t>
            </w:r>
          </w:p>
        </w:tc>
        <w:tc>
          <w:tcPr>
            <w:tcW w:w="425" w:type="dxa"/>
            <w:tcBorders>
              <w:left w:val="single" w:sz="4" w:space="0" w:color="auto"/>
            </w:tcBorders>
          </w:tcPr>
          <w:p w14:paraId="1112F9AC" w14:textId="77777777" w:rsidR="006C0843" w:rsidRPr="00C44E55" w:rsidRDefault="006C0843" w:rsidP="00E06102">
            <w:pPr>
              <w:spacing w:before="100" w:beforeAutospacing="1" w:after="100" w:afterAutospacing="1"/>
              <w:rPr>
                <w:sz w:val="20"/>
                <w:szCs w:val="20"/>
              </w:rPr>
            </w:pPr>
          </w:p>
        </w:tc>
      </w:tr>
      <w:tr w:rsidR="006C0843" w:rsidRPr="00C44E55" w14:paraId="4C1E58CD" w14:textId="77777777" w:rsidTr="00C3557E">
        <w:trPr>
          <w:cantSplit/>
          <w:tblHeader/>
        </w:trPr>
        <w:tc>
          <w:tcPr>
            <w:tcW w:w="9039" w:type="dxa"/>
            <w:tcBorders>
              <w:top w:val="nil"/>
              <w:left w:val="nil"/>
              <w:bottom w:val="nil"/>
              <w:right w:val="single" w:sz="4" w:space="0" w:color="auto"/>
            </w:tcBorders>
          </w:tcPr>
          <w:p w14:paraId="5D3877EB" w14:textId="77777777" w:rsidR="006C0843" w:rsidRPr="00C44E55" w:rsidRDefault="003319A7" w:rsidP="003319A7">
            <w:pPr>
              <w:spacing w:before="100" w:beforeAutospacing="1" w:after="100" w:afterAutospacing="1"/>
              <w:ind w:left="851" w:hanging="425"/>
              <w:rPr>
                <w:sz w:val="20"/>
                <w:szCs w:val="20"/>
              </w:rPr>
            </w:pPr>
            <w:r w:rsidRPr="00C44E55">
              <w:rPr>
                <w:sz w:val="20"/>
                <w:szCs w:val="20"/>
              </w:rPr>
              <w:t>vi.</w:t>
            </w:r>
            <w:r w:rsidRPr="00C44E55">
              <w:rPr>
                <w:sz w:val="20"/>
                <w:szCs w:val="20"/>
              </w:rPr>
              <w:tab/>
            </w:r>
            <w:r w:rsidR="006C0843" w:rsidRPr="00C44E55">
              <w:rPr>
                <w:sz w:val="20"/>
                <w:szCs w:val="20"/>
              </w:rPr>
              <w:t xml:space="preserve">Minor amendments to the item descriptor that does not </w:t>
            </w:r>
            <w:r w:rsidR="000770BA" w:rsidRPr="00C44E55">
              <w:rPr>
                <w:sz w:val="20"/>
                <w:szCs w:val="20"/>
              </w:rPr>
              <w:t>a</w:t>
            </w:r>
            <w:r w:rsidR="00BB003A" w:rsidRPr="00C44E55">
              <w:rPr>
                <w:sz w:val="20"/>
                <w:szCs w:val="20"/>
              </w:rPr>
              <w:t>ffect</w:t>
            </w:r>
            <w:r w:rsidR="00693BFD" w:rsidRPr="00C44E55">
              <w:rPr>
                <w:sz w:val="20"/>
                <w:szCs w:val="20"/>
              </w:rPr>
              <w:t xml:space="preserve"> how the service is delivered</w:t>
            </w:r>
          </w:p>
        </w:tc>
        <w:tc>
          <w:tcPr>
            <w:tcW w:w="425" w:type="dxa"/>
            <w:tcBorders>
              <w:left w:val="single" w:sz="4" w:space="0" w:color="auto"/>
            </w:tcBorders>
          </w:tcPr>
          <w:p w14:paraId="5A5D65FC" w14:textId="77777777" w:rsidR="006C0843" w:rsidRPr="00C44E55" w:rsidRDefault="006C0843" w:rsidP="00E06102">
            <w:pPr>
              <w:spacing w:before="100" w:beforeAutospacing="1" w:after="100" w:afterAutospacing="1"/>
              <w:rPr>
                <w:b/>
                <w:sz w:val="20"/>
                <w:szCs w:val="20"/>
              </w:rPr>
            </w:pPr>
          </w:p>
        </w:tc>
      </w:tr>
      <w:tr w:rsidR="007378F6" w:rsidRPr="00C44E55" w14:paraId="0A0AA7B9" w14:textId="77777777" w:rsidTr="00C3557E">
        <w:trPr>
          <w:cantSplit/>
          <w:tblHeader/>
        </w:trPr>
        <w:tc>
          <w:tcPr>
            <w:tcW w:w="9039" w:type="dxa"/>
            <w:tcBorders>
              <w:top w:val="nil"/>
              <w:left w:val="nil"/>
              <w:bottom w:val="nil"/>
              <w:right w:val="single" w:sz="4" w:space="0" w:color="auto"/>
            </w:tcBorders>
          </w:tcPr>
          <w:p w14:paraId="43418BA9" w14:textId="77777777" w:rsidR="007378F6" w:rsidRPr="00C44E55" w:rsidRDefault="007378F6" w:rsidP="007378F6">
            <w:pPr>
              <w:spacing w:before="100" w:beforeAutospacing="1" w:after="100" w:afterAutospacing="1"/>
              <w:ind w:left="851" w:hanging="425"/>
              <w:rPr>
                <w:sz w:val="20"/>
                <w:szCs w:val="20"/>
              </w:rPr>
            </w:pPr>
            <w:r w:rsidRPr="00C44E55">
              <w:rPr>
                <w:sz w:val="20"/>
                <w:szCs w:val="20"/>
              </w:rPr>
              <w:t>vii.</w:t>
            </w:r>
            <w:r w:rsidRPr="00C44E55">
              <w:rPr>
                <w:sz w:val="20"/>
                <w:szCs w:val="20"/>
              </w:rPr>
              <w:tab/>
              <w:t>An amendment to an existing sp</w:t>
            </w:r>
            <w:r w:rsidR="00693BFD" w:rsidRPr="00C44E55">
              <w:rPr>
                <w:sz w:val="20"/>
                <w:szCs w:val="20"/>
              </w:rPr>
              <w:t>ecific single consultation item</w:t>
            </w:r>
          </w:p>
        </w:tc>
        <w:tc>
          <w:tcPr>
            <w:tcW w:w="425" w:type="dxa"/>
            <w:tcBorders>
              <w:left w:val="single" w:sz="4" w:space="0" w:color="auto"/>
            </w:tcBorders>
          </w:tcPr>
          <w:p w14:paraId="4497AE68" w14:textId="77777777" w:rsidR="007378F6" w:rsidRPr="00C44E55" w:rsidRDefault="007378F6" w:rsidP="00E06102">
            <w:pPr>
              <w:spacing w:before="100" w:beforeAutospacing="1" w:after="100" w:afterAutospacing="1"/>
              <w:rPr>
                <w:sz w:val="20"/>
                <w:szCs w:val="20"/>
              </w:rPr>
            </w:pPr>
          </w:p>
        </w:tc>
      </w:tr>
      <w:tr w:rsidR="007378F6" w:rsidRPr="00C44E55" w14:paraId="2C2C7562" w14:textId="77777777" w:rsidTr="00C3557E">
        <w:trPr>
          <w:cantSplit/>
          <w:tblHeader/>
        </w:trPr>
        <w:tc>
          <w:tcPr>
            <w:tcW w:w="9039" w:type="dxa"/>
            <w:tcBorders>
              <w:top w:val="nil"/>
              <w:left w:val="nil"/>
              <w:bottom w:val="nil"/>
              <w:right w:val="single" w:sz="4" w:space="0" w:color="auto"/>
            </w:tcBorders>
          </w:tcPr>
          <w:p w14:paraId="55D112D0" w14:textId="77777777" w:rsidR="007378F6" w:rsidRPr="00C44E55" w:rsidRDefault="007378F6" w:rsidP="007378F6">
            <w:pPr>
              <w:spacing w:before="100" w:beforeAutospacing="1" w:after="100" w:afterAutospacing="1"/>
              <w:ind w:left="851" w:hanging="425"/>
              <w:rPr>
                <w:sz w:val="20"/>
                <w:szCs w:val="20"/>
              </w:rPr>
            </w:pPr>
            <w:r w:rsidRPr="00C44E55">
              <w:rPr>
                <w:sz w:val="20"/>
                <w:szCs w:val="20"/>
              </w:rPr>
              <w:t>viii.</w:t>
            </w:r>
            <w:r w:rsidRPr="00C44E55">
              <w:rPr>
                <w:sz w:val="20"/>
                <w:szCs w:val="20"/>
              </w:rPr>
              <w:tab/>
              <w:t xml:space="preserve">An amendment to an existing global </w:t>
            </w:r>
            <w:r w:rsidR="00693BFD" w:rsidRPr="00C44E55">
              <w:rPr>
                <w:sz w:val="20"/>
                <w:szCs w:val="20"/>
              </w:rPr>
              <w:t>consultation item(s)</w:t>
            </w:r>
          </w:p>
        </w:tc>
        <w:tc>
          <w:tcPr>
            <w:tcW w:w="425" w:type="dxa"/>
            <w:tcBorders>
              <w:left w:val="single" w:sz="4" w:space="0" w:color="auto"/>
            </w:tcBorders>
          </w:tcPr>
          <w:p w14:paraId="50CB8EA7" w14:textId="77777777" w:rsidR="007378F6" w:rsidRPr="00C44E55" w:rsidRDefault="007378F6" w:rsidP="00E06102">
            <w:pPr>
              <w:spacing w:before="100" w:beforeAutospacing="1" w:after="100" w:afterAutospacing="1"/>
              <w:rPr>
                <w:sz w:val="20"/>
                <w:szCs w:val="20"/>
              </w:rPr>
            </w:pPr>
          </w:p>
        </w:tc>
      </w:tr>
      <w:tr w:rsidR="003013A9" w:rsidRPr="00C44E55" w14:paraId="034E691A" w14:textId="77777777" w:rsidTr="00C3557E">
        <w:trPr>
          <w:cantSplit/>
          <w:tblHeader/>
        </w:trPr>
        <w:tc>
          <w:tcPr>
            <w:tcW w:w="9039" w:type="dxa"/>
            <w:tcBorders>
              <w:top w:val="nil"/>
              <w:left w:val="nil"/>
              <w:bottom w:val="nil"/>
              <w:right w:val="single" w:sz="4" w:space="0" w:color="auto"/>
            </w:tcBorders>
          </w:tcPr>
          <w:p w14:paraId="40A00CD7" w14:textId="77777777" w:rsidR="003013A9" w:rsidRPr="00C44E55" w:rsidRDefault="003013A9" w:rsidP="003013A9">
            <w:pPr>
              <w:spacing w:before="100" w:beforeAutospacing="1" w:after="100" w:afterAutospacing="1"/>
              <w:ind w:left="851" w:hanging="425"/>
              <w:rPr>
                <w:sz w:val="20"/>
                <w:szCs w:val="20"/>
              </w:rPr>
            </w:pPr>
            <w:r w:rsidRPr="00C44E55">
              <w:rPr>
                <w:sz w:val="20"/>
                <w:szCs w:val="20"/>
              </w:rPr>
              <w:t>ix.</w:t>
            </w:r>
            <w:r w:rsidRPr="00C44E55">
              <w:rPr>
                <w:sz w:val="20"/>
                <w:szCs w:val="20"/>
              </w:rPr>
              <w:tab/>
              <w:t>Other (please describe below)</w:t>
            </w:r>
          </w:p>
        </w:tc>
        <w:tc>
          <w:tcPr>
            <w:tcW w:w="425" w:type="dxa"/>
            <w:tcBorders>
              <w:left w:val="single" w:sz="4" w:space="0" w:color="auto"/>
              <w:bottom w:val="single" w:sz="4" w:space="0" w:color="auto"/>
            </w:tcBorders>
          </w:tcPr>
          <w:p w14:paraId="57195E95" w14:textId="77777777" w:rsidR="003013A9" w:rsidRPr="00C44E55" w:rsidRDefault="003013A9" w:rsidP="00E06102">
            <w:pPr>
              <w:spacing w:before="100" w:beforeAutospacing="1" w:after="100" w:afterAutospacing="1"/>
              <w:rPr>
                <w:sz w:val="20"/>
                <w:szCs w:val="20"/>
              </w:rPr>
            </w:pPr>
          </w:p>
        </w:tc>
      </w:tr>
    </w:tbl>
    <w:p w14:paraId="7222BE4B" w14:textId="77777777" w:rsidR="00534C5F" w:rsidRPr="00C44E55" w:rsidRDefault="00534C5F" w:rsidP="00534C5F">
      <w:pPr>
        <w:rPr>
          <w:sz w:val="20"/>
          <w:szCs w:val="20"/>
        </w:rPr>
      </w:pPr>
    </w:p>
    <w:tbl>
      <w:tblPr>
        <w:tblStyle w:val="TableGrid"/>
        <w:tblW w:w="0" w:type="auto"/>
        <w:tblInd w:w="534" w:type="dxa"/>
        <w:tblLook w:val="04A0" w:firstRow="1" w:lastRow="0" w:firstColumn="1" w:lastColumn="0" w:noHBand="0" w:noVBand="1"/>
        <w:tblCaption w:val="MBS Funding Part 2c"/>
        <w:tblDescription w:val="Free text field to describe the purpose of the the amendment other than those listed from (i) to (viii) in the table above."/>
      </w:tblPr>
      <w:tblGrid>
        <w:gridCol w:w="8708"/>
      </w:tblGrid>
      <w:tr w:rsidR="003013A9" w:rsidRPr="00C44E55" w14:paraId="0FC70FA1" w14:textId="77777777" w:rsidTr="00C3557E">
        <w:trPr>
          <w:cantSplit/>
          <w:tblHeader/>
        </w:trPr>
        <w:tc>
          <w:tcPr>
            <w:tcW w:w="8708" w:type="dxa"/>
          </w:tcPr>
          <w:p w14:paraId="39EB37C3" w14:textId="77777777" w:rsidR="003013A9" w:rsidRPr="00C44E55" w:rsidRDefault="003013A9" w:rsidP="00882CB5">
            <w:pPr>
              <w:spacing w:before="100" w:beforeAutospacing="1" w:after="100" w:afterAutospacing="1"/>
              <w:rPr>
                <w:sz w:val="20"/>
                <w:szCs w:val="20"/>
              </w:rPr>
            </w:pPr>
          </w:p>
        </w:tc>
      </w:tr>
    </w:tbl>
    <w:p w14:paraId="7C3081A5" w14:textId="77777777" w:rsidR="003013A9" w:rsidRPr="00C44E55" w:rsidRDefault="003013A9" w:rsidP="00534C5F">
      <w:pPr>
        <w:rPr>
          <w:sz w:val="20"/>
          <w:szCs w:val="20"/>
        </w:rPr>
      </w:pPr>
    </w:p>
    <w:p w14:paraId="6BEA9545" w14:textId="77777777" w:rsidR="00534C5F" w:rsidRPr="00C44E55" w:rsidRDefault="007378F6" w:rsidP="00534C5F">
      <w:pPr>
        <w:ind w:left="426"/>
        <w:rPr>
          <w:b/>
          <w:sz w:val="20"/>
          <w:szCs w:val="20"/>
        </w:rPr>
      </w:pPr>
      <w:r w:rsidRPr="00C44E55">
        <w:rPr>
          <w:b/>
          <w:sz w:val="20"/>
          <w:szCs w:val="20"/>
        </w:rPr>
        <w:t>(e)</w:t>
      </w:r>
      <w:r w:rsidR="001A02E3" w:rsidRPr="00C44E55">
        <w:rPr>
          <w:b/>
          <w:sz w:val="20"/>
          <w:szCs w:val="20"/>
        </w:rPr>
        <w:t xml:space="preserve"> </w:t>
      </w:r>
      <w:r w:rsidR="000770BA" w:rsidRPr="00C44E55">
        <w:rPr>
          <w:b/>
          <w:sz w:val="20"/>
          <w:szCs w:val="20"/>
        </w:rPr>
        <w:t>If a new item</w:t>
      </w:r>
      <w:r w:rsidR="005D0677" w:rsidRPr="00C44E55">
        <w:rPr>
          <w:b/>
          <w:sz w:val="20"/>
          <w:szCs w:val="20"/>
        </w:rPr>
        <w:t>(s)</w:t>
      </w:r>
      <w:r w:rsidR="003433D1" w:rsidRPr="00C44E55">
        <w:rPr>
          <w:b/>
          <w:sz w:val="20"/>
          <w:szCs w:val="20"/>
        </w:rPr>
        <w:t xml:space="preserve"> is being requested</w:t>
      </w:r>
      <w:r w:rsidR="000770BA" w:rsidRPr="00C44E55">
        <w:rPr>
          <w:b/>
          <w:sz w:val="20"/>
          <w:szCs w:val="20"/>
        </w:rPr>
        <w:t>, what is the nature of the change to the MBS being sought?</w:t>
      </w:r>
    </w:p>
    <w:tbl>
      <w:tblPr>
        <w:tblStyle w:val="TableGrid"/>
        <w:tblW w:w="9464" w:type="dxa"/>
        <w:tblLook w:val="04A0" w:firstRow="1" w:lastRow="0" w:firstColumn="1" w:lastColumn="0" w:noHBand="0" w:noVBand="1"/>
        <w:tblCaption w:val="MBS Funding Part 2d"/>
        <w:tblDescription w:val="Please select one or more reasons for requesting a New MBS Item number."/>
      </w:tblPr>
      <w:tblGrid>
        <w:gridCol w:w="9039"/>
        <w:gridCol w:w="425"/>
      </w:tblGrid>
      <w:tr w:rsidR="00534C5F" w:rsidRPr="00C44E55" w14:paraId="1171F5E9" w14:textId="77777777" w:rsidTr="00C3557E">
        <w:trPr>
          <w:cantSplit/>
          <w:tblHeader/>
        </w:trPr>
        <w:tc>
          <w:tcPr>
            <w:tcW w:w="9039" w:type="dxa"/>
            <w:tcBorders>
              <w:top w:val="nil"/>
              <w:left w:val="nil"/>
              <w:bottom w:val="nil"/>
              <w:right w:val="single" w:sz="4" w:space="0" w:color="auto"/>
            </w:tcBorders>
          </w:tcPr>
          <w:p w14:paraId="216D5B80" w14:textId="77777777" w:rsidR="00534C5F" w:rsidRPr="00C44E55" w:rsidRDefault="003319A7" w:rsidP="003433D1">
            <w:pPr>
              <w:tabs>
                <w:tab w:val="left" w:pos="877"/>
              </w:tabs>
              <w:spacing w:before="100" w:beforeAutospacing="1" w:after="100" w:afterAutospacing="1"/>
              <w:ind w:left="426"/>
              <w:rPr>
                <w:sz w:val="20"/>
                <w:szCs w:val="20"/>
              </w:rPr>
            </w:pPr>
            <w:proofErr w:type="spellStart"/>
            <w:r w:rsidRPr="00C44E55">
              <w:rPr>
                <w:sz w:val="20"/>
                <w:szCs w:val="20"/>
              </w:rPr>
              <w:t>i</w:t>
            </w:r>
            <w:proofErr w:type="spellEnd"/>
            <w:r w:rsidRPr="00C44E55">
              <w:rPr>
                <w:sz w:val="20"/>
                <w:szCs w:val="20"/>
              </w:rPr>
              <w:t>.</w:t>
            </w:r>
            <w:r w:rsidRPr="00C44E55">
              <w:rPr>
                <w:sz w:val="20"/>
                <w:szCs w:val="20"/>
              </w:rPr>
              <w:tab/>
            </w:r>
            <w:r w:rsidR="000770BA" w:rsidRPr="00C44E55">
              <w:rPr>
                <w:sz w:val="20"/>
                <w:szCs w:val="20"/>
              </w:rPr>
              <w:t xml:space="preserve">A new item </w:t>
            </w:r>
            <w:r w:rsidR="003433D1" w:rsidRPr="00C44E55">
              <w:rPr>
                <w:sz w:val="20"/>
                <w:szCs w:val="20"/>
              </w:rPr>
              <w:t xml:space="preserve">which also seeks to </w:t>
            </w:r>
            <w:r w:rsidR="000770BA" w:rsidRPr="00C44E55">
              <w:rPr>
                <w:sz w:val="20"/>
                <w:szCs w:val="20"/>
              </w:rPr>
              <w:t>allow access to the MBS for a spe</w:t>
            </w:r>
            <w:r w:rsidR="00693BFD" w:rsidRPr="00C44E55">
              <w:rPr>
                <w:sz w:val="20"/>
                <w:szCs w:val="20"/>
              </w:rPr>
              <w:t>cific health practitioner group</w:t>
            </w:r>
          </w:p>
        </w:tc>
        <w:tc>
          <w:tcPr>
            <w:tcW w:w="425" w:type="dxa"/>
            <w:tcBorders>
              <w:left w:val="single" w:sz="4" w:space="0" w:color="auto"/>
              <w:bottom w:val="single" w:sz="4" w:space="0" w:color="auto"/>
            </w:tcBorders>
          </w:tcPr>
          <w:p w14:paraId="7B5BF279" w14:textId="46A67DEA" w:rsidR="00534C5F" w:rsidRPr="009579EA" w:rsidRDefault="009579EA" w:rsidP="00A9062D">
            <w:pPr>
              <w:spacing w:before="100" w:beforeAutospacing="1" w:after="100" w:afterAutospacing="1"/>
              <w:rPr>
                <w:color w:val="FFFFFF" w:themeColor="background1"/>
                <w:sz w:val="20"/>
                <w:szCs w:val="20"/>
              </w:rPr>
            </w:pPr>
            <w:r w:rsidRPr="009579EA">
              <w:rPr>
                <w:color w:val="FFFFFF" w:themeColor="background1"/>
                <w:sz w:val="20"/>
                <w:szCs w:val="20"/>
              </w:rPr>
              <w:t>.</w:t>
            </w:r>
          </w:p>
        </w:tc>
      </w:tr>
      <w:tr w:rsidR="00534C5F" w:rsidRPr="00C44E55" w14:paraId="41B647F6" w14:textId="77777777" w:rsidTr="00904399">
        <w:trPr>
          <w:cantSplit/>
          <w:trHeight w:val="377"/>
          <w:tblHeader/>
        </w:trPr>
        <w:tc>
          <w:tcPr>
            <w:tcW w:w="9039" w:type="dxa"/>
            <w:tcBorders>
              <w:top w:val="nil"/>
              <w:left w:val="nil"/>
              <w:bottom w:val="nil"/>
              <w:right w:val="single" w:sz="4" w:space="0" w:color="auto"/>
            </w:tcBorders>
          </w:tcPr>
          <w:p w14:paraId="5BF39920" w14:textId="77777777" w:rsidR="00534C5F" w:rsidRPr="00C44E55" w:rsidRDefault="003319A7" w:rsidP="00376B61">
            <w:pPr>
              <w:tabs>
                <w:tab w:val="left" w:pos="877"/>
              </w:tabs>
              <w:spacing w:before="100" w:beforeAutospacing="1" w:after="100" w:afterAutospacing="1"/>
              <w:ind w:left="851" w:hanging="425"/>
              <w:rPr>
                <w:sz w:val="20"/>
                <w:szCs w:val="20"/>
              </w:rPr>
            </w:pPr>
            <w:r w:rsidRPr="00C44E55">
              <w:rPr>
                <w:sz w:val="20"/>
                <w:szCs w:val="20"/>
              </w:rPr>
              <w:t>ii.</w:t>
            </w:r>
            <w:r w:rsidRPr="00C44E55">
              <w:rPr>
                <w:sz w:val="20"/>
                <w:szCs w:val="20"/>
              </w:rPr>
              <w:tab/>
            </w:r>
            <w:r w:rsidR="000770BA" w:rsidRPr="00C44E55">
              <w:rPr>
                <w:sz w:val="20"/>
                <w:szCs w:val="20"/>
              </w:rPr>
              <w:t>A new item that is proposing a way of clinically delivering a service that is new to the MBS (in terms of new technology and / or population</w:t>
            </w:r>
            <w:r w:rsidR="001A02E3" w:rsidRPr="00C44E55">
              <w:rPr>
                <w:sz w:val="20"/>
                <w:szCs w:val="20"/>
              </w:rPr>
              <w:t>)</w:t>
            </w:r>
          </w:p>
        </w:tc>
        <w:tc>
          <w:tcPr>
            <w:tcW w:w="425" w:type="dxa"/>
            <w:tcBorders>
              <w:left w:val="single" w:sz="4" w:space="0" w:color="auto"/>
            </w:tcBorders>
          </w:tcPr>
          <w:p w14:paraId="2B464448" w14:textId="7C394469" w:rsidR="00534C5F" w:rsidRPr="009579EA" w:rsidRDefault="009579EA" w:rsidP="00A9062D">
            <w:pPr>
              <w:spacing w:before="100" w:beforeAutospacing="1" w:after="100" w:afterAutospacing="1"/>
              <w:rPr>
                <w:b/>
                <w:color w:val="FFFFFF" w:themeColor="background1"/>
                <w:sz w:val="20"/>
                <w:szCs w:val="20"/>
              </w:rPr>
            </w:pPr>
            <w:r w:rsidRPr="009579EA">
              <w:rPr>
                <w:b/>
                <w:color w:val="FFFFFF" w:themeColor="background1"/>
                <w:sz w:val="20"/>
                <w:szCs w:val="20"/>
              </w:rPr>
              <w:t>.</w:t>
            </w:r>
          </w:p>
        </w:tc>
      </w:tr>
      <w:tr w:rsidR="007378F6" w:rsidRPr="00C44E55" w14:paraId="4CDE2030" w14:textId="77777777" w:rsidTr="00C3557E">
        <w:trPr>
          <w:cantSplit/>
          <w:tblHeader/>
        </w:trPr>
        <w:tc>
          <w:tcPr>
            <w:tcW w:w="9039" w:type="dxa"/>
            <w:tcBorders>
              <w:top w:val="nil"/>
              <w:left w:val="nil"/>
              <w:bottom w:val="nil"/>
              <w:right w:val="single" w:sz="4" w:space="0" w:color="auto"/>
            </w:tcBorders>
          </w:tcPr>
          <w:p w14:paraId="08F37EFD" w14:textId="77777777" w:rsidR="007378F6" w:rsidRPr="00C44E55" w:rsidRDefault="007378F6" w:rsidP="007378F6">
            <w:pPr>
              <w:tabs>
                <w:tab w:val="left" w:pos="877"/>
              </w:tabs>
              <w:spacing w:before="100" w:beforeAutospacing="1" w:after="100" w:afterAutospacing="1"/>
              <w:ind w:left="851" w:hanging="425"/>
              <w:rPr>
                <w:sz w:val="20"/>
                <w:szCs w:val="20"/>
              </w:rPr>
            </w:pPr>
            <w:r w:rsidRPr="00C44E55">
              <w:rPr>
                <w:sz w:val="20"/>
                <w:szCs w:val="20"/>
              </w:rPr>
              <w:t>iii.</w:t>
            </w:r>
            <w:r w:rsidRPr="00C44E55">
              <w:rPr>
                <w:sz w:val="20"/>
                <w:szCs w:val="20"/>
              </w:rPr>
              <w:tab/>
              <w:t>A new item for a sp</w:t>
            </w:r>
            <w:r w:rsidR="00693BFD" w:rsidRPr="00C44E55">
              <w:rPr>
                <w:sz w:val="20"/>
                <w:szCs w:val="20"/>
              </w:rPr>
              <w:t>ecific single consultation item</w:t>
            </w:r>
          </w:p>
        </w:tc>
        <w:tc>
          <w:tcPr>
            <w:tcW w:w="425" w:type="dxa"/>
            <w:tcBorders>
              <w:left w:val="single" w:sz="4" w:space="0" w:color="auto"/>
            </w:tcBorders>
          </w:tcPr>
          <w:p w14:paraId="005B627E" w14:textId="3C025825" w:rsidR="007378F6" w:rsidRPr="009579EA" w:rsidRDefault="009579EA" w:rsidP="00A9062D">
            <w:pPr>
              <w:spacing w:before="100" w:beforeAutospacing="1" w:after="100" w:afterAutospacing="1"/>
              <w:rPr>
                <w:color w:val="FFFFFF" w:themeColor="background1"/>
                <w:sz w:val="20"/>
                <w:szCs w:val="20"/>
              </w:rPr>
            </w:pPr>
            <w:r w:rsidRPr="009579EA">
              <w:rPr>
                <w:color w:val="FFFFFF" w:themeColor="background1"/>
                <w:sz w:val="20"/>
                <w:szCs w:val="20"/>
              </w:rPr>
              <w:t>.</w:t>
            </w:r>
          </w:p>
        </w:tc>
      </w:tr>
      <w:tr w:rsidR="007378F6" w:rsidRPr="00C44E55" w14:paraId="486B1644" w14:textId="77777777" w:rsidTr="00C3557E">
        <w:trPr>
          <w:cantSplit/>
          <w:tblHeader/>
        </w:trPr>
        <w:tc>
          <w:tcPr>
            <w:tcW w:w="9039" w:type="dxa"/>
            <w:tcBorders>
              <w:top w:val="nil"/>
              <w:left w:val="nil"/>
              <w:bottom w:val="nil"/>
              <w:right w:val="single" w:sz="4" w:space="0" w:color="auto"/>
            </w:tcBorders>
          </w:tcPr>
          <w:p w14:paraId="0085B5EC" w14:textId="77777777" w:rsidR="007378F6" w:rsidRPr="00C44E55" w:rsidRDefault="007378F6" w:rsidP="007378F6">
            <w:pPr>
              <w:tabs>
                <w:tab w:val="left" w:pos="877"/>
              </w:tabs>
              <w:spacing w:before="100" w:beforeAutospacing="1" w:after="100" w:afterAutospacing="1"/>
              <w:ind w:left="851" w:hanging="425"/>
              <w:rPr>
                <w:sz w:val="20"/>
                <w:szCs w:val="20"/>
              </w:rPr>
            </w:pPr>
            <w:r w:rsidRPr="00C44E55">
              <w:rPr>
                <w:sz w:val="20"/>
                <w:szCs w:val="20"/>
              </w:rPr>
              <w:t>iv.</w:t>
            </w:r>
            <w:r w:rsidRPr="00C44E55">
              <w:rPr>
                <w:sz w:val="20"/>
                <w:szCs w:val="20"/>
              </w:rPr>
              <w:tab/>
              <w:t>A new item for a global consultation item(s)</w:t>
            </w:r>
          </w:p>
        </w:tc>
        <w:tc>
          <w:tcPr>
            <w:tcW w:w="425" w:type="dxa"/>
            <w:tcBorders>
              <w:left w:val="single" w:sz="4" w:space="0" w:color="auto"/>
            </w:tcBorders>
          </w:tcPr>
          <w:p w14:paraId="24A0D07D" w14:textId="40FC61C7" w:rsidR="007378F6" w:rsidRPr="009579EA" w:rsidRDefault="009579EA" w:rsidP="00A9062D">
            <w:pPr>
              <w:spacing w:before="100" w:beforeAutospacing="1" w:after="100" w:afterAutospacing="1"/>
              <w:rPr>
                <w:color w:val="FFFFFF" w:themeColor="background1"/>
                <w:sz w:val="20"/>
                <w:szCs w:val="20"/>
              </w:rPr>
            </w:pPr>
            <w:r w:rsidRPr="009579EA">
              <w:rPr>
                <w:color w:val="FFFFFF" w:themeColor="background1"/>
                <w:sz w:val="20"/>
                <w:szCs w:val="20"/>
              </w:rPr>
              <w:t>.</w:t>
            </w:r>
          </w:p>
        </w:tc>
      </w:tr>
    </w:tbl>
    <w:p w14:paraId="4F41FF4A" w14:textId="77777777" w:rsidR="00534C5F" w:rsidRPr="00C44E55" w:rsidRDefault="00534C5F">
      <w:pPr>
        <w:rPr>
          <w:b/>
          <w:sz w:val="20"/>
          <w:szCs w:val="20"/>
        </w:rPr>
      </w:pPr>
    </w:p>
    <w:p w14:paraId="31EB8E1A" w14:textId="77777777" w:rsidR="003027BB" w:rsidRPr="00C44E55" w:rsidRDefault="001A02E3" w:rsidP="00802553">
      <w:pPr>
        <w:pStyle w:val="ListParagraph"/>
        <w:ind w:left="426"/>
        <w:rPr>
          <w:b/>
          <w:sz w:val="20"/>
          <w:szCs w:val="20"/>
        </w:rPr>
      </w:pPr>
      <w:r w:rsidRPr="00C44E55">
        <w:rPr>
          <w:b/>
          <w:sz w:val="20"/>
          <w:szCs w:val="20"/>
        </w:rPr>
        <w:t xml:space="preserve">(f) </w:t>
      </w:r>
      <w:r w:rsidR="00F30C22" w:rsidRPr="00C44E55">
        <w:rPr>
          <w:b/>
          <w:sz w:val="20"/>
          <w:szCs w:val="20"/>
        </w:rPr>
        <w:t>Is the proposed service seeking public funding other than the MBS?</w:t>
      </w:r>
    </w:p>
    <w:tbl>
      <w:tblPr>
        <w:tblStyle w:val="TableGrid"/>
        <w:tblW w:w="0" w:type="auto"/>
        <w:tblLook w:val="04A0" w:firstRow="1" w:lastRow="0" w:firstColumn="1" w:lastColumn="0" w:noHBand="0" w:noVBand="1"/>
        <w:tblCaption w:val="Public Funding other than MBS Part 1"/>
        <w:tblDescription w:val="Please indicate if the proposed service is seeking funding other than funding through the MBS."/>
      </w:tblPr>
      <w:tblGrid>
        <w:gridCol w:w="1526"/>
        <w:gridCol w:w="425"/>
      </w:tblGrid>
      <w:tr w:rsidR="003027BB" w:rsidRPr="00C44E55" w14:paraId="514F2701" w14:textId="77777777" w:rsidTr="00C3557E">
        <w:trPr>
          <w:cantSplit/>
          <w:tblHeader/>
        </w:trPr>
        <w:tc>
          <w:tcPr>
            <w:tcW w:w="1526" w:type="dxa"/>
            <w:tcBorders>
              <w:top w:val="nil"/>
              <w:left w:val="nil"/>
              <w:bottom w:val="nil"/>
              <w:right w:val="single" w:sz="4" w:space="0" w:color="auto"/>
            </w:tcBorders>
          </w:tcPr>
          <w:p w14:paraId="34B75B94" w14:textId="77777777" w:rsidR="003027BB" w:rsidRPr="00C44E55" w:rsidRDefault="003027BB" w:rsidP="00F33F1A">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bottom w:val="single" w:sz="4" w:space="0" w:color="auto"/>
            </w:tcBorders>
          </w:tcPr>
          <w:p w14:paraId="79411853" w14:textId="77777777" w:rsidR="003027BB" w:rsidRPr="00C44E55" w:rsidRDefault="00855A68" w:rsidP="00F33F1A">
            <w:pPr>
              <w:spacing w:before="100" w:beforeAutospacing="1" w:after="100" w:afterAutospacing="1"/>
              <w:rPr>
                <w:b/>
                <w:sz w:val="20"/>
                <w:szCs w:val="20"/>
              </w:rPr>
            </w:pPr>
            <w:r w:rsidRPr="00C44E55">
              <w:rPr>
                <w:b/>
                <w:sz w:val="20"/>
                <w:szCs w:val="20"/>
              </w:rPr>
              <w:t>X</w:t>
            </w:r>
          </w:p>
        </w:tc>
      </w:tr>
      <w:tr w:rsidR="003027BB" w:rsidRPr="00C44E55" w14:paraId="7E29E39D" w14:textId="77777777" w:rsidTr="00C3557E">
        <w:trPr>
          <w:cantSplit/>
          <w:tblHeader/>
        </w:trPr>
        <w:tc>
          <w:tcPr>
            <w:tcW w:w="1526" w:type="dxa"/>
            <w:tcBorders>
              <w:top w:val="nil"/>
              <w:left w:val="nil"/>
              <w:bottom w:val="nil"/>
              <w:right w:val="single" w:sz="4" w:space="0" w:color="auto"/>
            </w:tcBorders>
          </w:tcPr>
          <w:p w14:paraId="64983F22" w14:textId="77777777" w:rsidR="003027BB" w:rsidRPr="00C44E55" w:rsidRDefault="003027BB" w:rsidP="00F33F1A">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bottom w:val="single" w:sz="4" w:space="0" w:color="auto"/>
            </w:tcBorders>
          </w:tcPr>
          <w:p w14:paraId="3FBAD92A" w14:textId="77777777" w:rsidR="003027BB" w:rsidRPr="00C44E55" w:rsidRDefault="003027BB" w:rsidP="00F33F1A">
            <w:pPr>
              <w:spacing w:before="100" w:beforeAutospacing="1" w:after="100" w:afterAutospacing="1"/>
              <w:rPr>
                <w:sz w:val="20"/>
                <w:szCs w:val="20"/>
              </w:rPr>
            </w:pPr>
          </w:p>
        </w:tc>
      </w:tr>
    </w:tbl>
    <w:p w14:paraId="280E098E" w14:textId="77777777" w:rsidR="00B31C99" w:rsidRPr="00C44E55" w:rsidRDefault="00B31C99">
      <w:pPr>
        <w:rPr>
          <w:b/>
          <w:sz w:val="20"/>
          <w:szCs w:val="20"/>
        </w:rPr>
      </w:pPr>
    </w:p>
    <w:p w14:paraId="3D914874" w14:textId="77777777" w:rsidR="003027BB" w:rsidRPr="00C44E55" w:rsidRDefault="001A02E3" w:rsidP="003027BB">
      <w:pPr>
        <w:ind w:left="426"/>
        <w:rPr>
          <w:b/>
          <w:sz w:val="20"/>
          <w:szCs w:val="20"/>
        </w:rPr>
      </w:pPr>
      <w:r w:rsidRPr="00C44E55">
        <w:rPr>
          <w:b/>
          <w:sz w:val="20"/>
          <w:szCs w:val="20"/>
        </w:rPr>
        <w:t xml:space="preserve">(g) </w:t>
      </w:r>
      <w:r w:rsidR="003027BB" w:rsidRPr="00C44E55">
        <w:rPr>
          <w:b/>
          <w:sz w:val="20"/>
          <w:szCs w:val="20"/>
        </w:rPr>
        <w:t xml:space="preserve">If yes, please </w:t>
      </w:r>
      <w:proofErr w:type="gramStart"/>
      <w:r w:rsidR="003027BB" w:rsidRPr="00C44E55">
        <w:rPr>
          <w:b/>
          <w:sz w:val="20"/>
          <w:szCs w:val="20"/>
        </w:rPr>
        <w:t>advise</w:t>
      </w:r>
      <w:proofErr w:type="gramEnd"/>
      <w:r w:rsidR="003027BB" w:rsidRPr="00C44E55">
        <w:rPr>
          <w:b/>
          <w:sz w:val="20"/>
          <w:szCs w:val="20"/>
        </w:rPr>
        <w:t>:</w:t>
      </w:r>
    </w:p>
    <w:tbl>
      <w:tblPr>
        <w:tblStyle w:val="TableGrid"/>
        <w:tblW w:w="0" w:type="auto"/>
        <w:tblInd w:w="534" w:type="dxa"/>
        <w:tblLook w:val="04A0" w:firstRow="1" w:lastRow="0" w:firstColumn="1" w:lastColumn="0" w:noHBand="0" w:noVBand="1"/>
        <w:tblCaption w:val="Public Funding other than MBS Part 2"/>
        <w:tblDescription w:val="Please provide details of the public funding sought."/>
      </w:tblPr>
      <w:tblGrid>
        <w:gridCol w:w="8708"/>
      </w:tblGrid>
      <w:tr w:rsidR="003027BB" w:rsidRPr="00C44E55" w14:paraId="43E9FD31" w14:textId="77777777" w:rsidTr="00C3557E">
        <w:trPr>
          <w:cantSplit/>
          <w:tblHeader/>
        </w:trPr>
        <w:tc>
          <w:tcPr>
            <w:tcW w:w="8708" w:type="dxa"/>
          </w:tcPr>
          <w:p w14:paraId="09956901" w14:textId="400C32D7" w:rsidR="003027BB" w:rsidRPr="00C44E55" w:rsidRDefault="00855A68" w:rsidP="006C3A30">
            <w:pPr>
              <w:spacing w:before="100" w:beforeAutospacing="1" w:after="100" w:afterAutospacing="1"/>
              <w:rPr>
                <w:sz w:val="20"/>
                <w:szCs w:val="20"/>
              </w:rPr>
            </w:pPr>
            <w:r w:rsidRPr="00C44E55">
              <w:rPr>
                <w:b/>
                <w:sz w:val="20"/>
                <w:szCs w:val="20"/>
              </w:rPr>
              <w:t>PBS funding will be sought for</w:t>
            </w:r>
            <w:r w:rsidR="00C952BE" w:rsidRPr="00C44E55">
              <w:rPr>
                <w:b/>
                <w:sz w:val="20"/>
                <w:szCs w:val="20"/>
              </w:rPr>
              <w:t xml:space="preserve"> </w:t>
            </w:r>
            <w:proofErr w:type="spellStart"/>
            <w:r w:rsidR="00C952BE" w:rsidRPr="00C44E55">
              <w:rPr>
                <w:b/>
                <w:sz w:val="20"/>
                <w:szCs w:val="20"/>
              </w:rPr>
              <w:t>pembrolizumab</w:t>
            </w:r>
            <w:proofErr w:type="spellEnd"/>
            <w:r w:rsidR="00C952BE" w:rsidRPr="00C44E55">
              <w:rPr>
                <w:b/>
                <w:sz w:val="20"/>
                <w:szCs w:val="20"/>
              </w:rPr>
              <w:t xml:space="preserve"> treatment of</w:t>
            </w:r>
            <w:r w:rsidRPr="00C44E55">
              <w:rPr>
                <w:b/>
                <w:sz w:val="20"/>
                <w:szCs w:val="20"/>
              </w:rPr>
              <w:t xml:space="preserve"> </w:t>
            </w:r>
            <w:r w:rsidR="00B901EA" w:rsidRPr="00C44E55">
              <w:rPr>
                <w:b/>
                <w:sz w:val="20"/>
                <w:szCs w:val="20"/>
              </w:rPr>
              <w:t xml:space="preserve">patients with solid tumours which are </w:t>
            </w:r>
            <w:r w:rsidR="00B901EA" w:rsidRPr="00C44E55">
              <w:rPr>
                <w:rFonts w:cs="Arial"/>
                <w:b/>
                <w:color w:val="333333"/>
                <w:sz w:val="20"/>
                <w:szCs w:val="20"/>
                <w:lang w:val="en"/>
              </w:rPr>
              <w:t>mismatch repair deficient (</w:t>
            </w:r>
            <w:proofErr w:type="spellStart"/>
            <w:r w:rsidR="00B901EA" w:rsidRPr="00C44E55">
              <w:rPr>
                <w:rFonts w:cs="Arial"/>
                <w:b/>
                <w:color w:val="333333"/>
                <w:sz w:val="20"/>
                <w:szCs w:val="20"/>
                <w:lang w:val="en"/>
              </w:rPr>
              <w:t>dMMR</w:t>
            </w:r>
            <w:proofErr w:type="spellEnd"/>
            <w:r w:rsidR="00B901EA" w:rsidRPr="00C44E55">
              <w:rPr>
                <w:rFonts w:cs="Arial"/>
                <w:b/>
                <w:color w:val="333333"/>
                <w:sz w:val="20"/>
                <w:szCs w:val="20"/>
                <w:lang w:val="en"/>
              </w:rPr>
              <w:t xml:space="preserve">) who have progressed following prior treatment </w:t>
            </w:r>
          </w:p>
        </w:tc>
      </w:tr>
    </w:tbl>
    <w:p w14:paraId="02A312A0" w14:textId="77777777" w:rsidR="005834C9" w:rsidRPr="00C44E55" w:rsidRDefault="005834C9" w:rsidP="000B3CD0">
      <w:pPr>
        <w:rPr>
          <w:sz w:val="20"/>
          <w:szCs w:val="20"/>
        </w:rPr>
      </w:pPr>
    </w:p>
    <w:p w14:paraId="450E4516" w14:textId="77777777" w:rsidR="000B3CD0" w:rsidRPr="00C44E55" w:rsidRDefault="000B3CD0" w:rsidP="000B3CD0">
      <w:pPr>
        <w:pStyle w:val="ListParagraph"/>
        <w:numPr>
          <w:ilvl w:val="0"/>
          <w:numId w:val="1"/>
        </w:numPr>
        <w:ind w:left="426" w:hanging="426"/>
        <w:rPr>
          <w:b/>
          <w:sz w:val="20"/>
          <w:szCs w:val="20"/>
        </w:rPr>
      </w:pPr>
      <w:r w:rsidRPr="00C44E55">
        <w:rPr>
          <w:b/>
          <w:sz w:val="20"/>
          <w:szCs w:val="20"/>
        </w:rPr>
        <w:t>What is the type of service:</w:t>
      </w:r>
    </w:p>
    <w:tbl>
      <w:tblPr>
        <w:tblStyle w:val="TableGrid"/>
        <w:tblW w:w="0" w:type="auto"/>
        <w:tblLook w:val="04A0" w:firstRow="1" w:lastRow="0" w:firstColumn="1" w:lastColumn="0" w:noHBand="0" w:noVBand="1"/>
        <w:tblCaption w:val="Type of Service"/>
        <w:tblDescription w:val="What is the type of service?"/>
      </w:tblPr>
      <w:tblGrid>
        <w:gridCol w:w="3936"/>
        <w:gridCol w:w="425"/>
      </w:tblGrid>
      <w:tr w:rsidR="000B3CD0" w:rsidRPr="00C44E55" w14:paraId="2BED7E68" w14:textId="77777777" w:rsidTr="00C3557E">
        <w:trPr>
          <w:cantSplit/>
          <w:tblHeader/>
        </w:trPr>
        <w:tc>
          <w:tcPr>
            <w:tcW w:w="3936" w:type="dxa"/>
            <w:tcBorders>
              <w:top w:val="nil"/>
              <w:left w:val="nil"/>
              <w:bottom w:val="nil"/>
              <w:right w:val="single" w:sz="4" w:space="0" w:color="auto"/>
            </w:tcBorders>
          </w:tcPr>
          <w:p w14:paraId="4F7D4957" w14:textId="77777777" w:rsidR="000B3CD0" w:rsidRPr="00C44E55" w:rsidRDefault="000B3CD0" w:rsidP="00C01121">
            <w:pPr>
              <w:spacing w:before="100" w:beforeAutospacing="1" w:after="100" w:afterAutospacing="1"/>
              <w:ind w:left="426"/>
              <w:rPr>
                <w:sz w:val="20"/>
                <w:szCs w:val="20"/>
              </w:rPr>
            </w:pPr>
            <w:r w:rsidRPr="00C44E55">
              <w:rPr>
                <w:sz w:val="20"/>
                <w:szCs w:val="20"/>
              </w:rPr>
              <w:t xml:space="preserve">Therapeutic </w:t>
            </w:r>
            <w:r w:rsidR="00C01121" w:rsidRPr="00C44E55">
              <w:rPr>
                <w:sz w:val="20"/>
                <w:szCs w:val="20"/>
              </w:rPr>
              <w:t>medical</w:t>
            </w:r>
            <w:r w:rsidR="00693BFD" w:rsidRPr="00C44E55">
              <w:rPr>
                <w:sz w:val="20"/>
                <w:szCs w:val="20"/>
              </w:rPr>
              <w:t xml:space="preserve"> service</w:t>
            </w:r>
          </w:p>
        </w:tc>
        <w:tc>
          <w:tcPr>
            <w:tcW w:w="425" w:type="dxa"/>
            <w:tcBorders>
              <w:left w:val="single" w:sz="4" w:space="0" w:color="auto"/>
              <w:bottom w:val="single" w:sz="4" w:space="0" w:color="auto"/>
            </w:tcBorders>
          </w:tcPr>
          <w:p w14:paraId="1473721D" w14:textId="77777777" w:rsidR="000B3CD0" w:rsidRPr="00C44E55" w:rsidRDefault="000B3CD0" w:rsidP="00F33F1A">
            <w:pPr>
              <w:spacing w:before="100" w:beforeAutospacing="1" w:after="100" w:afterAutospacing="1"/>
              <w:rPr>
                <w:sz w:val="20"/>
                <w:szCs w:val="20"/>
              </w:rPr>
            </w:pPr>
          </w:p>
        </w:tc>
      </w:tr>
      <w:tr w:rsidR="000B3CD0" w:rsidRPr="00C44E55" w14:paraId="0FDEF85F" w14:textId="77777777" w:rsidTr="00C3557E">
        <w:trPr>
          <w:cantSplit/>
          <w:tblHeader/>
        </w:trPr>
        <w:tc>
          <w:tcPr>
            <w:tcW w:w="3936" w:type="dxa"/>
            <w:tcBorders>
              <w:top w:val="nil"/>
              <w:left w:val="nil"/>
              <w:bottom w:val="nil"/>
              <w:right w:val="single" w:sz="4" w:space="0" w:color="auto"/>
            </w:tcBorders>
          </w:tcPr>
          <w:p w14:paraId="51171447" w14:textId="77777777" w:rsidR="000B3CD0" w:rsidRPr="00C44E55" w:rsidRDefault="00693BFD" w:rsidP="00F33F1A">
            <w:pPr>
              <w:spacing w:before="100" w:beforeAutospacing="1" w:after="100" w:afterAutospacing="1"/>
              <w:ind w:left="426"/>
              <w:rPr>
                <w:sz w:val="20"/>
                <w:szCs w:val="20"/>
              </w:rPr>
            </w:pPr>
            <w:r w:rsidRPr="00C44E55">
              <w:rPr>
                <w:sz w:val="20"/>
                <w:szCs w:val="20"/>
              </w:rPr>
              <w:t>Investigative medical service</w:t>
            </w:r>
          </w:p>
        </w:tc>
        <w:tc>
          <w:tcPr>
            <w:tcW w:w="425" w:type="dxa"/>
            <w:tcBorders>
              <w:left w:val="single" w:sz="4" w:space="0" w:color="auto"/>
              <w:bottom w:val="single" w:sz="4" w:space="0" w:color="auto"/>
            </w:tcBorders>
          </w:tcPr>
          <w:p w14:paraId="7D71BFFB" w14:textId="77777777" w:rsidR="000B3CD0" w:rsidRPr="00C44E55" w:rsidRDefault="000B3CD0" w:rsidP="00F33F1A">
            <w:pPr>
              <w:spacing w:before="100" w:beforeAutospacing="1" w:after="100" w:afterAutospacing="1"/>
              <w:rPr>
                <w:sz w:val="20"/>
                <w:szCs w:val="20"/>
              </w:rPr>
            </w:pPr>
          </w:p>
        </w:tc>
      </w:tr>
      <w:tr w:rsidR="000B3CD0" w:rsidRPr="00C44E55" w14:paraId="72890FFC" w14:textId="77777777" w:rsidTr="00C3557E">
        <w:trPr>
          <w:cantSplit/>
          <w:tblHeader/>
        </w:trPr>
        <w:tc>
          <w:tcPr>
            <w:tcW w:w="3936" w:type="dxa"/>
            <w:tcBorders>
              <w:top w:val="nil"/>
              <w:left w:val="nil"/>
              <w:bottom w:val="nil"/>
              <w:right w:val="single" w:sz="4" w:space="0" w:color="auto"/>
            </w:tcBorders>
          </w:tcPr>
          <w:p w14:paraId="77EB1579" w14:textId="77777777" w:rsidR="000B3CD0" w:rsidRPr="00C44E55" w:rsidRDefault="002C247D" w:rsidP="00F33F1A">
            <w:pPr>
              <w:spacing w:before="100" w:beforeAutospacing="1" w:after="100" w:afterAutospacing="1"/>
              <w:ind w:left="426"/>
              <w:rPr>
                <w:sz w:val="20"/>
                <w:szCs w:val="20"/>
              </w:rPr>
            </w:pPr>
            <w:r w:rsidRPr="00C44E55">
              <w:rPr>
                <w:sz w:val="20"/>
                <w:szCs w:val="20"/>
              </w:rPr>
              <w:t>Single c</w:t>
            </w:r>
            <w:r w:rsidR="00693BFD" w:rsidRPr="00C44E55">
              <w:rPr>
                <w:sz w:val="20"/>
                <w:szCs w:val="20"/>
              </w:rPr>
              <w:t>onsultation medical service</w:t>
            </w:r>
          </w:p>
        </w:tc>
        <w:tc>
          <w:tcPr>
            <w:tcW w:w="425" w:type="dxa"/>
            <w:tcBorders>
              <w:left w:val="single" w:sz="4" w:space="0" w:color="auto"/>
            </w:tcBorders>
          </w:tcPr>
          <w:p w14:paraId="10A3AF4E" w14:textId="77777777" w:rsidR="000B3CD0" w:rsidRPr="00C44E55" w:rsidRDefault="000B3CD0" w:rsidP="00F33F1A">
            <w:pPr>
              <w:spacing w:before="100" w:beforeAutospacing="1" w:after="100" w:afterAutospacing="1"/>
              <w:rPr>
                <w:sz w:val="20"/>
                <w:szCs w:val="20"/>
              </w:rPr>
            </w:pPr>
          </w:p>
        </w:tc>
      </w:tr>
      <w:tr w:rsidR="002C247D" w:rsidRPr="00C44E55" w14:paraId="154B9189" w14:textId="77777777" w:rsidTr="00C3557E">
        <w:trPr>
          <w:cantSplit/>
          <w:tblHeader/>
        </w:trPr>
        <w:tc>
          <w:tcPr>
            <w:tcW w:w="3936" w:type="dxa"/>
            <w:tcBorders>
              <w:top w:val="nil"/>
              <w:left w:val="nil"/>
              <w:bottom w:val="nil"/>
              <w:right w:val="single" w:sz="4" w:space="0" w:color="auto"/>
            </w:tcBorders>
          </w:tcPr>
          <w:p w14:paraId="0F372FC9" w14:textId="77777777" w:rsidR="002C247D" w:rsidRPr="00C44E55" w:rsidRDefault="002C247D" w:rsidP="00F33F1A">
            <w:pPr>
              <w:spacing w:before="100" w:beforeAutospacing="1" w:after="100" w:afterAutospacing="1"/>
              <w:ind w:left="426"/>
              <w:rPr>
                <w:sz w:val="20"/>
                <w:szCs w:val="20"/>
              </w:rPr>
            </w:pPr>
            <w:r w:rsidRPr="00C44E55">
              <w:rPr>
                <w:sz w:val="20"/>
                <w:szCs w:val="20"/>
              </w:rPr>
              <w:t xml:space="preserve">Global </w:t>
            </w:r>
            <w:r w:rsidR="00693BFD" w:rsidRPr="00C44E55">
              <w:rPr>
                <w:sz w:val="20"/>
                <w:szCs w:val="20"/>
              </w:rPr>
              <w:t>consultation medical service</w:t>
            </w:r>
          </w:p>
        </w:tc>
        <w:tc>
          <w:tcPr>
            <w:tcW w:w="425" w:type="dxa"/>
            <w:tcBorders>
              <w:left w:val="single" w:sz="4" w:space="0" w:color="auto"/>
            </w:tcBorders>
          </w:tcPr>
          <w:p w14:paraId="5330E199" w14:textId="77777777" w:rsidR="002C247D" w:rsidRPr="00C44E55" w:rsidRDefault="002C247D" w:rsidP="00F33F1A">
            <w:pPr>
              <w:spacing w:before="100" w:beforeAutospacing="1" w:after="100" w:afterAutospacing="1"/>
              <w:rPr>
                <w:sz w:val="20"/>
                <w:szCs w:val="20"/>
              </w:rPr>
            </w:pPr>
          </w:p>
        </w:tc>
      </w:tr>
      <w:tr w:rsidR="000B3CD0" w:rsidRPr="00C44E55" w14:paraId="364A0532" w14:textId="77777777" w:rsidTr="00C3557E">
        <w:trPr>
          <w:cantSplit/>
          <w:tblHeader/>
        </w:trPr>
        <w:tc>
          <w:tcPr>
            <w:tcW w:w="3936" w:type="dxa"/>
            <w:tcBorders>
              <w:top w:val="nil"/>
              <w:left w:val="nil"/>
              <w:bottom w:val="nil"/>
              <w:right w:val="single" w:sz="4" w:space="0" w:color="auto"/>
            </w:tcBorders>
          </w:tcPr>
          <w:p w14:paraId="0F1AFE47" w14:textId="77777777" w:rsidR="000B3CD0" w:rsidRPr="00C44E55" w:rsidRDefault="00693BFD" w:rsidP="00F33F1A">
            <w:pPr>
              <w:spacing w:before="100" w:beforeAutospacing="1" w:after="100" w:afterAutospacing="1"/>
              <w:ind w:left="426"/>
              <w:rPr>
                <w:sz w:val="20"/>
                <w:szCs w:val="20"/>
              </w:rPr>
            </w:pPr>
            <w:r w:rsidRPr="00C44E55">
              <w:rPr>
                <w:sz w:val="20"/>
                <w:szCs w:val="20"/>
              </w:rPr>
              <w:t>Allied health service</w:t>
            </w:r>
          </w:p>
        </w:tc>
        <w:tc>
          <w:tcPr>
            <w:tcW w:w="425" w:type="dxa"/>
            <w:tcBorders>
              <w:left w:val="single" w:sz="4" w:space="0" w:color="auto"/>
            </w:tcBorders>
          </w:tcPr>
          <w:p w14:paraId="1999A48A" w14:textId="77777777" w:rsidR="000B3CD0" w:rsidRPr="00C44E55" w:rsidRDefault="000B3CD0" w:rsidP="00F33F1A">
            <w:pPr>
              <w:spacing w:before="100" w:beforeAutospacing="1" w:after="100" w:afterAutospacing="1"/>
              <w:rPr>
                <w:sz w:val="20"/>
                <w:szCs w:val="20"/>
              </w:rPr>
            </w:pPr>
          </w:p>
        </w:tc>
      </w:tr>
      <w:tr w:rsidR="0077789B" w:rsidRPr="00C44E55" w14:paraId="1B1611D3" w14:textId="77777777" w:rsidTr="00C3557E">
        <w:trPr>
          <w:cantSplit/>
          <w:tblHeader/>
        </w:trPr>
        <w:tc>
          <w:tcPr>
            <w:tcW w:w="3936" w:type="dxa"/>
            <w:tcBorders>
              <w:top w:val="nil"/>
              <w:left w:val="nil"/>
              <w:bottom w:val="nil"/>
              <w:right w:val="single" w:sz="4" w:space="0" w:color="auto"/>
            </w:tcBorders>
          </w:tcPr>
          <w:p w14:paraId="50B61871" w14:textId="77777777" w:rsidR="0077789B" w:rsidRPr="00C44E55" w:rsidRDefault="00693BFD" w:rsidP="00F33F1A">
            <w:pPr>
              <w:spacing w:before="100" w:beforeAutospacing="1" w:after="100" w:afterAutospacing="1"/>
              <w:ind w:left="426"/>
              <w:rPr>
                <w:sz w:val="20"/>
                <w:szCs w:val="20"/>
              </w:rPr>
            </w:pPr>
            <w:r w:rsidRPr="00C44E55">
              <w:rPr>
                <w:sz w:val="20"/>
                <w:szCs w:val="20"/>
              </w:rPr>
              <w:t>Co-dependent technology</w:t>
            </w:r>
          </w:p>
        </w:tc>
        <w:tc>
          <w:tcPr>
            <w:tcW w:w="425" w:type="dxa"/>
            <w:tcBorders>
              <w:left w:val="single" w:sz="4" w:space="0" w:color="auto"/>
            </w:tcBorders>
          </w:tcPr>
          <w:p w14:paraId="74D4999D" w14:textId="77777777" w:rsidR="0077789B" w:rsidRPr="00C44E55" w:rsidRDefault="00855A68" w:rsidP="00F33F1A">
            <w:pPr>
              <w:spacing w:before="100" w:beforeAutospacing="1" w:after="100" w:afterAutospacing="1"/>
              <w:rPr>
                <w:b/>
                <w:sz w:val="20"/>
                <w:szCs w:val="20"/>
              </w:rPr>
            </w:pPr>
            <w:r w:rsidRPr="00C44E55">
              <w:rPr>
                <w:b/>
                <w:sz w:val="20"/>
                <w:szCs w:val="20"/>
              </w:rPr>
              <w:t>X</w:t>
            </w:r>
          </w:p>
        </w:tc>
      </w:tr>
      <w:tr w:rsidR="000B3CD0" w:rsidRPr="00C44E55" w14:paraId="7B82E49B" w14:textId="77777777" w:rsidTr="00C3557E">
        <w:trPr>
          <w:cantSplit/>
          <w:tblHeader/>
        </w:trPr>
        <w:tc>
          <w:tcPr>
            <w:tcW w:w="3936" w:type="dxa"/>
            <w:tcBorders>
              <w:top w:val="nil"/>
              <w:left w:val="nil"/>
              <w:bottom w:val="nil"/>
              <w:right w:val="single" w:sz="4" w:space="0" w:color="auto"/>
            </w:tcBorders>
          </w:tcPr>
          <w:p w14:paraId="38B693CF" w14:textId="77777777" w:rsidR="000B3CD0" w:rsidRPr="00C44E55" w:rsidRDefault="00693BFD" w:rsidP="00F33F1A">
            <w:pPr>
              <w:spacing w:before="100" w:beforeAutospacing="1" w:after="100" w:afterAutospacing="1"/>
              <w:ind w:left="426"/>
              <w:rPr>
                <w:sz w:val="20"/>
                <w:szCs w:val="20"/>
              </w:rPr>
            </w:pPr>
            <w:r w:rsidRPr="00C44E55">
              <w:rPr>
                <w:sz w:val="20"/>
                <w:szCs w:val="20"/>
              </w:rPr>
              <w:t>Hybrid health technology</w:t>
            </w:r>
          </w:p>
        </w:tc>
        <w:tc>
          <w:tcPr>
            <w:tcW w:w="425" w:type="dxa"/>
            <w:tcBorders>
              <w:left w:val="single" w:sz="4" w:space="0" w:color="auto"/>
            </w:tcBorders>
          </w:tcPr>
          <w:p w14:paraId="4F5142F7" w14:textId="77777777" w:rsidR="000B3CD0" w:rsidRPr="00C44E55" w:rsidRDefault="000B3CD0" w:rsidP="00F33F1A">
            <w:pPr>
              <w:spacing w:before="100" w:beforeAutospacing="1" w:after="100" w:afterAutospacing="1"/>
              <w:rPr>
                <w:sz w:val="20"/>
                <w:szCs w:val="20"/>
              </w:rPr>
            </w:pPr>
          </w:p>
        </w:tc>
      </w:tr>
    </w:tbl>
    <w:p w14:paraId="6788F735" w14:textId="77777777" w:rsidR="009026CA" w:rsidRPr="00C44E55" w:rsidRDefault="009026CA">
      <w:pPr>
        <w:rPr>
          <w:sz w:val="20"/>
          <w:szCs w:val="20"/>
        </w:rPr>
      </w:pPr>
    </w:p>
    <w:p w14:paraId="0C80917C" w14:textId="77777777" w:rsidR="009026CA" w:rsidRPr="00C44E55" w:rsidRDefault="009026CA">
      <w:pPr>
        <w:rPr>
          <w:sz w:val="20"/>
          <w:szCs w:val="20"/>
        </w:rPr>
      </w:pPr>
      <w:r w:rsidRPr="00C44E55">
        <w:rPr>
          <w:sz w:val="20"/>
          <w:szCs w:val="20"/>
        </w:rPr>
        <w:br w:type="page"/>
      </w:r>
    </w:p>
    <w:p w14:paraId="3B5A04BC" w14:textId="77777777" w:rsidR="0054594B" w:rsidRPr="00C44E55" w:rsidRDefault="0054594B" w:rsidP="004F2A87">
      <w:pPr>
        <w:pStyle w:val="ListParagraph"/>
        <w:numPr>
          <w:ilvl w:val="0"/>
          <w:numId w:val="1"/>
        </w:numPr>
        <w:ind w:left="426" w:hanging="426"/>
        <w:rPr>
          <w:b/>
          <w:sz w:val="20"/>
          <w:szCs w:val="20"/>
        </w:rPr>
      </w:pPr>
      <w:r w:rsidRPr="00C44E55">
        <w:rPr>
          <w:b/>
          <w:sz w:val="20"/>
          <w:szCs w:val="20"/>
        </w:rPr>
        <w:lastRenderedPageBreak/>
        <w:t xml:space="preserve">For investigative services, </w:t>
      </w:r>
      <w:r w:rsidR="00154B00" w:rsidRPr="00C44E55">
        <w:rPr>
          <w:b/>
          <w:sz w:val="20"/>
          <w:szCs w:val="20"/>
        </w:rPr>
        <w:t>advise</w:t>
      </w:r>
      <w:r w:rsidRPr="00C44E55">
        <w:rPr>
          <w:b/>
          <w:sz w:val="20"/>
          <w:szCs w:val="20"/>
        </w:rPr>
        <w:t xml:space="preserve"> the specific purpose of performing the service </w:t>
      </w:r>
      <w:r w:rsidRPr="00C44E55">
        <w:rPr>
          <w:b/>
          <w:i/>
          <w:sz w:val="20"/>
          <w:szCs w:val="20"/>
        </w:rPr>
        <w:t>(which could be one or more of the following</w:t>
      </w:r>
      <w:r w:rsidR="00154B00" w:rsidRPr="00C44E55">
        <w:rPr>
          <w:b/>
          <w:i/>
          <w:sz w:val="20"/>
          <w:szCs w:val="20"/>
        </w:rPr>
        <w:t>)</w:t>
      </w:r>
      <w:r w:rsidRPr="00C44E55">
        <w:rPr>
          <w:b/>
          <w:sz w:val="20"/>
          <w:szCs w:val="20"/>
        </w:rPr>
        <w:t>:</w:t>
      </w:r>
    </w:p>
    <w:tbl>
      <w:tblPr>
        <w:tblStyle w:val="TableGrid"/>
        <w:tblW w:w="9464" w:type="dxa"/>
        <w:tblLook w:val="04A0" w:firstRow="1" w:lastRow="0" w:firstColumn="1" w:lastColumn="0" w:noHBand="0" w:noVBand="1"/>
        <w:tblCaption w:val="Investigative Services Criteria"/>
        <w:tblDescription w:val="Please select the appropriate investigative Service criteria for this proposed service."/>
      </w:tblPr>
      <w:tblGrid>
        <w:gridCol w:w="9039"/>
        <w:gridCol w:w="425"/>
      </w:tblGrid>
      <w:tr w:rsidR="00376B61" w:rsidRPr="00C44E55" w14:paraId="09B55062" w14:textId="77777777" w:rsidTr="00C3557E">
        <w:trPr>
          <w:cantSplit/>
          <w:trHeight w:val="60"/>
          <w:tblHeader/>
        </w:trPr>
        <w:tc>
          <w:tcPr>
            <w:tcW w:w="9039" w:type="dxa"/>
            <w:tcBorders>
              <w:top w:val="nil"/>
              <w:left w:val="nil"/>
              <w:bottom w:val="nil"/>
              <w:right w:val="single" w:sz="4" w:space="0" w:color="auto"/>
            </w:tcBorders>
          </w:tcPr>
          <w:p w14:paraId="07746D1A" w14:textId="77777777" w:rsidR="00376B61" w:rsidRPr="00C44E55" w:rsidRDefault="00376B61" w:rsidP="00C209C2">
            <w:pPr>
              <w:tabs>
                <w:tab w:val="left" w:pos="826"/>
              </w:tabs>
              <w:spacing w:before="100" w:beforeAutospacing="1" w:after="100" w:afterAutospacing="1"/>
              <w:ind w:left="426"/>
              <w:rPr>
                <w:sz w:val="20"/>
                <w:szCs w:val="20"/>
              </w:rPr>
            </w:pPr>
            <w:proofErr w:type="spellStart"/>
            <w:r w:rsidRPr="00C44E55">
              <w:rPr>
                <w:sz w:val="20"/>
                <w:szCs w:val="20"/>
              </w:rPr>
              <w:t>i</w:t>
            </w:r>
            <w:proofErr w:type="spellEnd"/>
            <w:r w:rsidRPr="00C44E55">
              <w:rPr>
                <w:sz w:val="20"/>
                <w:szCs w:val="20"/>
              </w:rPr>
              <w:tab/>
              <w:t>To be used a</w:t>
            </w:r>
            <w:r w:rsidR="008B729C" w:rsidRPr="00C44E55">
              <w:rPr>
                <w:sz w:val="20"/>
                <w:szCs w:val="20"/>
              </w:rPr>
              <w:t>s a</w:t>
            </w:r>
            <w:r w:rsidRPr="00C44E55">
              <w:rPr>
                <w:sz w:val="20"/>
                <w:szCs w:val="20"/>
              </w:rPr>
              <w:t xml:space="preserve"> screening to</w:t>
            </w:r>
            <w:r w:rsidR="00693BFD" w:rsidRPr="00C44E55">
              <w:rPr>
                <w:sz w:val="20"/>
                <w:szCs w:val="20"/>
              </w:rPr>
              <w:t xml:space="preserve">ol in asymptomatic populations </w:t>
            </w:r>
          </w:p>
        </w:tc>
        <w:tc>
          <w:tcPr>
            <w:tcW w:w="425" w:type="dxa"/>
            <w:tcBorders>
              <w:left w:val="single" w:sz="4" w:space="0" w:color="auto"/>
              <w:bottom w:val="single" w:sz="4" w:space="0" w:color="auto"/>
            </w:tcBorders>
          </w:tcPr>
          <w:p w14:paraId="188A38E4" w14:textId="77777777" w:rsidR="00376B61" w:rsidRPr="00C44E55" w:rsidRDefault="00376B61" w:rsidP="00C209C2">
            <w:pPr>
              <w:spacing w:before="100" w:beforeAutospacing="1" w:after="100" w:afterAutospacing="1"/>
              <w:rPr>
                <w:sz w:val="20"/>
                <w:szCs w:val="20"/>
              </w:rPr>
            </w:pPr>
          </w:p>
        </w:tc>
      </w:tr>
      <w:tr w:rsidR="00154B00" w:rsidRPr="00C44E55" w14:paraId="7F2B41AF" w14:textId="77777777" w:rsidTr="00C3557E">
        <w:trPr>
          <w:cantSplit/>
          <w:tblHeader/>
        </w:trPr>
        <w:tc>
          <w:tcPr>
            <w:tcW w:w="9039" w:type="dxa"/>
            <w:tcBorders>
              <w:top w:val="nil"/>
              <w:left w:val="nil"/>
              <w:bottom w:val="nil"/>
              <w:right w:val="single" w:sz="4" w:space="0" w:color="auto"/>
            </w:tcBorders>
          </w:tcPr>
          <w:p w14:paraId="0BD97302" w14:textId="77777777" w:rsidR="00154B00" w:rsidRPr="00C44E55" w:rsidRDefault="0074545D" w:rsidP="0074545D">
            <w:pPr>
              <w:tabs>
                <w:tab w:val="left" w:pos="826"/>
              </w:tabs>
              <w:spacing w:before="100" w:beforeAutospacing="1" w:after="100" w:afterAutospacing="1"/>
              <w:ind w:left="426"/>
              <w:rPr>
                <w:sz w:val="20"/>
                <w:szCs w:val="20"/>
              </w:rPr>
            </w:pPr>
            <w:r w:rsidRPr="00C44E55">
              <w:rPr>
                <w:sz w:val="20"/>
                <w:szCs w:val="20"/>
              </w:rPr>
              <w:t>i</w:t>
            </w:r>
            <w:r w:rsidR="00376B61" w:rsidRPr="00C44E55">
              <w:rPr>
                <w:sz w:val="20"/>
                <w:szCs w:val="20"/>
              </w:rPr>
              <w:t>i</w:t>
            </w:r>
            <w:r w:rsidRPr="00C44E55">
              <w:rPr>
                <w:sz w:val="20"/>
                <w:szCs w:val="20"/>
              </w:rPr>
              <w:t>.</w:t>
            </w:r>
            <w:r w:rsidRPr="00C44E55">
              <w:rPr>
                <w:sz w:val="20"/>
                <w:szCs w:val="20"/>
              </w:rPr>
              <w:tab/>
            </w:r>
            <w:r w:rsidR="00154B00" w:rsidRPr="00C44E55">
              <w:rPr>
                <w:sz w:val="20"/>
                <w:szCs w:val="20"/>
              </w:rPr>
              <w:t>Assists in establishing a diagnosis</w:t>
            </w:r>
            <w:r w:rsidR="00C43102" w:rsidRPr="00C44E55">
              <w:rPr>
                <w:sz w:val="20"/>
                <w:szCs w:val="20"/>
              </w:rPr>
              <w:t xml:space="preserve"> in symptomatic </w:t>
            </w:r>
            <w:r w:rsidR="00E06102" w:rsidRPr="00C44E55">
              <w:rPr>
                <w:sz w:val="20"/>
                <w:szCs w:val="20"/>
              </w:rPr>
              <w:t>patients</w:t>
            </w:r>
          </w:p>
        </w:tc>
        <w:tc>
          <w:tcPr>
            <w:tcW w:w="425" w:type="dxa"/>
            <w:tcBorders>
              <w:left w:val="single" w:sz="4" w:space="0" w:color="auto"/>
              <w:bottom w:val="single" w:sz="4" w:space="0" w:color="auto"/>
            </w:tcBorders>
          </w:tcPr>
          <w:p w14:paraId="301DB811" w14:textId="77777777" w:rsidR="00154B00" w:rsidRPr="00C44E55" w:rsidRDefault="00154B00" w:rsidP="00E06102">
            <w:pPr>
              <w:spacing w:before="100" w:beforeAutospacing="1" w:after="100" w:afterAutospacing="1"/>
              <w:rPr>
                <w:sz w:val="20"/>
                <w:szCs w:val="20"/>
              </w:rPr>
            </w:pPr>
          </w:p>
        </w:tc>
      </w:tr>
      <w:tr w:rsidR="00154B00" w:rsidRPr="00C44E55" w14:paraId="0962CB7D" w14:textId="77777777" w:rsidTr="00C3557E">
        <w:trPr>
          <w:cantSplit/>
          <w:tblHeader/>
        </w:trPr>
        <w:tc>
          <w:tcPr>
            <w:tcW w:w="9039" w:type="dxa"/>
            <w:tcBorders>
              <w:top w:val="nil"/>
              <w:left w:val="nil"/>
              <w:bottom w:val="nil"/>
              <w:right w:val="single" w:sz="4" w:space="0" w:color="auto"/>
            </w:tcBorders>
          </w:tcPr>
          <w:p w14:paraId="3983CACA" w14:textId="77777777" w:rsidR="00154B00" w:rsidRPr="00C44E55" w:rsidRDefault="0074545D" w:rsidP="0074545D">
            <w:pPr>
              <w:tabs>
                <w:tab w:val="left" w:pos="826"/>
              </w:tabs>
              <w:spacing w:before="100" w:beforeAutospacing="1" w:after="100" w:afterAutospacing="1"/>
              <w:ind w:left="426"/>
              <w:rPr>
                <w:sz w:val="20"/>
                <w:szCs w:val="20"/>
              </w:rPr>
            </w:pPr>
            <w:r w:rsidRPr="00C44E55">
              <w:rPr>
                <w:sz w:val="20"/>
                <w:szCs w:val="20"/>
              </w:rPr>
              <w:t>ii</w:t>
            </w:r>
            <w:r w:rsidR="00376B61" w:rsidRPr="00C44E55">
              <w:rPr>
                <w:sz w:val="20"/>
                <w:szCs w:val="20"/>
              </w:rPr>
              <w:t>i</w:t>
            </w:r>
            <w:r w:rsidRPr="00C44E55">
              <w:rPr>
                <w:sz w:val="20"/>
                <w:szCs w:val="20"/>
              </w:rPr>
              <w:t>.</w:t>
            </w:r>
            <w:r w:rsidRPr="00C44E55">
              <w:rPr>
                <w:sz w:val="20"/>
                <w:szCs w:val="20"/>
              </w:rPr>
              <w:tab/>
            </w:r>
            <w:r w:rsidR="00154B00" w:rsidRPr="00C44E55">
              <w:rPr>
                <w:sz w:val="20"/>
                <w:szCs w:val="20"/>
              </w:rPr>
              <w:t>Provi</w:t>
            </w:r>
            <w:r w:rsidR="00693BFD" w:rsidRPr="00C44E55">
              <w:rPr>
                <w:sz w:val="20"/>
                <w:szCs w:val="20"/>
              </w:rPr>
              <w:t>des information about prognosis</w:t>
            </w:r>
          </w:p>
        </w:tc>
        <w:tc>
          <w:tcPr>
            <w:tcW w:w="425" w:type="dxa"/>
            <w:tcBorders>
              <w:left w:val="single" w:sz="4" w:space="0" w:color="auto"/>
            </w:tcBorders>
          </w:tcPr>
          <w:p w14:paraId="100776BC" w14:textId="77777777" w:rsidR="00154B00" w:rsidRPr="00C44E55" w:rsidRDefault="00154B00" w:rsidP="00E06102">
            <w:pPr>
              <w:spacing w:before="100" w:beforeAutospacing="1" w:after="100" w:afterAutospacing="1"/>
              <w:rPr>
                <w:sz w:val="20"/>
                <w:szCs w:val="20"/>
              </w:rPr>
            </w:pPr>
          </w:p>
        </w:tc>
      </w:tr>
      <w:tr w:rsidR="00154B00" w:rsidRPr="00C44E55" w14:paraId="371CF593" w14:textId="77777777" w:rsidTr="00C3557E">
        <w:trPr>
          <w:cantSplit/>
          <w:tblHeader/>
        </w:trPr>
        <w:tc>
          <w:tcPr>
            <w:tcW w:w="9039" w:type="dxa"/>
            <w:tcBorders>
              <w:top w:val="nil"/>
              <w:left w:val="nil"/>
              <w:bottom w:val="nil"/>
              <w:right w:val="single" w:sz="4" w:space="0" w:color="auto"/>
            </w:tcBorders>
          </w:tcPr>
          <w:p w14:paraId="2E252EF0" w14:textId="77777777" w:rsidR="00154B00" w:rsidRPr="00C44E55" w:rsidRDefault="00376B61" w:rsidP="0074545D">
            <w:pPr>
              <w:tabs>
                <w:tab w:val="left" w:pos="826"/>
              </w:tabs>
              <w:spacing w:before="100" w:beforeAutospacing="1" w:after="100" w:afterAutospacing="1"/>
              <w:ind w:left="426"/>
              <w:rPr>
                <w:sz w:val="20"/>
                <w:szCs w:val="20"/>
              </w:rPr>
            </w:pPr>
            <w:r w:rsidRPr="00C44E55">
              <w:rPr>
                <w:sz w:val="20"/>
                <w:szCs w:val="20"/>
              </w:rPr>
              <w:t>iv</w:t>
            </w:r>
            <w:r w:rsidR="0074545D" w:rsidRPr="00C44E55">
              <w:rPr>
                <w:sz w:val="20"/>
                <w:szCs w:val="20"/>
              </w:rPr>
              <w:t>.</w:t>
            </w:r>
            <w:r w:rsidR="0074545D" w:rsidRPr="00C44E55">
              <w:rPr>
                <w:sz w:val="20"/>
                <w:szCs w:val="20"/>
              </w:rPr>
              <w:tab/>
            </w:r>
            <w:r w:rsidR="00154B00" w:rsidRPr="00C44E55">
              <w:rPr>
                <w:sz w:val="20"/>
                <w:szCs w:val="20"/>
              </w:rPr>
              <w:t>Identifies a pat</w:t>
            </w:r>
            <w:r w:rsidR="00BB003A" w:rsidRPr="00C44E55">
              <w:rPr>
                <w:sz w:val="20"/>
                <w:szCs w:val="20"/>
              </w:rPr>
              <w:t>i</w:t>
            </w:r>
            <w:r w:rsidR="00154B00" w:rsidRPr="00C44E55">
              <w:rPr>
                <w:sz w:val="20"/>
                <w:szCs w:val="20"/>
              </w:rPr>
              <w:t xml:space="preserve">ent as suitable for therapy by predicting a variation in the effect of </w:t>
            </w:r>
            <w:r w:rsidR="00693BFD" w:rsidRPr="00C44E55">
              <w:rPr>
                <w:sz w:val="20"/>
                <w:szCs w:val="20"/>
              </w:rPr>
              <w:t>the therapy</w:t>
            </w:r>
          </w:p>
        </w:tc>
        <w:tc>
          <w:tcPr>
            <w:tcW w:w="425" w:type="dxa"/>
            <w:tcBorders>
              <w:left w:val="single" w:sz="4" w:space="0" w:color="auto"/>
            </w:tcBorders>
          </w:tcPr>
          <w:p w14:paraId="63866D53" w14:textId="77777777" w:rsidR="00154B00" w:rsidRPr="00C44E55" w:rsidRDefault="00855A68" w:rsidP="00E06102">
            <w:pPr>
              <w:spacing w:before="100" w:beforeAutospacing="1" w:after="100" w:afterAutospacing="1"/>
              <w:rPr>
                <w:b/>
                <w:sz w:val="20"/>
                <w:szCs w:val="20"/>
              </w:rPr>
            </w:pPr>
            <w:r w:rsidRPr="00C44E55">
              <w:rPr>
                <w:b/>
                <w:sz w:val="20"/>
                <w:szCs w:val="20"/>
              </w:rPr>
              <w:t>X</w:t>
            </w:r>
          </w:p>
        </w:tc>
      </w:tr>
      <w:tr w:rsidR="00154B00" w:rsidRPr="00C44E55" w14:paraId="2C5BCCEC" w14:textId="77777777" w:rsidTr="00C3557E">
        <w:trPr>
          <w:cantSplit/>
          <w:tblHeader/>
        </w:trPr>
        <w:tc>
          <w:tcPr>
            <w:tcW w:w="9039" w:type="dxa"/>
            <w:tcBorders>
              <w:top w:val="nil"/>
              <w:left w:val="nil"/>
              <w:bottom w:val="nil"/>
              <w:right w:val="single" w:sz="4" w:space="0" w:color="auto"/>
            </w:tcBorders>
          </w:tcPr>
          <w:p w14:paraId="6D05DBDF" w14:textId="77777777" w:rsidR="00154B00" w:rsidRPr="00C44E55" w:rsidRDefault="00376B61" w:rsidP="0074545D">
            <w:pPr>
              <w:tabs>
                <w:tab w:val="left" w:pos="826"/>
              </w:tabs>
              <w:spacing w:before="100" w:beforeAutospacing="1" w:after="100" w:afterAutospacing="1"/>
              <w:ind w:left="851" w:hanging="425"/>
              <w:rPr>
                <w:sz w:val="20"/>
                <w:szCs w:val="20"/>
              </w:rPr>
            </w:pPr>
            <w:r w:rsidRPr="00C44E55">
              <w:rPr>
                <w:sz w:val="20"/>
                <w:szCs w:val="20"/>
              </w:rPr>
              <w:t>v</w:t>
            </w:r>
            <w:r w:rsidR="0074545D" w:rsidRPr="00C44E55">
              <w:rPr>
                <w:sz w:val="20"/>
                <w:szCs w:val="20"/>
              </w:rPr>
              <w:t>.</w:t>
            </w:r>
            <w:r w:rsidR="0074545D" w:rsidRPr="00C44E55">
              <w:rPr>
                <w:sz w:val="20"/>
                <w:szCs w:val="20"/>
              </w:rPr>
              <w:tab/>
            </w:r>
            <w:r w:rsidR="001E1180" w:rsidRPr="00C44E55">
              <w:rPr>
                <w:sz w:val="20"/>
                <w:szCs w:val="20"/>
              </w:rPr>
              <w:t>Monitors a patient over</w:t>
            </w:r>
            <w:r w:rsidR="008B729C" w:rsidRPr="00C44E55">
              <w:rPr>
                <w:sz w:val="20"/>
                <w:szCs w:val="20"/>
              </w:rPr>
              <w:t xml:space="preserve"> </w:t>
            </w:r>
            <w:r w:rsidR="001E1180" w:rsidRPr="00C44E55">
              <w:rPr>
                <w:sz w:val="20"/>
                <w:szCs w:val="20"/>
              </w:rPr>
              <w:t>time to assess treatment response and guide</w:t>
            </w:r>
            <w:r w:rsidR="00693BFD" w:rsidRPr="00C44E55">
              <w:rPr>
                <w:sz w:val="20"/>
                <w:szCs w:val="20"/>
              </w:rPr>
              <w:t xml:space="preserve"> subsequent treatment decisions</w:t>
            </w:r>
          </w:p>
        </w:tc>
        <w:tc>
          <w:tcPr>
            <w:tcW w:w="425" w:type="dxa"/>
            <w:tcBorders>
              <w:left w:val="single" w:sz="4" w:space="0" w:color="auto"/>
            </w:tcBorders>
          </w:tcPr>
          <w:p w14:paraId="14D0E131" w14:textId="77777777" w:rsidR="00154B00" w:rsidRPr="00C44E55" w:rsidRDefault="00154B00" w:rsidP="00E06102">
            <w:pPr>
              <w:spacing w:before="100" w:beforeAutospacing="1" w:after="100" w:afterAutospacing="1"/>
              <w:rPr>
                <w:sz w:val="20"/>
                <w:szCs w:val="20"/>
              </w:rPr>
            </w:pPr>
          </w:p>
        </w:tc>
      </w:tr>
    </w:tbl>
    <w:p w14:paraId="58D15572" w14:textId="77777777" w:rsidR="003020B5" w:rsidRPr="00C44E55" w:rsidRDefault="003020B5" w:rsidP="00D10B47">
      <w:pPr>
        <w:pStyle w:val="ListParagraph"/>
        <w:ind w:left="360"/>
        <w:rPr>
          <w:sz w:val="20"/>
          <w:szCs w:val="20"/>
        </w:rPr>
      </w:pPr>
    </w:p>
    <w:p w14:paraId="71C7DCD7" w14:textId="77777777" w:rsidR="000B3CD0" w:rsidRPr="00C44E55" w:rsidRDefault="000B3CD0" w:rsidP="000B3CD0">
      <w:pPr>
        <w:pStyle w:val="ListParagraph"/>
        <w:numPr>
          <w:ilvl w:val="0"/>
          <w:numId w:val="1"/>
        </w:numPr>
        <w:ind w:left="426" w:hanging="426"/>
        <w:rPr>
          <w:b/>
          <w:sz w:val="20"/>
          <w:szCs w:val="20"/>
        </w:rPr>
      </w:pPr>
      <w:r w:rsidRPr="00C44E55">
        <w:rPr>
          <w:b/>
          <w:sz w:val="20"/>
          <w:szCs w:val="20"/>
        </w:rPr>
        <w:t xml:space="preserve">Does </w:t>
      </w:r>
      <w:r w:rsidR="00C209C2" w:rsidRPr="00C44E55">
        <w:rPr>
          <w:b/>
          <w:sz w:val="20"/>
          <w:szCs w:val="20"/>
        </w:rPr>
        <w:t>your</w:t>
      </w:r>
      <w:r w:rsidRPr="00C44E55">
        <w:rPr>
          <w:b/>
          <w:sz w:val="20"/>
          <w:szCs w:val="20"/>
        </w:rPr>
        <w:t xml:space="preserve"> service rely on another medical </w:t>
      </w:r>
      <w:r w:rsidR="001E1180" w:rsidRPr="00C44E55">
        <w:rPr>
          <w:b/>
          <w:sz w:val="20"/>
          <w:szCs w:val="20"/>
        </w:rPr>
        <w:t>product</w:t>
      </w:r>
      <w:r w:rsidRPr="00C44E55">
        <w:rPr>
          <w:b/>
          <w:sz w:val="20"/>
          <w:szCs w:val="20"/>
        </w:rPr>
        <w:t xml:space="preserve"> to achieve or to enhance its intended effect?</w:t>
      </w:r>
    </w:p>
    <w:tbl>
      <w:tblPr>
        <w:tblStyle w:val="TableGrid"/>
        <w:tblW w:w="0" w:type="auto"/>
        <w:tblLook w:val="04A0" w:firstRow="1" w:lastRow="0" w:firstColumn="1" w:lastColumn="0" w:noHBand="0" w:noVBand="1"/>
        <w:tblCaption w:val="Co-Dependence Part 1"/>
        <w:tblDescription w:val="Does the proposed service rely on another medical product to achieve or enhance it intended effect?"/>
      </w:tblPr>
      <w:tblGrid>
        <w:gridCol w:w="3510"/>
        <w:gridCol w:w="426"/>
      </w:tblGrid>
      <w:tr w:rsidR="000B3CD0" w:rsidRPr="00C44E55" w14:paraId="057476AE" w14:textId="77777777" w:rsidTr="00C3557E">
        <w:trPr>
          <w:cantSplit/>
          <w:tblHeader/>
        </w:trPr>
        <w:tc>
          <w:tcPr>
            <w:tcW w:w="3510" w:type="dxa"/>
            <w:tcBorders>
              <w:top w:val="nil"/>
              <w:left w:val="nil"/>
              <w:bottom w:val="nil"/>
              <w:right w:val="single" w:sz="4" w:space="0" w:color="auto"/>
            </w:tcBorders>
          </w:tcPr>
          <w:p w14:paraId="1B700990" w14:textId="77777777" w:rsidR="000B3CD0" w:rsidRPr="00C44E55" w:rsidRDefault="000B3CD0" w:rsidP="00F33F1A">
            <w:pPr>
              <w:spacing w:before="100" w:beforeAutospacing="1" w:after="100" w:afterAutospacing="1"/>
              <w:ind w:left="426"/>
              <w:rPr>
                <w:sz w:val="20"/>
                <w:szCs w:val="20"/>
              </w:rPr>
            </w:pPr>
            <w:r w:rsidRPr="00C44E55">
              <w:rPr>
                <w:sz w:val="20"/>
                <w:szCs w:val="20"/>
              </w:rPr>
              <w:t>Pharmaceutical</w:t>
            </w:r>
            <w:r w:rsidR="00376B61" w:rsidRPr="00C44E55">
              <w:rPr>
                <w:sz w:val="20"/>
                <w:szCs w:val="20"/>
              </w:rPr>
              <w:t xml:space="preserve"> / Biological</w:t>
            </w:r>
          </w:p>
        </w:tc>
        <w:tc>
          <w:tcPr>
            <w:tcW w:w="426" w:type="dxa"/>
            <w:tcBorders>
              <w:left w:val="single" w:sz="4" w:space="0" w:color="auto"/>
            </w:tcBorders>
          </w:tcPr>
          <w:p w14:paraId="342B8AB1" w14:textId="77777777" w:rsidR="000B3CD0" w:rsidRPr="00C44E55" w:rsidRDefault="00855A68" w:rsidP="00F33F1A">
            <w:pPr>
              <w:spacing w:before="100" w:beforeAutospacing="1" w:after="100" w:afterAutospacing="1"/>
              <w:rPr>
                <w:b/>
                <w:sz w:val="20"/>
                <w:szCs w:val="20"/>
              </w:rPr>
            </w:pPr>
            <w:r w:rsidRPr="00C44E55">
              <w:rPr>
                <w:b/>
                <w:sz w:val="20"/>
                <w:szCs w:val="20"/>
              </w:rPr>
              <w:t>X</w:t>
            </w:r>
          </w:p>
        </w:tc>
      </w:tr>
      <w:tr w:rsidR="000B3CD0" w:rsidRPr="00C44E55" w14:paraId="722FF747" w14:textId="77777777" w:rsidTr="00C3557E">
        <w:trPr>
          <w:cantSplit/>
          <w:tblHeader/>
        </w:trPr>
        <w:tc>
          <w:tcPr>
            <w:tcW w:w="3510" w:type="dxa"/>
            <w:tcBorders>
              <w:top w:val="nil"/>
              <w:left w:val="nil"/>
              <w:bottom w:val="nil"/>
              <w:right w:val="single" w:sz="4" w:space="0" w:color="auto"/>
            </w:tcBorders>
          </w:tcPr>
          <w:p w14:paraId="5FF9A489" w14:textId="77777777" w:rsidR="000B3CD0" w:rsidRPr="00C44E55" w:rsidRDefault="00693BFD" w:rsidP="00F33F1A">
            <w:pPr>
              <w:spacing w:before="100" w:beforeAutospacing="1" w:after="100" w:afterAutospacing="1"/>
              <w:ind w:left="426"/>
              <w:rPr>
                <w:sz w:val="20"/>
                <w:szCs w:val="20"/>
              </w:rPr>
            </w:pPr>
            <w:r w:rsidRPr="00C44E55">
              <w:rPr>
                <w:sz w:val="20"/>
                <w:szCs w:val="20"/>
              </w:rPr>
              <w:t>Prosthesis or device</w:t>
            </w:r>
          </w:p>
        </w:tc>
        <w:tc>
          <w:tcPr>
            <w:tcW w:w="426" w:type="dxa"/>
            <w:tcBorders>
              <w:left w:val="single" w:sz="4" w:space="0" w:color="auto"/>
            </w:tcBorders>
          </w:tcPr>
          <w:p w14:paraId="072A05DF" w14:textId="77777777" w:rsidR="000B3CD0" w:rsidRPr="00C44E55" w:rsidRDefault="000B3CD0" w:rsidP="00F33F1A">
            <w:pPr>
              <w:spacing w:before="100" w:beforeAutospacing="1" w:after="100" w:afterAutospacing="1"/>
              <w:rPr>
                <w:sz w:val="20"/>
                <w:szCs w:val="20"/>
              </w:rPr>
            </w:pPr>
          </w:p>
        </w:tc>
      </w:tr>
      <w:tr w:rsidR="00C73B62" w:rsidRPr="00C44E55" w14:paraId="1B43E5E0" w14:textId="77777777" w:rsidTr="00C3557E">
        <w:trPr>
          <w:cantSplit/>
          <w:tblHeader/>
        </w:trPr>
        <w:tc>
          <w:tcPr>
            <w:tcW w:w="3510" w:type="dxa"/>
            <w:tcBorders>
              <w:top w:val="nil"/>
              <w:left w:val="nil"/>
              <w:bottom w:val="nil"/>
              <w:right w:val="single" w:sz="4" w:space="0" w:color="auto"/>
            </w:tcBorders>
          </w:tcPr>
          <w:p w14:paraId="352E52A2" w14:textId="77777777" w:rsidR="00C73B62" w:rsidRPr="00C44E55" w:rsidRDefault="00C73B62" w:rsidP="00F33F1A">
            <w:pPr>
              <w:spacing w:before="100" w:beforeAutospacing="1" w:after="100" w:afterAutospacing="1"/>
              <w:ind w:left="426"/>
              <w:rPr>
                <w:sz w:val="20"/>
                <w:szCs w:val="20"/>
              </w:rPr>
            </w:pPr>
            <w:r w:rsidRPr="00C44E55">
              <w:rPr>
                <w:sz w:val="20"/>
                <w:szCs w:val="20"/>
              </w:rPr>
              <w:t>No</w:t>
            </w:r>
          </w:p>
        </w:tc>
        <w:tc>
          <w:tcPr>
            <w:tcW w:w="426" w:type="dxa"/>
            <w:tcBorders>
              <w:left w:val="single" w:sz="4" w:space="0" w:color="auto"/>
            </w:tcBorders>
          </w:tcPr>
          <w:p w14:paraId="4D24E3CC" w14:textId="77777777" w:rsidR="00C73B62" w:rsidRPr="00C44E55" w:rsidRDefault="00C73B62" w:rsidP="00F33F1A">
            <w:pPr>
              <w:spacing w:before="100" w:beforeAutospacing="1" w:after="100" w:afterAutospacing="1"/>
              <w:rPr>
                <w:sz w:val="20"/>
                <w:szCs w:val="20"/>
              </w:rPr>
            </w:pPr>
          </w:p>
        </w:tc>
      </w:tr>
    </w:tbl>
    <w:p w14:paraId="16D670E9" w14:textId="77777777" w:rsidR="00864A18" w:rsidRPr="00C44E55" w:rsidRDefault="00864A18" w:rsidP="000B3CD0">
      <w:pPr>
        <w:rPr>
          <w:sz w:val="20"/>
          <w:szCs w:val="20"/>
        </w:rPr>
      </w:pPr>
    </w:p>
    <w:p w14:paraId="3BB64667" w14:textId="77777777" w:rsidR="000E5439" w:rsidRPr="00C44E55" w:rsidRDefault="00C73B62" w:rsidP="004F2A87">
      <w:pPr>
        <w:pStyle w:val="ListParagraph"/>
        <w:numPr>
          <w:ilvl w:val="0"/>
          <w:numId w:val="1"/>
        </w:numPr>
        <w:ind w:left="426" w:hanging="426"/>
        <w:rPr>
          <w:b/>
          <w:sz w:val="20"/>
          <w:szCs w:val="20"/>
        </w:rPr>
      </w:pPr>
      <w:r w:rsidRPr="00C44E55">
        <w:rPr>
          <w:b/>
          <w:sz w:val="20"/>
          <w:szCs w:val="20"/>
        </w:rPr>
        <w:t xml:space="preserve">(a) </w:t>
      </w:r>
      <w:r w:rsidR="000E5439" w:rsidRPr="00C44E55">
        <w:rPr>
          <w:b/>
          <w:sz w:val="20"/>
          <w:szCs w:val="20"/>
        </w:rPr>
        <w:t>If the proposed service has a pharmaceutical component to it, is it already covered under an existing Pharmaceutical Benefits Scheme (PBS) listing?</w:t>
      </w:r>
    </w:p>
    <w:tbl>
      <w:tblPr>
        <w:tblStyle w:val="TableGrid"/>
        <w:tblW w:w="0" w:type="auto"/>
        <w:tblLook w:val="04A0" w:firstRow="1" w:lastRow="0" w:firstColumn="1" w:lastColumn="0" w:noHBand="0" w:noVBand="1"/>
        <w:tblCaption w:val="Co-Dependence Part 1 - PBS"/>
        <w:tblDescription w:val="If the proposed service has a pharmaceutical component is that component listed under the PBS? Yes or No"/>
      </w:tblPr>
      <w:tblGrid>
        <w:gridCol w:w="1526"/>
        <w:gridCol w:w="425"/>
      </w:tblGrid>
      <w:tr w:rsidR="000E5439" w:rsidRPr="00C44E55" w14:paraId="719DB551" w14:textId="77777777" w:rsidTr="00C3557E">
        <w:trPr>
          <w:cantSplit/>
          <w:tblHeader/>
        </w:trPr>
        <w:tc>
          <w:tcPr>
            <w:tcW w:w="1526" w:type="dxa"/>
            <w:tcBorders>
              <w:top w:val="nil"/>
              <w:left w:val="nil"/>
              <w:bottom w:val="nil"/>
              <w:right w:val="single" w:sz="4" w:space="0" w:color="auto"/>
            </w:tcBorders>
          </w:tcPr>
          <w:p w14:paraId="5AB7BA41" w14:textId="77777777" w:rsidR="000E5439" w:rsidRPr="00C44E55" w:rsidRDefault="000E5439" w:rsidP="00F33F1A">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tcBorders>
          </w:tcPr>
          <w:p w14:paraId="55712B79" w14:textId="77777777" w:rsidR="000E5439" w:rsidRPr="00C44E55" w:rsidRDefault="000E5439" w:rsidP="00F33F1A">
            <w:pPr>
              <w:spacing w:before="100" w:beforeAutospacing="1" w:after="100" w:afterAutospacing="1"/>
              <w:rPr>
                <w:sz w:val="20"/>
                <w:szCs w:val="20"/>
              </w:rPr>
            </w:pPr>
          </w:p>
        </w:tc>
      </w:tr>
      <w:tr w:rsidR="001E1180" w:rsidRPr="00C44E55" w14:paraId="64DB895D" w14:textId="77777777" w:rsidTr="00C3557E">
        <w:trPr>
          <w:cantSplit/>
          <w:tblHeader/>
        </w:trPr>
        <w:tc>
          <w:tcPr>
            <w:tcW w:w="1526" w:type="dxa"/>
            <w:tcBorders>
              <w:top w:val="nil"/>
              <w:left w:val="nil"/>
              <w:bottom w:val="nil"/>
              <w:right w:val="single" w:sz="4" w:space="0" w:color="auto"/>
            </w:tcBorders>
          </w:tcPr>
          <w:p w14:paraId="4A41E800" w14:textId="77777777" w:rsidR="001E1180" w:rsidRPr="00C44E55" w:rsidRDefault="00693BFD" w:rsidP="00F33F1A">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tcBorders>
          </w:tcPr>
          <w:p w14:paraId="5D6E2057" w14:textId="77777777" w:rsidR="001E1180" w:rsidRPr="00C44E55" w:rsidRDefault="00855A68" w:rsidP="00F33F1A">
            <w:pPr>
              <w:spacing w:before="100" w:beforeAutospacing="1" w:after="100" w:afterAutospacing="1"/>
              <w:rPr>
                <w:b/>
                <w:sz w:val="20"/>
                <w:szCs w:val="20"/>
              </w:rPr>
            </w:pPr>
            <w:r w:rsidRPr="00C44E55">
              <w:rPr>
                <w:b/>
                <w:sz w:val="20"/>
                <w:szCs w:val="20"/>
              </w:rPr>
              <w:t>X</w:t>
            </w:r>
          </w:p>
        </w:tc>
      </w:tr>
    </w:tbl>
    <w:p w14:paraId="553193DE" w14:textId="77777777" w:rsidR="002A6753" w:rsidRPr="00C44E55" w:rsidRDefault="002A6753" w:rsidP="002A6753">
      <w:pPr>
        <w:rPr>
          <w:sz w:val="20"/>
          <w:szCs w:val="20"/>
        </w:rPr>
      </w:pPr>
    </w:p>
    <w:p w14:paraId="6A0298BE" w14:textId="77777777" w:rsidR="000E5439" w:rsidRPr="00C44E55" w:rsidRDefault="00C73B62" w:rsidP="000E5439">
      <w:pPr>
        <w:ind w:left="426"/>
        <w:rPr>
          <w:b/>
          <w:sz w:val="20"/>
          <w:szCs w:val="20"/>
        </w:rPr>
      </w:pPr>
      <w:r w:rsidRPr="00C44E55">
        <w:rPr>
          <w:b/>
          <w:sz w:val="20"/>
          <w:szCs w:val="20"/>
        </w:rPr>
        <w:t xml:space="preserve">(b) </w:t>
      </w:r>
      <w:r w:rsidR="000E5439" w:rsidRPr="00C44E55">
        <w:rPr>
          <w:b/>
          <w:sz w:val="20"/>
          <w:szCs w:val="20"/>
        </w:rPr>
        <w:t xml:space="preserve">If yes, </w:t>
      </w:r>
      <w:r w:rsidR="00BB003A" w:rsidRPr="00C44E55">
        <w:rPr>
          <w:b/>
          <w:sz w:val="20"/>
          <w:szCs w:val="20"/>
        </w:rPr>
        <w:t>please list</w:t>
      </w:r>
      <w:r w:rsidR="000E5439" w:rsidRPr="00C44E55">
        <w:rPr>
          <w:b/>
          <w:sz w:val="20"/>
          <w:szCs w:val="20"/>
        </w:rPr>
        <w:t xml:space="preserve"> the</w:t>
      </w:r>
      <w:r w:rsidR="00BB003A" w:rsidRPr="00C44E55">
        <w:rPr>
          <w:b/>
          <w:sz w:val="20"/>
          <w:szCs w:val="20"/>
        </w:rPr>
        <w:t xml:space="preserve"> relevant</w:t>
      </w:r>
      <w:r w:rsidR="000E5439" w:rsidRPr="00C44E55">
        <w:rPr>
          <w:b/>
          <w:sz w:val="20"/>
          <w:szCs w:val="20"/>
        </w:rPr>
        <w:t xml:space="preserve"> PBS </w:t>
      </w:r>
      <w:r w:rsidR="001E23EA" w:rsidRPr="00C44E55">
        <w:rPr>
          <w:b/>
          <w:sz w:val="20"/>
          <w:szCs w:val="20"/>
        </w:rPr>
        <w:t>item code</w:t>
      </w:r>
      <w:r w:rsidR="000E5439" w:rsidRPr="00C44E55">
        <w:rPr>
          <w:b/>
          <w:sz w:val="20"/>
          <w:szCs w:val="20"/>
        </w:rPr>
        <w:t>(s)</w:t>
      </w:r>
      <w:r w:rsidR="00B75965" w:rsidRPr="00C44E55">
        <w:rPr>
          <w:b/>
          <w:sz w:val="20"/>
          <w:szCs w:val="20"/>
        </w:rPr>
        <w:t>?</w:t>
      </w:r>
    </w:p>
    <w:tbl>
      <w:tblPr>
        <w:tblStyle w:val="TableGrid"/>
        <w:tblW w:w="0" w:type="auto"/>
        <w:tblInd w:w="534" w:type="dxa"/>
        <w:tblLook w:val="04A0" w:firstRow="1" w:lastRow="0" w:firstColumn="1" w:lastColumn="0" w:noHBand="0" w:noVBand="1"/>
        <w:tblCaption w:val="Co-Dependence Part 1a - PBS"/>
        <w:tblDescription w:val="Please provide the PBS Item number/s"/>
      </w:tblPr>
      <w:tblGrid>
        <w:gridCol w:w="8708"/>
      </w:tblGrid>
      <w:tr w:rsidR="000E5439" w:rsidRPr="00C44E55" w14:paraId="2C4FF2EC" w14:textId="77777777" w:rsidTr="00C3557E">
        <w:trPr>
          <w:cantSplit/>
          <w:tblHeader/>
        </w:trPr>
        <w:tc>
          <w:tcPr>
            <w:tcW w:w="8708" w:type="dxa"/>
          </w:tcPr>
          <w:p w14:paraId="00AA9CD9" w14:textId="77777777" w:rsidR="000E5439" w:rsidRPr="00C44E55" w:rsidRDefault="000E5439" w:rsidP="00F33F1A">
            <w:pPr>
              <w:spacing w:before="100" w:beforeAutospacing="1" w:after="100" w:afterAutospacing="1"/>
              <w:rPr>
                <w:sz w:val="20"/>
                <w:szCs w:val="20"/>
              </w:rPr>
            </w:pPr>
          </w:p>
        </w:tc>
      </w:tr>
    </w:tbl>
    <w:p w14:paraId="12270328" w14:textId="77777777" w:rsidR="00F301F1" w:rsidRPr="00C44E55" w:rsidRDefault="00F301F1" w:rsidP="00F301F1">
      <w:pPr>
        <w:rPr>
          <w:b/>
          <w:sz w:val="20"/>
          <w:szCs w:val="20"/>
        </w:rPr>
      </w:pPr>
    </w:p>
    <w:p w14:paraId="7DB0D614" w14:textId="77777777" w:rsidR="00411735" w:rsidRPr="00C44E55" w:rsidRDefault="00C73B62" w:rsidP="00F301F1">
      <w:pPr>
        <w:ind w:left="426"/>
        <w:rPr>
          <w:b/>
          <w:sz w:val="20"/>
          <w:szCs w:val="20"/>
        </w:rPr>
      </w:pPr>
      <w:r w:rsidRPr="00C44E55">
        <w:rPr>
          <w:b/>
          <w:sz w:val="20"/>
          <w:szCs w:val="20"/>
        </w:rPr>
        <w:t xml:space="preserve">(c) </w:t>
      </w:r>
      <w:r w:rsidR="00411735" w:rsidRPr="00C44E55">
        <w:rPr>
          <w:b/>
          <w:sz w:val="20"/>
          <w:szCs w:val="20"/>
        </w:rPr>
        <w:t xml:space="preserve">If no, is an application </w:t>
      </w:r>
      <w:r w:rsidR="001E23EA" w:rsidRPr="00C44E55">
        <w:rPr>
          <w:b/>
          <w:sz w:val="20"/>
          <w:szCs w:val="20"/>
        </w:rPr>
        <w:t xml:space="preserve">(submission) </w:t>
      </w:r>
      <w:r w:rsidR="00411735" w:rsidRPr="00C44E55">
        <w:rPr>
          <w:b/>
          <w:sz w:val="20"/>
          <w:szCs w:val="20"/>
        </w:rPr>
        <w:t xml:space="preserve">in the process of being considered by the </w:t>
      </w:r>
      <w:r w:rsidR="00802553" w:rsidRPr="00C44E55">
        <w:rPr>
          <w:b/>
          <w:sz w:val="20"/>
          <w:szCs w:val="20"/>
        </w:rPr>
        <w:t>Pharmaceutical Benefits Advisory Committee (</w:t>
      </w:r>
      <w:r w:rsidR="00411735" w:rsidRPr="00C44E55">
        <w:rPr>
          <w:b/>
          <w:sz w:val="20"/>
          <w:szCs w:val="20"/>
        </w:rPr>
        <w:t>PBAC</w:t>
      </w:r>
      <w:r w:rsidR="00802553" w:rsidRPr="00C44E55">
        <w:rPr>
          <w:b/>
          <w:sz w:val="20"/>
          <w:szCs w:val="20"/>
        </w:rPr>
        <w:t>)</w:t>
      </w:r>
      <w:r w:rsidR="00411735" w:rsidRPr="00C44E55">
        <w:rPr>
          <w:b/>
          <w:sz w:val="20"/>
          <w:szCs w:val="20"/>
        </w:rPr>
        <w:t>?</w:t>
      </w:r>
    </w:p>
    <w:tbl>
      <w:tblPr>
        <w:tblStyle w:val="TableGrid"/>
        <w:tblW w:w="0" w:type="auto"/>
        <w:tblLook w:val="04A0" w:firstRow="1" w:lastRow="0" w:firstColumn="1" w:lastColumn="0" w:noHBand="0" w:noVBand="1"/>
        <w:tblCaption w:val="Co-Dependence Part 1b - PBS"/>
        <w:tblDescription w:val="If no is the proposed service under consideration by PBAC Yes or No"/>
      </w:tblPr>
      <w:tblGrid>
        <w:gridCol w:w="5495"/>
        <w:gridCol w:w="425"/>
      </w:tblGrid>
      <w:tr w:rsidR="00411735" w:rsidRPr="00C44E55" w14:paraId="2BD9B3D4" w14:textId="77777777" w:rsidTr="00C3557E">
        <w:trPr>
          <w:cantSplit/>
          <w:tblHeader/>
        </w:trPr>
        <w:tc>
          <w:tcPr>
            <w:tcW w:w="5495" w:type="dxa"/>
            <w:tcBorders>
              <w:top w:val="nil"/>
              <w:left w:val="nil"/>
              <w:bottom w:val="nil"/>
              <w:right w:val="single" w:sz="4" w:space="0" w:color="auto"/>
            </w:tcBorders>
          </w:tcPr>
          <w:p w14:paraId="0411BCD6" w14:textId="77777777" w:rsidR="00411735" w:rsidRPr="00C44E55" w:rsidRDefault="00411735" w:rsidP="001E23EA">
            <w:pPr>
              <w:spacing w:before="100" w:beforeAutospacing="1" w:after="100" w:afterAutospacing="1"/>
              <w:ind w:left="426"/>
              <w:rPr>
                <w:sz w:val="20"/>
                <w:szCs w:val="20"/>
              </w:rPr>
            </w:pPr>
            <w:r w:rsidRPr="00C44E55">
              <w:rPr>
                <w:sz w:val="20"/>
                <w:szCs w:val="20"/>
              </w:rPr>
              <w:t>Yes</w:t>
            </w:r>
            <w:r w:rsidR="00812EDD" w:rsidRPr="00C44E55">
              <w:rPr>
                <w:sz w:val="20"/>
                <w:szCs w:val="20"/>
              </w:rPr>
              <w:t xml:space="preserve"> (</w:t>
            </w:r>
            <w:r w:rsidR="00016B6E" w:rsidRPr="00C44E55">
              <w:rPr>
                <w:sz w:val="20"/>
                <w:szCs w:val="20"/>
              </w:rPr>
              <w:t xml:space="preserve">please </w:t>
            </w:r>
            <w:r w:rsidR="00812EDD" w:rsidRPr="00C44E55">
              <w:rPr>
                <w:sz w:val="20"/>
                <w:szCs w:val="20"/>
              </w:rPr>
              <w:t>provide PBAC</w:t>
            </w:r>
            <w:r w:rsidR="001E23EA" w:rsidRPr="00C44E55">
              <w:rPr>
                <w:sz w:val="20"/>
                <w:szCs w:val="20"/>
              </w:rPr>
              <w:t xml:space="preserve"> submission</w:t>
            </w:r>
            <w:r w:rsidR="00812EDD" w:rsidRPr="00C44E55">
              <w:rPr>
                <w:sz w:val="20"/>
                <w:szCs w:val="20"/>
              </w:rPr>
              <w:t xml:space="preserve"> </w:t>
            </w:r>
            <w:r w:rsidR="001E23EA" w:rsidRPr="00C44E55">
              <w:rPr>
                <w:sz w:val="20"/>
                <w:szCs w:val="20"/>
              </w:rPr>
              <w:t>item</w:t>
            </w:r>
            <w:r w:rsidR="00812EDD" w:rsidRPr="00C44E55">
              <w:rPr>
                <w:sz w:val="20"/>
                <w:szCs w:val="20"/>
              </w:rPr>
              <w:t xml:space="preserve"> number below)</w:t>
            </w:r>
          </w:p>
        </w:tc>
        <w:tc>
          <w:tcPr>
            <w:tcW w:w="425" w:type="dxa"/>
            <w:tcBorders>
              <w:left w:val="single" w:sz="4" w:space="0" w:color="auto"/>
            </w:tcBorders>
          </w:tcPr>
          <w:p w14:paraId="3786077A" w14:textId="77777777" w:rsidR="00411735" w:rsidRPr="00C44E55" w:rsidRDefault="00411735" w:rsidP="00E06102">
            <w:pPr>
              <w:spacing w:before="100" w:beforeAutospacing="1" w:after="100" w:afterAutospacing="1"/>
              <w:rPr>
                <w:sz w:val="20"/>
                <w:szCs w:val="20"/>
              </w:rPr>
            </w:pPr>
          </w:p>
        </w:tc>
      </w:tr>
      <w:tr w:rsidR="00411735" w:rsidRPr="00C44E55" w14:paraId="0B088773" w14:textId="77777777" w:rsidTr="00C3557E">
        <w:trPr>
          <w:cantSplit/>
          <w:tblHeader/>
        </w:trPr>
        <w:tc>
          <w:tcPr>
            <w:tcW w:w="5495" w:type="dxa"/>
            <w:tcBorders>
              <w:top w:val="nil"/>
              <w:left w:val="nil"/>
              <w:bottom w:val="nil"/>
              <w:right w:val="single" w:sz="4" w:space="0" w:color="auto"/>
            </w:tcBorders>
          </w:tcPr>
          <w:p w14:paraId="59D4A40E" w14:textId="77777777" w:rsidR="00411735" w:rsidRPr="00C44E55" w:rsidRDefault="00693BFD" w:rsidP="00E06102">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tcBorders>
          </w:tcPr>
          <w:p w14:paraId="4DA69755" w14:textId="77777777" w:rsidR="00411735" w:rsidRPr="00C44E55" w:rsidRDefault="00855A68" w:rsidP="00E06102">
            <w:pPr>
              <w:spacing w:before="100" w:beforeAutospacing="1" w:after="100" w:afterAutospacing="1"/>
              <w:rPr>
                <w:b/>
                <w:sz w:val="20"/>
                <w:szCs w:val="20"/>
              </w:rPr>
            </w:pPr>
            <w:r w:rsidRPr="00C44E55">
              <w:rPr>
                <w:b/>
                <w:sz w:val="20"/>
                <w:szCs w:val="20"/>
              </w:rPr>
              <w:t>X</w:t>
            </w:r>
          </w:p>
        </w:tc>
      </w:tr>
    </w:tbl>
    <w:p w14:paraId="61410C02" w14:textId="77777777" w:rsidR="00BB003A" w:rsidRPr="00C44E55" w:rsidRDefault="00BB003A" w:rsidP="00802553">
      <w:pPr>
        <w:rPr>
          <w:b/>
          <w:sz w:val="20"/>
          <w:szCs w:val="20"/>
        </w:rPr>
      </w:pPr>
    </w:p>
    <w:tbl>
      <w:tblPr>
        <w:tblStyle w:val="TableGrid"/>
        <w:tblW w:w="0" w:type="auto"/>
        <w:tblInd w:w="534" w:type="dxa"/>
        <w:tblLook w:val="04A0" w:firstRow="1" w:lastRow="0" w:firstColumn="1" w:lastColumn="0" w:noHBand="0" w:noVBand="1"/>
        <w:tblCaption w:val="Co-Dependence Part 1b(i) - PBS"/>
        <w:tblDescription w:val="Please provide the PBAC Submission Item Number"/>
      </w:tblPr>
      <w:tblGrid>
        <w:gridCol w:w="8708"/>
      </w:tblGrid>
      <w:tr w:rsidR="00BB003A" w:rsidRPr="00C44E55" w14:paraId="3D4A0EFF" w14:textId="77777777" w:rsidTr="00C3557E">
        <w:trPr>
          <w:cantSplit/>
          <w:tblHeader/>
        </w:trPr>
        <w:tc>
          <w:tcPr>
            <w:tcW w:w="8708" w:type="dxa"/>
          </w:tcPr>
          <w:p w14:paraId="1776A2A3" w14:textId="7665F01B" w:rsidR="00BB003A" w:rsidRPr="00C44E55" w:rsidRDefault="00AB7926" w:rsidP="00B901EA">
            <w:pPr>
              <w:spacing w:before="100" w:beforeAutospacing="1" w:after="100" w:afterAutospacing="1"/>
              <w:rPr>
                <w:b/>
                <w:sz w:val="20"/>
                <w:szCs w:val="20"/>
              </w:rPr>
            </w:pPr>
            <w:r>
              <w:rPr>
                <w:b/>
                <w:sz w:val="20"/>
                <w:szCs w:val="20"/>
              </w:rPr>
              <w:t>Redacted</w:t>
            </w:r>
          </w:p>
        </w:tc>
      </w:tr>
    </w:tbl>
    <w:p w14:paraId="5D2E26ED" w14:textId="77777777" w:rsidR="00BB003A" w:rsidRPr="00C44E55" w:rsidRDefault="00BB003A" w:rsidP="00BB003A">
      <w:pPr>
        <w:rPr>
          <w:b/>
          <w:sz w:val="20"/>
          <w:szCs w:val="20"/>
        </w:rPr>
      </w:pPr>
    </w:p>
    <w:p w14:paraId="4E982737" w14:textId="77777777" w:rsidR="000E5439" w:rsidRPr="00C44E55" w:rsidRDefault="00C73B62" w:rsidP="000E5439">
      <w:pPr>
        <w:ind w:left="426"/>
        <w:rPr>
          <w:b/>
          <w:sz w:val="20"/>
          <w:szCs w:val="20"/>
        </w:rPr>
      </w:pPr>
      <w:r w:rsidRPr="00C44E55">
        <w:rPr>
          <w:b/>
          <w:sz w:val="20"/>
          <w:szCs w:val="20"/>
        </w:rPr>
        <w:t xml:space="preserve">(d) </w:t>
      </w:r>
      <w:r w:rsidR="000E5439" w:rsidRPr="00C44E55">
        <w:rPr>
          <w:b/>
          <w:sz w:val="20"/>
          <w:szCs w:val="20"/>
        </w:rPr>
        <w:t>If you are seeking both MBS and PBS listing</w:t>
      </w:r>
      <w:r w:rsidR="00B75965" w:rsidRPr="00C44E55">
        <w:rPr>
          <w:b/>
          <w:sz w:val="20"/>
          <w:szCs w:val="20"/>
        </w:rPr>
        <w:t>, what is the trade name and generic name of the pharmaceutical?</w:t>
      </w:r>
    </w:p>
    <w:tbl>
      <w:tblPr>
        <w:tblStyle w:val="TableGrid"/>
        <w:tblW w:w="9322" w:type="dxa"/>
        <w:tblLook w:val="04A0" w:firstRow="1" w:lastRow="0" w:firstColumn="1" w:lastColumn="0" w:noHBand="0" w:noVBand="1"/>
        <w:tblCaption w:val="Co-Dependence Part 1c - PBS"/>
        <w:tblDescription w:val="Please provide both the Trade Name and the Generic name in the space provided"/>
      </w:tblPr>
      <w:tblGrid>
        <w:gridCol w:w="2093"/>
        <w:gridCol w:w="7229"/>
      </w:tblGrid>
      <w:tr w:rsidR="0074545D" w:rsidRPr="00C44E55" w14:paraId="6881DA83" w14:textId="77777777" w:rsidTr="00C3557E">
        <w:trPr>
          <w:cantSplit/>
          <w:tblHeader/>
        </w:trPr>
        <w:tc>
          <w:tcPr>
            <w:tcW w:w="2093" w:type="dxa"/>
            <w:tcBorders>
              <w:top w:val="nil"/>
              <w:left w:val="nil"/>
              <w:bottom w:val="nil"/>
              <w:right w:val="single" w:sz="4" w:space="0" w:color="auto"/>
            </w:tcBorders>
          </w:tcPr>
          <w:p w14:paraId="3E255002" w14:textId="77777777" w:rsidR="0074545D" w:rsidRPr="00C44E55" w:rsidRDefault="00693BFD" w:rsidP="00C209C2">
            <w:pPr>
              <w:spacing w:before="100" w:beforeAutospacing="1" w:after="100" w:afterAutospacing="1"/>
              <w:ind w:left="426"/>
              <w:rPr>
                <w:sz w:val="20"/>
                <w:szCs w:val="20"/>
              </w:rPr>
            </w:pPr>
            <w:r w:rsidRPr="00C44E55">
              <w:rPr>
                <w:sz w:val="20"/>
                <w:szCs w:val="20"/>
              </w:rPr>
              <w:t>Trade name</w:t>
            </w:r>
          </w:p>
        </w:tc>
        <w:tc>
          <w:tcPr>
            <w:tcW w:w="7229" w:type="dxa"/>
            <w:tcBorders>
              <w:left w:val="single" w:sz="4" w:space="0" w:color="auto"/>
            </w:tcBorders>
          </w:tcPr>
          <w:p w14:paraId="387B2D33" w14:textId="77777777" w:rsidR="0074545D" w:rsidRPr="00C44E55" w:rsidRDefault="00855A68" w:rsidP="00C209C2">
            <w:pPr>
              <w:spacing w:before="100" w:beforeAutospacing="1" w:after="100" w:afterAutospacing="1"/>
              <w:rPr>
                <w:b/>
                <w:sz w:val="20"/>
                <w:szCs w:val="20"/>
              </w:rPr>
            </w:pPr>
            <w:r w:rsidRPr="00C44E55">
              <w:rPr>
                <w:b/>
                <w:sz w:val="20"/>
                <w:szCs w:val="20"/>
              </w:rPr>
              <w:t>KEYTRUDA</w:t>
            </w:r>
          </w:p>
        </w:tc>
      </w:tr>
      <w:tr w:rsidR="0074545D" w:rsidRPr="00C44E55" w14:paraId="45F708F4" w14:textId="77777777" w:rsidTr="00C3557E">
        <w:trPr>
          <w:cantSplit/>
          <w:tblHeader/>
        </w:trPr>
        <w:tc>
          <w:tcPr>
            <w:tcW w:w="2093" w:type="dxa"/>
            <w:tcBorders>
              <w:top w:val="nil"/>
              <w:left w:val="nil"/>
              <w:bottom w:val="nil"/>
              <w:right w:val="single" w:sz="4" w:space="0" w:color="auto"/>
            </w:tcBorders>
          </w:tcPr>
          <w:p w14:paraId="58A8BD63" w14:textId="77777777" w:rsidR="0074545D" w:rsidRPr="00C44E55" w:rsidRDefault="00693BFD" w:rsidP="0074545D">
            <w:pPr>
              <w:spacing w:before="100" w:beforeAutospacing="1" w:after="100" w:afterAutospacing="1"/>
              <w:ind w:left="426"/>
              <w:rPr>
                <w:sz w:val="20"/>
                <w:szCs w:val="20"/>
              </w:rPr>
            </w:pPr>
            <w:r w:rsidRPr="00C44E55">
              <w:rPr>
                <w:sz w:val="20"/>
                <w:szCs w:val="20"/>
              </w:rPr>
              <w:t>Generic name</w:t>
            </w:r>
          </w:p>
        </w:tc>
        <w:tc>
          <w:tcPr>
            <w:tcW w:w="7229" w:type="dxa"/>
            <w:tcBorders>
              <w:left w:val="single" w:sz="4" w:space="0" w:color="auto"/>
            </w:tcBorders>
          </w:tcPr>
          <w:p w14:paraId="5C766B16" w14:textId="77777777" w:rsidR="0074545D" w:rsidRPr="00C44E55" w:rsidRDefault="00855A68" w:rsidP="00C209C2">
            <w:pPr>
              <w:spacing w:before="100" w:beforeAutospacing="1" w:after="100" w:afterAutospacing="1"/>
              <w:rPr>
                <w:b/>
                <w:sz w:val="20"/>
                <w:szCs w:val="20"/>
              </w:rPr>
            </w:pPr>
            <w:proofErr w:type="spellStart"/>
            <w:r w:rsidRPr="00C44E55">
              <w:rPr>
                <w:b/>
                <w:sz w:val="20"/>
                <w:szCs w:val="20"/>
              </w:rPr>
              <w:t>Pembrolizumab</w:t>
            </w:r>
            <w:proofErr w:type="spellEnd"/>
          </w:p>
        </w:tc>
      </w:tr>
    </w:tbl>
    <w:p w14:paraId="311F49F0" w14:textId="77777777" w:rsidR="0074545D" w:rsidRPr="00C44E55" w:rsidRDefault="0074545D" w:rsidP="00B75965">
      <w:pPr>
        <w:rPr>
          <w:sz w:val="20"/>
          <w:szCs w:val="20"/>
        </w:rPr>
      </w:pPr>
    </w:p>
    <w:p w14:paraId="1864591A" w14:textId="77777777" w:rsidR="00B75965" w:rsidRPr="00C44E55" w:rsidRDefault="00C73B62" w:rsidP="00B75965">
      <w:pPr>
        <w:pStyle w:val="ListParagraph"/>
        <w:numPr>
          <w:ilvl w:val="0"/>
          <w:numId w:val="1"/>
        </w:numPr>
        <w:rPr>
          <w:b/>
          <w:sz w:val="20"/>
          <w:szCs w:val="20"/>
        </w:rPr>
      </w:pPr>
      <w:r w:rsidRPr="00C44E55">
        <w:rPr>
          <w:b/>
          <w:sz w:val="20"/>
          <w:szCs w:val="20"/>
        </w:rPr>
        <w:t xml:space="preserve">(a) </w:t>
      </w:r>
      <w:r w:rsidR="00B75965" w:rsidRPr="00C44E55">
        <w:rPr>
          <w:b/>
          <w:sz w:val="20"/>
          <w:szCs w:val="20"/>
        </w:rPr>
        <w:t xml:space="preserve">If the proposed service </w:t>
      </w:r>
      <w:r w:rsidR="00A9062D" w:rsidRPr="00C44E55">
        <w:rPr>
          <w:b/>
          <w:sz w:val="20"/>
          <w:szCs w:val="20"/>
        </w:rPr>
        <w:t xml:space="preserve">is </w:t>
      </w:r>
      <w:r w:rsidRPr="00C44E55">
        <w:rPr>
          <w:b/>
          <w:sz w:val="20"/>
          <w:szCs w:val="20"/>
        </w:rPr>
        <w:t>dependent on</w:t>
      </w:r>
      <w:r w:rsidR="00A9062D" w:rsidRPr="00C44E55">
        <w:rPr>
          <w:b/>
          <w:sz w:val="20"/>
          <w:szCs w:val="20"/>
        </w:rPr>
        <w:t xml:space="preserve"> </w:t>
      </w:r>
      <w:r w:rsidR="00BB003A" w:rsidRPr="00C44E55">
        <w:rPr>
          <w:b/>
          <w:sz w:val="20"/>
          <w:szCs w:val="20"/>
        </w:rPr>
        <w:t xml:space="preserve">the use of </w:t>
      </w:r>
      <w:proofErr w:type="gramStart"/>
      <w:r w:rsidR="00C05A45" w:rsidRPr="00C44E55">
        <w:rPr>
          <w:b/>
          <w:sz w:val="20"/>
          <w:szCs w:val="20"/>
        </w:rPr>
        <w:t>a prosthesis</w:t>
      </w:r>
      <w:proofErr w:type="gramEnd"/>
      <w:r w:rsidR="00CD4E44" w:rsidRPr="00C44E55">
        <w:rPr>
          <w:b/>
          <w:sz w:val="20"/>
          <w:szCs w:val="20"/>
        </w:rPr>
        <w:t>,</w:t>
      </w:r>
      <w:r w:rsidR="00C05A45" w:rsidRPr="00C44E55">
        <w:rPr>
          <w:b/>
          <w:sz w:val="20"/>
          <w:szCs w:val="20"/>
        </w:rPr>
        <w:t xml:space="preserve"> </w:t>
      </w:r>
      <w:r w:rsidR="00B75965" w:rsidRPr="00C44E55">
        <w:rPr>
          <w:b/>
          <w:sz w:val="20"/>
          <w:szCs w:val="20"/>
        </w:rPr>
        <w:t>is it already included on the Prosthes</w:t>
      </w:r>
      <w:r w:rsidR="00BB003A" w:rsidRPr="00C44E55">
        <w:rPr>
          <w:b/>
          <w:sz w:val="20"/>
          <w:szCs w:val="20"/>
        </w:rPr>
        <w:t>e</w:t>
      </w:r>
      <w:r w:rsidR="00B75965" w:rsidRPr="00C44E55">
        <w:rPr>
          <w:b/>
          <w:sz w:val="20"/>
          <w:szCs w:val="20"/>
        </w:rPr>
        <w:t>s List?</w:t>
      </w:r>
    </w:p>
    <w:p w14:paraId="5CBAF6E9" w14:textId="358FC8CC" w:rsidR="0086467F" w:rsidRPr="00C44E55" w:rsidRDefault="0086467F" w:rsidP="00071F65">
      <w:pPr>
        <w:rPr>
          <w:b/>
          <w:color w:val="1F497D" w:themeColor="text2"/>
          <w:sz w:val="20"/>
          <w:szCs w:val="20"/>
        </w:rPr>
      </w:pPr>
      <w:r w:rsidRPr="00C44E55">
        <w:rPr>
          <w:b/>
          <w:color w:val="1F497D" w:themeColor="text2"/>
          <w:sz w:val="20"/>
          <w:szCs w:val="20"/>
        </w:rPr>
        <w:t>NOT APPLICABLE</w:t>
      </w:r>
    </w:p>
    <w:tbl>
      <w:tblPr>
        <w:tblStyle w:val="TableGrid"/>
        <w:tblW w:w="0" w:type="auto"/>
        <w:tblLook w:val="04A0" w:firstRow="1" w:lastRow="0" w:firstColumn="1" w:lastColumn="0" w:noHBand="0" w:noVBand="1"/>
        <w:tblCaption w:val="Co-Dependence Part 1 - PLAC"/>
        <w:tblDescription w:val=" If the proposed service is dependent on the use of a prosthesis, is it already included on the Prostheses List? Yes or No"/>
      </w:tblPr>
      <w:tblGrid>
        <w:gridCol w:w="1526"/>
        <w:gridCol w:w="425"/>
      </w:tblGrid>
      <w:tr w:rsidR="00B75965" w:rsidRPr="00C44E55" w14:paraId="64FDD98A" w14:textId="77777777" w:rsidTr="00C3557E">
        <w:trPr>
          <w:cantSplit/>
          <w:tblHeader/>
        </w:trPr>
        <w:tc>
          <w:tcPr>
            <w:tcW w:w="1526" w:type="dxa"/>
            <w:tcBorders>
              <w:top w:val="nil"/>
              <w:left w:val="nil"/>
              <w:bottom w:val="nil"/>
              <w:right w:val="single" w:sz="4" w:space="0" w:color="auto"/>
            </w:tcBorders>
          </w:tcPr>
          <w:p w14:paraId="0B9F38E4" w14:textId="77777777" w:rsidR="00B75965" w:rsidRPr="00C44E55" w:rsidRDefault="00B75965" w:rsidP="00F33F1A">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tcBorders>
          </w:tcPr>
          <w:p w14:paraId="76563A0C" w14:textId="2C4F496E" w:rsidR="00B75965" w:rsidRPr="009579EA" w:rsidRDefault="009579EA" w:rsidP="00F33F1A">
            <w:pPr>
              <w:spacing w:before="100" w:beforeAutospacing="1" w:after="100" w:afterAutospacing="1"/>
              <w:rPr>
                <w:color w:val="FFFFFF" w:themeColor="background1"/>
                <w:sz w:val="20"/>
                <w:szCs w:val="20"/>
              </w:rPr>
            </w:pPr>
            <w:r w:rsidRPr="009579EA">
              <w:rPr>
                <w:color w:val="FFFFFF" w:themeColor="background1"/>
                <w:sz w:val="20"/>
                <w:szCs w:val="20"/>
              </w:rPr>
              <w:t>.</w:t>
            </w:r>
          </w:p>
        </w:tc>
      </w:tr>
      <w:tr w:rsidR="00411735" w:rsidRPr="00C44E55" w14:paraId="78BA16F9" w14:textId="77777777" w:rsidTr="00C3557E">
        <w:trPr>
          <w:cantSplit/>
          <w:tblHeader/>
        </w:trPr>
        <w:tc>
          <w:tcPr>
            <w:tcW w:w="1526" w:type="dxa"/>
            <w:tcBorders>
              <w:top w:val="nil"/>
              <w:left w:val="nil"/>
              <w:bottom w:val="nil"/>
              <w:right w:val="single" w:sz="4" w:space="0" w:color="auto"/>
            </w:tcBorders>
          </w:tcPr>
          <w:p w14:paraId="798F74A5" w14:textId="77777777" w:rsidR="00411735" w:rsidRPr="00C44E55" w:rsidRDefault="00693BFD" w:rsidP="00F33F1A">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tcBorders>
          </w:tcPr>
          <w:p w14:paraId="0F7AE544" w14:textId="78C0B987" w:rsidR="00411735" w:rsidRPr="009579EA" w:rsidRDefault="009579EA" w:rsidP="00F33F1A">
            <w:pPr>
              <w:spacing w:before="100" w:beforeAutospacing="1" w:after="100" w:afterAutospacing="1"/>
              <w:rPr>
                <w:color w:val="FFFFFF" w:themeColor="background1"/>
                <w:sz w:val="20"/>
                <w:szCs w:val="20"/>
              </w:rPr>
            </w:pPr>
            <w:r w:rsidRPr="009579EA">
              <w:rPr>
                <w:color w:val="FFFFFF" w:themeColor="background1"/>
                <w:sz w:val="20"/>
                <w:szCs w:val="20"/>
              </w:rPr>
              <w:t>.</w:t>
            </w:r>
          </w:p>
        </w:tc>
      </w:tr>
    </w:tbl>
    <w:p w14:paraId="16105448" w14:textId="77777777" w:rsidR="00B75965" w:rsidRPr="00C44E55" w:rsidRDefault="00B75965" w:rsidP="00B75965">
      <w:pPr>
        <w:rPr>
          <w:sz w:val="20"/>
          <w:szCs w:val="20"/>
        </w:rPr>
      </w:pPr>
    </w:p>
    <w:p w14:paraId="0B7E1185" w14:textId="77777777" w:rsidR="00B75965" w:rsidRPr="00C44E55" w:rsidRDefault="00C73B62" w:rsidP="00B75965">
      <w:pPr>
        <w:ind w:left="426"/>
        <w:rPr>
          <w:b/>
          <w:sz w:val="20"/>
          <w:szCs w:val="20"/>
        </w:rPr>
      </w:pPr>
      <w:r w:rsidRPr="00C44E55">
        <w:rPr>
          <w:b/>
          <w:sz w:val="20"/>
          <w:szCs w:val="20"/>
        </w:rPr>
        <w:lastRenderedPageBreak/>
        <w:t xml:space="preserve">(b) </w:t>
      </w:r>
      <w:r w:rsidR="00B75965" w:rsidRPr="00C44E55">
        <w:rPr>
          <w:b/>
          <w:sz w:val="20"/>
          <w:szCs w:val="20"/>
        </w:rPr>
        <w:t xml:space="preserve">If yes, </w:t>
      </w:r>
      <w:r w:rsidRPr="00C44E55">
        <w:rPr>
          <w:b/>
          <w:sz w:val="20"/>
          <w:szCs w:val="20"/>
        </w:rPr>
        <w:t xml:space="preserve">please provide the following information (where relevant): </w:t>
      </w:r>
    </w:p>
    <w:tbl>
      <w:tblPr>
        <w:tblStyle w:val="TableGrid"/>
        <w:tblW w:w="9322" w:type="dxa"/>
        <w:tblLook w:val="04A0" w:firstRow="1" w:lastRow="0" w:firstColumn="1" w:lastColumn="0" w:noHBand="0" w:noVBand="1"/>
        <w:tblCaption w:val="Co-Dependence Part 1b - PLAC"/>
        <w:tblDescription w:val="If yes, please provide the following information (where relevant) in the space provided. "/>
      </w:tblPr>
      <w:tblGrid>
        <w:gridCol w:w="3510"/>
        <w:gridCol w:w="5812"/>
      </w:tblGrid>
      <w:tr w:rsidR="00C73B62" w:rsidRPr="00C44E55" w14:paraId="2CA23ED4" w14:textId="77777777" w:rsidTr="00C3557E">
        <w:trPr>
          <w:cantSplit/>
          <w:tblHeader/>
        </w:trPr>
        <w:tc>
          <w:tcPr>
            <w:tcW w:w="3510" w:type="dxa"/>
            <w:tcBorders>
              <w:top w:val="nil"/>
              <w:left w:val="nil"/>
              <w:bottom w:val="nil"/>
              <w:right w:val="single" w:sz="4" w:space="0" w:color="auto"/>
            </w:tcBorders>
          </w:tcPr>
          <w:p w14:paraId="7E72DA1A" w14:textId="77777777" w:rsidR="00C73B62" w:rsidRPr="00C44E55" w:rsidRDefault="00693BFD" w:rsidP="00754383">
            <w:pPr>
              <w:spacing w:before="100" w:beforeAutospacing="1" w:after="100" w:afterAutospacing="1"/>
              <w:ind w:left="426"/>
              <w:rPr>
                <w:sz w:val="20"/>
                <w:szCs w:val="20"/>
              </w:rPr>
            </w:pPr>
            <w:r w:rsidRPr="00C44E55">
              <w:rPr>
                <w:sz w:val="20"/>
                <w:szCs w:val="20"/>
              </w:rPr>
              <w:t>Billing code(s)</w:t>
            </w:r>
          </w:p>
        </w:tc>
        <w:tc>
          <w:tcPr>
            <w:tcW w:w="5812" w:type="dxa"/>
            <w:tcBorders>
              <w:left w:val="single" w:sz="4" w:space="0" w:color="auto"/>
            </w:tcBorders>
          </w:tcPr>
          <w:p w14:paraId="17261FE4" w14:textId="149A7591" w:rsidR="00C73B62" w:rsidRPr="009579EA" w:rsidRDefault="009579EA" w:rsidP="00754383">
            <w:pPr>
              <w:spacing w:before="100" w:beforeAutospacing="1" w:after="100" w:afterAutospacing="1"/>
              <w:rPr>
                <w:color w:val="FFFFFF" w:themeColor="background1"/>
                <w:sz w:val="20"/>
                <w:szCs w:val="20"/>
              </w:rPr>
            </w:pPr>
            <w:r w:rsidRPr="009579EA">
              <w:rPr>
                <w:color w:val="FFFFFF" w:themeColor="background1"/>
                <w:sz w:val="20"/>
                <w:szCs w:val="20"/>
              </w:rPr>
              <w:t>.</w:t>
            </w:r>
          </w:p>
        </w:tc>
      </w:tr>
      <w:tr w:rsidR="00C73B62" w:rsidRPr="00C44E55" w14:paraId="0E1A4204" w14:textId="77777777" w:rsidTr="00C3557E">
        <w:trPr>
          <w:cantSplit/>
          <w:tblHeader/>
        </w:trPr>
        <w:tc>
          <w:tcPr>
            <w:tcW w:w="3510" w:type="dxa"/>
            <w:tcBorders>
              <w:top w:val="nil"/>
              <w:left w:val="nil"/>
              <w:bottom w:val="nil"/>
              <w:right w:val="single" w:sz="4" w:space="0" w:color="auto"/>
            </w:tcBorders>
          </w:tcPr>
          <w:p w14:paraId="67510C0D" w14:textId="77777777" w:rsidR="00C73B62" w:rsidRPr="00C44E55" w:rsidRDefault="00693BFD" w:rsidP="00754383">
            <w:pPr>
              <w:spacing w:before="100" w:beforeAutospacing="1" w:after="100" w:afterAutospacing="1"/>
              <w:ind w:left="426"/>
              <w:rPr>
                <w:sz w:val="20"/>
                <w:szCs w:val="20"/>
              </w:rPr>
            </w:pPr>
            <w:r w:rsidRPr="00C44E55">
              <w:rPr>
                <w:sz w:val="20"/>
                <w:szCs w:val="20"/>
              </w:rPr>
              <w:t>Trade name of prostheses</w:t>
            </w:r>
          </w:p>
        </w:tc>
        <w:tc>
          <w:tcPr>
            <w:tcW w:w="5812" w:type="dxa"/>
            <w:tcBorders>
              <w:left w:val="single" w:sz="4" w:space="0" w:color="auto"/>
            </w:tcBorders>
          </w:tcPr>
          <w:p w14:paraId="2B48420A" w14:textId="049D0961" w:rsidR="00C73B62" w:rsidRPr="009579EA" w:rsidRDefault="009579EA" w:rsidP="00754383">
            <w:pPr>
              <w:spacing w:before="100" w:beforeAutospacing="1" w:after="100" w:afterAutospacing="1"/>
              <w:rPr>
                <w:color w:val="FFFFFF" w:themeColor="background1"/>
                <w:sz w:val="20"/>
                <w:szCs w:val="20"/>
              </w:rPr>
            </w:pPr>
            <w:r w:rsidRPr="009579EA">
              <w:rPr>
                <w:color w:val="FFFFFF" w:themeColor="background1"/>
                <w:sz w:val="20"/>
                <w:szCs w:val="20"/>
              </w:rPr>
              <w:t>.</w:t>
            </w:r>
          </w:p>
        </w:tc>
      </w:tr>
      <w:tr w:rsidR="00C73B62" w:rsidRPr="00C44E55" w14:paraId="262D65B9" w14:textId="77777777" w:rsidTr="00C3557E">
        <w:trPr>
          <w:cantSplit/>
          <w:tblHeader/>
        </w:trPr>
        <w:tc>
          <w:tcPr>
            <w:tcW w:w="3510" w:type="dxa"/>
            <w:tcBorders>
              <w:top w:val="nil"/>
              <w:left w:val="nil"/>
              <w:bottom w:val="nil"/>
              <w:right w:val="single" w:sz="4" w:space="0" w:color="auto"/>
            </w:tcBorders>
          </w:tcPr>
          <w:p w14:paraId="206358C4" w14:textId="77777777" w:rsidR="00C73B62" w:rsidRPr="00C44E55" w:rsidRDefault="00C73B62" w:rsidP="00754383">
            <w:pPr>
              <w:spacing w:before="100" w:beforeAutospacing="1" w:after="100" w:afterAutospacing="1"/>
              <w:ind w:left="426"/>
              <w:rPr>
                <w:sz w:val="20"/>
                <w:szCs w:val="20"/>
              </w:rPr>
            </w:pPr>
            <w:r w:rsidRPr="00C44E55">
              <w:rPr>
                <w:sz w:val="20"/>
                <w:szCs w:val="20"/>
              </w:rPr>
              <w:t>Clinical name of prostheses</w:t>
            </w:r>
          </w:p>
        </w:tc>
        <w:tc>
          <w:tcPr>
            <w:tcW w:w="5812" w:type="dxa"/>
            <w:tcBorders>
              <w:left w:val="single" w:sz="4" w:space="0" w:color="auto"/>
            </w:tcBorders>
          </w:tcPr>
          <w:p w14:paraId="1E510B5B" w14:textId="177D8F94" w:rsidR="00C73B62" w:rsidRPr="009579EA" w:rsidRDefault="009579EA" w:rsidP="00754383">
            <w:pPr>
              <w:spacing w:before="100" w:beforeAutospacing="1" w:after="100" w:afterAutospacing="1"/>
              <w:rPr>
                <w:color w:val="FFFFFF" w:themeColor="background1"/>
                <w:sz w:val="20"/>
                <w:szCs w:val="20"/>
              </w:rPr>
            </w:pPr>
            <w:r w:rsidRPr="009579EA">
              <w:rPr>
                <w:color w:val="FFFFFF" w:themeColor="background1"/>
                <w:sz w:val="20"/>
                <w:szCs w:val="20"/>
              </w:rPr>
              <w:t>.</w:t>
            </w:r>
          </w:p>
        </w:tc>
      </w:tr>
      <w:tr w:rsidR="00C73B62" w:rsidRPr="00C44E55" w14:paraId="34319B13" w14:textId="77777777" w:rsidTr="00C3557E">
        <w:trPr>
          <w:cantSplit/>
          <w:tblHeader/>
        </w:trPr>
        <w:tc>
          <w:tcPr>
            <w:tcW w:w="3510" w:type="dxa"/>
            <w:tcBorders>
              <w:top w:val="nil"/>
              <w:left w:val="nil"/>
              <w:bottom w:val="nil"/>
              <w:right w:val="single" w:sz="4" w:space="0" w:color="auto"/>
            </w:tcBorders>
          </w:tcPr>
          <w:p w14:paraId="36A41E82" w14:textId="77777777" w:rsidR="00C73B62" w:rsidRPr="00C44E55" w:rsidRDefault="00C73B62" w:rsidP="00754383">
            <w:pPr>
              <w:spacing w:before="100" w:beforeAutospacing="1" w:after="100" w:afterAutospacing="1"/>
              <w:ind w:left="426"/>
              <w:rPr>
                <w:sz w:val="20"/>
                <w:szCs w:val="20"/>
              </w:rPr>
            </w:pPr>
            <w:r w:rsidRPr="00C44E55">
              <w:rPr>
                <w:sz w:val="20"/>
                <w:szCs w:val="20"/>
              </w:rPr>
              <w:t>Other device components delivered as part of the service</w:t>
            </w:r>
          </w:p>
        </w:tc>
        <w:tc>
          <w:tcPr>
            <w:tcW w:w="5812" w:type="dxa"/>
            <w:tcBorders>
              <w:left w:val="single" w:sz="4" w:space="0" w:color="auto"/>
            </w:tcBorders>
          </w:tcPr>
          <w:p w14:paraId="513332D3" w14:textId="46F9E33A" w:rsidR="00C73B62" w:rsidRPr="009579EA" w:rsidRDefault="009579EA" w:rsidP="00754383">
            <w:pPr>
              <w:spacing w:before="100" w:beforeAutospacing="1" w:after="100" w:afterAutospacing="1"/>
              <w:rPr>
                <w:color w:val="FFFFFF" w:themeColor="background1"/>
                <w:sz w:val="20"/>
                <w:szCs w:val="20"/>
              </w:rPr>
            </w:pPr>
            <w:r w:rsidRPr="009579EA">
              <w:rPr>
                <w:color w:val="FFFFFF" w:themeColor="background1"/>
                <w:sz w:val="20"/>
                <w:szCs w:val="20"/>
              </w:rPr>
              <w:t>.</w:t>
            </w:r>
          </w:p>
        </w:tc>
      </w:tr>
    </w:tbl>
    <w:p w14:paraId="6E16FA3F" w14:textId="77777777" w:rsidR="004E5B69" w:rsidRPr="00C44E55" w:rsidRDefault="004E5B69" w:rsidP="00411735">
      <w:pPr>
        <w:ind w:left="426"/>
        <w:rPr>
          <w:b/>
          <w:sz w:val="20"/>
          <w:szCs w:val="20"/>
        </w:rPr>
      </w:pPr>
    </w:p>
    <w:p w14:paraId="028B34A2" w14:textId="77777777" w:rsidR="00411735" w:rsidRPr="00C44E55" w:rsidRDefault="00016B6E" w:rsidP="00411735">
      <w:pPr>
        <w:ind w:left="426"/>
        <w:rPr>
          <w:b/>
          <w:sz w:val="20"/>
          <w:szCs w:val="20"/>
        </w:rPr>
      </w:pPr>
      <w:r w:rsidRPr="00C44E55">
        <w:rPr>
          <w:b/>
          <w:sz w:val="20"/>
          <w:szCs w:val="20"/>
        </w:rPr>
        <w:t xml:space="preserve">(c) </w:t>
      </w:r>
      <w:r w:rsidR="00411735" w:rsidRPr="00C44E55">
        <w:rPr>
          <w:b/>
          <w:sz w:val="20"/>
          <w:szCs w:val="20"/>
        </w:rPr>
        <w:t xml:space="preserve">If no, is an application in the process of being considered by </w:t>
      </w:r>
      <w:r w:rsidR="003433D1" w:rsidRPr="00C44E55">
        <w:rPr>
          <w:b/>
          <w:sz w:val="20"/>
          <w:szCs w:val="20"/>
        </w:rPr>
        <w:t xml:space="preserve">a Clinical Advisory Group or </w:t>
      </w:r>
      <w:r w:rsidR="00411735" w:rsidRPr="00C44E55">
        <w:rPr>
          <w:b/>
          <w:sz w:val="20"/>
          <w:szCs w:val="20"/>
        </w:rPr>
        <w:t>the</w:t>
      </w:r>
      <w:r w:rsidR="00BB003A" w:rsidRPr="00C44E55">
        <w:rPr>
          <w:b/>
          <w:sz w:val="20"/>
          <w:szCs w:val="20"/>
        </w:rPr>
        <w:t xml:space="preserve"> Prostheses List Advisory Committee</w:t>
      </w:r>
      <w:r w:rsidR="00411735" w:rsidRPr="00C44E55">
        <w:rPr>
          <w:b/>
          <w:sz w:val="20"/>
          <w:szCs w:val="20"/>
        </w:rPr>
        <w:t xml:space="preserve"> </w:t>
      </w:r>
      <w:r w:rsidR="00BB003A" w:rsidRPr="00C44E55">
        <w:rPr>
          <w:b/>
          <w:sz w:val="20"/>
          <w:szCs w:val="20"/>
        </w:rPr>
        <w:t>(</w:t>
      </w:r>
      <w:r w:rsidR="00411735" w:rsidRPr="00C44E55">
        <w:rPr>
          <w:b/>
          <w:sz w:val="20"/>
          <w:szCs w:val="20"/>
        </w:rPr>
        <w:t>PLAC</w:t>
      </w:r>
      <w:r w:rsidR="00BB003A" w:rsidRPr="00C44E55">
        <w:rPr>
          <w:b/>
          <w:sz w:val="20"/>
          <w:szCs w:val="20"/>
        </w:rPr>
        <w:t>)</w:t>
      </w:r>
      <w:r w:rsidR="00411735" w:rsidRPr="00C44E55">
        <w:rPr>
          <w:b/>
          <w:sz w:val="20"/>
          <w:szCs w:val="20"/>
        </w:rPr>
        <w:t>?</w:t>
      </w:r>
    </w:p>
    <w:p w14:paraId="316ED423" w14:textId="77777777" w:rsidR="00EF1B62" w:rsidRPr="00C44E55" w:rsidRDefault="00EF1B62" w:rsidP="00EF1B62">
      <w:pPr>
        <w:ind w:left="426"/>
        <w:rPr>
          <w:b/>
          <w:color w:val="1F497D" w:themeColor="text2"/>
          <w:sz w:val="20"/>
          <w:szCs w:val="20"/>
        </w:rPr>
      </w:pPr>
      <w:r w:rsidRPr="00C44E55">
        <w:rPr>
          <w:b/>
          <w:color w:val="1F497D" w:themeColor="text2"/>
          <w:sz w:val="20"/>
          <w:szCs w:val="20"/>
        </w:rPr>
        <w:t>NOT APPLICABLE</w:t>
      </w:r>
    </w:p>
    <w:tbl>
      <w:tblPr>
        <w:tblStyle w:val="TableGrid"/>
        <w:tblW w:w="0" w:type="auto"/>
        <w:tblLook w:val="04A0" w:firstRow="1" w:lastRow="0" w:firstColumn="1" w:lastColumn="0" w:noHBand="0" w:noVBand="1"/>
        <w:tblCaption w:val="Co-Dependence Part 1c - PLAC"/>
        <w:tblDescription w:val="If no, is an application in the process of being considered by a Clinical Advisory Group or the Prostheses List Advisory Committee (PLAC)?"/>
      </w:tblPr>
      <w:tblGrid>
        <w:gridCol w:w="1526"/>
        <w:gridCol w:w="425"/>
      </w:tblGrid>
      <w:tr w:rsidR="00411735" w:rsidRPr="00C44E55" w14:paraId="5D2D0FF6" w14:textId="77777777" w:rsidTr="00C3557E">
        <w:trPr>
          <w:cantSplit/>
          <w:tblHeader/>
        </w:trPr>
        <w:tc>
          <w:tcPr>
            <w:tcW w:w="1526" w:type="dxa"/>
            <w:tcBorders>
              <w:top w:val="nil"/>
              <w:left w:val="nil"/>
              <w:bottom w:val="nil"/>
              <w:right w:val="single" w:sz="4" w:space="0" w:color="auto"/>
            </w:tcBorders>
          </w:tcPr>
          <w:p w14:paraId="03CD1FC8" w14:textId="77777777" w:rsidR="00411735" w:rsidRPr="00C44E55" w:rsidRDefault="00411735" w:rsidP="00E06102">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tcBorders>
          </w:tcPr>
          <w:p w14:paraId="6F48F6B2" w14:textId="7B8F0654" w:rsidR="00411735" w:rsidRPr="009579EA" w:rsidRDefault="009579EA" w:rsidP="00E06102">
            <w:pPr>
              <w:spacing w:before="100" w:beforeAutospacing="1" w:after="100" w:afterAutospacing="1"/>
              <w:rPr>
                <w:color w:val="FFFFFF" w:themeColor="background1"/>
                <w:sz w:val="20"/>
                <w:szCs w:val="20"/>
              </w:rPr>
            </w:pPr>
            <w:r w:rsidRPr="009579EA">
              <w:rPr>
                <w:color w:val="FFFFFF" w:themeColor="background1"/>
                <w:sz w:val="20"/>
                <w:szCs w:val="20"/>
              </w:rPr>
              <w:t>.</w:t>
            </w:r>
          </w:p>
        </w:tc>
      </w:tr>
      <w:tr w:rsidR="00411735" w:rsidRPr="00C44E55" w14:paraId="0411999E" w14:textId="77777777" w:rsidTr="009579EA">
        <w:trPr>
          <w:cantSplit/>
          <w:trHeight w:val="70"/>
          <w:tblHeader/>
        </w:trPr>
        <w:tc>
          <w:tcPr>
            <w:tcW w:w="1526" w:type="dxa"/>
            <w:tcBorders>
              <w:top w:val="nil"/>
              <w:left w:val="nil"/>
              <w:bottom w:val="nil"/>
              <w:right w:val="single" w:sz="4" w:space="0" w:color="auto"/>
            </w:tcBorders>
          </w:tcPr>
          <w:p w14:paraId="24CA2F9A" w14:textId="77777777" w:rsidR="00411735" w:rsidRPr="00C44E55" w:rsidRDefault="00693BFD" w:rsidP="00E06102">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tcBorders>
          </w:tcPr>
          <w:p w14:paraId="7B90FB9C" w14:textId="38F2B1B0" w:rsidR="00411735" w:rsidRPr="009579EA" w:rsidRDefault="009579EA" w:rsidP="00E06102">
            <w:pPr>
              <w:spacing w:before="100" w:beforeAutospacing="1" w:after="100" w:afterAutospacing="1"/>
              <w:rPr>
                <w:color w:val="FFFFFF" w:themeColor="background1"/>
                <w:sz w:val="20"/>
                <w:szCs w:val="20"/>
              </w:rPr>
            </w:pPr>
            <w:r w:rsidRPr="009579EA">
              <w:rPr>
                <w:color w:val="FFFFFF" w:themeColor="background1"/>
                <w:sz w:val="20"/>
                <w:szCs w:val="20"/>
              </w:rPr>
              <w:t>.</w:t>
            </w:r>
          </w:p>
        </w:tc>
      </w:tr>
    </w:tbl>
    <w:p w14:paraId="323F0550" w14:textId="77777777" w:rsidR="00016B6E" w:rsidRPr="00C44E55" w:rsidRDefault="00016B6E" w:rsidP="00016B6E">
      <w:pPr>
        <w:ind w:left="426"/>
        <w:rPr>
          <w:b/>
          <w:sz w:val="20"/>
          <w:szCs w:val="20"/>
        </w:rPr>
      </w:pPr>
    </w:p>
    <w:p w14:paraId="36BB8968" w14:textId="77777777" w:rsidR="00016B6E" w:rsidRPr="00C44E55" w:rsidRDefault="00016B6E" w:rsidP="00016B6E">
      <w:pPr>
        <w:ind w:left="426"/>
        <w:rPr>
          <w:b/>
          <w:sz w:val="20"/>
          <w:szCs w:val="20"/>
        </w:rPr>
      </w:pPr>
      <w:r w:rsidRPr="00C44E55">
        <w:rPr>
          <w:b/>
          <w:sz w:val="20"/>
          <w:szCs w:val="20"/>
        </w:rPr>
        <w:t>(d) Are there any other sponsor(s) and / or manufacturer(</w:t>
      </w:r>
      <w:r w:rsidR="008B729C" w:rsidRPr="00C44E55">
        <w:rPr>
          <w:b/>
          <w:sz w:val="20"/>
          <w:szCs w:val="20"/>
        </w:rPr>
        <w:t>s) that have a similar prosthesi</w:t>
      </w:r>
      <w:r w:rsidRPr="00C44E55">
        <w:rPr>
          <w:b/>
          <w:sz w:val="20"/>
          <w:szCs w:val="20"/>
        </w:rPr>
        <w:t>s or device component in the Australian market place which this application is relevant to?</w:t>
      </w:r>
    </w:p>
    <w:p w14:paraId="53932F39" w14:textId="77777777" w:rsidR="00907A9A" w:rsidRPr="00C44E55" w:rsidRDefault="00EF1B62" w:rsidP="00016B6E">
      <w:pPr>
        <w:ind w:left="426"/>
        <w:rPr>
          <w:b/>
          <w:color w:val="1F497D" w:themeColor="text2"/>
          <w:sz w:val="20"/>
          <w:szCs w:val="20"/>
        </w:rPr>
      </w:pPr>
      <w:r w:rsidRPr="00C44E55">
        <w:rPr>
          <w:b/>
          <w:color w:val="1F497D" w:themeColor="text2"/>
          <w:sz w:val="20"/>
          <w:szCs w:val="20"/>
        </w:rPr>
        <w:t>NOT APPLICABLE</w:t>
      </w:r>
    </w:p>
    <w:tbl>
      <w:tblPr>
        <w:tblStyle w:val="TableGrid"/>
        <w:tblW w:w="0" w:type="auto"/>
        <w:tblLook w:val="04A0" w:firstRow="1" w:lastRow="0" w:firstColumn="1" w:lastColumn="0" w:noHBand="0" w:noVBand="1"/>
        <w:tblCaption w:val="Co-Dependence Part 1d - PLAC"/>
        <w:tblDescription w:val="Are there any other sponsor(s) and / or manufacturer(s) that have a similar prosthesis or device component in the Australian market place which this application is relevant to? Yes or No"/>
      </w:tblPr>
      <w:tblGrid>
        <w:gridCol w:w="1526"/>
        <w:gridCol w:w="425"/>
      </w:tblGrid>
      <w:tr w:rsidR="00016B6E" w:rsidRPr="00C44E55" w14:paraId="5EBFEC1B" w14:textId="77777777" w:rsidTr="00C3557E">
        <w:trPr>
          <w:cantSplit/>
          <w:tblHeader/>
        </w:trPr>
        <w:tc>
          <w:tcPr>
            <w:tcW w:w="1526" w:type="dxa"/>
            <w:tcBorders>
              <w:top w:val="nil"/>
              <w:left w:val="nil"/>
              <w:bottom w:val="nil"/>
              <w:right w:val="single" w:sz="4" w:space="0" w:color="auto"/>
            </w:tcBorders>
          </w:tcPr>
          <w:p w14:paraId="508792BF" w14:textId="77777777" w:rsidR="00016B6E" w:rsidRPr="00C44E55" w:rsidRDefault="00016B6E" w:rsidP="00754383">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tcBorders>
          </w:tcPr>
          <w:p w14:paraId="7C157895" w14:textId="51977970" w:rsidR="00016B6E" w:rsidRPr="009579EA" w:rsidRDefault="009579EA" w:rsidP="00754383">
            <w:pPr>
              <w:spacing w:before="100" w:beforeAutospacing="1" w:after="100" w:afterAutospacing="1"/>
              <w:rPr>
                <w:color w:val="FFFFFF" w:themeColor="background1"/>
                <w:sz w:val="20"/>
                <w:szCs w:val="20"/>
              </w:rPr>
            </w:pPr>
            <w:r w:rsidRPr="009579EA">
              <w:rPr>
                <w:color w:val="FFFFFF" w:themeColor="background1"/>
                <w:sz w:val="20"/>
                <w:szCs w:val="20"/>
              </w:rPr>
              <w:t>.</w:t>
            </w:r>
          </w:p>
        </w:tc>
      </w:tr>
      <w:tr w:rsidR="00016B6E" w:rsidRPr="00C44E55" w14:paraId="5CB950A7" w14:textId="77777777" w:rsidTr="00C3557E">
        <w:trPr>
          <w:cantSplit/>
          <w:tblHeader/>
        </w:trPr>
        <w:tc>
          <w:tcPr>
            <w:tcW w:w="1526" w:type="dxa"/>
            <w:tcBorders>
              <w:top w:val="nil"/>
              <w:left w:val="nil"/>
              <w:bottom w:val="nil"/>
              <w:right w:val="single" w:sz="4" w:space="0" w:color="auto"/>
            </w:tcBorders>
          </w:tcPr>
          <w:p w14:paraId="03D1AAF1" w14:textId="77777777" w:rsidR="00016B6E" w:rsidRPr="00C44E55" w:rsidRDefault="00693BFD" w:rsidP="00754383">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tcBorders>
          </w:tcPr>
          <w:p w14:paraId="1D979EF1" w14:textId="3B1AA8FC" w:rsidR="00016B6E" w:rsidRPr="009579EA" w:rsidRDefault="009579EA" w:rsidP="00754383">
            <w:pPr>
              <w:spacing w:before="100" w:beforeAutospacing="1" w:after="100" w:afterAutospacing="1"/>
              <w:rPr>
                <w:color w:val="FFFFFF" w:themeColor="background1"/>
                <w:sz w:val="20"/>
                <w:szCs w:val="20"/>
              </w:rPr>
            </w:pPr>
            <w:r w:rsidRPr="009579EA">
              <w:rPr>
                <w:color w:val="FFFFFF" w:themeColor="background1"/>
                <w:sz w:val="20"/>
                <w:szCs w:val="20"/>
              </w:rPr>
              <w:t>.</w:t>
            </w:r>
          </w:p>
        </w:tc>
      </w:tr>
    </w:tbl>
    <w:p w14:paraId="4C57ECFC" w14:textId="77777777" w:rsidR="00016B6E" w:rsidRPr="00C44E55" w:rsidRDefault="00016B6E" w:rsidP="00016B6E">
      <w:pPr>
        <w:rPr>
          <w:sz w:val="20"/>
          <w:szCs w:val="20"/>
        </w:rPr>
      </w:pPr>
    </w:p>
    <w:p w14:paraId="642B62FA" w14:textId="77777777" w:rsidR="00F301F1" w:rsidRPr="00C44E55" w:rsidRDefault="00F301F1">
      <w:pPr>
        <w:rPr>
          <w:b/>
          <w:sz w:val="20"/>
          <w:szCs w:val="20"/>
        </w:rPr>
      </w:pPr>
      <w:r w:rsidRPr="00C44E55">
        <w:rPr>
          <w:b/>
          <w:sz w:val="20"/>
          <w:szCs w:val="20"/>
        </w:rPr>
        <w:br w:type="page"/>
      </w:r>
    </w:p>
    <w:p w14:paraId="6F80EC15" w14:textId="77777777" w:rsidR="00016B6E" w:rsidRPr="00C44E55" w:rsidRDefault="00016B6E" w:rsidP="00016B6E">
      <w:pPr>
        <w:ind w:left="426"/>
        <w:rPr>
          <w:b/>
          <w:sz w:val="20"/>
          <w:szCs w:val="20"/>
        </w:rPr>
      </w:pPr>
      <w:r w:rsidRPr="00C44E55">
        <w:rPr>
          <w:b/>
          <w:sz w:val="20"/>
          <w:szCs w:val="20"/>
        </w:rPr>
        <w:lastRenderedPageBreak/>
        <w:t>(</w:t>
      </w:r>
      <w:r w:rsidR="00CD4E44" w:rsidRPr="00C44E55">
        <w:rPr>
          <w:b/>
          <w:sz w:val="20"/>
          <w:szCs w:val="20"/>
        </w:rPr>
        <w:t>e</w:t>
      </w:r>
      <w:r w:rsidRPr="00C44E55">
        <w:rPr>
          <w:b/>
          <w:sz w:val="20"/>
          <w:szCs w:val="20"/>
        </w:rPr>
        <w:t xml:space="preserve">) If yes, please provide the name(s) of the sponsor(s) and / or manufacturer(s). </w:t>
      </w:r>
    </w:p>
    <w:tbl>
      <w:tblPr>
        <w:tblStyle w:val="TableGrid"/>
        <w:tblW w:w="0" w:type="auto"/>
        <w:tblInd w:w="534" w:type="dxa"/>
        <w:tblLook w:val="04A0" w:firstRow="1" w:lastRow="0" w:firstColumn="1" w:lastColumn="0" w:noHBand="0" w:noVBand="1"/>
        <w:tblCaption w:val="Co-Dependence Part 1d(i) - PLAC"/>
        <w:tblDescription w:val="Please provide the name(s) of the sponsor(s) and / or manufacturer(s)."/>
      </w:tblPr>
      <w:tblGrid>
        <w:gridCol w:w="8708"/>
      </w:tblGrid>
      <w:tr w:rsidR="00016B6E" w:rsidRPr="00C44E55" w14:paraId="1F9C6C91" w14:textId="77777777" w:rsidTr="00C3557E">
        <w:trPr>
          <w:cantSplit/>
          <w:tblHeader/>
        </w:trPr>
        <w:tc>
          <w:tcPr>
            <w:tcW w:w="8708" w:type="dxa"/>
          </w:tcPr>
          <w:p w14:paraId="3FEDC49C" w14:textId="77777777" w:rsidR="00016B6E" w:rsidRPr="00C44E55" w:rsidRDefault="00016B6E" w:rsidP="00754383">
            <w:pPr>
              <w:spacing w:before="100" w:beforeAutospacing="1" w:after="100" w:afterAutospacing="1"/>
              <w:rPr>
                <w:sz w:val="20"/>
                <w:szCs w:val="20"/>
              </w:rPr>
            </w:pPr>
          </w:p>
        </w:tc>
      </w:tr>
    </w:tbl>
    <w:p w14:paraId="4EFDACA0" w14:textId="77777777" w:rsidR="00F301F1" w:rsidRPr="00C44E55" w:rsidRDefault="00F301F1" w:rsidP="00F301F1">
      <w:pPr>
        <w:rPr>
          <w:b/>
          <w:sz w:val="20"/>
          <w:szCs w:val="20"/>
        </w:rPr>
      </w:pPr>
    </w:p>
    <w:p w14:paraId="74D44792" w14:textId="77777777" w:rsidR="0084657B" w:rsidRPr="00C44E55" w:rsidRDefault="00A9062D" w:rsidP="0084657B">
      <w:pPr>
        <w:pStyle w:val="ListParagraph"/>
        <w:numPr>
          <w:ilvl w:val="0"/>
          <w:numId w:val="1"/>
        </w:numPr>
        <w:rPr>
          <w:b/>
          <w:sz w:val="20"/>
          <w:szCs w:val="20"/>
        </w:rPr>
      </w:pPr>
      <w:r w:rsidRPr="00C44E55">
        <w:rPr>
          <w:b/>
          <w:sz w:val="20"/>
          <w:szCs w:val="20"/>
        </w:rPr>
        <w:t>P</w:t>
      </w:r>
      <w:r w:rsidR="0084657B" w:rsidRPr="00C44E55">
        <w:rPr>
          <w:b/>
          <w:sz w:val="20"/>
          <w:szCs w:val="20"/>
        </w:rPr>
        <w:t xml:space="preserve">lease identify </w:t>
      </w:r>
      <w:r w:rsidR="00E8649B" w:rsidRPr="00C44E55">
        <w:rPr>
          <w:b/>
          <w:sz w:val="20"/>
          <w:szCs w:val="20"/>
        </w:rPr>
        <w:t xml:space="preserve">any single </w:t>
      </w:r>
      <w:r w:rsidR="00016B6E" w:rsidRPr="00C44E55">
        <w:rPr>
          <w:b/>
          <w:sz w:val="20"/>
          <w:szCs w:val="20"/>
        </w:rPr>
        <w:t>and / or multi-</w:t>
      </w:r>
      <w:r w:rsidR="00E8649B" w:rsidRPr="00C44E55">
        <w:rPr>
          <w:b/>
          <w:sz w:val="20"/>
          <w:szCs w:val="20"/>
        </w:rPr>
        <w:t>use consumables</w:t>
      </w:r>
      <w:r w:rsidR="0084657B" w:rsidRPr="00C44E55">
        <w:rPr>
          <w:b/>
          <w:sz w:val="20"/>
          <w:szCs w:val="20"/>
        </w:rPr>
        <w:t xml:space="preserve"> </w:t>
      </w:r>
      <w:r w:rsidR="00E8649B" w:rsidRPr="00C44E55">
        <w:rPr>
          <w:b/>
          <w:sz w:val="20"/>
          <w:szCs w:val="20"/>
        </w:rPr>
        <w:t>delivered as part of the service?</w:t>
      </w:r>
    </w:p>
    <w:tbl>
      <w:tblPr>
        <w:tblStyle w:val="TableGrid"/>
        <w:tblW w:w="9322" w:type="dxa"/>
        <w:tblLook w:val="04A0" w:firstRow="1" w:lastRow="0" w:firstColumn="1" w:lastColumn="0" w:noHBand="0" w:noVBand="1"/>
        <w:tblCaption w:val="Single and / or multi-use consumables "/>
        <w:tblDescription w:val="Please identify any single and / or multi-use consumables delivered as part of the service?"/>
      </w:tblPr>
      <w:tblGrid>
        <w:gridCol w:w="3510"/>
        <w:gridCol w:w="5812"/>
      </w:tblGrid>
      <w:tr w:rsidR="00016B6E" w:rsidRPr="00C44E55" w14:paraId="08036C76" w14:textId="77777777" w:rsidTr="00C3557E">
        <w:trPr>
          <w:cantSplit/>
          <w:tblHeader/>
        </w:trPr>
        <w:tc>
          <w:tcPr>
            <w:tcW w:w="3510" w:type="dxa"/>
            <w:tcBorders>
              <w:top w:val="nil"/>
              <w:left w:val="nil"/>
              <w:bottom w:val="nil"/>
              <w:right w:val="single" w:sz="4" w:space="0" w:color="auto"/>
            </w:tcBorders>
          </w:tcPr>
          <w:p w14:paraId="0ECA96E4" w14:textId="77777777" w:rsidR="00016B6E" w:rsidRPr="00C44E55" w:rsidRDefault="00693BFD" w:rsidP="00754383">
            <w:pPr>
              <w:spacing w:before="100" w:beforeAutospacing="1" w:after="100" w:afterAutospacing="1"/>
              <w:ind w:left="426"/>
              <w:rPr>
                <w:sz w:val="20"/>
                <w:szCs w:val="20"/>
              </w:rPr>
            </w:pPr>
            <w:r w:rsidRPr="00C44E55">
              <w:rPr>
                <w:sz w:val="20"/>
                <w:szCs w:val="20"/>
              </w:rPr>
              <w:t>Single use consumables</w:t>
            </w:r>
          </w:p>
        </w:tc>
        <w:tc>
          <w:tcPr>
            <w:tcW w:w="5812" w:type="dxa"/>
            <w:tcBorders>
              <w:left w:val="single" w:sz="4" w:space="0" w:color="auto"/>
            </w:tcBorders>
          </w:tcPr>
          <w:p w14:paraId="0D0B5D35" w14:textId="77777777" w:rsidR="00016B6E" w:rsidRPr="00C44E55" w:rsidRDefault="003D493C" w:rsidP="003D493C">
            <w:pPr>
              <w:rPr>
                <w:b/>
                <w:sz w:val="20"/>
                <w:szCs w:val="20"/>
              </w:rPr>
            </w:pPr>
            <w:r w:rsidRPr="00C44E55">
              <w:rPr>
                <w:b/>
                <w:sz w:val="20"/>
                <w:szCs w:val="20"/>
              </w:rPr>
              <w:t>Not Applicable</w:t>
            </w:r>
          </w:p>
        </w:tc>
      </w:tr>
      <w:tr w:rsidR="00016B6E" w:rsidRPr="00C44E55" w14:paraId="290824CF" w14:textId="77777777" w:rsidTr="00C3557E">
        <w:trPr>
          <w:cantSplit/>
          <w:tblHeader/>
        </w:trPr>
        <w:tc>
          <w:tcPr>
            <w:tcW w:w="3510" w:type="dxa"/>
            <w:tcBorders>
              <w:top w:val="nil"/>
              <w:left w:val="nil"/>
              <w:bottom w:val="nil"/>
              <w:right w:val="single" w:sz="4" w:space="0" w:color="auto"/>
            </w:tcBorders>
          </w:tcPr>
          <w:p w14:paraId="066492CF" w14:textId="77777777" w:rsidR="00016B6E" w:rsidRPr="00C44E55" w:rsidRDefault="00693BFD" w:rsidP="00754383">
            <w:pPr>
              <w:spacing w:before="100" w:beforeAutospacing="1" w:after="100" w:afterAutospacing="1"/>
              <w:ind w:left="426"/>
              <w:rPr>
                <w:sz w:val="20"/>
                <w:szCs w:val="20"/>
              </w:rPr>
            </w:pPr>
            <w:r w:rsidRPr="00C44E55">
              <w:rPr>
                <w:sz w:val="20"/>
                <w:szCs w:val="20"/>
              </w:rPr>
              <w:t>Multi-use consumables</w:t>
            </w:r>
          </w:p>
        </w:tc>
        <w:tc>
          <w:tcPr>
            <w:tcW w:w="5812" w:type="dxa"/>
            <w:tcBorders>
              <w:left w:val="single" w:sz="4" w:space="0" w:color="auto"/>
            </w:tcBorders>
          </w:tcPr>
          <w:p w14:paraId="5B60BB8E" w14:textId="77777777" w:rsidR="00016B6E" w:rsidRPr="00C44E55" w:rsidRDefault="003D493C" w:rsidP="00754383">
            <w:pPr>
              <w:spacing w:before="100" w:beforeAutospacing="1" w:after="100" w:afterAutospacing="1"/>
              <w:rPr>
                <w:sz w:val="20"/>
                <w:szCs w:val="20"/>
              </w:rPr>
            </w:pPr>
            <w:r w:rsidRPr="00C44E55">
              <w:rPr>
                <w:b/>
                <w:sz w:val="20"/>
                <w:szCs w:val="20"/>
              </w:rPr>
              <w:t>Not Applicable</w:t>
            </w:r>
          </w:p>
        </w:tc>
      </w:tr>
    </w:tbl>
    <w:p w14:paraId="3878D418" w14:textId="77777777" w:rsidR="0074545D" w:rsidRPr="00C44E55" w:rsidRDefault="0074545D" w:rsidP="0074545D">
      <w:pPr>
        <w:ind w:left="426"/>
        <w:rPr>
          <w:b/>
          <w:sz w:val="20"/>
          <w:szCs w:val="20"/>
        </w:rPr>
      </w:pPr>
    </w:p>
    <w:p w14:paraId="0E6D6DB8" w14:textId="77777777" w:rsidR="00F301F1" w:rsidRPr="00C44E55" w:rsidRDefault="00F301F1">
      <w:pPr>
        <w:rPr>
          <w:b/>
          <w:sz w:val="32"/>
          <w:szCs w:val="32"/>
        </w:rPr>
      </w:pPr>
      <w:r w:rsidRPr="00C44E55">
        <w:rPr>
          <w:b/>
          <w:sz w:val="32"/>
          <w:szCs w:val="32"/>
        </w:rPr>
        <w:br w:type="page"/>
      </w:r>
    </w:p>
    <w:p w14:paraId="1716ECE2" w14:textId="77777777" w:rsidR="00226777" w:rsidRPr="00C44E55" w:rsidRDefault="00F93784" w:rsidP="00242B0E">
      <w:pPr>
        <w:pStyle w:val="Heading2"/>
      </w:pPr>
      <w:r w:rsidRPr="00C44E55">
        <w:lastRenderedPageBreak/>
        <w:t xml:space="preserve">PART 3 – </w:t>
      </w:r>
      <w:r w:rsidR="00226777" w:rsidRPr="00C44E55">
        <w:t>INFORMATION ABOUT REGULATORY REQUIREMENTS</w:t>
      </w:r>
    </w:p>
    <w:p w14:paraId="2531D03E" w14:textId="77777777" w:rsidR="00671454" w:rsidRPr="00C44E55" w:rsidRDefault="00671454" w:rsidP="00671454">
      <w:pPr>
        <w:ind w:left="426"/>
        <w:rPr>
          <w:b/>
          <w:sz w:val="20"/>
          <w:szCs w:val="20"/>
        </w:rPr>
      </w:pPr>
    </w:p>
    <w:p w14:paraId="25754D8E" w14:textId="20C5C082" w:rsidR="005E74D7" w:rsidRPr="00C44E55" w:rsidRDefault="00671454" w:rsidP="00671454">
      <w:pPr>
        <w:ind w:left="426"/>
        <w:rPr>
          <w:b/>
          <w:sz w:val="20"/>
          <w:szCs w:val="20"/>
        </w:rPr>
      </w:pPr>
      <w:r w:rsidRPr="00C44E55">
        <w:rPr>
          <w:b/>
          <w:sz w:val="20"/>
          <w:szCs w:val="20"/>
        </w:rPr>
        <w:t xml:space="preserve">MSD is proposing that clinicians use the same </w:t>
      </w:r>
      <w:proofErr w:type="spellStart"/>
      <w:r w:rsidRPr="00C44E55">
        <w:rPr>
          <w:b/>
          <w:sz w:val="20"/>
          <w:szCs w:val="20"/>
        </w:rPr>
        <w:t>dMMR</w:t>
      </w:r>
      <w:proofErr w:type="spellEnd"/>
      <w:r w:rsidRPr="00C44E55">
        <w:rPr>
          <w:b/>
          <w:sz w:val="20"/>
          <w:szCs w:val="20"/>
        </w:rPr>
        <w:t xml:space="preserve"> </w:t>
      </w:r>
      <w:r w:rsidR="00586485" w:rsidRPr="00C44E55">
        <w:rPr>
          <w:b/>
          <w:sz w:val="20"/>
          <w:szCs w:val="20"/>
        </w:rPr>
        <w:t>antibody clones</w:t>
      </w:r>
      <w:r w:rsidRPr="00C44E55">
        <w:rPr>
          <w:b/>
          <w:sz w:val="20"/>
          <w:szCs w:val="20"/>
        </w:rPr>
        <w:t xml:space="preserve"> that they use for colorectal cancer for other solid tumours.  </w:t>
      </w:r>
      <w:r w:rsidR="00731217">
        <w:rPr>
          <w:b/>
          <w:sz w:val="20"/>
          <w:szCs w:val="20"/>
        </w:rPr>
        <w:t>Examples of c</w:t>
      </w:r>
      <w:r w:rsidR="00586485" w:rsidRPr="00C44E55">
        <w:rPr>
          <w:b/>
          <w:sz w:val="20"/>
          <w:szCs w:val="20"/>
        </w:rPr>
        <w:t>lones that are used in Australia include:</w:t>
      </w:r>
    </w:p>
    <w:p w14:paraId="66690F4A" w14:textId="3A767EEC" w:rsidR="00586485" w:rsidRPr="00C44E55" w:rsidRDefault="00586485" w:rsidP="00586485">
      <w:pPr>
        <w:pStyle w:val="ListParagraph"/>
        <w:numPr>
          <w:ilvl w:val="0"/>
          <w:numId w:val="19"/>
        </w:numPr>
        <w:rPr>
          <w:b/>
          <w:sz w:val="20"/>
          <w:szCs w:val="20"/>
        </w:rPr>
      </w:pPr>
      <w:r w:rsidRPr="00C44E55">
        <w:rPr>
          <w:b/>
          <w:sz w:val="20"/>
          <w:szCs w:val="20"/>
        </w:rPr>
        <w:t>MLH1- ES05 (</w:t>
      </w:r>
      <w:proofErr w:type="spellStart"/>
      <w:r w:rsidRPr="00C44E55">
        <w:rPr>
          <w:b/>
          <w:sz w:val="20"/>
          <w:szCs w:val="20"/>
        </w:rPr>
        <w:t>Dako</w:t>
      </w:r>
      <w:proofErr w:type="spellEnd"/>
      <w:r w:rsidRPr="00C44E55">
        <w:rPr>
          <w:b/>
          <w:sz w:val="20"/>
          <w:szCs w:val="20"/>
        </w:rPr>
        <w:t>)</w:t>
      </w:r>
    </w:p>
    <w:p w14:paraId="677C72A1" w14:textId="7AE9A70E" w:rsidR="00586485" w:rsidRPr="00C44E55" w:rsidRDefault="00586485" w:rsidP="00586485">
      <w:pPr>
        <w:pStyle w:val="ListParagraph"/>
        <w:numPr>
          <w:ilvl w:val="0"/>
          <w:numId w:val="19"/>
        </w:numPr>
        <w:rPr>
          <w:b/>
          <w:sz w:val="20"/>
          <w:szCs w:val="20"/>
        </w:rPr>
      </w:pPr>
      <w:r w:rsidRPr="00C44E55">
        <w:rPr>
          <w:b/>
          <w:sz w:val="20"/>
          <w:szCs w:val="20"/>
        </w:rPr>
        <w:t>MSH2- G219-1129 (</w:t>
      </w:r>
      <w:proofErr w:type="spellStart"/>
      <w:r w:rsidRPr="00C44E55">
        <w:rPr>
          <w:b/>
          <w:sz w:val="20"/>
          <w:szCs w:val="20"/>
        </w:rPr>
        <w:t>Ventana</w:t>
      </w:r>
      <w:proofErr w:type="spellEnd"/>
      <w:r w:rsidRPr="00C44E55">
        <w:rPr>
          <w:b/>
          <w:sz w:val="20"/>
          <w:szCs w:val="20"/>
        </w:rPr>
        <w:t>)</w:t>
      </w:r>
    </w:p>
    <w:p w14:paraId="2C468825" w14:textId="7BE749B1" w:rsidR="00586485" w:rsidRPr="00C44E55" w:rsidRDefault="00586485" w:rsidP="00586485">
      <w:pPr>
        <w:pStyle w:val="ListParagraph"/>
        <w:numPr>
          <w:ilvl w:val="0"/>
          <w:numId w:val="19"/>
        </w:numPr>
        <w:rPr>
          <w:b/>
          <w:sz w:val="20"/>
          <w:szCs w:val="20"/>
        </w:rPr>
      </w:pPr>
      <w:r w:rsidRPr="00C44E55">
        <w:rPr>
          <w:b/>
          <w:sz w:val="20"/>
          <w:szCs w:val="20"/>
        </w:rPr>
        <w:t>MSH6 – 44 (BD Biosciences)</w:t>
      </w:r>
    </w:p>
    <w:p w14:paraId="7F1376F8" w14:textId="7805D85B" w:rsidR="00586485" w:rsidRPr="00C44E55" w:rsidRDefault="00586485" w:rsidP="00586485">
      <w:pPr>
        <w:pStyle w:val="ListParagraph"/>
        <w:numPr>
          <w:ilvl w:val="0"/>
          <w:numId w:val="19"/>
        </w:numPr>
        <w:rPr>
          <w:b/>
          <w:sz w:val="20"/>
          <w:szCs w:val="20"/>
        </w:rPr>
      </w:pPr>
      <w:r w:rsidRPr="00C44E55">
        <w:rPr>
          <w:b/>
          <w:sz w:val="20"/>
          <w:szCs w:val="20"/>
        </w:rPr>
        <w:t>PMS2 – EPR3947 (</w:t>
      </w:r>
      <w:proofErr w:type="spellStart"/>
      <w:r w:rsidRPr="00C44E55">
        <w:rPr>
          <w:b/>
          <w:sz w:val="20"/>
          <w:szCs w:val="20"/>
        </w:rPr>
        <w:t>Ventana</w:t>
      </w:r>
      <w:proofErr w:type="spellEnd"/>
      <w:r w:rsidRPr="00C44E55">
        <w:rPr>
          <w:b/>
          <w:sz w:val="20"/>
          <w:szCs w:val="20"/>
        </w:rPr>
        <w:t>)</w:t>
      </w:r>
    </w:p>
    <w:p w14:paraId="1DC42FB2" w14:textId="1416C3B1" w:rsidR="00671454" w:rsidRPr="00C44E55" w:rsidRDefault="00671454" w:rsidP="00671454">
      <w:pPr>
        <w:ind w:left="426"/>
        <w:rPr>
          <w:b/>
          <w:sz w:val="20"/>
          <w:szCs w:val="20"/>
        </w:rPr>
      </w:pPr>
      <w:r w:rsidRPr="00C44E55">
        <w:rPr>
          <w:b/>
          <w:sz w:val="20"/>
          <w:szCs w:val="20"/>
        </w:rPr>
        <w:t xml:space="preserve">MSD is not planning to </w:t>
      </w:r>
      <w:proofErr w:type="spellStart"/>
      <w:r w:rsidRPr="00C44E55">
        <w:rPr>
          <w:b/>
          <w:sz w:val="20"/>
          <w:szCs w:val="20"/>
        </w:rPr>
        <w:t>conmmerc</w:t>
      </w:r>
      <w:r w:rsidR="005E74D7" w:rsidRPr="00C44E55">
        <w:rPr>
          <w:b/>
          <w:sz w:val="20"/>
          <w:szCs w:val="20"/>
        </w:rPr>
        <w:t>ialise</w:t>
      </w:r>
      <w:proofErr w:type="spellEnd"/>
      <w:r w:rsidR="005E74D7" w:rsidRPr="00C44E55">
        <w:rPr>
          <w:b/>
          <w:sz w:val="20"/>
          <w:szCs w:val="20"/>
        </w:rPr>
        <w:t xml:space="preserve"> a new </w:t>
      </w:r>
      <w:proofErr w:type="spellStart"/>
      <w:r w:rsidR="005E74D7" w:rsidRPr="00C44E55">
        <w:rPr>
          <w:b/>
          <w:sz w:val="20"/>
          <w:szCs w:val="20"/>
        </w:rPr>
        <w:t>dMMR</w:t>
      </w:r>
      <w:proofErr w:type="spellEnd"/>
      <w:r w:rsidR="005E74D7" w:rsidRPr="00C44E55">
        <w:rPr>
          <w:b/>
          <w:sz w:val="20"/>
          <w:szCs w:val="20"/>
        </w:rPr>
        <w:t xml:space="preserve"> test.  Hence t</w:t>
      </w:r>
      <w:r w:rsidRPr="00C44E55">
        <w:rPr>
          <w:b/>
          <w:sz w:val="20"/>
          <w:szCs w:val="20"/>
        </w:rPr>
        <w:t>he sponsor has not completed the remainder of Part 3.</w:t>
      </w:r>
    </w:p>
    <w:p w14:paraId="658A670D" w14:textId="4C756BC5" w:rsidR="001A1ADF" w:rsidRPr="00C44E55" w:rsidRDefault="00671454" w:rsidP="001A1ADF">
      <w:pPr>
        <w:pStyle w:val="ListParagraph"/>
        <w:numPr>
          <w:ilvl w:val="0"/>
          <w:numId w:val="1"/>
        </w:numPr>
        <w:rPr>
          <w:b/>
          <w:sz w:val="20"/>
          <w:szCs w:val="20"/>
        </w:rPr>
      </w:pPr>
      <w:r w:rsidRPr="00C44E55">
        <w:rPr>
          <w:b/>
          <w:sz w:val="20"/>
          <w:szCs w:val="20"/>
        </w:rPr>
        <w:t xml:space="preserve"> </w:t>
      </w:r>
      <w:r w:rsidR="00016B6E" w:rsidRPr="00C44E55">
        <w:rPr>
          <w:b/>
          <w:sz w:val="20"/>
          <w:szCs w:val="20"/>
        </w:rPr>
        <w:t xml:space="preserve">(a) </w:t>
      </w:r>
      <w:r w:rsidR="0054594B" w:rsidRPr="00C44E55">
        <w:rPr>
          <w:b/>
          <w:sz w:val="20"/>
          <w:szCs w:val="20"/>
        </w:rPr>
        <w:t>If</w:t>
      </w:r>
      <w:r w:rsidR="00226777" w:rsidRPr="00C44E55">
        <w:rPr>
          <w:b/>
          <w:sz w:val="20"/>
          <w:szCs w:val="20"/>
        </w:rPr>
        <w:t xml:space="preserve"> the </w:t>
      </w:r>
      <w:r w:rsidR="001A1ADF" w:rsidRPr="00C44E55">
        <w:rPr>
          <w:b/>
          <w:sz w:val="20"/>
          <w:szCs w:val="20"/>
        </w:rPr>
        <w:t>p</w:t>
      </w:r>
      <w:r w:rsidR="00226777" w:rsidRPr="00C44E55">
        <w:rPr>
          <w:b/>
          <w:sz w:val="20"/>
          <w:szCs w:val="20"/>
        </w:rPr>
        <w:t>roposed medical service involve</w:t>
      </w:r>
      <w:r w:rsidR="009C03FB" w:rsidRPr="00C44E55">
        <w:rPr>
          <w:b/>
          <w:sz w:val="20"/>
          <w:szCs w:val="20"/>
        </w:rPr>
        <w:t>s</w:t>
      </w:r>
      <w:r w:rsidR="001A1ADF" w:rsidRPr="00C44E55">
        <w:rPr>
          <w:b/>
          <w:sz w:val="20"/>
          <w:szCs w:val="20"/>
        </w:rPr>
        <w:t xml:space="preserve"> the use of a medical device, in-vitro diagnostic test, </w:t>
      </w:r>
      <w:r w:rsidR="00226777" w:rsidRPr="00C44E55">
        <w:rPr>
          <w:b/>
          <w:sz w:val="20"/>
          <w:szCs w:val="20"/>
        </w:rPr>
        <w:t xml:space="preserve">pharmaceutical product, </w:t>
      </w:r>
      <w:r w:rsidR="001A1ADF" w:rsidRPr="00C44E55">
        <w:rPr>
          <w:b/>
          <w:sz w:val="20"/>
          <w:szCs w:val="20"/>
        </w:rPr>
        <w:t>radioactive tracer or any other type of therape</w:t>
      </w:r>
      <w:r w:rsidR="008127C0" w:rsidRPr="00C44E55">
        <w:rPr>
          <w:b/>
          <w:sz w:val="20"/>
          <w:szCs w:val="20"/>
        </w:rPr>
        <w:t xml:space="preserve">utic good, please </w:t>
      </w:r>
      <w:r w:rsidR="001A1ADF" w:rsidRPr="00C44E55">
        <w:rPr>
          <w:b/>
          <w:sz w:val="20"/>
          <w:szCs w:val="20"/>
        </w:rPr>
        <w:t xml:space="preserve">provide </w:t>
      </w:r>
      <w:r w:rsidR="008127C0" w:rsidRPr="00C44E55">
        <w:rPr>
          <w:b/>
          <w:sz w:val="20"/>
          <w:szCs w:val="20"/>
        </w:rPr>
        <w:t>the following details</w:t>
      </w:r>
      <w:r w:rsidR="001A1ADF" w:rsidRPr="00C44E55">
        <w:rPr>
          <w:b/>
          <w:sz w:val="20"/>
          <w:szCs w:val="20"/>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1"/>
        <w:tblDescription w:val="If the proposed medical service involves the use of a medical device, in-vitro diagnostic test, pharmaceutical product, radioactive tracer or any other type of therapeutic good, please provide the following details in the s[pace provided."/>
      </w:tblPr>
      <w:tblGrid>
        <w:gridCol w:w="3201"/>
        <w:gridCol w:w="5286"/>
      </w:tblGrid>
      <w:tr w:rsidR="00226777" w:rsidRPr="00C44E55" w14:paraId="20D2E46F" w14:textId="77777777" w:rsidTr="008D7388">
        <w:trPr>
          <w:cantSplit/>
          <w:tblHeader/>
        </w:trPr>
        <w:tc>
          <w:tcPr>
            <w:tcW w:w="3201" w:type="dxa"/>
            <w:tcBorders>
              <w:right w:val="single" w:sz="4" w:space="0" w:color="auto"/>
            </w:tcBorders>
          </w:tcPr>
          <w:p w14:paraId="09A04C78" w14:textId="77777777" w:rsidR="00226777" w:rsidRPr="00C44E55" w:rsidRDefault="00693BFD" w:rsidP="007564D1">
            <w:pPr>
              <w:spacing w:before="100" w:beforeAutospacing="1" w:after="100" w:afterAutospacing="1"/>
              <w:ind w:left="-108"/>
              <w:rPr>
                <w:sz w:val="20"/>
                <w:szCs w:val="20"/>
              </w:rPr>
            </w:pPr>
            <w:r w:rsidRPr="00C44E55">
              <w:rPr>
                <w:sz w:val="20"/>
                <w:szCs w:val="20"/>
              </w:rPr>
              <w:t>Type of therapeutic good</w:t>
            </w:r>
          </w:p>
        </w:tc>
        <w:tc>
          <w:tcPr>
            <w:tcW w:w="5286" w:type="dxa"/>
            <w:tcBorders>
              <w:top w:val="single" w:sz="4" w:space="0" w:color="auto"/>
              <w:left w:val="single" w:sz="4" w:space="0" w:color="auto"/>
              <w:bottom w:val="single" w:sz="4" w:space="0" w:color="auto"/>
              <w:right w:val="single" w:sz="4" w:space="0" w:color="auto"/>
            </w:tcBorders>
          </w:tcPr>
          <w:p w14:paraId="65A25CE7" w14:textId="05A3D96F" w:rsidR="00226777" w:rsidRPr="00C44E55" w:rsidRDefault="00671454" w:rsidP="00F33F1A">
            <w:pPr>
              <w:spacing w:before="100" w:beforeAutospacing="1" w:after="100" w:afterAutospacing="1"/>
              <w:rPr>
                <w:b/>
                <w:sz w:val="20"/>
                <w:szCs w:val="20"/>
              </w:rPr>
            </w:pPr>
            <w:r w:rsidRPr="00C44E55">
              <w:rPr>
                <w:b/>
                <w:sz w:val="20"/>
                <w:szCs w:val="20"/>
              </w:rPr>
              <w:t>N/A</w:t>
            </w:r>
          </w:p>
        </w:tc>
      </w:tr>
      <w:tr w:rsidR="00226777" w:rsidRPr="00C44E55" w14:paraId="2AD01037" w14:textId="77777777" w:rsidTr="008D7388">
        <w:trPr>
          <w:cantSplit/>
          <w:tblHeader/>
        </w:trPr>
        <w:tc>
          <w:tcPr>
            <w:tcW w:w="3201" w:type="dxa"/>
            <w:tcBorders>
              <w:right w:val="single" w:sz="4" w:space="0" w:color="auto"/>
            </w:tcBorders>
          </w:tcPr>
          <w:p w14:paraId="559239FC" w14:textId="77777777" w:rsidR="00226777" w:rsidRPr="00C44E55" w:rsidRDefault="008127C0" w:rsidP="007564D1">
            <w:pPr>
              <w:spacing w:before="100" w:beforeAutospacing="1" w:after="100" w:afterAutospacing="1"/>
              <w:ind w:left="-108"/>
              <w:rPr>
                <w:sz w:val="20"/>
                <w:szCs w:val="20"/>
              </w:rPr>
            </w:pPr>
            <w:r w:rsidRPr="00C44E55">
              <w:rPr>
                <w:sz w:val="20"/>
                <w:szCs w:val="20"/>
              </w:rPr>
              <w:t>Manufacturer’s name</w:t>
            </w:r>
          </w:p>
        </w:tc>
        <w:tc>
          <w:tcPr>
            <w:tcW w:w="5286" w:type="dxa"/>
            <w:tcBorders>
              <w:top w:val="single" w:sz="4" w:space="0" w:color="auto"/>
              <w:left w:val="single" w:sz="4" w:space="0" w:color="auto"/>
              <w:bottom w:val="single" w:sz="4" w:space="0" w:color="auto"/>
              <w:right w:val="single" w:sz="4" w:space="0" w:color="auto"/>
            </w:tcBorders>
          </w:tcPr>
          <w:p w14:paraId="65C75335" w14:textId="60A6B164" w:rsidR="00226777" w:rsidRPr="00C44E55" w:rsidRDefault="00226777" w:rsidP="00F33F1A">
            <w:pPr>
              <w:spacing w:before="100" w:beforeAutospacing="1" w:after="100" w:afterAutospacing="1"/>
              <w:rPr>
                <w:sz w:val="20"/>
                <w:szCs w:val="20"/>
              </w:rPr>
            </w:pPr>
          </w:p>
        </w:tc>
      </w:tr>
      <w:tr w:rsidR="00226777" w:rsidRPr="00C44E55" w14:paraId="78FDA794" w14:textId="77777777" w:rsidTr="008D7388">
        <w:trPr>
          <w:cantSplit/>
          <w:tblHeader/>
        </w:trPr>
        <w:tc>
          <w:tcPr>
            <w:tcW w:w="3201" w:type="dxa"/>
            <w:tcBorders>
              <w:right w:val="single" w:sz="4" w:space="0" w:color="auto"/>
            </w:tcBorders>
          </w:tcPr>
          <w:p w14:paraId="0B0AE068" w14:textId="77777777" w:rsidR="00226777" w:rsidRPr="00C44E55" w:rsidRDefault="00693BFD" w:rsidP="007564D1">
            <w:pPr>
              <w:spacing w:before="100" w:beforeAutospacing="1" w:after="100" w:afterAutospacing="1"/>
              <w:ind w:left="-108"/>
              <w:rPr>
                <w:sz w:val="20"/>
                <w:szCs w:val="20"/>
              </w:rPr>
            </w:pPr>
            <w:r w:rsidRPr="00C44E55">
              <w:rPr>
                <w:sz w:val="20"/>
                <w:szCs w:val="20"/>
              </w:rPr>
              <w:t>Sponsor’s name</w:t>
            </w:r>
          </w:p>
        </w:tc>
        <w:tc>
          <w:tcPr>
            <w:tcW w:w="5286" w:type="dxa"/>
            <w:tcBorders>
              <w:top w:val="single" w:sz="4" w:space="0" w:color="auto"/>
              <w:left w:val="single" w:sz="4" w:space="0" w:color="auto"/>
              <w:bottom w:val="single" w:sz="4" w:space="0" w:color="auto"/>
              <w:right w:val="single" w:sz="4" w:space="0" w:color="auto"/>
            </w:tcBorders>
          </w:tcPr>
          <w:p w14:paraId="3B4FA1C4" w14:textId="75F02543" w:rsidR="00226777" w:rsidRPr="00C44E55" w:rsidRDefault="00226777" w:rsidP="00F33F1A">
            <w:pPr>
              <w:spacing w:before="100" w:beforeAutospacing="1" w:after="100" w:afterAutospacing="1"/>
              <w:rPr>
                <w:b/>
                <w:sz w:val="20"/>
                <w:szCs w:val="20"/>
              </w:rPr>
            </w:pPr>
          </w:p>
        </w:tc>
      </w:tr>
    </w:tbl>
    <w:p w14:paraId="583FA7DF" w14:textId="77777777" w:rsidR="00671454" w:rsidRPr="00C44E55" w:rsidRDefault="00671454" w:rsidP="005E2CE3">
      <w:pPr>
        <w:ind w:left="426"/>
        <w:rPr>
          <w:b/>
          <w:sz w:val="20"/>
          <w:szCs w:val="20"/>
        </w:rPr>
      </w:pPr>
    </w:p>
    <w:p w14:paraId="0A8DC5B1" w14:textId="492B1B97" w:rsidR="005E2CE3" w:rsidRPr="00C44E55" w:rsidRDefault="00671454" w:rsidP="005E2CE3">
      <w:pPr>
        <w:ind w:left="426"/>
        <w:rPr>
          <w:b/>
          <w:sz w:val="20"/>
          <w:szCs w:val="20"/>
        </w:rPr>
      </w:pPr>
      <w:r w:rsidRPr="00C44E55">
        <w:rPr>
          <w:b/>
          <w:sz w:val="20"/>
          <w:szCs w:val="20"/>
        </w:rPr>
        <w:t xml:space="preserve"> </w:t>
      </w:r>
      <w:r w:rsidR="00016B6E" w:rsidRPr="00C44E55">
        <w:rPr>
          <w:b/>
          <w:sz w:val="20"/>
          <w:szCs w:val="20"/>
        </w:rPr>
        <w:t xml:space="preserve">(b) </w:t>
      </w:r>
      <w:r w:rsidR="005E2CE3" w:rsidRPr="00C44E55">
        <w:rPr>
          <w:b/>
          <w:sz w:val="20"/>
          <w:szCs w:val="20"/>
        </w:rPr>
        <w:t>Is the medical device classified by the TGA as either a Class III or Active Implantable Medical Device (AIMD) against the TGA regulatory scheme for devices?</w:t>
      </w:r>
    </w:p>
    <w:tbl>
      <w:tblPr>
        <w:tblStyle w:val="TableGrid"/>
        <w:tblW w:w="0" w:type="auto"/>
        <w:tblLook w:val="04A0" w:firstRow="1" w:lastRow="0" w:firstColumn="1" w:lastColumn="0" w:noHBand="0" w:noVBand="1"/>
        <w:tblCaption w:val="TGA Part 2"/>
        <w:tblDescription w:val="Is the medical device classified by the TGA as either a Class III or Active Implantable Medical Device (AIMD) against the TGA regulatory scheme for devices?"/>
      </w:tblPr>
      <w:tblGrid>
        <w:gridCol w:w="1526"/>
        <w:gridCol w:w="425"/>
      </w:tblGrid>
      <w:tr w:rsidR="005E2CE3" w:rsidRPr="00C44E55" w14:paraId="269B7086" w14:textId="77777777" w:rsidTr="00C3557E">
        <w:trPr>
          <w:cantSplit/>
          <w:tblHeader/>
        </w:trPr>
        <w:tc>
          <w:tcPr>
            <w:tcW w:w="1526" w:type="dxa"/>
            <w:tcBorders>
              <w:top w:val="nil"/>
              <w:left w:val="nil"/>
              <w:bottom w:val="nil"/>
              <w:right w:val="single" w:sz="4" w:space="0" w:color="auto"/>
            </w:tcBorders>
          </w:tcPr>
          <w:p w14:paraId="7BE5CA8C" w14:textId="77777777" w:rsidR="005E2CE3" w:rsidRPr="00C44E55" w:rsidRDefault="00693BFD" w:rsidP="00A9062D">
            <w:pPr>
              <w:spacing w:before="100" w:beforeAutospacing="1" w:after="100" w:afterAutospacing="1"/>
              <w:ind w:left="426"/>
              <w:rPr>
                <w:sz w:val="20"/>
                <w:szCs w:val="20"/>
              </w:rPr>
            </w:pPr>
            <w:r w:rsidRPr="00C44E55">
              <w:rPr>
                <w:sz w:val="20"/>
                <w:szCs w:val="20"/>
              </w:rPr>
              <w:t>Class III</w:t>
            </w:r>
          </w:p>
        </w:tc>
        <w:tc>
          <w:tcPr>
            <w:tcW w:w="425" w:type="dxa"/>
            <w:tcBorders>
              <w:left w:val="single" w:sz="4" w:space="0" w:color="auto"/>
            </w:tcBorders>
          </w:tcPr>
          <w:p w14:paraId="3998665A" w14:textId="7CCDA87A" w:rsidR="005E2CE3" w:rsidRPr="00D16E62" w:rsidRDefault="00D16E62" w:rsidP="00A9062D">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5E2CE3" w:rsidRPr="00C44E55" w14:paraId="565E5AB8" w14:textId="77777777" w:rsidTr="00C3557E">
        <w:trPr>
          <w:cantSplit/>
          <w:tblHeader/>
        </w:trPr>
        <w:tc>
          <w:tcPr>
            <w:tcW w:w="1526" w:type="dxa"/>
            <w:tcBorders>
              <w:top w:val="nil"/>
              <w:left w:val="nil"/>
              <w:bottom w:val="nil"/>
              <w:right w:val="single" w:sz="4" w:space="0" w:color="auto"/>
            </w:tcBorders>
          </w:tcPr>
          <w:p w14:paraId="343898C0" w14:textId="77777777" w:rsidR="005E2CE3" w:rsidRPr="00C44E55" w:rsidRDefault="00693BFD" w:rsidP="00A9062D">
            <w:pPr>
              <w:spacing w:before="100" w:beforeAutospacing="1" w:after="100" w:afterAutospacing="1"/>
              <w:ind w:left="426"/>
              <w:rPr>
                <w:sz w:val="20"/>
                <w:szCs w:val="20"/>
              </w:rPr>
            </w:pPr>
            <w:r w:rsidRPr="00C44E55">
              <w:rPr>
                <w:sz w:val="20"/>
                <w:szCs w:val="20"/>
              </w:rPr>
              <w:t>AIMD</w:t>
            </w:r>
          </w:p>
        </w:tc>
        <w:tc>
          <w:tcPr>
            <w:tcW w:w="425" w:type="dxa"/>
            <w:tcBorders>
              <w:left w:val="single" w:sz="4" w:space="0" w:color="auto"/>
            </w:tcBorders>
          </w:tcPr>
          <w:p w14:paraId="7A48CFF1" w14:textId="78C559F6" w:rsidR="005E2CE3" w:rsidRPr="00D16E62" w:rsidRDefault="00D16E62" w:rsidP="00A9062D">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5E2CE3" w:rsidRPr="00C44E55" w14:paraId="06D4427E" w14:textId="77777777" w:rsidTr="00C3557E">
        <w:trPr>
          <w:cantSplit/>
          <w:tblHeader/>
        </w:trPr>
        <w:tc>
          <w:tcPr>
            <w:tcW w:w="1526" w:type="dxa"/>
            <w:tcBorders>
              <w:top w:val="nil"/>
              <w:left w:val="nil"/>
              <w:bottom w:val="nil"/>
              <w:right w:val="single" w:sz="4" w:space="0" w:color="auto"/>
            </w:tcBorders>
          </w:tcPr>
          <w:p w14:paraId="7CCB1C95" w14:textId="77777777" w:rsidR="005E2CE3" w:rsidRPr="00C44E55" w:rsidRDefault="00693BFD" w:rsidP="00A9062D">
            <w:pPr>
              <w:spacing w:before="100" w:beforeAutospacing="1" w:after="100" w:afterAutospacing="1"/>
              <w:ind w:left="426"/>
              <w:rPr>
                <w:sz w:val="20"/>
                <w:szCs w:val="20"/>
              </w:rPr>
            </w:pPr>
            <w:r w:rsidRPr="00C44E55">
              <w:rPr>
                <w:sz w:val="20"/>
                <w:szCs w:val="20"/>
              </w:rPr>
              <w:t>N/A</w:t>
            </w:r>
          </w:p>
        </w:tc>
        <w:tc>
          <w:tcPr>
            <w:tcW w:w="425" w:type="dxa"/>
            <w:tcBorders>
              <w:left w:val="single" w:sz="4" w:space="0" w:color="auto"/>
            </w:tcBorders>
          </w:tcPr>
          <w:p w14:paraId="171474DF" w14:textId="46192622" w:rsidR="005E2CE3" w:rsidRPr="00D16E62" w:rsidRDefault="00D16E62" w:rsidP="00A9062D">
            <w:pPr>
              <w:spacing w:before="100" w:beforeAutospacing="1" w:after="100" w:afterAutospacing="1"/>
              <w:rPr>
                <w:b/>
                <w:color w:val="FFFFFF" w:themeColor="background1"/>
                <w:sz w:val="20"/>
                <w:szCs w:val="20"/>
              </w:rPr>
            </w:pPr>
            <w:r w:rsidRPr="00D16E62">
              <w:rPr>
                <w:b/>
                <w:color w:val="FFFFFF" w:themeColor="background1"/>
                <w:sz w:val="20"/>
                <w:szCs w:val="20"/>
              </w:rPr>
              <w:t>.</w:t>
            </w:r>
          </w:p>
        </w:tc>
      </w:tr>
    </w:tbl>
    <w:p w14:paraId="73D60A04" w14:textId="77777777" w:rsidR="003421AE" w:rsidRPr="00C44E55" w:rsidRDefault="00016B6E" w:rsidP="003421AE">
      <w:pPr>
        <w:pStyle w:val="ListParagraph"/>
        <w:numPr>
          <w:ilvl w:val="0"/>
          <w:numId w:val="1"/>
        </w:numPr>
        <w:rPr>
          <w:b/>
          <w:sz w:val="20"/>
          <w:szCs w:val="20"/>
        </w:rPr>
      </w:pPr>
      <w:r w:rsidRPr="00C44E55">
        <w:rPr>
          <w:b/>
          <w:sz w:val="20"/>
          <w:szCs w:val="20"/>
        </w:rPr>
        <w:t xml:space="preserve">(a) </w:t>
      </w:r>
      <w:r w:rsidR="003421AE" w:rsidRPr="00C44E55">
        <w:rPr>
          <w:b/>
          <w:sz w:val="20"/>
          <w:szCs w:val="20"/>
        </w:rPr>
        <w:t xml:space="preserve">Is the therapeutic good to be used in the service exempt from the regulatory requirements of the </w:t>
      </w:r>
      <w:r w:rsidR="003421AE" w:rsidRPr="00C44E55">
        <w:rPr>
          <w:b/>
          <w:i/>
          <w:sz w:val="20"/>
          <w:szCs w:val="20"/>
        </w:rPr>
        <w:t>Therapeutic Goods Act 1989</w:t>
      </w:r>
      <w:r w:rsidR="003421AE" w:rsidRPr="00C44E55">
        <w:rPr>
          <w:b/>
          <w:sz w:val="20"/>
          <w:szCs w:val="20"/>
        </w:rPr>
        <w:t>?</w:t>
      </w:r>
    </w:p>
    <w:tbl>
      <w:tblPr>
        <w:tblStyle w:val="TableGrid"/>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3"/>
        <w:tblDescription w:val="Is the therapeutic good to be used in the service exempt from the regulatory requirements of the Therapeutic Goods Act 1989? Yes or No"/>
      </w:tblPr>
      <w:tblGrid>
        <w:gridCol w:w="1101"/>
        <w:gridCol w:w="425"/>
        <w:gridCol w:w="7716"/>
      </w:tblGrid>
      <w:tr w:rsidR="00D85676" w:rsidRPr="00C44E55" w14:paraId="7386F652" w14:textId="77777777" w:rsidTr="00C3557E">
        <w:trPr>
          <w:cantSplit/>
          <w:tblHeader/>
        </w:trPr>
        <w:tc>
          <w:tcPr>
            <w:tcW w:w="1101" w:type="dxa"/>
            <w:tcBorders>
              <w:right w:val="single" w:sz="4" w:space="0" w:color="auto"/>
            </w:tcBorders>
          </w:tcPr>
          <w:p w14:paraId="754B300A" w14:textId="77777777" w:rsidR="00D85676" w:rsidRPr="00C44E55" w:rsidRDefault="00D85676" w:rsidP="00D85676">
            <w:pPr>
              <w:ind w:left="284"/>
              <w:rPr>
                <w:sz w:val="20"/>
                <w:szCs w:val="20"/>
              </w:rPr>
            </w:pPr>
            <w:r w:rsidRPr="00C44E55">
              <w:rPr>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607EE1BF" w14:textId="4DD8B241" w:rsidR="00D85676" w:rsidRPr="00D16E62" w:rsidRDefault="00D16E62" w:rsidP="00F33F1A">
            <w:pPr>
              <w:rPr>
                <w:color w:val="FFFFFF" w:themeColor="background1"/>
                <w:sz w:val="20"/>
                <w:szCs w:val="20"/>
              </w:rPr>
            </w:pPr>
            <w:r w:rsidRPr="00D16E62">
              <w:rPr>
                <w:color w:val="FFFFFF" w:themeColor="background1"/>
                <w:sz w:val="20"/>
                <w:szCs w:val="20"/>
              </w:rPr>
              <w:t>.</w:t>
            </w:r>
          </w:p>
        </w:tc>
        <w:tc>
          <w:tcPr>
            <w:tcW w:w="7716" w:type="dxa"/>
            <w:tcBorders>
              <w:left w:val="single" w:sz="4" w:space="0" w:color="auto"/>
            </w:tcBorders>
          </w:tcPr>
          <w:p w14:paraId="7EA74ECC" w14:textId="77777777" w:rsidR="00D85676" w:rsidRPr="00C44E55" w:rsidRDefault="00D85676" w:rsidP="00F33F1A">
            <w:pPr>
              <w:rPr>
                <w:sz w:val="20"/>
                <w:szCs w:val="20"/>
              </w:rPr>
            </w:pPr>
            <w:r w:rsidRPr="00C44E55">
              <w:rPr>
                <w:sz w:val="20"/>
                <w:szCs w:val="20"/>
              </w:rPr>
              <w:t>If yes, please provide supporting documentation</w:t>
            </w:r>
            <w:r w:rsidR="00016B6E" w:rsidRPr="00C44E55">
              <w:rPr>
                <w:sz w:val="20"/>
                <w:szCs w:val="20"/>
              </w:rPr>
              <w:t xml:space="preserve"> as an attachment to this application form</w:t>
            </w:r>
          </w:p>
        </w:tc>
      </w:tr>
      <w:tr w:rsidR="00F77C57" w:rsidRPr="00C44E55" w14:paraId="374C844F" w14:textId="77777777" w:rsidTr="00C3557E">
        <w:trPr>
          <w:cantSplit/>
          <w:tblHeader/>
        </w:trPr>
        <w:tc>
          <w:tcPr>
            <w:tcW w:w="1101" w:type="dxa"/>
            <w:tcBorders>
              <w:right w:val="single" w:sz="4" w:space="0" w:color="auto"/>
            </w:tcBorders>
          </w:tcPr>
          <w:p w14:paraId="1BA49EB4" w14:textId="77777777" w:rsidR="00F77C57" w:rsidRPr="00C44E55" w:rsidRDefault="00693BFD" w:rsidP="00D85676">
            <w:pPr>
              <w:ind w:left="284"/>
              <w:rPr>
                <w:sz w:val="20"/>
                <w:szCs w:val="20"/>
              </w:rPr>
            </w:pPr>
            <w:r w:rsidRPr="00C44E55">
              <w:rPr>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15691D0F" w14:textId="0D3B4188" w:rsidR="00F77C57" w:rsidRPr="00D16E62" w:rsidRDefault="00D16E62" w:rsidP="00F33F1A">
            <w:pPr>
              <w:rPr>
                <w:b/>
                <w:color w:val="FFFFFF" w:themeColor="background1"/>
                <w:sz w:val="20"/>
                <w:szCs w:val="20"/>
              </w:rPr>
            </w:pPr>
            <w:r w:rsidRPr="00D16E62">
              <w:rPr>
                <w:b/>
                <w:color w:val="FFFFFF" w:themeColor="background1"/>
                <w:sz w:val="20"/>
                <w:szCs w:val="20"/>
              </w:rPr>
              <w:t>.</w:t>
            </w:r>
          </w:p>
        </w:tc>
        <w:tc>
          <w:tcPr>
            <w:tcW w:w="7716" w:type="dxa"/>
            <w:tcBorders>
              <w:left w:val="single" w:sz="4" w:space="0" w:color="auto"/>
            </w:tcBorders>
          </w:tcPr>
          <w:p w14:paraId="7C8C8EBB" w14:textId="77777777" w:rsidR="00F77C57" w:rsidRPr="00C44E55" w:rsidRDefault="00F77C57" w:rsidP="00F33F1A">
            <w:pPr>
              <w:rPr>
                <w:sz w:val="20"/>
                <w:szCs w:val="20"/>
              </w:rPr>
            </w:pPr>
          </w:p>
        </w:tc>
      </w:tr>
    </w:tbl>
    <w:p w14:paraId="0D7CA597" w14:textId="77777777" w:rsidR="003421AE" w:rsidRPr="00C44E55" w:rsidRDefault="003421AE" w:rsidP="003421AE">
      <w:pPr>
        <w:rPr>
          <w:sz w:val="20"/>
          <w:szCs w:val="20"/>
        </w:rPr>
      </w:pPr>
    </w:p>
    <w:p w14:paraId="01E95200" w14:textId="77777777" w:rsidR="00D85676" w:rsidRPr="00C44E55" w:rsidRDefault="00016B6E" w:rsidP="00D85676">
      <w:pPr>
        <w:ind w:left="426"/>
        <w:rPr>
          <w:b/>
          <w:sz w:val="20"/>
          <w:szCs w:val="20"/>
        </w:rPr>
      </w:pPr>
      <w:r w:rsidRPr="00C44E55">
        <w:rPr>
          <w:b/>
          <w:sz w:val="20"/>
          <w:szCs w:val="20"/>
        </w:rPr>
        <w:t xml:space="preserve">(b) </w:t>
      </w:r>
      <w:r w:rsidR="00D85676" w:rsidRPr="00C44E55">
        <w:rPr>
          <w:b/>
          <w:sz w:val="20"/>
          <w:szCs w:val="20"/>
        </w:rPr>
        <w:t>If no, has it been listed or registered or included in the Australian Register of Therapeutic Goods (ARTG) by the Therapeutic Goods Administration (TGA)</w:t>
      </w:r>
      <w:r w:rsidR="00403333" w:rsidRPr="00C44E55">
        <w:rPr>
          <w:b/>
          <w:sz w:val="20"/>
          <w:szCs w:val="20"/>
        </w:rPr>
        <w:t>?</w:t>
      </w:r>
    </w:p>
    <w:tbl>
      <w:tblPr>
        <w:tblStyle w:val="TableGrid"/>
        <w:tblW w:w="0" w:type="auto"/>
        <w:tblLook w:val="04A0" w:firstRow="1" w:lastRow="0" w:firstColumn="1" w:lastColumn="0" w:noHBand="0" w:noVBand="1"/>
        <w:tblCaption w:val="TGA Part 4"/>
        <w:tblDescription w:val="If no, has it been listed or registered or included in the Australian Register of Therapeutic Goods (ARTG) by the Therapeutic Goods Administration (TGA)?"/>
      </w:tblPr>
      <w:tblGrid>
        <w:gridCol w:w="3652"/>
        <w:gridCol w:w="398"/>
      </w:tblGrid>
      <w:tr w:rsidR="00B040A9" w:rsidRPr="00C44E55" w14:paraId="6C56079A" w14:textId="77777777" w:rsidTr="00B911BC">
        <w:trPr>
          <w:cantSplit/>
          <w:tblHeader/>
        </w:trPr>
        <w:tc>
          <w:tcPr>
            <w:tcW w:w="3652" w:type="dxa"/>
            <w:tcBorders>
              <w:top w:val="nil"/>
              <w:left w:val="nil"/>
              <w:bottom w:val="nil"/>
              <w:right w:val="single" w:sz="4" w:space="0" w:color="auto"/>
            </w:tcBorders>
          </w:tcPr>
          <w:p w14:paraId="6EFB69B1" w14:textId="77777777" w:rsidR="00B040A9" w:rsidRPr="00C44E55" w:rsidRDefault="00D85676" w:rsidP="00016B6E">
            <w:pPr>
              <w:spacing w:before="100" w:beforeAutospacing="1" w:after="100" w:afterAutospacing="1"/>
              <w:ind w:left="426"/>
              <w:rPr>
                <w:sz w:val="20"/>
                <w:szCs w:val="20"/>
              </w:rPr>
            </w:pPr>
            <w:r w:rsidRPr="00C44E55">
              <w:rPr>
                <w:sz w:val="20"/>
                <w:szCs w:val="20"/>
              </w:rPr>
              <w:t>Yes</w:t>
            </w:r>
            <w:r w:rsidR="00016B6E" w:rsidRPr="00C44E55">
              <w:rPr>
                <w:sz w:val="20"/>
                <w:szCs w:val="20"/>
              </w:rPr>
              <w:t xml:space="preserve"> (please provide details below)</w:t>
            </w:r>
          </w:p>
        </w:tc>
        <w:tc>
          <w:tcPr>
            <w:tcW w:w="398" w:type="dxa"/>
            <w:tcBorders>
              <w:left w:val="single" w:sz="4" w:space="0" w:color="auto"/>
            </w:tcBorders>
          </w:tcPr>
          <w:p w14:paraId="3E12A523" w14:textId="354DB0AF" w:rsidR="00B040A9"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F77C57" w:rsidRPr="00C44E55" w14:paraId="5D9C361A" w14:textId="77777777" w:rsidTr="00B911BC">
        <w:trPr>
          <w:cantSplit/>
          <w:tblHeader/>
        </w:trPr>
        <w:tc>
          <w:tcPr>
            <w:tcW w:w="3652" w:type="dxa"/>
            <w:tcBorders>
              <w:top w:val="nil"/>
              <w:left w:val="nil"/>
              <w:bottom w:val="nil"/>
              <w:right w:val="single" w:sz="4" w:space="0" w:color="auto"/>
            </w:tcBorders>
          </w:tcPr>
          <w:p w14:paraId="3B6EA19F" w14:textId="77777777" w:rsidR="00F77C57" w:rsidRPr="00C44E55" w:rsidRDefault="00693BFD" w:rsidP="00F33F1A">
            <w:pPr>
              <w:spacing w:before="100" w:beforeAutospacing="1" w:after="100" w:afterAutospacing="1"/>
              <w:ind w:left="426"/>
              <w:rPr>
                <w:sz w:val="20"/>
                <w:szCs w:val="20"/>
              </w:rPr>
            </w:pPr>
            <w:r w:rsidRPr="00C44E55">
              <w:rPr>
                <w:sz w:val="20"/>
                <w:szCs w:val="20"/>
              </w:rPr>
              <w:t>No</w:t>
            </w:r>
          </w:p>
        </w:tc>
        <w:tc>
          <w:tcPr>
            <w:tcW w:w="398" w:type="dxa"/>
            <w:tcBorders>
              <w:left w:val="single" w:sz="4" w:space="0" w:color="auto"/>
            </w:tcBorders>
          </w:tcPr>
          <w:p w14:paraId="1E3B2236" w14:textId="007FFED9" w:rsidR="00F77C57" w:rsidRPr="00D16E62" w:rsidRDefault="00D16E62" w:rsidP="00F33F1A">
            <w:pPr>
              <w:spacing w:before="100" w:beforeAutospacing="1" w:after="100" w:afterAutospacing="1"/>
              <w:rPr>
                <w:b/>
                <w:color w:val="FFFFFF" w:themeColor="background1"/>
                <w:sz w:val="20"/>
                <w:szCs w:val="20"/>
              </w:rPr>
            </w:pPr>
            <w:r w:rsidRPr="00D16E62">
              <w:rPr>
                <w:b/>
                <w:color w:val="FFFFFF" w:themeColor="background1"/>
                <w:sz w:val="20"/>
                <w:szCs w:val="20"/>
              </w:rPr>
              <w:t>.</w:t>
            </w:r>
          </w:p>
        </w:tc>
      </w:tr>
    </w:tbl>
    <w:p w14:paraId="4CD45E08" w14:textId="77777777" w:rsidR="00D85676" w:rsidRPr="00C44E55" w:rsidRDefault="00D85676" w:rsidP="008B49E4">
      <w:pPr>
        <w:pStyle w:val="ListParagraph"/>
        <w:ind w:left="360"/>
        <w:rPr>
          <w:b/>
          <w:sz w:val="20"/>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4 a"/>
        <w:tblDescription w:val="If it has it been listed or registered or included in the Australian Register of Therapeutic Goods (ARTG) by the Therapeutic Goods Administration (TGA)Please provide the details in the space provided."/>
      </w:tblPr>
      <w:tblGrid>
        <w:gridCol w:w="4536"/>
        <w:gridCol w:w="4110"/>
      </w:tblGrid>
      <w:tr w:rsidR="00D85676" w:rsidRPr="00C44E55" w14:paraId="2F5A380E" w14:textId="77777777" w:rsidTr="00201924">
        <w:trPr>
          <w:cantSplit/>
          <w:tblHeader/>
        </w:trPr>
        <w:tc>
          <w:tcPr>
            <w:tcW w:w="4536" w:type="dxa"/>
            <w:tcBorders>
              <w:right w:val="single" w:sz="4" w:space="0" w:color="auto"/>
            </w:tcBorders>
          </w:tcPr>
          <w:p w14:paraId="0A2849E7" w14:textId="77777777" w:rsidR="00D85676" w:rsidRPr="00C44E55" w:rsidRDefault="00D85676" w:rsidP="00206D63">
            <w:pPr>
              <w:spacing w:before="100" w:beforeAutospacing="1" w:after="100" w:afterAutospacing="1"/>
              <w:ind w:left="-108"/>
              <w:rPr>
                <w:sz w:val="20"/>
                <w:szCs w:val="20"/>
              </w:rPr>
            </w:pPr>
            <w:r w:rsidRPr="00C44E55">
              <w:rPr>
                <w:sz w:val="20"/>
                <w:szCs w:val="20"/>
              </w:rPr>
              <w:t>ARTG listing, registration or inclusion number:</w:t>
            </w:r>
          </w:p>
        </w:tc>
        <w:tc>
          <w:tcPr>
            <w:tcW w:w="4110" w:type="dxa"/>
            <w:tcBorders>
              <w:top w:val="single" w:sz="4" w:space="0" w:color="auto"/>
              <w:left w:val="single" w:sz="4" w:space="0" w:color="auto"/>
              <w:bottom w:val="single" w:sz="4" w:space="0" w:color="auto"/>
              <w:right w:val="single" w:sz="4" w:space="0" w:color="auto"/>
            </w:tcBorders>
          </w:tcPr>
          <w:p w14:paraId="46A7D319" w14:textId="09DB38F2" w:rsidR="00D85676"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D85676" w:rsidRPr="00C44E55" w14:paraId="2A17F5EC" w14:textId="77777777" w:rsidTr="00201924">
        <w:trPr>
          <w:cantSplit/>
          <w:tblHeader/>
        </w:trPr>
        <w:tc>
          <w:tcPr>
            <w:tcW w:w="4536" w:type="dxa"/>
            <w:tcBorders>
              <w:right w:val="single" w:sz="4" w:space="0" w:color="auto"/>
            </w:tcBorders>
          </w:tcPr>
          <w:p w14:paraId="33253FFD" w14:textId="77777777" w:rsidR="00D85676" w:rsidRPr="00C44E55" w:rsidRDefault="00D85676" w:rsidP="00206D63">
            <w:pPr>
              <w:spacing w:before="100" w:beforeAutospacing="1" w:after="100" w:afterAutospacing="1"/>
              <w:ind w:left="-108"/>
              <w:rPr>
                <w:sz w:val="20"/>
                <w:szCs w:val="20"/>
              </w:rPr>
            </w:pPr>
            <w:r w:rsidRPr="00C44E55">
              <w:rPr>
                <w:sz w:val="20"/>
                <w:szCs w:val="20"/>
              </w:rPr>
              <w:t>TGA approved indication(s)</w:t>
            </w:r>
            <w:r w:rsidR="00C0796F" w:rsidRPr="00C44E55">
              <w:rPr>
                <w:sz w:val="20"/>
                <w:szCs w:val="20"/>
              </w:rPr>
              <w:t>,</w:t>
            </w:r>
            <w:r w:rsidRPr="00C44E55">
              <w:rPr>
                <w:sz w:val="20"/>
                <w:szCs w:val="20"/>
              </w:rPr>
              <w:t xml:space="preserve"> if applicable:</w:t>
            </w:r>
          </w:p>
        </w:tc>
        <w:tc>
          <w:tcPr>
            <w:tcW w:w="4110" w:type="dxa"/>
            <w:tcBorders>
              <w:top w:val="single" w:sz="4" w:space="0" w:color="auto"/>
              <w:left w:val="single" w:sz="4" w:space="0" w:color="auto"/>
              <w:bottom w:val="single" w:sz="4" w:space="0" w:color="auto"/>
              <w:right w:val="single" w:sz="4" w:space="0" w:color="auto"/>
            </w:tcBorders>
          </w:tcPr>
          <w:p w14:paraId="37148AA7" w14:textId="3A244E1E" w:rsidR="00D85676"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D85676" w:rsidRPr="00C44E55" w14:paraId="69AC3626" w14:textId="77777777" w:rsidTr="00201924">
        <w:trPr>
          <w:cantSplit/>
          <w:tblHeader/>
        </w:trPr>
        <w:tc>
          <w:tcPr>
            <w:tcW w:w="4536" w:type="dxa"/>
            <w:tcBorders>
              <w:right w:val="single" w:sz="4" w:space="0" w:color="auto"/>
            </w:tcBorders>
          </w:tcPr>
          <w:p w14:paraId="74421C9F" w14:textId="77777777" w:rsidR="00D85676" w:rsidRPr="00C44E55" w:rsidRDefault="00D85676" w:rsidP="00206D63">
            <w:pPr>
              <w:spacing w:before="100" w:beforeAutospacing="1" w:after="100" w:afterAutospacing="1"/>
              <w:ind w:left="-108"/>
              <w:rPr>
                <w:sz w:val="20"/>
                <w:szCs w:val="20"/>
              </w:rPr>
            </w:pPr>
            <w:r w:rsidRPr="00C44E55">
              <w:rPr>
                <w:sz w:val="20"/>
                <w:szCs w:val="20"/>
              </w:rPr>
              <w:t>TGA approved purpose(s)</w:t>
            </w:r>
            <w:r w:rsidR="00C0796F" w:rsidRPr="00C44E55">
              <w:rPr>
                <w:sz w:val="20"/>
                <w:szCs w:val="20"/>
              </w:rPr>
              <w:t>,</w:t>
            </w:r>
            <w:r w:rsidRPr="00C44E55">
              <w:rPr>
                <w:sz w:val="20"/>
                <w:szCs w:val="20"/>
              </w:rPr>
              <w:t xml:space="preserve"> if applicable:</w:t>
            </w:r>
          </w:p>
        </w:tc>
        <w:tc>
          <w:tcPr>
            <w:tcW w:w="4110" w:type="dxa"/>
            <w:tcBorders>
              <w:top w:val="single" w:sz="4" w:space="0" w:color="auto"/>
              <w:left w:val="single" w:sz="4" w:space="0" w:color="auto"/>
              <w:bottom w:val="single" w:sz="4" w:space="0" w:color="auto"/>
              <w:right w:val="single" w:sz="4" w:space="0" w:color="auto"/>
            </w:tcBorders>
          </w:tcPr>
          <w:p w14:paraId="27510151" w14:textId="1DD5A333" w:rsidR="00D85676"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bl>
    <w:p w14:paraId="0EA632B7" w14:textId="77777777" w:rsidR="00F301F1" w:rsidRPr="00C44E55" w:rsidRDefault="00F301F1">
      <w:pPr>
        <w:rPr>
          <w:b/>
          <w:sz w:val="20"/>
          <w:szCs w:val="20"/>
        </w:rPr>
      </w:pPr>
    </w:p>
    <w:p w14:paraId="18F440F8" w14:textId="77777777" w:rsidR="00C0796F" w:rsidRPr="00C44E55" w:rsidRDefault="00C0796F" w:rsidP="00C0796F">
      <w:pPr>
        <w:pStyle w:val="ListParagraph"/>
        <w:numPr>
          <w:ilvl w:val="0"/>
          <w:numId w:val="1"/>
        </w:numPr>
        <w:rPr>
          <w:b/>
          <w:sz w:val="20"/>
          <w:szCs w:val="20"/>
        </w:rPr>
      </w:pPr>
      <w:r w:rsidRPr="00C44E55">
        <w:rPr>
          <w:b/>
          <w:sz w:val="20"/>
          <w:szCs w:val="20"/>
        </w:rPr>
        <w:t>If the therapeutic good has not been listed, registered or included in the ARTG, is the therapeutic good in the process of being considered for inclusion by the TGA?</w:t>
      </w:r>
    </w:p>
    <w:tbl>
      <w:tblPr>
        <w:tblStyle w:val="TableGrid"/>
        <w:tblW w:w="0" w:type="auto"/>
        <w:tblLook w:val="04A0" w:firstRow="1" w:lastRow="0" w:firstColumn="1" w:lastColumn="0" w:noHBand="0" w:noVBand="1"/>
        <w:tblCaption w:val="TGA Part 5"/>
        <w:tblDescription w:val="15. If the therapeutic good has not been listed, registered or included in the ARTG, is the therapeutic good in the process of being considered for inclusion by the TGA? Yes or No"/>
      </w:tblPr>
      <w:tblGrid>
        <w:gridCol w:w="3652"/>
        <w:gridCol w:w="327"/>
      </w:tblGrid>
      <w:tr w:rsidR="00C0796F" w:rsidRPr="00C44E55" w14:paraId="11E37D22" w14:textId="77777777" w:rsidTr="00EF1B62">
        <w:trPr>
          <w:cantSplit/>
          <w:tblHeader/>
        </w:trPr>
        <w:tc>
          <w:tcPr>
            <w:tcW w:w="3652" w:type="dxa"/>
            <w:tcBorders>
              <w:top w:val="nil"/>
              <w:left w:val="nil"/>
              <w:bottom w:val="nil"/>
              <w:right w:val="single" w:sz="4" w:space="0" w:color="auto"/>
            </w:tcBorders>
          </w:tcPr>
          <w:p w14:paraId="6D6D1D31" w14:textId="77777777" w:rsidR="00C0796F" w:rsidRPr="00C44E55" w:rsidRDefault="00C0796F" w:rsidP="00016B6E">
            <w:pPr>
              <w:spacing w:before="100" w:beforeAutospacing="1" w:after="100" w:afterAutospacing="1"/>
              <w:ind w:left="426"/>
              <w:rPr>
                <w:sz w:val="20"/>
                <w:szCs w:val="20"/>
              </w:rPr>
            </w:pPr>
            <w:r w:rsidRPr="00C44E55">
              <w:rPr>
                <w:sz w:val="20"/>
                <w:szCs w:val="20"/>
              </w:rPr>
              <w:t>Yes</w:t>
            </w:r>
            <w:r w:rsidR="00693BFD" w:rsidRPr="00C44E55">
              <w:rPr>
                <w:sz w:val="20"/>
                <w:szCs w:val="20"/>
              </w:rPr>
              <w:t xml:space="preserve"> (please provide details below)</w:t>
            </w:r>
          </w:p>
        </w:tc>
        <w:tc>
          <w:tcPr>
            <w:tcW w:w="327" w:type="dxa"/>
            <w:tcBorders>
              <w:left w:val="single" w:sz="4" w:space="0" w:color="auto"/>
            </w:tcBorders>
          </w:tcPr>
          <w:p w14:paraId="0E05DC5C" w14:textId="27E2AE40" w:rsidR="00C0796F"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C0796F" w:rsidRPr="00C44E55" w14:paraId="11A08ED8" w14:textId="77777777" w:rsidTr="00EF1B62">
        <w:trPr>
          <w:cantSplit/>
          <w:tblHeader/>
        </w:trPr>
        <w:tc>
          <w:tcPr>
            <w:tcW w:w="3652" w:type="dxa"/>
            <w:tcBorders>
              <w:top w:val="nil"/>
              <w:left w:val="nil"/>
              <w:bottom w:val="nil"/>
              <w:right w:val="single" w:sz="4" w:space="0" w:color="auto"/>
            </w:tcBorders>
          </w:tcPr>
          <w:p w14:paraId="5F442E4F" w14:textId="77777777" w:rsidR="00C0796F" w:rsidRPr="00C44E55" w:rsidRDefault="00C0796F" w:rsidP="00F33F1A">
            <w:pPr>
              <w:spacing w:before="100" w:beforeAutospacing="1" w:after="100" w:afterAutospacing="1"/>
              <w:ind w:left="426"/>
              <w:rPr>
                <w:sz w:val="20"/>
                <w:szCs w:val="20"/>
              </w:rPr>
            </w:pPr>
            <w:r w:rsidRPr="00C44E55">
              <w:rPr>
                <w:sz w:val="20"/>
                <w:szCs w:val="20"/>
              </w:rPr>
              <w:t>No</w:t>
            </w:r>
          </w:p>
        </w:tc>
        <w:tc>
          <w:tcPr>
            <w:tcW w:w="327" w:type="dxa"/>
            <w:tcBorders>
              <w:left w:val="single" w:sz="4" w:space="0" w:color="auto"/>
            </w:tcBorders>
          </w:tcPr>
          <w:p w14:paraId="55B165F0" w14:textId="3E43951B" w:rsidR="00C0796F" w:rsidRPr="00D16E62" w:rsidRDefault="00D16E62" w:rsidP="00F33F1A">
            <w:pPr>
              <w:spacing w:before="100" w:beforeAutospacing="1" w:after="100" w:afterAutospacing="1"/>
              <w:rPr>
                <w:b/>
                <w:color w:val="FFFFFF" w:themeColor="background1"/>
                <w:sz w:val="20"/>
                <w:szCs w:val="20"/>
              </w:rPr>
            </w:pPr>
            <w:r w:rsidRPr="00D16E62">
              <w:rPr>
                <w:b/>
                <w:color w:val="FFFFFF" w:themeColor="background1"/>
                <w:sz w:val="20"/>
                <w:szCs w:val="20"/>
              </w:rPr>
              <w:t>.</w:t>
            </w:r>
          </w:p>
        </w:tc>
      </w:tr>
    </w:tbl>
    <w:p w14:paraId="5794A219" w14:textId="77777777" w:rsidR="0074545D" w:rsidRPr="00C44E55" w:rsidRDefault="0074545D"/>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5a"/>
        <w:tblDescription w:val="If the therapeutic good in the process of being considered for inclusion by the TGA please provide the information in the space provided?"/>
      </w:tblPr>
      <w:tblGrid>
        <w:gridCol w:w="4819"/>
        <w:gridCol w:w="3827"/>
      </w:tblGrid>
      <w:tr w:rsidR="00C0796F" w:rsidRPr="00C44E55" w14:paraId="727F2395" w14:textId="77777777" w:rsidTr="00201924">
        <w:trPr>
          <w:cantSplit/>
          <w:tblHeader/>
        </w:trPr>
        <w:tc>
          <w:tcPr>
            <w:tcW w:w="4819" w:type="dxa"/>
            <w:tcBorders>
              <w:right w:val="single" w:sz="4" w:space="0" w:color="auto"/>
            </w:tcBorders>
          </w:tcPr>
          <w:p w14:paraId="7C1B8AAC" w14:textId="77777777" w:rsidR="00C0796F" w:rsidRPr="00C44E55" w:rsidRDefault="00693BFD" w:rsidP="00206D63">
            <w:pPr>
              <w:spacing w:before="100" w:beforeAutospacing="1" w:after="100" w:afterAutospacing="1"/>
              <w:ind w:left="-108"/>
              <w:rPr>
                <w:sz w:val="20"/>
                <w:szCs w:val="20"/>
              </w:rPr>
            </w:pPr>
            <w:r w:rsidRPr="00C44E55">
              <w:rPr>
                <w:sz w:val="20"/>
                <w:szCs w:val="20"/>
              </w:rPr>
              <w:lastRenderedPageBreak/>
              <w:t>Date of submission to TGA</w:t>
            </w:r>
          </w:p>
        </w:tc>
        <w:tc>
          <w:tcPr>
            <w:tcW w:w="3827" w:type="dxa"/>
            <w:tcBorders>
              <w:top w:val="single" w:sz="4" w:space="0" w:color="auto"/>
              <w:left w:val="single" w:sz="4" w:space="0" w:color="auto"/>
              <w:bottom w:val="single" w:sz="4" w:space="0" w:color="auto"/>
              <w:right w:val="single" w:sz="4" w:space="0" w:color="auto"/>
            </w:tcBorders>
          </w:tcPr>
          <w:p w14:paraId="47A3D069" w14:textId="41BC0E11" w:rsidR="00C0796F"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C0796F" w:rsidRPr="00C44E55" w14:paraId="1D8592C7" w14:textId="77777777" w:rsidTr="00201924">
        <w:trPr>
          <w:cantSplit/>
          <w:tblHeader/>
        </w:trPr>
        <w:tc>
          <w:tcPr>
            <w:tcW w:w="4819" w:type="dxa"/>
            <w:tcBorders>
              <w:right w:val="single" w:sz="4" w:space="0" w:color="auto"/>
            </w:tcBorders>
          </w:tcPr>
          <w:p w14:paraId="12850A5C" w14:textId="77777777" w:rsidR="00C0796F" w:rsidRPr="00C44E55" w:rsidRDefault="00C0796F" w:rsidP="00206D63">
            <w:pPr>
              <w:spacing w:before="100" w:beforeAutospacing="1" w:after="100" w:afterAutospacing="1"/>
              <w:ind w:left="-108"/>
              <w:rPr>
                <w:sz w:val="20"/>
                <w:szCs w:val="20"/>
              </w:rPr>
            </w:pPr>
            <w:r w:rsidRPr="00C44E55">
              <w:rPr>
                <w:sz w:val="20"/>
                <w:szCs w:val="20"/>
              </w:rPr>
              <w:t>Estimated date by whi</w:t>
            </w:r>
            <w:r w:rsidR="00693BFD" w:rsidRPr="00C44E55">
              <w:rPr>
                <w:sz w:val="20"/>
                <w:szCs w:val="20"/>
              </w:rPr>
              <w:t>ch TGA approval can be expected</w:t>
            </w:r>
          </w:p>
        </w:tc>
        <w:tc>
          <w:tcPr>
            <w:tcW w:w="3827" w:type="dxa"/>
            <w:tcBorders>
              <w:top w:val="single" w:sz="4" w:space="0" w:color="auto"/>
              <w:left w:val="single" w:sz="4" w:space="0" w:color="auto"/>
              <w:bottom w:val="single" w:sz="4" w:space="0" w:color="auto"/>
              <w:right w:val="single" w:sz="4" w:space="0" w:color="auto"/>
            </w:tcBorders>
          </w:tcPr>
          <w:p w14:paraId="14EB2F63" w14:textId="6674732C" w:rsidR="00C0796F"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C0796F" w:rsidRPr="00C44E55" w14:paraId="5FB027A6" w14:textId="77777777" w:rsidTr="00201924">
        <w:trPr>
          <w:cantSplit/>
          <w:tblHeader/>
        </w:trPr>
        <w:tc>
          <w:tcPr>
            <w:tcW w:w="4819" w:type="dxa"/>
            <w:tcBorders>
              <w:right w:val="single" w:sz="4" w:space="0" w:color="auto"/>
            </w:tcBorders>
          </w:tcPr>
          <w:p w14:paraId="285C9D68" w14:textId="77777777" w:rsidR="00C0796F" w:rsidRPr="00C44E55" w:rsidRDefault="00693BFD" w:rsidP="00206D63">
            <w:pPr>
              <w:spacing w:before="100" w:beforeAutospacing="1" w:after="100" w:afterAutospacing="1"/>
              <w:ind w:left="-108"/>
              <w:rPr>
                <w:sz w:val="20"/>
                <w:szCs w:val="20"/>
              </w:rPr>
            </w:pPr>
            <w:r w:rsidRPr="00C44E55">
              <w:rPr>
                <w:sz w:val="20"/>
                <w:szCs w:val="20"/>
              </w:rPr>
              <w:t>TGA Application ID</w:t>
            </w:r>
          </w:p>
        </w:tc>
        <w:tc>
          <w:tcPr>
            <w:tcW w:w="3827" w:type="dxa"/>
            <w:tcBorders>
              <w:top w:val="single" w:sz="4" w:space="0" w:color="auto"/>
              <w:left w:val="single" w:sz="4" w:space="0" w:color="auto"/>
              <w:bottom w:val="single" w:sz="4" w:space="0" w:color="auto"/>
              <w:right w:val="single" w:sz="4" w:space="0" w:color="auto"/>
            </w:tcBorders>
          </w:tcPr>
          <w:p w14:paraId="040F72B4" w14:textId="1C734663" w:rsidR="00C0796F"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C0796F" w:rsidRPr="00C44E55" w14:paraId="6A3B4B5A" w14:textId="77777777" w:rsidTr="00201924">
        <w:trPr>
          <w:cantSplit/>
          <w:tblHeader/>
        </w:trPr>
        <w:tc>
          <w:tcPr>
            <w:tcW w:w="4819" w:type="dxa"/>
            <w:tcBorders>
              <w:right w:val="single" w:sz="4" w:space="0" w:color="auto"/>
            </w:tcBorders>
          </w:tcPr>
          <w:p w14:paraId="03EDF75B" w14:textId="77777777" w:rsidR="00C0796F" w:rsidRPr="00C44E55" w:rsidRDefault="00C0796F" w:rsidP="00206D63">
            <w:pPr>
              <w:spacing w:before="100" w:beforeAutospacing="1" w:after="100" w:afterAutospacing="1"/>
              <w:ind w:left="-108"/>
              <w:rPr>
                <w:sz w:val="20"/>
                <w:szCs w:val="20"/>
              </w:rPr>
            </w:pPr>
            <w:r w:rsidRPr="00C44E55">
              <w:rPr>
                <w:sz w:val="20"/>
                <w:szCs w:val="20"/>
              </w:rPr>
              <w:t>TGA approv</w:t>
            </w:r>
            <w:r w:rsidR="00693BFD" w:rsidRPr="00C44E55">
              <w:rPr>
                <w:sz w:val="20"/>
                <w:szCs w:val="20"/>
              </w:rPr>
              <w:t>ed indication(s), if applicable</w:t>
            </w:r>
          </w:p>
        </w:tc>
        <w:tc>
          <w:tcPr>
            <w:tcW w:w="3827" w:type="dxa"/>
            <w:tcBorders>
              <w:top w:val="single" w:sz="4" w:space="0" w:color="auto"/>
              <w:left w:val="single" w:sz="4" w:space="0" w:color="auto"/>
              <w:bottom w:val="single" w:sz="4" w:space="0" w:color="auto"/>
              <w:right w:val="single" w:sz="4" w:space="0" w:color="auto"/>
            </w:tcBorders>
          </w:tcPr>
          <w:p w14:paraId="5B370EB0" w14:textId="0D6010EB" w:rsidR="00C0796F"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r w:rsidR="00C0796F" w:rsidRPr="00C44E55" w14:paraId="1217C6AD" w14:textId="77777777" w:rsidTr="00201924">
        <w:trPr>
          <w:cantSplit/>
          <w:tblHeader/>
        </w:trPr>
        <w:tc>
          <w:tcPr>
            <w:tcW w:w="4819" w:type="dxa"/>
            <w:tcBorders>
              <w:right w:val="single" w:sz="4" w:space="0" w:color="auto"/>
            </w:tcBorders>
          </w:tcPr>
          <w:p w14:paraId="7FC6BE97" w14:textId="77777777" w:rsidR="00C0796F" w:rsidRPr="00C44E55" w:rsidRDefault="00C0796F" w:rsidP="00206D63">
            <w:pPr>
              <w:spacing w:before="100" w:beforeAutospacing="1" w:after="100" w:afterAutospacing="1"/>
              <w:ind w:left="-108"/>
              <w:rPr>
                <w:sz w:val="20"/>
                <w:szCs w:val="20"/>
              </w:rPr>
            </w:pPr>
            <w:r w:rsidRPr="00C44E55">
              <w:rPr>
                <w:sz w:val="20"/>
                <w:szCs w:val="20"/>
              </w:rPr>
              <w:t>TGA app</w:t>
            </w:r>
            <w:r w:rsidR="00693BFD" w:rsidRPr="00C44E55">
              <w:rPr>
                <w:sz w:val="20"/>
                <w:szCs w:val="20"/>
              </w:rPr>
              <w:t>roved purpose(s), if applicable</w:t>
            </w:r>
          </w:p>
        </w:tc>
        <w:tc>
          <w:tcPr>
            <w:tcW w:w="3827" w:type="dxa"/>
            <w:tcBorders>
              <w:top w:val="single" w:sz="4" w:space="0" w:color="auto"/>
              <w:left w:val="single" w:sz="4" w:space="0" w:color="auto"/>
              <w:bottom w:val="single" w:sz="4" w:space="0" w:color="auto"/>
              <w:right w:val="single" w:sz="4" w:space="0" w:color="auto"/>
            </w:tcBorders>
          </w:tcPr>
          <w:p w14:paraId="068AB393" w14:textId="3975CFC1" w:rsidR="00C0796F"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bl>
    <w:p w14:paraId="32185C8A" w14:textId="77777777" w:rsidR="00F301F1" w:rsidRPr="00C44E55" w:rsidRDefault="00F301F1">
      <w:pPr>
        <w:rPr>
          <w:b/>
          <w:sz w:val="20"/>
          <w:szCs w:val="20"/>
        </w:rPr>
      </w:pPr>
      <w:r w:rsidRPr="00C44E55">
        <w:rPr>
          <w:b/>
          <w:sz w:val="20"/>
          <w:szCs w:val="20"/>
        </w:rPr>
        <w:br w:type="page"/>
      </w:r>
    </w:p>
    <w:p w14:paraId="6BA2D9F8" w14:textId="77777777" w:rsidR="00C0796F" w:rsidRPr="00C44E55" w:rsidRDefault="00C0796F" w:rsidP="00C0796F">
      <w:pPr>
        <w:pStyle w:val="ListParagraph"/>
        <w:numPr>
          <w:ilvl w:val="0"/>
          <w:numId w:val="1"/>
        </w:numPr>
        <w:rPr>
          <w:b/>
          <w:sz w:val="20"/>
          <w:szCs w:val="20"/>
        </w:rPr>
      </w:pPr>
      <w:r w:rsidRPr="00C44E55">
        <w:rPr>
          <w:b/>
          <w:sz w:val="20"/>
          <w:szCs w:val="20"/>
        </w:rPr>
        <w:lastRenderedPageBreak/>
        <w:t xml:space="preserve">If the therapeutic good </w:t>
      </w:r>
      <w:r w:rsidR="00F83A9D" w:rsidRPr="00C44E55">
        <w:rPr>
          <w:b/>
          <w:sz w:val="20"/>
          <w:szCs w:val="20"/>
        </w:rPr>
        <w:t>is not in the process of being considered for listing</w:t>
      </w:r>
      <w:r w:rsidRPr="00C44E55">
        <w:rPr>
          <w:b/>
          <w:sz w:val="20"/>
          <w:szCs w:val="20"/>
        </w:rPr>
        <w:t xml:space="preserve">, </w:t>
      </w:r>
      <w:r w:rsidR="00F83A9D" w:rsidRPr="00C44E55">
        <w:rPr>
          <w:b/>
          <w:sz w:val="20"/>
          <w:szCs w:val="20"/>
        </w:rPr>
        <w:t xml:space="preserve">registration </w:t>
      </w:r>
      <w:r w:rsidRPr="00C44E55">
        <w:rPr>
          <w:b/>
          <w:sz w:val="20"/>
          <w:szCs w:val="20"/>
        </w:rPr>
        <w:t xml:space="preserve">or </w:t>
      </w:r>
      <w:r w:rsidR="00F83A9D" w:rsidRPr="00C44E55">
        <w:rPr>
          <w:b/>
          <w:sz w:val="20"/>
          <w:szCs w:val="20"/>
        </w:rPr>
        <w:t>inclusion by the TGA, is an application to the TGA being prepared?</w:t>
      </w:r>
    </w:p>
    <w:tbl>
      <w:tblPr>
        <w:tblStyle w:val="TableGrid"/>
        <w:tblW w:w="0" w:type="auto"/>
        <w:tblLook w:val="04A0" w:firstRow="1" w:lastRow="0" w:firstColumn="1" w:lastColumn="0" w:noHBand="0" w:noVBand="1"/>
        <w:tblCaption w:val="TGA Part 6"/>
        <w:tblDescription w:val="If the therapeutic good is not in the process of being considered for listing, registration or inclusion by the TGA, is an application to the TGA being prepared? Yes or No"/>
      </w:tblPr>
      <w:tblGrid>
        <w:gridCol w:w="3652"/>
        <w:gridCol w:w="2378"/>
      </w:tblGrid>
      <w:tr w:rsidR="00C0796F" w:rsidRPr="00C44E55" w14:paraId="08C3B0FA" w14:textId="77777777" w:rsidTr="00086A8A">
        <w:trPr>
          <w:cantSplit/>
          <w:tblHeader/>
        </w:trPr>
        <w:tc>
          <w:tcPr>
            <w:tcW w:w="3652" w:type="dxa"/>
            <w:tcBorders>
              <w:top w:val="nil"/>
              <w:left w:val="nil"/>
              <w:bottom w:val="nil"/>
              <w:right w:val="single" w:sz="4" w:space="0" w:color="auto"/>
            </w:tcBorders>
          </w:tcPr>
          <w:p w14:paraId="6190F601" w14:textId="77777777" w:rsidR="00C0796F" w:rsidRPr="00C44E55" w:rsidRDefault="00C0796F" w:rsidP="00F33F1A">
            <w:pPr>
              <w:spacing w:before="100" w:beforeAutospacing="1" w:after="100" w:afterAutospacing="1"/>
              <w:ind w:left="426"/>
              <w:rPr>
                <w:sz w:val="20"/>
                <w:szCs w:val="20"/>
              </w:rPr>
            </w:pPr>
            <w:r w:rsidRPr="00C44E55">
              <w:rPr>
                <w:sz w:val="20"/>
                <w:szCs w:val="20"/>
              </w:rPr>
              <w:t>Yes</w:t>
            </w:r>
            <w:r w:rsidR="00F93784" w:rsidRPr="00C44E55">
              <w:rPr>
                <w:sz w:val="20"/>
                <w:szCs w:val="20"/>
              </w:rPr>
              <w:t xml:space="preserve"> (please provide details below)</w:t>
            </w:r>
          </w:p>
        </w:tc>
        <w:tc>
          <w:tcPr>
            <w:tcW w:w="2378" w:type="dxa"/>
            <w:tcBorders>
              <w:left w:val="single" w:sz="4" w:space="0" w:color="auto"/>
            </w:tcBorders>
          </w:tcPr>
          <w:p w14:paraId="113A6865" w14:textId="77AFE46B" w:rsidR="00C0796F" w:rsidRPr="00D16E62" w:rsidRDefault="00D16E62" w:rsidP="007264D6">
            <w:pPr>
              <w:spacing w:before="100" w:beforeAutospacing="1" w:after="100" w:afterAutospacing="1"/>
              <w:rPr>
                <w:b/>
                <w:color w:val="FFFFFF" w:themeColor="background1"/>
                <w:sz w:val="20"/>
                <w:szCs w:val="20"/>
              </w:rPr>
            </w:pPr>
            <w:r w:rsidRPr="00D16E62">
              <w:rPr>
                <w:b/>
                <w:color w:val="FFFFFF" w:themeColor="background1"/>
                <w:sz w:val="20"/>
                <w:szCs w:val="20"/>
              </w:rPr>
              <w:t>.</w:t>
            </w:r>
          </w:p>
        </w:tc>
      </w:tr>
      <w:tr w:rsidR="00C0796F" w:rsidRPr="00C44E55" w14:paraId="72D48D55" w14:textId="77777777" w:rsidTr="00086A8A">
        <w:trPr>
          <w:cantSplit/>
          <w:tblHeader/>
        </w:trPr>
        <w:tc>
          <w:tcPr>
            <w:tcW w:w="3652" w:type="dxa"/>
            <w:tcBorders>
              <w:top w:val="nil"/>
              <w:left w:val="nil"/>
              <w:bottom w:val="nil"/>
              <w:right w:val="single" w:sz="4" w:space="0" w:color="auto"/>
            </w:tcBorders>
          </w:tcPr>
          <w:p w14:paraId="566928D5" w14:textId="77777777" w:rsidR="00C0796F" w:rsidRPr="00C44E55" w:rsidRDefault="00086A8A" w:rsidP="00F33F1A">
            <w:pPr>
              <w:spacing w:before="100" w:beforeAutospacing="1" w:after="100" w:afterAutospacing="1"/>
              <w:ind w:left="426"/>
              <w:rPr>
                <w:sz w:val="20"/>
                <w:szCs w:val="20"/>
              </w:rPr>
            </w:pPr>
            <w:r w:rsidRPr="00C44E55">
              <w:rPr>
                <w:sz w:val="20"/>
                <w:szCs w:val="20"/>
              </w:rPr>
              <w:t xml:space="preserve"> </w:t>
            </w:r>
            <w:r w:rsidR="00C0796F" w:rsidRPr="00C44E55">
              <w:rPr>
                <w:sz w:val="20"/>
                <w:szCs w:val="20"/>
              </w:rPr>
              <w:t>No</w:t>
            </w:r>
          </w:p>
        </w:tc>
        <w:tc>
          <w:tcPr>
            <w:tcW w:w="2378" w:type="dxa"/>
            <w:tcBorders>
              <w:left w:val="single" w:sz="4" w:space="0" w:color="auto"/>
            </w:tcBorders>
          </w:tcPr>
          <w:p w14:paraId="1B504E32" w14:textId="31DADDC0" w:rsidR="00C0796F" w:rsidRPr="00D16E62" w:rsidRDefault="00D16E62" w:rsidP="00F33F1A">
            <w:pPr>
              <w:spacing w:before="100" w:beforeAutospacing="1" w:after="100" w:afterAutospacing="1"/>
              <w:rPr>
                <w:color w:val="FFFFFF" w:themeColor="background1"/>
                <w:sz w:val="20"/>
                <w:szCs w:val="20"/>
              </w:rPr>
            </w:pPr>
            <w:r w:rsidRPr="00D16E62">
              <w:rPr>
                <w:color w:val="FFFFFF" w:themeColor="background1"/>
                <w:sz w:val="20"/>
                <w:szCs w:val="20"/>
              </w:rPr>
              <w:t>.</w:t>
            </w:r>
          </w:p>
        </w:tc>
      </w:tr>
    </w:tbl>
    <w:p w14:paraId="5F3EE66B" w14:textId="77777777" w:rsidR="00F83A9D" w:rsidRPr="00C44E55" w:rsidRDefault="00F83A9D" w:rsidP="00F83A9D">
      <w:pPr>
        <w:ind w:left="426"/>
        <w:rPr>
          <w:b/>
          <w:sz w:val="20"/>
          <w:szCs w:val="20"/>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6a"/>
        <w:tblDescription w:val="If there is an application to the TGA being prepared please provide the information in the space provided."/>
      </w:tblPr>
      <w:tblGrid>
        <w:gridCol w:w="3685"/>
        <w:gridCol w:w="4961"/>
      </w:tblGrid>
      <w:tr w:rsidR="00F83A9D" w:rsidRPr="00C44E55" w14:paraId="5D36CB69" w14:textId="77777777" w:rsidTr="006766D6">
        <w:trPr>
          <w:cantSplit/>
          <w:tblHeader/>
        </w:trPr>
        <w:tc>
          <w:tcPr>
            <w:tcW w:w="3685" w:type="dxa"/>
            <w:tcBorders>
              <w:right w:val="single" w:sz="4" w:space="0" w:color="auto"/>
            </w:tcBorders>
          </w:tcPr>
          <w:p w14:paraId="0B1A907C" w14:textId="77777777" w:rsidR="00F83A9D" w:rsidRPr="00C44E55" w:rsidRDefault="00F83A9D" w:rsidP="00206D63">
            <w:pPr>
              <w:spacing w:before="100" w:beforeAutospacing="1" w:after="100" w:afterAutospacing="1"/>
              <w:ind w:left="-108"/>
              <w:rPr>
                <w:sz w:val="20"/>
                <w:szCs w:val="20"/>
              </w:rPr>
            </w:pPr>
            <w:r w:rsidRPr="00C44E55">
              <w:rPr>
                <w:sz w:val="20"/>
                <w:szCs w:val="20"/>
              </w:rPr>
              <w:t>Esti</w:t>
            </w:r>
            <w:r w:rsidR="00693BFD" w:rsidRPr="00C44E55">
              <w:rPr>
                <w:sz w:val="20"/>
                <w:szCs w:val="20"/>
              </w:rPr>
              <w:t>mated date of submission to TGA</w:t>
            </w:r>
          </w:p>
        </w:tc>
        <w:tc>
          <w:tcPr>
            <w:tcW w:w="4961" w:type="dxa"/>
            <w:tcBorders>
              <w:top w:val="single" w:sz="4" w:space="0" w:color="auto"/>
              <w:left w:val="single" w:sz="4" w:space="0" w:color="auto"/>
              <w:bottom w:val="single" w:sz="4" w:space="0" w:color="auto"/>
              <w:right w:val="single" w:sz="4" w:space="0" w:color="auto"/>
            </w:tcBorders>
          </w:tcPr>
          <w:p w14:paraId="152590F5" w14:textId="3479D269" w:rsidR="00F83A9D" w:rsidRPr="00D16E62" w:rsidRDefault="00D16E62" w:rsidP="00B901EA">
            <w:pPr>
              <w:spacing w:before="100" w:beforeAutospacing="1" w:after="100" w:afterAutospacing="1"/>
              <w:rPr>
                <w:b/>
                <w:color w:val="FFFFFF" w:themeColor="background1"/>
                <w:sz w:val="20"/>
                <w:szCs w:val="20"/>
              </w:rPr>
            </w:pPr>
            <w:r w:rsidRPr="00D16E62">
              <w:rPr>
                <w:b/>
                <w:color w:val="FFFFFF" w:themeColor="background1"/>
                <w:sz w:val="20"/>
                <w:szCs w:val="20"/>
              </w:rPr>
              <w:t>.</w:t>
            </w:r>
          </w:p>
        </w:tc>
      </w:tr>
      <w:tr w:rsidR="00F83A9D" w:rsidRPr="00C44E55" w14:paraId="3ED9FDBB" w14:textId="77777777" w:rsidTr="006766D6">
        <w:trPr>
          <w:cantSplit/>
          <w:tblHeader/>
        </w:trPr>
        <w:tc>
          <w:tcPr>
            <w:tcW w:w="3685" w:type="dxa"/>
            <w:tcBorders>
              <w:right w:val="single" w:sz="4" w:space="0" w:color="auto"/>
            </w:tcBorders>
          </w:tcPr>
          <w:p w14:paraId="1A267521" w14:textId="77777777" w:rsidR="00F83A9D" w:rsidRPr="00C44E55" w:rsidRDefault="00F83A9D" w:rsidP="00206D63">
            <w:pPr>
              <w:spacing w:before="100" w:beforeAutospacing="1" w:after="100" w:afterAutospacing="1"/>
              <w:ind w:left="-108"/>
              <w:rPr>
                <w:sz w:val="20"/>
                <w:szCs w:val="20"/>
              </w:rPr>
            </w:pPr>
            <w:r w:rsidRPr="00C44E55">
              <w:rPr>
                <w:sz w:val="20"/>
                <w:szCs w:val="20"/>
              </w:rPr>
              <w:t xml:space="preserve">Proposed </w:t>
            </w:r>
            <w:r w:rsidR="00693BFD" w:rsidRPr="00C44E55">
              <w:rPr>
                <w:sz w:val="20"/>
                <w:szCs w:val="20"/>
              </w:rPr>
              <w:t>indication(s), if applicable</w:t>
            </w:r>
          </w:p>
        </w:tc>
        <w:tc>
          <w:tcPr>
            <w:tcW w:w="4961" w:type="dxa"/>
            <w:tcBorders>
              <w:top w:val="single" w:sz="4" w:space="0" w:color="auto"/>
              <w:left w:val="single" w:sz="4" w:space="0" w:color="auto"/>
              <w:bottom w:val="single" w:sz="4" w:space="0" w:color="auto"/>
              <w:right w:val="single" w:sz="4" w:space="0" w:color="auto"/>
            </w:tcBorders>
          </w:tcPr>
          <w:p w14:paraId="2DE82B83" w14:textId="4089E0CF" w:rsidR="00F83A9D" w:rsidRPr="00D16E62" w:rsidRDefault="00D16E62" w:rsidP="00671454">
            <w:pPr>
              <w:spacing w:before="100" w:beforeAutospacing="1" w:after="100" w:afterAutospacing="1"/>
              <w:rPr>
                <w:b/>
                <w:color w:val="FFFFFF" w:themeColor="background1"/>
                <w:sz w:val="20"/>
                <w:szCs w:val="20"/>
              </w:rPr>
            </w:pPr>
            <w:r w:rsidRPr="00D16E62">
              <w:rPr>
                <w:b/>
                <w:color w:val="FFFFFF" w:themeColor="background1"/>
                <w:sz w:val="20"/>
                <w:szCs w:val="20"/>
              </w:rPr>
              <w:t>.</w:t>
            </w:r>
          </w:p>
        </w:tc>
      </w:tr>
      <w:tr w:rsidR="00F83A9D" w:rsidRPr="00C44E55" w14:paraId="7693B216" w14:textId="77777777" w:rsidTr="006766D6">
        <w:trPr>
          <w:cantSplit/>
          <w:tblHeader/>
        </w:trPr>
        <w:tc>
          <w:tcPr>
            <w:tcW w:w="3685" w:type="dxa"/>
            <w:tcBorders>
              <w:right w:val="single" w:sz="4" w:space="0" w:color="auto"/>
            </w:tcBorders>
          </w:tcPr>
          <w:p w14:paraId="4BE7D12A" w14:textId="77777777" w:rsidR="00F83A9D" w:rsidRPr="00C44E55" w:rsidRDefault="00F83A9D" w:rsidP="00206D63">
            <w:pPr>
              <w:spacing w:before="100" w:beforeAutospacing="1" w:after="100" w:afterAutospacing="1"/>
              <w:ind w:left="-108"/>
              <w:rPr>
                <w:sz w:val="20"/>
                <w:szCs w:val="20"/>
              </w:rPr>
            </w:pPr>
            <w:r w:rsidRPr="00C44E55">
              <w:rPr>
                <w:sz w:val="20"/>
                <w:szCs w:val="20"/>
              </w:rPr>
              <w:t>Pro</w:t>
            </w:r>
            <w:r w:rsidR="00693BFD" w:rsidRPr="00C44E55">
              <w:rPr>
                <w:sz w:val="20"/>
                <w:szCs w:val="20"/>
              </w:rPr>
              <w:t>posed purpose(s), if applicable</w:t>
            </w:r>
          </w:p>
        </w:tc>
        <w:tc>
          <w:tcPr>
            <w:tcW w:w="4961" w:type="dxa"/>
            <w:tcBorders>
              <w:top w:val="single" w:sz="4" w:space="0" w:color="auto"/>
              <w:left w:val="single" w:sz="4" w:space="0" w:color="auto"/>
              <w:bottom w:val="single" w:sz="4" w:space="0" w:color="auto"/>
              <w:right w:val="single" w:sz="4" w:space="0" w:color="auto"/>
            </w:tcBorders>
          </w:tcPr>
          <w:p w14:paraId="1750171F" w14:textId="048236CD" w:rsidR="00F83A9D" w:rsidRPr="00D16E62" w:rsidRDefault="00D16E62" w:rsidP="00F33F1A">
            <w:pPr>
              <w:spacing w:before="100" w:beforeAutospacing="1" w:after="100" w:afterAutospacing="1"/>
              <w:rPr>
                <w:b/>
                <w:color w:val="FFFFFF" w:themeColor="background1"/>
                <w:sz w:val="20"/>
                <w:szCs w:val="20"/>
              </w:rPr>
            </w:pPr>
            <w:r w:rsidRPr="00D16E62">
              <w:rPr>
                <w:b/>
                <w:color w:val="FFFFFF" w:themeColor="background1"/>
                <w:sz w:val="20"/>
                <w:szCs w:val="20"/>
              </w:rPr>
              <w:t>.</w:t>
            </w:r>
          </w:p>
        </w:tc>
      </w:tr>
    </w:tbl>
    <w:p w14:paraId="596D30D0" w14:textId="77777777" w:rsidR="00BC6B76" w:rsidRPr="00C44E55" w:rsidRDefault="00BC6B76">
      <w:pPr>
        <w:rPr>
          <w:b/>
          <w:sz w:val="32"/>
          <w:szCs w:val="32"/>
        </w:rPr>
        <w:sectPr w:rsidR="00BC6B76" w:rsidRPr="00C44E55">
          <w:footerReference w:type="default" r:id="rId15"/>
          <w:pgSz w:w="11906" w:h="16838"/>
          <w:pgMar w:top="1440" w:right="1440" w:bottom="1440" w:left="1440" w:header="708" w:footer="708" w:gutter="0"/>
          <w:cols w:space="708"/>
          <w:docGrid w:linePitch="360"/>
        </w:sectPr>
      </w:pPr>
    </w:p>
    <w:p w14:paraId="4CF68AFB" w14:textId="77777777" w:rsidR="00E82F54" w:rsidRPr="00C44E55" w:rsidRDefault="00F93784" w:rsidP="00242B0E">
      <w:pPr>
        <w:pStyle w:val="Heading2"/>
      </w:pPr>
      <w:r w:rsidRPr="00C44E55">
        <w:lastRenderedPageBreak/>
        <w:t xml:space="preserve">PART 4 – </w:t>
      </w:r>
      <w:r w:rsidR="001130B0" w:rsidRPr="00C44E55">
        <w:t>SUMMARY</w:t>
      </w:r>
      <w:r w:rsidR="00E82F54" w:rsidRPr="00C44E55">
        <w:t xml:space="preserve"> OF EVIDENCE</w:t>
      </w:r>
    </w:p>
    <w:p w14:paraId="293E9CD8" w14:textId="77777777" w:rsidR="00E82F54" w:rsidRPr="00C44E55" w:rsidRDefault="00E82F54" w:rsidP="00E82F54">
      <w:pPr>
        <w:pStyle w:val="ListParagraph"/>
        <w:numPr>
          <w:ilvl w:val="0"/>
          <w:numId w:val="1"/>
        </w:numPr>
        <w:rPr>
          <w:b/>
          <w:sz w:val="20"/>
          <w:szCs w:val="20"/>
        </w:rPr>
      </w:pPr>
      <w:r w:rsidRPr="00C44E55">
        <w:rPr>
          <w:b/>
          <w:sz w:val="20"/>
          <w:szCs w:val="20"/>
        </w:rPr>
        <w:t>Provide an overview of all key journal articles or research published in the public domain related to the proposed service that is for your application (limiting the</w:t>
      </w:r>
      <w:r w:rsidR="001130B0" w:rsidRPr="00C44E55">
        <w:rPr>
          <w:b/>
          <w:sz w:val="20"/>
          <w:szCs w:val="20"/>
        </w:rPr>
        <w:t xml:space="preserve">se to the English language only).  </w:t>
      </w:r>
      <w:r w:rsidR="001130B0" w:rsidRPr="00C44E55">
        <w:rPr>
          <w:b/>
          <w:i/>
          <w:sz w:val="20"/>
          <w:szCs w:val="20"/>
        </w:rPr>
        <w:t xml:space="preserve">Please do not attach full text </w:t>
      </w:r>
      <w:proofErr w:type="gramStart"/>
      <w:r w:rsidR="001130B0" w:rsidRPr="00C44E55">
        <w:rPr>
          <w:b/>
          <w:i/>
          <w:sz w:val="20"/>
          <w:szCs w:val="20"/>
        </w:rPr>
        <w:t>articles,</w:t>
      </w:r>
      <w:proofErr w:type="gramEnd"/>
      <w:r w:rsidR="001130B0" w:rsidRPr="00C44E55">
        <w:rPr>
          <w:b/>
          <w:i/>
          <w:sz w:val="20"/>
          <w:szCs w:val="20"/>
        </w:rPr>
        <w:t xml:space="preserve"> this is just intended to be a summary</w:t>
      </w:r>
      <w:r w:rsidRPr="00C44E55">
        <w:rPr>
          <w:b/>
          <w:i/>
          <w:sz w:val="20"/>
          <w:szCs w:val="20"/>
        </w:rPr>
        <w:t>.</w:t>
      </w:r>
      <w:r w:rsidR="001130B0" w:rsidRPr="00C44E55">
        <w:rPr>
          <w:b/>
          <w:sz w:val="20"/>
          <w:szCs w:val="20"/>
        </w:rPr>
        <w:t xml:space="preserve"> </w:t>
      </w:r>
    </w:p>
    <w:p w14:paraId="6213E641" w14:textId="77777777" w:rsidR="00DD4BEB" w:rsidRPr="00C44E55" w:rsidRDefault="00DD4BEB" w:rsidP="0083757D">
      <w:pPr>
        <w:rPr>
          <w:sz w:val="20"/>
          <w:szCs w:val="20"/>
        </w:rPr>
      </w:pPr>
      <w:r w:rsidRPr="00C44E55">
        <w:rPr>
          <w:sz w:val="20"/>
          <w:szCs w:val="20"/>
        </w:rPr>
        <w:t>MSD would like to highlight that this section focusses on evidence for solid tumours other than colorectal cancer.</w:t>
      </w:r>
    </w:p>
    <w:tbl>
      <w:tblPr>
        <w:tblStyle w:val="TableGrid"/>
        <w:tblW w:w="0" w:type="auto"/>
        <w:tblInd w:w="534" w:type="dxa"/>
        <w:tblLayout w:type="fixed"/>
        <w:tblLook w:val="04A0" w:firstRow="1" w:lastRow="0" w:firstColumn="1" w:lastColumn="0" w:noHBand="0" w:noVBand="1"/>
        <w:tblCaption w:val="Summary of Evidence - Published"/>
      </w:tblPr>
      <w:tblGrid>
        <w:gridCol w:w="544"/>
        <w:gridCol w:w="1394"/>
        <w:gridCol w:w="2383"/>
        <w:gridCol w:w="5130"/>
        <w:gridCol w:w="2239"/>
        <w:gridCol w:w="1451"/>
      </w:tblGrid>
      <w:tr w:rsidR="00DB519B" w:rsidRPr="00C44E55" w14:paraId="7A93310D" w14:textId="77777777" w:rsidTr="009579EA">
        <w:trPr>
          <w:cantSplit/>
          <w:tblHeader/>
        </w:trPr>
        <w:tc>
          <w:tcPr>
            <w:tcW w:w="544" w:type="dxa"/>
            <w:shd w:val="clear" w:color="auto" w:fill="auto"/>
          </w:tcPr>
          <w:p w14:paraId="30753903" w14:textId="77777777" w:rsidR="00DB519B" w:rsidRPr="00C44E55" w:rsidRDefault="00DB519B" w:rsidP="00025ABC">
            <w:pPr>
              <w:rPr>
                <w:rFonts w:ascii="Arial" w:hAnsi="Arial" w:cs="Arial"/>
                <w:b/>
                <w:sz w:val="18"/>
                <w:szCs w:val="18"/>
              </w:rPr>
            </w:pPr>
          </w:p>
        </w:tc>
        <w:tc>
          <w:tcPr>
            <w:tcW w:w="1394" w:type="dxa"/>
            <w:shd w:val="clear" w:color="auto" w:fill="auto"/>
          </w:tcPr>
          <w:p w14:paraId="1C18E310" w14:textId="77777777" w:rsidR="00DB519B" w:rsidRPr="00C44E55" w:rsidRDefault="00DB519B" w:rsidP="00025ABC">
            <w:pPr>
              <w:rPr>
                <w:rFonts w:ascii="Arial" w:hAnsi="Arial" w:cs="Arial"/>
                <w:b/>
                <w:sz w:val="18"/>
                <w:szCs w:val="18"/>
              </w:rPr>
            </w:pPr>
            <w:r w:rsidRPr="00C44E55">
              <w:rPr>
                <w:rFonts w:ascii="Arial" w:hAnsi="Arial" w:cs="Arial"/>
                <w:b/>
                <w:sz w:val="18"/>
                <w:szCs w:val="18"/>
              </w:rPr>
              <w:t>Type of study design*</w:t>
            </w:r>
          </w:p>
        </w:tc>
        <w:tc>
          <w:tcPr>
            <w:tcW w:w="2383" w:type="dxa"/>
            <w:shd w:val="clear" w:color="auto" w:fill="auto"/>
          </w:tcPr>
          <w:p w14:paraId="01CB8E6B" w14:textId="77777777" w:rsidR="00DB519B" w:rsidRPr="00C44E55" w:rsidRDefault="00DB519B" w:rsidP="00025ABC">
            <w:pPr>
              <w:rPr>
                <w:rFonts w:ascii="Arial" w:hAnsi="Arial" w:cs="Arial"/>
                <w:b/>
                <w:sz w:val="18"/>
                <w:szCs w:val="18"/>
              </w:rPr>
            </w:pPr>
            <w:r w:rsidRPr="00C44E55">
              <w:rPr>
                <w:rFonts w:ascii="Arial" w:hAnsi="Arial" w:cs="Arial"/>
                <w:b/>
                <w:sz w:val="18"/>
                <w:szCs w:val="18"/>
              </w:rPr>
              <w:t xml:space="preserve">Title of </w:t>
            </w:r>
            <w:r w:rsidR="00882CB5" w:rsidRPr="00C44E55">
              <w:rPr>
                <w:rFonts w:ascii="Arial" w:hAnsi="Arial" w:cs="Arial"/>
                <w:b/>
                <w:sz w:val="18"/>
                <w:szCs w:val="18"/>
              </w:rPr>
              <w:t xml:space="preserve">journal article  or </w:t>
            </w:r>
            <w:r w:rsidRPr="00C44E55">
              <w:rPr>
                <w:rFonts w:ascii="Arial" w:hAnsi="Arial" w:cs="Arial"/>
                <w:b/>
                <w:sz w:val="18"/>
                <w:szCs w:val="18"/>
              </w:rPr>
              <w:t xml:space="preserve">research </w:t>
            </w:r>
            <w:r w:rsidR="00882CB5" w:rsidRPr="00C44E55">
              <w:rPr>
                <w:rFonts w:ascii="Arial" w:hAnsi="Arial" w:cs="Arial"/>
                <w:b/>
                <w:sz w:val="18"/>
                <w:szCs w:val="18"/>
              </w:rPr>
              <w:t xml:space="preserve">project </w:t>
            </w:r>
            <w:r w:rsidRPr="00C44E55">
              <w:rPr>
                <w:rFonts w:ascii="Arial" w:hAnsi="Arial" w:cs="Arial"/>
                <w:b/>
                <w:sz w:val="18"/>
                <w:szCs w:val="18"/>
              </w:rPr>
              <w:t>(including any trial identifier</w:t>
            </w:r>
            <w:r w:rsidR="00F93784" w:rsidRPr="00C44E55">
              <w:rPr>
                <w:rFonts w:ascii="Arial" w:hAnsi="Arial" w:cs="Arial"/>
                <w:b/>
                <w:sz w:val="18"/>
                <w:szCs w:val="18"/>
              </w:rPr>
              <w:t xml:space="preserve"> or study lead</w:t>
            </w:r>
            <w:r w:rsidRPr="00C44E55">
              <w:rPr>
                <w:rFonts w:ascii="Arial" w:hAnsi="Arial" w:cs="Arial"/>
                <w:b/>
                <w:sz w:val="18"/>
                <w:szCs w:val="18"/>
              </w:rPr>
              <w:t xml:space="preserve"> if relevant)</w:t>
            </w:r>
          </w:p>
        </w:tc>
        <w:tc>
          <w:tcPr>
            <w:tcW w:w="5130" w:type="dxa"/>
            <w:shd w:val="clear" w:color="auto" w:fill="auto"/>
          </w:tcPr>
          <w:p w14:paraId="79235BC9" w14:textId="77777777" w:rsidR="00DB519B" w:rsidRPr="00C44E55" w:rsidRDefault="00DB519B" w:rsidP="00025ABC">
            <w:pPr>
              <w:rPr>
                <w:rFonts w:ascii="Arial" w:hAnsi="Arial" w:cs="Arial"/>
                <w:b/>
                <w:sz w:val="18"/>
                <w:szCs w:val="18"/>
              </w:rPr>
            </w:pPr>
            <w:r w:rsidRPr="00C44E55">
              <w:rPr>
                <w:rFonts w:ascii="Arial" w:hAnsi="Arial" w:cs="Arial"/>
                <w:b/>
                <w:sz w:val="18"/>
                <w:szCs w:val="18"/>
              </w:rPr>
              <w:t>Short description of research (max 50 words)**</w:t>
            </w:r>
          </w:p>
        </w:tc>
        <w:tc>
          <w:tcPr>
            <w:tcW w:w="2239" w:type="dxa"/>
            <w:shd w:val="clear" w:color="auto" w:fill="auto"/>
          </w:tcPr>
          <w:p w14:paraId="5C8521B6" w14:textId="77777777" w:rsidR="00DB519B" w:rsidRPr="00C44E55" w:rsidRDefault="00DB519B" w:rsidP="00025ABC">
            <w:pPr>
              <w:rPr>
                <w:rFonts w:ascii="Arial" w:hAnsi="Arial" w:cs="Arial"/>
                <w:b/>
                <w:sz w:val="18"/>
                <w:szCs w:val="18"/>
              </w:rPr>
            </w:pPr>
            <w:r w:rsidRPr="00C44E55">
              <w:rPr>
                <w:rFonts w:ascii="Arial" w:hAnsi="Arial" w:cs="Arial"/>
                <w:b/>
                <w:sz w:val="18"/>
                <w:szCs w:val="18"/>
              </w:rPr>
              <w:t xml:space="preserve">Website link to </w:t>
            </w:r>
            <w:r w:rsidR="00882CB5" w:rsidRPr="00C44E55">
              <w:rPr>
                <w:rFonts w:ascii="Arial" w:hAnsi="Arial" w:cs="Arial"/>
                <w:b/>
                <w:sz w:val="18"/>
                <w:szCs w:val="18"/>
              </w:rPr>
              <w:t xml:space="preserve">journal article or </w:t>
            </w:r>
            <w:r w:rsidRPr="00C44E55">
              <w:rPr>
                <w:rFonts w:ascii="Arial" w:hAnsi="Arial" w:cs="Arial"/>
                <w:b/>
                <w:sz w:val="18"/>
                <w:szCs w:val="18"/>
              </w:rPr>
              <w:t>research (if available)</w:t>
            </w:r>
          </w:p>
        </w:tc>
        <w:tc>
          <w:tcPr>
            <w:tcW w:w="1451" w:type="dxa"/>
            <w:shd w:val="clear" w:color="auto" w:fill="auto"/>
          </w:tcPr>
          <w:p w14:paraId="7A6B1F0D" w14:textId="77777777" w:rsidR="00DB519B" w:rsidRPr="00C44E55" w:rsidRDefault="00DB519B" w:rsidP="00025ABC">
            <w:pPr>
              <w:rPr>
                <w:rFonts w:ascii="Arial" w:hAnsi="Arial" w:cs="Arial"/>
                <w:b/>
                <w:sz w:val="18"/>
                <w:szCs w:val="18"/>
              </w:rPr>
            </w:pPr>
            <w:r w:rsidRPr="00C44E55">
              <w:rPr>
                <w:rFonts w:ascii="Arial" w:hAnsi="Arial" w:cs="Arial"/>
                <w:b/>
                <w:sz w:val="18"/>
                <w:szCs w:val="18"/>
              </w:rPr>
              <w:t>Date</w:t>
            </w:r>
            <w:r w:rsidR="00882CB5" w:rsidRPr="00C44E55">
              <w:rPr>
                <w:rFonts w:ascii="Arial" w:hAnsi="Arial" w:cs="Arial"/>
                <w:b/>
                <w:sz w:val="18"/>
                <w:szCs w:val="18"/>
              </w:rPr>
              <w:t xml:space="preserve"> of publication</w:t>
            </w:r>
            <w:r w:rsidRPr="00C44E55">
              <w:rPr>
                <w:rFonts w:ascii="Arial" w:hAnsi="Arial" w:cs="Arial"/>
                <w:b/>
                <w:sz w:val="18"/>
                <w:szCs w:val="18"/>
              </w:rPr>
              <w:t>***</w:t>
            </w:r>
          </w:p>
        </w:tc>
      </w:tr>
      <w:tr w:rsidR="00A401FE" w:rsidRPr="00C44E55" w14:paraId="3E4916A6" w14:textId="77777777" w:rsidTr="0083757D">
        <w:trPr>
          <w:cantSplit/>
        </w:trPr>
        <w:tc>
          <w:tcPr>
            <w:tcW w:w="544" w:type="dxa"/>
            <w:shd w:val="clear" w:color="auto" w:fill="auto"/>
          </w:tcPr>
          <w:p w14:paraId="7BCDBF52" w14:textId="77777777" w:rsidR="00CB2C89" w:rsidRPr="00C44E55" w:rsidRDefault="00D8462F" w:rsidP="00CB2C89">
            <w:pPr>
              <w:rPr>
                <w:rFonts w:ascii="Arial" w:hAnsi="Arial" w:cs="Arial"/>
                <w:b/>
                <w:sz w:val="18"/>
                <w:szCs w:val="18"/>
              </w:rPr>
            </w:pPr>
            <w:r w:rsidRPr="00C44E55">
              <w:rPr>
                <w:rFonts w:ascii="Arial" w:hAnsi="Arial" w:cs="Arial"/>
                <w:b/>
                <w:sz w:val="18"/>
                <w:szCs w:val="18"/>
              </w:rPr>
              <w:t>1</w:t>
            </w:r>
          </w:p>
        </w:tc>
        <w:tc>
          <w:tcPr>
            <w:tcW w:w="1394" w:type="dxa"/>
            <w:shd w:val="clear" w:color="auto" w:fill="auto"/>
          </w:tcPr>
          <w:p w14:paraId="1F31B9E2" w14:textId="77777777" w:rsidR="00CB2C89" w:rsidRPr="00C44E55" w:rsidRDefault="00CB2C89" w:rsidP="00CB2C89">
            <w:pPr>
              <w:rPr>
                <w:rFonts w:ascii="Arial" w:hAnsi="Arial" w:cs="Arial"/>
                <w:sz w:val="18"/>
                <w:szCs w:val="18"/>
              </w:rPr>
            </w:pPr>
            <w:r w:rsidRPr="00C44E55">
              <w:rPr>
                <w:rFonts w:ascii="Arial" w:hAnsi="Arial" w:cs="Arial"/>
                <w:sz w:val="18"/>
                <w:szCs w:val="18"/>
              </w:rPr>
              <w:t>Single-arm (Phase II)</w:t>
            </w:r>
          </w:p>
        </w:tc>
        <w:tc>
          <w:tcPr>
            <w:tcW w:w="2383" w:type="dxa"/>
            <w:shd w:val="clear" w:color="auto" w:fill="auto"/>
          </w:tcPr>
          <w:p w14:paraId="51B4C7C7" w14:textId="77777777" w:rsidR="00A401FE" w:rsidRPr="00C44E55" w:rsidRDefault="00A401FE" w:rsidP="000B1E59">
            <w:pPr>
              <w:pStyle w:val="Heading1"/>
              <w:shd w:val="clear" w:color="auto" w:fill="FFFFFF"/>
              <w:spacing w:before="0"/>
              <w:textAlignment w:val="baseline"/>
              <w:outlineLvl w:val="0"/>
              <w:rPr>
                <w:rFonts w:ascii="Arial" w:eastAsiaTheme="minorHAnsi" w:hAnsi="Arial" w:cs="Arial"/>
                <w:color w:val="auto"/>
                <w:sz w:val="18"/>
                <w:szCs w:val="18"/>
              </w:rPr>
            </w:pPr>
            <w:r w:rsidRPr="00C44E55">
              <w:rPr>
                <w:rFonts w:ascii="Arial" w:eastAsiaTheme="minorHAnsi" w:hAnsi="Arial" w:cs="Arial"/>
                <w:color w:val="auto"/>
                <w:sz w:val="18"/>
                <w:szCs w:val="18"/>
              </w:rPr>
              <w:t xml:space="preserve">Le DT et al. </w:t>
            </w:r>
            <w:r w:rsidR="00C8134E" w:rsidRPr="00C44E55">
              <w:rPr>
                <w:rFonts w:ascii="Arial" w:eastAsiaTheme="minorHAnsi" w:hAnsi="Arial" w:cs="Arial"/>
                <w:color w:val="auto"/>
                <w:sz w:val="18"/>
                <w:szCs w:val="18"/>
              </w:rPr>
              <w:t xml:space="preserve">Mismatch-repair deficiency predicts response of solid </w:t>
            </w:r>
            <w:proofErr w:type="spellStart"/>
            <w:r w:rsidR="00C8134E" w:rsidRPr="00C44E55">
              <w:rPr>
                <w:rFonts w:ascii="Arial" w:eastAsiaTheme="minorHAnsi" w:hAnsi="Arial" w:cs="Arial"/>
                <w:color w:val="auto"/>
                <w:sz w:val="18"/>
                <w:szCs w:val="18"/>
              </w:rPr>
              <w:t>tumors</w:t>
            </w:r>
            <w:proofErr w:type="spellEnd"/>
            <w:r w:rsidR="00C8134E" w:rsidRPr="00C44E55">
              <w:rPr>
                <w:rFonts w:ascii="Arial" w:eastAsiaTheme="minorHAnsi" w:hAnsi="Arial" w:cs="Arial"/>
                <w:color w:val="auto"/>
                <w:sz w:val="18"/>
                <w:szCs w:val="18"/>
              </w:rPr>
              <w:t xml:space="preserve"> to PD-1 blockade</w:t>
            </w:r>
          </w:p>
          <w:p w14:paraId="1F60EB5F" w14:textId="77777777" w:rsidR="009370E0" w:rsidRPr="00C44E55" w:rsidRDefault="00A401FE" w:rsidP="000B1E59">
            <w:pPr>
              <w:pStyle w:val="Heading1"/>
              <w:shd w:val="clear" w:color="auto" w:fill="FFFFFF"/>
              <w:spacing w:before="0"/>
              <w:textAlignment w:val="baseline"/>
              <w:outlineLvl w:val="0"/>
              <w:rPr>
                <w:rFonts w:ascii="Arial" w:eastAsiaTheme="minorHAnsi" w:hAnsi="Arial" w:cs="Arial"/>
                <w:color w:val="auto"/>
                <w:sz w:val="18"/>
                <w:szCs w:val="18"/>
              </w:rPr>
            </w:pPr>
            <w:proofErr w:type="gramStart"/>
            <w:r w:rsidRPr="00C44E55">
              <w:rPr>
                <w:rFonts w:ascii="Arial" w:eastAsiaTheme="minorHAnsi" w:hAnsi="Arial" w:cs="Arial"/>
                <w:color w:val="auto"/>
                <w:sz w:val="18"/>
                <w:szCs w:val="18"/>
              </w:rPr>
              <w:t>(</w:t>
            </w:r>
            <w:r w:rsidR="00CB2C89" w:rsidRPr="00C44E55">
              <w:rPr>
                <w:rFonts w:ascii="Arial" w:eastAsiaTheme="minorHAnsi" w:hAnsi="Arial" w:cs="Arial"/>
                <w:color w:val="auto"/>
                <w:sz w:val="18"/>
                <w:szCs w:val="18"/>
              </w:rPr>
              <w:t>KEYNOTE-16</w:t>
            </w:r>
            <w:r w:rsidRPr="00C44E55">
              <w:rPr>
                <w:rFonts w:ascii="Arial" w:eastAsiaTheme="minorHAnsi" w:hAnsi="Arial" w:cs="Arial"/>
                <w:color w:val="auto"/>
                <w:sz w:val="18"/>
                <w:szCs w:val="18"/>
              </w:rPr>
              <w:t>).</w:t>
            </w:r>
            <w:proofErr w:type="gramEnd"/>
            <w:r w:rsidRPr="00C44E55">
              <w:rPr>
                <w:rFonts w:ascii="Arial" w:eastAsiaTheme="minorHAnsi" w:hAnsi="Arial" w:cs="Arial"/>
                <w:color w:val="auto"/>
                <w:sz w:val="18"/>
                <w:szCs w:val="18"/>
              </w:rPr>
              <w:t xml:space="preserve"> </w:t>
            </w:r>
          </w:p>
          <w:p w14:paraId="64325953" w14:textId="77777777" w:rsidR="00CB2C89" w:rsidRPr="00C44E55" w:rsidRDefault="00C8134E" w:rsidP="000B1E59">
            <w:pPr>
              <w:pStyle w:val="Heading1"/>
              <w:shd w:val="clear" w:color="auto" w:fill="FFFFFF"/>
              <w:spacing w:before="0"/>
              <w:textAlignment w:val="baseline"/>
              <w:outlineLvl w:val="0"/>
              <w:rPr>
                <w:rFonts w:ascii="Arial" w:eastAsiaTheme="minorHAnsi" w:hAnsi="Arial" w:cs="Arial"/>
                <w:color w:val="auto"/>
                <w:sz w:val="18"/>
                <w:szCs w:val="18"/>
              </w:rPr>
            </w:pPr>
            <w:r w:rsidRPr="00C44E55">
              <w:rPr>
                <w:rFonts w:ascii="Arial" w:eastAsiaTheme="minorHAnsi" w:hAnsi="Arial" w:cs="Arial"/>
                <w:color w:val="auto"/>
                <w:sz w:val="18"/>
                <w:szCs w:val="18"/>
              </w:rPr>
              <w:t xml:space="preserve">Science; </w:t>
            </w:r>
            <w:r w:rsidR="00A401FE" w:rsidRPr="00C44E55">
              <w:rPr>
                <w:rFonts w:ascii="Arial" w:eastAsiaTheme="minorHAnsi" w:hAnsi="Arial" w:cs="Arial"/>
                <w:color w:val="auto"/>
                <w:sz w:val="18"/>
                <w:szCs w:val="18"/>
              </w:rPr>
              <w:t>372(26):2509-20.</w:t>
            </w:r>
          </w:p>
          <w:p w14:paraId="7A99BFBB" w14:textId="77777777" w:rsidR="00F27D18" w:rsidRPr="00C44E55" w:rsidRDefault="00F27D18" w:rsidP="000B1E59">
            <w:pPr>
              <w:rPr>
                <w:rFonts w:ascii="Arial" w:hAnsi="Arial" w:cs="Arial"/>
                <w:sz w:val="18"/>
                <w:szCs w:val="18"/>
              </w:rPr>
            </w:pPr>
          </w:p>
          <w:p w14:paraId="775D6F6D" w14:textId="77777777" w:rsidR="00F27D18" w:rsidRPr="00C44E55" w:rsidRDefault="00F27D18" w:rsidP="000B1E59">
            <w:pPr>
              <w:pStyle w:val="Heading1"/>
              <w:shd w:val="clear" w:color="auto" w:fill="FFFFFF"/>
              <w:spacing w:before="0"/>
              <w:textAlignment w:val="baseline"/>
              <w:outlineLvl w:val="0"/>
              <w:rPr>
                <w:rFonts w:ascii="Arial" w:hAnsi="Arial" w:cs="Arial"/>
                <w:sz w:val="18"/>
                <w:szCs w:val="18"/>
              </w:rPr>
            </w:pPr>
            <w:r w:rsidRPr="00C44E55">
              <w:rPr>
                <w:rFonts w:ascii="Arial" w:eastAsiaTheme="minorHAnsi" w:hAnsi="Arial" w:cs="Arial"/>
                <w:color w:val="auto"/>
                <w:sz w:val="18"/>
                <w:szCs w:val="18"/>
              </w:rPr>
              <w:t>NCT01876511</w:t>
            </w:r>
            <w:r w:rsidR="00F4227C" w:rsidRPr="00C44E55">
              <w:rPr>
                <w:rFonts w:ascii="Arial" w:eastAsiaTheme="minorHAnsi" w:hAnsi="Arial" w:cs="Arial"/>
                <w:color w:val="auto"/>
                <w:sz w:val="18"/>
                <w:szCs w:val="18"/>
              </w:rPr>
              <w:t xml:space="preserve"> – </w:t>
            </w:r>
            <w:r w:rsidR="0087551C" w:rsidRPr="00C44E55">
              <w:rPr>
                <w:rFonts w:ascii="Arial" w:eastAsiaTheme="minorHAnsi" w:hAnsi="Arial" w:cs="Arial"/>
                <w:color w:val="auto"/>
                <w:sz w:val="18"/>
                <w:szCs w:val="18"/>
              </w:rPr>
              <w:t>expanded</w:t>
            </w:r>
          </w:p>
        </w:tc>
        <w:tc>
          <w:tcPr>
            <w:tcW w:w="5130" w:type="dxa"/>
            <w:shd w:val="clear" w:color="auto" w:fill="auto"/>
          </w:tcPr>
          <w:p w14:paraId="5688AA99" w14:textId="77777777" w:rsidR="00E3740C" w:rsidRPr="00C44E55" w:rsidRDefault="00A401FE" w:rsidP="00A401FE">
            <w:pPr>
              <w:rPr>
                <w:rFonts w:ascii="Arial" w:hAnsi="Arial" w:cs="Arial"/>
                <w:b/>
                <w:color w:val="000000"/>
                <w:sz w:val="18"/>
                <w:szCs w:val="18"/>
                <w:shd w:val="clear" w:color="auto" w:fill="FFFFFF"/>
              </w:rPr>
            </w:pPr>
            <w:r w:rsidRPr="00C44E55">
              <w:rPr>
                <w:rFonts w:ascii="Arial" w:hAnsi="Arial" w:cs="Arial"/>
                <w:b/>
                <w:sz w:val="18"/>
                <w:szCs w:val="18"/>
              </w:rPr>
              <w:t>Design</w:t>
            </w:r>
            <w:r w:rsidRPr="00C44E55">
              <w:rPr>
                <w:rFonts w:ascii="Arial" w:hAnsi="Arial" w:cs="Arial"/>
                <w:sz w:val="18"/>
                <w:szCs w:val="18"/>
              </w:rPr>
              <w:t xml:space="preserve">: </w:t>
            </w:r>
            <w:r w:rsidRPr="00C44E55">
              <w:rPr>
                <w:rStyle w:val="apple-converted-space"/>
                <w:rFonts w:ascii="Arial" w:hAnsi="Arial" w:cs="Arial"/>
                <w:color w:val="000000"/>
                <w:sz w:val="18"/>
                <w:szCs w:val="18"/>
                <w:shd w:val="clear" w:color="auto" w:fill="FFFFFF"/>
              </w:rPr>
              <w:t> </w:t>
            </w:r>
            <w:r w:rsidR="00F27D18" w:rsidRPr="00C44E55">
              <w:rPr>
                <w:rStyle w:val="apple-converted-space"/>
                <w:rFonts w:ascii="Arial" w:hAnsi="Arial" w:cs="Arial"/>
                <w:color w:val="000000"/>
                <w:sz w:val="18"/>
                <w:szCs w:val="18"/>
                <w:shd w:val="clear" w:color="auto" w:fill="FFFFFF"/>
              </w:rPr>
              <w:t>P</w:t>
            </w:r>
            <w:r w:rsidRPr="00C44E55">
              <w:rPr>
                <w:rFonts w:ascii="Arial" w:hAnsi="Arial" w:cs="Arial"/>
                <w:color w:val="000000"/>
                <w:sz w:val="18"/>
                <w:szCs w:val="18"/>
                <w:shd w:val="clear" w:color="auto" w:fill="FFFFFF"/>
              </w:rPr>
              <w:t xml:space="preserve">hase 2 study in patients with metastatic </w:t>
            </w:r>
            <w:r w:rsidR="00071C06" w:rsidRPr="00C44E55">
              <w:rPr>
                <w:rFonts w:ascii="Arial" w:hAnsi="Arial" w:cs="Arial"/>
                <w:color w:val="000000"/>
                <w:sz w:val="18"/>
                <w:szCs w:val="18"/>
                <w:shd w:val="clear" w:color="auto" w:fill="FFFFFF"/>
              </w:rPr>
              <w:t xml:space="preserve">solid tumours with MMR deficiency </w:t>
            </w:r>
          </w:p>
          <w:p w14:paraId="54058F1D" w14:textId="77777777" w:rsidR="00E3740C" w:rsidRPr="00C44E55" w:rsidRDefault="00A401FE" w:rsidP="00F27D18">
            <w:pPr>
              <w:rPr>
                <w:rFonts w:ascii="Arial" w:hAnsi="Arial" w:cs="Arial"/>
                <w:b/>
                <w:color w:val="000000"/>
                <w:sz w:val="18"/>
                <w:szCs w:val="18"/>
                <w:shd w:val="clear" w:color="auto" w:fill="FFFFFF"/>
              </w:rPr>
            </w:pPr>
            <w:r w:rsidRPr="00C44E55">
              <w:rPr>
                <w:rFonts w:ascii="Arial" w:hAnsi="Arial" w:cs="Arial"/>
                <w:b/>
                <w:color w:val="000000"/>
                <w:sz w:val="18"/>
                <w:szCs w:val="18"/>
                <w:shd w:val="clear" w:color="auto" w:fill="FFFFFF"/>
              </w:rPr>
              <w:t>Intervention</w:t>
            </w:r>
            <w:r w:rsidRPr="00C44E55">
              <w:rPr>
                <w:rFonts w:ascii="Arial" w:hAnsi="Arial" w:cs="Arial"/>
                <w:color w:val="000000"/>
                <w:sz w:val="18"/>
                <w:szCs w:val="18"/>
                <w:shd w:val="clear" w:color="auto" w:fill="FFFFFF"/>
              </w:rPr>
              <w:t xml:space="preserve">: </w:t>
            </w:r>
            <w:proofErr w:type="spellStart"/>
            <w:r w:rsidR="00F27D18" w:rsidRPr="00C44E55">
              <w:rPr>
                <w:rFonts w:ascii="Arial" w:hAnsi="Arial" w:cs="Arial"/>
                <w:color w:val="000000"/>
                <w:sz w:val="18"/>
                <w:szCs w:val="18"/>
                <w:shd w:val="clear" w:color="auto" w:fill="FFFFFF"/>
              </w:rPr>
              <w:t>P</w:t>
            </w:r>
            <w:r w:rsidRPr="00C44E55">
              <w:rPr>
                <w:rFonts w:ascii="Arial" w:hAnsi="Arial" w:cs="Arial"/>
                <w:color w:val="000000"/>
                <w:sz w:val="18"/>
                <w:szCs w:val="18"/>
                <w:shd w:val="clear" w:color="auto" w:fill="FFFFFF"/>
              </w:rPr>
              <w:t>embrolizumab</w:t>
            </w:r>
            <w:proofErr w:type="spellEnd"/>
          </w:p>
          <w:p w14:paraId="74503C13" w14:textId="77777777" w:rsidR="00E3740C" w:rsidRPr="00C44E55" w:rsidRDefault="00F27D18" w:rsidP="00F27D18">
            <w:pPr>
              <w:rPr>
                <w:rFonts w:ascii="Arial" w:hAnsi="Arial" w:cs="Arial"/>
                <w:b/>
                <w:color w:val="000000"/>
                <w:sz w:val="18"/>
                <w:szCs w:val="18"/>
                <w:shd w:val="clear" w:color="auto" w:fill="FFFFFF"/>
              </w:rPr>
            </w:pPr>
            <w:r w:rsidRPr="00C44E55">
              <w:rPr>
                <w:rFonts w:ascii="Arial" w:hAnsi="Arial" w:cs="Arial"/>
                <w:b/>
                <w:color w:val="000000"/>
                <w:sz w:val="18"/>
                <w:szCs w:val="18"/>
                <w:shd w:val="clear" w:color="auto" w:fill="FFFFFF"/>
              </w:rPr>
              <w:t>Population:</w:t>
            </w:r>
            <w:r w:rsidRPr="00C44E55">
              <w:rPr>
                <w:rFonts w:ascii="Arial" w:hAnsi="Arial" w:cs="Arial"/>
                <w:color w:val="000000"/>
                <w:sz w:val="18"/>
                <w:szCs w:val="18"/>
                <w:shd w:val="clear" w:color="auto" w:fill="FFFFFF"/>
              </w:rPr>
              <w:t xml:space="preserve">  </w:t>
            </w:r>
            <w:proofErr w:type="spellStart"/>
            <w:r w:rsidR="00071C06" w:rsidRPr="00C44E55">
              <w:rPr>
                <w:rFonts w:ascii="Arial" w:hAnsi="Arial" w:cs="Arial"/>
                <w:color w:val="000000"/>
                <w:sz w:val="18"/>
                <w:szCs w:val="18"/>
                <w:shd w:val="clear" w:color="auto" w:fill="FFFFFF"/>
              </w:rPr>
              <w:t>d</w:t>
            </w:r>
            <w:r w:rsidR="00C5174A" w:rsidRPr="00C44E55">
              <w:rPr>
                <w:rFonts w:ascii="Arial" w:hAnsi="Arial" w:cs="Arial"/>
                <w:color w:val="000000"/>
                <w:sz w:val="18"/>
                <w:szCs w:val="18"/>
                <w:shd w:val="clear" w:color="auto" w:fill="FFFFFF"/>
              </w:rPr>
              <w:t>MMR</w:t>
            </w:r>
            <w:proofErr w:type="spellEnd"/>
            <w:r w:rsidR="00071C06" w:rsidRPr="00C44E55">
              <w:rPr>
                <w:rFonts w:ascii="Arial" w:hAnsi="Arial" w:cs="Arial"/>
                <w:color w:val="000000"/>
                <w:sz w:val="18"/>
                <w:szCs w:val="18"/>
                <w:shd w:val="clear" w:color="auto" w:fill="FFFFFF"/>
              </w:rPr>
              <w:t xml:space="preserve"> solid tumours (12 types) = 86 patients</w:t>
            </w:r>
            <w:r w:rsidR="005977A0" w:rsidRPr="00C44E55">
              <w:rPr>
                <w:rFonts w:ascii="Arial" w:hAnsi="Arial" w:cs="Arial"/>
                <w:color w:val="000000"/>
                <w:sz w:val="18"/>
                <w:szCs w:val="18"/>
                <w:shd w:val="clear" w:color="auto" w:fill="FFFFFF"/>
              </w:rPr>
              <w:t xml:space="preserve"> (CRC=40; </w:t>
            </w:r>
            <w:r w:rsidR="007C573F" w:rsidRPr="00C44E55">
              <w:rPr>
                <w:rFonts w:ascii="Arial" w:hAnsi="Arial" w:cs="Arial"/>
                <w:color w:val="000000"/>
                <w:sz w:val="18"/>
                <w:szCs w:val="18"/>
                <w:shd w:val="clear" w:color="auto" w:fill="FFFFFF"/>
              </w:rPr>
              <w:t>non-CRC</w:t>
            </w:r>
            <w:r w:rsidR="005977A0" w:rsidRPr="00C44E55">
              <w:rPr>
                <w:rFonts w:ascii="Arial" w:hAnsi="Arial" w:cs="Arial"/>
                <w:color w:val="000000"/>
                <w:sz w:val="18"/>
                <w:szCs w:val="18"/>
                <w:shd w:val="clear" w:color="auto" w:fill="FFFFFF"/>
              </w:rPr>
              <w:t>=</w:t>
            </w:r>
            <w:r w:rsidR="007C573F" w:rsidRPr="00C44E55">
              <w:rPr>
                <w:rFonts w:ascii="Arial" w:hAnsi="Arial" w:cs="Arial"/>
                <w:color w:val="000000"/>
                <w:sz w:val="18"/>
                <w:szCs w:val="18"/>
                <w:shd w:val="clear" w:color="auto" w:fill="FFFFFF"/>
              </w:rPr>
              <w:t>46</w:t>
            </w:r>
            <w:r w:rsidR="005977A0" w:rsidRPr="00C44E55">
              <w:rPr>
                <w:rFonts w:ascii="Arial" w:hAnsi="Arial" w:cs="Arial"/>
                <w:color w:val="000000"/>
                <w:sz w:val="18"/>
                <w:szCs w:val="18"/>
                <w:shd w:val="clear" w:color="auto" w:fill="FFFFFF"/>
              </w:rPr>
              <w:t>)</w:t>
            </w:r>
          </w:p>
          <w:p w14:paraId="451D9E5C" w14:textId="77777777" w:rsidR="00F27D18" w:rsidRPr="00C44E55" w:rsidRDefault="00F27D18" w:rsidP="00F27D18">
            <w:pPr>
              <w:rPr>
                <w:rFonts w:ascii="Arial" w:hAnsi="Arial" w:cs="Arial"/>
                <w:color w:val="000000"/>
                <w:sz w:val="18"/>
                <w:szCs w:val="18"/>
                <w:shd w:val="clear" w:color="auto" w:fill="FFFFFF"/>
              </w:rPr>
            </w:pPr>
            <w:r w:rsidRPr="00C44E55">
              <w:rPr>
                <w:rFonts w:ascii="Arial" w:hAnsi="Arial" w:cs="Arial"/>
                <w:b/>
                <w:color w:val="000000"/>
                <w:sz w:val="18"/>
                <w:szCs w:val="18"/>
                <w:shd w:val="clear" w:color="auto" w:fill="FFFFFF"/>
              </w:rPr>
              <w:t>Results:</w:t>
            </w:r>
            <w:r w:rsidRPr="00C44E55">
              <w:rPr>
                <w:rFonts w:ascii="Arial" w:hAnsi="Arial" w:cs="Arial"/>
                <w:color w:val="000000"/>
                <w:sz w:val="18"/>
                <w:szCs w:val="18"/>
                <w:shd w:val="clear" w:color="auto" w:fill="FFFFFF"/>
              </w:rPr>
              <w:t xml:space="preserve"> Objective response </w:t>
            </w:r>
            <w:r w:rsidR="005977A0" w:rsidRPr="00C44E55">
              <w:rPr>
                <w:rFonts w:ascii="Arial" w:hAnsi="Arial" w:cs="Arial"/>
                <w:color w:val="000000"/>
                <w:sz w:val="18"/>
                <w:szCs w:val="18"/>
                <w:shd w:val="clear" w:color="auto" w:fill="FFFFFF"/>
              </w:rPr>
              <w:t xml:space="preserve">rate </w:t>
            </w:r>
            <w:r w:rsidR="002A1C86" w:rsidRPr="00C44E55">
              <w:rPr>
                <w:rFonts w:ascii="Arial" w:hAnsi="Arial" w:cs="Arial"/>
                <w:color w:val="000000"/>
                <w:sz w:val="18"/>
                <w:szCs w:val="18"/>
                <w:shd w:val="clear" w:color="auto" w:fill="FFFFFF"/>
              </w:rPr>
              <w:t>in non</w:t>
            </w:r>
            <w:r w:rsidR="007C573F" w:rsidRPr="00C44E55">
              <w:rPr>
                <w:rFonts w:ascii="Arial" w:hAnsi="Arial" w:cs="Arial"/>
                <w:color w:val="000000"/>
                <w:sz w:val="18"/>
                <w:szCs w:val="18"/>
                <w:shd w:val="clear" w:color="auto" w:fill="FFFFFF"/>
              </w:rPr>
              <w:t>-</w:t>
            </w:r>
            <w:r w:rsidR="002A1C86" w:rsidRPr="00C44E55">
              <w:rPr>
                <w:rFonts w:ascii="Arial" w:hAnsi="Arial" w:cs="Arial"/>
                <w:color w:val="000000"/>
                <w:sz w:val="18"/>
                <w:szCs w:val="18"/>
                <w:shd w:val="clear" w:color="auto" w:fill="FFFFFF"/>
              </w:rPr>
              <w:t xml:space="preserve">CRC tumours </w:t>
            </w:r>
            <w:r w:rsidR="005977A0" w:rsidRPr="00C44E55">
              <w:rPr>
                <w:rFonts w:ascii="Arial" w:hAnsi="Arial" w:cs="Arial"/>
                <w:color w:val="000000"/>
                <w:sz w:val="18"/>
                <w:szCs w:val="18"/>
                <w:shd w:val="clear" w:color="auto" w:fill="FFFFFF"/>
              </w:rPr>
              <w:t>was 5</w:t>
            </w:r>
            <w:r w:rsidR="00BB0A99" w:rsidRPr="00C44E55">
              <w:rPr>
                <w:rFonts w:ascii="Arial" w:hAnsi="Arial" w:cs="Arial"/>
                <w:color w:val="000000"/>
                <w:sz w:val="18"/>
                <w:szCs w:val="18"/>
                <w:shd w:val="clear" w:color="auto" w:fill="FFFFFF"/>
              </w:rPr>
              <w:t>4%, with complete response in 28</w:t>
            </w:r>
            <w:r w:rsidR="005977A0" w:rsidRPr="00C44E55">
              <w:rPr>
                <w:rFonts w:ascii="Arial" w:hAnsi="Arial" w:cs="Arial"/>
                <w:color w:val="000000"/>
                <w:sz w:val="18"/>
                <w:szCs w:val="18"/>
                <w:shd w:val="clear" w:color="auto" w:fill="FFFFFF"/>
              </w:rPr>
              <w:t xml:space="preserve">%. Responses durable; median </w:t>
            </w:r>
            <w:r w:rsidRPr="00C44E55">
              <w:rPr>
                <w:rFonts w:ascii="Arial" w:hAnsi="Arial" w:cs="Arial"/>
                <w:color w:val="000000"/>
                <w:sz w:val="18"/>
                <w:szCs w:val="18"/>
                <w:shd w:val="clear" w:color="auto" w:fill="FFFFFF"/>
              </w:rPr>
              <w:t xml:space="preserve">progression-free survival </w:t>
            </w:r>
            <w:r w:rsidR="00BB0A99" w:rsidRPr="00C44E55">
              <w:rPr>
                <w:rFonts w:ascii="Arial" w:hAnsi="Arial" w:cs="Arial"/>
                <w:color w:val="000000"/>
                <w:sz w:val="18"/>
                <w:szCs w:val="18"/>
                <w:shd w:val="clear" w:color="auto" w:fill="FFFFFF"/>
              </w:rPr>
              <w:t xml:space="preserve">was 18.1 months </w:t>
            </w:r>
            <w:r w:rsidR="005977A0" w:rsidRPr="00C44E55">
              <w:rPr>
                <w:rFonts w:ascii="Arial" w:hAnsi="Arial" w:cs="Arial"/>
                <w:color w:val="000000"/>
                <w:sz w:val="18"/>
                <w:szCs w:val="18"/>
                <w:shd w:val="clear" w:color="auto" w:fill="FFFFFF"/>
              </w:rPr>
              <w:t xml:space="preserve">and overall survival not yet reached. </w:t>
            </w:r>
            <w:r w:rsidR="00BB0A99" w:rsidRPr="00C44E55">
              <w:rPr>
                <w:rFonts w:ascii="Arial" w:hAnsi="Arial" w:cs="Arial"/>
                <w:color w:val="000000"/>
                <w:sz w:val="18"/>
                <w:szCs w:val="18"/>
                <w:shd w:val="clear" w:color="auto" w:fill="FFFFFF"/>
              </w:rPr>
              <w:t>2 year OS: 57%.</w:t>
            </w:r>
          </w:p>
          <w:p w14:paraId="1C511A32" w14:textId="77777777" w:rsidR="00071DF8" w:rsidRPr="00C44E55" w:rsidRDefault="00071DF8" w:rsidP="00F27D18">
            <w:pPr>
              <w:rPr>
                <w:rFonts w:ascii="Arial" w:hAnsi="Arial" w:cs="Arial"/>
                <w:color w:val="000000"/>
                <w:sz w:val="18"/>
                <w:szCs w:val="18"/>
                <w:shd w:val="clear" w:color="auto" w:fill="FFFFFF"/>
              </w:rPr>
            </w:pPr>
          </w:p>
          <w:p w14:paraId="6E66C3C8" w14:textId="77777777" w:rsidR="00071DF8" w:rsidRPr="00C44E55" w:rsidRDefault="00071DF8" w:rsidP="00F27D18">
            <w:pPr>
              <w:rPr>
                <w:rFonts w:ascii="Arial" w:hAnsi="Arial" w:cs="Arial"/>
                <w:b/>
                <w:color w:val="000000"/>
                <w:sz w:val="18"/>
                <w:szCs w:val="18"/>
                <w:shd w:val="clear" w:color="auto" w:fill="FFFFFF"/>
              </w:rPr>
            </w:pPr>
            <w:r w:rsidRPr="00C44E55">
              <w:rPr>
                <w:rFonts w:ascii="Arial" w:hAnsi="Arial" w:cs="Arial"/>
                <w:b/>
                <w:color w:val="000000"/>
                <w:sz w:val="18"/>
                <w:szCs w:val="18"/>
                <w:shd w:val="clear" w:color="auto" w:fill="FFFFFF"/>
              </w:rPr>
              <w:t xml:space="preserve">Long term follow up ongoing </w:t>
            </w:r>
          </w:p>
          <w:p w14:paraId="7771C4C4" w14:textId="77777777" w:rsidR="009370E0" w:rsidRPr="00C44E55" w:rsidRDefault="009370E0" w:rsidP="00F27D18">
            <w:pPr>
              <w:rPr>
                <w:rFonts w:ascii="Arial" w:hAnsi="Arial" w:cs="Arial"/>
                <w:b/>
                <w:sz w:val="18"/>
                <w:szCs w:val="18"/>
              </w:rPr>
            </w:pPr>
          </w:p>
        </w:tc>
        <w:tc>
          <w:tcPr>
            <w:tcW w:w="2239" w:type="dxa"/>
            <w:shd w:val="clear" w:color="auto" w:fill="auto"/>
          </w:tcPr>
          <w:p w14:paraId="62968FCF" w14:textId="77777777" w:rsidR="00CB2C89" w:rsidRPr="00C44E55" w:rsidRDefault="00E3740C" w:rsidP="00CB2C89">
            <w:pPr>
              <w:rPr>
                <w:rFonts w:ascii="Arial" w:hAnsi="Arial" w:cs="Arial"/>
                <w:b/>
                <w:sz w:val="18"/>
                <w:szCs w:val="18"/>
              </w:rPr>
            </w:pPr>
            <w:r w:rsidRPr="00C44E55">
              <w:rPr>
                <w:rFonts w:ascii="Arial" w:hAnsi="Arial" w:cs="Arial"/>
                <w:sz w:val="18"/>
                <w:szCs w:val="18"/>
              </w:rPr>
              <w:t>https://doi.org/10.1126/science.aan6733</w:t>
            </w:r>
          </w:p>
        </w:tc>
        <w:tc>
          <w:tcPr>
            <w:tcW w:w="1451" w:type="dxa"/>
            <w:shd w:val="clear" w:color="auto" w:fill="auto"/>
          </w:tcPr>
          <w:p w14:paraId="4517D4BC" w14:textId="77777777" w:rsidR="00CB2C89" w:rsidRPr="00C44E55" w:rsidRDefault="00E3740C" w:rsidP="00CB2C89">
            <w:pPr>
              <w:rPr>
                <w:rFonts w:ascii="Arial" w:hAnsi="Arial" w:cs="Arial"/>
                <w:sz w:val="18"/>
                <w:szCs w:val="18"/>
              </w:rPr>
            </w:pPr>
            <w:r w:rsidRPr="00C44E55">
              <w:rPr>
                <w:rFonts w:ascii="Arial" w:hAnsi="Arial" w:cs="Arial"/>
                <w:sz w:val="18"/>
                <w:szCs w:val="18"/>
              </w:rPr>
              <w:t>8</w:t>
            </w:r>
            <w:r w:rsidR="00CB2C89" w:rsidRPr="00C44E55">
              <w:rPr>
                <w:rFonts w:ascii="Arial" w:hAnsi="Arial" w:cs="Arial"/>
                <w:sz w:val="18"/>
                <w:szCs w:val="18"/>
              </w:rPr>
              <w:t xml:space="preserve"> Jun 201</w:t>
            </w:r>
            <w:r w:rsidRPr="00C44E55">
              <w:rPr>
                <w:rFonts w:ascii="Arial" w:hAnsi="Arial" w:cs="Arial"/>
                <w:sz w:val="18"/>
                <w:szCs w:val="18"/>
              </w:rPr>
              <w:t>7</w:t>
            </w:r>
          </w:p>
        </w:tc>
      </w:tr>
      <w:tr w:rsidR="00C8134E" w:rsidRPr="00C44E55" w14:paraId="6488B6B7" w14:textId="77777777" w:rsidTr="0083757D">
        <w:trPr>
          <w:cantSplit/>
        </w:trPr>
        <w:tc>
          <w:tcPr>
            <w:tcW w:w="544" w:type="dxa"/>
            <w:shd w:val="clear" w:color="auto" w:fill="auto"/>
          </w:tcPr>
          <w:p w14:paraId="14F6BCCB" w14:textId="77777777" w:rsidR="00C8134E" w:rsidRPr="00C44E55" w:rsidRDefault="00D8462F" w:rsidP="00C8134E">
            <w:pPr>
              <w:rPr>
                <w:rFonts w:ascii="Arial" w:hAnsi="Arial" w:cs="Arial"/>
                <w:b/>
                <w:sz w:val="18"/>
                <w:szCs w:val="18"/>
              </w:rPr>
            </w:pPr>
            <w:r w:rsidRPr="00C44E55">
              <w:rPr>
                <w:rFonts w:ascii="Arial" w:hAnsi="Arial" w:cs="Arial"/>
                <w:b/>
                <w:sz w:val="18"/>
                <w:szCs w:val="18"/>
              </w:rPr>
              <w:t>2</w:t>
            </w:r>
          </w:p>
        </w:tc>
        <w:tc>
          <w:tcPr>
            <w:tcW w:w="1394" w:type="dxa"/>
            <w:shd w:val="clear" w:color="auto" w:fill="auto"/>
          </w:tcPr>
          <w:p w14:paraId="58B56D18" w14:textId="77777777" w:rsidR="00C8134E" w:rsidRPr="00C44E55" w:rsidRDefault="00C8134E" w:rsidP="00C8134E">
            <w:pPr>
              <w:rPr>
                <w:rFonts w:ascii="Arial" w:hAnsi="Arial" w:cs="Arial"/>
                <w:sz w:val="18"/>
                <w:szCs w:val="18"/>
              </w:rPr>
            </w:pPr>
            <w:r w:rsidRPr="00C44E55">
              <w:rPr>
                <w:rFonts w:ascii="Arial" w:hAnsi="Arial" w:cs="Arial"/>
                <w:sz w:val="18"/>
                <w:szCs w:val="18"/>
              </w:rPr>
              <w:t>Single-arm (Phase II)</w:t>
            </w:r>
          </w:p>
        </w:tc>
        <w:tc>
          <w:tcPr>
            <w:tcW w:w="2383" w:type="dxa"/>
            <w:shd w:val="clear" w:color="auto" w:fill="auto"/>
          </w:tcPr>
          <w:p w14:paraId="43271825" w14:textId="77777777" w:rsidR="00C8134E" w:rsidRPr="00C44E55" w:rsidRDefault="00C8134E" w:rsidP="00C1311A">
            <w:pPr>
              <w:rPr>
                <w:rFonts w:ascii="Arial" w:hAnsi="Arial" w:cs="Arial"/>
                <w:sz w:val="18"/>
                <w:szCs w:val="18"/>
              </w:rPr>
            </w:pPr>
            <w:r w:rsidRPr="00C44E55">
              <w:rPr>
                <w:rFonts w:ascii="Arial" w:hAnsi="Arial" w:cs="Arial"/>
                <w:sz w:val="18"/>
                <w:szCs w:val="18"/>
              </w:rPr>
              <w:t xml:space="preserve">Le DT et al. PD-1 Blockade in </w:t>
            </w:r>
            <w:proofErr w:type="spellStart"/>
            <w:r w:rsidRPr="00C44E55">
              <w:rPr>
                <w:rFonts w:ascii="Arial" w:hAnsi="Arial" w:cs="Arial"/>
                <w:sz w:val="18"/>
                <w:szCs w:val="18"/>
              </w:rPr>
              <w:t>Tumors</w:t>
            </w:r>
            <w:proofErr w:type="spellEnd"/>
            <w:r w:rsidRPr="00C44E55">
              <w:rPr>
                <w:rFonts w:ascii="Arial" w:hAnsi="Arial" w:cs="Arial"/>
                <w:sz w:val="18"/>
                <w:szCs w:val="18"/>
              </w:rPr>
              <w:t xml:space="preserve"> with Mismatch-Repair Deficiency</w:t>
            </w:r>
          </w:p>
          <w:p w14:paraId="4DD628E5" w14:textId="77777777" w:rsidR="009370E0" w:rsidRPr="00C44E55" w:rsidRDefault="00C8134E" w:rsidP="00C1311A">
            <w:pPr>
              <w:rPr>
                <w:rFonts w:ascii="Arial" w:hAnsi="Arial" w:cs="Arial"/>
                <w:sz w:val="18"/>
                <w:szCs w:val="18"/>
              </w:rPr>
            </w:pPr>
            <w:r w:rsidRPr="00C44E55">
              <w:rPr>
                <w:rFonts w:ascii="Arial" w:hAnsi="Arial" w:cs="Arial"/>
                <w:sz w:val="18"/>
                <w:szCs w:val="18"/>
              </w:rPr>
              <w:t xml:space="preserve">(KEYNOTE-16). </w:t>
            </w:r>
          </w:p>
          <w:p w14:paraId="2BEBB0C9" w14:textId="77777777" w:rsidR="00C8134E" w:rsidRPr="00C44E55" w:rsidRDefault="00C8134E" w:rsidP="00C1311A">
            <w:pPr>
              <w:rPr>
                <w:rFonts w:ascii="Arial" w:hAnsi="Arial" w:cs="Arial"/>
                <w:sz w:val="18"/>
                <w:szCs w:val="18"/>
              </w:rPr>
            </w:pPr>
            <w:r w:rsidRPr="00C44E55">
              <w:rPr>
                <w:rFonts w:ascii="Arial" w:hAnsi="Arial" w:cs="Arial"/>
                <w:sz w:val="18"/>
                <w:szCs w:val="18"/>
              </w:rPr>
              <w:t>NEJM; 372(26):2509-20.</w:t>
            </w:r>
          </w:p>
          <w:p w14:paraId="0BE9CF76" w14:textId="77777777" w:rsidR="00C8134E" w:rsidRPr="00C44E55" w:rsidRDefault="00C8134E" w:rsidP="00C1311A">
            <w:pPr>
              <w:rPr>
                <w:rFonts w:ascii="Arial" w:hAnsi="Arial" w:cs="Arial"/>
                <w:sz w:val="18"/>
                <w:szCs w:val="18"/>
              </w:rPr>
            </w:pPr>
          </w:p>
          <w:p w14:paraId="23C89D70" w14:textId="77777777" w:rsidR="00C8134E" w:rsidRPr="00C44E55" w:rsidRDefault="00C8134E" w:rsidP="00C1311A">
            <w:pPr>
              <w:rPr>
                <w:rFonts w:ascii="Arial" w:hAnsi="Arial" w:cs="Arial"/>
                <w:sz w:val="18"/>
                <w:szCs w:val="18"/>
              </w:rPr>
            </w:pPr>
            <w:r w:rsidRPr="00C44E55">
              <w:rPr>
                <w:rFonts w:ascii="Arial" w:hAnsi="Arial" w:cs="Arial"/>
                <w:sz w:val="18"/>
                <w:szCs w:val="18"/>
              </w:rPr>
              <w:t>NCT01876511</w:t>
            </w:r>
            <w:r w:rsidR="00071C06" w:rsidRPr="00C44E55">
              <w:rPr>
                <w:rFonts w:ascii="Arial" w:hAnsi="Arial" w:cs="Arial"/>
                <w:sz w:val="18"/>
                <w:szCs w:val="18"/>
              </w:rPr>
              <w:t xml:space="preserve"> – </w:t>
            </w:r>
            <w:r w:rsidR="0087551C" w:rsidRPr="00C44E55">
              <w:rPr>
                <w:rFonts w:ascii="Arial" w:hAnsi="Arial" w:cs="Arial"/>
                <w:sz w:val="18"/>
                <w:szCs w:val="18"/>
              </w:rPr>
              <w:t>initial</w:t>
            </w:r>
          </w:p>
          <w:p w14:paraId="624C94AC" w14:textId="77777777" w:rsidR="009370E0" w:rsidRPr="00C44E55" w:rsidRDefault="009370E0" w:rsidP="00C1311A">
            <w:pPr>
              <w:rPr>
                <w:rFonts w:ascii="Arial" w:hAnsi="Arial" w:cs="Arial"/>
                <w:sz w:val="18"/>
                <w:szCs w:val="18"/>
              </w:rPr>
            </w:pPr>
          </w:p>
        </w:tc>
        <w:tc>
          <w:tcPr>
            <w:tcW w:w="5130" w:type="dxa"/>
            <w:shd w:val="clear" w:color="auto" w:fill="auto"/>
          </w:tcPr>
          <w:p w14:paraId="2EF07329" w14:textId="77777777" w:rsidR="00C8134E" w:rsidRPr="00C44E55" w:rsidRDefault="00C8134E" w:rsidP="00C8134E">
            <w:pPr>
              <w:rPr>
                <w:rFonts w:ascii="Arial" w:hAnsi="Arial" w:cs="Arial"/>
                <w:color w:val="000000"/>
                <w:sz w:val="18"/>
                <w:szCs w:val="18"/>
                <w:shd w:val="clear" w:color="auto" w:fill="FFFFFF"/>
              </w:rPr>
            </w:pPr>
            <w:r w:rsidRPr="00C44E55">
              <w:rPr>
                <w:rFonts w:ascii="Arial" w:hAnsi="Arial" w:cs="Arial"/>
                <w:b/>
                <w:sz w:val="18"/>
                <w:szCs w:val="18"/>
              </w:rPr>
              <w:t>Design</w:t>
            </w:r>
            <w:r w:rsidRPr="00C44E55">
              <w:rPr>
                <w:rFonts w:ascii="Arial" w:hAnsi="Arial" w:cs="Arial"/>
                <w:sz w:val="18"/>
                <w:szCs w:val="18"/>
              </w:rPr>
              <w:t xml:space="preserve">: </w:t>
            </w:r>
            <w:r w:rsidRPr="00C44E55">
              <w:rPr>
                <w:rStyle w:val="apple-converted-space"/>
                <w:rFonts w:ascii="Arial" w:hAnsi="Arial" w:cs="Arial"/>
                <w:color w:val="000000"/>
                <w:sz w:val="18"/>
                <w:szCs w:val="18"/>
                <w:shd w:val="clear" w:color="auto" w:fill="FFFFFF"/>
              </w:rPr>
              <w:t> P</w:t>
            </w:r>
            <w:r w:rsidRPr="00C44E55">
              <w:rPr>
                <w:rFonts w:ascii="Arial" w:hAnsi="Arial" w:cs="Arial"/>
                <w:color w:val="000000"/>
                <w:sz w:val="18"/>
                <w:szCs w:val="18"/>
                <w:shd w:val="clear" w:color="auto" w:fill="FFFFFF"/>
              </w:rPr>
              <w:t xml:space="preserve">hase </w:t>
            </w:r>
            <w:r w:rsidR="0087551C" w:rsidRPr="00C44E55">
              <w:rPr>
                <w:rFonts w:ascii="Arial" w:hAnsi="Arial" w:cs="Arial"/>
                <w:color w:val="000000"/>
                <w:sz w:val="18"/>
                <w:szCs w:val="18"/>
                <w:shd w:val="clear" w:color="auto" w:fill="FFFFFF"/>
              </w:rPr>
              <w:t>II</w:t>
            </w:r>
            <w:r w:rsidRPr="00C44E55">
              <w:rPr>
                <w:rFonts w:ascii="Arial" w:hAnsi="Arial" w:cs="Arial"/>
                <w:color w:val="000000"/>
                <w:sz w:val="18"/>
                <w:szCs w:val="18"/>
                <w:shd w:val="clear" w:color="auto" w:fill="FFFFFF"/>
              </w:rPr>
              <w:t xml:space="preserve"> study in patients with metastatic carcinoma +/- MMR deficiency.</w:t>
            </w:r>
          </w:p>
          <w:p w14:paraId="597EBC37" w14:textId="586AE2B0" w:rsidR="00C8134E" w:rsidRPr="00C44E55" w:rsidRDefault="00C8134E" w:rsidP="00C8134E">
            <w:pPr>
              <w:rPr>
                <w:rFonts w:ascii="Arial" w:hAnsi="Arial" w:cs="Arial"/>
                <w:color w:val="000000"/>
                <w:sz w:val="18"/>
                <w:szCs w:val="18"/>
                <w:shd w:val="clear" w:color="auto" w:fill="FFFFFF"/>
              </w:rPr>
            </w:pPr>
            <w:r w:rsidRPr="00C44E55">
              <w:rPr>
                <w:rFonts w:ascii="Arial" w:hAnsi="Arial" w:cs="Arial"/>
                <w:b/>
                <w:color w:val="000000"/>
                <w:sz w:val="18"/>
                <w:szCs w:val="18"/>
                <w:shd w:val="clear" w:color="auto" w:fill="FFFFFF"/>
              </w:rPr>
              <w:t>Intervention</w:t>
            </w:r>
            <w:r w:rsidRPr="00C44E55">
              <w:rPr>
                <w:rFonts w:ascii="Arial" w:hAnsi="Arial" w:cs="Arial"/>
                <w:color w:val="000000"/>
                <w:sz w:val="18"/>
                <w:szCs w:val="18"/>
                <w:shd w:val="clear" w:color="auto" w:fill="FFFFFF"/>
              </w:rPr>
              <w:t xml:space="preserve">: </w:t>
            </w:r>
            <w:proofErr w:type="spellStart"/>
            <w:r w:rsidRPr="00C44E55">
              <w:rPr>
                <w:rFonts w:ascii="Arial" w:hAnsi="Arial" w:cs="Arial"/>
                <w:color w:val="000000"/>
                <w:sz w:val="18"/>
                <w:szCs w:val="18"/>
                <w:shd w:val="clear" w:color="auto" w:fill="FFFFFF"/>
              </w:rPr>
              <w:t>Pembrolizumab</w:t>
            </w:r>
            <w:proofErr w:type="spellEnd"/>
            <w:r w:rsidRPr="00C44E55">
              <w:rPr>
                <w:rFonts w:ascii="Arial" w:hAnsi="Arial" w:cs="Arial"/>
                <w:color w:val="000000"/>
                <w:sz w:val="18"/>
                <w:szCs w:val="18"/>
                <w:shd w:val="clear" w:color="auto" w:fill="FFFFFF"/>
              </w:rPr>
              <w:t xml:space="preserve"> </w:t>
            </w:r>
          </w:p>
          <w:p w14:paraId="6E077F64" w14:textId="77777777" w:rsidR="00C8134E" w:rsidRPr="00C44E55" w:rsidRDefault="00C8134E" w:rsidP="00C8134E">
            <w:pPr>
              <w:rPr>
                <w:rFonts w:ascii="Arial" w:hAnsi="Arial" w:cs="Arial"/>
                <w:color w:val="000000"/>
                <w:sz w:val="18"/>
                <w:szCs w:val="18"/>
                <w:shd w:val="clear" w:color="auto" w:fill="FFFFFF"/>
              </w:rPr>
            </w:pPr>
            <w:r w:rsidRPr="00C44E55">
              <w:rPr>
                <w:rFonts w:ascii="Arial" w:hAnsi="Arial" w:cs="Arial"/>
                <w:b/>
                <w:color w:val="000000"/>
                <w:sz w:val="18"/>
                <w:szCs w:val="18"/>
                <w:shd w:val="clear" w:color="auto" w:fill="FFFFFF"/>
              </w:rPr>
              <w:t>Population:</w:t>
            </w:r>
            <w:r w:rsidRPr="00C44E55">
              <w:rPr>
                <w:rFonts w:ascii="Arial" w:hAnsi="Arial" w:cs="Arial"/>
                <w:color w:val="000000"/>
                <w:sz w:val="18"/>
                <w:szCs w:val="18"/>
                <w:shd w:val="clear" w:color="auto" w:fill="FFFFFF"/>
              </w:rPr>
              <w:t xml:space="preserve">  MMR-deficient CRC=11 patients, MMR-proficient CRC=21 patients and non-CRC = 9 patients.</w:t>
            </w:r>
          </w:p>
          <w:p w14:paraId="30AF115F" w14:textId="77777777" w:rsidR="00C8134E" w:rsidRPr="00C44E55" w:rsidRDefault="00C8134E" w:rsidP="00C8134E">
            <w:pPr>
              <w:rPr>
                <w:rFonts w:ascii="Arial" w:hAnsi="Arial" w:cs="Arial"/>
                <w:b/>
                <w:sz w:val="18"/>
                <w:szCs w:val="18"/>
              </w:rPr>
            </w:pPr>
            <w:r w:rsidRPr="00C44E55">
              <w:rPr>
                <w:rFonts w:ascii="Arial" w:hAnsi="Arial" w:cs="Arial"/>
                <w:b/>
                <w:color w:val="000000"/>
                <w:sz w:val="18"/>
                <w:szCs w:val="18"/>
                <w:shd w:val="clear" w:color="auto" w:fill="FFFFFF"/>
              </w:rPr>
              <w:t>Results:</w:t>
            </w:r>
            <w:r w:rsidRPr="00C44E55">
              <w:rPr>
                <w:rFonts w:ascii="Arial" w:hAnsi="Arial" w:cs="Arial"/>
                <w:color w:val="000000"/>
                <w:sz w:val="18"/>
                <w:szCs w:val="18"/>
                <w:shd w:val="clear" w:color="auto" w:fill="FFFFFF"/>
              </w:rPr>
              <w:t xml:space="preserve"> Objective response and progression-free survival rates were 40% and 78%, respectively, for MMR-deficient CRC and 0% and 11% for MMR-proficient CRC.</w:t>
            </w:r>
          </w:p>
        </w:tc>
        <w:tc>
          <w:tcPr>
            <w:tcW w:w="2239" w:type="dxa"/>
            <w:shd w:val="clear" w:color="auto" w:fill="auto"/>
          </w:tcPr>
          <w:p w14:paraId="473A2EAC" w14:textId="77777777" w:rsidR="00C8134E" w:rsidRPr="00C44E55" w:rsidRDefault="00C8134E" w:rsidP="00C8134E">
            <w:pPr>
              <w:rPr>
                <w:rFonts w:ascii="Arial" w:hAnsi="Arial" w:cs="Arial"/>
                <w:b/>
                <w:sz w:val="18"/>
                <w:szCs w:val="18"/>
              </w:rPr>
            </w:pPr>
            <w:r w:rsidRPr="00C44E55">
              <w:rPr>
                <w:rFonts w:ascii="Arial" w:hAnsi="Arial" w:cs="Arial"/>
                <w:sz w:val="18"/>
                <w:szCs w:val="18"/>
              </w:rPr>
              <w:t>http://www.nejm.org/doi/full/10.1056/NEJMoa1500596</w:t>
            </w:r>
          </w:p>
        </w:tc>
        <w:tc>
          <w:tcPr>
            <w:tcW w:w="1451" w:type="dxa"/>
            <w:shd w:val="clear" w:color="auto" w:fill="auto"/>
          </w:tcPr>
          <w:p w14:paraId="1E1D4910" w14:textId="77777777" w:rsidR="00C8134E" w:rsidRPr="00C44E55" w:rsidRDefault="00C8134E" w:rsidP="00C8134E">
            <w:pPr>
              <w:rPr>
                <w:rFonts w:ascii="Arial" w:hAnsi="Arial" w:cs="Arial"/>
                <w:sz w:val="18"/>
                <w:szCs w:val="18"/>
              </w:rPr>
            </w:pPr>
            <w:r w:rsidRPr="00C44E55">
              <w:rPr>
                <w:rFonts w:ascii="Arial" w:hAnsi="Arial" w:cs="Arial"/>
                <w:sz w:val="18"/>
                <w:szCs w:val="18"/>
              </w:rPr>
              <w:t>25 Jun 2015</w:t>
            </w:r>
          </w:p>
        </w:tc>
      </w:tr>
      <w:tr w:rsidR="008716BC" w:rsidRPr="00C44E55" w14:paraId="5765D210" w14:textId="77777777" w:rsidTr="0083757D">
        <w:trPr>
          <w:cantSplit/>
        </w:trPr>
        <w:tc>
          <w:tcPr>
            <w:tcW w:w="544" w:type="dxa"/>
            <w:shd w:val="clear" w:color="auto" w:fill="auto"/>
          </w:tcPr>
          <w:p w14:paraId="6BD66464" w14:textId="77777777" w:rsidR="008716BC" w:rsidRPr="00C44E55" w:rsidRDefault="00D8462F" w:rsidP="00C8134E">
            <w:pPr>
              <w:rPr>
                <w:rFonts w:ascii="Arial" w:hAnsi="Arial" w:cs="Arial"/>
                <w:b/>
                <w:sz w:val="18"/>
                <w:szCs w:val="18"/>
              </w:rPr>
            </w:pPr>
            <w:r w:rsidRPr="00C44E55">
              <w:rPr>
                <w:rFonts w:ascii="Arial" w:hAnsi="Arial" w:cs="Arial"/>
                <w:b/>
                <w:sz w:val="18"/>
                <w:szCs w:val="18"/>
              </w:rPr>
              <w:lastRenderedPageBreak/>
              <w:t>3</w:t>
            </w:r>
          </w:p>
        </w:tc>
        <w:tc>
          <w:tcPr>
            <w:tcW w:w="1394" w:type="dxa"/>
            <w:shd w:val="clear" w:color="auto" w:fill="auto"/>
          </w:tcPr>
          <w:p w14:paraId="1AD64F56" w14:textId="77777777" w:rsidR="008716BC" w:rsidRPr="00C44E55" w:rsidRDefault="008716BC" w:rsidP="00C8134E">
            <w:pPr>
              <w:rPr>
                <w:rFonts w:ascii="Arial" w:hAnsi="Arial" w:cs="Arial"/>
                <w:sz w:val="18"/>
                <w:szCs w:val="18"/>
              </w:rPr>
            </w:pPr>
            <w:r w:rsidRPr="00C44E55">
              <w:rPr>
                <w:rFonts w:ascii="Arial" w:hAnsi="Arial" w:cs="Arial"/>
                <w:sz w:val="18"/>
                <w:szCs w:val="18"/>
              </w:rPr>
              <w:t>Single-arm</w:t>
            </w:r>
          </w:p>
          <w:p w14:paraId="2AAE4539" w14:textId="77777777" w:rsidR="008716BC" w:rsidRPr="00C44E55" w:rsidRDefault="008716BC" w:rsidP="00C8134E">
            <w:pPr>
              <w:rPr>
                <w:rFonts w:ascii="Arial" w:hAnsi="Arial" w:cs="Arial"/>
                <w:sz w:val="18"/>
                <w:szCs w:val="18"/>
              </w:rPr>
            </w:pPr>
            <w:r w:rsidRPr="00C44E55">
              <w:rPr>
                <w:rFonts w:ascii="Arial" w:hAnsi="Arial" w:cs="Arial"/>
                <w:sz w:val="18"/>
                <w:szCs w:val="18"/>
              </w:rPr>
              <w:t>(Phase II)</w:t>
            </w:r>
          </w:p>
        </w:tc>
        <w:tc>
          <w:tcPr>
            <w:tcW w:w="2383" w:type="dxa"/>
            <w:shd w:val="clear" w:color="auto" w:fill="auto"/>
          </w:tcPr>
          <w:p w14:paraId="7AA27146" w14:textId="77777777" w:rsidR="008716BC" w:rsidRPr="00C44E55" w:rsidRDefault="008716BC" w:rsidP="00C1311A">
            <w:pPr>
              <w:rPr>
                <w:rFonts w:ascii="Arial" w:hAnsi="Arial" w:cs="Arial"/>
                <w:sz w:val="18"/>
                <w:szCs w:val="18"/>
              </w:rPr>
            </w:pPr>
            <w:r w:rsidRPr="00C44E55">
              <w:rPr>
                <w:rFonts w:ascii="Arial" w:hAnsi="Arial" w:cs="Arial"/>
                <w:sz w:val="18"/>
                <w:szCs w:val="18"/>
              </w:rPr>
              <w:t>Diaz</w:t>
            </w:r>
            <w:r w:rsidR="00F04066" w:rsidRPr="00C44E55">
              <w:rPr>
                <w:rFonts w:ascii="Arial" w:hAnsi="Arial" w:cs="Arial"/>
                <w:sz w:val="18"/>
                <w:szCs w:val="18"/>
              </w:rPr>
              <w:t xml:space="preserve"> et al</w:t>
            </w:r>
            <w:r w:rsidRPr="00C44E55">
              <w:rPr>
                <w:rFonts w:ascii="Arial" w:hAnsi="Arial" w:cs="Arial"/>
                <w:sz w:val="18"/>
                <w:szCs w:val="18"/>
              </w:rPr>
              <w:t xml:space="preserve">. </w:t>
            </w:r>
            <w:proofErr w:type="spellStart"/>
            <w:r w:rsidRPr="00C44E55">
              <w:rPr>
                <w:rFonts w:ascii="Arial" w:hAnsi="Arial" w:cs="Arial"/>
                <w:sz w:val="18"/>
                <w:szCs w:val="18"/>
              </w:rPr>
              <w:t>Pembrolizumab</w:t>
            </w:r>
            <w:proofErr w:type="spellEnd"/>
            <w:r w:rsidRPr="00C44E55">
              <w:rPr>
                <w:rFonts w:ascii="Arial" w:hAnsi="Arial" w:cs="Arial"/>
                <w:sz w:val="18"/>
                <w:szCs w:val="18"/>
              </w:rPr>
              <w:t xml:space="preserve"> Therapy for Microsatellite Instability High (MSI-H) Colorectal Cancer (CRC) and Non-CRC. ASCO Annual Meeting 2017; June 2-6, 2017; Chicago Illinois. Poster KN164.</w:t>
            </w:r>
          </w:p>
          <w:p w14:paraId="44E074E7" w14:textId="77777777" w:rsidR="009370E0" w:rsidRPr="00C44E55" w:rsidRDefault="009370E0" w:rsidP="00C1311A">
            <w:pPr>
              <w:rPr>
                <w:rFonts w:ascii="Arial" w:hAnsi="Arial" w:cs="Arial"/>
                <w:sz w:val="18"/>
                <w:szCs w:val="18"/>
              </w:rPr>
            </w:pPr>
            <w:r w:rsidRPr="00C44E55">
              <w:rPr>
                <w:rFonts w:ascii="Arial" w:hAnsi="Arial" w:cs="Arial"/>
                <w:sz w:val="18"/>
                <w:szCs w:val="18"/>
              </w:rPr>
              <w:t>(KEYNOTE 158)</w:t>
            </w:r>
          </w:p>
          <w:p w14:paraId="71F1A01A" w14:textId="77777777" w:rsidR="009370E0" w:rsidRPr="00C44E55" w:rsidRDefault="009370E0" w:rsidP="00C1311A">
            <w:pPr>
              <w:rPr>
                <w:rFonts w:ascii="Arial" w:hAnsi="Arial" w:cs="Arial"/>
                <w:sz w:val="18"/>
                <w:szCs w:val="18"/>
              </w:rPr>
            </w:pPr>
            <w:r w:rsidRPr="00C44E55">
              <w:rPr>
                <w:rFonts w:ascii="Arial" w:hAnsi="Arial" w:cs="Arial"/>
                <w:sz w:val="18"/>
                <w:szCs w:val="18"/>
              </w:rPr>
              <w:t>NCT</w:t>
            </w:r>
            <w:r w:rsidR="00E11C1D" w:rsidRPr="00C44E55">
              <w:rPr>
                <w:rFonts w:ascii="Arial" w:hAnsi="Arial" w:cs="Arial"/>
                <w:sz w:val="18"/>
                <w:szCs w:val="18"/>
              </w:rPr>
              <w:t>02628067</w:t>
            </w:r>
          </w:p>
          <w:p w14:paraId="5D97EBA5" w14:textId="77777777" w:rsidR="009370E0" w:rsidRPr="00C44E55" w:rsidRDefault="009370E0" w:rsidP="00C1311A">
            <w:pPr>
              <w:rPr>
                <w:rFonts w:ascii="Arial" w:hAnsi="Arial" w:cs="Arial"/>
                <w:sz w:val="18"/>
                <w:szCs w:val="18"/>
              </w:rPr>
            </w:pPr>
          </w:p>
        </w:tc>
        <w:tc>
          <w:tcPr>
            <w:tcW w:w="5130" w:type="dxa"/>
            <w:shd w:val="clear" w:color="auto" w:fill="auto"/>
          </w:tcPr>
          <w:p w14:paraId="28380FDB" w14:textId="77777777" w:rsidR="008716BC" w:rsidRPr="00C44E55" w:rsidRDefault="008716BC" w:rsidP="008716BC">
            <w:pPr>
              <w:rPr>
                <w:rFonts w:ascii="Arial" w:hAnsi="Arial" w:cs="Arial"/>
                <w:sz w:val="18"/>
                <w:szCs w:val="18"/>
              </w:rPr>
            </w:pPr>
            <w:r w:rsidRPr="00C44E55">
              <w:rPr>
                <w:rFonts w:ascii="Arial" w:hAnsi="Arial" w:cs="Arial"/>
                <w:b/>
                <w:sz w:val="18"/>
                <w:szCs w:val="18"/>
              </w:rPr>
              <w:t xml:space="preserve">Design:  </w:t>
            </w:r>
            <w:r w:rsidRPr="00C44E55">
              <w:rPr>
                <w:rFonts w:ascii="Arial" w:hAnsi="Arial" w:cs="Arial"/>
                <w:sz w:val="18"/>
                <w:szCs w:val="18"/>
              </w:rPr>
              <w:t>Phase II study in patients with metastatic carcinoma, MSI-H non CRC, after SOC</w:t>
            </w:r>
          </w:p>
          <w:p w14:paraId="09C50227" w14:textId="0DB1EB4A" w:rsidR="008716BC" w:rsidRPr="00C44E55" w:rsidRDefault="008716BC" w:rsidP="008716BC">
            <w:pPr>
              <w:rPr>
                <w:rFonts w:ascii="Arial" w:hAnsi="Arial" w:cs="Arial"/>
                <w:b/>
                <w:sz w:val="18"/>
                <w:szCs w:val="18"/>
              </w:rPr>
            </w:pPr>
            <w:r w:rsidRPr="00C44E55">
              <w:rPr>
                <w:rFonts w:ascii="Arial" w:hAnsi="Arial" w:cs="Arial"/>
                <w:b/>
                <w:sz w:val="18"/>
                <w:szCs w:val="18"/>
              </w:rPr>
              <w:t xml:space="preserve">Intervention: </w:t>
            </w:r>
            <w:proofErr w:type="spellStart"/>
            <w:r w:rsidRPr="00C44E55">
              <w:rPr>
                <w:rFonts w:ascii="Arial" w:hAnsi="Arial" w:cs="Arial"/>
                <w:sz w:val="18"/>
                <w:szCs w:val="18"/>
              </w:rPr>
              <w:t>Pembrolizumab</w:t>
            </w:r>
            <w:proofErr w:type="spellEnd"/>
          </w:p>
          <w:p w14:paraId="65F0517B" w14:textId="77777777" w:rsidR="008716BC" w:rsidRPr="00C44E55" w:rsidRDefault="008716BC" w:rsidP="008716BC">
            <w:pPr>
              <w:rPr>
                <w:rFonts w:ascii="Arial" w:hAnsi="Arial" w:cs="Arial"/>
                <w:b/>
                <w:sz w:val="18"/>
                <w:szCs w:val="18"/>
              </w:rPr>
            </w:pPr>
            <w:r w:rsidRPr="00C44E55">
              <w:rPr>
                <w:rFonts w:ascii="Arial" w:hAnsi="Arial" w:cs="Arial"/>
                <w:b/>
                <w:sz w:val="18"/>
                <w:szCs w:val="18"/>
              </w:rPr>
              <w:t xml:space="preserve">Population:  </w:t>
            </w:r>
            <w:r w:rsidRPr="00C44E55">
              <w:rPr>
                <w:rFonts w:ascii="Arial" w:hAnsi="Arial" w:cs="Arial"/>
                <w:sz w:val="18"/>
                <w:szCs w:val="18"/>
              </w:rPr>
              <w:t>n= 77 patients</w:t>
            </w:r>
            <w:r w:rsidR="00E11C1D" w:rsidRPr="00C44E55">
              <w:rPr>
                <w:rFonts w:ascii="Arial" w:hAnsi="Arial" w:cs="Arial"/>
                <w:sz w:val="18"/>
                <w:szCs w:val="18"/>
              </w:rPr>
              <w:t xml:space="preserve"> at interim analysis</w:t>
            </w:r>
            <w:r w:rsidRPr="00C44E55">
              <w:rPr>
                <w:rFonts w:ascii="Arial" w:hAnsi="Arial" w:cs="Arial"/>
                <w:sz w:val="18"/>
                <w:szCs w:val="18"/>
              </w:rPr>
              <w:t xml:space="preserve">  </w:t>
            </w:r>
          </w:p>
          <w:p w14:paraId="4F72C82E" w14:textId="77777777" w:rsidR="008716BC" w:rsidRPr="00C44E55" w:rsidRDefault="008716BC" w:rsidP="008716BC">
            <w:pPr>
              <w:rPr>
                <w:rFonts w:ascii="Arial" w:hAnsi="Arial" w:cs="Arial"/>
                <w:sz w:val="18"/>
                <w:szCs w:val="18"/>
              </w:rPr>
            </w:pPr>
            <w:r w:rsidRPr="00C44E55">
              <w:rPr>
                <w:rFonts w:ascii="Arial" w:hAnsi="Arial" w:cs="Arial"/>
                <w:b/>
                <w:sz w:val="18"/>
                <w:szCs w:val="18"/>
              </w:rPr>
              <w:t>Results</w:t>
            </w:r>
            <w:r w:rsidRPr="00C44E55">
              <w:rPr>
                <w:rFonts w:ascii="Arial" w:hAnsi="Arial" w:cs="Arial"/>
                <w:sz w:val="18"/>
                <w:szCs w:val="18"/>
              </w:rPr>
              <w:t xml:space="preserve">: ORR 38%. Median DOR not reached over median follow-up of 6.1 months.  Median OS not reached, 6 months survival 73%. </w:t>
            </w:r>
            <w:proofErr w:type="gramStart"/>
            <w:r w:rsidRPr="00C44E55">
              <w:rPr>
                <w:rFonts w:ascii="Arial" w:hAnsi="Arial" w:cs="Arial"/>
                <w:sz w:val="18"/>
                <w:szCs w:val="18"/>
              </w:rPr>
              <w:t>for</w:t>
            </w:r>
            <w:proofErr w:type="gramEnd"/>
            <w:r w:rsidRPr="00C44E55">
              <w:rPr>
                <w:rFonts w:ascii="Arial" w:hAnsi="Arial" w:cs="Arial"/>
                <w:sz w:val="18"/>
                <w:szCs w:val="18"/>
              </w:rPr>
              <w:t xml:space="preserve"> non-CRC.</w:t>
            </w:r>
          </w:p>
          <w:p w14:paraId="01766727" w14:textId="77777777" w:rsidR="008716BC" w:rsidRPr="00C44E55" w:rsidRDefault="008716BC" w:rsidP="008716BC">
            <w:pPr>
              <w:rPr>
                <w:rFonts w:ascii="Arial" w:hAnsi="Arial" w:cs="Arial"/>
                <w:sz w:val="18"/>
                <w:szCs w:val="18"/>
              </w:rPr>
            </w:pPr>
          </w:p>
          <w:p w14:paraId="365FFFDC" w14:textId="77777777" w:rsidR="008716BC" w:rsidRPr="00C44E55" w:rsidRDefault="008716BC" w:rsidP="008716BC">
            <w:pPr>
              <w:rPr>
                <w:rFonts w:ascii="Arial" w:hAnsi="Arial" w:cs="Arial"/>
                <w:b/>
                <w:sz w:val="18"/>
                <w:szCs w:val="18"/>
              </w:rPr>
            </w:pPr>
            <w:r w:rsidRPr="00C44E55">
              <w:rPr>
                <w:rFonts w:ascii="Arial" w:hAnsi="Arial" w:cs="Arial"/>
                <w:b/>
                <w:sz w:val="18"/>
                <w:szCs w:val="18"/>
              </w:rPr>
              <w:t>Study ongoing</w:t>
            </w:r>
            <w:r w:rsidR="00ED6F69" w:rsidRPr="00C44E55">
              <w:rPr>
                <w:rFonts w:ascii="Arial" w:hAnsi="Arial" w:cs="Arial"/>
                <w:b/>
                <w:sz w:val="18"/>
                <w:szCs w:val="18"/>
              </w:rPr>
              <w:t>, final reporting August 2023</w:t>
            </w:r>
            <w:r w:rsidRPr="00C44E55">
              <w:rPr>
                <w:rFonts w:ascii="Arial" w:hAnsi="Arial" w:cs="Arial"/>
                <w:b/>
                <w:sz w:val="18"/>
                <w:szCs w:val="18"/>
              </w:rPr>
              <w:t>.</w:t>
            </w:r>
          </w:p>
        </w:tc>
        <w:tc>
          <w:tcPr>
            <w:tcW w:w="2239" w:type="dxa"/>
            <w:shd w:val="clear" w:color="auto" w:fill="auto"/>
          </w:tcPr>
          <w:p w14:paraId="1BE779B6" w14:textId="7E5362F7" w:rsidR="008716BC" w:rsidRPr="00C44E55" w:rsidRDefault="008B0FC6" w:rsidP="00C8134E">
            <w:pPr>
              <w:rPr>
                <w:rFonts w:ascii="Arial" w:hAnsi="Arial" w:cs="Arial"/>
                <w:sz w:val="18"/>
                <w:szCs w:val="18"/>
              </w:rPr>
            </w:pPr>
            <w:r w:rsidRPr="00C44E55">
              <w:rPr>
                <w:rFonts w:ascii="Arial" w:hAnsi="Arial" w:cs="Arial"/>
                <w:sz w:val="18"/>
                <w:szCs w:val="18"/>
              </w:rPr>
              <w:t>http://abstracts.asco.org/199/AbstView_199_191363.html</w:t>
            </w:r>
          </w:p>
        </w:tc>
        <w:tc>
          <w:tcPr>
            <w:tcW w:w="1451" w:type="dxa"/>
            <w:shd w:val="clear" w:color="auto" w:fill="auto"/>
          </w:tcPr>
          <w:p w14:paraId="1A34F171" w14:textId="77777777" w:rsidR="008716BC" w:rsidRPr="00C44E55" w:rsidRDefault="00672309" w:rsidP="00C8134E">
            <w:pPr>
              <w:rPr>
                <w:rFonts w:ascii="Arial" w:hAnsi="Arial" w:cs="Arial"/>
                <w:sz w:val="18"/>
                <w:szCs w:val="18"/>
              </w:rPr>
            </w:pPr>
            <w:r w:rsidRPr="00C44E55">
              <w:rPr>
                <w:rFonts w:ascii="Arial" w:hAnsi="Arial" w:cs="Arial"/>
                <w:sz w:val="18"/>
                <w:szCs w:val="18"/>
              </w:rPr>
              <w:t>2 June 2017</w:t>
            </w:r>
          </w:p>
          <w:p w14:paraId="7C1F49F9" w14:textId="77777777" w:rsidR="00E11C1D" w:rsidRPr="00C44E55" w:rsidRDefault="00E11C1D" w:rsidP="00C8134E">
            <w:pPr>
              <w:rPr>
                <w:rFonts w:ascii="Arial" w:hAnsi="Arial" w:cs="Arial"/>
                <w:sz w:val="18"/>
                <w:szCs w:val="18"/>
              </w:rPr>
            </w:pPr>
            <w:r w:rsidRPr="00C44E55">
              <w:rPr>
                <w:rFonts w:ascii="Arial" w:hAnsi="Arial" w:cs="Arial"/>
                <w:sz w:val="18"/>
                <w:szCs w:val="18"/>
              </w:rPr>
              <w:t>(interim results)</w:t>
            </w:r>
          </w:p>
        </w:tc>
      </w:tr>
      <w:tr w:rsidR="008E6722" w:rsidRPr="00C44E55" w14:paraId="2C81C72A" w14:textId="77777777" w:rsidTr="0083757D">
        <w:trPr>
          <w:cantSplit/>
        </w:trPr>
        <w:tc>
          <w:tcPr>
            <w:tcW w:w="544" w:type="dxa"/>
            <w:shd w:val="clear" w:color="auto" w:fill="auto"/>
          </w:tcPr>
          <w:p w14:paraId="78388C59" w14:textId="77777777" w:rsidR="008E6722" w:rsidRPr="00C44E55" w:rsidRDefault="00D8462F" w:rsidP="008E6722">
            <w:pPr>
              <w:rPr>
                <w:rFonts w:ascii="Arial" w:hAnsi="Arial" w:cs="Arial"/>
                <w:b/>
                <w:sz w:val="18"/>
                <w:szCs w:val="18"/>
              </w:rPr>
            </w:pPr>
            <w:r w:rsidRPr="00C44E55">
              <w:rPr>
                <w:rFonts w:ascii="Arial" w:hAnsi="Arial" w:cs="Arial"/>
                <w:b/>
                <w:sz w:val="18"/>
                <w:szCs w:val="18"/>
              </w:rPr>
              <w:t>4</w:t>
            </w:r>
          </w:p>
        </w:tc>
        <w:tc>
          <w:tcPr>
            <w:tcW w:w="1394" w:type="dxa"/>
            <w:shd w:val="clear" w:color="auto" w:fill="auto"/>
          </w:tcPr>
          <w:p w14:paraId="2C6D18B0" w14:textId="77777777" w:rsidR="008E6722" w:rsidRPr="00C44E55" w:rsidRDefault="008E6722" w:rsidP="008E6722">
            <w:pPr>
              <w:rPr>
                <w:rFonts w:ascii="Arial" w:hAnsi="Arial" w:cs="Arial"/>
                <w:sz w:val="18"/>
                <w:szCs w:val="18"/>
              </w:rPr>
            </w:pPr>
            <w:r w:rsidRPr="00C44E55">
              <w:rPr>
                <w:rFonts w:ascii="Arial" w:hAnsi="Arial" w:cs="Arial"/>
                <w:sz w:val="18"/>
                <w:szCs w:val="18"/>
              </w:rPr>
              <w:t xml:space="preserve">Retrospective analysis of 2 x single arm Phase </w:t>
            </w:r>
            <w:proofErr w:type="spellStart"/>
            <w:r w:rsidRPr="00C44E55">
              <w:rPr>
                <w:rFonts w:ascii="Arial" w:hAnsi="Arial" w:cs="Arial"/>
                <w:sz w:val="18"/>
                <w:szCs w:val="18"/>
              </w:rPr>
              <w:t>Ib</w:t>
            </w:r>
            <w:proofErr w:type="spellEnd"/>
            <w:r w:rsidRPr="00C44E55">
              <w:rPr>
                <w:rFonts w:ascii="Arial" w:hAnsi="Arial" w:cs="Arial"/>
                <w:sz w:val="18"/>
                <w:szCs w:val="18"/>
              </w:rPr>
              <w:t xml:space="preserve"> studies.</w:t>
            </w:r>
          </w:p>
        </w:tc>
        <w:tc>
          <w:tcPr>
            <w:tcW w:w="2383" w:type="dxa"/>
            <w:shd w:val="clear" w:color="auto" w:fill="auto"/>
          </w:tcPr>
          <w:p w14:paraId="7058D035" w14:textId="77777777" w:rsidR="008E6722" w:rsidRPr="00C44E55" w:rsidRDefault="008E6722" w:rsidP="008E6722">
            <w:pPr>
              <w:rPr>
                <w:rFonts w:ascii="Arial" w:hAnsi="Arial" w:cs="Arial"/>
                <w:sz w:val="18"/>
                <w:szCs w:val="18"/>
              </w:rPr>
            </w:pPr>
            <w:proofErr w:type="gramStart"/>
            <w:r w:rsidRPr="00C44E55">
              <w:rPr>
                <w:rFonts w:ascii="Arial" w:hAnsi="Arial" w:cs="Arial"/>
                <w:sz w:val="18"/>
                <w:szCs w:val="18"/>
              </w:rPr>
              <w:t>Ayers</w:t>
            </w:r>
            <w:proofErr w:type="gramEnd"/>
            <w:r w:rsidRPr="00C44E55">
              <w:rPr>
                <w:rFonts w:ascii="Arial" w:hAnsi="Arial" w:cs="Arial"/>
                <w:sz w:val="18"/>
                <w:szCs w:val="18"/>
              </w:rPr>
              <w:t xml:space="preserve"> M, et al. Association Between Microsatellite Instability and Clinical Response Across </w:t>
            </w:r>
            <w:proofErr w:type="spellStart"/>
            <w:r w:rsidRPr="00C44E55">
              <w:rPr>
                <w:rFonts w:ascii="Arial" w:hAnsi="Arial" w:cs="Arial"/>
                <w:sz w:val="18"/>
                <w:szCs w:val="18"/>
              </w:rPr>
              <w:t>Tumor</w:t>
            </w:r>
            <w:proofErr w:type="spellEnd"/>
            <w:r w:rsidRPr="00C44E55">
              <w:rPr>
                <w:rFonts w:ascii="Arial" w:hAnsi="Arial" w:cs="Arial"/>
                <w:sz w:val="18"/>
                <w:szCs w:val="18"/>
              </w:rPr>
              <w:t xml:space="preserve"> Types in the Phase 1b KEYNOTE-012 and KEYNOTE-028 Studies of </w:t>
            </w:r>
            <w:proofErr w:type="spellStart"/>
            <w:r w:rsidRPr="00C44E55">
              <w:rPr>
                <w:rFonts w:ascii="Arial" w:hAnsi="Arial" w:cs="Arial"/>
                <w:sz w:val="18"/>
                <w:szCs w:val="18"/>
              </w:rPr>
              <w:t>Pembrolizumab</w:t>
            </w:r>
            <w:proofErr w:type="spellEnd"/>
            <w:r w:rsidRPr="00C44E55">
              <w:rPr>
                <w:rFonts w:ascii="Arial" w:hAnsi="Arial" w:cs="Arial"/>
                <w:sz w:val="18"/>
                <w:szCs w:val="18"/>
              </w:rPr>
              <w:t xml:space="preserve"> in PD-L1 Expressing Advanced Solid </w:t>
            </w:r>
            <w:proofErr w:type="spellStart"/>
            <w:r w:rsidRPr="00C44E55">
              <w:rPr>
                <w:rFonts w:ascii="Arial" w:hAnsi="Arial" w:cs="Arial"/>
                <w:sz w:val="18"/>
                <w:szCs w:val="18"/>
              </w:rPr>
              <w:t>Tumors</w:t>
            </w:r>
            <w:proofErr w:type="spellEnd"/>
            <w:r w:rsidRPr="00C44E55">
              <w:rPr>
                <w:rFonts w:ascii="Arial" w:hAnsi="Arial" w:cs="Arial"/>
                <w:sz w:val="18"/>
                <w:szCs w:val="18"/>
              </w:rPr>
              <w:t xml:space="preserve">. [Poster 61] Presented at the 31st Annual Meeting of The Society for immunotherapy of Cancer (SITC) November 11-13, 2016 National Harbor, MD USA. </w:t>
            </w:r>
            <w:r w:rsidRPr="00C44E55">
              <w:rPr>
                <w:rFonts w:ascii="Arial" w:hAnsi="Arial" w:cs="Arial"/>
                <w:sz w:val="18"/>
                <w:szCs w:val="18"/>
              </w:rPr>
              <w:tab/>
            </w:r>
          </w:p>
        </w:tc>
        <w:tc>
          <w:tcPr>
            <w:tcW w:w="5130" w:type="dxa"/>
            <w:shd w:val="clear" w:color="auto" w:fill="auto"/>
          </w:tcPr>
          <w:p w14:paraId="1A386AE8" w14:textId="77777777" w:rsidR="008E6722" w:rsidRPr="00C44E55" w:rsidRDefault="008E6722" w:rsidP="008E6722">
            <w:pPr>
              <w:rPr>
                <w:rFonts w:ascii="Arial" w:hAnsi="Arial" w:cs="Arial"/>
                <w:color w:val="000000"/>
                <w:sz w:val="18"/>
                <w:szCs w:val="18"/>
                <w:shd w:val="clear" w:color="auto" w:fill="FFFFFF"/>
              </w:rPr>
            </w:pPr>
            <w:r w:rsidRPr="00C44E55">
              <w:rPr>
                <w:rFonts w:ascii="Arial" w:hAnsi="Arial" w:cs="Arial"/>
                <w:b/>
                <w:sz w:val="18"/>
                <w:szCs w:val="18"/>
              </w:rPr>
              <w:t>Design</w:t>
            </w:r>
            <w:r w:rsidRPr="00C44E55">
              <w:rPr>
                <w:rFonts w:ascii="Arial" w:hAnsi="Arial" w:cs="Arial"/>
                <w:sz w:val="18"/>
                <w:szCs w:val="18"/>
              </w:rPr>
              <w:t xml:space="preserve">: </w:t>
            </w:r>
            <w:r w:rsidRPr="00C44E55">
              <w:rPr>
                <w:rStyle w:val="apple-converted-space"/>
                <w:rFonts w:ascii="Arial" w:hAnsi="Arial" w:cs="Arial"/>
                <w:color w:val="000000"/>
                <w:sz w:val="18"/>
                <w:szCs w:val="18"/>
                <w:shd w:val="clear" w:color="auto" w:fill="FFFFFF"/>
              </w:rPr>
              <w:t> Retrospective analysis of patients in P</w:t>
            </w:r>
            <w:r w:rsidRPr="00C44E55">
              <w:rPr>
                <w:rFonts w:ascii="Arial" w:hAnsi="Arial" w:cs="Arial"/>
                <w:color w:val="000000"/>
                <w:sz w:val="18"/>
                <w:szCs w:val="18"/>
                <w:shd w:val="clear" w:color="auto" w:fill="FFFFFF"/>
              </w:rPr>
              <w:t xml:space="preserve">hase 1b studies in patients with advanced solid tumours expressing PD-L1 to assess association between MSI-H status and response to </w:t>
            </w:r>
            <w:proofErr w:type="spellStart"/>
            <w:r w:rsidRPr="00C44E55">
              <w:rPr>
                <w:rFonts w:ascii="Arial" w:hAnsi="Arial" w:cs="Arial"/>
                <w:color w:val="000000"/>
                <w:sz w:val="18"/>
                <w:szCs w:val="18"/>
                <w:shd w:val="clear" w:color="auto" w:fill="FFFFFF"/>
              </w:rPr>
              <w:t>pembrolizumab</w:t>
            </w:r>
            <w:proofErr w:type="spellEnd"/>
            <w:r w:rsidRPr="00C44E55">
              <w:rPr>
                <w:rFonts w:ascii="Arial" w:hAnsi="Arial" w:cs="Arial"/>
                <w:color w:val="000000"/>
                <w:sz w:val="18"/>
                <w:szCs w:val="18"/>
                <w:shd w:val="clear" w:color="auto" w:fill="FFFFFF"/>
              </w:rPr>
              <w:t xml:space="preserve">. </w:t>
            </w:r>
          </w:p>
          <w:p w14:paraId="0169FE42" w14:textId="6AF75D04" w:rsidR="008E6722" w:rsidRPr="00C44E55" w:rsidRDefault="008E6722" w:rsidP="008E6722">
            <w:pPr>
              <w:rPr>
                <w:rFonts w:ascii="Arial" w:hAnsi="Arial" w:cs="Arial"/>
                <w:color w:val="000000"/>
                <w:sz w:val="18"/>
                <w:szCs w:val="18"/>
                <w:shd w:val="clear" w:color="auto" w:fill="FFFFFF"/>
              </w:rPr>
            </w:pPr>
            <w:r w:rsidRPr="00C44E55">
              <w:rPr>
                <w:rFonts w:ascii="Arial" w:hAnsi="Arial" w:cs="Arial"/>
                <w:b/>
                <w:color w:val="000000"/>
                <w:sz w:val="18"/>
                <w:szCs w:val="18"/>
                <w:shd w:val="clear" w:color="auto" w:fill="FFFFFF"/>
              </w:rPr>
              <w:t>Intervention</w:t>
            </w:r>
            <w:r w:rsidR="00071F65">
              <w:rPr>
                <w:rFonts w:ascii="Arial" w:hAnsi="Arial" w:cs="Arial"/>
                <w:color w:val="000000"/>
                <w:sz w:val="18"/>
                <w:szCs w:val="18"/>
                <w:shd w:val="clear" w:color="auto" w:fill="FFFFFF"/>
              </w:rPr>
              <w:t xml:space="preserve">: </w:t>
            </w:r>
            <w:proofErr w:type="spellStart"/>
            <w:r w:rsidR="00071F65">
              <w:rPr>
                <w:rFonts w:ascii="Arial" w:hAnsi="Arial" w:cs="Arial"/>
                <w:color w:val="000000"/>
                <w:sz w:val="18"/>
                <w:szCs w:val="18"/>
                <w:shd w:val="clear" w:color="auto" w:fill="FFFFFF"/>
              </w:rPr>
              <w:t>Pembrolizumab</w:t>
            </w:r>
            <w:proofErr w:type="spellEnd"/>
          </w:p>
          <w:p w14:paraId="5A4BD163" w14:textId="77777777" w:rsidR="008E6722" w:rsidRPr="00C44E55" w:rsidRDefault="008E6722" w:rsidP="008E6722">
            <w:pPr>
              <w:rPr>
                <w:rFonts w:ascii="Arial" w:hAnsi="Arial" w:cs="Arial"/>
                <w:color w:val="000000"/>
                <w:sz w:val="18"/>
                <w:szCs w:val="18"/>
                <w:shd w:val="clear" w:color="auto" w:fill="FFFFFF"/>
              </w:rPr>
            </w:pPr>
            <w:r w:rsidRPr="00C44E55">
              <w:rPr>
                <w:rFonts w:ascii="Arial" w:hAnsi="Arial" w:cs="Arial"/>
                <w:b/>
                <w:color w:val="000000"/>
                <w:sz w:val="18"/>
                <w:szCs w:val="18"/>
                <w:shd w:val="clear" w:color="auto" w:fill="FFFFFF"/>
              </w:rPr>
              <w:t>Population:</w:t>
            </w:r>
            <w:r w:rsidRPr="00C44E55">
              <w:rPr>
                <w:rFonts w:ascii="Arial" w:hAnsi="Arial" w:cs="Arial"/>
                <w:color w:val="000000"/>
                <w:sz w:val="18"/>
                <w:szCs w:val="18"/>
                <w:shd w:val="clear" w:color="auto" w:fill="FFFFFF"/>
              </w:rPr>
              <w:t xml:space="preserve">  n=310 with MSI status and response data </w:t>
            </w:r>
          </w:p>
          <w:p w14:paraId="29ACB1A3" w14:textId="77777777" w:rsidR="00767755" w:rsidRPr="00C44E55" w:rsidRDefault="008E6722" w:rsidP="008E6722">
            <w:pPr>
              <w:rPr>
                <w:rFonts w:ascii="Arial" w:hAnsi="Arial" w:cs="Arial"/>
                <w:color w:val="000000"/>
                <w:sz w:val="18"/>
                <w:szCs w:val="18"/>
                <w:shd w:val="clear" w:color="auto" w:fill="FFFFFF"/>
              </w:rPr>
            </w:pPr>
            <w:r w:rsidRPr="00C44E55">
              <w:rPr>
                <w:rFonts w:ascii="Arial" w:hAnsi="Arial" w:cs="Arial"/>
                <w:b/>
                <w:color w:val="000000"/>
                <w:sz w:val="18"/>
                <w:szCs w:val="18"/>
                <w:shd w:val="clear" w:color="auto" w:fill="FFFFFF"/>
              </w:rPr>
              <w:t>Results:</w:t>
            </w:r>
            <w:r w:rsidRPr="00C44E55">
              <w:rPr>
                <w:rFonts w:ascii="Arial" w:hAnsi="Arial" w:cs="Arial"/>
                <w:color w:val="000000"/>
                <w:sz w:val="18"/>
                <w:szCs w:val="18"/>
                <w:shd w:val="clear" w:color="auto" w:fill="FFFFFF"/>
              </w:rPr>
              <w:t xml:space="preserve"> </w:t>
            </w:r>
            <w:r w:rsidR="00767755" w:rsidRPr="00C44E55">
              <w:rPr>
                <w:rFonts w:ascii="Arial" w:hAnsi="Arial" w:cs="Arial"/>
                <w:color w:val="000000"/>
                <w:sz w:val="18"/>
                <w:szCs w:val="18"/>
                <w:shd w:val="clear" w:color="auto" w:fill="FFFFFF"/>
              </w:rPr>
              <w:t xml:space="preserve">MSI-H status identified in 3% </w:t>
            </w:r>
            <w:r w:rsidR="000B27F5" w:rsidRPr="00C44E55">
              <w:rPr>
                <w:rFonts w:ascii="Arial" w:hAnsi="Arial" w:cs="Arial"/>
                <w:color w:val="000000"/>
                <w:sz w:val="18"/>
                <w:szCs w:val="18"/>
                <w:shd w:val="clear" w:color="auto" w:fill="FFFFFF"/>
              </w:rPr>
              <w:t>overall.</w:t>
            </w:r>
          </w:p>
          <w:p w14:paraId="61278404" w14:textId="77777777" w:rsidR="008E6722" w:rsidRPr="00C44E55" w:rsidRDefault="008E6722" w:rsidP="008E6722">
            <w:pPr>
              <w:rPr>
                <w:rFonts w:ascii="Arial" w:hAnsi="Arial" w:cs="Arial"/>
                <w:color w:val="000000"/>
                <w:sz w:val="18"/>
                <w:szCs w:val="18"/>
                <w:shd w:val="clear" w:color="auto" w:fill="FFFFFF"/>
              </w:rPr>
            </w:pPr>
            <w:r w:rsidRPr="00C44E55">
              <w:rPr>
                <w:rFonts w:ascii="Arial" w:hAnsi="Arial" w:cs="Arial"/>
                <w:color w:val="000000"/>
                <w:sz w:val="18"/>
                <w:szCs w:val="18"/>
                <w:shd w:val="clear" w:color="auto" w:fill="FFFFFF"/>
              </w:rPr>
              <w:t>ORR was 70% in MSI-H vs. 12% in non-MSI-H, 1-sided p=0.0001.</w:t>
            </w:r>
          </w:p>
          <w:p w14:paraId="44008A6F" w14:textId="77777777" w:rsidR="008E6722" w:rsidRPr="00C44E55" w:rsidRDefault="008E6722" w:rsidP="008E6722">
            <w:pPr>
              <w:rPr>
                <w:rFonts w:ascii="Arial" w:hAnsi="Arial" w:cs="Arial"/>
                <w:b/>
                <w:sz w:val="18"/>
                <w:szCs w:val="18"/>
              </w:rPr>
            </w:pPr>
          </w:p>
        </w:tc>
        <w:tc>
          <w:tcPr>
            <w:tcW w:w="2239" w:type="dxa"/>
            <w:shd w:val="clear" w:color="auto" w:fill="auto"/>
          </w:tcPr>
          <w:p w14:paraId="63CB9D43" w14:textId="77777777" w:rsidR="008E6722" w:rsidRPr="00C44E55" w:rsidRDefault="008E6722" w:rsidP="008E6722">
            <w:pPr>
              <w:rPr>
                <w:rFonts w:ascii="Arial" w:hAnsi="Arial" w:cs="Arial"/>
                <w:sz w:val="18"/>
                <w:szCs w:val="18"/>
              </w:rPr>
            </w:pPr>
            <w:r w:rsidRPr="00C44E55">
              <w:rPr>
                <w:rFonts w:ascii="Arial" w:hAnsi="Arial" w:cs="Arial"/>
                <w:sz w:val="18"/>
                <w:szCs w:val="18"/>
              </w:rPr>
              <w:t>//www.eventscribe.com/2016/SITC/</w:t>
            </w:r>
          </w:p>
        </w:tc>
        <w:tc>
          <w:tcPr>
            <w:tcW w:w="1451" w:type="dxa"/>
            <w:shd w:val="clear" w:color="auto" w:fill="auto"/>
          </w:tcPr>
          <w:p w14:paraId="155D047C" w14:textId="77777777" w:rsidR="008E6722" w:rsidRPr="00C44E55" w:rsidRDefault="008E6722" w:rsidP="008E6722">
            <w:pPr>
              <w:rPr>
                <w:rFonts w:ascii="Arial" w:hAnsi="Arial" w:cs="Arial"/>
                <w:sz w:val="18"/>
                <w:szCs w:val="18"/>
              </w:rPr>
            </w:pPr>
            <w:r w:rsidRPr="00C44E55">
              <w:rPr>
                <w:rFonts w:ascii="Arial" w:hAnsi="Arial" w:cs="Arial"/>
                <w:sz w:val="18"/>
                <w:szCs w:val="18"/>
              </w:rPr>
              <w:t>November 2016</w:t>
            </w:r>
          </w:p>
        </w:tc>
      </w:tr>
      <w:tr w:rsidR="008E6722" w:rsidRPr="00C44E55" w14:paraId="61623886" w14:textId="77777777" w:rsidTr="0083757D">
        <w:trPr>
          <w:cantSplit/>
        </w:trPr>
        <w:tc>
          <w:tcPr>
            <w:tcW w:w="544" w:type="dxa"/>
            <w:shd w:val="clear" w:color="auto" w:fill="auto"/>
          </w:tcPr>
          <w:p w14:paraId="09C25FFE" w14:textId="77777777" w:rsidR="008E6722" w:rsidRPr="00C44E55" w:rsidRDefault="00D8462F" w:rsidP="008E6722">
            <w:pPr>
              <w:rPr>
                <w:rFonts w:ascii="Arial" w:hAnsi="Arial" w:cs="Arial"/>
                <w:b/>
                <w:sz w:val="18"/>
                <w:szCs w:val="18"/>
              </w:rPr>
            </w:pPr>
            <w:r w:rsidRPr="00C44E55">
              <w:rPr>
                <w:rFonts w:ascii="Arial" w:hAnsi="Arial" w:cs="Arial"/>
                <w:b/>
                <w:sz w:val="18"/>
                <w:szCs w:val="18"/>
              </w:rPr>
              <w:t>5</w:t>
            </w:r>
          </w:p>
        </w:tc>
        <w:tc>
          <w:tcPr>
            <w:tcW w:w="1394" w:type="dxa"/>
            <w:shd w:val="clear" w:color="auto" w:fill="auto"/>
          </w:tcPr>
          <w:p w14:paraId="00E93C90" w14:textId="77777777" w:rsidR="008E6722" w:rsidRPr="00C44E55" w:rsidRDefault="008E6722" w:rsidP="008E6722">
            <w:pPr>
              <w:rPr>
                <w:rFonts w:ascii="Arial" w:hAnsi="Arial" w:cs="Arial"/>
                <w:sz w:val="18"/>
                <w:szCs w:val="18"/>
              </w:rPr>
            </w:pPr>
            <w:r w:rsidRPr="00C44E55">
              <w:rPr>
                <w:rFonts w:ascii="Arial" w:hAnsi="Arial" w:cs="Arial"/>
                <w:sz w:val="18"/>
                <w:szCs w:val="18"/>
              </w:rPr>
              <w:t>Clinical guidelines</w:t>
            </w:r>
          </w:p>
        </w:tc>
        <w:tc>
          <w:tcPr>
            <w:tcW w:w="2383" w:type="dxa"/>
            <w:shd w:val="clear" w:color="auto" w:fill="auto"/>
          </w:tcPr>
          <w:p w14:paraId="0EC51703" w14:textId="77777777" w:rsidR="008E6722" w:rsidRPr="00C44E55" w:rsidRDefault="008E6722" w:rsidP="008E6722">
            <w:pPr>
              <w:rPr>
                <w:rFonts w:ascii="Arial" w:hAnsi="Arial" w:cs="Arial"/>
                <w:sz w:val="18"/>
                <w:szCs w:val="18"/>
              </w:rPr>
            </w:pPr>
            <w:r w:rsidRPr="00C44E55">
              <w:rPr>
                <w:rFonts w:ascii="Arial" w:hAnsi="Arial" w:cs="Arial"/>
                <w:sz w:val="18"/>
                <w:szCs w:val="18"/>
              </w:rPr>
              <w:t>Various</w:t>
            </w:r>
          </w:p>
        </w:tc>
        <w:tc>
          <w:tcPr>
            <w:tcW w:w="5130" w:type="dxa"/>
            <w:shd w:val="clear" w:color="auto" w:fill="auto"/>
          </w:tcPr>
          <w:p w14:paraId="3A10987F" w14:textId="77777777" w:rsidR="008E6722" w:rsidRPr="00C44E55" w:rsidRDefault="008E6722" w:rsidP="008E6722">
            <w:pPr>
              <w:autoSpaceDE w:val="0"/>
              <w:autoSpaceDN w:val="0"/>
              <w:adjustRightInd w:val="0"/>
              <w:rPr>
                <w:rFonts w:ascii="Arial" w:hAnsi="Arial" w:cs="Arial"/>
                <w:b/>
                <w:sz w:val="18"/>
                <w:szCs w:val="18"/>
              </w:rPr>
            </w:pPr>
            <w:r w:rsidRPr="00C44E55">
              <w:rPr>
                <w:rFonts w:ascii="Arial" w:hAnsi="Arial" w:cs="Arial"/>
                <w:color w:val="000000"/>
                <w:sz w:val="18"/>
                <w:szCs w:val="18"/>
                <w:shd w:val="clear" w:color="auto" w:fill="FFFFFF"/>
              </w:rPr>
              <w:t xml:space="preserve">A number of Guidelines provide recommendations for </w:t>
            </w:r>
            <w:proofErr w:type="spellStart"/>
            <w:r w:rsidRPr="00C44E55">
              <w:rPr>
                <w:rFonts w:ascii="Arial" w:hAnsi="Arial" w:cs="Arial"/>
                <w:color w:val="000000"/>
                <w:sz w:val="18"/>
                <w:szCs w:val="18"/>
                <w:shd w:val="clear" w:color="auto" w:fill="FFFFFF"/>
              </w:rPr>
              <w:t>dMMR</w:t>
            </w:r>
            <w:proofErr w:type="spellEnd"/>
            <w:r w:rsidRPr="00C44E55">
              <w:rPr>
                <w:rFonts w:ascii="Arial" w:hAnsi="Arial" w:cs="Arial"/>
                <w:color w:val="000000"/>
                <w:sz w:val="18"/>
                <w:szCs w:val="18"/>
                <w:shd w:val="clear" w:color="auto" w:fill="FFFFFF"/>
              </w:rPr>
              <w:t xml:space="preserve"> testing.  Overall, strong recommendations exist for CRC, endometrial, and ovarian cancers, with additional recommendations where red flag criteria for Lynch Syndrome is met. See Appendix for specific advice.</w:t>
            </w:r>
          </w:p>
        </w:tc>
        <w:tc>
          <w:tcPr>
            <w:tcW w:w="2239" w:type="dxa"/>
            <w:shd w:val="clear" w:color="auto" w:fill="auto"/>
          </w:tcPr>
          <w:p w14:paraId="29B70D47" w14:textId="03812B76" w:rsidR="008E6722" w:rsidRPr="00C44E55" w:rsidRDefault="009579EA" w:rsidP="008E6722">
            <w:pPr>
              <w:rPr>
                <w:rFonts w:ascii="Arial" w:hAnsi="Arial" w:cs="Arial"/>
                <w:sz w:val="18"/>
                <w:szCs w:val="18"/>
              </w:rPr>
            </w:pPr>
            <w:hyperlink r:id="rId16" w:tooltip="Link to RCPA website" w:history="1">
              <w:r w:rsidR="008E6722" w:rsidRPr="00C44E55">
                <w:rPr>
                  <w:rStyle w:val="Hyperlink"/>
                  <w:rFonts w:ascii="Arial" w:hAnsi="Arial" w:cs="Arial"/>
                  <w:sz w:val="18"/>
                  <w:szCs w:val="18"/>
                </w:rPr>
                <w:t>www.rcpa.edu.au</w:t>
              </w:r>
            </w:hyperlink>
          </w:p>
          <w:p w14:paraId="6E85235F" w14:textId="01AA6D76" w:rsidR="008E6722" w:rsidRPr="00C44E55" w:rsidRDefault="009579EA" w:rsidP="008E6722">
            <w:pPr>
              <w:rPr>
                <w:rFonts w:ascii="Arial" w:hAnsi="Arial" w:cs="Arial"/>
                <w:sz w:val="18"/>
                <w:szCs w:val="18"/>
              </w:rPr>
            </w:pPr>
            <w:hyperlink r:id="rId17" w:tooltip="Link to NCCN website" w:history="1">
              <w:r w:rsidR="008E6722" w:rsidRPr="00C44E55">
                <w:rPr>
                  <w:rStyle w:val="Hyperlink"/>
                  <w:rFonts w:ascii="Arial" w:hAnsi="Arial" w:cs="Arial"/>
                  <w:sz w:val="18"/>
                  <w:szCs w:val="18"/>
                </w:rPr>
                <w:t>www.nccn.edu.au</w:t>
              </w:r>
            </w:hyperlink>
          </w:p>
          <w:p w14:paraId="04AAF7C4" w14:textId="77777777" w:rsidR="008E6722" w:rsidRPr="00C44E55" w:rsidRDefault="008E6722" w:rsidP="008E6722">
            <w:pPr>
              <w:rPr>
                <w:rFonts w:ascii="Arial" w:hAnsi="Arial" w:cs="Arial"/>
                <w:sz w:val="18"/>
                <w:szCs w:val="18"/>
              </w:rPr>
            </w:pPr>
            <w:r w:rsidRPr="00C44E55">
              <w:rPr>
                <w:rFonts w:ascii="Arial" w:hAnsi="Arial" w:cs="Arial"/>
                <w:sz w:val="18"/>
                <w:szCs w:val="18"/>
              </w:rPr>
              <w:t>www.cancer.org.au/ocp</w:t>
            </w:r>
          </w:p>
        </w:tc>
        <w:tc>
          <w:tcPr>
            <w:tcW w:w="1451" w:type="dxa"/>
            <w:shd w:val="clear" w:color="auto" w:fill="auto"/>
          </w:tcPr>
          <w:p w14:paraId="2DEFBE3F" w14:textId="77777777" w:rsidR="008E6722" w:rsidRPr="00C44E55" w:rsidRDefault="008E6722" w:rsidP="008E6722">
            <w:pPr>
              <w:rPr>
                <w:rFonts w:ascii="Arial" w:hAnsi="Arial" w:cs="Arial"/>
                <w:sz w:val="18"/>
                <w:szCs w:val="18"/>
              </w:rPr>
            </w:pPr>
          </w:p>
        </w:tc>
      </w:tr>
      <w:tr w:rsidR="008E6722" w:rsidRPr="00C44E55" w14:paraId="041CB298" w14:textId="77777777" w:rsidTr="0083757D">
        <w:trPr>
          <w:cantSplit/>
        </w:trPr>
        <w:tc>
          <w:tcPr>
            <w:tcW w:w="544" w:type="dxa"/>
            <w:shd w:val="clear" w:color="auto" w:fill="auto"/>
          </w:tcPr>
          <w:p w14:paraId="101F4B05" w14:textId="77777777" w:rsidR="008E6722" w:rsidRPr="00C44E55" w:rsidRDefault="00D8462F" w:rsidP="008E6722">
            <w:pPr>
              <w:rPr>
                <w:rFonts w:ascii="Arial" w:hAnsi="Arial" w:cs="Arial"/>
                <w:b/>
                <w:sz w:val="18"/>
                <w:szCs w:val="18"/>
              </w:rPr>
            </w:pPr>
            <w:r w:rsidRPr="00C44E55">
              <w:rPr>
                <w:rFonts w:ascii="Arial" w:hAnsi="Arial" w:cs="Arial"/>
                <w:b/>
                <w:sz w:val="18"/>
                <w:szCs w:val="18"/>
              </w:rPr>
              <w:lastRenderedPageBreak/>
              <w:t>6</w:t>
            </w:r>
          </w:p>
        </w:tc>
        <w:tc>
          <w:tcPr>
            <w:tcW w:w="1394" w:type="dxa"/>
            <w:shd w:val="clear" w:color="auto" w:fill="auto"/>
          </w:tcPr>
          <w:p w14:paraId="1B8DA63B" w14:textId="77777777" w:rsidR="008E6722" w:rsidRPr="00C44E55" w:rsidRDefault="008E6722" w:rsidP="008E6722">
            <w:pPr>
              <w:rPr>
                <w:rFonts w:ascii="Arial" w:hAnsi="Arial" w:cs="Arial"/>
                <w:sz w:val="18"/>
                <w:szCs w:val="18"/>
              </w:rPr>
            </w:pPr>
            <w:r w:rsidRPr="00C44E55">
              <w:rPr>
                <w:rFonts w:ascii="Arial" w:hAnsi="Arial" w:cs="Arial"/>
                <w:sz w:val="18"/>
                <w:szCs w:val="18"/>
              </w:rPr>
              <w:t>Diagnostic accuracy</w:t>
            </w:r>
          </w:p>
        </w:tc>
        <w:tc>
          <w:tcPr>
            <w:tcW w:w="2383" w:type="dxa"/>
            <w:shd w:val="clear" w:color="auto" w:fill="auto"/>
          </w:tcPr>
          <w:p w14:paraId="242EEDBE" w14:textId="77777777" w:rsidR="008E6722" w:rsidRPr="00C44E55" w:rsidRDefault="008E6722" w:rsidP="008E6722">
            <w:pPr>
              <w:pStyle w:val="Heading1"/>
              <w:shd w:val="clear" w:color="auto" w:fill="FFFFFF"/>
              <w:spacing w:before="0" w:after="90"/>
              <w:outlineLvl w:val="0"/>
              <w:rPr>
                <w:rFonts w:ascii="Arial" w:eastAsiaTheme="minorHAnsi" w:hAnsi="Arial" w:cs="Arial"/>
                <w:color w:val="auto"/>
                <w:sz w:val="18"/>
                <w:szCs w:val="18"/>
              </w:rPr>
            </w:pPr>
            <w:r w:rsidRPr="00C44E55">
              <w:rPr>
                <w:rFonts w:ascii="Arial" w:eastAsiaTheme="minorHAnsi" w:hAnsi="Arial" w:cs="Arial"/>
                <w:color w:val="auto"/>
                <w:sz w:val="18"/>
                <w:szCs w:val="18"/>
              </w:rPr>
              <w:t xml:space="preserve">Ward R et al. Routine testing for mismatch repair deficiency in sporadic colorectal cancer is justified. </w:t>
            </w:r>
            <w:proofErr w:type="gramStart"/>
            <w:r w:rsidRPr="00C44E55">
              <w:rPr>
                <w:rStyle w:val="jrnl"/>
                <w:rFonts w:ascii="Arial" w:hAnsi="Arial" w:cs="Arial"/>
                <w:color w:val="000000"/>
                <w:sz w:val="18"/>
                <w:szCs w:val="18"/>
                <w:shd w:val="clear" w:color="auto" w:fill="FFFFFF"/>
              </w:rPr>
              <w:t xml:space="preserve">J </w:t>
            </w:r>
            <w:proofErr w:type="spellStart"/>
            <w:r w:rsidRPr="00C44E55">
              <w:rPr>
                <w:rStyle w:val="jrnl"/>
                <w:rFonts w:ascii="Arial" w:hAnsi="Arial" w:cs="Arial"/>
                <w:color w:val="000000"/>
                <w:sz w:val="18"/>
                <w:szCs w:val="18"/>
                <w:shd w:val="clear" w:color="auto" w:fill="FFFFFF"/>
              </w:rPr>
              <w:t>Pathol</w:t>
            </w:r>
            <w:proofErr w:type="spellEnd"/>
            <w:r w:rsidRPr="00C44E55">
              <w:rPr>
                <w:rFonts w:ascii="Arial" w:hAnsi="Arial" w:cs="Arial"/>
                <w:color w:val="000000"/>
                <w:sz w:val="18"/>
                <w:szCs w:val="18"/>
                <w:shd w:val="clear" w:color="auto" w:fill="FFFFFF"/>
              </w:rPr>
              <w:t>.</w:t>
            </w:r>
            <w:proofErr w:type="gramEnd"/>
            <w:r w:rsidRPr="00C44E55">
              <w:rPr>
                <w:rFonts w:ascii="Arial" w:hAnsi="Arial" w:cs="Arial"/>
                <w:color w:val="000000"/>
                <w:sz w:val="18"/>
                <w:szCs w:val="18"/>
                <w:shd w:val="clear" w:color="auto" w:fill="FFFFFF"/>
              </w:rPr>
              <w:t xml:space="preserve"> </w:t>
            </w:r>
            <w:proofErr w:type="gramStart"/>
            <w:r w:rsidRPr="00C44E55">
              <w:rPr>
                <w:rFonts w:ascii="Arial" w:hAnsi="Arial" w:cs="Arial"/>
                <w:color w:val="000000"/>
                <w:sz w:val="18"/>
                <w:szCs w:val="18"/>
                <w:shd w:val="clear" w:color="auto" w:fill="FFFFFF"/>
              </w:rPr>
              <w:t>2005 ;207</w:t>
            </w:r>
            <w:proofErr w:type="gramEnd"/>
            <w:r w:rsidRPr="00C44E55">
              <w:rPr>
                <w:rFonts w:ascii="Arial" w:hAnsi="Arial" w:cs="Arial"/>
                <w:color w:val="000000"/>
                <w:sz w:val="18"/>
                <w:szCs w:val="18"/>
                <w:shd w:val="clear" w:color="auto" w:fill="FFFFFF"/>
              </w:rPr>
              <w:t>(4):377-84.</w:t>
            </w:r>
          </w:p>
          <w:p w14:paraId="3763505D" w14:textId="77777777" w:rsidR="008E6722" w:rsidRPr="00C44E55" w:rsidRDefault="008E6722" w:rsidP="008E6722">
            <w:pPr>
              <w:rPr>
                <w:rFonts w:ascii="Arial" w:hAnsi="Arial" w:cs="Arial"/>
                <w:b/>
                <w:sz w:val="18"/>
                <w:szCs w:val="18"/>
              </w:rPr>
            </w:pPr>
          </w:p>
        </w:tc>
        <w:tc>
          <w:tcPr>
            <w:tcW w:w="5130" w:type="dxa"/>
            <w:shd w:val="clear" w:color="auto" w:fill="auto"/>
          </w:tcPr>
          <w:p w14:paraId="780EDE6B" w14:textId="77777777" w:rsidR="008E6722" w:rsidRPr="00C44E55" w:rsidRDefault="008E6722" w:rsidP="008E6722">
            <w:pPr>
              <w:autoSpaceDE w:val="0"/>
              <w:autoSpaceDN w:val="0"/>
              <w:adjustRightInd w:val="0"/>
              <w:rPr>
                <w:rFonts w:ascii="Arial" w:hAnsi="Arial" w:cs="Arial"/>
                <w:sz w:val="18"/>
                <w:szCs w:val="18"/>
              </w:rPr>
            </w:pPr>
            <w:r w:rsidRPr="00C44E55">
              <w:rPr>
                <w:rFonts w:ascii="Arial" w:hAnsi="Arial" w:cs="Arial"/>
                <w:b/>
                <w:sz w:val="18"/>
                <w:szCs w:val="18"/>
              </w:rPr>
              <w:t xml:space="preserve">Design: </w:t>
            </w:r>
            <w:r w:rsidRPr="00C44E55">
              <w:rPr>
                <w:rFonts w:ascii="Arial" w:hAnsi="Arial" w:cs="Arial"/>
                <w:sz w:val="18"/>
                <w:szCs w:val="18"/>
              </w:rPr>
              <w:t>Prospective cohort study on a consecutive series of fresh tissue samples at one Australian institution</w:t>
            </w:r>
          </w:p>
          <w:p w14:paraId="6D779884" w14:textId="1B5FA355" w:rsidR="008E6722" w:rsidRPr="00C44E55" w:rsidRDefault="008E6722" w:rsidP="008E6722">
            <w:pPr>
              <w:autoSpaceDE w:val="0"/>
              <w:autoSpaceDN w:val="0"/>
              <w:adjustRightInd w:val="0"/>
              <w:rPr>
                <w:rFonts w:ascii="Arial" w:hAnsi="Arial" w:cs="Arial"/>
                <w:sz w:val="18"/>
                <w:szCs w:val="18"/>
              </w:rPr>
            </w:pPr>
            <w:r w:rsidRPr="00C44E55">
              <w:rPr>
                <w:rFonts w:ascii="Arial" w:hAnsi="Arial" w:cs="Arial"/>
                <w:b/>
                <w:sz w:val="18"/>
                <w:szCs w:val="18"/>
              </w:rPr>
              <w:t>Aim:</w:t>
            </w:r>
            <w:r w:rsidRPr="00C44E55">
              <w:rPr>
                <w:rFonts w:ascii="Arial" w:hAnsi="Arial" w:cs="Arial"/>
                <w:sz w:val="18"/>
                <w:szCs w:val="18"/>
              </w:rPr>
              <w:t xml:space="preserve"> To examine the accuracy of IHC staining (</w:t>
            </w:r>
            <w:r w:rsidRPr="00C44E55">
              <w:rPr>
                <w:rFonts w:ascii="Arial" w:hAnsi="Arial" w:cs="Arial"/>
                <w:b/>
                <w:sz w:val="18"/>
                <w:szCs w:val="18"/>
              </w:rPr>
              <w:t>MLH1 and MSH2 only</w:t>
            </w:r>
            <w:r w:rsidRPr="00C44E55">
              <w:rPr>
                <w:rFonts w:ascii="Arial" w:hAnsi="Arial" w:cs="Arial"/>
                <w:sz w:val="18"/>
                <w:szCs w:val="18"/>
              </w:rPr>
              <w:t xml:space="preserve">) in the identification of </w:t>
            </w:r>
            <w:proofErr w:type="spellStart"/>
            <w:r w:rsidR="00101170" w:rsidRPr="00C44E55">
              <w:rPr>
                <w:rFonts w:ascii="Arial" w:hAnsi="Arial" w:cs="Arial"/>
                <w:sz w:val="18"/>
                <w:szCs w:val="18"/>
              </w:rPr>
              <w:t>d</w:t>
            </w:r>
            <w:r w:rsidRPr="00C44E55">
              <w:rPr>
                <w:rFonts w:ascii="Arial" w:hAnsi="Arial" w:cs="Arial"/>
                <w:sz w:val="18"/>
                <w:szCs w:val="18"/>
              </w:rPr>
              <w:t>MMR</w:t>
            </w:r>
            <w:proofErr w:type="spellEnd"/>
            <w:r w:rsidRPr="00C44E55">
              <w:rPr>
                <w:rFonts w:ascii="Arial" w:hAnsi="Arial" w:cs="Arial"/>
                <w:sz w:val="18"/>
                <w:szCs w:val="18"/>
              </w:rPr>
              <w:t xml:space="preserve"> CRC in routine clinical practice.</w:t>
            </w:r>
          </w:p>
          <w:p w14:paraId="202304A7" w14:textId="77777777" w:rsidR="008E6722" w:rsidRPr="00C44E55" w:rsidRDefault="008E6722" w:rsidP="008E6722">
            <w:pPr>
              <w:autoSpaceDE w:val="0"/>
              <w:autoSpaceDN w:val="0"/>
              <w:adjustRightInd w:val="0"/>
              <w:rPr>
                <w:rFonts w:ascii="Arial" w:hAnsi="Arial" w:cs="Arial"/>
                <w:b/>
                <w:sz w:val="18"/>
                <w:szCs w:val="18"/>
              </w:rPr>
            </w:pPr>
            <w:r w:rsidRPr="00C44E55">
              <w:rPr>
                <w:rFonts w:ascii="Arial" w:hAnsi="Arial" w:cs="Arial"/>
                <w:b/>
                <w:sz w:val="18"/>
                <w:szCs w:val="18"/>
              </w:rPr>
              <w:t xml:space="preserve">Results:  </w:t>
            </w:r>
            <w:r w:rsidRPr="00C44E55">
              <w:rPr>
                <w:rFonts w:ascii="Arial" w:hAnsi="Arial" w:cs="Arial"/>
                <w:sz w:val="18"/>
                <w:szCs w:val="18"/>
              </w:rPr>
              <w:t>Sensitivity was 83% and Specificity was 98%.</w:t>
            </w:r>
          </w:p>
        </w:tc>
        <w:tc>
          <w:tcPr>
            <w:tcW w:w="2239" w:type="dxa"/>
            <w:shd w:val="clear" w:color="auto" w:fill="auto"/>
          </w:tcPr>
          <w:p w14:paraId="7A764884" w14:textId="77777777" w:rsidR="008E6722" w:rsidRPr="00C44E55" w:rsidRDefault="008E6722" w:rsidP="008E6722">
            <w:pPr>
              <w:rPr>
                <w:rFonts w:ascii="Arial" w:hAnsi="Arial" w:cs="Arial"/>
                <w:b/>
                <w:sz w:val="18"/>
                <w:szCs w:val="18"/>
              </w:rPr>
            </w:pPr>
            <w:r w:rsidRPr="00C44E55">
              <w:rPr>
                <w:rFonts w:ascii="Arial" w:hAnsi="Arial" w:cs="Arial"/>
                <w:color w:val="000000"/>
                <w:sz w:val="18"/>
                <w:szCs w:val="18"/>
                <w:shd w:val="clear" w:color="auto" w:fill="FFFFFF"/>
              </w:rPr>
              <w:t>http://www.ncbi.nlm.nih.gov/pubmed/16175654</w:t>
            </w:r>
          </w:p>
        </w:tc>
        <w:tc>
          <w:tcPr>
            <w:tcW w:w="1451" w:type="dxa"/>
            <w:shd w:val="clear" w:color="auto" w:fill="auto"/>
          </w:tcPr>
          <w:p w14:paraId="26C8E598" w14:textId="77777777" w:rsidR="008E6722" w:rsidRPr="00C44E55" w:rsidRDefault="008E6722" w:rsidP="008E6722">
            <w:pPr>
              <w:rPr>
                <w:rFonts w:ascii="Arial" w:hAnsi="Arial" w:cs="Arial"/>
                <w:sz w:val="18"/>
                <w:szCs w:val="18"/>
              </w:rPr>
            </w:pPr>
            <w:r w:rsidRPr="00C44E55">
              <w:rPr>
                <w:rFonts w:ascii="Arial" w:hAnsi="Arial" w:cs="Arial"/>
                <w:sz w:val="18"/>
                <w:szCs w:val="18"/>
              </w:rPr>
              <w:t>Dec 2005</w:t>
            </w:r>
          </w:p>
        </w:tc>
      </w:tr>
      <w:tr w:rsidR="008E6722" w:rsidRPr="00C44E55" w14:paraId="0983A96A" w14:textId="77777777" w:rsidTr="0083757D">
        <w:trPr>
          <w:cantSplit/>
        </w:trPr>
        <w:tc>
          <w:tcPr>
            <w:tcW w:w="544" w:type="dxa"/>
            <w:shd w:val="clear" w:color="auto" w:fill="auto"/>
          </w:tcPr>
          <w:p w14:paraId="5BFC1170" w14:textId="77777777" w:rsidR="008E6722" w:rsidRPr="00C44E55" w:rsidRDefault="00D8462F" w:rsidP="008E6722">
            <w:pPr>
              <w:rPr>
                <w:rFonts w:ascii="Arial" w:hAnsi="Arial" w:cs="Arial"/>
                <w:b/>
                <w:sz w:val="18"/>
                <w:szCs w:val="18"/>
              </w:rPr>
            </w:pPr>
            <w:r w:rsidRPr="00C44E55">
              <w:rPr>
                <w:rFonts w:ascii="Arial" w:hAnsi="Arial" w:cs="Arial"/>
                <w:b/>
                <w:sz w:val="18"/>
                <w:szCs w:val="18"/>
              </w:rPr>
              <w:t>7</w:t>
            </w:r>
          </w:p>
        </w:tc>
        <w:tc>
          <w:tcPr>
            <w:tcW w:w="1394" w:type="dxa"/>
            <w:shd w:val="clear" w:color="auto" w:fill="auto"/>
          </w:tcPr>
          <w:p w14:paraId="7035D392" w14:textId="77777777" w:rsidR="008E6722" w:rsidRPr="00C44E55" w:rsidRDefault="008E6722" w:rsidP="008E6722">
            <w:pPr>
              <w:rPr>
                <w:rFonts w:ascii="Arial" w:hAnsi="Arial" w:cs="Arial"/>
                <w:sz w:val="18"/>
                <w:szCs w:val="18"/>
              </w:rPr>
            </w:pPr>
            <w:r w:rsidRPr="00C44E55">
              <w:rPr>
                <w:rFonts w:ascii="Arial" w:hAnsi="Arial" w:cs="Arial"/>
                <w:sz w:val="18"/>
                <w:szCs w:val="18"/>
              </w:rPr>
              <w:t>Diagnostic Accuracy</w:t>
            </w:r>
          </w:p>
        </w:tc>
        <w:tc>
          <w:tcPr>
            <w:tcW w:w="2383" w:type="dxa"/>
            <w:shd w:val="clear" w:color="auto" w:fill="auto"/>
          </w:tcPr>
          <w:p w14:paraId="5C0278BB" w14:textId="77777777" w:rsidR="008E6722" w:rsidRPr="00C44E55" w:rsidRDefault="008E6722" w:rsidP="008E6722">
            <w:pPr>
              <w:rPr>
                <w:rFonts w:ascii="Arial" w:hAnsi="Arial" w:cs="Arial"/>
                <w:sz w:val="18"/>
                <w:szCs w:val="18"/>
              </w:rPr>
            </w:pPr>
            <w:proofErr w:type="spellStart"/>
            <w:r w:rsidRPr="00C44E55">
              <w:rPr>
                <w:rFonts w:ascii="Arial" w:hAnsi="Arial" w:cs="Arial"/>
                <w:sz w:val="18"/>
                <w:szCs w:val="18"/>
              </w:rPr>
              <w:t>Lindor</w:t>
            </w:r>
            <w:proofErr w:type="spellEnd"/>
            <w:r w:rsidRPr="00C44E55">
              <w:rPr>
                <w:rFonts w:ascii="Arial" w:hAnsi="Arial" w:cs="Arial"/>
                <w:sz w:val="18"/>
                <w:szCs w:val="18"/>
              </w:rPr>
              <w:t xml:space="preserve"> NM et al. Immunohistochemistry Versus Microsatellite Instability</w:t>
            </w:r>
          </w:p>
          <w:p w14:paraId="65DE7EF7" w14:textId="77777777" w:rsidR="008E6722" w:rsidRPr="00C44E55" w:rsidRDefault="008E6722" w:rsidP="008E6722">
            <w:pPr>
              <w:rPr>
                <w:rFonts w:ascii="Arial" w:hAnsi="Arial" w:cs="Arial"/>
                <w:sz w:val="18"/>
                <w:szCs w:val="18"/>
              </w:rPr>
            </w:pPr>
            <w:r w:rsidRPr="00C44E55">
              <w:rPr>
                <w:rFonts w:ascii="Arial" w:hAnsi="Arial" w:cs="Arial"/>
                <w:sz w:val="18"/>
                <w:szCs w:val="18"/>
              </w:rPr>
              <w:t xml:space="preserve">Testing in Phenotyping Colorectal </w:t>
            </w:r>
            <w:proofErr w:type="spellStart"/>
            <w:r w:rsidRPr="00C44E55">
              <w:rPr>
                <w:rFonts w:ascii="Arial" w:hAnsi="Arial" w:cs="Arial"/>
                <w:sz w:val="18"/>
                <w:szCs w:val="18"/>
              </w:rPr>
              <w:t>Tumors</w:t>
            </w:r>
            <w:proofErr w:type="spellEnd"/>
            <w:r w:rsidRPr="00C44E55">
              <w:rPr>
                <w:rFonts w:ascii="Arial" w:hAnsi="Arial" w:cs="Arial"/>
                <w:sz w:val="18"/>
                <w:szCs w:val="18"/>
              </w:rPr>
              <w:t xml:space="preserve">. J </w:t>
            </w:r>
            <w:proofErr w:type="spellStart"/>
            <w:r w:rsidRPr="00C44E55">
              <w:rPr>
                <w:rFonts w:ascii="Arial" w:hAnsi="Arial" w:cs="Arial"/>
                <w:sz w:val="18"/>
                <w:szCs w:val="18"/>
              </w:rPr>
              <w:t>Clin</w:t>
            </w:r>
            <w:proofErr w:type="spellEnd"/>
            <w:r w:rsidRPr="00C44E55">
              <w:rPr>
                <w:rFonts w:ascii="Arial" w:hAnsi="Arial" w:cs="Arial"/>
                <w:sz w:val="18"/>
                <w:szCs w:val="18"/>
              </w:rPr>
              <w:t xml:space="preserve"> </w:t>
            </w:r>
            <w:proofErr w:type="spellStart"/>
            <w:r w:rsidRPr="00C44E55">
              <w:rPr>
                <w:rFonts w:ascii="Arial" w:hAnsi="Arial" w:cs="Arial"/>
                <w:sz w:val="18"/>
                <w:szCs w:val="18"/>
              </w:rPr>
              <w:t>Oncol</w:t>
            </w:r>
            <w:proofErr w:type="spellEnd"/>
            <w:r w:rsidRPr="00C44E55">
              <w:rPr>
                <w:rFonts w:ascii="Arial" w:hAnsi="Arial" w:cs="Arial"/>
                <w:sz w:val="18"/>
                <w:szCs w:val="18"/>
              </w:rPr>
              <w:t xml:space="preserve"> 2002; 20: 1043-8.</w:t>
            </w:r>
          </w:p>
        </w:tc>
        <w:tc>
          <w:tcPr>
            <w:tcW w:w="5130" w:type="dxa"/>
            <w:shd w:val="clear" w:color="auto" w:fill="auto"/>
          </w:tcPr>
          <w:p w14:paraId="23B9AC30" w14:textId="77777777" w:rsidR="008E6722" w:rsidRPr="00C44E55" w:rsidRDefault="008E6722" w:rsidP="008E6722">
            <w:pPr>
              <w:autoSpaceDE w:val="0"/>
              <w:autoSpaceDN w:val="0"/>
              <w:adjustRightInd w:val="0"/>
              <w:rPr>
                <w:rFonts w:ascii="Arial" w:hAnsi="Arial" w:cs="Arial"/>
                <w:sz w:val="18"/>
                <w:szCs w:val="18"/>
              </w:rPr>
            </w:pPr>
            <w:r w:rsidRPr="00C44E55">
              <w:rPr>
                <w:rFonts w:ascii="Arial" w:hAnsi="Arial" w:cs="Arial"/>
                <w:b/>
                <w:sz w:val="18"/>
                <w:szCs w:val="18"/>
              </w:rPr>
              <w:t xml:space="preserve">Design: </w:t>
            </w:r>
            <w:r w:rsidRPr="00C44E55">
              <w:rPr>
                <w:rFonts w:ascii="Arial" w:hAnsi="Arial" w:cs="Arial"/>
                <w:sz w:val="18"/>
                <w:szCs w:val="18"/>
              </w:rPr>
              <w:t>Colorectal cancers from 1,144 patients at 3 centres were assessed.</w:t>
            </w:r>
          </w:p>
          <w:p w14:paraId="250F7AD7" w14:textId="77777777" w:rsidR="008E6722" w:rsidRPr="00C44E55" w:rsidRDefault="008E6722" w:rsidP="008E6722">
            <w:pPr>
              <w:autoSpaceDE w:val="0"/>
              <w:autoSpaceDN w:val="0"/>
              <w:adjustRightInd w:val="0"/>
              <w:rPr>
                <w:rFonts w:ascii="Arial" w:hAnsi="Arial" w:cs="Arial"/>
                <w:sz w:val="18"/>
                <w:szCs w:val="18"/>
              </w:rPr>
            </w:pPr>
            <w:r w:rsidRPr="00C44E55">
              <w:rPr>
                <w:rFonts w:ascii="Arial" w:hAnsi="Arial" w:cs="Arial"/>
                <w:b/>
                <w:sz w:val="18"/>
                <w:szCs w:val="18"/>
              </w:rPr>
              <w:t>Aim</w:t>
            </w:r>
            <w:r w:rsidRPr="00C44E55">
              <w:rPr>
                <w:rFonts w:ascii="Arial" w:hAnsi="Arial" w:cs="Arial"/>
                <w:sz w:val="18"/>
                <w:szCs w:val="18"/>
              </w:rPr>
              <w:t xml:space="preserve">: To compare microsatellite instability (MSI) testing with </w:t>
            </w:r>
            <w:proofErr w:type="spellStart"/>
            <w:r w:rsidRPr="00C44E55">
              <w:rPr>
                <w:rFonts w:ascii="Arial" w:hAnsi="Arial" w:cs="Arial"/>
                <w:sz w:val="18"/>
                <w:szCs w:val="18"/>
              </w:rPr>
              <w:t>immunohistochemical</w:t>
            </w:r>
            <w:proofErr w:type="spellEnd"/>
            <w:r w:rsidRPr="00C44E55">
              <w:rPr>
                <w:rFonts w:ascii="Arial" w:hAnsi="Arial" w:cs="Arial"/>
                <w:sz w:val="18"/>
                <w:szCs w:val="18"/>
              </w:rPr>
              <w:t xml:space="preserve"> (IHC) detection of hMLH1 and hMSH2 in colorectal cancer.</w:t>
            </w:r>
          </w:p>
          <w:p w14:paraId="5DE855EE" w14:textId="77777777" w:rsidR="008E6722" w:rsidRPr="00C44E55" w:rsidRDefault="008E6722" w:rsidP="008E6722">
            <w:pPr>
              <w:autoSpaceDE w:val="0"/>
              <w:autoSpaceDN w:val="0"/>
              <w:adjustRightInd w:val="0"/>
              <w:rPr>
                <w:rFonts w:ascii="Arial" w:hAnsi="Arial" w:cs="Arial"/>
                <w:b/>
                <w:sz w:val="18"/>
                <w:szCs w:val="18"/>
              </w:rPr>
            </w:pPr>
            <w:r w:rsidRPr="00C44E55">
              <w:rPr>
                <w:rFonts w:ascii="Arial" w:hAnsi="Arial" w:cs="Arial"/>
                <w:b/>
                <w:sz w:val="18"/>
                <w:szCs w:val="18"/>
              </w:rPr>
              <w:t xml:space="preserve">Results: </w:t>
            </w:r>
            <w:r w:rsidRPr="00C44E55">
              <w:rPr>
                <w:rFonts w:ascii="Arial" w:hAnsi="Arial" w:cs="Arial"/>
                <w:sz w:val="18"/>
                <w:szCs w:val="18"/>
              </w:rPr>
              <w:t>Sensitivity was 92.3% and specificity was 100% for DNA mismatch repair defects.</w:t>
            </w:r>
          </w:p>
        </w:tc>
        <w:tc>
          <w:tcPr>
            <w:tcW w:w="2239" w:type="dxa"/>
            <w:shd w:val="clear" w:color="auto" w:fill="auto"/>
          </w:tcPr>
          <w:p w14:paraId="353584C5" w14:textId="77777777" w:rsidR="008E6722" w:rsidRPr="00C44E55" w:rsidRDefault="008E6722" w:rsidP="008E6722">
            <w:pPr>
              <w:rPr>
                <w:rFonts w:ascii="Arial" w:hAnsi="Arial" w:cs="Arial"/>
                <w:color w:val="000000"/>
                <w:sz w:val="18"/>
                <w:szCs w:val="18"/>
                <w:shd w:val="clear" w:color="auto" w:fill="FFFFFF"/>
              </w:rPr>
            </w:pPr>
            <w:r w:rsidRPr="00C44E55">
              <w:rPr>
                <w:rFonts w:ascii="Arial" w:hAnsi="Arial" w:cs="Arial"/>
                <w:color w:val="000000"/>
                <w:sz w:val="18"/>
                <w:szCs w:val="18"/>
                <w:shd w:val="clear" w:color="auto" w:fill="FFFFFF"/>
              </w:rPr>
              <w:t>http://www.ncbi.nlm.nih.gov/pubmed/11844828</w:t>
            </w:r>
          </w:p>
        </w:tc>
        <w:tc>
          <w:tcPr>
            <w:tcW w:w="1451" w:type="dxa"/>
            <w:shd w:val="clear" w:color="auto" w:fill="auto"/>
          </w:tcPr>
          <w:p w14:paraId="61335653" w14:textId="77777777" w:rsidR="008E6722" w:rsidRPr="00C44E55" w:rsidRDefault="008E6722" w:rsidP="008E6722">
            <w:pPr>
              <w:rPr>
                <w:rFonts w:ascii="Arial" w:hAnsi="Arial" w:cs="Arial"/>
                <w:color w:val="000000"/>
                <w:sz w:val="18"/>
                <w:szCs w:val="18"/>
                <w:shd w:val="clear" w:color="auto" w:fill="FFFFFF"/>
              </w:rPr>
            </w:pPr>
            <w:r w:rsidRPr="00C44E55">
              <w:rPr>
                <w:rFonts w:ascii="Arial" w:hAnsi="Arial" w:cs="Arial"/>
                <w:color w:val="000000"/>
                <w:sz w:val="18"/>
                <w:szCs w:val="18"/>
                <w:shd w:val="clear" w:color="auto" w:fill="FFFFFF"/>
              </w:rPr>
              <w:t>Feb 2002</w:t>
            </w:r>
          </w:p>
        </w:tc>
      </w:tr>
      <w:tr w:rsidR="008E6722" w:rsidRPr="00C44E55" w14:paraId="17C73579" w14:textId="77777777" w:rsidTr="0083757D">
        <w:trPr>
          <w:cantSplit/>
        </w:trPr>
        <w:tc>
          <w:tcPr>
            <w:tcW w:w="544" w:type="dxa"/>
            <w:shd w:val="clear" w:color="auto" w:fill="auto"/>
          </w:tcPr>
          <w:p w14:paraId="1B06F345" w14:textId="77777777" w:rsidR="008E6722" w:rsidRPr="00C44E55" w:rsidRDefault="00D8462F" w:rsidP="008E6722">
            <w:pPr>
              <w:rPr>
                <w:rFonts w:ascii="Arial" w:hAnsi="Arial" w:cs="Arial"/>
                <w:b/>
                <w:sz w:val="18"/>
                <w:szCs w:val="18"/>
              </w:rPr>
            </w:pPr>
            <w:r w:rsidRPr="00C44E55">
              <w:rPr>
                <w:rFonts w:ascii="Arial" w:hAnsi="Arial" w:cs="Arial"/>
                <w:b/>
                <w:sz w:val="18"/>
                <w:szCs w:val="18"/>
              </w:rPr>
              <w:t>8</w:t>
            </w:r>
          </w:p>
        </w:tc>
        <w:tc>
          <w:tcPr>
            <w:tcW w:w="1394" w:type="dxa"/>
            <w:shd w:val="clear" w:color="auto" w:fill="auto"/>
          </w:tcPr>
          <w:p w14:paraId="74AF5489" w14:textId="77777777" w:rsidR="008E6722" w:rsidRPr="00C44E55" w:rsidRDefault="008E6722" w:rsidP="008E6722">
            <w:pPr>
              <w:rPr>
                <w:rFonts w:ascii="Arial" w:hAnsi="Arial" w:cs="Arial"/>
                <w:sz w:val="18"/>
                <w:szCs w:val="18"/>
              </w:rPr>
            </w:pPr>
            <w:r w:rsidRPr="00C44E55">
              <w:rPr>
                <w:rFonts w:ascii="Arial" w:hAnsi="Arial" w:cs="Arial"/>
                <w:sz w:val="18"/>
                <w:szCs w:val="18"/>
              </w:rPr>
              <w:t>Literature review of Diagnostic Accuracy Studies</w:t>
            </w:r>
          </w:p>
        </w:tc>
        <w:tc>
          <w:tcPr>
            <w:tcW w:w="2383" w:type="dxa"/>
            <w:shd w:val="clear" w:color="auto" w:fill="auto"/>
          </w:tcPr>
          <w:p w14:paraId="054B0E00" w14:textId="77777777" w:rsidR="008E6722" w:rsidRPr="00C44E55" w:rsidRDefault="008E6722" w:rsidP="008E6722">
            <w:pPr>
              <w:rPr>
                <w:rFonts w:ascii="Arial" w:hAnsi="Arial" w:cs="Arial"/>
                <w:sz w:val="18"/>
                <w:szCs w:val="18"/>
              </w:rPr>
            </w:pPr>
            <w:r w:rsidRPr="00C44E55">
              <w:rPr>
                <w:rFonts w:ascii="Arial" w:hAnsi="Arial" w:cs="Arial"/>
                <w:sz w:val="18"/>
                <w:szCs w:val="18"/>
              </w:rPr>
              <w:t>Shia J.  Immunohistochemistry versus Microsatellite</w:t>
            </w:r>
          </w:p>
          <w:p w14:paraId="2B64BDCA" w14:textId="77777777" w:rsidR="008E6722" w:rsidRPr="00C44E55" w:rsidRDefault="008E6722" w:rsidP="008E6722">
            <w:pPr>
              <w:autoSpaceDE w:val="0"/>
              <w:autoSpaceDN w:val="0"/>
              <w:adjustRightInd w:val="0"/>
              <w:rPr>
                <w:rFonts w:ascii="Arial" w:hAnsi="Arial" w:cs="Arial"/>
                <w:sz w:val="18"/>
                <w:szCs w:val="18"/>
              </w:rPr>
            </w:pPr>
            <w:r w:rsidRPr="00C44E55">
              <w:rPr>
                <w:rFonts w:ascii="Arial" w:hAnsi="Arial" w:cs="Arial"/>
                <w:sz w:val="18"/>
                <w:szCs w:val="18"/>
              </w:rPr>
              <w:t>Instability Testing For Screening Colorectal Cancer</w:t>
            </w:r>
          </w:p>
          <w:p w14:paraId="52D1B32B" w14:textId="77777777" w:rsidR="008E6722" w:rsidRPr="00C44E55" w:rsidRDefault="008E6722" w:rsidP="008E6722">
            <w:pPr>
              <w:autoSpaceDE w:val="0"/>
              <w:autoSpaceDN w:val="0"/>
              <w:adjustRightInd w:val="0"/>
              <w:rPr>
                <w:rFonts w:ascii="Arial" w:hAnsi="Arial" w:cs="Arial"/>
                <w:sz w:val="18"/>
                <w:szCs w:val="18"/>
              </w:rPr>
            </w:pPr>
            <w:r w:rsidRPr="00C44E55">
              <w:rPr>
                <w:rFonts w:ascii="Arial" w:hAnsi="Arial" w:cs="Arial"/>
                <w:sz w:val="18"/>
                <w:szCs w:val="18"/>
              </w:rPr>
              <w:t>Patients at Risk For Hereditary Nonpolyposis</w:t>
            </w:r>
          </w:p>
          <w:p w14:paraId="51D348B8" w14:textId="77777777" w:rsidR="008E6722" w:rsidRPr="00C44E55" w:rsidRDefault="008E6722" w:rsidP="008E6722">
            <w:pPr>
              <w:autoSpaceDE w:val="0"/>
              <w:autoSpaceDN w:val="0"/>
              <w:adjustRightInd w:val="0"/>
              <w:rPr>
                <w:rFonts w:ascii="Arial" w:hAnsi="Arial" w:cs="Arial"/>
                <w:sz w:val="18"/>
                <w:szCs w:val="18"/>
              </w:rPr>
            </w:pPr>
            <w:r w:rsidRPr="00C44E55">
              <w:rPr>
                <w:rFonts w:ascii="Arial" w:hAnsi="Arial" w:cs="Arial"/>
                <w:sz w:val="18"/>
                <w:szCs w:val="18"/>
              </w:rPr>
              <w:t xml:space="preserve">Colorectal Cancer Syndrome.  J </w:t>
            </w:r>
            <w:proofErr w:type="spellStart"/>
            <w:r w:rsidRPr="00C44E55">
              <w:rPr>
                <w:rFonts w:ascii="Arial" w:hAnsi="Arial" w:cs="Arial"/>
                <w:sz w:val="18"/>
                <w:szCs w:val="18"/>
              </w:rPr>
              <w:t>Mol</w:t>
            </w:r>
            <w:proofErr w:type="spellEnd"/>
            <w:r w:rsidRPr="00C44E55">
              <w:rPr>
                <w:rFonts w:ascii="Arial" w:hAnsi="Arial" w:cs="Arial"/>
                <w:sz w:val="18"/>
                <w:szCs w:val="18"/>
              </w:rPr>
              <w:t xml:space="preserve"> </w:t>
            </w:r>
            <w:proofErr w:type="spellStart"/>
            <w:r w:rsidRPr="00C44E55">
              <w:rPr>
                <w:rFonts w:ascii="Arial" w:hAnsi="Arial" w:cs="Arial"/>
                <w:sz w:val="18"/>
                <w:szCs w:val="18"/>
              </w:rPr>
              <w:t>Diagn</w:t>
            </w:r>
            <w:proofErr w:type="spellEnd"/>
            <w:r w:rsidRPr="00C44E55">
              <w:rPr>
                <w:rFonts w:ascii="Arial" w:hAnsi="Arial" w:cs="Arial"/>
                <w:sz w:val="18"/>
                <w:szCs w:val="18"/>
              </w:rPr>
              <w:t xml:space="preserve"> 2008, 10:293–300.</w:t>
            </w:r>
          </w:p>
        </w:tc>
        <w:tc>
          <w:tcPr>
            <w:tcW w:w="5130" w:type="dxa"/>
            <w:shd w:val="clear" w:color="auto" w:fill="auto"/>
          </w:tcPr>
          <w:p w14:paraId="31999B5A" w14:textId="77777777" w:rsidR="008E6722" w:rsidRPr="00C44E55" w:rsidRDefault="008E6722" w:rsidP="008E6722">
            <w:pPr>
              <w:rPr>
                <w:rFonts w:ascii="Arial" w:hAnsi="Arial" w:cs="Arial"/>
                <w:sz w:val="18"/>
                <w:szCs w:val="18"/>
              </w:rPr>
            </w:pPr>
            <w:r w:rsidRPr="00C44E55">
              <w:rPr>
                <w:rFonts w:ascii="Arial" w:hAnsi="Arial" w:cs="Arial"/>
                <w:b/>
                <w:sz w:val="18"/>
                <w:szCs w:val="18"/>
              </w:rPr>
              <w:t xml:space="preserve">Design: </w:t>
            </w:r>
            <w:r w:rsidRPr="00C44E55">
              <w:rPr>
                <w:rFonts w:ascii="Arial" w:hAnsi="Arial" w:cs="Arial"/>
                <w:sz w:val="18"/>
                <w:szCs w:val="18"/>
              </w:rPr>
              <w:t>A review of the literature, including studies that conducted IHC on MLH1, MSH2, PMS2 and MSH6 proteins.</w:t>
            </w:r>
          </w:p>
          <w:p w14:paraId="6CE9A3BC" w14:textId="77777777" w:rsidR="008E6722" w:rsidRPr="00C44E55" w:rsidRDefault="008E6722" w:rsidP="008E6722">
            <w:pPr>
              <w:rPr>
                <w:rFonts w:ascii="Arial" w:hAnsi="Arial" w:cs="Arial"/>
                <w:b/>
                <w:sz w:val="18"/>
                <w:szCs w:val="18"/>
              </w:rPr>
            </w:pPr>
            <w:r w:rsidRPr="00C44E55">
              <w:rPr>
                <w:rFonts w:ascii="Arial" w:hAnsi="Arial" w:cs="Arial"/>
                <w:b/>
                <w:sz w:val="18"/>
                <w:szCs w:val="18"/>
              </w:rPr>
              <w:t>Aim</w:t>
            </w:r>
            <w:r w:rsidRPr="00C44E55">
              <w:rPr>
                <w:rFonts w:ascii="Arial" w:hAnsi="Arial" w:cs="Arial"/>
                <w:sz w:val="18"/>
                <w:szCs w:val="18"/>
              </w:rPr>
              <w:t xml:space="preserve">: To identify studies that report on the utility of IHC testing for </w:t>
            </w:r>
            <w:proofErr w:type="spellStart"/>
            <w:r w:rsidRPr="00C44E55">
              <w:rPr>
                <w:rFonts w:ascii="Arial" w:hAnsi="Arial" w:cs="Arial"/>
                <w:sz w:val="18"/>
                <w:szCs w:val="18"/>
              </w:rPr>
              <w:t>dMMR</w:t>
            </w:r>
            <w:proofErr w:type="spellEnd"/>
            <w:r w:rsidRPr="00C44E55">
              <w:rPr>
                <w:rFonts w:ascii="Arial" w:hAnsi="Arial" w:cs="Arial"/>
                <w:sz w:val="18"/>
                <w:szCs w:val="18"/>
              </w:rPr>
              <w:t>.</w:t>
            </w:r>
          </w:p>
          <w:p w14:paraId="5A3B4D8B" w14:textId="77777777" w:rsidR="008E6722" w:rsidRPr="00C44E55" w:rsidRDefault="008E6722" w:rsidP="008E6722">
            <w:pPr>
              <w:rPr>
                <w:rFonts w:ascii="Arial" w:hAnsi="Arial" w:cs="Arial"/>
                <w:b/>
                <w:sz w:val="18"/>
                <w:szCs w:val="18"/>
              </w:rPr>
            </w:pPr>
            <w:r w:rsidRPr="00C44E55">
              <w:rPr>
                <w:rFonts w:ascii="Arial" w:hAnsi="Arial" w:cs="Arial"/>
                <w:b/>
                <w:sz w:val="18"/>
                <w:szCs w:val="18"/>
              </w:rPr>
              <w:t xml:space="preserve">Results: </w:t>
            </w:r>
            <w:r w:rsidRPr="00C44E55">
              <w:rPr>
                <w:rFonts w:ascii="Arial" w:hAnsi="Arial" w:cs="Arial"/>
                <w:sz w:val="18"/>
                <w:szCs w:val="18"/>
              </w:rPr>
              <w:t xml:space="preserve">Including PMS2 and MSH6 proteins in IHC MMR testing has improved its sensitivity to 94%.  </w:t>
            </w:r>
          </w:p>
        </w:tc>
        <w:tc>
          <w:tcPr>
            <w:tcW w:w="2239" w:type="dxa"/>
            <w:shd w:val="clear" w:color="auto" w:fill="auto"/>
          </w:tcPr>
          <w:p w14:paraId="301ABD37" w14:textId="77777777" w:rsidR="008E6722" w:rsidRPr="00C44E55" w:rsidRDefault="008E6722" w:rsidP="008E6722">
            <w:pPr>
              <w:rPr>
                <w:rFonts w:ascii="Arial" w:hAnsi="Arial" w:cs="Arial"/>
                <w:sz w:val="18"/>
                <w:szCs w:val="18"/>
              </w:rPr>
            </w:pPr>
            <w:r w:rsidRPr="00C44E55">
              <w:rPr>
                <w:rFonts w:ascii="Arial" w:hAnsi="Arial" w:cs="Arial"/>
                <w:sz w:val="18"/>
                <w:szCs w:val="18"/>
              </w:rPr>
              <w:t>http://www.ncbi.nlm.nih.gov/pubmed/18556767</w:t>
            </w:r>
          </w:p>
        </w:tc>
        <w:tc>
          <w:tcPr>
            <w:tcW w:w="1451" w:type="dxa"/>
            <w:shd w:val="clear" w:color="auto" w:fill="auto"/>
          </w:tcPr>
          <w:p w14:paraId="0CD9BA28" w14:textId="77777777" w:rsidR="008E6722" w:rsidRPr="00C44E55" w:rsidRDefault="008E6722" w:rsidP="008E6722">
            <w:pPr>
              <w:rPr>
                <w:rFonts w:ascii="Arial" w:hAnsi="Arial" w:cs="Arial"/>
                <w:sz w:val="18"/>
                <w:szCs w:val="18"/>
              </w:rPr>
            </w:pPr>
            <w:r w:rsidRPr="00C44E55">
              <w:rPr>
                <w:rFonts w:ascii="Arial" w:hAnsi="Arial" w:cs="Arial"/>
                <w:sz w:val="18"/>
                <w:szCs w:val="18"/>
              </w:rPr>
              <w:t>July 2008</w:t>
            </w:r>
          </w:p>
        </w:tc>
      </w:tr>
      <w:tr w:rsidR="008E6722" w:rsidRPr="00C44E55" w14:paraId="7A8F8E16" w14:textId="77777777" w:rsidTr="0083757D">
        <w:trPr>
          <w:cantSplit/>
        </w:trPr>
        <w:tc>
          <w:tcPr>
            <w:tcW w:w="544" w:type="dxa"/>
            <w:shd w:val="clear" w:color="auto" w:fill="auto"/>
          </w:tcPr>
          <w:p w14:paraId="505B2B7D" w14:textId="77777777" w:rsidR="008E6722" w:rsidRPr="00C44E55" w:rsidRDefault="00D8462F" w:rsidP="008E6722">
            <w:pPr>
              <w:rPr>
                <w:rFonts w:ascii="Arial" w:hAnsi="Arial" w:cs="Arial"/>
                <w:b/>
                <w:sz w:val="18"/>
                <w:szCs w:val="18"/>
              </w:rPr>
            </w:pPr>
            <w:r w:rsidRPr="00C44E55">
              <w:rPr>
                <w:rFonts w:ascii="Arial" w:hAnsi="Arial" w:cs="Arial"/>
                <w:b/>
                <w:sz w:val="18"/>
                <w:szCs w:val="18"/>
              </w:rPr>
              <w:t>9</w:t>
            </w:r>
          </w:p>
        </w:tc>
        <w:tc>
          <w:tcPr>
            <w:tcW w:w="1394" w:type="dxa"/>
            <w:shd w:val="clear" w:color="auto" w:fill="auto"/>
          </w:tcPr>
          <w:p w14:paraId="54A02DA8" w14:textId="77777777" w:rsidR="008E6722" w:rsidRPr="00C44E55" w:rsidRDefault="008E6722" w:rsidP="008E6722">
            <w:pPr>
              <w:rPr>
                <w:rFonts w:ascii="Arial" w:hAnsi="Arial" w:cs="Arial"/>
                <w:sz w:val="18"/>
                <w:szCs w:val="18"/>
              </w:rPr>
            </w:pPr>
            <w:r w:rsidRPr="00C44E55">
              <w:rPr>
                <w:rFonts w:ascii="Arial" w:hAnsi="Arial" w:cs="Arial"/>
                <w:sz w:val="18"/>
                <w:szCs w:val="18"/>
              </w:rPr>
              <w:t>Pathologist Survey</w:t>
            </w:r>
          </w:p>
        </w:tc>
        <w:tc>
          <w:tcPr>
            <w:tcW w:w="2383" w:type="dxa"/>
            <w:shd w:val="clear" w:color="auto" w:fill="auto"/>
          </w:tcPr>
          <w:p w14:paraId="2004584E" w14:textId="77777777" w:rsidR="008E6722" w:rsidRPr="00C44E55" w:rsidRDefault="008E6722" w:rsidP="008E6722">
            <w:pPr>
              <w:autoSpaceDE w:val="0"/>
              <w:autoSpaceDN w:val="0"/>
              <w:adjustRightInd w:val="0"/>
              <w:rPr>
                <w:rFonts w:ascii="Arial" w:hAnsi="Arial" w:cs="Arial"/>
                <w:sz w:val="18"/>
                <w:szCs w:val="18"/>
              </w:rPr>
            </w:pPr>
            <w:proofErr w:type="spellStart"/>
            <w:r w:rsidRPr="00C44E55">
              <w:rPr>
                <w:rFonts w:ascii="Arial" w:hAnsi="Arial" w:cs="Arial"/>
                <w:sz w:val="18"/>
                <w:szCs w:val="18"/>
              </w:rPr>
              <w:t>Mascarenhas</w:t>
            </w:r>
            <w:proofErr w:type="spellEnd"/>
            <w:r w:rsidRPr="00C44E55">
              <w:rPr>
                <w:rFonts w:ascii="Arial" w:hAnsi="Arial" w:cs="Arial"/>
                <w:sz w:val="18"/>
                <w:szCs w:val="18"/>
              </w:rPr>
              <w:t xml:space="preserve"> L et al. </w:t>
            </w:r>
          </w:p>
          <w:p w14:paraId="61BC6CBE" w14:textId="77777777" w:rsidR="008E6722" w:rsidRPr="00C44E55" w:rsidRDefault="008E6722" w:rsidP="008E6722">
            <w:pPr>
              <w:autoSpaceDE w:val="0"/>
              <w:autoSpaceDN w:val="0"/>
              <w:adjustRightInd w:val="0"/>
              <w:rPr>
                <w:rFonts w:ascii="Arial" w:hAnsi="Arial" w:cs="Arial"/>
                <w:sz w:val="18"/>
                <w:szCs w:val="18"/>
              </w:rPr>
            </w:pPr>
            <w:r w:rsidRPr="00C44E55">
              <w:rPr>
                <w:rFonts w:ascii="Arial" w:hAnsi="Arial" w:cs="Arial"/>
                <w:sz w:val="18"/>
                <w:szCs w:val="18"/>
              </w:rPr>
              <w:t xml:space="preserve">A survey of the current provision of screening tumours for mismatch repair deficiency in Australia: An Inherited Cancer Connect Partnership </w:t>
            </w:r>
          </w:p>
          <w:p w14:paraId="14A4AF02" w14:textId="77777777" w:rsidR="008E6722" w:rsidRPr="00C44E55" w:rsidRDefault="008E6722" w:rsidP="008E6722">
            <w:pPr>
              <w:rPr>
                <w:rFonts w:ascii="Arial" w:hAnsi="Arial" w:cs="Arial"/>
                <w:sz w:val="18"/>
                <w:szCs w:val="18"/>
              </w:rPr>
            </w:pPr>
            <w:proofErr w:type="gramStart"/>
            <w:r w:rsidRPr="00C44E55">
              <w:rPr>
                <w:rFonts w:ascii="Arial" w:hAnsi="Arial" w:cs="Arial"/>
                <w:sz w:val="18"/>
                <w:szCs w:val="18"/>
              </w:rPr>
              <w:t>initiative</w:t>
            </w:r>
            <w:proofErr w:type="gramEnd"/>
            <w:r w:rsidRPr="00C44E55">
              <w:rPr>
                <w:rFonts w:ascii="Arial" w:hAnsi="Arial" w:cs="Arial"/>
                <w:sz w:val="18"/>
                <w:szCs w:val="18"/>
              </w:rPr>
              <w:t>. COSA 42nd Annual Scientific Meeting 2015 Nov, Hobart, Australia</w:t>
            </w:r>
          </w:p>
        </w:tc>
        <w:tc>
          <w:tcPr>
            <w:tcW w:w="5130" w:type="dxa"/>
            <w:shd w:val="clear" w:color="auto" w:fill="auto"/>
          </w:tcPr>
          <w:p w14:paraId="0CDAAE7B" w14:textId="77777777" w:rsidR="008E6722" w:rsidRPr="00C44E55" w:rsidRDefault="008E6722" w:rsidP="008E6722">
            <w:pPr>
              <w:rPr>
                <w:rFonts w:ascii="Arial" w:hAnsi="Arial" w:cs="Arial"/>
                <w:b/>
                <w:sz w:val="18"/>
                <w:szCs w:val="18"/>
              </w:rPr>
            </w:pPr>
            <w:r w:rsidRPr="00C44E55">
              <w:rPr>
                <w:rFonts w:ascii="Arial" w:hAnsi="Arial" w:cs="Arial"/>
                <w:b/>
                <w:sz w:val="18"/>
                <w:szCs w:val="18"/>
              </w:rPr>
              <w:t xml:space="preserve">Design: </w:t>
            </w:r>
            <w:r w:rsidRPr="00C44E55">
              <w:rPr>
                <w:rFonts w:ascii="Arial" w:hAnsi="Arial" w:cs="Arial"/>
                <w:sz w:val="18"/>
                <w:szCs w:val="18"/>
              </w:rPr>
              <w:t>Heads of RCPA accredited laboratories in Australia were surveyed.</w:t>
            </w:r>
          </w:p>
          <w:p w14:paraId="3C64547D" w14:textId="3F09A2EF" w:rsidR="008E6722" w:rsidRPr="00C44E55" w:rsidRDefault="008E6722" w:rsidP="008E6722">
            <w:pPr>
              <w:rPr>
                <w:rFonts w:ascii="Arial" w:hAnsi="Arial" w:cs="Arial"/>
                <w:sz w:val="18"/>
                <w:szCs w:val="18"/>
              </w:rPr>
            </w:pPr>
            <w:r w:rsidRPr="00C44E55">
              <w:rPr>
                <w:rFonts w:ascii="Arial" w:hAnsi="Arial" w:cs="Arial"/>
                <w:b/>
                <w:sz w:val="18"/>
                <w:szCs w:val="18"/>
              </w:rPr>
              <w:t xml:space="preserve">Aim: </w:t>
            </w:r>
            <w:r w:rsidRPr="00C44E55">
              <w:rPr>
                <w:rFonts w:ascii="Arial" w:hAnsi="Arial" w:cs="Arial"/>
                <w:sz w:val="18"/>
                <w:szCs w:val="18"/>
              </w:rPr>
              <w:t xml:space="preserve">To survey the current availability of screening for CRC </w:t>
            </w:r>
            <w:r w:rsidR="001035DB" w:rsidRPr="00C44E55">
              <w:rPr>
                <w:rFonts w:ascii="Arial" w:hAnsi="Arial" w:cs="Arial"/>
                <w:sz w:val="18"/>
                <w:szCs w:val="18"/>
              </w:rPr>
              <w:t>and endometrial cancer</w:t>
            </w:r>
            <w:r w:rsidR="00E039CB" w:rsidRPr="00C44E55">
              <w:rPr>
                <w:rFonts w:ascii="Arial" w:hAnsi="Arial" w:cs="Arial"/>
                <w:sz w:val="18"/>
                <w:szCs w:val="18"/>
              </w:rPr>
              <w:t xml:space="preserve"> (EC)</w:t>
            </w:r>
            <w:r w:rsidR="001035DB" w:rsidRPr="00C44E55">
              <w:rPr>
                <w:rFonts w:ascii="Arial" w:hAnsi="Arial" w:cs="Arial"/>
                <w:sz w:val="18"/>
                <w:szCs w:val="18"/>
              </w:rPr>
              <w:t xml:space="preserve"> </w:t>
            </w:r>
            <w:r w:rsidRPr="00C44E55">
              <w:rPr>
                <w:rFonts w:ascii="Arial" w:hAnsi="Arial" w:cs="Arial"/>
                <w:sz w:val="18"/>
                <w:szCs w:val="18"/>
              </w:rPr>
              <w:t xml:space="preserve">tumour </w:t>
            </w:r>
            <w:proofErr w:type="spellStart"/>
            <w:r w:rsidR="00101170" w:rsidRPr="00C44E55">
              <w:rPr>
                <w:rFonts w:ascii="Arial" w:hAnsi="Arial" w:cs="Arial"/>
                <w:sz w:val="18"/>
                <w:szCs w:val="18"/>
              </w:rPr>
              <w:t>d</w:t>
            </w:r>
            <w:r w:rsidRPr="00C44E55">
              <w:rPr>
                <w:rFonts w:ascii="Arial" w:hAnsi="Arial" w:cs="Arial"/>
                <w:sz w:val="18"/>
                <w:szCs w:val="18"/>
              </w:rPr>
              <w:t>MMR</w:t>
            </w:r>
            <w:proofErr w:type="spellEnd"/>
            <w:r w:rsidRPr="00C44E55">
              <w:rPr>
                <w:rFonts w:ascii="Arial" w:hAnsi="Arial" w:cs="Arial"/>
                <w:sz w:val="18"/>
                <w:szCs w:val="18"/>
              </w:rPr>
              <w:t>.</w:t>
            </w:r>
          </w:p>
          <w:p w14:paraId="700A14E7" w14:textId="6FBC875C" w:rsidR="008E6722" w:rsidRPr="00C44E55" w:rsidRDefault="008E6722" w:rsidP="009C08BE">
            <w:pPr>
              <w:rPr>
                <w:rFonts w:ascii="Arial" w:hAnsi="Arial" w:cs="Arial"/>
                <w:b/>
                <w:sz w:val="18"/>
                <w:szCs w:val="18"/>
              </w:rPr>
            </w:pPr>
            <w:r w:rsidRPr="00C44E55">
              <w:rPr>
                <w:rFonts w:ascii="Arial" w:hAnsi="Arial" w:cs="Arial"/>
                <w:b/>
                <w:sz w:val="18"/>
                <w:szCs w:val="18"/>
              </w:rPr>
              <w:t>Results:</w:t>
            </w:r>
            <w:r w:rsidRPr="00C44E55">
              <w:rPr>
                <w:rFonts w:ascii="Arial" w:hAnsi="Arial" w:cs="Arial"/>
                <w:sz w:val="18"/>
                <w:szCs w:val="18"/>
              </w:rPr>
              <w:t xml:space="preserve"> The response rate was 76%</w:t>
            </w:r>
            <w:r w:rsidR="009964D3" w:rsidRPr="00C44E55">
              <w:rPr>
                <w:rFonts w:ascii="Arial" w:hAnsi="Arial" w:cs="Arial"/>
                <w:sz w:val="18"/>
                <w:szCs w:val="18"/>
              </w:rPr>
              <w:t>, with 78</w:t>
            </w:r>
            <w:r w:rsidRPr="00C44E55">
              <w:rPr>
                <w:rFonts w:ascii="Arial" w:hAnsi="Arial" w:cs="Arial"/>
                <w:sz w:val="18"/>
                <w:szCs w:val="18"/>
              </w:rPr>
              <w:t>% of laboratories conduct</w:t>
            </w:r>
            <w:r w:rsidR="009964D3" w:rsidRPr="00C44E55">
              <w:rPr>
                <w:rFonts w:ascii="Arial" w:hAnsi="Arial" w:cs="Arial"/>
                <w:sz w:val="18"/>
                <w:szCs w:val="18"/>
              </w:rPr>
              <w:t>ing</w:t>
            </w:r>
            <w:r w:rsidRPr="00C44E55">
              <w:rPr>
                <w:rFonts w:ascii="Arial" w:hAnsi="Arial" w:cs="Arial"/>
                <w:sz w:val="18"/>
                <w:szCs w:val="18"/>
              </w:rPr>
              <w:t xml:space="preserve"> MMR IHC testing. 54% are routinely screening all </w:t>
            </w:r>
            <w:r w:rsidR="001035DB" w:rsidRPr="00C44E55">
              <w:rPr>
                <w:rFonts w:ascii="Arial" w:hAnsi="Arial" w:cs="Arial"/>
                <w:sz w:val="18"/>
                <w:szCs w:val="18"/>
              </w:rPr>
              <w:t xml:space="preserve">CRC, and 26% are screening all </w:t>
            </w:r>
            <w:r w:rsidR="009C08BE" w:rsidRPr="00C44E55">
              <w:rPr>
                <w:rFonts w:ascii="Arial" w:hAnsi="Arial" w:cs="Arial"/>
                <w:sz w:val="18"/>
                <w:szCs w:val="18"/>
              </w:rPr>
              <w:t xml:space="preserve">endometrial cancer </w:t>
            </w:r>
            <w:r w:rsidRPr="00C44E55">
              <w:rPr>
                <w:rFonts w:ascii="Arial" w:hAnsi="Arial" w:cs="Arial"/>
                <w:sz w:val="18"/>
                <w:szCs w:val="18"/>
              </w:rPr>
              <w:t>specimens for MMR.</w:t>
            </w:r>
          </w:p>
        </w:tc>
        <w:tc>
          <w:tcPr>
            <w:tcW w:w="2239" w:type="dxa"/>
            <w:shd w:val="clear" w:color="auto" w:fill="auto"/>
          </w:tcPr>
          <w:p w14:paraId="4DD0C56C" w14:textId="77777777" w:rsidR="008E6722" w:rsidRPr="00C44E55" w:rsidRDefault="008E6722" w:rsidP="008E6722">
            <w:pPr>
              <w:rPr>
                <w:rFonts w:ascii="Arial" w:hAnsi="Arial" w:cs="Arial"/>
                <w:sz w:val="18"/>
                <w:szCs w:val="18"/>
              </w:rPr>
            </w:pPr>
            <w:r w:rsidRPr="00C44E55">
              <w:rPr>
                <w:rFonts w:ascii="Arial" w:hAnsi="Arial" w:cs="Arial"/>
                <w:sz w:val="18"/>
                <w:szCs w:val="18"/>
              </w:rPr>
              <w:t>http://cosa-2015.m.asnevents.com.au/schedule/session/7496/abstract/29440</w:t>
            </w:r>
          </w:p>
        </w:tc>
        <w:tc>
          <w:tcPr>
            <w:tcW w:w="1451" w:type="dxa"/>
            <w:shd w:val="clear" w:color="auto" w:fill="auto"/>
          </w:tcPr>
          <w:p w14:paraId="5D32A277" w14:textId="77777777" w:rsidR="008E6722" w:rsidRPr="00C44E55" w:rsidRDefault="008E6722" w:rsidP="008E6722">
            <w:pPr>
              <w:rPr>
                <w:rFonts w:ascii="Arial" w:hAnsi="Arial" w:cs="Arial"/>
                <w:sz w:val="18"/>
                <w:szCs w:val="18"/>
              </w:rPr>
            </w:pPr>
            <w:r w:rsidRPr="00C44E55">
              <w:rPr>
                <w:rFonts w:ascii="Arial" w:hAnsi="Arial" w:cs="Arial"/>
                <w:sz w:val="18"/>
                <w:szCs w:val="18"/>
              </w:rPr>
              <w:t>Nov 2015</w:t>
            </w:r>
          </w:p>
        </w:tc>
      </w:tr>
    </w:tbl>
    <w:p w14:paraId="704AE08B" w14:textId="77777777" w:rsidR="00DB519B" w:rsidRPr="00C44E55" w:rsidRDefault="00DB519B" w:rsidP="00480289">
      <w:pPr>
        <w:spacing w:after="0"/>
        <w:ind w:left="426"/>
        <w:rPr>
          <w:i/>
          <w:sz w:val="20"/>
          <w:szCs w:val="20"/>
        </w:rPr>
      </w:pPr>
      <w:r w:rsidRPr="00C44E55">
        <w:rPr>
          <w:i/>
          <w:sz w:val="20"/>
          <w:szCs w:val="20"/>
        </w:rPr>
        <w:t xml:space="preserve">* Categorise study design, for example meta-analysis, randomised trials, non-randomised trial or observational study, study of diagnostic accuracy, etc. </w:t>
      </w:r>
    </w:p>
    <w:p w14:paraId="03952CC3" w14:textId="77777777" w:rsidR="00DB519B" w:rsidRPr="00C44E55" w:rsidRDefault="00DB519B" w:rsidP="00DB519B">
      <w:pPr>
        <w:spacing w:after="0"/>
        <w:ind w:left="426"/>
        <w:rPr>
          <w:i/>
          <w:sz w:val="20"/>
          <w:szCs w:val="20"/>
        </w:rPr>
      </w:pPr>
      <w:r w:rsidRPr="00C44E55">
        <w:rPr>
          <w:i/>
          <w:sz w:val="20"/>
          <w:szCs w:val="20"/>
        </w:rPr>
        <w:lastRenderedPageBreak/>
        <w:t>**Provide high level information including population numbers and whether patients are being recruited or in post-recruitment</w:t>
      </w:r>
      <w:r w:rsidR="00F61D7A" w:rsidRPr="00C44E55">
        <w:rPr>
          <w:i/>
          <w:sz w:val="20"/>
          <w:szCs w:val="20"/>
        </w:rPr>
        <w:t>, including providing the trial registration number to allow for tracking purposes</w:t>
      </w:r>
      <w:r w:rsidRPr="00C44E55">
        <w:rPr>
          <w:i/>
          <w:sz w:val="20"/>
          <w:szCs w:val="20"/>
        </w:rPr>
        <w:t>.</w:t>
      </w:r>
    </w:p>
    <w:p w14:paraId="0CE2D67C" w14:textId="77777777" w:rsidR="00DB519B" w:rsidRPr="00C44E55" w:rsidRDefault="00DB519B" w:rsidP="00DB519B">
      <w:pPr>
        <w:spacing w:after="0"/>
        <w:ind w:left="426"/>
        <w:rPr>
          <w:i/>
          <w:sz w:val="20"/>
          <w:szCs w:val="20"/>
        </w:rPr>
      </w:pPr>
      <w:r w:rsidRPr="00C44E55">
        <w:rPr>
          <w:i/>
          <w:sz w:val="20"/>
          <w:szCs w:val="20"/>
        </w:rPr>
        <w:t>*</w:t>
      </w:r>
      <w:r w:rsidRPr="00C44E55">
        <w:rPr>
          <w:sz w:val="20"/>
          <w:szCs w:val="20"/>
        </w:rPr>
        <w:t>**</w:t>
      </w:r>
      <w:r w:rsidR="00F61D7A" w:rsidRPr="00C44E55">
        <w:rPr>
          <w:i/>
          <w:sz w:val="20"/>
          <w:szCs w:val="20"/>
        </w:rPr>
        <w:t xml:space="preserve"> </w:t>
      </w:r>
      <w:r w:rsidR="00BC3DA0" w:rsidRPr="00C44E55">
        <w:rPr>
          <w:i/>
          <w:sz w:val="20"/>
          <w:szCs w:val="20"/>
        </w:rPr>
        <w:t>If the publication is a follow-up</w:t>
      </w:r>
      <w:r w:rsidR="00C12C5C" w:rsidRPr="00C44E55">
        <w:rPr>
          <w:i/>
          <w:sz w:val="20"/>
          <w:szCs w:val="20"/>
        </w:rPr>
        <w:t xml:space="preserve"> to an initial publication, p</w:t>
      </w:r>
      <w:r w:rsidR="00F61D7A" w:rsidRPr="00C44E55">
        <w:rPr>
          <w:i/>
          <w:sz w:val="20"/>
          <w:szCs w:val="20"/>
        </w:rPr>
        <w:t xml:space="preserve">lease </w:t>
      </w:r>
      <w:proofErr w:type="gramStart"/>
      <w:r w:rsidR="00F61D7A" w:rsidRPr="00C44E55">
        <w:rPr>
          <w:i/>
          <w:sz w:val="20"/>
          <w:szCs w:val="20"/>
        </w:rPr>
        <w:t>advise</w:t>
      </w:r>
      <w:proofErr w:type="gramEnd"/>
      <w:r w:rsidR="00F61D7A" w:rsidRPr="00C44E55">
        <w:rPr>
          <w:i/>
          <w:sz w:val="20"/>
          <w:szCs w:val="20"/>
        </w:rPr>
        <w:t>.</w:t>
      </w:r>
    </w:p>
    <w:p w14:paraId="754B1BE0" w14:textId="77777777" w:rsidR="00480289" w:rsidRPr="00C44E55" w:rsidRDefault="00480289">
      <w:pPr>
        <w:rPr>
          <w:i/>
          <w:sz w:val="20"/>
          <w:szCs w:val="20"/>
        </w:rPr>
      </w:pPr>
      <w:r w:rsidRPr="00C44E55">
        <w:rPr>
          <w:i/>
          <w:sz w:val="20"/>
          <w:szCs w:val="20"/>
        </w:rPr>
        <w:br w:type="page"/>
      </w:r>
    </w:p>
    <w:p w14:paraId="5D794F7E" w14:textId="77777777" w:rsidR="006B2ACE" w:rsidRPr="00C44E55" w:rsidRDefault="006B2ACE" w:rsidP="00DB519B">
      <w:pPr>
        <w:spacing w:after="0"/>
        <w:ind w:left="426"/>
        <w:rPr>
          <w:i/>
          <w:sz w:val="20"/>
          <w:szCs w:val="20"/>
        </w:rPr>
        <w:sectPr w:rsidR="006B2ACE" w:rsidRPr="00C44E55" w:rsidSect="001B0B33">
          <w:pgSz w:w="16838" w:h="11906" w:orient="landscape"/>
          <w:pgMar w:top="1170" w:right="1440" w:bottom="1440" w:left="1440" w:header="708" w:footer="708" w:gutter="0"/>
          <w:cols w:space="708"/>
          <w:docGrid w:linePitch="360"/>
        </w:sectPr>
      </w:pPr>
    </w:p>
    <w:p w14:paraId="11EB7D00" w14:textId="77777777" w:rsidR="00E82F54" w:rsidRPr="00C44E55" w:rsidRDefault="00E82F54" w:rsidP="00E82F54">
      <w:pPr>
        <w:pStyle w:val="ListParagraph"/>
        <w:numPr>
          <w:ilvl w:val="0"/>
          <w:numId w:val="1"/>
        </w:numPr>
        <w:rPr>
          <w:b/>
          <w:sz w:val="20"/>
          <w:szCs w:val="20"/>
        </w:rPr>
      </w:pPr>
      <w:r w:rsidRPr="00C44E55">
        <w:rPr>
          <w:b/>
          <w:sz w:val="20"/>
          <w:szCs w:val="20"/>
        </w:rPr>
        <w:lastRenderedPageBreak/>
        <w:t>Identify yet to be published research that may have results available in the near future that could be relevant in the consideration of your application by MSAC (limiting these to the English language only).</w:t>
      </w:r>
      <w:r w:rsidR="001130B0" w:rsidRPr="00C44E55">
        <w:rPr>
          <w:b/>
          <w:i/>
          <w:sz w:val="20"/>
          <w:szCs w:val="20"/>
        </w:rPr>
        <w:t xml:space="preserve"> Please do not attach full text </w:t>
      </w:r>
      <w:proofErr w:type="gramStart"/>
      <w:r w:rsidR="001130B0" w:rsidRPr="00C44E55">
        <w:rPr>
          <w:b/>
          <w:i/>
          <w:sz w:val="20"/>
          <w:szCs w:val="20"/>
        </w:rPr>
        <w:t>articles,</w:t>
      </w:r>
      <w:proofErr w:type="gramEnd"/>
      <w:r w:rsidR="001130B0" w:rsidRPr="00C44E55">
        <w:rPr>
          <w:b/>
          <w:i/>
          <w:sz w:val="20"/>
          <w:szCs w:val="20"/>
        </w:rPr>
        <w:t xml:space="preserve"> this is just intended to be a summary.</w:t>
      </w:r>
    </w:p>
    <w:tbl>
      <w:tblPr>
        <w:tblStyle w:val="TableGrid"/>
        <w:tblW w:w="13182" w:type="dxa"/>
        <w:tblInd w:w="534" w:type="dxa"/>
        <w:tblLayout w:type="fixed"/>
        <w:tblLook w:val="04A0" w:firstRow="1" w:lastRow="0" w:firstColumn="1" w:lastColumn="0" w:noHBand="0" w:noVBand="1"/>
        <w:tblCaption w:val="Summary of Evidence - Yet to be Published"/>
      </w:tblPr>
      <w:tblGrid>
        <w:gridCol w:w="441"/>
        <w:gridCol w:w="1401"/>
        <w:gridCol w:w="1560"/>
        <w:gridCol w:w="5244"/>
        <w:gridCol w:w="3119"/>
        <w:gridCol w:w="1417"/>
      </w:tblGrid>
      <w:tr w:rsidR="006B3329" w:rsidRPr="00C44E55" w14:paraId="38A46485" w14:textId="77777777" w:rsidTr="006B3329">
        <w:trPr>
          <w:cantSplit/>
          <w:tblHeader/>
        </w:trPr>
        <w:tc>
          <w:tcPr>
            <w:tcW w:w="441" w:type="dxa"/>
          </w:tcPr>
          <w:p w14:paraId="122735E1" w14:textId="77777777" w:rsidR="006B3329" w:rsidRPr="00C44E55" w:rsidRDefault="006B3329" w:rsidP="00BA51FC">
            <w:pPr>
              <w:rPr>
                <w:b/>
                <w:sz w:val="20"/>
                <w:szCs w:val="20"/>
              </w:rPr>
            </w:pPr>
          </w:p>
        </w:tc>
        <w:tc>
          <w:tcPr>
            <w:tcW w:w="1401" w:type="dxa"/>
          </w:tcPr>
          <w:p w14:paraId="054ABA28" w14:textId="77777777" w:rsidR="006B3329" w:rsidRPr="00C44E55" w:rsidRDefault="006B3329" w:rsidP="00BA51FC">
            <w:pPr>
              <w:rPr>
                <w:b/>
                <w:sz w:val="20"/>
                <w:szCs w:val="20"/>
              </w:rPr>
            </w:pPr>
            <w:r w:rsidRPr="00C44E55">
              <w:rPr>
                <w:b/>
                <w:sz w:val="20"/>
                <w:szCs w:val="20"/>
              </w:rPr>
              <w:t>Type of study design*</w:t>
            </w:r>
          </w:p>
        </w:tc>
        <w:tc>
          <w:tcPr>
            <w:tcW w:w="1560" w:type="dxa"/>
          </w:tcPr>
          <w:p w14:paraId="1ED4339A" w14:textId="77777777" w:rsidR="006B3329" w:rsidRPr="00C44E55" w:rsidRDefault="006B3329" w:rsidP="00BA51FC">
            <w:pPr>
              <w:rPr>
                <w:b/>
                <w:sz w:val="20"/>
                <w:szCs w:val="20"/>
              </w:rPr>
            </w:pPr>
            <w:r w:rsidRPr="00C44E55">
              <w:rPr>
                <w:b/>
                <w:sz w:val="20"/>
                <w:szCs w:val="20"/>
              </w:rPr>
              <w:t>Title of research (including any trial identifier if relevant)</w:t>
            </w:r>
          </w:p>
        </w:tc>
        <w:tc>
          <w:tcPr>
            <w:tcW w:w="5244" w:type="dxa"/>
          </w:tcPr>
          <w:p w14:paraId="17FD244A" w14:textId="77777777" w:rsidR="006B3329" w:rsidRPr="00C44E55" w:rsidRDefault="006B3329" w:rsidP="00BA51FC">
            <w:pPr>
              <w:rPr>
                <w:b/>
                <w:sz w:val="20"/>
                <w:szCs w:val="20"/>
              </w:rPr>
            </w:pPr>
            <w:r w:rsidRPr="00C44E55">
              <w:rPr>
                <w:b/>
                <w:sz w:val="20"/>
                <w:szCs w:val="20"/>
              </w:rPr>
              <w:t>Short description of research (max 50 words)**</w:t>
            </w:r>
          </w:p>
          <w:p w14:paraId="31F4D664" w14:textId="335D1AC3" w:rsidR="006B3329" w:rsidRPr="00C44E55" w:rsidRDefault="006B3329" w:rsidP="00BA51FC">
            <w:pPr>
              <w:rPr>
                <w:b/>
                <w:sz w:val="20"/>
                <w:szCs w:val="20"/>
              </w:rPr>
            </w:pPr>
          </w:p>
        </w:tc>
        <w:tc>
          <w:tcPr>
            <w:tcW w:w="3119" w:type="dxa"/>
          </w:tcPr>
          <w:p w14:paraId="6F4E666F" w14:textId="2DBC9E65" w:rsidR="006B3329" w:rsidRPr="00C44E55" w:rsidRDefault="006B3329" w:rsidP="00BA51FC">
            <w:pPr>
              <w:rPr>
                <w:b/>
                <w:sz w:val="20"/>
                <w:szCs w:val="20"/>
              </w:rPr>
            </w:pPr>
            <w:r w:rsidRPr="00C44E55">
              <w:rPr>
                <w:b/>
                <w:sz w:val="20"/>
                <w:szCs w:val="20"/>
              </w:rPr>
              <w:t>Website link to research (if available)</w:t>
            </w:r>
          </w:p>
        </w:tc>
        <w:tc>
          <w:tcPr>
            <w:tcW w:w="1417" w:type="dxa"/>
          </w:tcPr>
          <w:p w14:paraId="18D1833C" w14:textId="7EA08655" w:rsidR="006B3329" w:rsidRPr="00C44E55" w:rsidRDefault="006B3329" w:rsidP="00BA51FC">
            <w:pPr>
              <w:rPr>
                <w:b/>
                <w:sz w:val="20"/>
                <w:szCs w:val="20"/>
              </w:rPr>
            </w:pPr>
            <w:r w:rsidRPr="00C44E55">
              <w:rPr>
                <w:b/>
                <w:sz w:val="20"/>
                <w:szCs w:val="20"/>
              </w:rPr>
              <w:t>Date***</w:t>
            </w:r>
          </w:p>
        </w:tc>
      </w:tr>
    </w:tbl>
    <w:p w14:paraId="6549AC30" w14:textId="565F9091" w:rsidR="006B3329" w:rsidRDefault="006B3329" w:rsidP="006B3329">
      <w:pPr>
        <w:spacing w:after="0"/>
        <w:ind w:left="426" w:right="350"/>
        <w:jc w:val="center"/>
      </w:pPr>
      <w:r w:rsidRPr="00C44E55">
        <w:rPr>
          <w:b/>
          <w:sz w:val="20"/>
          <w:szCs w:val="20"/>
        </w:rPr>
        <w:t>Primary Evidence</w:t>
      </w:r>
    </w:p>
    <w:tbl>
      <w:tblPr>
        <w:tblStyle w:val="TableGrid"/>
        <w:tblW w:w="0" w:type="auto"/>
        <w:tblInd w:w="534" w:type="dxa"/>
        <w:tblLayout w:type="fixed"/>
        <w:tblLook w:val="04A0" w:firstRow="1" w:lastRow="0" w:firstColumn="1" w:lastColumn="0" w:noHBand="0" w:noVBand="1"/>
        <w:tblCaption w:val="Summary of Evidence - Yet to be Published"/>
      </w:tblPr>
      <w:tblGrid>
        <w:gridCol w:w="441"/>
        <w:gridCol w:w="1401"/>
        <w:gridCol w:w="1560"/>
        <w:gridCol w:w="5262"/>
        <w:gridCol w:w="3101"/>
        <w:gridCol w:w="1466"/>
      </w:tblGrid>
      <w:tr w:rsidR="00322401" w:rsidRPr="00C44E55" w14:paraId="08E1295B" w14:textId="77777777" w:rsidTr="0083757D">
        <w:trPr>
          <w:cantSplit/>
        </w:trPr>
        <w:tc>
          <w:tcPr>
            <w:tcW w:w="441" w:type="dxa"/>
          </w:tcPr>
          <w:p w14:paraId="7EED7168" w14:textId="77777777" w:rsidR="00322401" w:rsidRPr="00C44E55" w:rsidRDefault="002727A8" w:rsidP="00322401">
            <w:pPr>
              <w:rPr>
                <w:rFonts w:ascii="Arial" w:hAnsi="Arial" w:cs="Arial"/>
                <w:b/>
                <w:sz w:val="18"/>
                <w:szCs w:val="18"/>
              </w:rPr>
            </w:pPr>
            <w:r w:rsidRPr="00C44E55">
              <w:rPr>
                <w:rFonts w:ascii="Arial" w:hAnsi="Arial" w:cs="Arial"/>
                <w:b/>
                <w:sz w:val="18"/>
                <w:szCs w:val="18"/>
              </w:rPr>
              <w:t>1</w:t>
            </w:r>
          </w:p>
        </w:tc>
        <w:tc>
          <w:tcPr>
            <w:tcW w:w="1401" w:type="dxa"/>
          </w:tcPr>
          <w:p w14:paraId="7624A3F4" w14:textId="77777777" w:rsidR="00322401" w:rsidRPr="00C44E55" w:rsidRDefault="00322401" w:rsidP="00322401">
            <w:pPr>
              <w:rPr>
                <w:rFonts w:ascii="Arial" w:hAnsi="Arial" w:cs="Arial"/>
                <w:sz w:val="18"/>
                <w:szCs w:val="18"/>
              </w:rPr>
            </w:pPr>
            <w:r w:rsidRPr="00C44E55">
              <w:rPr>
                <w:rFonts w:ascii="Arial" w:hAnsi="Arial" w:cs="Arial"/>
                <w:sz w:val="18"/>
                <w:szCs w:val="18"/>
              </w:rPr>
              <w:t>Single arm</w:t>
            </w:r>
            <w:r w:rsidR="004A5FE2" w:rsidRPr="00C44E55">
              <w:rPr>
                <w:rFonts w:ascii="Arial" w:hAnsi="Arial" w:cs="Arial"/>
                <w:sz w:val="18"/>
                <w:szCs w:val="18"/>
              </w:rPr>
              <w:t>, multi-cohort</w:t>
            </w:r>
            <w:r w:rsidRPr="00C44E55">
              <w:rPr>
                <w:rFonts w:ascii="Arial" w:hAnsi="Arial" w:cs="Arial"/>
                <w:sz w:val="18"/>
                <w:szCs w:val="18"/>
              </w:rPr>
              <w:t xml:space="preserve"> p</w:t>
            </w:r>
            <w:r w:rsidRPr="00C44E55">
              <w:rPr>
                <w:rFonts w:ascii="Arial" w:hAnsi="Arial" w:cs="Arial"/>
                <w:color w:val="000000"/>
                <w:sz w:val="18"/>
                <w:szCs w:val="18"/>
              </w:rPr>
              <w:t xml:space="preserve">hase 2 study in patients with </w:t>
            </w:r>
            <w:r w:rsidR="00C90DD6" w:rsidRPr="00C44E55">
              <w:rPr>
                <w:rFonts w:ascii="Arial" w:hAnsi="Arial" w:cs="Arial"/>
                <w:color w:val="000000"/>
                <w:sz w:val="18"/>
                <w:szCs w:val="18"/>
              </w:rPr>
              <w:t>advanced</w:t>
            </w:r>
            <w:r w:rsidRPr="00C44E55">
              <w:rPr>
                <w:rFonts w:ascii="Arial" w:hAnsi="Arial" w:cs="Arial"/>
                <w:color w:val="000000"/>
                <w:sz w:val="18"/>
                <w:szCs w:val="18"/>
              </w:rPr>
              <w:t xml:space="preserve"> solid tumours with MMR deficiency</w:t>
            </w:r>
          </w:p>
          <w:p w14:paraId="76B2CD89" w14:textId="77777777" w:rsidR="00322401" w:rsidRPr="00C44E55" w:rsidRDefault="00322401" w:rsidP="00322401">
            <w:pPr>
              <w:rPr>
                <w:rFonts w:ascii="Arial" w:hAnsi="Arial" w:cs="Arial"/>
                <w:sz w:val="18"/>
                <w:szCs w:val="18"/>
              </w:rPr>
            </w:pPr>
          </w:p>
        </w:tc>
        <w:tc>
          <w:tcPr>
            <w:tcW w:w="1560" w:type="dxa"/>
          </w:tcPr>
          <w:p w14:paraId="4483F163" w14:textId="77777777" w:rsidR="00322401" w:rsidRPr="00C44E55" w:rsidRDefault="00322401" w:rsidP="00322401">
            <w:pPr>
              <w:rPr>
                <w:rFonts w:ascii="Arial" w:hAnsi="Arial" w:cs="Arial"/>
                <w:sz w:val="18"/>
                <w:szCs w:val="18"/>
              </w:rPr>
            </w:pPr>
            <w:r w:rsidRPr="00C44E55">
              <w:rPr>
                <w:rFonts w:ascii="Arial" w:hAnsi="Arial" w:cs="Arial"/>
                <w:sz w:val="18"/>
                <w:szCs w:val="18"/>
              </w:rPr>
              <w:t>KEYNOTE 016</w:t>
            </w:r>
          </w:p>
          <w:p w14:paraId="14D03D1B" w14:textId="77777777" w:rsidR="00322401" w:rsidRPr="00C44E55" w:rsidRDefault="00322401" w:rsidP="00322401">
            <w:pPr>
              <w:rPr>
                <w:rFonts w:ascii="Arial" w:hAnsi="Arial" w:cs="Arial"/>
                <w:sz w:val="18"/>
                <w:szCs w:val="18"/>
              </w:rPr>
            </w:pPr>
            <w:r w:rsidRPr="00C44E55">
              <w:rPr>
                <w:rFonts w:ascii="Arial" w:hAnsi="Arial" w:cs="Arial"/>
                <w:sz w:val="18"/>
                <w:szCs w:val="18"/>
              </w:rPr>
              <w:t>NCT01876511</w:t>
            </w:r>
          </w:p>
        </w:tc>
        <w:tc>
          <w:tcPr>
            <w:tcW w:w="5262" w:type="dxa"/>
          </w:tcPr>
          <w:p w14:paraId="13C4FBFE" w14:textId="77777777" w:rsidR="00322401" w:rsidRPr="00C44E55" w:rsidRDefault="00322401" w:rsidP="00322401">
            <w:pPr>
              <w:rPr>
                <w:rFonts w:ascii="Arial" w:hAnsi="Arial" w:cs="Arial"/>
                <w:b/>
                <w:bCs/>
                <w:color w:val="000000"/>
                <w:sz w:val="18"/>
                <w:szCs w:val="18"/>
              </w:rPr>
            </w:pPr>
            <w:r w:rsidRPr="00C44E55">
              <w:rPr>
                <w:rFonts w:ascii="Arial" w:hAnsi="Arial" w:cs="Arial"/>
                <w:b/>
                <w:bCs/>
                <w:color w:val="000000"/>
                <w:sz w:val="18"/>
                <w:szCs w:val="18"/>
              </w:rPr>
              <w:t>Intervention</w:t>
            </w:r>
            <w:r w:rsidRPr="00C44E55">
              <w:rPr>
                <w:rFonts w:ascii="Arial" w:hAnsi="Arial" w:cs="Arial"/>
                <w:color w:val="000000"/>
                <w:sz w:val="18"/>
                <w:szCs w:val="18"/>
              </w:rPr>
              <w:t xml:space="preserve">: </w:t>
            </w:r>
            <w:proofErr w:type="spellStart"/>
            <w:r w:rsidRPr="00C44E55">
              <w:rPr>
                <w:rFonts w:ascii="Arial" w:hAnsi="Arial" w:cs="Arial"/>
                <w:color w:val="000000"/>
                <w:sz w:val="18"/>
                <w:szCs w:val="18"/>
              </w:rPr>
              <w:t>Pembrolizumab</w:t>
            </w:r>
            <w:proofErr w:type="spellEnd"/>
          </w:p>
          <w:p w14:paraId="0704082F" w14:textId="77777777" w:rsidR="00322401" w:rsidRPr="00C44E55" w:rsidRDefault="00322401" w:rsidP="00322401">
            <w:pPr>
              <w:rPr>
                <w:rFonts w:ascii="Arial" w:hAnsi="Arial" w:cs="Arial"/>
                <w:color w:val="000000"/>
                <w:sz w:val="18"/>
                <w:szCs w:val="18"/>
              </w:rPr>
            </w:pPr>
            <w:r w:rsidRPr="00C44E55">
              <w:rPr>
                <w:rFonts w:ascii="Arial" w:hAnsi="Arial" w:cs="Arial"/>
                <w:b/>
                <w:bCs/>
                <w:color w:val="000000"/>
                <w:sz w:val="18"/>
                <w:szCs w:val="18"/>
              </w:rPr>
              <w:t>Population:</w:t>
            </w:r>
            <w:r w:rsidRPr="00C44E55">
              <w:rPr>
                <w:rFonts w:ascii="Arial" w:hAnsi="Arial" w:cs="Arial"/>
                <w:color w:val="000000"/>
                <w:sz w:val="18"/>
                <w:szCs w:val="18"/>
              </w:rPr>
              <w:t xml:space="preserve">  Cohort C:  </w:t>
            </w:r>
            <w:r w:rsidR="002727A8" w:rsidRPr="00C44E55">
              <w:rPr>
                <w:rFonts w:ascii="Arial" w:hAnsi="Arial" w:cs="Arial"/>
                <w:color w:val="000000"/>
                <w:sz w:val="18"/>
                <w:szCs w:val="18"/>
              </w:rPr>
              <w:t>Patients with any advanced solid tumour, with the exception of colorectal cancer, which is Microsatellite Instability - High (MSI-H)</w:t>
            </w:r>
            <w:r w:rsidRPr="00C44E55">
              <w:rPr>
                <w:rFonts w:ascii="Arial" w:hAnsi="Arial" w:cs="Arial"/>
                <w:color w:val="000000"/>
                <w:sz w:val="18"/>
                <w:szCs w:val="18"/>
              </w:rPr>
              <w:t xml:space="preserve"> who have received at least one prior therapy. </w:t>
            </w:r>
          </w:p>
          <w:p w14:paraId="40BA9C6F" w14:textId="79ABC300" w:rsidR="00322401" w:rsidRPr="00C44E55" w:rsidRDefault="00322401" w:rsidP="00322401">
            <w:pPr>
              <w:rPr>
                <w:rFonts w:ascii="Arial" w:hAnsi="Arial" w:cs="Arial"/>
                <w:b/>
                <w:bCs/>
                <w:color w:val="000000"/>
                <w:sz w:val="18"/>
                <w:szCs w:val="18"/>
              </w:rPr>
            </w:pPr>
            <w:r w:rsidRPr="00C44E55">
              <w:rPr>
                <w:rFonts w:ascii="Arial" w:hAnsi="Arial" w:cs="Arial"/>
                <w:b/>
                <w:bCs/>
                <w:color w:val="000000"/>
                <w:sz w:val="18"/>
                <w:szCs w:val="18"/>
              </w:rPr>
              <w:t xml:space="preserve">Estimated enrolment for all cohorts:  </w:t>
            </w:r>
            <w:r w:rsidRPr="00C44E55">
              <w:rPr>
                <w:rFonts w:ascii="Arial" w:hAnsi="Arial" w:cs="Arial"/>
                <w:color w:val="000000"/>
                <w:sz w:val="18"/>
                <w:szCs w:val="18"/>
              </w:rPr>
              <w:t>171</w:t>
            </w:r>
            <w:r w:rsidR="0083757D" w:rsidRPr="00C44E55">
              <w:rPr>
                <w:rFonts w:ascii="Arial" w:hAnsi="Arial" w:cs="Arial"/>
                <w:color w:val="000000"/>
                <w:sz w:val="18"/>
                <w:szCs w:val="18"/>
              </w:rPr>
              <w:t xml:space="preserve"> (Cohorts A-C)</w:t>
            </w:r>
          </w:p>
          <w:p w14:paraId="5210325A" w14:textId="77777777" w:rsidR="00322401" w:rsidRPr="00C44E55" w:rsidRDefault="00322401" w:rsidP="00322401">
            <w:pPr>
              <w:rPr>
                <w:rFonts w:ascii="Arial" w:hAnsi="Arial" w:cs="Arial"/>
                <w:b/>
                <w:bCs/>
                <w:color w:val="000000"/>
                <w:sz w:val="18"/>
                <w:szCs w:val="18"/>
              </w:rPr>
            </w:pPr>
            <w:r w:rsidRPr="00C44E55">
              <w:rPr>
                <w:rFonts w:ascii="Arial" w:hAnsi="Arial" w:cs="Arial"/>
                <w:b/>
                <w:bCs/>
                <w:color w:val="000000"/>
                <w:sz w:val="18"/>
                <w:szCs w:val="18"/>
              </w:rPr>
              <w:t xml:space="preserve">Study stage: </w:t>
            </w:r>
            <w:r w:rsidRPr="00C44E55">
              <w:rPr>
                <w:rFonts w:ascii="Arial" w:hAnsi="Arial" w:cs="Arial"/>
                <w:color w:val="000000"/>
                <w:sz w:val="18"/>
                <w:szCs w:val="18"/>
              </w:rPr>
              <w:t xml:space="preserve">Recruiting; interim results Le 2017 </w:t>
            </w:r>
          </w:p>
          <w:p w14:paraId="52689357" w14:textId="77777777" w:rsidR="00322401" w:rsidRPr="00C44E55" w:rsidRDefault="00322401" w:rsidP="00322401">
            <w:pPr>
              <w:autoSpaceDE w:val="0"/>
              <w:autoSpaceDN w:val="0"/>
              <w:adjustRightInd w:val="0"/>
              <w:rPr>
                <w:rFonts w:ascii="Arial" w:hAnsi="Arial" w:cs="Arial"/>
                <w:b/>
                <w:sz w:val="18"/>
                <w:szCs w:val="18"/>
              </w:rPr>
            </w:pPr>
          </w:p>
        </w:tc>
        <w:tc>
          <w:tcPr>
            <w:tcW w:w="3101" w:type="dxa"/>
          </w:tcPr>
          <w:p w14:paraId="10E958FC" w14:textId="4CA9916F" w:rsidR="00322401" w:rsidRPr="00C44E55" w:rsidRDefault="009579EA" w:rsidP="00322401">
            <w:pPr>
              <w:rPr>
                <w:rFonts w:ascii="Arial" w:hAnsi="Arial" w:cs="Arial"/>
                <w:sz w:val="18"/>
                <w:szCs w:val="18"/>
              </w:rPr>
            </w:pPr>
            <w:hyperlink r:id="rId18" w:tooltip="Link to clinical trials website" w:history="1">
              <w:r w:rsidR="00C90DD6" w:rsidRPr="00C44E55">
                <w:rPr>
                  <w:rStyle w:val="Hyperlink"/>
                  <w:rFonts w:ascii="Arial" w:hAnsi="Arial" w:cs="Arial"/>
                  <w:sz w:val="18"/>
                  <w:szCs w:val="18"/>
                </w:rPr>
                <w:t>https://clinicaltrials.gov/ct2/show/record/NCT01876511</w:t>
              </w:r>
            </w:hyperlink>
          </w:p>
          <w:p w14:paraId="63076FFF" w14:textId="77777777" w:rsidR="00322401" w:rsidRPr="00C44E55" w:rsidRDefault="00322401" w:rsidP="00322401">
            <w:pPr>
              <w:rPr>
                <w:rFonts w:ascii="Arial" w:hAnsi="Arial" w:cs="Arial"/>
                <w:sz w:val="18"/>
                <w:szCs w:val="18"/>
              </w:rPr>
            </w:pPr>
          </w:p>
        </w:tc>
        <w:tc>
          <w:tcPr>
            <w:tcW w:w="1466" w:type="dxa"/>
          </w:tcPr>
          <w:p w14:paraId="2F60692C" w14:textId="77777777" w:rsidR="00C90DD6" w:rsidRPr="00C44E55" w:rsidRDefault="00322401" w:rsidP="00322401">
            <w:pPr>
              <w:rPr>
                <w:rFonts w:ascii="Arial" w:hAnsi="Arial" w:cs="Arial"/>
                <w:sz w:val="18"/>
                <w:szCs w:val="18"/>
              </w:rPr>
            </w:pPr>
            <w:r w:rsidRPr="00C44E55">
              <w:rPr>
                <w:rFonts w:ascii="Arial" w:hAnsi="Arial" w:cs="Arial"/>
                <w:b/>
                <w:bCs/>
                <w:sz w:val="18"/>
                <w:szCs w:val="18"/>
              </w:rPr>
              <w:t>Estimated completion date:</w:t>
            </w:r>
            <w:r w:rsidRPr="00C44E55">
              <w:rPr>
                <w:rFonts w:ascii="Arial" w:hAnsi="Arial" w:cs="Arial"/>
                <w:sz w:val="18"/>
                <w:szCs w:val="18"/>
              </w:rPr>
              <w:t xml:space="preserve"> </w:t>
            </w:r>
          </w:p>
          <w:p w14:paraId="20AF872A" w14:textId="77777777" w:rsidR="00322401" w:rsidRPr="00C44E55" w:rsidRDefault="00384A30" w:rsidP="00322401">
            <w:pPr>
              <w:rPr>
                <w:rFonts w:ascii="Arial" w:hAnsi="Arial" w:cs="Arial"/>
                <w:sz w:val="18"/>
                <w:szCs w:val="18"/>
              </w:rPr>
            </w:pPr>
            <w:r w:rsidRPr="00C44E55">
              <w:rPr>
                <w:rFonts w:ascii="Arial" w:hAnsi="Arial" w:cs="Arial"/>
                <w:sz w:val="18"/>
                <w:szCs w:val="18"/>
              </w:rPr>
              <w:t>August 2020; interim analysis may be available prior to this date.</w:t>
            </w:r>
          </w:p>
        </w:tc>
      </w:tr>
      <w:tr w:rsidR="004A5FE2" w:rsidRPr="00C44E55" w14:paraId="1ADA3BC4" w14:textId="77777777" w:rsidTr="0083757D">
        <w:trPr>
          <w:cantSplit/>
        </w:trPr>
        <w:tc>
          <w:tcPr>
            <w:tcW w:w="441" w:type="dxa"/>
          </w:tcPr>
          <w:p w14:paraId="40FC4C65" w14:textId="77777777" w:rsidR="004A5FE2" w:rsidRPr="00C44E55" w:rsidRDefault="004A5FE2" w:rsidP="004A5FE2">
            <w:pPr>
              <w:rPr>
                <w:rFonts w:ascii="Arial" w:hAnsi="Arial" w:cs="Arial"/>
                <w:b/>
                <w:sz w:val="18"/>
                <w:szCs w:val="18"/>
              </w:rPr>
            </w:pPr>
            <w:r w:rsidRPr="00C44E55">
              <w:rPr>
                <w:rFonts w:ascii="Arial" w:hAnsi="Arial" w:cs="Arial"/>
                <w:b/>
                <w:sz w:val="18"/>
                <w:szCs w:val="18"/>
              </w:rPr>
              <w:t>2</w:t>
            </w:r>
          </w:p>
        </w:tc>
        <w:tc>
          <w:tcPr>
            <w:tcW w:w="1401" w:type="dxa"/>
          </w:tcPr>
          <w:p w14:paraId="2A0B8B58" w14:textId="77777777" w:rsidR="004A5FE2" w:rsidRPr="00C44E55" w:rsidRDefault="004A5FE2" w:rsidP="004A5FE2">
            <w:pPr>
              <w:rPr>
                <w:rFonts w:ascii="Arial" w:hAnsi="Arial" w:cs="Arial"/>
                <w:sz w:val="18"/>
                <w:szCs w:val="18"/>
              </w:rPr>
            </w:pPr>
            <w:r w:rsidRPr="00C44E55">
              <w:rPr>
                <w:rFonts w:ascii="Arial" w:hAnsi="Arial" w:cs="Arial"/>
                <w:sz w:val="18"/>
                <w:szCs w:val="18"/>
              </w:rPr>
              <w:t>Single arm, multi-cohort p</w:t>
            </w:r>
            <w:r w:rsidRPr="00C44E55">
              <w:rPr>
                <w:rFonts w:ascii="Arial" w:hAnsi="Arial" w:cs="Arial"/>
                <w:color w:val="000000"/>
                <w:sz w:val="18"/>
                <w:szCs w:val="18"/>
              </w:rPr>
              <w:t>hase 2 study in patients with advanced solid tumours with MMR deficiency</w:t>
            </w:r>
          </w:p>
          <w:p w14:paraId="17ED81D8" w14:textId="77777777" w:rsidR="004A5FE2" w:rsidRPr="00C44E55" w:rsidRDefault="004A5FE2" w:rsidP="004A5FE2">
            <w:pPr>
              <w:rPr>
                <w:rFonts w:ascii="Arial" w:hAnsi="Arial" w:cs="Arial"/>
                <w:sz w:val="18"/>
                <w:szCs w:val="18"/>
              </w:rPr>
            </w:pPr>
          </w:p>
        </w:tc>
        <w:tc>
          <w:tcPr>
            <w:tcW w:w="1560" w:type="dxa"/>
          </w:tcPr>
          <w:p w14:paraId="0D9AEAE7" w14:textId="77777777" w:rsidR="004A5FE2" w:rsidRPr="00C44E55" w:rsidRDefault="004A5FE2" w:rsidP="004A5FE2">
            <w:pPr>
              <w:rPr>
                <w:rFonts w:ascii="Arial" w:hAnsi="Arial" w:cs="Arial"/>
                <w:sz w:val="18"/>
                <w:szCs w:val="18"/>
              </w:rPr>
            </w:pPr>
            <w:r w:rsidRPr="00C44E55">
              <w:rPr>
                <w:rFonts w:ascii="Arial" w:hAnsi="Arial" w:cs="Arial"/>
                <w:sz w:val="18"/>
                <w:szCs w:val="18"/>
              </w:rPr>
              <w:t>KEYNOTE 158</w:t>
            </w:r>
          </w:p>
          <w:p w14:paraId="0B325293" w14:textId="77777777" w:rsidR="004A5FE2" w:rsidRPr="00C44E55" w:rsidRDefault="004A5FE2" w:rsidP="004A5FE2">
            <w:pPr>
              <w:rPr>
                <w:rFonts w:ascii="Arial" w:hAnsi="Arial" w:cs="Arial"/>
                <w:sz w:val="18"/>
                <w:szCs w:val="18"/>
              </w:rPr>
            </w:pPr>
            <w:r w:rsidRPr="00C44E55">
              <w:rPr>
                <w:rFonts w:ascii="Arial" w:hAnsi="Arial" w:cs="Arial"/>
                <w:sz w:val="18"/>
                <w:szCs w:val="18"/>
              </w:rPr>
              <w:t>NCT02628067</w:t>
            </w:r>
          </w:p>
        </w:tc>
        <w:tc>
          <w:tcPr>
            <w:tcW w:w="5262" w:type="dxa"/>
          </w:tcPr>
          <w:p w14:paraId="24967CCA" w14:textId="77777777" w:rsidR="004A5FE2" w:rsidRPr="00C44E55" w:rsidRDefault="004A5FE2" w:rsidP="004A5FE2">
            <w:pPr>
              <w:rPr>
                <w:rFonts w:ascii="Arial" w:hAnsi="Arial" w:cs="Arial"/>
                <w:b/>
                <w:bCs/>
                <w:color w:val="000000"/>
                <w:sz w:val="18"/>
                <w:szCs w:val="18"/>
              </w:rPr>
            </w:pPr>
            <w:r w:rsidRPr="00C44E55">
              <w:rPr>
                <w:rFonts w:ascii="Arial" w:hAnsi="Arial" w:cs="Arial"/>
                <w:b/>
                <w:bCs/>
                <w:color w:val="000000"/>
                <w:sz w:val="18"/>
                <w:szCs w:val="18"/>
              </w:rPr>
              <w:t>Intervention</w:t>
            </w:r>
            <w:r w:rsidRPr="00C44E55">
              <w:rPr>
                <w:rFonts w:ascii="Arial" w:hAnsi="Arial" w:cs="Arial"/>
                <w:color w:val="000000"/>
                <w:sz w:val="18"/>
                <w:szCs w:val="18"/>
              </w:rPr>
              <w:t xml:space="preserve">: </w:t>
            </w:r>
            <w:proofErr w:type="spellStart"/>
            <w:r w:rsidRPr="00C44E55">
              <w:rPr>
                <w:rFonts w:ascii="Arial" w:hAnsi="Arial" w:cs="Arial"/>
                <w:color w:val="000000"/>
                <w:sz w:val="18"/>
                <w:szCs w:val="18"/>
              </w:rPr>
              <w:t>Pembrolizumab</w:t>
            </w:r>
            <w:proofErr w:type="spellEnd"/>
          </w:p>
          <w:p w14:paraId="3C3E0B61" w14:textId="77777777" w:rsidR="004A5FE2" w:rsidRPr="00C44E55" w:rsidRDefault="004A5FE2" w:rsidP="004A5FE2">
            <w:pPr>
              <w:rPr>
                <w:rFonts w:ascii="Arial" w:hAnsi="Arial" w:cs="Arial"/>
                <w:color w:val="000000"/>
                <w:sz w:val="18"/>
                <w:szCs w:val="18"/>
              </w:rPr>
            </w:pPr>
            <w:r w:rsidRPr="00C44E55">
              <w:rPr>
                <w:rFonts w:ascii="Arial" w:hAnsi="Arial" w:cs="Arial"/>
                <w:b/>
                <w:bCs/>
                <w:color w:val="000000"/>
                <w:sz w:val="18"/>
                <w:szCs w:val="18"/>
              </w:rPr>
              <w:t>Population:</w:t>
            </w:r>
            <w:r w:rsidRPr="00C44E55">
              <w:rPr>
                <w:rFonts w:ascii="Arial" w:hAnsi="Arial" w:cs="Arial"/>
                <w:color w:val="000000"/>
                <w:sz w:val="18"/>
                <w:szCs w:val="18"/>
              </w:rPr>
              <w:t> Cohort K: Patients with any advanced solid tumour, with the exception of colorectal cancer, which is Microsatellite Instability - High (MSI-H) who have received at least one prior therapy</w:t>
            </w:r>
          </w:p>
          <w:p w14:paraId="33475258" w14:textId="6280939C" w:rsidR="004A5FE2" w:rsidRPr="00C44E55" w:rsidRDefault="004A5FE2" w:rsidP="004A5FE2">
            <w:pPr>
              <w:rPr>
                <w:rFonts w:ascii="Arial" w:hAnsi="Arial" w:cs="Arial"/>
                <w:b/>
                <w:bCs/>
                <w:color w:val="000000"/>
                <w:sz w:val="18"/>
                <w:szCs w:val="18"/>
              </w:rPr>
            </w:pPr>
            <w:r w:rsidRPr="00C44E55">
              <w:rPr>
                <w:rFonts w:ascii="Arial" w:hAnsi="Arial" w:cs="Arial"/>
                <w:b/>
                <w:bCs/>
                <w:color w:val="000000"/>
                <w:sz w:val="18"/>
                <w:szCs w:val="18"/>
              </w:rPr>
              <w:t xml:space="preserve">Estimated enrolment:  </w:t>
            </w:r>
            <w:r w:rsidRPr="00C44E55">
              <w:rPr>
                <w:rFonts w:ascii="Arial" w:hAnsi="Arial" w:cs="Arial"/>
                <w:color w:val="000000"/>
                <w:sz w:val="18"/>
                <w:szCs w:val="18"/>
              </w:rPr>
              <w:t>1350</w:t>
            </w:r>
            <w:r w:rsidR="0083757D" w:rsidRPr="00C44E55">
              <w:rPr>
                <w:rFonts w:ascii="Arial" w:hAnsi="Arial" w:cs="Arial"/>
                <w:color w:val="000000"/>
                <w:sz w:val="18"/>
                <w:szCs w:val="18"/>
              </w:rPr>
              <w:t xml:space="preserve"> (cohorts A-K)</w:t>
            </w:r>
          </w:p>
          <w:p w14:paraId="522EC618" w14:textId="77777777" w:rsidR="004A5FE2" w:rsidRPr="00C44E55" w:rsidRDefault="004A5FE2" w:rsidP="004A5FE2">
            <w:pPr>
              <w:rPr>
                <w:rFonts w:ascii="Arial" w:hAnsi="Arial" w:cs="Arial"/>
                <w:b/>
                <w:bCs/>
                <w:color w:val="000000"/>
                <w:sz w:val="18"/>
                <w:szCs w:val="18"/>
              </w:rPr>
            </w:pPr>
            <w:r w:rsidRPr="00C44E55">
              <w:rPr>
                <w:rFonts w:ascii="Arial" w:hAnsi="Arial" w:cs="Arial"/>
                <w:b/>
                <w:bCs/>
                <w:color w:val="000000"/>
                <w:sz w:val="18"/>
                <w:szCs w:val="18"/>
              </w:rPr>
              <w:t xml:space="preserve">Study stage: </w:t>
            </w:r>
            <w:r w:rsidRPr="00C44E55">
              <w:rPr>
                <w:rFonts w:ascii="Arial" w:hAnsi="Arial" w:cs="Arial"/>
                <w:color w:val="000000"/>
                <w:sz w:val="18"/>
                <w:szCs w:val="18"/>
              </w:rPr>
              <w:t xml:space="preserve">Recruiting; interim results Diaz 2017 </w:t>
            </w:r>
          </w:p>
          <w:p w14:paraId="67727589" w14:textId="77777777" w:rsidR="004A5FE2" w:rsidRPr="00C44E55" w:rsidRDefault="004A5FE2" w:rsidP="004A5FE2">
            <w:pPr>
              <w:autoSpaceDE w:val="0"/>
              <w:autoSpaceDN w:val="0"/>
              <w:adjustRightInd w:val="0"/>
              <w:rPr>
                <w:rFonts w:ascii="Arial" w:hAnsi="Arial" w:cs="Arial"/>
                <w:sz w:val="18"/>
                <w:szCs w:val="18"/>
              </w:rPr>
            </w:pPr>
          </w:p>
        </w:tc>
        <w:tc>
          <w:tcPr>
            <w:tcW w:w="3101" w:type="dxa"/>
          </w:tcPr>
          <w:p w14:paraId="2D13FB69" w14:textId="75D58BFE" w:rsidR="004A5FE2" w:rsidRPr="00C44E55" w:rsidRDefault="009579EA" w:rsidP="004A5FE2">
            <w:pPr>
              <w:rPr>
                <w:rFonts w:ascii="Arial" w:hAnsi="Arial" w:cs="Arial"/>
                <w:sz w:val="18"/>
                <w:szCs w:val="18"/>
              </w:rPr>
            </w:pPr>
            <w:hyperlink r:id="rId19" w:tooltip="Link to clinical trials website" w:history="1">
              <w:r w:rsidR="004A5FE2" w:rsidRPr="00C44E55">
                <w:rPr>
                  <w:rStyle w:val="Hyperlink"/>
                  <w:rFonts w:ascii="Arial" w:hAnsi="Arial" w:cs="Arial"/>
                  <w:sz w:val="18"/>
                  <w:szCs w:val="18"/>
                </w:rPr>
                <w:t>https://clinicaltrials.gov/ct2/show/record/NCT02628067</w:t>
              </w:r>
            </w:hyperlink>
          </w:p>
        </w:tc>
        <w:tc>
          <w:tcPr>
            <w:tcW w:w="1466" w:type="dxa"/>
          </w:tcPr>
          <w:p w14:paraId="72A0C189" w14:textId="77777777" w:rsidR="004A5FE2" w:rsidRPr="00C44E55" w:rsidRDefault="004A5FE2" w:rsidP="004A5FE2">
            <w:pPr>
              <w:rPr>
                <w:rFonts w:ascii="Arial" w:hAnsi="Arial" w:cs="Arial"/>
                <w:b/>
                <w:bCs/>
                <w:sz w:val="18"/>
                <w:szCs w:val="18"/>
              </w:rPr>
            </w:pPr>
            <w:r w:rsidRPr="00C44E55">
              <w:rPr>
                <w:rFonts w:ascii="Arial" w:hAnsi="Arial" w:cs="Arial"/>
                <w:b/>
                <w:bCs/>
                <w:sz w:val="18"/>
                <w:szCs w:val="18"/>
              </w:rPr>
              <w:t>Estimated completion date:</w:t>
            </w:r>
          </w:p>
          <w:p w14:paraId="1C2D8F2C" w14:textId="77777777" w:rsidR="004A5FE2" w:rsidRPr="00C44E55" w:rsidRDefault="004A5FE2" w:rsidP="004A5FE2">
            <w:pPr>
              <w:rPr>
                <w:rFonts w:ascii="Arial" w:hAnsi="Arial" w:cs="Arial"/>
                <w:sz w:val="18"/>
                <w:szCs w:val="18"/>
              </w:rPr>
            </w:pPr>
            <w:r w:rsidRPr="00C44E55">
              <w:rPr>
                <w:rFonts w:ascii="Arial" w:hAnsi="Arial" w:cs="Arial"/>
                <w:sz w:val="18"/>
                <w:szCs w:val="18"/>
              </w:rPr>
              <w:t>August 2023; interim analysis may be available prior to this date.</w:t>
            </w:r>
          </w:p>
        </w:tc>
      </w:tr>
    </w:tbl>
    <w:p w14:paraId="41338B32" w14:textId="77777777" w:rsidR="00BA51FC" w:rsidRPr="00C44E55" w:rsidRDefault="00BA51FC" w:rsidP="00DB519B">
      <w:pPr>
        <w:spacing w:after="0"/>
        <w:ind w:left="426"/>
        <w:rPr>
          <w:i/>
          <w:sz w:val="20"/>
          <w:szCs w:val="20"/>
        </w:rPr>
      </w:pPr>
      <w:r w:rsidRPr="00C44E55">
        <w:rPr>
          <w:i/>
          <w:sz w:val="20"/>
          <w:szCs w:val="20"/>
        </w:rPr>
        <w:t>* Categorise study design, for example meta-analysis, randomised trials, non-randomised trial</w:t>
      </w:r>
      <w:r w:rsidR="00DB519B" w:rsidRPr="00C44E55">
        <w:rPr>
          <w:i/>
          <w:sz w:val="20"/>
          <w:szCs w:val="20"/>
        </w:rPr>
        <w:t xml:space="preserve"> or observational study</w:t>
      </w:r>
      <w:r w:rsidRPr="00C44E55">
        <w:rPr>
          <w:i/>
          <w:sz w:val="20"/>
          <w:szCs w:val="20"/>
        </w:rPr>
        <w:t xml:space="preserve">, </w:t>
      </w:r>
      <w:r w:rsidR="00DB519B" w:rsidRPr="00C44E55">
        <w:rPr>
          <w:i/>
          <w:sz w:val="20"/>
          <w:szCs w:val="20"/>
        </w:rPr>
        <w:t>study of diagnostic accuracy</w:t>
      </w:r>
      <w:r w:rsidRPr="00C44E55">
        <w:rPr>
          <w:i/>
          <w:sz w:val="20"/>
          <w:szCs w:val="20"/>
        </w:rPr>
        <w:t xml:space="preserve">, </w:t>
      </w:r>
      <w:r w:rsidR="00DB519B" w:rsidRPr="00C44E55">
        <w:rPr>
          <w:i/>
          <w:sz w:val="20"/>
          <w:szCs w:val="20"/>
        </w:rPr>
        <w:t>etc.</w:t>
      </w:r>
      <w:r w:rsidRPr="00C44E55">
        <w:rPr>
          <w:i/>
          <w:sz w:val="20"/>
          <w:szCs w:val="20"/>
        </w:rPr>
        <w:t xml:space="preserve"> </w:t>
      </w:r>
    </w:p>
    <w:p w14:paraId="716FD175" w14:textId="77777777" w:rsidR="00BA51FC" w:rsidRPr="00C44E55" w:rsidRDefault="00BA51FC" w:rsidP="00DB519B">
      <w:pPr>
        <w:spacing w:after="0"/>
        <w:ind w:left="426"/>
        <w:rPr>
          <w:i/>
          <w:sz w:val="20"/>
          <w:szCs w:val="20"/>
        </w:rPr>
      </w:pPr>
      <w:r w:rsidRPr="00C44E55">
        <w:rPr>
          <w:i/>
          <w:sz w:val="20"/>
          <w:szCs w:val="20"/>
        </w:rPr>
        <w:t>**Provide high level information including population numbers and whether patients are being recruited or in post-recruitment.</w:t>
      </w:r>
    </w:p>
    <w:p w14:paraId="69C35C9A" w14:textId="77777777" w:rsidR="00480289" w:rsidRPr="00C44E55" w:rsidRDefault="00E82F54" w:rsidP="000B1E59">
      <w:pPr>
        <w:spacing w:after="0"/>
        <w:ind w:left="426"/>
        <w:rPr>
          <w:b/>
          <w:sz w:val="4"/>
          <w:szCs w:val="4"/>
        </w:rPr>
      </w:pPr>
      <w:r w:rsidRPr="00C44E55">
        <w:rPr>
          <w:i/>
          <w:sz w:val="20"/>
          <w:szCs w:val="20"/>
        </w:rPr>
        <w:t>*</w:t>
      </w:r>
      <w:r w:rsidR="00BA51FC" w:rsidRPr="00C44E55">
        <w:rPr>
          <w:sz w:val="20"/>
          <w:szCs w:val="20"/>
        </w:rPr>
        <w:t>**</w:t>
      </w:r>
      <w:r w:rsidRPr="00C44E55">
        <w:rPr>
          <w:i/>
          <w:sz w:val="20"/>
          <w:szCs w:val="20"/>
        </w:rPr>
        <w:t>Date of when results will be made available</w:t>
      </w:r>
      <w:r w:rsidR="001906CD" w:rsidRPr="00C44E55">
        <w:rPr>
          <w:i/>
          <w:sz w:val="20"/>
          <w:szCs w:val="20"/>
        </w:rPr>
        <w:t xml:space="preserve"> (to the best of your knowledge)</w:t>
      </w:r>
    </w:p>
    <w:p w14:paraId="06C47DC1" w14:textId="77777777" w:rsidR="00796183" w:rsidRPr="00C44E55" w:rsidRDefault="003433D1">
      <w:pPr>
        <w:rPr>
          <w:b/>
          <w:sz w:val="32"/>
          <w:szCs w:val="32"/>
        </w:rPr>
        <w:sectPr w:rsidR="00796183" w:rsidRPr="00C44E55" w:rsidSect="006B2ACE">
          <w:pgSz w:w="16838" w:h="11906" w:orient="landscape"/>
          <w:pgMar w:top="1440" w:right="1440" w:bottom="1440" w:left="1440" w:header="708" w:footer="708" w:gutter="0"/>
          <w:cols w:space="708"/>
          <w:docGrid w:linePitch="360"/>
        </w:sectPr>
      </w:pPr>
      <w:r w:rsidRPr="00C44E55">
        <w:rPr>
          <w:b/>
          <w:sz w:val="32"/>
          <w:szCs w:val="32"/>
        </w:rPr>
        <w:br w:type="page"/>
      </w:r>
    </w:p>
    <w:p w14:paraId="3B19079E" w14:textId="77777777" w:rsidR="00E82F54" w:rsidRPr="00C44E55" w:rsidRDefault="00F93784" w:rsidP="00242B0E">
      <w:pPr>
        <w:pStyle w:val="Heading2"/>
      </w:pPr>
      <w:r w:rsidRPr="00C44E55">
        <w:lastRenderedPageBreak/>
        <w:t xml:space="preserve">PART 5 – </w:t>
      </w:r>
      <w:r w:rsidR="00E82F54" w:rsidRPr="00C44E55">
        <w:t>CLINICAL ENDORSEMENT AND CONSUMER INFORMATION</w:t>
      </w:r>
    </w:p>
    <w:p w14:paraId="4A45FC35" w14:textId="77777777" w:rsidR="00E82F54" w:rsidRPr="00C44E55" w:rsidRDefault="00E82F54" w:rsidP="00E82F54">
      <w:pPr>
        <w:pStyle w:val="ListParagraph"/>
        <w:numPr>
          <w:ilvl w:val="0"/>
          <w:numId w:val="1"/>
        </w:numPr>
        <w:rPr>
          <w:b/>
          <w:sz w:val="20"/>
          <w:szCs w:val="20"/>
        </w:rPr>
      </w:pPr>
      <w:r w:rsidRPr="00C44E55">
        <w:rPr>
          <w:b/>
          <w:sz w:val="20"/>
          <w:szCs w:val="20"/>
        </w:rPr>
        <w:t xml:space="preserve">List </w:t>
      </w:r>
      <w:r w:rsidR="00EA173C" w:rsidRPr="00C44E55">
        <w:rPr>
          <w:b/>
          <w:sz w:val="20"/>
          <w:szCs w:val="20"/>
        </w:rPr>
        <w:t>all appropriate professional bodies / organisations</w:t>
      </w:r>
      <w:r w:rsidRPr="00C44E55">
        <w:rPr>
          <w:b/>
          <w:sz w:val="20"/>
          <w:szCs w:val="20"/>
        </w:rPr>
        <w:t xml:space="preserve"> representing the group(s) of health profess</w:t>
      </w:r>
      <w:r w:rsidR="00EA173C" w:rsidRPr="00C44E55">
        <w:rPr>
          <w:b/>
          <w:sz w:val="20"/>
          <w:szCs w:val="20"/>
        </w:rPr>
        <w:t xml:space="preserve">ionals who provide the service </w:t>
      </w:r>
      <w:r w:rsidR="00F93784" w:rsidRPr="00C44E55">
        <w:rPr>
          <w:b/>
          <w:sz w:val="20"/>
          <w:szCs w:val="20"/>
        </w:rPr>
        <w:t xml:space="preserve">(please </w:t>
      </w:r>
      <w:r w:rsidR="00EA173C" w:rsidRPr="00C44E55">
        <w:rPr>
          <w:b/>
          <w:sz w:val="20"/>
          <w:szCs w:val="20"/>
        </w:rPr>
        <w:t>attach</w:t>
      </w:r>
      <w:r w:rsidR="00F93784" w:rsidRPr="00C44E55">
        <w:rPr>
          <w:b/>
          <w:sz w:val="20"/>
          <w:szCs w:val="20"/>
        </w:rPr>
        <w:t xml:space="preserve"> a </w:t>
      </w:r>
      <w:r w:rsidR="00EA173C" w:rsidRPr="00C44E55">
        <w:rPr>
          <w:b/>
          <w:sz w:val="20"/>
          <w:szCs w:val="20"/>
        </w:rPr>
        <w:t xml:space="preserve">letter of support for each </w:t>
      </w:r>
      <w:r w:rsidR="00F93784" w:rsidRPr="00C44E55">
        <w:rPr>
          <w:b/>
          <w:sz w:val="20"/>
          <w:szCs w:val="20"/>
        </w:rPr>
        <w:t>group</w:t>
      </w:r>
      <w:r w:rsidR="00EA173C" w:rsidRPr="00C44E55">
        <w:rPr>
          <w:b/>
          <w:sz w:val="20"/>
          <w:szCs w:val="20"/>
        </w:rPr>
        <w:t xml:space="preserve"> nominated</w:t>
      </w:r>
      <w:r w:rsidR="00F93784" w:rsidRPr="00C44E55">
        <w:rPr>
          <w:b/>
          <w:sz w:val="20"/>
          <w:szCs w:val="20"/>
        </w:rPr>
        <w:t>)</w:t>
      </w:r>
      <w:r w:rsidR="00EA173C" w:rsidRPr="00C44E55">
        <w:rPr>
          <w:b/>
          <w:sz w:val="20"/>
          <w:szCs w:val="20"/>
        </w:rPr>
        <w:t>.</w:t>
      </w:r>
    </w:p>
    <w:tbl>
      <w:tblPr>
        <w:tblStyle w:val="TableGrid"/>
        <w:tblW w:w="0" w:type="auto"/>
        <w:tblInd w:w="534" w:type="dxa"/>
        <w:tblLook w:val="04A0" w:firstRow="1" w:lastRow="0" w:firstColumn="1" w:lastColumn="0" w:noHBand="0" w:noVBand="1"/>
        <w:tblCaption w:val="Professional Bodies - Supplying the service"/>
        <w:tblDescription w:val="List all appropriate professional bodies / organisations representing the group(s) of health professionals who provide the service (please attach a letter of support for each group nominated)."/>
      </w:tblPr>
      <w:tblGrid>
        <w:gridCol w:w="8708"/>
      </w:tblGrid>
      <w:tr w:rsidR="00E82F54" w:rsidRPr="00C44E55" w14:paraId="40EB36E0" w14:textId="77777777" w:rsidTr="00201924">
        <w:trPr>
          <w:cantSplit/>
          <w:tblHeader/>
        </w:trPr>
        <w:tc>
          <w:tcPr>
            <w:tcW w:w="8708" w:type="dxa"/>
          </w:tcPr>
          <w:p w14:paraId="79E965DA" w14:textId="77777777" w:rsidR="00D27F09" w:rsidRPr="00C44E55" w:rsidRDefault="00EE3E5E" w:rsidP="00796183">
            <w:pPr>
              <w:pStyle w:val="ListParagraph"/>
              <w:spacing w:before="100" w:beforeAutospacing="1" w:after="100" w:afterAutospacing="1"/>
              <w:ind w:left="0"/>
              <w:rPr>
                <w:rFonts w:ascii="Calibri" w:hAnsi="Calibri" w:cs="Arial"/>
                <w:b/>
                <w:sz w:val="20"/>
                <w:szCs w:val="20"/>
              </w:rPr>
            </w:pPr>
            <w:r w:rsidRPr="00C44E55">
              <w:rPr>
                <w:rFonts w:ascii="Calibri" w:hAnsi="Calibri" w:cs="Arial"/>
                <w:b/>
                <w:sz w:val="20"/>
                <w:szCs w:val="20"/>
              </w:rPr>
              <w:t>Royal College of Pathologists</w:t>
            </w:r>
            <w:r w:rsidR="00D27F09" w:rsidRPr="00C44E55">
              <w:rPr>
                <w:rFonts w:ascii="Calibri" w:hAnsi="Calibri" w:cs="Arial"/>
                <w:b/>
                <w:sz w:val="20"/>
                <w:szCs w:val="20"/>
              </w:rPr>
              <w:t xml:space="preserve"> </w:t>
            </w:r>
          </w:p>
          <w:p w14:paraId="09F54BEB" w14:textId="77777777" w:rsidR="00FB2BBA" w:rsidRPr="00C44E55" w:rsidRDefault="00FB2BBA" w:rsidP="00796183">
            <w:pPr>
              <w:pStyle w:val="ListParagraph"/>
              <w:spacing w:before="100" w:beforeAutospacing="1" w:after="100" w:afterAutospacing="1"/>
              <w:ind w:left="0"/>
              <w:rPr>
                <w:rFonts w:ascii="Calibri" w:hAnsi="Calibri" w:cs="Arial"/>
                <w:b/>
                <w:sz w:val="20"/>
                <w:szCs w:val="20"/>
              </w:rPr>
            </w:pPr>
          </w:p>
          <w:p w14:paraId="226E2341" w14:textId="77777777" w:rsidR="00EE3E5E" w:rsidRPr="00C44E55" w:rsidRDefault="00D27F09" w:rsidP="00796183">
            <w:pPr>
              <w:pStyle w:val="ListParagraph"/>
              <w:spacing w:before="100" w:beforeAutospacing="1" w:after="100" w:afterAutospacing="1"/>
              <w:ind w:left="0"/>
              <w:rPr>
                <w:rFonts w:ascii="Calibri" w:hAnsi="Calibri" w:cs="Arial"/>
                <w:b/>
                <w:sz w:val="20"/>
                <w:szCs w:val="20"/>
              </w:rPr>
            </w:pPr>
            <w:r w:rsidRPr="00C44E55">
              <w:rPr>
                <w:rFonts w:ascii="Calibri" w:hAnsi="Calibri" w:cs="Arial"/>
                <w:b/>
                <w:sz w:val="20"/>
                <w:szCs w:val="20"/>
              </w:rPr>
              <w:t xml:space="preserve">(IHC testing of </w:t>
            </w:r>
            <w:r w:rsidR="0047126D" w:rsidRPr="00C44E55">
              <w:rPr>
                <w:rFonts w:ascii="Calibri" w:hAnsi="Calibri" w:cs="Arial"/>
                <w:b/>
                <w:sz w:val="20"/>
                <w:szCs w:val="20"/>
              </w:rPr>
              <w:t>MMR</w:t>
            </w:r>
            <w:r w:rsidRPr="00C44E55">
              <w:rPr>
                <w:rFonts w:ascii="Calibri" w:hAnsi="Calibri" w:cs="Arial"/>
                <w:b/>
                <w:sz w:val="20"/>
                <w:szCs w:val="20"/>
              </w:rPr>
              <w:t xml:space="preserve"> is already undertaken under MBS item #72847, so we have not requested a letter of support to comment on the service or the fee</w:t>
            </w:r>
            <w:r w:rsidR="00134536" w:rsidRPr="00C44E55">
              <w:rPr>
                <w:rFonts w:ascii="Calibri" w:hAnsi="Calibri" w:cs="Arial"/>
                <w:b/>
                <w:sz w:val="20"/>
                <w:szCs w:val="20"/>
              </w:rPr>
              <w:t xml:space="preserve">.  Please refer to </w:t>
            </w:r>
            <w:r w:rsidR="00206857" w:rsidRPr="00C44E55">
              <w:rPr>
                <w:rFonts w:ascii="Calibri" w:hAnsi="Calibri" w:cs="Arial"/>
                <w:b/>
                <w:sz w:val="20"/>
                <w:szCs w:val="20"/>
              </w:rPr>
              <w:t>“</w:t>
            </w:r>
            <w:r w:rsidR="00134536" w:rsidRPr="00C44E55">
              <w:rPr>
                <w:rFonts w:ascii="Calibri" w:hAnsi="Calibri" w:cs="Arial"/>
                <w:b/>
                <w:sz w:val="20"/>
                <w:szCs w:val="20"/>
              </w:rPr>
              <w:t>COLORECTAL CANCER STRUCTURED REPORTING PROTOCOL</w:t>
            </w:r>
            <w:r w:rsidR="00206857" w:rsidRPr="00C44E55">
              <w:rPr>
                <w:rFonts w:ascii="Calibri" w:hAnsi="Calibri" w:cs="Arial"/>
                <w:b/>
                <w:sz w:val="20"/>
                <w:szCs w:val="20"/>
              </w:rPr>
              <w:t>”</w:t>
            </w:r>
            <w:r w:rsidR="00134536" w:rsidRPr="00C44E55">
              <w:rPr>
                <w:rFonts w:ascii="Calibri" w:hAnsi="Calibri" w:cs="Arial"/>
                <w:b/>
                <w:sz w:val="20"/>
                <w:szCs w:val="20"/>
              </w:rPr>
              <w:t xml:space="preserve"> for the College’s </w:t>
            </w:r>
            <w:r w:rsidR="002825F7" w:rsidRPr="00C44E55">
              <w:rPr>
                <w:rFonts w:ascii="Calibri" w:hAnsi="Calibri" w:cs="Arial"/>
                <w:b/>
                <w:sz w:val="20"/>
                <w:szCs w:val="20"/>
              </w:rPr>
              <w:t xml:space="preserve">specific </w:t>
            </w:r>
            <w:r w:rsidR="00134536" w:rsidRPr="00C44E55">
              <w:rPr>
                <w:rFonts w:ascii="Calibri" w:hAnsi="Calibri" w:cs="Arial"/>
                <w:b/>
                <w:sz w:val="20"/>
                <w:szCs w:val="20"/>
              </w:rPr>
              <w:t xml:space="preserve">recommendations on </w:t>
            </w:r>
            <w:proofErr w:type="spellStart"/>
            <w:r w:rsidR="002825F7" w:rsidRPr="00C44E55">
              <w:rPr>
                <w:rFonts w:ascii="Calibri" w:hAnsi="Calibri" w:cs="Arial"/>
                <w:b/>
                <w:sz w:val="20"/>
                <w:szCs w:val="20"/>
              </w:rPr>
              <w:t>d</w:t>
            </w:r>
            <w:r w:rsidR="00134536" w:rsidRPr="00C44E55">
              <w:rPr>
                <w:rFonts w:ascii="Calibri" w:hAnsi="Calibri" w:cs="Arial"/>
                <w:b/>
                <w:sz w:val="20"/>
                <w:szCs w:val="20"/>
              </w:rPr>
              <w:t>MMR</w:t>
            </w:r>
            <w:proofErr w:type="spellEnd"/>
            <w:r w:rsidR="00134536" w:rsidRPr="00C44E55">
              <w:rPr>
                <w:rFonts w:ascii="Calibri" w:hAnsi="Calibri" w:cs="Arial"/>
                <w:b/>
                <w:sz w:val="20"/>
                <w:szCs w:val="20"/>
              </w:rPr>
              <w:t xml:space="preserve"> IHC testin</w:t>
            </w:r>
            <w:r w:rsidR="00206857" w:rsidRPr="00C44E55">
              <w:rPr>
                <w:rFonts w:ascii="Calibri" w:hAnsi="Calibri" w:cs="Arial"/>
                <w:b/>
                <w:sz w:val="20"/>
                <w:szCs w:val="20"/>
              </w:rPr>
              <w:t>g  [items CG4.01-CG4.02])</w:t>
            </w:r>
          </w:p>
          <w:p w14:paraId="591B1F3E" w14:textId="77777777" w:rsidR="00C44E55" w:rsidRPr="00C44E55" w:rsidRDefault="00C44E55" w:rsidP="00796183">
            <w:pPr>
              <w:pStyle w:val="ListParagraph"/>
              <w:spacing w:before="100" w:beforeAutospacing="1" w:after="100" w:afterAutospacing="1"/>
              <w:ind w:left="0"/>
              <w:rPr>
                <w:rFonts w:ascii="Calibri" w:hAnsi="Calibri" w:cs="Arial"/>
                <w:b/>
                <w:sz w:val="20"/>
                <w:szCs w:val="20"/>
              </w:rPr>
            </w:pPr>
          </w:p>
          <w:p w14:paraId="764B46E2" w14:textId="1C1A0C8D" w:rsidR="00E82F54" w:rsidRPr="00C44E55" w:rsidRDefault="00C44E55" w:rsidP="00C44E55">
            <w:pPr>
              <w:pStyle w:val="ListParagraph"/>
              <w:spacing w:before="100" w:beforeAutospacing="1" w:after="100" w:afterAutospacing="1"/>
              <w:ind w:left="0"/>
              <w:rPr>
                <w:sz w:val="20"/>
                <w:szCs w:val="20"/>
              </w:rPr>
            </w:pPr>
            <w:r w:rsidRPr="00C44E55">
              <w:rPr>
                <w:rFonts w:ascii="Calibri" w:hAnsi="Calibri" w:cs="Arial"/>
                <w:b/>
                <w:sz w:val="20"/>
                <w:szCs w:val="20"/>
              </w:rPr>
              <w:t>MSD has approached the RCPA and not received a response.  MSD recommends that PASC approach them directly.</w:t>
            </w:r>
          </w:p>
        </w:tc>
      </w:tr>
    </w:tbl>
    <w:p w14:paraId="1AA50313" w14:textId="77777777" w:rsidR="00E82F54" w:rsidRPr="00C44E55" w:rsidRDefault="00E82F54" w:rsidP="00E82F54">
      <w:pPr>
        <w:rPr>
          <w:sz w:val="20"/>
          <w:szCs w:val="20"/>
        </w:rPr>
      </w:pPr>
    </w:p>
    <w:p w14:paraId="47739F42" w14:textId="77777777" w:rsidR="00EA173C" w:rsidRPr="00C44E55" w:rsidRDefault="00EA173C" w:rsidP="00EA173C">
      <w:pPr>
        <w:pStyle w:val="ListParagraph"/>
        <w:numPr>
          <w:ilvl w:val="0"/>
          <w:numId w:val="1"/>
        </w:numPr>
        <w:rPr>
          <w:b/>
          <w:sz w:val="20"/>
          <w:szCs w:val="20"/>
        </w:rPr>
      </w:pPr>
      <w:r w:rsidRPr="00C44E55">
        <w:rPr>
          <w:b/>
          <w:sz w:val="20"/>
          <w:szCs w:val="20"/>
        </w:rPr>
        <w:t>List any professional bodies / organisations that may be impacted by this medical service</w:t>
      </w:r>
      <w:r w:rsidR="00F93784" w:rsidRPr="00C44E55">
        <w:rPr>
          <w:b/>
          <w:sz w:val="20"/>
          <w:szCs w:val="20"/>
        </w:rPr>
        <w:t xml:space="preserve"> (i.e. those who provide the comparator service)</w:t>
      </w:r>
      <w:r w:rsidRPr="00C44E55">
        <w:rPr>
          <w:b/>
          <w:sz w:val="20"/>
          <w:szCs w:val="20"/>
        </w:rPr>
        <w:t>.</w:t>
      </w:r>
    </w:p>
    <w:tbl>
      <w:tblPr>
        <w:tblStyle w:val="TableGrid"/>
        <w:tblW w:w="0" w:type="auto"/>
        <w:tblInd w:w="534" w:type="dxa"/>
        <w:tblLook w:val="04A0" w:firstRow="1" w:lastRow="0" w:firstColumn="1" w:lastColumn="0" w:noHBand="0" w:noVBand="1"/>
        <w:tblCaption w:val="Professional Bodies - Impacted by the Service"/>
        <w:tblDescription w:val="List any professional bodies / organisations that may be impacted by this medical service (i.e. those who provide the comparator service)."/>
      </w:tblPr>
      <w:tblGrid>
        <w:gridCol w:w="8708"/>
      </w:tblGrid>
      <w:tr w:rsidR="00EA173C" w:rsidRPr="00C44E55" w14:paraId="687CB10C" w14:textId="77777777" w:rsidTr="00201924">
        <w:trPr>
          <w:cantSplit/>
          <w:tblHeader/>
        </w:trPr>
        <w:tc>
          <w:tcPr>
            <w:tcW w:w="8708" w:type="dxa"/>
          </w:tcPr>
          <w:p w14:paraId="2E604408" w14:textId="73E5EC94" w:rsidR="00EE3E5E" w:rsidRPr="00C44E55" w:rsidRDefault="00C24B70" w:rsidP="00796183">
            <w:pPr>
              <w:spacing w:before="120" w:after="120"/>
              <w:rPr>
                <w:rFonts w:ascii="Calibri" w:hAnsi="Calibri" w:cs="Arial"/>
                <w:b/>
                <w:sz w:val="20"/>
                <w:szCs w:val="20"/>
              </w:rPr>
            </w:pPr>
            <w:r w:rsidRPr="00C44E55">
              <w:rPr>
                <w:rFonts w:ascii="Calibri" w:hAnsi="Calibri" w:cs="Arial"/>
                <w:b/>
                <w:sz w:val="20"/>
                <w:szCs w:val="20"/>
              </w:rPr>
              <w:t>Medical Oncology Group of Australia</w:t>
            </w:r>
            <w:r w:rsidR="00C44E55" w:rsidRPr="00C44E55">
              <w:rPr>
                <w:rFonts w:ascii="Calibri" w:hAnsi="Calibri" w:cs="Arial"/>
                <w:b/>
                <w:sz w:val="20"/>
                <w:szCs w:val="20"/>
              </w:rPr>
              <w:t xml:space="preserve"> (MOGA)</w:t>
            </w:r>
          </w:p>
          <w:p w14:paraId="39B17906" w14:textId="19831761" w:rsidR="00C44E55" w:rsidRPr="00C44E55" w:rsidRDefault="00C44E55" w:rsidP="00796183">
            <w:pPr>
              <w:spacing w:before="120" w:after="120"/>
              <w:rPr>
                <w:rFonts w:ascii="Calibri" w:hAnsi="Calibri" w:cs="Arial"/>
                <w:b/>
                <w:sz w:val="20"/>
                <w:szCs w:val="20"/>
              </w:rPr>
            </w:pPr>
            <w:r w:rsidRPr="00C44E55">
              <w:rPr>
                <w:rFonts w:ascii="Calibri" w:hAnsi="Calibri" w:cs="Arial"/>
                <w:b/>
                <w:sz w:val="20"/>
                <w:szCs w:val="20"/>
              </w:rPr>
              <w:t>MOGA has sent a letter directly to Andrew Wilson, chair of PASC</w:t>
            </w:r>
          </w:p>
        </w:tc>
      </w:tr>
    </w:tbl>
    <w:p w14:paraId="12A0F958" w14:textId="77777777" w:rsidR="00EA173C" w:rsidRPr="00C44E55" w:rsidRDefault="00EA173C" w:rsidP="00E82F54">
      <w:pPr>
        <w:rPr>
          <w:sz w:val="20"/>
          <w:szCs w:val="20"/>
        </w:rPr>
      </w:pPr>
    </w:p>
    <w:p w14:paraId="448A7298" w14:textId="77777777" w:rsidR="00E82F54" w:rsidRPr="00C44E55" w:rsidRDefault="00E82F54" w:rsidP="00E82F54">
      <w:pPr>
        <w:pStyle w:val="ListParagraph"/>
        <w:numPr>
          <w:ilvl w:val="0"/>
          <w:numId w:val="1"/>
        </w:numPr>
        <w:rPr>
          <w:b/>
          <w:sz w:val="20"/>
          <w:szCs w:val="20"/>
        </w:rPr>
      </w:pPr>
      <w:r w:rsidRPr="00C44E55">
        <w:rPr>
          <w:b/>
          <w:sz w:val="20"/>
          <w:szCs w:val="20"/>
        </w:rPr>
        <w:t>List the relevant consumer organisations relevant to the proposed medical service</w:t>
      </w:r>
      <w:r w:rsidR="00C12C5C" w:rsidRPr="00C44E55">
        <w:rPr>
          <w:b/>
          <w:sz w:val="20"/>
          <w:szCs w:val="20"/>
        </w:rPr>
        <w:t xml:space="preserve"> (please attach a letter of support for each consumer organisation nominated)</w:t>
      </w:r>
      <w:r w:rsidRPr="00C44E55">
        <w:rPr>
          <w:b/>
          <w:sz w:val="20"/>
          <w:szCs w:val="20"/>
        </w:rPr>
        <w:t>.</w:t>
      </w:r>
    </w:p>
    <w:tbl>
      <w:tblPr>
        <w:tblStyle w:val="TableGrid"/>
        <w:tblW w:w="0" w:type="auto"/>
        <w:tblInd w:w="534" w:type="dxa"/>
        <w:tblLook w:val="04A0" w:firstRow="1" w:lastRow="0" w:firstColumn="1" w:lastColumn="0" w:noHBand="0" w:noVBand="1"/>
        <w:tblCaption w:val="Relevant Consumer Organisations"/>
        <w:tblDescription w:val="List the relevant consumer organisations relevant to the proposed medical service (please attach a letter of support for each consumer organisation nominated)."/>
      </w:tblPr>
      <w:tblGrid>
        <w:gridCol w:w="8708"/>
      </w:tblGrid>
      <w:tr w:rsidR="00E82F54" w:rsidRPr="00C44E55" w14:paraId="56CC8439" w14:textId="77777777" w:rsidTr="00201924">
        <w:trPr>
          <w:cantSplit/>
          <w:tblHeader/>
        </w:trPr>
        <w:tc>
          <w:tcPr>
            <w:tcW w:w="8708" w:type="dxa"/>
          </w:tcPr>
          <w:p w14:paraId="55249FE1" w14:textId="79166B0D" w:rsidR="00E82F54" w:rsidRPr="00C44E55" w:rsidRDefault="00E52BBE" w:rsidP="00C24B70">
            <w:pPr>
              <w:spacing w:before="120" w:after="120"/>
              <w:rPr>
                <w:rFonts w:ascii="Calibri" w:hAnsi="Calibri" w:cs="Arial"/>
                <w:b/>
                <w:sz w:val="20"/>
                <w:szCs w:val="20"/>
              </w:rPr>
            </w:pPr>
            <w:r w:rsidRPr="00C44E55">
              <w:rPr>
                <w:rFonts w:ascii="Calibri" w:hAnsi="Calibri" w:cs="Arial"/>
                <w:b/>
                <w:sz w:val="20"/>
                <w:szCs w:val="20"/>
              </w:rPr>
              <w:t xml:space="preserve">Given the tumour-agnostic nature of this submission, a number of other associations will be impacted such </w:t>
            </w:r>
            <w:proofErr w:type="gramStart"/>
            <w:r w:rsidRPr="00C44E55">
              <w:rPr>
                <w:rFonts w:ascii="Calibri" w:hAnsi="Calibri" w:cs="Arial"/>
                <w:b/>
                <w:sz w:val="20"/>
                <w:szCs w:val="20"/>
              </w:rPr>
              <w:t xml:space="preserve">as  </w:t>
            </w:r>
            <w:r w:rsidR="004E7E6F" w:rsidRPr="00C44E55">
              <w:rPr>
                <w:rFonts w:ascii="Calibri" w:hAnsi="Calibri" w:cs="Arial"/>
                <w:b/>
                <w:sz w:val="20"/>
                <w:szCs w:val="20"/>
              </w:rPr>
              <w:t>Ovarian</w:t>
            </w:r>
            <w:proofErr w:type="gramEnd"/>
            <w:r w:rsidR="004E7E6F" w:rsidRPr="00C44E55">
              <w:rPr>
                <w:rFonts w:ascii="Calibri" w:hAnsi="Calibri" w:cs="Arial"/>
                <w:b/>
                <w:sz w:val="20"/>
                <w:szCs w:val="20"/>
              </w:rPr>
              <w:t xml:space="preserve"> Cancer Australia, </w:t>
            </w:r>
            <w:proofErr w:type="spellStart"/>
            <w:r w:rsidR="004E7E6F" w:rsidRPr="00C44E55">
              <w:rPr>
                <w:rFonts w:ascii="Calibri" w:hAnsi="Calibri" w:cs="Arial"/>
                <w:b/>
                <w:sz w:val="20"/>
                <w:szCs w:val="20"/>
              </w:rPr>
              <w:t>PanCARE</w:t>
            </w:r>
            <w:proofErr w:type="spellEnd"/>
            <w:r w:rsidR="0036043C" w:rsidRPr="00C44E55">
              <w:rPr>
                <w:rFonts w:ascii="Calibri" w:hAnsi="Calibri" w:cs="Arial"/>
                <w:b/>
                <w:sz w:val="20"/>
                <w:szCs w:val="20"/>
              </w:rPr>
              <w:t>, Lynch Syndrome Australia</w:t>
            </w:r>
            <w:r w:rsidR="00C44E55" w:rsidRPr="00C44E55">
              <w:rPr>
                <w:rFonts w:ascii="Calibri" w:hAnsi="Calibri" w:cs="Arial"/>
                <w:b/>
                <w:sz w:val="20"/>
                <w:szCs w:val="20"/>
              </w:rPr>
              <w:t xml:space="preserve"> and Rare Cancers Australia.</w:t>
            </w:r>
          </w:p>
          <w:p w14:paraId="0E5B11F4" w14:textId="2EA11541" w:rsidR="00C44E55" w:rsidRPr="00C44E55" w:rsidRDefault="00731217" w:rsidP="00C24B70">
            <w:pPr>
              <w:spacing w:before="120" w:after="120"/>
              <w:rPr>
                <w:rFonts w:ascii="Calibri" w:hAnsi="Calibri"/>
                <w:sz w:val="20"/>
                <w:szCs w:val="20"/>
              </w:rPr>
            </w:pPr>
            <w:r>
              <w:rPr>
                <w:rFonts w:ascii="Calibri" w:hAnsi="Calibri" w:cs="Arial"/>
                <w:b/>
                <w:sz w:val="20"/>
                <w:szCs w:val="20"/>
              </w:rPr>
              <w:t>A letter from Rare Cancers is provided with this application.</w:t>
            </w:r>
          </w:p>
        </w:tc>
      </w:tr>
    </w:tbl>
    <w:p w14:paraId="7EF95C97" w14:textId="77777777" w:rsidR="00E82F54" w:rsidRPr="00C44E55" w:rsidRDefault="00E82F54" w:rsidP="00E82F54">
      <w:pPr>
        <w:rPr>
          <w:sz w:val="20"/>
          <w:szCs w:val="20"/>
        </w:rPr>
      </w:pPr>
    </w:p>
    <w:p w14:paraId="3F61FD8C" w14:textId="77777777" w:rsidR="003433D1" w:rsidRPr="00C44E55" w:rsidRDefault="003433D1" w:rsidP="003433D1">
      <w:pPr>
        <w:pStyle w:val="ListParagraph"/>
        <w:numPr>
          <w:ilvl w:val="0"/>
          <w:numId w:val="1"/>
        </w:numPr>
        <w:rPr>
          <w:b/>
          <w:sz w:val="20"/>
          <w:szCs w:val="20"/>
        </w:rPr>
      </w:pPr>
      <w:r w:rsidRPr="00C44E55">
        <w:rPr>
          <w:b/>
          <w:sz w:val="20"/>
          <w:szCs w:val="20"/>
        </w:rPr>
        <w:t>List the relevant sponsor(s) and / or manufacturer(s) who produce similar products relevant to the proposed medical service.</w:t>
      </w:r>
    </w:p>
    <w:tbl>
      <w:tblPr>
        <w:tblStyle w:val="TableGrid"/>
        <w:tblW w:w="0" w:type="auto"/>
        <w:tblInd w:w="534" w:type="dxa"/>
        <w:tblLook w:val="04A0" w:firstRow="1" w:lastRow="0" w:firstColumn="1" w:lastColumn="0" w:noHBand="0" w:noVBand="1"/>
        <w:tblCaption w:val="Relevant Sponsor/s or Manufacturer/s"/>
        <w:tblDescription w:val="List the relevant sponsor(s) and / or manufacturer(s) who produce similar products relevant to the proposed medical service."/>
      </w:tblPr>
      <w:tblGrid>
        <w:gridCol w:w="8708"/>
      </w:tblGrid>
      <w:tr w:rsidR="003433D1" w:rsidRPr="00C44E55" w14:paraId="5BB64148" w14:textId="77777777" w:rsidTr="00201924">
        <w:trPr>
          <w:cantSplit/>
          <w:tblHeader/>
        </w:trPr>
        <w:tc>
          <w:tcPr>
            <w:tcW w:w="8708" w:type="dxa"/>
          </w:tcPr>
          <w:p w14:paraId="2D48C4E5" w14:textId="77777777" w:rsidR="003433D1" w:rsidRPr="00C44E55" w:rsidRDefault="0048552C" w:rsidP="0048552C">
            <w:pPr>
              <w:spacing w:before="100" w:beforeAutospacing="1" w:after="100" w:afterAutospacing="1"/>
              <w:rPr>
                <w:b/>
                <w:sz w:val="20"/>
                <w:szCs w:val="20"/>
              </w:rPr>
            </w:pPr>
            <w:r w:rsidRPr="00C44E55">
              <w:rPr>
                <w:b/>
                <w:sz w:val="20"/>
                <w:szCs w:val="20"/>
              </w:rPr>
              <w:t>MSD is not aligning with any specific manufacturer</w:t>
            </w:r>
            <w:r w:rsidR="001E659E" w:rsidRPr="00C44E55">
              <w:rPr>
                <w:b/>
                <w:sz w:val="20"/>
                <w:szCs w:val="20"/>
              </w:rPr>
              <w:t xml:space="preserve"> for this application</w:t>
            </w:r>
            <w:r w:rsidRPr="00C44E55">
              <w:rPr>
                <w:b/>
                <w:sz w:val="20"/>
                <w:szCs w:val="20"/>
              </w:rPr>
              <w:t>. Therefore, the current manufacturers would be used for the IHC MMR test.</w:t>
            </w:r>
          </w:p>
        </w:tc>
      </w:tr>
    </w:tbl>
    <w:p w14:paraId="79F35AEB" w14:textId="77777777" w:rsidR="003433D1" w:rsidRPr="00C44E55" w:rsidRDefault="003433D1" w:rsidP="003433D1">
      <w:pPr>
        <w:rPr>
          <w:sz w:val="20"/>
          <w:szCs w:val="20"/>
        </w:rPr>
      </w:pPr>
    </w:p>
    <w:p w14:paraId="07F3DB91" w14:textId="77777777" w:rsidR="00E82F54" w:rsidRPr="00C44E55" w:rsidRDefault="00E82F54" w:rsidP="00E82F54">
      <w:pPr>
        <w:pStyle w:val="ListParagraph"/>
        <w:numPr>
          <w:ilvl w:val="0"/>
          <w:numId w:val="1"/>
        </w:numPr>
        <w:rPr>
          <w:b/>
          <w:sz w:val="20"/>
          <w:szCs w:val="20"/>
        </w:rPr>
      </w:pPr>
      <w:r w:rsidRPr="00C44E55">
        <w:rPr>
          <w:b/>
          <w:sz w:val="20"/>
          <w:szCs w:val="20"/>
        </w:rPr>
        <w:t>Nominate two experts who could be approached about the proposed medical service and the current clinical management of the service(s):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Experts - Person 1"/>
        <w:tblDescription w:val="Please provide the contact details for Expert 1."/>
      </w:tblPr>
      <w:tblGrid>
        <w:gridCol w:w="2409"/>
        <w:gridCol w:w="6299"/>
      </w:tblGrid>
      <w:tr w:rsidR="00E82F54" w:rsidRPr="00C44E55" w14:paraId="0BD60D8F" w14:textId="77777777" w:rsidTr="00201924">
        <w:trPr>
          <w:cantSplit/>
          <w:tblHeader/>
        </w:trPr>
        <w:tc>
          <w:tcPr>
            <w:tcW w:w="2409" w:type="dxa"/>
            <w:tcBorders>
              <w:right w:val="single" w:sz="4" w:space="0" w:color="auto"/>
            </w:tcBorders>
          </w:tcPr>
          <w:p w14:paraId="313AF642" w14:textId="77777777" w:rsidR="00E82F54" w:rsidRPr="00C44E55" w:rsidRDefault="00693BFD" w:rsidP="00881F93">
            <w:pPr>
              <w:spacing w:before="100" w:beforeAutospacing="1" w:after="100" w:afterAutospacing="1"/>
              <w:ind w:left="-108"/>
              <w:rPr>
                <w:sz w:val="20"/>
                <w:szCs w:val="20"/>
              </w:rPr>
            </w:pPr>
            <w:r w:rsidRPr="00C44E55">
              <w:rPr>
                <w:sz w:val="20"/>
                <w:szCs w:val="20"/>
              </w:rPr>
              <w:t>Name of expert 1</w:t>
            </w:r>
          </w:p>
        </w:tc>
        <w:tc>
          <w:tcPr>
            <w:tcW w:w="6299" w:type="dxa"/>
            <w:tcBorders>
              <w:top w:val="single" w:sz="4" w:space="0" w:color="auto"/>
              <w:left w:val="single" w:sz="4" w:space="0" w:color="auto"/>
              <w:bottom w:val="single" w:sz="4" w:space="0" w:color="auto"/>
              <w:right w:val="single" w:sz="4" w:space="0" w:color="auto"/>
            </w:tcBorders>
          </w:tcPr>
          <w:p w14:paraId="3E061EBD" w14:textId="3923834B" w:rsidR="00E82F54" w:rsidRPr="00C44E55" w:rsidRDefault="00ED6976" w:rsidP="00FB2BBA">
            <w:pPr>
              <w:spacing w:before="100" w:beforeAutospacing="1" w:after="100" w:afterAutospacing="1"/>
              <w:rPr>
                <w:b/>
                <w:sz w:val="20"/>
                <w:szCs w:val="20"/>
              </w:rPr>
            </w:pPr>
            <w:r>
              <w:rPr>
                <w:b/>
                <w:sz w:val="20"/>
                <w:szCs w:val="20"/>
              </w:rPr>
              <w:t>Redacted</w:t>
            </w:r>
          </w:p>
        </w:tc>
      </w:tr>
      <w:tr w:rsidR="00E82F54" w:rsidRPr="00C44E55" w14:paraId="35A2EAB8" w14:textId="77777777" w:rsidTr="00201924">
        <w:trPr>
          <w:cantSplit/>
          <w:tblHeader/>
        </w:trPr>
        <w:tc>
          <w:tcPr>
            <w:tcW w:w="2409" w:type="dxa"/>
            <w:tcBorders>
              <w:right w:val="single" w:sz="4" w:space="0" w:color="auto"/>
            </w:tcBorders>
          </w:tcPr>
          <w:p w14:paraId="2DD2D2B5" w14:textId="77777777" w:rsidR="00E82F54" w:rsidRPr="00C44E55" w:rsidRDefault="00693BFD" w:rsidP="00881F93">
            <w:pPr>
              <w:spacing w:before="100" w:beforeAutospacing="1" w:after="100" w:afterAutospacing="1"/>
              <w:ind w:left="-108"/>
              <w:rPr>
                <w:sz w:val="20"/>
                <w:szCs w:val="20"/>
              </w:rPr>
            </w:pPr>
            <w:r w:rsidRPr="00C44E55">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14:paraId="0BEA4698" w14:textId="56608459" w:rsidR="00E82F54" w:rsidRPr="00C44E55" w:rsidRDefault="00ED6976" w:rsidP="00E06102">
            <w:pPr>
              <w:spacing w:before="100" w:beforeAutospacing="1" w:after="100" w:afterAutospacing="1"/>
              <w:rPr>
                <w:b/>
                <w:sz w:val="20"/>
                <w:szCs w:val="20"/>
              </w:rPr>
            </w:pPr>
            <w:r>
              <w:rPr>
                <w:b/>
                <w:sz w:val="20"/>
                <w:szCs w:val="20"/>
              </w:rPr>
              <w:t>Redacted</w:t>
            </w:r>
          </w:p>
        </w:tc>
      </w:tr>
      <w:tr w:rsidR="00E82F54" w:rsidRPr="00C44E55" w14:paraId="23E94C8E" w14:textId="77777777" w:rsidTr="00201924">
        <w:trPr>
          <w:cantSplit/>
          <w:tblHeader/>
        </w:trPr>
        <w:tc>
          <w:tcPr>
            <w:tcW w:w="2409" w:type="dxa"/>
            <w:tcBorders>
              <w:right w:val="single" w:sz="4" w:space="0" w:color="auto"/>
            </w:tcBorders>
          </w:tcPr>
          <w:p w14:paraId="461362D8" w14:textId="77777777" w:rsidR="00E82F54" w:rsidRPr="00C44E55" w:rsidRDefault="00693BFD" w:rsidP="00881F93">
            <w:pPr>
              <w:spacing w:before="100" w:beforeAutospacing="1" w:after="100" w:afterAutospacing="1"/>
              <w:ind w:left="-108"/>
              <w:rPr>
                <w:sz w:val="20"/>
                <w:szCs w:val="20"/>
              </w:rPr>
            </w:pPr>
            <w:r w:rsidRPr="00C44E55">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14:paraId="70C3D5AD" w14:textId="46305C17" w:rsidR="00E82F54" w:rsidRPr="00C44E55" w:rsidRDefault="00ED6976" w:rsidP="0036043C">
            <w:pPr>
              <w:spacing w:before="100" w:beforeAutospacing="1" w:after="100" w:afterAutospacing="1"/>
              <w:rPr>
                <w:b/>
                <w:sz w:val="20"/>
                <w:szCs w:val="20"/>
              </w:rPr>
            </w:pPr>
            <w:r>
              <w:rPr>
                <w:b/>
                <w:sz w:val="20"/>
                <w:szCs w:val="20"/>
              </w:rPr>
              <w:t>Redacted</w:t>
            </w:r>
          </w:p>
        </w:tc>
      </w:tr>
      <w:tr w:rsidR="002C0B61" w:rsidRPr="00C44E55" w14:paraId="6BBD0FB0" w14:textId="77777777" w:rsidTr="00201924">
        <w:trPr>
          <w:cantSplit/>
          <w:tblHeader/>
        </w:trPr>
        <w:tc>
          <w:tcPr>
            <w:tcW w:w="2409" w:type="dxa"/>
            <w:tcBorders>
              <w:right w:val="single" w:sz="4" w:space="0" w:color="auto"/>
            </w:tcBorders>
          </w:tcPr>
          <w:p w14:paraId="482A9D0E" w14:textId="77777777" w:rsidR="002C0B61" w:rsidRPr="00C44E55" w:rsidRDefault="00693BFD" w:rsidP="00881F93">
            <w:pPr>
              <w:spacing w:before="100" w:beforeAutospacing="1" w:after="100" w:afterAutospacing="1"/>
              <w:ind w:left="-108"/>
              <w:rPr>
                <w:sz w:val="20"/>
                <w:szCs w:val="20"/>
              </w:rPr>
            </w:pPr>
            <w:r w:rsidRPr="00C44E55">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14:paraId="25D80824" w14:textId="31011C22" w:rsidR="002C0B61" w:rsidRPr="00C44E55" w:rsidRDefault="00ED6976" w:rsidP="00E06102">
            <w:pPr>
              <w:spacing w:before="100" w:beforeAutospacing="1" w:after="100" w:afterAutospacing="1"/>
              <w:rPr>
                <w:b/>
                <w:sz w:val="20"/>
                <w:szCs w:val="20"/>
              </w:rPr>
            </w:pPr>
            <w:r>
              <w:rPr>
                <w:b/>
                <w:sz w:val="20"/>
                <w:szCs w:val="20"/>
              </w:rPr>
              <w:t>Redacted</w:t>
            </w:r>
          </w:p>
        </w:tc>
      </w:tr>
    </w:tbl>
    <w:p w14:paraId="4F0FBF22" w14:textId="77777777" w:rsidR="00E82F54" w:rsidRPr="00C44E55" w:rsidRDefault="00E82F54" w:rsidP="00E82F54">
      <w:pPr>
        <w:rPr>
          <w:sz w:val="4"/>
          <w:szCs w:val="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Experts - Person 2"/>
        <w:tblDescription w:val="Please provide the contact details for Expert 2"/>
      </w:tblPr>
      <w:tblGrid>
        <w:gridCol w:w="2409"/>
        <w:gridCol w:w="6299"/>
      </w:tblGrid>
      <w:tr w:rsidR="00E82F54" w:rsidRPr="00C44E55" w14:paraId="0484D52B" w14:textId="77777777" w:rsidTr="00201924">
        <w:trPr>
          <w:cantSplit/>
          <w:tblHeader/>
        </w:trPr>
        <w:tc>
          <w:tcPr>
            <w:tcW w:w="2409" w:type="dxa"/>
            <w:tcBorders>
              <w:right w:val="single" w:sz="4" w:space="0" w:color="auto"/>
            </w:tcBorders>
          </w:tcPr>
          <w:p w14:paraId="2A246048" w14:textId="77777777" w:rsidR="00E82F54" w:rsidRPr="00C44E55" w:rsidRDefault="00693BFD" w:rsidP="00881F93">
            <w:pPr>
              <w:spacing w:before="100" w:beforeAutospacing="1" w:after="100" w:afterAutospacing="1"/>
              <w:ind w:left="-108"/>
              <w:rPr>
                <w:sz w:val="20"/>
                <w:szCs w:val="20"/>
              </w:rPr>
            </w:pPr>
            <w:r w:rsidRPr="00C44E55">
              <w:rPr>
                <w:sz w:val="20"/>
                <w:szCs w:val="20"/>
              </w:rPr>
              <w:t>Name of expert 2</w:t>
            </w:r>
          </w:p>
        </w:tc>
        <w:tc>
          <w:tcPr>
            <w:tcW w:w="6299" w:type="dxa"/>
            <w:tcBorders>
              <w:top w:val="single" w:sz="4" w:space="0" w:color="auto"/>
              <w:left w:val="single" w:sz="4" w:space="0" w:color="auto"/>
              <w:bottom w:val="single" w:sz="4" w:space="0" w:color="auto"/>
              <w:right w:val="single" w:sz="4" w:space="0" w:color="auto"/>
            </w:tcBorders>
          </w:tcPr>
          <w:p w14:paraId="508E7755" w14:textId="4F74049A" w:rsidR="00E82F54" w:rsidRPr="00C44E55" w:rsidRDefault="00ED6976" w:rsidP="004E7E6F">
            <w:pPr>
              <w:spacing w:before="100" w:beforeAutospacing="1" w:after="100" w:afterAutospacing="1"/>
              <w:rPr>
                <w:b/>
                <w:sz w:val="20"/>
                <w:szCs w:val="20"/>
              </w:rPr>
            </w:pPr>
            <w:r>
              <w:rPr>
                <w:b/>
                <w:sz w:val="20"/>
                <w:szCs w:val="20"/>
              </w:rPr>
              <w:t>Redacted</w:t>
            </w:r>
          </w:p>
        </w:tc>
      </w:tr>
      <w:tr w:rsidR="00E82F54" w:rsidRPr="00C44E55" w14:paraId="42FB7D99" w14:textId="77777777" w:rsidTr="00201924">
        <w:trPr>
          <w:cantSplit/>
          <w:tblHeader/>
        </w:trPr>
        <w:tc>
          <w:tcPr>
            <w:tcW w:w="2409" w:type="dxa"/>
            <w:tcBorders>
              <w:right w:val="single" w:sz="4" w:space="0" w:color="auto"/>
            </w:tcBorders>
          </w:tcPr>
          <w:p w14:paraId="76F28B90" w14:textId="77777777" w:rsidR="00E82F54" w:rsidRPr="00C44E55" w:rsidRDefault="00693BFD" w:rsidP="00881F93">
            <w:pPr>
              <w:spacing w:before="100" w:beforeAutospacing="1" w:after="100" w:afterAutospacing="1"/>
              <w:ind w:left="-108"/>
              <w:rPr>
                <w:sz w:val="20"/>
                <w:szCs w:val="20"/>
              </w:rPr>
            </w:pPr>
            <w:r w:rsidRPr="00C44E55">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14:paraId="51E11550" w14:textId="532EB9A5" w:rsidR="00E82F54" w:rsidRPr="00C44E55" w:rsidRDefault="00ED6976" w:rsidP="00C878C1">
            <w:pPr>
              <w:spacing w:before="100" w:beforeAutospacing="1" w:after="100" w:afterAutospacing="1"/>
              <w:rPr>
                <w:b/>
                <w:sz w:val="20"/>
                <w:szCs w:val="20"/>
              </w:rPr>
            </w:pPr>
            <w:r>
              <w:rPr>
                <w:b/>
                <w:sz w:val="20"/>
                <w:szCs w:val="20"/>
              </w:rPr>
              <w:t>Redacted</w:t>
            </w:r>
          </w:p>
        </w:tc>
      </w:tr>
      <w:tr w:rsidR="00E82F54" w:rsidRPr="00C44E55" w14:paraId="3CCFDA86" w14:textId="77777777" w:rsidTr="00C878C1">
        <w:trPr>
          <w:cantSplit/>
          <w:trHeight w:val="143"/>
          <w:tblHeader/>
        </w:trPr>
        <w:tc>
          <w:tcPr>
            <w:tcW w:w="2409" w:type="dxa"/>
            <w:tcBorders>
              <w:right w:val="single" w:sz="4" w:space="0" w:color="auto"/>
            </w:tcBorders>
          </w:tcPr>
          <w:p w14:paraId="450E20C3" w14:textId="77777777" w:rsidR="00E82F54" w:rsidRPr="00C44E55" w:rsidRDefault="00693BFD" w:rsidP="00881F93">
            <w:pPr>
              <w:spacing w:before="100" w:beforeAutospacing="1" w:after="100" w:afterAutospacing="1"/>
              <w:ind w:left="-108"/>
              <w:rPr>
                <w:sz w:val="20"/>
                <w:szCs w:val="20"/>
              </w:rPr>
            </w:pPr>
            <w:r w:rsidRPr="00C44E55">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14:paraId="4A0BABEF" w14:textId="62D8BBF4" w:rsidR="00E82F54" w:rsidRPr="00C44E55" w:rsidRDefault="00ED6976" w:rsidP="00E06102">
            <w:pPr>
              <w:spacing w:before="100" w:beforeAutospacing="1" w:after="100" w:afterAutospacing="1"/>
              <w:rPr>
                <w:b/>
                <w:sz w:val="20"/>
                <w:szCs w:val="20"/>
              </w:rPr>
            </w:pPr>
            <w:r>
              <w:rPr>
                <w:b/>
                <w:sz w:val="20"/>
                <w:szCs w:val="20"/>
              </w:rPr>
              <w:t>Redacted</w:t>
            </w:r>
          </w:p>
        </w:tc>
      </w:tr>
      <w:tr w:rsidR="002C0B61" w:rsidRPr="00C44E55" w14:paraId="70F9798A" w14:textId="77777777" w:rsidTr="00201924">
        <w:trPr>
          <w:cantSplit/>
          <w:tblHeader/>
        </w:trPr>
        <w:tc>
          <w:tcPr>
            <w:tcW w:w="2409" w:type="dxa"/>
            <w:tcBorders>
              <w:right w:val="single" w:sz="4" w:space="0" w:color="auto"/>
            </w:tcBorders>
          </w:tcPr>
          <w:p w14:paraId="0CFF1356" w14:textId="77777777" w:rsidR="002C0B61" w:rsidRPr="00C44E55" w:rsidRDefault="00693BFD" w:rsidP="00881F93">
            <w:pPr>
              <w:spacing w:before="100" w:beforeAutospacing="1" w:after="100" w:afterAutospacing="1"/>
              <w:ind w:left="-108"/>
              <w:rPr>
                <w:sz w:val="20"/>
                <w:szCs w:val="20"/>
              </w:rPr>
            </w:pPr>
            <w:r w:rsidRPr="00C44E55">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14:paraId="309576C0" w14:textId="775B9A95" w:rsidR="002C0B61" w:rsidRPr="00C44E55" w:rsidRDefault="00ED6976" w:rsidP="004E7E6F">
            <w:pPr>
              <w:spacing w:before="100" w:beforeAutospacing="1" w:after="100" w:afterAutospacing="1"/>
              <w:rPr>
                <w:b/>
                <w:sz w:val="20"/>
                <w:szCs w:val="20"/>
              </w:rPr>
            </w:pPr>
            <w:r>
              <w:rPr>
                <w:b/>
                <w:sz w:val="20"/>
                <w:szCs w:val="20"/>
              </w:rPr>
              <w:t>Redacted</w:t>
            </w:r>
          </w:p>
        </w:tc>
      </w:tr>
    </w:tbl>
    <w:p w14:paraId="2DB8A283" w14:textId="77777777" w:rsidR="00E82F54" w:rsidRPr="00C44E55" w:rsidRDefault="00E82F54" w:rsidP="00E82F54">
      <w:pPr>
        <w:rPr>
          <w:sz w:val="20"/>
          <w:szCs w:val="20"/>
        </w:rPr>
      </w:pPr>
    </w:p>
    <w:p w14:paraId="1F3F4D57" w14:textId="77777777" w:rsidR="00E82F54" w:rsidRPr="00C44E55" w:rsidRDefault="00E82F54" w:rsidP="00E82F54">
      <w:pPr>
        <w:ind w:left="426"/>
        <w:rPr>
          <w:i/>
          <w:sz w:val="20"/>
          <w:szCs w:val="20"/>
        </w:rPr>
      </w:pPr>
      <w:r w:rsidRPr="00C44E55">
        <w:rPr>
          <w:i/>
          <w:sz w:val="20"/>
          <w:szCs w:val="20"/>
        </w:rPr>
        <w:t xml:space="preserve">Please note that the Department may also consult with other referrers, </w:t>
      </w:r>
      <w:proofErr w:type="spellStart"/>
      <w:r w:rsidRPr="00C44E55">
        <w:rPr>
          <w:i/>
          <w:sz w:val="20"/>
          <w:szCs w:val="20"/>
        </w:rPr>
        <w:t>proceduralists</w:t>
      </w:r>
      <w:proofErr w:type="spellEnd"/>
      <w:r w:rsidRPr="00C44E55">
        <w:rPr>
          <w:i/>
          <w:sz w:val="20"/>
          <w:szCs w:val="20"/>
        </w:rPr>
        <w:t xml:space="preserve"> and disease specialists to obtain their insight.</w:t>
      </w:r>
    </w:p>
    <w:p w14:paraId="5A86BC99" w14:textId="77777777" w:rsidR="003433D1" w:rsidRPr="00C44E55" w:rsidRDefault="003433D1">
      <w:pPr>
        <w:rPr>
          <w:b/>
          <w:sz w:val="32"/>
          <w:szCs w:val="32"/>
        </w:rPr>
      </w:pPr>
      <w:r w:rsidRPr="00C44E55">
        <w:rPr>
          <w:b/>
          <w:sz w:val="32"/>
          <w:szCs w:val="32"/>
        </w:rPr>
        <w:lastRenderedPageBreak/>
        <w:br w:type="page"/>
      </w:r>
    </w:p>
    <w:p w14:paraId="7DFE2A0C" w14:textId="77777777" w:rsidR="00E82F54" w:rsidRPr="00C44E55" w:rsidRDefault="00F93784" w:rsidP="00242B0E">
      <w:pPr>
        <w:pStyle w:val="Heading2"/>
        <w:rPr>
          <w:sz w:val="20"/>
          <w:szCs w:val="20"/>
        </w:rPr>
      </w:pPr>
      <w:r w:rsidRPr="00C44E55">
        <w:lastRenderedPageBreak/>
        <w:t>PART 6 – POPULATION</w:t>
      </w:r>
      <w:r w:rsidR="000525BC" w:rsidRPr="00C44E55">
        <w:t xml:space="preserve"> (AND PRIOR TESTS)</w:t>
      </w:r>
      <w:r w:rsidRPr="00C44E55">
        <w:t>, INDICATION, COMPARATOR, OUTCOME (PICO)</w:t>
      </w:r>
    </w:p>
    <w:p w14:paraId="1AA000DA" w14:textId="77777777" w:rsidR="0021185D" w:rsidRPr="00C44E55" w:rsidRDefault="00F93784" w:rsidP="00881F93">
      <w:pPr>
        <w:rPr>
          <w:b/>
          <w:i/>
          <w:sz w:val="20"/>
          <w:szCs w:val="20"/>
          <w:u w:val="single"/>
        </w:rPr>
      </w:pPr>
      <w:r w:rsidRPr="00C44E55">
        <w:rPr>
          <w:b/>
          <w:i/>
          <w:sz w:val="20"/>
          <w:szCs w:val="20"/>
          <w:u w:val="single"/>
        </w:rPr>
        <w:t xml:space="preserve">PART 6a – </w:t>
      </w:r>
      <w:r w:rsidR="0021185D" w:rsidRPr="00C44E55">
        <w:rPr>
          <w:b/>
          <w:i/>
          <w:sz w:val="20"/>
          <w:szCs w:val="20"/>
          <w:u w:val="single"/>
        </w:rPr>
        <w:t>INFORMATION ABOUT THE PROPOSED POPULATION</w:t>
      </w:r>
    </w:p>
    <w:p w14:paraId="074D73A8" w14:textId="77777777" w:rsidR="0021185D" w:rsidRPr="00C44E55" w:rsidRDefault="0021185D" w:rsidP="0021185D">
      <w:pPr>
        <w:pStyle w:val="ListParagraph"/>
        <w:numPr>
          <w:ilvl w:val="0"/>
          <w:numId w:val="1"/>
        </w:numPr>
        <w:rPr>
          <w:b/>
          <w:sz w:val="20"/>
          <w:szCs w:val="20"/>
        </w:rPr>
      </w:pPr>
      <w:r w:rsidRPr="00C44E55">
        <w:rPr>
          <w:b/>
          <w:sz w:val="20"/>
          <w:szCs w:val="20"/>
        </w:rPr>
        <w:t>Define the medical condition, including providing information</w:t>
      </w:r>
      <w:r w:rsidR="00DF0C51" w:rsidRPr="00C44E55">
        <w:rPr>
          <w:b/>
          <w:sz w:val="20"/>
          <w:szCs w:val="20"/>
        </w:rPr>
        <w:t xml:space="preserve"> on the natural history of the </w:t>
      </w:r>
      <w:r w:rsidRPr="00C44E55">
        <w:rPr>
          <w:b/>
          <w:sz w:val="20"/>
          <w:szCs w:val="20"/>
        </w:rPr>
        <w:t>condition</w:t>
      </w:r>
      <w:r w:rsidR="0018630F" w:rsidRPr="00C44E55">
        <w:rPr>
          <w:b/>
          <w:sz w:val="20"/>
          <w:szCs w:val="20"/>
        </w:rPr>
        <w:t xml:space="preserve"> and a high level</w:t>
      </w:r>
      <w:r w:rsidR="009C03FB" w:rsidRPr="00C44E55">
        <w:rPr>
          <w:b/>
          <w:sz w:val="20"/>
          <w:szCs w:val="20"/>
        </w:rPr>
        <w:t xml:space="preserve"> summary of associated </w:t>
      </w:r>
      <w:r w:rsidR="0018630F" w:rsidRPr="00C44E55">
        <w:rPr>
          <w:b/>
          <w:sz w:val="20"/>
          <w:szCs w:val="20"/>
        </w:rPr>
        <w:t>burden of disea</w:t>
      </w:r>
      <w:r w:rsidR="009C03FB" w:rsidRPr="00C44E55">
        <w:rPr>
          <w:b/>
          <w:sz w:val="20"/>
          <w:szCs w:val="20"/>
        </w:rPr>
        <w:t>se</w:t>
      </w:r>
      <w:r w:rsidR="0054594B" w:rsidRPr="00C44E55">
        <w:rPr>
          <w:b/>
          <w:sz w:val="20"/>
          <w:szCs w:val="20"/>
        </w:rPr>
        <w:t xml:space="preserve"> in terms of both morbidity and mortality</w:t>
      </w:r>
      <w:r w:rsidR="00DF0C51" w:rsidRPr="00C44E55">
        <w:rPr>
          <w:b/>
          <w:sz w:val="20"/>
          <w:szCs w:val="20"/>
        </w:rPr>
        <w:t>.</w:t>
      </w: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Caption w:val="Information about the proposed population Part 1"/>
        <w:tblDescription w:val="Please define the medical condition, including providing information on the natural history of the condition and a high level summary of associated burden of disease in terms of both morbidity and mortality."/>
      </w:tblPr>
      <w:tblGrid>
        <w:gridCol w:w="8571"/>
      </w:tblGrid>
      <w:tr w:rsidR="0021185D" w:rsidRPr="00C44E55" w14:paraId="4EA527FC" w14:textId="77777777" w:rsidTr="0083757D">
        <w:trPr>
          <w:cantSplit/>
          <w:tblHeader/>
        </w:trPr>
        <w:tc>
          <w:tcPr>
            <w:tcW w:w="8571" w:type="dxa"/>
          </w:tcPr>
          <w:p w14:paraId="415A99F2" w14:textId="02F9CE23" w:rsidR="00B0765C" w:rsidRPr="00C44E55" w:rsidRDefault="00B0765C" w:rsidP="00714203">
            <w:pPr>
              <w:pStyle w:val="NormalWeb"/>
              <w:spacing w:after="0"/>
              <w:rPr>
                <w:rFonts w:ascii="Calibri" w:eastAsiaTheme="minorHAnsi" w:hAnsi="Calibri" w:cstheme="minorBidi"/>
                <w:b/>
                <w:sz w:val="20"/>
                <w:szCs w:val="20"/>
                <w:lang w:eastAsia="en-US"/>
              </w:rPr>
            </w:pPr>
            <w:r w:rsidRPr="00C44E55">
              <w:rPr>
                <w:rFonts w:ascii="Calibri" w:eastAsiaTheme="minorHAnsi" w:hAnsi="Calibri" w:cstheme="minorBidi"/>
                <w:b/>
                <w:sz w:val="20"/>
                <w:szCs w:val="20"/>
                <w:lang w:eastAsia="en-US"/>
              </w:rPr>
              <w:t>As outlined in Background, i</w:t>
            </w:r>
            <w:r w:rsidR="005E34B1" w:rsidRPr="00C44E55">
              <w:rPr>
                <w:rFonts w:ascii="Calibri" w:eastAsiaTheme="minorHAnsi" w:hAnsi="Calibri" w:cstheme="minorBidi"/>
                <w:b/>
                <w:sz w:val="20"/>
                <w:szCs w:val="20"/>
                <w:lang w:eastAsia="en-US"/>
              </w:rPr>
              <w:t>n normal cells, the DNA mismatch repair (MMR) system recognises and repairs genetic mismatches generated during DNA replication. A deficient MMR (</w:t>
            </w:r>
            <w:proofErr w:type="spellStart"/>
            <w:r w:rsidR="005E34B1" w:rsidRPr="00C44E55">
              <w:rPr>
                <w:rFonts w:ascii="Calibri" w:eastAsiaTheme="minorHAnsi" w:hAnsi="Calibri" w:cstheme="minorBidi"/>
                <w:b/>
                <w:sz w:val="20"/>
                <w:szCs w:val="20"/>
                <w:lang w:eastAsia="en-US"/>
              </w:rPr>
              <w:t>dMMR</w:t>
            </w:r>
            <w:proofErr w:type="spellEnd"/>
            <w:r w:rsidR="005E34B1" w:rsidRPr="00C44E55">
              <w:rPr>
                <w:rFonts w:ascii="Calibri" w:eastAsiaTheme="minorHAnsi" w:hAnsi="Calibri" w:cstheme="minorBidi"/>
                <w:b/>
                <w:sz w:val="20"/>
                <w:szCs w:val="20"/>
                <w:lang w:eastAsia="en-US"/>
              </w:rPr>
              <w:t>) system results in the persistence of DNA mismatches in microsatellites that may then be incorporated into the genetic code as mutations. Four key MMR proteins (MLH1, MSH2, MSH6 and PMS2) are involved</w:t>
            </w:r>
            <w:r w:rsidR="00912157" w:rsidRPr="00C44E55">
              <w:rPr>
                <w:rFonts w:ascii="Calibri" w:eastAsiaTheme="minorHAnsi" w:hAnsi="Calibri" w:cstheme="minorBidi"/>
                <w:b/>
                <w:sz w:val="20"/>
                <w:szCs w:val="20"/>
                <w:lang w:eastAsia="en-US"/>
              </w:rPr>
              <w:t xml:space="preserve">, and </w:t>
            </w:r>
            <w:r w:rsidR="005E34B1" w:rsidRPr="00C44E55">
              <w:rPr>
                <w:rFonts w:ascii="Calibri" w:eastAsiaTheme="minorHAnsi" w:hAnsi="Calibri" w:cstheme="minorBidi"/>
                <w:b/>
                <w:sz w:val="20"/>
                <w:szCs w:val="20"/>
                <w:lang w:eastAsia="en-US"/>
              </w:rPr>
              <w:t>loss of one or more of the four key proteins defines the genomic characteristic</w:t>
            </w:r>
            <w:r w:rsidR="004E7E6F" w:rsidRPr="00C44E55">
              <w:rPr>
                <w:rFonts w:ascii="Calibri" w:eastAsiaTheme="minorHAnsi" w:hAnsi="Calibri" w:cstheme="minorBidi"/>
                <w:b/>
                <w:sz w:val="20"/>
                <w:szCs w:val="20"/>
                <w:lang w:eastAsia="en-US"/>
              </w:rPr>
              <w:t xml:space="preserve"> of </w:t>
            </w:r>
            <w:proofErr w:type="spellStart"/>
            <w:r w:rsidR="004E7E6F" w:rsidRPr="00C44E55">
              <w:rPr>
                <w:rFonts w:ascii="Calibri" w:eastAsiaTheme="minorHAnsi" w:hAnsi="Calibri" w:cstheme="minorBidi"/>
                <w:b/>
                <w:sz w:val="20"/>
                <w:szCs w:val="20"/>
                <w:lang w:eastAsia="en-US"/>
              </w:rPr>
              <w:t>dMMR</w:t>
            </w:r>
            <w:proofErr w:type="spellEnd"/>
            <w:r w:rsidR="005E34B1" w:rsidRPr="00C44E55">
              <w:rPr>
                <w:rFonts w:ascii="Calibri" w:eastAsiaTheme="minorHAnsi" w:hAnsi="Calibri" w:cstheme="minorBidi"/>
                <w:b/>
                <w:sz w:val="20"/>
                <w:szCs w:val="20"/>
                <w:lang w:eastAsia="en-US"/>
              </w:rPr>
              <w:t xml:space="preserve">. </w:t>
            </w:r>
          </w:p>
          <w:p w14:paraId="1FE22DBD" w14:textId="77777777" w:rsidR="005E34B1" w:rsidRPr="00C44E55" w:rsidRDefault="005E34B1" w:rsidP="005E34B1">
            <w:pPr>
              <w:pStyle w:val="NormalWeb"/>
              <w:spacing w:after="0"/>
              <w:rPr>
                <w:rFonts w:ascii="Calibri" w:eastAsiaTheme="minorHAnsi" w:hAnsi="Calibri" w:cstheme="minorBidi"/>
                <w:b/>
                <w:sz w:val="20"/>
                <w:szCs w:val="20"/>
                <w:lang w:eastAsia="en-US"/>
              </w:rPr>
            </w:pPr>
            <w:r w:rsidRPr="00C44E55">
              <w:rPr>
                <w:rFonts w:ascii="Calibri" w:eastAsiaTheme="minorHAnsi" w:hAnsi="Calibri" w:cstheme="minorBidi"/>
                <w:b/>
                <w:sz w:val="20"/>
                <w:szCs w:val="20"/>
                <w:lang w:eastAsia="en-US"/>
              </w:rPr>
              <w:t xml:space="preserve">The patient cohort who would undergo testing for </w:t>
            </w:r>
            <w:proofErr w:type="spellStart"/>
            <w:r w:rsidRPr="00C44E55">
              <w:rPr>
                <w:rFonts w:ascii="Calibri" w:eastAsiaTheme="minorHAnsi" w:hAnsi="Calibri" w:cstheme="minorBidi"/>
                <w:b/>
                <w:sz w:val="20"/>
                <w:szCs w:val="20"/>
                <w:lang w:eastAsia="en-US"/>
              </w:rPr>
              <w:t>dMMR</w:t>
            </w:r>
            <w:proofErr w:type="spellEnd"/>
            <w:r w:rsidRPr="00C44E55">
              <w:rPr>
                <w:rFonts w:ascii="Calibri" w:eastAsiaTheme="minorHAnsi" w:hAnsi="Calibri" w:cstheme="minorBidi"/>
                <w:b/>
                <w:sz w:val="20"/>
                <w:szCs w:val="20"/>
                <w:lang w:eastAsia="en-US"/>
              </w:rPr>
              <w:t xml:space="preserve"> comprise those with </w:t>
            </w:r>
            <w:proofErr w:type="spellStart"/>
            <w:r w:rsidRPr="00C44E55">
              <w:rPr>
                <w:rFonts w:ascii="Calibri" w:eastAsiaTheme="minorHAnsi" w:hAnsi="Calibri" w:cstheme="minorBidi"/>
                <w:b/>
                <w:sz w:val="20"/>
                <w:szCs w:val="20"/>
                <w:lang w:eastAsia="en-US"/>
              </w:rPr>
              <w:t>unresectable</w:t>
            </w:r>
            <w:proofErr w:type="spellEnd"/>
            <w:r w:rsidRPr="00C44E55">
              <w:rPr>
                <w:rFonts w:ascii="Calibri" w:eastAsiaTheme="minorHAnsi" w:hAnsi="Calibri" w:cstheme="minorBidi"/>
                <w:b/>
                <w:sz w:val="20"/>
                <w:szCs w:val="20"/>
                <w:lang w:eastAsia="en-US"/>
              </w:rPr>
              <w:t xml:space="preserve"> or metastatic solid tumours </w:t>
            </w:r>
            <w:r w:rsidR="00B0765C" w:rsidRPr="00C44E55">
              <w:rPr>
                <w:rFonts w:ascii="Calibri" w:eastAsiaTheme="minorHAnsi" w:hAnsi="Calibri" w:cstheme="minorBidi"/>
                <w:b/>
                <w:sz w:val="20"/>
                <w:szCs w:val="20"/>
                <w:lang w:eastAsia="en-US"/>
              </w:rPr>
              <w:t xml:space="preserve">other than colorectal cancer </w:t>
            </w:r>
            <w:r w:rsidRPr="00C44E55">
              <w:rPr>
                <w:rFonts w:ascii="Calibri" w:eastAsiaTheme="minorHAnsi" w:hAnsi="Calibri" w:cstheme="minorBidi"/>
                <w:b/>
                <w:sz w:val="20"/>
                <w:szCs w:val="20"/>
                <w:lang w:eastAsia="en-US"/>
              </w:rPr>
              <w:t xml:space="preserve">that have progressed following prior treatment, and who have no satisfactory alternative treatment options.  </w:t>
            </w:r>
          </w:p>
          <w:p w14:paraId="43015C70" w14:textId="77777777" w:rsidR="00714203" w:rsidRPr="00C44E55" w:rsidRDefault="005E34B1" w:rsidP="00714203">
            <w:pPr>
              <w:pStyle w:val="NormalWeb"/>
              <w:spacing w:after="0"/>
              <w:rPr>
                <w:rFonts w:ascii="Calibri" w:eastAsiaTheme="minorHAnsi" w:hAnsi="Calibri" w:cstheme="minorBidi"/>
                <w:b/>
                <w:sz w:val="20"/>
                <w:szCs w:val="20"/>
                <w:lang w:eastAsia="en-US"/>
              </w:rPr>
            </w:pPr>
            <w:r w:rsidRPr="00C44E55">
              <w:rPr>
                <w:rFonts w:ascii="Calibri" w:eastAsiaTheme="minorHAnsi" w:hAnsi="Calibri" w:cstheme="minorBidi"/>
                <w:b/>
                <w:sz w:val="20"/>
                <w:szCs w:val="20"/>
                <w:lang w:eastAsia="en-US"/>
              </w:rPr>
              <w:t>Therefore, t</w:t>
            </w:r>
            <w:r w:rsidR="005E0E9E" w:rsidRPr="00C44E55">
              <w:rPr>
                <w:rFonts w:ascii="Calibri" w:eastAsiaTheme="minorHAnsi" w:hAnsi="Calibri" w:cstheme="minorBidi"/>
                <w:b/>
                <w:sz w:val="20"/>
                <w:szCs w:val="20"/>
                <w:lang w:eastAsia="en-US"/>
              </w:rPr>
              <w:t>he medical condition is</w:t>
            </w:r>
            <w:r w:rsidR="00277549" w:rsidRPr="00C44E55">
              <w:rPr>
                <w:rFonts w:ascii="Calibri" w:eastAsiaTheme="minorHAnsi" w:hAnsi="Calibri" w:cstheme="minorBidi"/>
                <w:b/>
                <w:sz w:val="20"/>
                <w:szCs w:val="20"/>
                <w:lang w:eastAsia="en-US"/>
              </w:rPr>
              <w:t>:</w:t>
            </w:r>
            <w:r w:rsidR="005E0E9E" w:rsidRPr="00C44E55">
              <w:rPr>
                <w:rFonts w:ascii="Calibri" w:eastAsiaTheme="minorHAnsi" w:hAnsi="Calibri" w:cstheme="minorBidi"/>
                <w:b/>
                <w:sz w:val="20"/>
                <w:szCs w:val="20"/>
                <w:lang w:eastAsia="en-US"/>
              </w:rPr>
              <w:t xml:space="preserve"> previously treated </w:t>
            </w:r>
            <w:proofErr w:type="spellStart"/>
            <w:r w:rsidR="005E0E9E" w:rsidRPr="00C44E55">
              <w:rPr>
                <w:rFonts w:ascii="Calibri" w:eastAsiaTheme="minorHAnsi" w:hAnsi="Calibri" w:cstheme="minorBidi"/>
                <w:b/>
                <w:sz w:val="20"/>
                <w:szCs w:val="20"/>
                <w:lang w:eastAsia="en-US"/>
              </w:rPr>
              <w:t>unresectable</w:t>
            </w:r>
            <w:proofErr w:type="spellEnd"/>
            <w:r w:rsidR="005E0E9E" w:rsidRPr="00C44E55">
              <w:rPr>
                <w:rFonts w:ascii="Calibri" w:eastAsiaTheme="minorHAnsi" w:hAnsi="Calibri" w:cstheme="minorBidi"/>
                <w:b/>
                <w:sz w:val="20"/>
                <w:szCs w:val="20"/>
                <w:lang w:eastAsia="en-US"/>
              </w:rPr>
              <w:t xml:space="preserve"> or metastatic carcinoma</w:t>
            </w:r>
            <w:r w:rsidR="00B0765C" w:rsidRPr="00C44E55">
              <w:rPr>
                <w:rFonts w:ascii="Calibri" w:eastAsiaTheme="minorHAnsi" w:hAnsi="Calibri" w:cstheme="minorBidi"/>
                <w:b/>
                <w:sz w:val="20"/>
                <w:szCs w:val="20"/>
                <w:lang w:eastAsia="en-US"/>
              </w:rPr>
              <w:t xml:space="preserve"> other than colorectal cancer</w:t>
            </w:r>
            <w:r w:rsidR="005E0E9E" w:rsidRPr="00C44E55">
              <w:rPr>
                <w:rFonts w:ascii="Calibri" w:eastAsiaTheme="minorHAnsi" w:hAnsi="Calibri" w:cstheme="minorBidi"/>
                <w:b/>
                <w:sz w:val="20"/>
                <w:szCs w:val="20"/>
                <w:lang w:eastAsia="en-US"/>
              </w:rPr>
              <w:t xml:space="preserve">, </w:t>
            </w:r>
            <w:r w:rsidR="00AE7384" w:rsidRPr="00C44E55">
              <w:rPr>
                <w:rFonts w:ascii="Calibri" w:eastAsiaTheme="minorHAnsi" w:hAnsi="Calibri" w:cstheme="minorBidi"/>
                <w:b/>
                <w:sz w:val="20"/>
                <w:szCs w:val="20"/>
                <w:lang w:eastAsia="en-US"/>
              </w:rPr>
              <w:t xml:space="preserve">exhibiting </w:t>
            </w:r>
            <w:proofErr w:type="spellStart"/>
            <w:r w:rsidRPr="00C44E55">
              <w:rPr>
                <w:rFonts w:ascii="Calibri" w:eastAsiaTheme="minorHAnsi" w:hAnsi="Calibri" w:cstheme="minorBidi"/>
                <w:b/>
                <w:sz w:val="20"/>
                <w:szCs w:val="20"/>
                <w:lang w:eastAsia="en-US"/>
              </w:rPr>
              <w:t>dMMR</w:t>
            </w:r>
            <w:proofErr w:type="spellEnd"/>
            <w:r w:rsidR="000C440B" w:rsidRPr="00C44E55">
              <w:rPr>
                <w:rFonts w:ascii="Calibri" w:eastAsiaTheme="minorHAnsi" w:hAnsi="Calibri" w:cstheme="minorBidi"/>
                <w:b/>
                <w:sz w:val="20"/>
                <w:szCs w:val="20"/>
                <w:lang w:eastAsia="en-US"/>
              </w:rPr>
              <w:t>.</w:t>
            </w:r>
          </w:p>
          <w:p w14:paraId="1D5B324B" w14:textId="77777777" w:rsidR="00030D8F" w:rsidRPr="00C44E55" w:rsidRDefault="00030D8F">
            <w:pPr>
              <w:pStyle w:val="NormalWeb"/>
              <w:spacing w:after="0"/>
              <w:rPr>
                <w:rFonts w:ascii="Calibri" w:eastAsiaTheme="minorHAnsi" w:hAnsi="Calibri" w:cstheme="minorBidi"/>
                <w:b/>
                <w:sz w:val="20"/>
                <w:szCs w:val="20"/>
              </w:rPr>
            </w:pPr>
          </w:p>
        </w:tc>
      </w:tr>
    </w:tbl>
    <w:p w14:paraId="30FBC5FD" w14:textId="77777777" w:rsidR="002A6753" w:rsidRPr="00C44E55" w:rsidRDefault="002A6753" w:rsidP="0021185D">
      <w:pPr>
        <w:rPr>
          <w:sz w:val="20"/>
          <w:szCs w:val="20"/>
        </w:rPr>
      </w:pPr>
    </w:p>
    <w:p w14:paraId="45E753C6" w14:textId="77777777" w:rsidR="00AA5FDA" w:rsidRPr="00C44E55" w:rsidRDefault="00AA5FDA" w:rsidP="00AA5FDA">
      <w:pPr>
        <w:pStyle w:val="ListParagraph"/>
        <w:numPr>
          <w:ilvl w:val="0"/>
          <w:numId w:val="1"/>
        </w:numPr>
        <w:rPr>
          <w:b/>
          <w:sz w:val="20"/>
          <w:szCs w:val="20"/>
        </w:rPr>
      </w:pPr>
      <w:r w:rsidRPr="00C44E55">
        <w:rPr>
          <w:b/>
          <w:sz w:val="20"/>
          <w:szCs w:val="20"/>
        </w:rPr>
        <w:t>Specify any characteristics of patients with the medical condition</w:t>
      </w:r>
      <w:r w:rsidR="00707D4D" w:rsidRPr="00C44E55">
        <w:rPr>
          <w:b/>
          <w:sz w:val="20"/>
          <w:szCs w:val="20"/>
        </w:rPr>
        <w:t>, or suspected of,</w:t>
      </w:r>
      <w:r w:rsidRPr="00C44E55">
        <w:rPr>
          <w:b/>
          <w:sz w:val="20"/>
          <w:szCs w:val="20"/>
        </w:rPr>
        <w:t xml:space="preserve"> who are proposed to be eligible for the proposed medical service</w:t>
      </w:r>
      <w:r w:rsidR="00102686" w:rsidRPr="00C44E55">
        <w:rPr>
          <w:b/>
          <w:sz w:val="20"/>
          <w:szCs w:val="20"/>
        </w:rPr>
        <w:t>, including any details of how a patient w</w:t>
      </w:r>
      <w:r w:rsidR="0054594B" w:rsidRPr="00C44E55">
        <w:rPr>
          <w:b/>
          <w:sz w:val="20"/>
          <w:szCs w:val="20"/>
        </w:rPr>
        <w:t>ould be</w:t>
      </w:r>
      <w:r w:rsidR="00102686" w:rsidRPr="00C44E55">
        <w:rPr>
          <w:b/>
          <w:sz w:val="20"/>
          <w:szCs w:val="20"/>
        </w:rPr>
        <w:t xml:space="preserve"> </w:t>
      </w:r>
      <w:r w:rsidR="0018630F" w:rsidRPr="00C44E55">
        <w:rPr>
          <w:b/>
          <w:sz w:val="20"/>
          <w:szCs w:val="20"/>
        </w:rPr>
        <w:t>investigated</w:t>
      </w:r>
      <w:r w:rsidR="0054594B" w:rsidRPr="00C44E55">
        <w:rPr>
          <w:b/>
          <w:sz w:val="20"/>
          <w:szCs w:val="20"/>
        </w:rPr>
        <w:t>,</w:t>
      </w:r>
      <w:r w:rsidR="0018630F" w:rsidRPr="00C44E55">
        <w:rPr>
          <w:b/>
          <w:sz w:val="20"/>
          <w:szCs w:val="20"/>
        </w:rPr>
        <w:t xml:space="preserve"> managed </w:t>
      </w:r>
      <w:r w:rsidR="0054594B" w:rsidRPr="00C44E55">
        <w:rPr>
          <w:b/>
          <w:sz w:val="20"/>
          <w:szCs w:val="20"/>
        </w:rPr>
        <w:t xml:space="preserve">and referred </w:t>
      </w:r>
      <w:r w:rsidR="007D2358" w:rsidRPr="00C44E55">
        <w:rPr>
          <w:b/>
          <w:sz w:val="20"/>
          <w:szCs w:val="20"/>
        </w:rPr>
        <w:t xml:space="preserve">within the Australian health care system </w:t>
      </w:r>
      <w:r w:rsidR="0018630F" w:rsidRPr="00C44E55">
        <w:rPr>
          <w:b/>
          <w:sz w:val="20"/>
          <w:szCs w:val="20"/>
        </w:rPr>
        <w:t xml:space="preserve">in the lead up to being considered </w:t>
      </w:r>
      <w:r w:rsidR="00DF6D37" w:rsidRPr="00C44E55">
        <w:rPr>
          <w:b/>
          <w:sz w:val="20"/>
          <w:szCs w:val="20"/>
        </w:rPr>
        <w:t xml:space="preserve">eligible </w:t>
      </w:r>
      <w:r w:rsidR="0018630F" w:rsidRPr="00C44E55">
        <w:rPr>
          <w:b/>
          <w:sz w:val="20"/>
          <w:szCs w:val="20"/>
        </w:rPr>
        <w:t>for the service</w:t>
      </w:r>
      <w:r w:rsidR="003B3C5C" w:rsidRPr="00C44E55">
        <w:rPr>
          <w:b/>
          <w:sz w:val="20"/>
          <w:szCs w:val="20"/>
        </w:rPr>
        <w:t>.</w:t>
      </w:r>
    </w:p>
    <w:tbl>
      <w:tblPr>
        <w:tblStyle w:val="TableGrid"/>
        <w:tblW w:w="0" w:type="auto"/>
        <w:tblInd w:w="534" w:type="dxa"/>
        <w:tblLook w:val="04A0" w:firstRow="1" w:lastRow="0" w:firstColumn="1" w:lastColumn="0" w:noHBand="0" w:noVBand="1"/>
        <w:tblCaption w:val="Information about the proposed population Part 2"/>
        <w:tblDescription w:val="Please 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
      </w:tblPr>
      <w:tblGrid>
        <w:gridCol w:w="8708"/>
      </w:tblGrid>
      <w:tr w:rsidR="00AA5FDA" w:rsidRPr="00C44E55" w14:paraId="3BF88CFD" w14:textId="77777777" w:rsidTr="00201924">
        <w:trPr>
          <w:cantSplit/>
          <w:tblHeader/>
        </w:trPr>
        <w:tc>
          <w:tcPr>
            <w:tcW w:w="8708" w:type="dxa"/>
          </w:tcPr>
          <w:p w14:paraId="5685BD1A" w14:textId="77777777" w:rsidR="00BE2ADD" w:rsidRPr="00C44E55" w:rsidRDefault="00B94ED3" w:rsidP="00BE2ADD">
            <w:pPr>
              <w:spacing w:before="100" w:beforeAutospacing="1" w:after="100" w:afterAutospacing="1"/>
              <w:rPr>
                <w:b/>
                <w:sz w:val="20"/>
                <w:szCs w:val="20"/>
              </w:rPr>
            </w:pPr>
            <w:r w:rsidRPr="00C44E55">
              <w:rPr>
                <w:b/>
                <w:sz w:val="20"/>
                <w:szCs w:val="20"/>
              </w:rPr>
              <w:lastRenderedPageBreak/>
              <w:t>The proposed patient population includes p</w:t>
            </w:r>
            <w:r w:rsidR="00BE2ADD" w:rsidRPr="00C44E55">
              <w:rPr>
                <w:b/>
                <w:sz w:val="20"/>
                <w:szCs w:val="20"/>
              </w:rPr>
              <w:t xml:space="preserve">atients diagnosed with </w:t>
            </w:r>
            <w:proofErr w:type="spellStart"/>
            <w:r w:rsidR="00BE2ADD" w:rsidRPr="00C44E55">
              <w:rPr>
                <w:b/>
                <w:sz w:val="20"/>
                <w:szCs w:val="20"/>
              </w:rPr>
              <w:t>unresectable</w:t>
            </w:r>
            <w:proofErr w:type="spellEnd"/>
            <w:r w:rsidR="00BE2ADD" w:rsidRPr="00C44E55">
              <w:rPr>
                <w:b/>
                <w:sz w:val="20"/>
                <w:szCs w:val="20"/>
              </w:rPr>
              <w:t xml:space="preserve"> or metastatic solid tumours </w:t>
            </w:r>
            <w:r w:rsidR="003F006E" w:rsidRPr="00C44E55">
              <w:rPr>
                <w:b/>
                <w:sz w:val="20"/>
                <w:szCs w:val="20"/>
              </w:rPr>
              <w:t xml:space="preserve">other than colorectal cancer </w:t>
            </w:r>
            <w:r w:rsidR="00BE2ADD" w:rsidRPr="00C44E55">
              <w:rPr>
                <w:b/>
                <w:sz w:val="20"/>
                <w:szCs w:val="20"/>
              </w:rPr>
              <w:t>that have progressed following prior treatment and who have no satisfactory alternative treatment options.</w:t>
            </w:r>
          </w:p>
          <w:p w14:paraId="63B4770B" w14:textId="10AE2057" w:rsidR="00EA3041" w:rsidRPr="00C44E55" w:rsidRDefault="00567267" w:rsidP="00567267">
            <w:pPr>
              <w:spacing w:before="100" w:beforeAutospacing="1" w:after="100" w:afterAutospacing="1"/>
              <w:rPr>
                <w:b/>
                <w:sz w:val="20"/>
                <w:szCs w:val="20"/>
              </w:rPr>
            </w:pPr>
            <w:r w:rsidRPr="00C44E55">
              <w:rPr>
                <w:b/>
                <w:sz w:val="20"/>
                <w:szCs w:val="20"/>
              </w:rPr>
              <w:t>The</w:t>
            </w:r>
            <w:r w:rsidR="00A56EF5" w:rsidRPr="00C44E55">
              <w:rPr>
                <w:b/>
                <w:sz w:val="20"/>
                <w:szCs w:val="20"/>
              </w:rPr>
              <w:t xml:space="preserve"> median age of this patient population is expected to be </w:t>
            </w:r>
            <w:r w:rsidRPr="00C44E55">
              <w:rPr>
                <w:b/>
                <w:sz w:val="20"/>
                <w:szCs w:val="20"/>
              </w:rPr>
              <w:t xml:space="preserve">approximately </w:t>
            </w:r>
            <w:r w:rsidR="00A56EF5" w:rsidRPr="00C44E55">
              <w:rPr>
                <w:b/>
                <w:sz w:val="20"/>
                <w:szCs w:val="20"/>
              </w:rPr>
              <w:t xml:space="preserve">70 years </w:t>
            </w:r>
            <w:r w:rsidR="00942EDD" w:rsidRPr="00C44E55">
              <w:rPr>
                <w:b/>
                <w:sz w:val="20"/>
                <w:szCs w:val="20"/>
              </w:rPr>
              <w:t>but could range from</w:t>
            </w:r>
            <w:r w:rsidR="00A56EF5" w:rsidRPr="00C44E55">
              <w:rPr>
                <w:b/>
                <w:sz w:val="20"/>
                <w:szCs w:val="20"/>
              </w:rPr>
              <w:t xml:space="preserve"> 20</w:t>
            </w:r>
            <w:r w:rsidR="00942EDD" w:rsidRPr="00C44E55">
              <w:rPr>
                <w:b/>
                <w:sz w:val="20"/>
                <w:szCs w:val="20"/>
              </w:rPr>
              <w:t xml:space="preserve"> to </w:t>
            </w:r>
            <w:r w:rsidR="00A56EF5" w:rsidRPr="00C44E55">
              <w:rPr>
                <w:b/>
                <w:sz w:val="20"/>
                <w:szCs w:val="20"/>
              </w:rPr>
              <w:t xml:space="preserve">100+.  </w:t>
            </w:r>
            <w:r w:rsidR="00E52BBE" w:rsidRPr="00C44E55">
              <w:rPr>
                <w:b/>
                <w:sz w:val="20"/>
                <w:szCs w:val="20"/>
              </w:rPr>
              <w:t xml:space="preserve">Patients with hereditary </w:t>
            </w:r>
            <w:proofErr w:type="spellStart"/>
            <w:r w:rsidR="00E52BBE" w:rsidRPr="00C44E55">
              <w:rPr>
                <w:b/>
                <w:sz w:val="20"/>
                <w:szCs w:val="20"/>
              </w:rPr>
              <w:t>dMMR</w:t>
            </w:r>
            <w:proofErr w:type="spellEnd"/>
            <w:r w:rsidR="00E52BBE" w:rsidRPr="00C44E55">
              <w:rPr>
                <w:b/>
                <w:sz w:val="20"/>
                <w:szCs w:val="20"/>
              </w:rPr>
              <w:t xml:space="preserve"> (Lynch Syndrome) are likely to be younger, given their higher risk of developing certain cancers before 50 years of age.  </w:t>
            </w:r>
            <w:r w:rsidR="00A56EF5" w:rsidRPr="00C44E55">
              <w:rPr>
                <w:b/>
                <w:sz w:val="20"/>
                <w:szCs w:val="20"/>
              </w:rPr>
              <w:t xml:space="preserve">The male to female ratio is roughly 1:1. Due to the age of the cohort, various </w:t>
            </w:r>
            <w:r w:rsidRPr="00C44E55">
              <w:rPr>
                <w:b/>
                <w:sz w:val="20"/>
                <w:szCs w:val="20"/>
              </w:rPr>
              <w:t xml:space="preserve">age-related </w:t>
            </w:r>
            <w:r w:rsidR="00A56EF5" w:rsidRPr="00C44E55">
              <w:rPr>
                <w:b/>
                <w:sz w:val="20"/>
                <w:szCs w:val="20"/>
              </w:rPr>
              <w:t>comorbidities are likely to be present</w:t>
            </w:r>
            <w:r w:rsidR="0083757D" w:rsidRPr="00C44E55">
              <w:rPr>
                <w:b/>
                <w:sz w:val="20"/>
                <w:szCs w:val="20"/>
              </w:rPr>
              <w:t xml:space="preserve"> (Cancer in Australia, AIHW 2017)</w:t>
            </w:r>
            <w:r w:rsidR="00A56EF5" w:rsidRPr="00C44E55">
              <w:rPr>
                <w:b/>
                <w:sz w:val="20"/>
                <w:szCs w:val="20"/>
              </w:rPr>
              <w:t>.</w:t>
            </w:r>
          </w:p>
          <w:p w14:paraId="62A09A59" w14:textId="5A02BA3A" w:rsidR="009D43E5" w:rsidRPr="00C44E55" w:rsidRDefault="009D43E5" w:rsidP="00605632">
            <w:pPr>
              <w:autoSpaceDE w:val="0"/>
              <w:autoSpaceDN w:val="0"/>
              <w:adjustRightInd w:val="0"/>
              <w:rPr>
                <w:b/>
                <w:sz w:val="20"/>
                <w:szCs w:val="20"/>
              </w:rPr>
            </w:pPr>
            <w:r w:rsidRPr="00C44E55">
              <w:rPr>
                <w:b/>
                <w:sz w:val="20"/>
                <w:szCs w:val="20"/>
              </w:rPr>
              <w:t xml:space="preserve">In terms of presentation, patients with hereditary </w:t>
            </w:r>
            <w:proofErr w:type="spellStart"/>
            <w:r w:rsidRPr="00C44E55">
              <w:rPr>
                <w:b/>
                <w:sz w:val="20"/>
                <w:szCs w:val="20"/>
              </w:rPr>
              <w:t>dMMR</w:t>
            </w:r>
            <w:proofErr w:type="spellEnd"/>
            <w:r w:rsidRPr="00C44E55">
              <w:rPr>
                <w:b/>
                <w:sz w:val="20"/>
                <w:szCs w:val="20"/>
              </w:rPr>
              <w:t xml:space="preserve"> may initially be referred to a familial cancer clinical after a discussion of family history with their doctor</w:t>
            </w:r>
            <w:r w:rsidR="00FE6EAF" w:rsidRPr="00C44E55">
              <w:rPr>
                <w:b/>
                <w:sz w:val="20"/>
                <w:szCs w:val="20"/>
              </w:rPr>
              <w:t xml:space="preserve"> and would then undergo </w:t>
            </w:r>
            <w:proofErr w:type="spellStart"/>
            <w:r w:rsidR="00FE6EAF" w:rsidRPr="00C44E55">
              <w:rPr>
                <w:b/>
                <w:sz w:val="20"/>
                <w:szCs w:val="20"/>
              </w:rPr>
              <w:t>dMMR</w:t>
            </w:r>
            <w:proofErr w:type="spellEnd"/>
            <w:r w:rsidR="00FE6EAF" w:rsidRPr="00C44E55">
              <w:rPr>
                <w:b/>
                <w:sz w:val="20"/>
                <w:szCs w:val="20"/>
              </w:rPr>
              <w:t xml:space="preserve"> testing</w:t>
            </w:r>
            <w:r w:rsidRPr="00C44E55">
              <w:rPr>
                <w:b/>
                <w:sz w:val="20"/>
                <w:szCs w:val="20"/>
              </w:rPr>
              <w:t>.</w:t>
            </w:r>
            <w:r w:rsidR="00FE6EAF" w:rsidRPr="00C44E55">
              <w:rPr>
                <w:b/>
                <w:sz w:val="20"/>
                <w:szCs w:val="20"/>
              </w:rPr>
              <w:t xml:space="preserve">  Additional family members may be offered predictive testing to find out whether they too have Lynch syndrome (i.e. the same genetic mutation). If the result is positive, a surveillance plan will be drawn up to ensure any tumour is detected early.</w:t>
            </w:r>
          </w:p>
          <w:p w14:paraId="3FE9137E" w14:textId="77777777" w:rsidR="009D43E5" w:rsidRPr="00C44E55" w:rsidRDefault="009D43E5" w:rsidP="00605632">
            <w:pPr>
              <w:autoSpaceDE w:val="0"/>
              <w:autoSpaceDN w:val="0"/>
              <w:adjustRightInd w:val="0"/>
              <w:rPr>
                <w:b/>
                <w:sz w:val="20"/>
                <w:szCs w:val="20"/>
              </w:rPr>
            </w:pPr>
          </w:p>
          <w:p w14:paraId="1D47D0B7" w14:textId="6963C0C5" w:rsidR="00605632" w:rsidRPr="00C44E55" w:rsidRDefault="00FE6EAF" w:rsidP="00605632">
            <w:pPr>
              <w:autoSpaceDE w:val="0"/>
              <w:autoSpaceDN w:val="0"/>
              <w:adjustRightInd w:val="0"/>
              <w:rPr>
                <w:b/>
                <w:sz w:val="20"/>
                <w:szCs w:val="20"/>
              </w:rPr>
            </w:pPr>
            <w:r w:rsidRPr="00C44E55">
              <w:rPr>
                <w:b/>
                <w:sz w:val="20"/>
                <w:szCs w:val="20"/>
              </w:rPr>
              <w:t xml:space="preserve">Although the treatment pathways differ according to the tumour sub-type, however there are some commonalities. Patients who present with symptoms of carcinoma of any sub-type will receive further investigations.  Other patients may be identified through screening procedures, such as mammograms in breast cancer.  </w:t>
            </w:r>
            <w:r w:rsidR="001524FA" w:rsidRPr="00C44E55">
              <w:rPr>
                <w:b/>
                <w:sz w:val="20"/>
                <w:szCs w:val="20"/>
              </w:rPr>
              <w:t>To identify metastases, computerised tomography (CT) scans, magnetic resonance imaging (MRI) scans, positron emission tomography (PET) scans, ultrasound</w:t>
            </w:r>
            <w:r w:rsidR="00A822DE" w:rsidRPr="00C44E55">
              <w:rPr>
                <w:b/>
                <w:sz w:val="20"/>
                <w:szCs w:val="20"/>
              </w:rPr>
              <w:t>s</w:t>
            </w:r>
            <w:r w:rsidR="001524FA" w:rsidRPr="00C44E55">
              <w:rPr>
                <w:b/>
                <w:sz w:val="20"/>
                <w:szCs w:val="20"/>
              </w:rPr>
              <w:t xml:space="preserve">, </w:t>
            </w:r>
            <w:r w:rsidR="00A822DE" w:rsidRPr="00C44E55">
              <w:rPr>
                <w:b/>
                <w:sz w:val="20"/>
                <w:szCs w:val="20"/>
              </w:rPr>
              <w:t>and</w:t>
            </w:r>
            <w:r w:rsidR="001524FA" w:rsidRPr="00C44E55">
              <w:rPr>
                <w:b/>
                <w:sz w:val="20"/>
                <w:szCs w:val="20"/>
              </w:rPr>
              <w:t xml:space="preserve"> X-rays may also be undertaken.  </w:t>
            </w:r>
            <w:r w:rsidR="00346C02" w:rsidRPr="00C44E55">
              <w:rPr>
                <w:b/>
                <w:sz w:val="20"/>
                <w:szCs w:val="20"/>
              </w:rPr>
              <w:t xml:space="preserve">Once diagnosed, </w:t>
            </w:r>
            <w:r w:rsidR="00A822DE" w:rsidRPr="00C44E55">
              <w:rPr>
                <w:b/>
                <w:sz w:val="20"/>
                <w:szCs w:val="20"/>
              </w:rPr>
              <w:t xml:space="preserve">many patients undergo </w:t>
            </w:r>
            <w:r w:rsidR="00346C02" w:rsidRPr="00C44E55">
              <w:rPr>
                <w:b/>
                <w:sz w:val="20"/>
                <w:szCs w:val="20"/>
              </w:rPr>
              <w:t>surgery</w:t>
            </w:r>
            <w:r w:rsidR="00A822DE" w:rsidRPr="00C44E55">
              <w:rPr>
                <w:b/>
                <w:sz w:val="20"/>
                <w:szCs w:val="20"/>
              </w:rPr>
              <w:t>, with t</w:t>
            </w:r>
            <w:r w:rsidR="00346C02" w:rsidRPr="00C44E55">
              <w:rPr>
                <w:b/>
                <w:sz w:val="20"/>
                <w:szCs w:val="20"/>
              </w:rPr>
              <w:t>issue from the resection tested by pathologists</w:t>
            </w:r>
            <w:r w:rsidR="00A822DE" w:rsidRPr="00C44E55">
              <w:rPr>
                <w:b/>
                <w:sz w:val="20"/>
                <w:szCs w:val="20"/>
              </w:rPr>
              <w:t xml:space="preserve">.  In some tumour sub-types, this testing includes IHC for </w:t>
            </w:r>
            <w:proofErr w:type="spellStart"/>
            <w:r w:rsidR="00346C02" w:rsidRPr="00C44E55">
              <w:rPr>
                <w:b/>
                <w:sz w:val="20"/>
                <w:szCs w:val="20"/>
              </w:rPr>
              <w:t>dMMR</w:t>
            </w:r>
            <w:proofErr w:type="spellEnd"/>
            <w:r w:rsidR="00346C02" w:rsidRPr="00C44E55">
              <w:rPr>
                <w:b/>
                <w:sz w:val="20"/>
                <w:szCs w:val="20"/>
              </w:rPr>
              <w:t xml:space="preserve">. If resected tissue is not available, </w:t>
            </w:r>
            <w:r w:rsidR="00605632" w:rsidRPr="00C44E55">
              <w:rPr>
                <w:b/>
                <w:sz w:val="20"/>
                <w:szCs w:val="20"/>
              </w:rPr>
              <w:t>biopsy</w:t>
            </w:r>
            <w:r w:rsidR="00346C02" w:rsidRPr="00C44E55">
              <w:rPr>
                <w:b/>
                <w:sz w:val="20"/>
                <w:szCs w:val="20"/>
              </w:rPr>
              <w:t xml:space="preserve"> tissue can also be used.</w:t>
            </w:r>
            <w:r w:rsidR="00605632" w:rsidRPr="00C44E55">
              <w:rPr>
                <w:b/>
                <w:sz w:val="20"/>
                <w:szCs w:val="20"/>
              </w:rPr>
              <w:t xml:space="preserve">   Biopsy material has been shown to be as reliable as resection specimen material in detecting a </w:t>
            </w:r>
            <w:proofErr w:type="spellStart"/>
            <w:r w:rsidR="00B31986" w:rsidRPr="00C44E55">
              <w:rPr>
                <w:b/>
                <w:sz w:val="20"/>
                <w:szCs w:val="20"/>
              </w:rPr>
              <w:t>d</w:t>
            </w:r>
            <w:r w:rsidR="00605632" w:rsidRPr="00C44E55">
              <w:rPr>
                <w:b/>
                <w:sz w:val="20"/>
                <w:szCs w:val="20"/>
              </w:rPr>
              <w:t>MMR</w:t>
            </w:r>
            <w:proofErr w:type="spellEnd"/>
            <w:r w:rsidR="00605632" w:rsidRPr="00C44E55">
              <w:rPr>
                <w:b/>
                <w:sz w:val="20"/>
                <w:szCs w:val="20"/>
              </w:rPr>
              <w:t>.</w:t>
            </w:r>
          </w:p>
          <w:p w14:paraId="671ECFA6" w14:textId="77777777" w:rsidR="00605632" w:rsidRPr="00C44E55" w:rsidRDefault="00605632" w:rsidP="00605632">
            <w:pPr>
              <w:autoSpaceDE w:val="0"/>
              <w:autoSpaceDN w:val="0"/>
              <w:adjustRightInd w:val="0"/>
              <w:rPr>
                <w:rFonts w:ascii="Verdana" w:hAnsi="Verdana" w:cs="Verdana"/>
                <w:sz w:val="20"/>
                <w:szCs w:val="20"/>
              </w:rPr>
            </w:pPr>
          </w:p>
          <w:p w14:paraId="241104F9" w14:textId="77777777" w:rsidR="00346C02" w:rsidRPr="00C44E55" w:rsidRDefault="008C306D" w:rsidP="00605632">
            <w:pPr>
              <w:pStyle w:val="Heading2"/>
              <w:shd w:val="clear" w:color="auto" w:fill="FFFFFF"/>
              <w:spacing w:before="0" w:after="240"/>
              <w:textAlignment w:val="baseline"/>
              <w:outlineLvl w:val="1"/>
              <w:rPr>
                <w:rFonts w:asciiTheme="minorHAnsi" w:eastAsiaTheme="minorHAnsi" w:hAnsiTheme="minorHAnsi" w:cstheme="minorBidi"/>
                <w:bCs w:val="0"/>
                <w:color w:val="auto"/>
                <w:sz w:val="20"/>
                <w:szCs w:val="20"/>
              </w:rPr>
            </w:pPr>
            <w:r w:rsidRPr="00C44E55">
              <w:rPr>
                <w:rFonts w:asciiTheme="minorHAnsi" w:eastAsiaTheme="minorHAnsi" w:hAnsiTheme="minorHAnsi" w:cstheme="minorBidi"/>
                <w:bCs w:val="0"/>
                <w:color w:val="auto"/>
                <w:sz w:val="20"/>
                <w:szCs w:val="20"/>
              </w:rPr>
              <w:t>This treatment pathway is</w:t>
            </w:r>
            <w:r w:rsidR="001524FA" w:rsidRPr="00C44E55">
              <w:rPr>
                <w:rFonts w:asciiTheme="minorHAnsi" w:eastAsiaTheme="minorHAnsi" w:hAnsiTheme="minorHAnsi" w:cstheme="minorBidi"/>
                <w:bCs w:val="0"/>
                <w:color w:val="auto"/>
                <w:sz w:val="20"/>
                <w:szCs w:val="20"/>
              </w:rPr>
              <w:t xml:space="preserve"> part of standard care in Australia, so the current management is not expected to change up to the point of referral for the service.</w:t>
            </w:r>
            <w:r w:rsidR="002C3074" w:rsidRPr="00C44E55">
              <w:rPr>
                <w:rFonts w:asciiTheme="minorHAnsi" w:eastAsiaTheme="minorHAnsi" w:hAnsiTheme="minorHAnsi" w:cstheme="minorBidi"/>
                <w:bCs w:val="0"/>
                <w:color w:val="auto"/>
                <w:sz w:val="20"/>
                <w:szCs w:val="20"/>
              </w:rPr>
              <w:t xml:space="preserve"> </w:t>
            </w:r>
            <w:r w:rsidR="00694666" w:rsidRPr="00C44E55">
              <w:rPr>
                <w:rFonts w:asciiTheme="minorHAnsi" w:eastAsiaTheme="minorHAnsi" w:hAnsiTheme="minorHAnsi" w:cstheme="minorBidi"/>
                <w:bCs w:val="0"/>
                <w:color w:val="auto"/>
                <w:sz w:val="20"/>
                <w:szCs w:val="20"/>
              </w:rPr>
              <w:t xml:space="preserve"> </w:t>
            </w:r>
          </w:p>
        </w:tc>
      </w:tr>
    </w:tbl>
    <w:p w14:paraId="49459928" w14:textId="77777777" w:rsidR="00AA5FDA" w:rsidRPr="00C44E55" w:rsidRDefault="00AA5FDA" w:rsidP="00AA5FDA">
      <w:pPr>
        <w:rPr>
          <w:sz w:val="20"/>
          <w:szCs w:val="20"/>
        </w:rPr>
      </w:pPr>
    </w:p>
    <w:p w14:paraId="0E1165CE" w14:textId="77777777" w:rsidR="0018630F" w:rsidRPr="00C44E55" w:rsidRDefault="0018630F" w:rsidP="0018630F">
      <w:pPr>
        <w:pStyle w:val="ListParagraph"/>
        <w:numPr>
          <w:ilvl w:val="0"/>
          <w:numId w:val="1"/>
        </w:numPr>
        <w:rPr>
          <w:b/>
          <w:sz w:val="20"/>
          <w:szCs w:val="20"/>
        </w:rPr>
      </w:pPr>
      <w:bookmarkStart w:id="4" w:name="_Hlk487538622"/>
      <w:r w:rsidRPr="00C44E55">
        <w:rPr>
          <w:b/>
          <w:sz w:val="20"/>
          <w:szCs w:val="20"/>
        </w:rPr>
        <w:t xml:space="preserve">Define and summarise the current clinical management pathway </w:t>
      </w:r>
      <w:r w:rsidRPr="00C44E55">
        <w:rPr>
          <w:b/>
          <w:i/>
          <w:sz w:val="20"/>
          <w:szCs w:val="20"/>
        </w:rPr>
        <w:t>before</w:t>
      </w:r>
      <w:r w:rsidRPr="00C44E55">
        <w:rPr>
          <w:b/>
          <w:sz w:val="20"/>
          <w:szCs w:val="20"/>
        </w:rPr>
        <w:t xml:space="preserve"> patients would be eligible for the proposed medical service (supplement this summary with </w:t>
      </w:r>
      <w:r w:rsidR="00F33F1A" w:rsidRPr="00C44E55">
        <w:rPr>
          <w:b/>
          <w:sz w:val="20"/>
          <w:szCs w:val="20"/>
        </w:rPr>
        <w:t xml:space="preserve">an easy to follow flowchart </w:t>
      </w:r>
      <w:r w:rsidR="00DF0C51" w:rsidRPr="00C44E55">
        <w:rPr>
          <w:b/>
          <w:sz w:val="20"/>
          <w:szCs w:val="20"/>
        </w:rPr>
        <w:t xml:space="preserve">[as an attachment to the Application Form] </w:t>
      </w:r>
      <w:r w:rsidR="00F33F1A" w:rsidRPr="00C44E55">
        <w:rPr>
          <w:b/>
          <w:sz w:val="20"/>
          <w:szCs w:val="20"/>
        </w:rPr>
        <w:t>dep</w:t>
      </w:r>
      <w:r w:rsidRPr="00C44E55">
        <w:rPr>
          <w:b/>
          <w:sz w:val="20"/>
          <w:szCs w:val="20"/>
        </w:rPr>
        <w:t>icting the current clinical management pathway up to this point).</w:t>
      </w:r>
    </w:p>
    <w:tbl>
      <w:tblPr>
        <w:tblStyle w:val="TableGrid"/>
        <w:tblW w:w="8602" w:type="dxa"/>
        <w:tblInd w:w="534" w:type="dxa"/>
        <w:tblLook w:val="04A0" w:firstRow="1" w:lastRow="0" w:firstColumn="1" w:lastColumn="0" w:noHBand="0" w:noVBand="1"/>
        <w:tblCaption w:val="Information about the proposed population Part 3"/>
        <w:tblDescription w:val="Please define and summarise the current clinical management pathway before patients would be eligible for the proposed medical service (supplement this summary with an easy to follow flowchart [as an attachment to the Application Form] depicting the current clinical management pathway up to this point)."/>
      </w:tblPr>
      <w:tblGrid>
        <w:gridCol w:w="8602"/>
      </w:tblGrid>
      <w:tr w:rsidR="0018630F" w:rsidRPr="00C44E55" w14:paraId="2B8F16ED" w14:textId="77777777" w:rsidTr="005521DF">
        <w:trPr>
          <w:cantSplit/>
          <w:trHeight w:val="2546"/>
          <w:tblHeader/>
        </w:trPr>
        <w:tc>
          <w:tcPr>
            <w:tcW w:w="8602" w:type="dxa"/>
          </w:tcPr>
          <w:bookmarkEnd w:id="4"/>
          <w:p w14:paraId="67072603" w14:textId="2C88662D" w:rsidR="009C64F5" w:rsidRPr="00C44E55" w:rsidRDefault="00113BC1" w:rsidP="009C64F5">
            <w:pPr>
              <w:spacing w:before="100" w:beforeAutospacing="1" w:after="100" w:afterAutospacing="1"/>
              <w:rPr>
                <w:b/>
                <w:sz w:val="20"/>
                <w:szCs w:val="20"/>
              </w:rPr>
            </w:pPr>
            <w:r w:rsidRPr="00C44E55">
              <w:rPr>
                <w:b/>
                <w:sz w:val="20"/>
                <w:szCs w:val="20"/>
              </w:rPr>
              <w:t xml:space="preserve">As noted previously, patients received </w:t>
            </w:r>
            <w:r w:rsidR="009C64F5" w:rsidRPr="00C44E55">
              <w:rPr>
                <w:b/>
                <w:sz w:val="20"/>
                <w:szCs w:val="20"/>
              </w:rPr>
              <w:t xml:space="preserve">an </w:t>
            </w:r>
            <w:r w:rsidRPr="00C44E55">
              <w:rPr>
                <w:b/>
                <w:sz w:val="20"/>
                <w:szCs w:val="20"/>
              </w:rPr>
              <w:t xml:space="preserve">initial </w:t>
            </w:r>
            <w:r w:rsidR="009C64F5" w:rsidRPr="00C44E55">
              <w:rPr>
                <w:b/>
                <w:sz w:val="20"/>
                <w:szCs w:val="20"/>
              </w:rPr>
              <w:t>diagnostic work up relevant to the specific tumour type.  Tissue</w:t>
            </w:r>
            <w:r w:rsidRPr="00C44E55">
              <w:rPr>
                <w:b/>
                <w:sz w:val="20"/>
                <w:szCs w:val="20"/>
              </w:rPr>
              <w:t xml:space="preserve"> </w:t>
            </w:r>
            <w:r w:rsidR="009C64F5" w:rsidRPr="00C44E55">
              <w:rPr>
                <w:b/>
                <w:sz w:val="20"/>
                <w:szCs w:val="20"/>
              </w:rPr>
              <w:t>would be</w:t>
            </w:r>
            <w:r w:rsidRPr="00C44E55">
              <w:rPr>
                <w:b/>
                <w:sz w:val="20"/>
                <w:szCs w:val="20"/>
              </w:rPr>
              <w:t xml:space="preserve"> obtained from scoping procedures (or surgical resection if patients have received surgery), and sent to the pathology laboratory for histology/staging and molecular testing. </w:t>
            </w:r>
            <w:r w:rsidR="009C64F5" w:rsidRPr="00C44E55">
              <w:rPr>
                <w:b/>
                <w:sz w:val="20"/>
                <w:szCs w:val="20"/>
              </w:rPr>
              <w:t>For some patients such as those with endometrial cancer, MMR testing is likely to be already undertaken, as part of this process.</w:t>
            </w:r>
          </w:p>
          <w:p w14:paraId="4C7B543F" w14:textId="07C4884B" w:rsidR="00113BC1" w:rsidRPr="00C44E55" w:rsidRDefault="009C64F5" w:rsidP="005521DF">
            <w:pPr>
              <w:spacing w:before="100" w:beforeAutospacing="1" w:after="100" w:afterAutospacing="1"/>
              <w:rPr>
                <w:b/>
                <w:sz w:val="20"/>
                <w:szCs w:val="20"/>
              </w:rPr>
            </w:pPr>
            <w:r w:rsidRPr="00C44E55">
              <w:rPr>
                <w:b/>
                <w:sz w:val="20"/>
                <w:szCs w:val="20"/>
              </w:rPr>
              <w:t xml:space="preserve">For the remaining patients whose tumours are not currently already tested for </w:t>
            </w:r>
            <w:proofErr w:type="spellStart"/>
            <w:r w:rsidRPr="00C44E55">
              <w:rPr>
                <w:b/>
                <w:sz w:val="20"/>
                <w:szCs w:val="20"/>
              </w:rPr>
              <w:t>dMMR</w:t>
            </w:r>
            <w:proofErr w:type="spellEnd"/>
            <w:r w:rsidRPr="00C44E55">
              <w:rPr>
                <w:b/>
                <w:sz w:val="20"/>
                <w:szCs w:val="20"/>
              </w:rPr>
              <w:t xml:space="preserve">, it is proposed that MMR testing is undertaken, once that patient has progressed following prior treatment, and thus becomes eligible for </w:t>
            </w:r>
            <w:proofErr w:type="spellStart"/>
            <w:r w:rsidRPr="00C44E55">
              <w:rPr>
                <w:b/>
                <w:sz w:val="20"/>
                <w:szCs w:val="20"/>
              </w:rPr>
              <w:t>pembrolizumab</w:t>
            </w:r>
            <w:proofErr w:type="spellEnd"/>
            <w:r w:rsidR="003474B8" w:rsidRPr="00C44E55">
              <w:rPr>
                <w:b/>
                <w:sz w:val="20"/>
                <w:szCs w:val="20"/>
              </w:rPr>
              <w:t>.</w:t>
            </w:r>
          </w:p>
          <w:p w14:paraId="32000FE9" w14:textId="77777777" w:rsidR="008131A0" w:rsidRPr="00C44E55" w:rsidRDefault="008131A0" w:rsidP="008131A0">
            <w:pPr>
              <w:spacing w:before="100" w:beforeAutospacing="1" w:after="100" w:afterAutospacing="1"/>
              <w:rPr>
                <w:b/>
                <w:sz w:val="20"/>
                <w:szCs w:val="20"/>
              </w:rPr>
            </w:pPr>
            <w:r w:rsidRPr="00C44E55">
              <w:rPr>
                <w:b/>
                <w:sz w:val="20"/>
                <w:szCs w:val="20"/>
              </w:rPr>
              <w:t>Please refer to Attachment 1 for the current clinical algorithm and proposed algorithm</w:t>
            </w:r>
            <w:r w:rsidR="003474B8" w:rsidRPr="00C44E55">
              <w:rPr>
                <w:b/>
                <w:sz w:val="20"/>
                <w:szCs w:val="20"/>
              </w:rPr>
              <w:t>.</w:t>
            </w:r>
          </w:p>
          <w:p w14:paraId="15099468" w14:textId="2BFD6E30" w:rsidR="003474B8" w:rsidRPr="00C44E55" w:rsidRDefault="003474B8" w:rsidP="008131A0">
            <w:pPr>
              <w:spacing w:before="100" w:beforeAutospacing="1" w:after="100" w:afterAutospacing="1"/>
              <w:rPr>
                <w:b/>
                <w:sz w:val="20"/>
                <w:szCs w:val="20"/>
              </w:rPr>
            </w:pPr>
            <w:r w:rsidRPr="00C44E55">
              <w:rPr>
                <w:b/>
                <w:sz w:val="20"/>
                <w:szCs w:val="20"/>
              </w:rPr>
              <w:t>Please note that alternative proposed testing algorithms will be explored during the submission process</w:t>
            </w:r>
            <w:r w:rsidR="0036043C" w:rsidRPr="00C44E55">
              <w:rPr>
                <w:b/>
                <w:sz w:val="20"/>
                <w:szCs w:val="20"/>
              </w:rPr>
              <w:t xml:space="preserve"> for patients who are not currently tested for </w:t>
            </w:r>
            <w:proofErr w:type="spellStart"/>
            <w:r w:rsidR="0036043C" w:rsidRPr="00C44E55">
              <w:rPr>
                <w:b/>
                <w:sz w:val="20"/>
                <w:szCs w:val="20"/>
              </w:rPr>
              <w:t>dMMR</w:t>
            </w:r>
            <w:proofErr w:type="spellEnd"/>
            <w:r w:rsidRPr="00C44E55">
              <w:rPr>
                <w:b/>
                <w:sz w:val="20"/>
                <w:szCs w:val="20"/>
              </w:rPr>
              <w:t>.</w:t>
            </w:r>
          </w:p>
        </w:tc>
      </w:tr>
    </w:tbl>
    <w:p w14:paraId="2B6F3DF8" w14:textId="77777777" w:rsidR="006C74B1" w:rsidRPr="00C44E55" w:rsidRDefault="006C74B1" w:rsidP="006C74B1">
      <w:pPr>
        <w:rPr>
          <w:sz w:val="20"/>
          <w:szCs w:val="20"/>
        </w:rPr>
      </w:pPr>
    </w:p>
    <w:p w14:paraId="65A90B96" w14:textId="77777777" w:rsidR="002A50FD" w:rsidRPr="00C44E55" w:rsidRDefault="00F93784" w:rsidP="00881F93">
      <w:pPr>
        <w:rPr>
          <w:b/>
          <w:i/>
          <w:sz w:val="20"/>
          <w:szCs w:val="20"/>
          <w:u w:val="single"/>
        </w:rPr>
      </w:pPr>
      <w:r w:rsidRPr="00C44E55">
        <w:rPr>
          <w:b/>
          <w:i/>
          <w:sz w:val="20"/>
          <w:szCs w:val="20"/>
          <w:u w:val="single"/>
        </w:rPr>
        <w:t xml:space="preserve">PART 6b – </w:t>
      </w:r>
      <w:r w:rsidR="002A50FD" w:rsidRPr="00C44E55">
        <w:rPr>
          <w:b/>
          <w:i/>
          <w:sz w:val="20"/>
          <w:szCs w:val="20"/>
          <w:u w:val="single"/>
        </w:rPr>
        <w:t>INFORMATION ABOUT THE INTERVENTION</w:t>
      </w:r>
    </w:p>
    <w:p w14:paraId="212E780C" w14:textId="77777777" w:rsidR="002A50FD" w:rsidRPr="00C44E55" w:rsidRDefault="002A6753" w:rsidP="002A50FD">
      <w:pPr>
        <w:pStyle w:val="ListParagraph"/>
        <w:numPr>
          <w:ilvl w:val="0"/>
          <w:numId w:val="1"/>
        </w:numPr>
        <w:rPr>
          <w:b/>
          <w:sz w:val="20"/>
          <w:szCs w:val="20"/>
        </w:rPr>
      </w:pPr>
      <w:r w:rsidRPr="00C44E55">
        <w:rPr>
          <w:b/>
          <w:sz w:val="20"/>
          <w:szCs w:val="20"/>
        </w:rPr>
        <w:t xml:space="preserve">Describe the </w:t>
      </w:r>
      <w:r w:rsidR="00DF6D37" w:rsidRPr="00C44E55">
        <w:rPr>
          <w:b/>
          <w:sz w:val="20"/>
          <w:szCs w:val="20"/>
        </w:rPr>
        <w:t>key components and</w:t>
      </w:r>
      <w:r w:rsidR="00B771AD" w:rsidRPr="00C44E55">
        <w:rPr>
          <w:b/>
          <w:sz w:val="20"/>
          <w:szCs w:val="20"/>
        </w:rPr>
        <w:t xml:space="preserve"> clinical</w:t>
      </w:r>
      <w:r w:rsidR="00DF6D37" w:rsidRPr="00C44E55">
        <w:rPr>
          <w:b/>
          <w:sz w:val="20"/>
          <w:szCs w:val="20"/>
        </w:rPr>
        <w:t xml:space="preserve"> steps involved in delivering </w:t>
      </w:r>
      <w:r w:rsidR="00C05A45" w:rsidRPr="00C44E55">
        <w:rPr>
          <w:b/>
          <w:sz w:val="20"/>
          <w:szCs w:val="20"/>
        </w:rPr>
        <w:t xml:space="preserve">the </w:t>
      </w:r>
      <w:r w:rsidRPr="00C44E55">
        <w:rPr>
          <w:b/>
          <w:sz w:val="20"/>
          <w:szCs w:val="20"/>
        </w:rPr>
        <w:t xml:space="preserve">proposed medical service.  </w:t>
      </w:r>
    </w:p>
    <w:tbl>
      <w:tblPr>
        <w:tblStyle w:val="TableGrid"/>
        <w:tblW w:w="0" w:type="auto"/>
        <w:tblInd w:w="534" w:type="dxa"/>
        <w:tblLook w:val="04A0" w:firstRow="1" w:lastRow="0" w:firstColumn="1" w:lastColumn="0" w:noHBand="0" w:noVBand="1"/>
        <w:tblCaption w:val="Information About The Intervention - Part 1"/>
        <w:tblDescription w:val="Please describe the key components and clinical steps involved in delivering the proposed medical service"/>
      </w:tblPr>
      <w:tblGrid>
        <w:gridCol w:w="8708"/>
      </w:tblGrid>
      <w:tr w:rsidR="002A50FD" w:rsidRPr="00C44E55" w14:paraId="66F95697" w14:textId="77777777" w:rsidTr="00201924">
        <w:trPr>
          <w:cantSplit/>
          <w:tblHeader/>
        </w:trPr>
        <w:tc>
          <w:tcPr>
            <w:tcW w:w="8708" w:type="dxa"/>
          </w:tcPr>
          <w:p w14:paraId="0EC0362F" w14:textId="5B987E7C" w:rsidR="00315581" w:rsidRPr="00C44E55" w:rsidRDefault="00B23DB8" w:rsidP="00315581">
            <w:pPr>
              <w:autoSpaceDE w:val="0"/>
              <w:autoSpaceDN w:val="0"/>
              <w:adjustRightInd w:val="0"/>
              <w:rPr>
                <w:rFonts w:ascii="Calibri" w:hAnsi="Calibri"/>
                <w:b/>
                <w:sz w:val="20"/>
                <w:szCs w:val="20"/>
              </w:rPr>
            </w:pPr>
            <w:r w:rsidRPr="00C44E55">
              <w:rPr>
                <w:rFonts w:ascii="Calibri" w:hAnsi="Calibri"/>
                <w:b/>
                <w:sz w:val="20"/>
                <w:szCs w:val="20"/>
              </w:rPr>
              <w:lastRenderedPageBreak/>
              <w:t>The IHC method uses antibodies directed against each MMR protein to detect the expression of the proteins in the tumo</w:t>
            </w:r>
            <w:r w:rsidR="00653921" w:rsidRPr="00C44E55">
              <w:rPr>
                <w:rFonts w:ascii="Calibri" w:hAnsi="Calibri"/>
                <w:b/>
                <w:sz w:val="20"/>
                <w:szCs w:val="20"/>
              </w:rPr>
              <w:t>u</w:t>
            </w:r>
            <w:r w:rsidRPr="00C44E55">
              <w:rPr>
                <w:rFonts w:ascii="Calibri" w:hAnsi="Calibri"/>
                <w:b/>
                <w:sz w:val="20"/>
                <w:szCs w:val="20"/>
              </w:rPr>
              <w:t xml:space="preserve">r cells. </w:t>
            </w:r>
            <w:r w:rsidR="00315581" w:rsidRPr="00C44E55">
              <w:rPr>
                <w:rFonts w:ascii="Calibri" w:hAnsi="Calibri"/>
                <w:b/>
                <w:sz w:val="20"/>
                <w:szCs w:val="20"/>
              </w:rPr>
              <w:t xml:space="preserve"> T</w:t>
            </w:r>
            <w:r w:rsidRPr="00C44E55">
              <w:rPr>
                <w:rFonts w:ascii="Calibri" w:hAnsi="Calibri"/>
                <w:b/>
                <w:sz w:val="20"/>
                <w:szCs w:val="20"/>
              </w:rPr>
              <w:t xml:space="preserve">ests are performed on </w:t>
            </w:r>
            <w:r w:rsidR="00315581" w:rsidRPr="00C44E55">
              <w:rPr>
                <w:rFonts w:ascii="Calibri" w:hAnsi="Calibri"/>
                <w:b/>
                <w:sz w:val="20"/>
                <w:szCs w:val="20"/>
              </w:rPr>
              <w:t xml:space="preserve">formalin-fixed paraffin-embedded </w:t>
            </w:r>
            <w:r w:rsidRPr="00C44E55">
              <w:rPr>
                <w:rFonts w:ascii="Calibri" w:hAnsi="Calibri"/>
                <w:b/>
                <w:sz w:val="20"/>
                <w:szCs w:val="20"/>
              </w:rPr>
              <w:t xml:space="preserve">tumour tissue to identify one of four MMR proteins (MLH1, MSH2, MSH6 and PMS2).  </w:t>
            </w:r>
            <w:r w:rsidR="00315581" w:rsidRPr="00C44E55">
              <w:rPr>
                <w:rFonts w:ascii="Calibri" w:hAnsi="Calibri"/>
                <w:b/>
                <w:sz w:val="20"/>
                <w:szCs w:val="20"/>
              </w:rPr>
              <w:t xml:space="preserve">Protein expression is scored positive if at least one cancer cell nucleus shows staining, negative if none of the tumour cells show staining with positive internal control, and not applicable if neither tumour nor stromal cells show protein expression. </w:t>
            </w:r>
          </w:p>
          <w:p w14:paraId="7EEB6A09" w14:textId="77777777" w:rsidR="00315581" w:rsidRPr="00C44E55" w:rsidRDefault="00315581" w:rsidP="00B23DB8">
            <w:pPr>
              <w:autoSpaceDE w:val="0"/>
              <w:autoSpaceDN w:val="0"/>
              <w:adjustRightInd w:val="0"/>
              <w:rPr>
                <w:rFonts w:ascii="Calibri" w:hAnsi="Calibri"/>
                <w:b/>
                <w:sz w:val="20"/>
                <w:szCs w:val="20"/>
              </w:rPr>
            </w:pPr>
          </w:p>
          <w:p w14:paraId="284FC79E" w14:textId="1CD48CA6" w:rsidR="00605632" w:rsidRPr="00C44E55" w:rsidRDefault="00B23DB8" w:rsidP="00B23DB8">
            <w:pPr>
              <w:autoSpaceDE w:val="0"/>
              <w:autoSpaceDN w:val="0"/>
              <w:adjustRightInd w:val="0"/>
              <w:rPr>
                <w:rFonts w:ascii="Calibri" w:hAnsi="Calibri"/>
                <w:b/>
                <w:sz w:val="20"/>
                <w:szCs w:val="20"/>
              </w:rPr>
            </w:pPr>
            <w:r w:rsidRPr="00C44E55">
              <w:rPr>
                <w:rFonts w:ascii="Calibri" w:hAnsi="Calibri"/>
                <w:b/>
                <w:sz w:val="20"/>
                <w:szCs w:val="20"/>
              </w:rPr>
              <w:t xml:space="preserve">The majority of </w:t>
            </w:r>
            <w:proofErr w:type="spellStart"/>
            <w:r w:rsidRPr="00C44E55">
              <w:rPr>
                <w:rFonts w:ascii="Calibri" w:hAnsi="Calibri"/>
                <w:b/>
                <w:sz w:val="20"/>
                <w:szCs w:val="20"/>
              </w:rPr>
              <w:t>dMMR</w:t>
            </w:r>
            <w:proofErr w:type="spellEnd"/>
            <w:r w:rsidRPr="00C44E55">
              <w:rPr>
                <w:rFonts w:ascii="Calibri" w:hAnsi="Calibri"/>
                <w:b/>
                <w:sz w:val="20"/>
                <w:szCs w:val="20"/>
              </w:rPr>
              <w:t xml:space="preserve"> cancers show loss of expression of both MMR proteins in a heterodimer (either MLH1/PMS2 or MSH2/MSH6) in the cancer cells, with preserved expression of the other heterodimer. In sporadic </w:t>
            </w:r>
            <w:proofErr w:type="spellStart"/>
            <w:r w:rsidRPr="00C44E55">
              <w:rPr>
                <w:rFonts w:ascii="Calibri" w:hAnsi="Calibri"/>
                <w:b/>
                <w:sz w:val="20"/>
                <w:szCs w:val="20"/>
              </w:rPr>
              <w:t>dMMR</w:t>
            </w:r>
            <w:proofErr w:type="spellEnd"/>
            <w:r w:rsidRPr="00C44E55">
              <w:rPr>
                <w:rFonts w:ascii="Calibri" w:hAnsi="Calibri"/>
                <w:b/>
                <w:sz w:val="20"/>
                <w:szCs w:val="20"/>
              </w:rPr>
              <w:t xml:space="preserve"> cancers, loss of MLH1/PMS2 expression is characteristic, whereas in Lynch syndrome</w:t>
            </w:r>
            <w:r w:rsidR="009B0AC7" w:rsidRPr="00C44E55">
              <w:rPr>
                <w:rFonts w:ascii="Calibri" w:hAnsi="Calibri"/>
                <w:b/>
                <w:sz w:val="20"/>
                <w:szCs w:val="20"/>
              </w:rPr>
              <w:t xml:space="preserve"> (i.e. hereditary </w:t>
            </w:r>
            <w:proofErr w:type="spellStart"/>
            <w:r w:rsidR="009B0AC7" w:rsidRPr="00C44E55">
              <w:rPr>
                <w:rFonts w:ascii="Calibri" w:hAnsi="Calibri"/>
                <w:b/>
                <w:sz w:val="20"/>
                <w:szCs w:val="20"/>
              </w:rPr>
              <w:t>dMMR</w:t>
            </w:r>
            <w:proofErr w:type="spellEnd"/>
            <w:r w:rsidR="009B0AC7" w:rsidRPr="00C44E55">
              <w:rPr>
                <w:rFonts w:ascii="Calibri" w:hAnsi="Calibri"/>
                <w:b/>
                <w:sz w:val="20"/>
                <w:szCs w:val="20"/>
              </w:rPr>
              <w:t>)</w:t>
            </w:r>
            <w:r w:rsidRPr="00C44E55">
              <w:rPr>
                <w:rFonts w:ascii="Calibri" w:hAnsi="Calibri"/>
                <w:b/>
                <w:sz w:val="20"/>
                <w:szCs w:val="20"/>
              </w:rPr>
              <w:t xml:space="preserve"> either heterodimer may be lost.</w:t>
            </w:r>
          </w:p>
          <w:p w14:paraId="17A9C50E" w14:textId="77777777" w:rsidR="00B23DB8" w:rsidRPr="00C44E55" w:rsidRDefault="00B23DB8" w:rsidP="00B23DB8">
            <w:pPr>
              <w:autoSpaceDE w:val="0"/>
              <w:autoSpaceDN w:val="0"/>
              <w:adjustRightInd w:val="0"/>
              <w:rPr>
                <w:rFonts w:ascii="Verdana" w:hAnsi="Verdana" w:cs="Verdana"/>
                <w:b/>
                <w:bCs/>
                <w:sz w:val="20"/>
                <w:szCs w:val="20"/>
              </w:rPr>
            </w:pPr>
          </w:p>
        </w:tc>
      </w:tr>
    </w:tbl>
    <w:p w14:paraId="067BDB04" w14:textId="77777777" w:rsidR="002A50FD" w:rsidRPr="00C44E55" w:rsidRDefault="002A50FD" w:rsidP="002A50FD">
      <w:pPr>
        <w:rPr>
          <w:sz w:val="20"/>
          <w:szCs w:val="20"/>
        </w:rPr>
      </w:pPr>
    </w:p>
    <w:p w14:paraId="588DDB1A" w14:textId="77777777" w:rsidR="002A6753" w:rsidRPr="00C44E55" w:rsidRDefault="002A6753" w:rsidP="002A6753">
      <w:pPr>
        <w:pStyle w:val="ListParagraph"/>
        <w:numPr>
          <w:ilvl w:val="0"/>
          <w:numId w:val="1"/>
        </w:numPr>
        <w:rPr>
          <w:b/>
          <w:sz w:val="20"/>
          <w:szCs w:val="20"/>
        </w:rPr>
      </w:pPr>
      <w:r w:rsidRPr="00C44E55">
        <w:rPr>
          <w:b/>
          <w:sz w:val="20"/>
          <w:szCs w:val="20"/>
        </w:rPr>
        <w:t>Does the proposed medical service include a registered trademark</w:t>
      </w:r>
      <w:r w:rsidR="00707D4D" w:rsidRPr="00C44E55">
        <w:rPr>
          <w:b/>
          <w:sz w:val="20"/>
          <w:szCs w:val="20"/>
        </w:rPr>
        <w:t xml:space="preserve"> component</w:t>
      </w:r>
      <w:r w:rsidRPr="00C44E55">
        <w:rPr>
          <w:b/>
          <w:sz w:val="20"/>
          <w:szCs w:val="20"/>
        </w:rPr>
        <w:t xml:space="preserve"> with characteristics that distinguishes it from other similar health </w:t>
      </w:r>
      <w:r w:rsidR="00707D4D" w:rsidRPr="00C44E55">
        <w:rPr>
          <w:b/>
          <w:sz w:val="20"/>
          <w:szCs w:val="20"/>
        </w:rPr>
        <w:t>components</w:t>
      </w:r>
      <w:r w:rsidRPr="00C44E55">
        <w:rPr>
          <w:b/>
          <w:sz w:val="20"/>
          <w:szCs w:val="20"/>
        </w:rPr>
        <w:t>?</w:t>
      </w:r>
    </w:p>
    <w:tbl>
      <w:tblPr>
        <w:tblStyle w:val="TableGrid"/>
        <w:tblW w:w="0" w:type="auto"/>
        <w:tblInd w:w="534" w:type="dxa"/>
        <w:tblLook w:val="04A0" w:firstRow="1" w:lastRow="0" w:firstColumn="1" w:lastColumn="0" w:noHBand="0" w:noVBand="1"/>
        <w:tblCaption w:val="Information About The Intervention - Part 2"/>
        <w:tblDescription w:val="Does the proposed medical service include a registered trademark component with characteristics that distinguishes it from other similar health components?"/>
      </w:tblPr>
      <w:tblGrid>
        <w:gridCol w:w="8708"/>
      </w:tblGrid>
      <w:tr w:rsidR="002A6753" w:rsidRPr="00C44E55" w14:paraId="182063F2" w14:textId="77777777" w:rsidTr="00201924">
        <w:trPr>
          <w:cantSplit/>
          <w:tblHeader/>
        </w:trPr>
        <w:tc>
          <w:tcPr>
            <w:tcW w:w="8708" w:type="dxa"/>
          </w:tcPr>
          <w:p w14:paraId="551B6C8E" w14:textId="77777777" w:rsidR="002A6753" w:rsidRPr="00C44E55" w:rsidRDefault="001967D5" w:rsidP="00F33F1A">
            <w:pPr>
              <w:spacing w:before="100" w:beforeAutospacing="1" w:after="100" w:afterAutospacing="1"/>
              <w:rPr>
                <w:b/>
                <w:sz w:val="20"/>
                <w:szCs w:val="20"/>
              </w:rPr>
            </w:pPr>
            <w:r w:rsidRPr="00C44E55">
              <w:rPr>
                <w:b/>
                <w:sz w:val="20"/>
                <w:szCs w:val="20"/>
              </w:rPr>
              <w:t>No.</w:t>
            </w:r>
          </w:p>
        </w:tc>
      </w:tr>
    </w:tbl>
    <w:p w14:paraId="2DA70505" w14:textId="77777777" w:rsidR="002A6753" w:rsidRPr="00C44E55" w:rsidRDefault="002A6753" w:rsidP="002A6753">
      <w:pPr>
        <w:rPr>
          <w:sz w:val="20"/>
          <w:szCs w:val="20"/>
        </w:rPr>
      </w:pPr>
    </w:p>
    <w:p w14:paraId="7B785CF1" w14:textId="77777777" w:rsidR="00C22AD8" w:rsidRPr="00C44E55" w:rsidRDefault="00C22AD8" w:rsidP="00C22AD8">
      <w:pPr>
        <w:pStyle w:val="ListParagraph"/>
        <w:numPr>
          <w:ilvl w:val="0"/>
          <w:numId w:val="1"/>
        </w:numPr>
        <w:rPr>
          <w:b/>
          <w:sz w:val="20"/>
          <w:szCs w:val="20"/>
        </w:rPr>
      </w:pPr>
      <w:r w:rsidRPr="00C44E55">
        <w:rPr>
          <w:b/>
          <w:sz w:val="20"/>
          <w:szCs w:val="20"/>
        </w:rPr>
        <w:t>If the proposed medical service has a prosthesis or device component to it, does it involve a new approach towards managing a particular sub-group of the population with the specific medical condition?</w:t>
      </w:r>
    </w:p>
    <w:tbl>
      <w:tblPr>
        <w:tblStyle w:val="TableGrid"/>
        <w:tblW w:w="0" w:type="auto"/>
        <w:tblInd w:w="534" w:type="dxa"/>
        <w:tblLook w:val="04A0" w:firstRow="1" w:lastRow="0" w:firstColumn="1" w:lastColumn="0" w:noHBand="0" w:noVBand="1"/>
        <w:tblCaption w:val="Information About The Intervention - Part 3"/>
        <w:tblDescription w:val="If the proposed medical service has a prosthesis or device component to it, does it involve a new approach towards managing a particular sub-group of the population with the specific medical condition?"/>
      </w:tblPr>
      <w:tblGrid>
        <w:gridCol w:w="8708"/>
      </w:tblGrid>
      <w:tr w:rsidR="00C22AD8" w:rsidRPr="00C44E55" w14:paraId="3520A0DD" w14:textId="77777777" w:rsidTr="00201924">
        <w:trPr>
          <w:cantSplit/>
          <w:tblHeader/>
        </w:trPr>
        <w:tc>
          <w:tcPr>
            <w:tcW w:w="8708" w:type="dxa"/>
          </w:tcPr>
          <w:p w14:paraId="5392785E" w14:textId="77777777" w:rsidR="00C22AD8" w:rsidRPr="00C44E55" w:rsidRDefault="00EE3E5E" w:rsidP="00F33F1A">
            <w:pPr>
              <w:spacing w:before="100" w:beforeAutospacing="1" w:after="100" w:afterAutospacing="1"/>
              <w:rPr>
                <w:b/>
                <w:sz w:val="20"/>
                <w:szCs w:val="20"/>
              </w:rPr>
            </w:pPr>
            <w:r w:rsidRPr="00C44E55">
              <w:rPr>
                <w:b/>
                <w:sz w:val="20"/>
                <w:szCs w:val="20"/>
              </w:rPr>
              <w:t>N/A</w:t>
            </w:r>
          </w:p>
        </w:tc>
      </w:tr>
    </w:tbl>
    <w:p w14:paraId="3FC81BA5" w14:textId="77777777" w:rsidR="00DF0C51" w:rsidRPr="00C44E55" w:rsidRDefault="00DF0C51">
      <w:pPr>
        <w:rPr>
          <w:b/>
          <w:sz w:val="20"/>
          <w:szCs w:val="20"/>
        </w:rPr>
      </w:pPr>
    </w:p>
    <w:p w14:paraId="7AD96F37" w14:textId="77777777" w:rsidR="006B1B49" w:rsidRPr="00C44E55" w:rsidRDefault="006B1B49" w:rsidP="006B1B49">
      <w:pPr>
        <w:pStyle w:val="ListParagraph"/>
        <w:numPr>
          <w:ilvl w:val="0"/>
          <w:numId w:val="1"/>
        </w:numPr>
        <w:rPr>
          <w:b/>
          <w:sz w:val="20"/>
          <w:szCs w:val="20"/>
        </w:rPr>
      </w:pPr>
      <w:r w:rsidRPr="00C44E55">
        <w:rPr>
          <w:b/>
          <w:sz w:val="20"/>
          <w:szCs w:val="20"/>
        </w:rPr>
        <w:t xml:space="preserve">If applicable, are there any limitations on the </w:t>
      </w:r>
      <w:r w:rsidR="00DF0C51" w:rsidRPr="00C44E55">
        <w:rPr>
          <w:b/>
          <w:sz w:val="20"/>
          <w:szCs w:val="20"/>
        </w:rPr>
        <w:t xml:space="preserve">provision </w:t>
      </w:r>
      <w:r w:rsidRPr="00C44E55">
        <w:rPr>
          <w:b/>
          <w:sz w:val="20"/>
          <w:szCs w:val="20"/>
        </w:rPr>
        <w:t>of the proposed medical se</w:t>
      </w:r>
      <w:r w:rsidR="00DF0C51" w:rsidRPr="00C44E55">
        <w:rPr>
          <w:b/>
          <w:sz w:val="20"/>
          <w:szCs w:val="20"/>
        </w:rPr>
        <w:t xml:space="preserve">rvice delivered to the patient </w:t>
      </w:r>
      <w:r w:rsidR="00D30BDC" w:rsidRPr="00C44E55">
        <w:rPr>
          <w:b/>
          <w:sz w:val="20"/>
          <w:szCs w:val="20"/>
        </w:rPr>
        <w:t>(</w:t>
      </w:r>
      <w:r w:rsidR="00DF0C51" w:rsidRPr="00C44E55">
        <w:rPr>
          <w:b/>
          <w:sz w:val="20"/>
          <w:szCs w:val="20"/>
        </w:rPr>
        <w:t>i</w:t>
      </w:r>
      <w:r w:rsidR="00812EDD" w:rsidRPr="00C44E55">
        <w:rPr>
          <w:b/>
          <w:sz w:val="20"/>
          <w:szCs w:val="20"/>
        </w:rPr>
        <w:t>.</w:t>
      </w:r>
      <w:r w:rsidR="00DF0C51" w:rsidRPr="00C44E55">
        <w:rPr>
          <w:b/>
          <w:sz w:val="20"/>
          <w:szCs w:val="20"/>
        </w:rPr>
        <w:t xml:space="preserve">e. </w:t>
      </w:r>
      <w:r w:rsidR="00707D4D" w:rsidRPr="00C44E55">
        <w:rPr>
          <w:b/>
          <w:sz w:val="20"/>
          <w:szCs w:val="20"/>
        </w:rPr>
        <w:t xml:space="preserve">accessibility, </w:t>
      </w:r>
      <w:r w:rsidR="00DF0C51" w:rsidRPr="00C44E55">
        <w:rPr>
          <w:b/>
          <w:sz w:val="20"/>
          <w:szCs w:val="20"/>
        </w:rPr>
        <w:t>dosage, quantity, duration or frequency</w:t>
      </w:r>
      <w:r w:rsidR="00D30BDC" w:rsidRPr="00C44E55">
        <w:rPr>
          <w:b/>
          <w:sz w:val="20"/>
          <w:szCs w:val="20"/>
        </w:rPr>
        <w:t>)</w:t>
      </w:r>
      <w:r w:rsidR="00DF0C51" w:rsidRPr="00C44E55">
        <w:rPr>
          <w:b/>
          <w:sz w:val="20"/>
          <w:szCs w:val="20"/>
        </w:rPr>
        <w:t>.</w:t>
      </w:r>
    </w:p>
    <w:tbl>
      <w:tblPr>
        <w:tblStyle w:val="TableGrid"/>
        <w:tblW w:w="0" w:type="auto"/>
        <w:tblInd w:w="534" w:type="dxa"/>
        <w:tblLook w:val="04A0" w:firstRow="1" w:lastRow="0" w:firstColumn="1" w:lastColumn="0" w:noHBand="0" w:noVBand="1"/>
        <w:tblCaption w:val="Information About The Intervention - Part 4"/>
        <w:tblDescription w:val="If applicable, are there any limitations on the provision of the proposed medical service delivered to the patient (i.e. accessibility, dosage, quantity, duration or frequency)."/>
      </w:tblPr>
      <w:tblGrid>
        <w:gridCol w:w="8708"/>
      </w:tblGrid>
      <w:tr w:rsidR="006B1B49" w:rsidRPr="00C44E55" w14:paraId="65516DC1" w14:textId="77777777" w:rsidTr="00201924">
        <w:trPr>
          <w:cantSplit/>
          <w:tblHeader/>
        </w:trPr>
        <w:tc>
          <w:tcPr>
            <w:tcW w:w="8708" w:type="dxa"/>
          </w:tcPr>
          <w:p w14:paraId="028C8EDD" w14:textId="06B8B000" w:rsidR="006B1B49" w:rsidRPr="00C44E55" w:rsidRDefault="00A23DF7" w:rsidP="002F2FAD">
            <w:pPr>
              <w:spacing w:before="120" w:after="120"/>
              <w:rPr>
                <w:rFonts w:ascii="Arial" w:hAnsi="Arial" w:cs="Arial"/>
                <w:b/>
                <w:sz w:val="20"/>
                <w:szCs w:val="20"/>
              </w:rPr>
            </w:pPr>
            <w:r w:rsidRPr="00C44E55">
              <w:rPr>
                <w:b/>
                <w:sz w:val="20"/>
                <w:szCs w:val="20"/>
              </w:rPr>
              <w:t xml:space="preserve">Patients are expected to receive one test throughout the course of their disease. Testing must be performed in an accredited laboratory by a certified pathologist.  </w:t>
            </w:r>
          </w:p>
        </w:tc>
      </w:tr>
    </w:tbl>
    <w:p w14:paraId="7FEC6B2A" w14:textId="77777777" w:rsidR="006B1B49" w:rsidRPr="00C44E55" w:rsidRDefault="006B1B49" w:rsidP="006B1B49">
      <w:pPr>
        <w:rPr>
          <w:sz w:val="20"/>
          <w:szCs w:val="20"/>
        </w:rPr>
      </w:pPr>
    </w:p>
    <w:p w14:paraId="2BD82A3D" w14:textId="77777777" w:rsidR="00791C8D" w:rsidRPr="00C44E55" w:rsidRDefault="00791C8D" w:rsidP="00791C8D">
      <w:pPr>
        <w:pStyle w:val="ListParagraph"/>
        <w:numPr>
          <w:ilvl w:val="0"/>
          <w:numId w:val="1"/>
        </w:numPr>
        <w:rPr>
          <w:b/>
          <w:sz w:val="20"/>
          <w:szCs w:val="20"/>
        </w:rPr>
      </w:pPr>
      <w:r w:rsidRPr="00C44E55">
        <w:rPr>
          <w:b/>
          <w:sz w:val="20"/>
          <w:szCs w:val="20"/>
        </w:rPr>
        <w:t xml:space="preserve">If applicable, identify any healthcare resources </w:t>
      </w:r>
      <w:r w:rsidR="007522E3" w:rsidRPr="00C44E55">
        <w:rPr>
          <w:b/>
          <w:sz w:val="20"/>
          <w:szCs w:val="20"/>
        </w:rPr>
        <w:t xml:space="preserve">or other medical services </w:t>
      </w:r>
      <w:r w:rsidRPr="00C44E55">
        <w:rPr>
          <w:b/>
          <w:sz w:val="20"/>
          <w:szCs w:val="20"/>
        </w:rPr>
        <w:t xml:space="preserve">that would need to be delivered </w:t>
      </w:r>
      <w:r w:rsidRPr="00C44E55">
        <w:rPr>
          <w:b/>
          <w:sz w:val="20"/>
          <w:szCs w:val="20"/>
          <w:u w:val="single"/>
        </w:rPr>
        <w:t>at the same time</w:t>
      </w:r>
      <w:r w:rsidRPr="00C44E55">
        <w:rPr>
          <w:b/>
          <w:sz w:val="20"/>
          <w:szCs w:val="20"/>
        </w:rPr>
        <w:t xml:space="preserve"> as the proposed medical service.</w:t>
      </w:r>
    </w:p>
    <w:tbl>
      <w:tblPr>
        <w:tblStyle w:val="TableGrid"/>
        <w:tblW w:w="0" w:type="auto"/>
        <w:tblInd w:w="534" w:type="dxa"/>
        <w:tblLook w:val="04A0" w:firstRow="1" w:lastRow="0" w:firstColumn="1" w:lastColumn="0" w:noHBand="0" w:noVBand="1"/>
        <w:tblCaption w:val="Information About The Intervention - Part 5"/>
        <w:tblDescription w:val="If applicable, identify any healthcare resources or other medical services that would need to be delivered at the same time as the proposed medical service."/>
      </w:tblPr>
      <w:tblGrid>
        <w:gridCol w:w="8708"/>
      </w:tblGrid>
      <w:tr w:rsidR="00791C8D" w:rsidRPr="00C44E55" w14:paraId="0B1DC3DB" w14:textId="77777777" w:rsidTr="00201924">
        <w:trPr>
          <w:cantSplit/>
          <w:tblHeader/>
        </w:trPr>
        <w:tc>
          <w:tcPr>
            <w:tcW w:w="8708" w:type="dxa"/>
          </w:tcPr>
          <w:p w14:paraId="1ED922EE" w14:textId="77777777" w:rsidR="00791C8D" w:rsidRPr="00C44E55" w:rsidRDefault="00B02371" w:rsidP="00266E57">
            <w:pPr>
              <w:spacing w:before="100" w:beforeAutospacing="1" w:after="100" w:afterAutospacing="1"/>
              <w:rPr>
                <w:b/>
                <w:sz w:val="20"/>
                <w:szCs w:val="20"/>
              </w:rPr>
            </w:pPr>
            <w:r w:rsidRPr="00C44E55">
              <w:rPr>
                <w:b/>
                <w:sz w:val="20"/>
                <w:szCs w:val="20"/>
              </w:rPr>
              <w:t xml:space="preserve">A </w:t>
            </w:r>
            <w:r w:rsidR="00714F76" w:rsidRPr="00C44E55">
              <w:rPr>
                <w:b/>
                <w:sz w:val="20"/>
                <w:szCs w:val="20"/>
              </w:rPr>
              <w:t xml:space="preserve">biopsy </w:t>
            </w:r>
            <w:r w:rsidR="00823380" w:rsidRPr="00C44E55">
              <w:rPr>
                <w:b/>
                <w:sz w:val="20"/>
                <w:szCs w:val="20"/>
              </w:rPr>
              <w:t>or surgical</w:t>
            </w:r>
            <w:r w:rsidRPr="00C44E55">
              <w:rPr>
                <w:b/>
                <w:sz w:val="20"/>
                <w:szCs w:val="20"/>
              </w:rPr>
              <w:t xml:space="preserve"> resection </w:t>
            </w:r>
            <w:r w:rsidR="00266E57" w:rsidRPr="00C44E55">
              <w:rPr>
                <w:b/>
                <w:sz w:val="20"/>
                <w:szCs w:val="20"/>
              </w:rPr>
              <w:t>is</w:t>
            </w:r>
            <w:r w:rsidRPr="00C44E55">
              <w:rPr>
                <w:b/>
                <w:sz w:val="20"/>
                <w:szCs w:val="20"/>
              </w:rPr>
              <w:t xml:space="preserve"> required to obtain tissue for the IHC test.  These procedures are currently part of standard management </w:t>
            </w:r>
            <w:r w:rsidR="00823380" w:rsidRPr="00C44E55">
              <w:rPr>
                <w:b/>
                <w:sz w:val="20"/>
                <w:szCs w:val="20"/>
              </w:rPr>
              <w:t>for</w:t>
            </w:r>
            <w:r w:rsidRPr="00C44E55">
              <w:rPr>
                <w:b/>
                <w:sz w:val="20"/>
                <w:szCs w:val="20"/>
              </w:rPr>
              <w:t xml:space="preserve"> </w:t>
            </w:r>
            <w:r w:rsidR="00B05254" w:rsidRPr="00C44E55">
              <w:rPr>
                <w:b/>
                <w:sz w:val="20"/>
                <w:szCs w:val="20"/>
              </w:rPr>
              <w:t xml:space="preserve">the majority of </w:t>
            </w:r>
            <w:r w:rsidRPr="00C44E55">
              <w:rPr>
                <w:b/>
                <w:sz w:val="20"/>
                <w:szCs w:val="20"/>
              </w:rPr>
              <w:t xml:space="preserve">patients with </w:t>
            </w:r>
            <w:r w:rsidR="00EC13D6" w:rsidRPr="00C44E55">
              <w:rPr>
                <w:b/>
                <w:sz w:val="20"/>
                <w:szCs w:val="20"/>
              </w:rPr>
              <w:t>solid tumours</w:t>
            </w:r>
            <w:r w:rsidRPr="00C44E55">
              <w:rPr>
                <w:b/>
                <w:sz w:val="20"/>
                <w:szCs w:val="20"/>
              </w:rPr>
              <w:t>, so they would not present an additional burden</w:t>
            </w:r>
            <w:r w:rsidR="00823380" w:rsidRPr="00C44E55">
              <w:rPr>
                <w:b/>
                <w:sz w:val="20"/>
                <w:szCs w:val="20"/>
              </w:rPr>
              <w:t xml:space="preserve"> to </w:t>
            </w:r>
            <w:r w:rsidR="00714F76" w:rsidRPr="00C44E55">
              <w:rPr>
                <w:b/>
                <w:sz w:val="20"/>
                <w:szCs w:val="20"/>
              </w:rPr>
              <w:t>patients or the health system</w:t>
            </w:r>
            <w:r w:rsidRPr="00C44E55">
              <w:rPr>
                <w:b/>
                <w:sz w:val="20"/>
                <w:szCs w:val="20"/>
              </w:rPr>
              <w:t>.</w:t>
            </w:r>
          </w:p>
        </w:tc>
      </w:tr>
    </w:tbl>
    <w:p w14:paraId="0FEF4F4D" w14:textId="77777777" w:rsidR="00791C8D" w:rsidRPr="00C44E55" w:rsidRDefault="00791C8D" w:rsidP="00791C8D">
      <w:pPr>
        <w:rPr>
          <w:sz w:val="20"/>
          <w:szCs w:val="20"/>
        </w:rPr>
      </w:pPr>
    </w:p>
    <w:p w14:paraId="6AC1ECED" w14:textId="77777777" w:rsidR="00B17E26" w:rsidRPr="00C44E55" w:rsidRDefault="00B17E26" w:rsidP="00B17E26">
      <w:pPr>
        <w:pStyle w:val="ListParagraph"/>
        <w:numPr>
          <w:ilvl w:val="0"/>
          <w:numId w:val="1"/>
        </w:numPr>
        <w:rPr>
          <w:b/>
          <w:sz w:val="20"/>
          <w:szCs w:val="20"/>
        </w:rPr>
      </w:pPr>
      <w:r w:rsidRPr="00C44E55">
        <w:rPr>
          <w:b/>
          <w:sz w:val="20"/>
          <w:szCs w:val="20"/>
        </w:rPr>
        <w:t>If applicable, advise which health profession</w:t>
      </w:r>
      <w:r w:rsidR="00E4321E" w:rsidRPr="00C44E55">
        <w:rPr>
          <w:b/>
          <w:sz w:val="20"/>
          <w:szCs w:val="20"/>
        </w:rPr>
        <w:t xml:space="preserve">als </w:t>
      </w:r>
      <w:r w:rsidRPr="00C44E55">
        <w:rPr>
          <w:b/>
          <w:sz w:val="20"/>
          <w:szCs w:val="20"/>
        </w:rPr>
        <w:t>will</w:t>
      </w:r>
      <w:r w:rsidR="00E4321E" w:rsidRPr="00C44E55">
        <w:rPr>
          <w:b/>
          <w:sz w:val="20"/>
          <w:szCs w:val="20"/>
        </w:rPr>
        <w:t xml:space="preserve"> </w:t>
      </w:r>
      <w:r w:rsidR="007D2358" w:rsidRPr="00C44E55">
        <w:rPr>
          <w:b/>
          <w:sz w:val="20"/>
          <w:szCs w:val="20"/>
        </w:rPr>
        <w:t xml:space="preserve">primarily deliver the </w:t>
      </w:r>
      <w:r w:rsidR="00E4321E" w:rsidRPr="00C44E55">
        <w:rPr>
          <w:b/>
          <w:sz w:val="20"/>
          <w:szCs w:val="20"/>
        </w:rPr>
        <w:t xml:space="preserve">proposed </w:t>
      </w:r>
      <w:r w:rsidR="007522E3" w:rsidRPr="00C44E55">
        <w:rPr>
          <w:b/>
          <w:sz w:val="20"/>
          <w:szCs w:val="20"/>
        </w:rPr>
        <w:t>service.</w:t>
      </w:r>
    </w:p>
    <w:tbl>
      <w:tblPr>
        <w:tblStyle w:val="TableGrid"/>
        <w:tblW w:w="0" w:type="auto"/>
        <w:tblInd w:w="534" w:type="dxa"/>
        <w:tblLook w:val="04A0" w:firstRow="1" w:lastRow="0" w:firstColumn="1" w:lastColumn="0" w:noHBand="0" w:noVBand="1"/>
        <w:tblCaption w:val="Information About The Intervention - Part 6"/>
        <w:tblDescription w:val="If applicable, advise which health professionals will primarily deliver the proposed service."/>
      </w:tblPr>
      <w:tblGrid>
        <w:gridCol w:w="8708"/>
      </w:tblGrid>
      <w:tr w:rsidR="00B17E26" w:rsidRPr="00C44E55" w14:paraId="3C7ECD4E" w14:textId="77777777" w:rsidTr="00201924">
        <w:trPr>
          <w:cantSplit/>
          <w:tblHeader/>
        </w:trPr>
        <w:tc>
          <w:tcPr>
            <w:tcW w:w="8708" w:type="dxa"/>
          </w:tcPr>
          <w:p w14:paraId="2CAB2387" w14:textId="77777777" w:rsidR="006B7B3E" w:rsidRPr="00C44E55" w:rsidRDefault="00796183" w:rsidP="00823380">
            <w:pPr>
              <w:spacing w:before="100" w:beforeAutospacing="1" w:after="100" w:afterAutospacing="1"/>
              <w:rPr>
                <w:b/>
                <w:sz w:val="20"/>
                <w:szCs w:val="20"/>
              </w:rPr>
            </w:pPr>
            <w:r w:rsidRPr="00C44E55">
              <w:rPr>
                <w:b/>
                <w:sz w:val="20"/>
                <w:szCs w:val="20"/>
              </w:rPr>
              <w:t xml:space="preserve">Pathologists will be responsible for undertaking the </w:t>
            </w:r>
            <w:r w:rsidR="00E94BD9" w:rsidRPr="00C44E55">
              <w:rPr>
                <w:b/>
                <w:sz w:val="20"/>
                <w:szCs w:val="20"/>
              </w:rPr>
              <w:t>MMR IHC</w:t>
            </w:r>
            <w:r w:rsidRPr="00C44E55">
              <w:rPr>
                <w:b/>
                <w:sz w:val="20"/>
                <w:szCs w:val="20"/>
              </w:rPr>
              <w:t xml:space="preserve"> test.</w:t>
            </w:r>
            <w:r w:rsidR="00823380" w:rsidRPr="00C44E55">
              <w:rPr>
                <w:b/>
                <w:sz w:val="20"/>
                <w:szCs w:val="20"/>
              </w:rPr>
              <w:t xml:space="preserve">  </w:t>
            </w:r>
            <w:r w:rsidR="006B7B3E" w:rsidRPr="00C44E55">
              <w:rPr>
                <w:b/>
                <w:sz w:val="20"/>
                <w:szCs w:val="20"/>
              </w:rPr>
              <w:t xml:space="preserve">If found to be </w:t>
            </w:r>
            <w:proofErr w:type="spellStart"/>
            <w:r w:rsidR="006B7B3E" w:rsidRPr="00C44E55">
              <w:rPr>
                <w:b/>
                <w:sz w:val="20"/>
                <w:szCs w:val="20"/>
              </w:rPr>
              <w:t>dMMR</w:t>
            </w:r>
            <w:proofErr w:type="spellEnd"/>
            <w:r w:rsidR="006B7B3E" w:rsidRPr="00C44E55">
              <w:rPr>
                <w:b/>
                <w:sz w:val="20"/>
                <w:szCs w:val="20"/>
              </w:rPr>
              <w:t xml:space="preserve">, treatment with </w:t>
            </w:r>
            <w:proofErr w:type="spellStart"/>
            <w:r w:rsidR="006B7B3E" w:rsidRPr="00C44E55">
              <w:rPr>
                <w:b/>
                <w:sz w:val="20"/>
                <w:szCs w:val="20"/>
              </w:rPr>
              <w:t>pembrolizumab</w:t>
            </w:r>
            <w:proofErr w:type="spellEnd"/>
            <w:r w:rsidR="006B7B3E" w:rsidRPr="00C44E55">
              <w:rPr>
                <w:b/>
                <w:sz w:val="20"/>
                <w:szCs w:val="20"/>
              </w:rPr>
              <w:t xml:space="preserve"> would be managed by medical oncologists.</w:t>
            </w:r>
          </w:p>
        </w:tc>
      </w:tr>
    </w:tbl>
    <w:p w14:paraId="67970C50" w14:textId="77777777" w:rsidR="00B17E26" w:rsidRPr="00C44E55" w:rsidRDefault="00B17E26" w:rsidP="00B17E26">
      <w:pPr>
        <w:rPr>
          <w:sz w:val="20"/>
          <w:szCs w:val="20"/>
        </w:rPr>
      </w:pPr>
    </w:p>
    <w:p w14:paraId="28C0573E" w14:textId="77777777" w:rsidR="00B17E26" w:rsidRPr="00C44E55" w:rsidRDefault="00B17E26" w:rsidP="00B17E26">
      <w:pPr>
        <w:pStyle w:val="ListParagraph"/>
        <w:numPr>
          <w:ilvl w:val="0"/>
          <w:numId w:val="1"/>
        </w:numPr>
        <w:rPr>
          <w:b/>
          <w:sz w:val="20"/>
          <w:szCs w:val="20"/>
        </w:rPr>
      </w:pPr>
      <w:r w:rsidRPr="00C44E55">
        <w:rPr>
          <w:b/>
          <w:sz w:val="20"/>
          <w:szCs w:val="20"/>
        </w:rPr>
        <w:t>If applicable, advise whether the proposed medical service could be delegated or referred to another professional for delivery.</w:t>
      </w:r>
    </w:p>
    <w:tbl>
      <w:tblPr>
        <w:tblStyle w:val="TableGrid"/>
        <w:tblW w:w="0" w:type="auto"/>
        <w:tblInd w:w="534" w:type="dxa"/>
        <w:tblLook w:val="04A0" w:firstRow="1" w:lastRow="0" w:firstColumn="1" w:lastColumn="0" w:noHBand="0" w:noVBand="1"/>
        <w:tblCaption w:val="Information About The Intervention - Part 7"/>
        <w:tblDescription w:val="If applicable, advise whether the proposed medical service could be delegated or referred to another professional for delivery."/>
      </w:tblPr>
      <w:tblGrid>
        <w:gridCol w:w="8708"/>
      </w:tblGrid>
      <w:tr w:rsidR="00B17E26" w:rsidRPr="00C44E55" w14:paraId="2310AC38" w14:textId="77777777" w:rsidTr="00201924">
        <w:trPr>
          <w:cantSplit/>
          <w:tblHeader/>
        </w:trPr>
        <w:tc>
          <w:tcPr>
            <w:tcW w:w="8708" w:type="dxa"/>
          </w:tcPr>
          <w:p w14:paraId="75DFBADD" w14:textId="77777777" w:rsidR="00B17E26" w:rsidRPr="00C44E55" w:rsidRDefault="00796183" w:rsidP="00F33F1A">
            <w:pPr>
              <w:spacing w:before="100" w:beforeAutospacing="1" w:after="100" w:afterAutospacing="1"/>
              <w:rPr>
                <w:b/>
                <w:sz w:val="20"/>
                <w:szCs w:val="20"/>
              </w:rPr>
            </w:pPr>
            <w:r w:rsidRPr="00C44E55">
              <w:rPr>
                <w:b/>
                <w:sz w:val="20"/>
                <w:szCs w:val="20"/>
              </w:rPr>
              <w:t>No</w:t>
            </w:r>
          </w:p>
        </w:tc>
      </w:tr>
    </w:tbl>
    <w:p w14:paraId="51ABA49A" w14:textId="77777777" w:rsidR="00B17E26" w:rsidRPr="00C44E55" w:rsidRDefault="00B17E26" w:rsidP="00B17E26">
      <w:pPr>
        <w:rPr>
          <w:sz w:val="20"/>
          <w:szCs w:val="20"/>
        </w:rPr>
      </w:pPr>
    </w:p>
    <w:p w14:paraId="40D693FE" w14:textId="77777777" w:rsidR="00EA0E25" w:rsidRPr="00C44E55" w:rsidRDefault="00EA0E25" w:rsidP="00EA0E25">
      <w:pPr>
        <w:pStyle w:val="ListParagraph"/>
        <w:numPr>
          <w:ilvl w:val="0"/>
          <w:numId w:val="1"/>
        </w:numPr>
        <w:rPr>
          <w:b/>
          <w:sz w:val="20"/>
          <w:szCs w:val="20"/>
        </w:rPr>
      </w:pPr>
      <w:r w:rsidRPr="00C44E55">
        <w:rPr>
          <w:b/>
          <w:sz w:val="20"/>
          <w:szCs w:val="20"/>
        </w:rPr>
        <w:lastRenderedPageBreak/>
        <w:t>If applicable, specify any proposed limitations on who might deliver the proposed medical service, or who might provide a referral for it.</w:t>
      </w:r>
    </w:p>
    <w:tbl>
      <w:tblPr>
        <w:tblStyle w:val="TableGrid"/>
        <w:tblW w:w="0" w:type="auto"/>
        <w:tblInd w:w="534" w:type="dxa"/>
        <w:tblLook w:val="04A0" w:firstRow="1" w:lastRow="0" w:firstColumn="1" w:lastColumn="0" w:noHBand="0" w:noVBand="1"/>
        <w:tblCaption w:val="Information About The Intervention - Part 8"/>
        <w:tblDescription w:val="If applicable, specify any proposed limitations on who might deliver the proposed medical service, or who might provide a referral for it."/>
      </w:tblPr>
      <w:tblGrid>
        <w:gridCol w:w="8708"/>
      </w:tblGrid>
      <w:tr w:rsidR="00EA0E25" w:rsidRPr="00C44E55" w14:paraId="0ADF5C20" w14:textId="77777777" w:rsidTr="00201924">
        <w:trPr>
          <w:cantSplit/>
          <w:tblHeader/>
        </w:trPr>
        <w:tc>
          <w:tcPr>
            <w:tcW w:w="8708" w:type="dxa"/>
          </w:tcPr>
          <w:p w14:paraId="02F84E45" w14:textId="7644A280" w:rsidR="00EA0E25" w:rsidRPr="00C44E55" w:rsidRDefault="00796183" w:rsidP="00430159">
            <w:pPr>
              <w:spacing w:before="100" w:beforeAutospacing="1" w:after="100" w:afterAutospacing="1"/>
              <w:rPr>
                <w:b/>
                <w:sz w:val="20"/>
                <w:szCs w:val="20"/>
              </w:rPr>
            </w:pPr>
            <w:r w:rsidRPr="00C44E55">
              <w:rPr>
                <w:b/>
                <w:sz w:val="20"/>
                <w:szCs w:val="20"/>
              </w:rPr>
              <w:t xml:space="preserve">Medical oncologists would </w:t>
            </w:r>
            <w:r w:rsidR="00823380" w:rsidRPr="00C44E55">
              <w:rPr>
                <w:b/>
                <w:sz w:val="20"/>
                <w:szCs w:val="20"/>
              </w:rPr>
              <w:t>request</w:t>
            </w:r>
            <w:r w:rsidRPr="00C44E55">
              <w:rPr>
                <w:b/>
                <w:sz w:val="20"/>
                <w:szCs w:val="20"/>
              </w:rPr>
              <w:t xml:space="preserve"> the </w:t>
            </w:r>
            <w:r w:rsidR="00E94BD9" w:rsidRPr="00C44E55">
              <w:rPr>
                <w:b/>
                <w:sz w:val="20"/>
                <w:szCs w:val="20"/>
              </w:rPr>
              <w:t>MMR</w:t>
            </w:r>
            <w:r w:rsidR="00823380" w:rsidRPr="00C44E55">
              <w:rPr>
                <w:b/>
                <w:sz w:val="20"/>
                <w:szCs w:val="20"/>
              </w:rPr>
              <w:t xml:space="preserve"> </w:t>
            </w:r>
            <w:r w:rsidR="00232083" w:rsidRPr="00C44E55">
              <w:rPr>
                <w:b/>
                <w:sz w:val="20"/>
                <w:szCs w:val="20"/>
              </w:rPr>
              <w:t xml:space="preserve">IHC </w:t>
            </w:r>
            <w:r w:rsidR="00823380" w:rsidRPr="00C44E55">
              <w:rPr>
                <w:b/>
                <w:sz w:val="20"/>
                <w:szCs w:val="20"/>
              </w:rPr>
              <w:t xml:space="preserve">test for the purposes of </w:t>
            </w:r>
            <w:proofErr w:type="spellStart"/>
            <w:r w:rsidR="00823380" w:rsidRPr="00C44E55">
              <w:rPr>
                <w:b/>
                <w:sz w:val="20"/>
                <w:szCs w:val="20"/>
              </w:rPr>
              <w:t>pembrolizumab</w:t>
            </w:r>
            <w:proofErr w:type="spellEnd"/>
            <w:r w:rsidR="00823380" w:rsidRPr="00C44E55">
              <w:rPr>
                <w:b/>
                <w:sz w:val="20"/>
                <w:szCs w:val="20"/>
              </w:rPr>
              <w:t xml:space="preserve"> treatment</w:t>
            </w:r>
            <w:r w:rsidR="00094E66" w:rsidRPr="00C44E55">
              <w:rPr>
                <w:b/>
                <w:sz w:val="20"/>
                <w:szCs w:val="20"/>
              </w:rPr>
              <w:t>, for the proportion of patients for whom MMR testing was not previously undertaken as part of routine care</w:t>
            </w:r>
            <w:r w:rsidR="00823380" w:rsidRPr="00C44E55">
              <w:rPr>
                <w:b/>
                <w:sz w:val="20"/>
                <w:szCs w:val="20"/>
              </w:rPr>
              <w:t>.</w:t>
            </w:r>
          </w:p>
        </w:tc>
      </w:tr>
    </w:tbl>
    <w:p w14:paraId="35DDEDCD" w14:textId="77777777" w:rsidR="00EA0E25" w:rsidRPr="00C44E55" w:rsidRDefault="00EA0E25" w:rsidP="00EA0E25">
      <w:pPr>
        <w:rPr>
          <w:sz w:val="20"/>
          <w:szCs w:val="20"/>
        </w:rPr>
      </w:pPr>
    </w:p>
    <w:p w14:paraId="1DF8A875" w14:textId="77777777" w:rsidR="00EA0E25" w:rsidRPr="00C44E55" w:rsidRDefault="00EA0E25" w:rsidP="00EA0E25">
      <w:pPr>
        <w:pStyle w:val="ListParagraph"/>
        <w:numPr>
          <w:ilvl w:val="0"/>
          <w:numId w:val="1"/>
        </w:numPr>
        <w:rPr>
          <w:b/>
          <w:sz w:val="20"/>
          <w:szCs w:val="20"/>
        </w:rPr>
      </w:pPr>
      <w:r w:rsidRPr="00C44E55">
        <w:rPr>
          <w:b/>
          <w:sz w:val="20"/>
          <w:szCs w:val="20"/>
        </w:rPr>
        <w:t xml:space="preserve">If applicable, </w:t>
      </w:r>
      <w:proofErr w:type="gramStart"/>
      <w:r w:rsidRPr="00C44E55">
        <w:rPr>
          <w:b/>
          <w:sz w:val="20"/>
          <w:szCs w:val="20"/>
        </w:rPr>
        <w:t>advise</w:t>
      </w:r>
      <w:proofErr w:type="gramEnd"/>
      <w:r w:rsidRPr="00C44E55">
        <w:rPr>
          <w:b/>
          <w:sz w:val="20"/>
          <w:szCs w:val="20"/>
        </w:rPr>
        <w:t xml:space="preserve"> what type of training </w:t>
      </w:r>
      <w:r w:rsidR="009C03FB" w:rsidRPr="00C44E55">
        <w:rPr>
          <w:b/>
          <w:sz w:val="20"/>
          <w:szCs w:val="20"/>
        </w:rPr>
        <w:t xml:space="preserve">or qualifications </w:t>
      </w:r>
      <w:r w:rsidRPr="00C44E55">
        <w:rPr>
          <w:b/>
          <w:sz w:val="20"/>
          <w:szCs w:val="20"/>
        </w:rPr>
        <w:t xml:space="preserve">would be required to perform the </w:t>
      </w:r>
      <w:r w:rsidR="007522E3" w:rsidRPr="00C44E55">
        <w:rPr>
          <w:b/>
          <w:sz w:val="20"/>
          <w:szCs w:val="20"/>
        </w:rPr>
        <w:t xml:space="preserve">proposed </w:t>
      </w:r>
      <w:r w:rsidRPr="00C44E55">
        <w:rPr>
          <w:b/>
          <w:sz w:val="20"/>
          <w:szCs w:val="20"/>
        </w:rPr>
        <w:t>service</w:t>
      </w:r>
      <w:r w:rsidR="00257FF2" w:rsidRPr="00C44E55">
        <w:rPr>
          <w:b/>
          <w:sz w:val="20"/>
          <w:szCs w:val="20"/>
        </w:rPr>
        <w:t xml:space="preserve"> as well as any accreditation requirements to suppor</w:t>
      </w:r>
      <w:r w:rsidR="009C03FB" w:rsidRPr="00C44E55">
        <w:rPr>
          <w:b/>
          <w:sz w:val="20"/>
          <w:szCs w:val="20"/>
        </w:rPr>
        <w:t xml:space="preserve">t </w:t>
      </w:r>
      <w:r w:rsidR="00257FF2" w:rsidRPr="00C44E55">
        <w:rPr>
          <w:b/>
          <w:sz w:val="20"/>
          <w:szCs w:val="20"/>
        </w:rPr>
        <w:t>service</w:t>
      </w:r>
      <w:r w:rsidR="009C03FB" w:rsidRPr="00C44E55">
        <w:rPr>
          <w:b/>
          <w:sz w:val="20"/>
          <w:szCs w:val="20"/>
        </w:rPr>
        <w:t xml:space="preserve"> delivery</w:t>
      </w:r>
      <w:r w:rsidRPr="00C44E55">
        <w:rPr>
          <w:b/>
          <w:sz w:val="20"/>
          <w:szCs w:val="20"/>
        </w:rPr>
        <w:t>.</w:t>
      </w:r>
    </w:p>
    <w:tbl>
      <w:tblPr>
        <w:tblStyle w:val="TableGrid"/>
        <w:tblW w:w="0" w:type="auto"/>
        <w:tblInd w:w="534" w:type="dxa"/>
        <w:tblLook w:val="04A0" w:firstRow="1" w:lastRow="0" w:firstColumn="1" w:lastColumn="0" w:noHBand="0" w:noVBand="1"/>
        <w:tblCaption w:val="Information About The Intervention - Part 9"/>
        <w:tblDescription w:val="If applicable, advise what type of training or qualifications would be required to perform the proposed service as well as any accreditation requirements to support service delivery."/>
      </w:tblPr>
      <w:tblGrid>
        <w:gridCol w:w="8708"/>
      </w:tblGrid>
      <w:tr w:rsidR="00EA0E25" w:rsidRPr="00C44E55" w14:paraId="68FF85A7" w14:textId="77777777" w:rsidTr="00201924">
        <w:trPr>
          <w:cantSplit/>
          <w:tblHeader/>
        </w:trPr>
        <w:tc>
          <w:tcPr>
            <w:tcW w:w="8708" w:type="dxa"/>
          </w:tcPr>
          <w:p w14:paraId="676356A2" w14:textId="77777777" w:rsidR="00EA0E25" w:rsidRPr="00C44E55" w:rsidRDefault="0097333B" w:rsidP="00AD7F7F">
            <w:pPr>
              <w:spacing w:before="100" w:beforeAutospacing="1" w:after="100" w:afterAutospacing="1"/>
              <w:rPr>
                <w:sz w:val="20"/>
                <w:szCs w:val="20"/>
              </w:rPr>
            </w:pPr>
            <w:r w:rsidRPr="00C44E55">
              <w:rPr>
                <w:b/>
                <w:sz w:val="20"/>
                <w:szCs w:val="20"/>
              </w:rPr>
              <w:t xml:space="preserve">IHC testing is a </w:t>
            </w:r>
            <w:r w:rsidR="00AD7F7F" w:rsidRPr="00C44E55">
              <w:rPr>
                <w:b/>
                <w:sz w:val="20"/>
                <w:szCs w:val="20"/>
              </w:rPr>
              <w:t>well-</w:t>
            </w:r>
            <w:r w:rsidRPr="00C44E55">
              <w:rPr>
                <w:b/>
                <w:sz w:val="20"/>
                <w:szCs w:val="20"/>
              </w:rPr>
              <w:t>established technique in all major pathology labs. Most laboratories already perform the MMR IHC test, either routinely or based on clinician request.</w:t>
            </w:r>
            <w:r w:rsidR="00AD7F7F" w:rsidRPr="00C44E55">
              <w:rPr>
                <w:b/>
                <w:sz w:val="20"/>
                <w:szCs w:val="20"/>
              </w:rPr>
              <w:t xml:space="preserve">   </w:t>
            </w:r>
            <w:r w:rsidR="009B0AC7" w:rsidRPr="00C44E55">
              <w:rPr>
                <w:b/>
                <w:sz w:val="20"/>
                <w:szCs w:val="20"/>
              </w:rPr>
              <w:t xml:space="preserve">Testing must be performed in an accredited laboratory by a certified pathologist.  </w:t>
            </w:r>
            <w:r w:rsidR="00AD7F7F" w:rsidRPr="00C44E55">
              <w:rPr>
                <w:b/>
                <w:sz w:val="20"/>
                <w:szCs w:val="20"/>
              </w:rPr>
              <w:t>Laboratories should adhere to the Royal College of Pathologists of Australasia Structured Reporting Protocol</w:t>
            </w:r>
            <w:r w:rsidR="00F9257D" w:rsidRPr="00C44E55">
              <w:rPr>
                <w:b/>
                <w:sz w:val="20"/>
                <w:szCs w:val="20"/>
              </w:rPr>
              <w:t>s</w:t>
            </w:r>
            <w:r w:rsidR="00AD7F7F" w:rsidRPr="00C44E55">
              <w:rPr>
                <w:b/>
                <w:sz w:val="20"/>
                <w:szCs w:val="20"/>
              </w:rPr>
              <w:t>.</w:t>
            </w:r>
          </w:p>
        </w:tc>
      </w:tr>
    </w:tbl>
    <w:p w14:paraId="2DB73ABA" w14:textId="77777777" w:rsidR="00EA0E25" w:rsidRPr="00C44E55" w:rsidRDefault="00EA0E25" w:rsidP="00B17E26">
      <w:pPr>
        <w:rPr>
          <w:sz w:val="20"/>
          <w:szCs w:val="20"/>
        </w:rPr>
      </w:pPr>
    </w:p>
    <w:p w14:paraId="6954A9FD" w14:textId="77777777" w:rsidR="005F3F07" w:rsidRPr="00C44E55" w:rsidRDefault="00D30BDC" w:rsidP="005F3F07">
      <w:pPr>
        <w:pStyle w:val="ListParagraph"/>
        <w:numPr>
          <w:ilvl w:val="0"/>
          <w:numId w:val="1"/>
        </w:numPr>
        <w:rPr>
          <w:b/>
          <w:sz w:val="20"/>
          <w:szCs w:val="20"/>
        </w:rPr>
      </w:pPr>
      <w:r w:rsidRPr="00C44E55">
        <w:rPr>
          <w:b/>
          <w:sz w:val="20"/>
          <w:szCs w:val="20"/>
        </w:rPr>
        <w:t xml:space="preserve">(a) </w:t>
      </w:r>
      <w:r w:rsidR="005F3F07" w:rsidRPr="00C44E55">
        <w:rPr>
          <w:b/>
          <w:sz w:val="20"/>
          <w:szCs w:val="20"/>
        </w:rPr>
        <w:t>Indicate the proposed setting</w:t>
      </w:r>
      <w:r w:rsidRPr="00C44E55">
        <w:rPr>
          <w:b/>
          <w:sz w:val="20"/>
          <w:szCs w:val="20"/>
        </w:rPr>
        <w:t>(</w:t>
      </w:r>
      <w:r w:rsidR="005F3F07" w:rsidRPr="00C44E55">
        <w:rPr>
          <w:b/>
          <w:sz w:val="20"/>
          <w:szCs w:val="20"/>
        </w:rPr>
        <w:t>s</w:t>
      </w:r>
      <w:r w:rsidRPr="00C44E55">
        <w:rPr>
          <w:b/>
          <w:sz w:val="20"/>
          <w:szCs w:val="20"/>
        </w:rPr>
        <w:t>)</w:t>
      </w:r>
      <w:r w:rsidR="005F3F07" w:rsidRPr="00C44E55">
        <w:rPr>
          <w:b/>
          <w:sz w:val="20"/>
          <w:szCs w:val="20"/>
        </w:rPr>
        <w:t xml:space="preserve"> in which the proposed medical service will be delivered</w:t>
      </w:r>
      <w:r w:rsidRPr="00C44E55">
        <w:rPr>
          <w:b/>
          <w:sz w:val="20"/>
          <w:szCs w:val="20"/>
        </w:rPr>
        <w:t xml:space="preserve"> (select all relevant settings)</w:t>
      </w:r>
    </w:p>
    <w:tbl>
      <w:tblPr>
        <w:tblStyle w:val="TableGrid"/>
        <w:tblW w:w="0" w:type="auto"/>
        <w:tblLook w:val="04A0" w:firstRow="1" w:lastRow="0" w:firstColumn="1" w:lastColumn="0" w:noHBand="0" w:noVBand="1"/>
        <w:tblCaption w:val="Information About The Intervention - Part 10"/>
        <w:tblDescription w:val="Indicate the proposed setting(s) in which the proposed medical service will be delivered (select all relevant settings)"/>
      </w:tblPr>
      <w:tblGrid>
        <w:gridCol w:w="3510"/>
        <w:gridCol w:w="426"/>
      </w:tblGrid>
      <w:tr w:rsidR="005F3F07" w:rsidRPr="00C44E55" w14:paraId="7856824A" w14:textId="77777777" w:rsidTr="00201924">
        <w:trPr>
          <w:cantSplit/>
          <w:tblHeader/>
        </w:trPr>
        <w:tc>
          <w:tcPr>
            <w:tcW w:w="3510" w:type="dxa"/>
            <w:tcBorders>
              <w:top w:val="nil"/>
              <w:left w:val="nil"/>
              <w:bottom w:val="nil"/>
              <w:right w:val="single" w:sz="4" w:space="0" w:color="auto"/>
            </w:tcBorders>
          </w:tcPr>
          <w:p w14:paraId="700A467E" w14:textId="77777777" w:rsidR="005F3F07" w:rsidRPr="00C44E55" w:rsidRDefault="00693BFD" w:rsidP="005F3F07">
            <w:pPr>
              <w:spacing w:before="100" w:beforeAutospacing="1" w:after="100" w:afterAutospacing="1"/>
              <w:ind w:left="426"/>
              <w:rPr>
                <w:sz w:val="20"/>
                <w:szCs w:val="20"/>
              </w:rPr>
            </w:pPr>
            <w:r w:rsidRPr="00C44E55">
              <w:rPr>
                <w:sz w:val="20"/>
                <w:szCs w:val="20"/>
              </w:rPr>
              <w:t>Inpatient private hospital</w:t>
            </w:r>
          </w:p>
        </w:tc>
        <w:tc>
          <w:tcPr>
            <w:tcW w:w="426" w:type="dxa"/>
            <w:tcBorders>
              <w:left w:val="single" w:sz="4" w:space="0" w:color="auto"/>
            </w:tcBorders>
          </w:tcPr>
          <w:p w14:paraId="553F4C14" w14:textId="77777777" w:rsidR="005F3F07" w:rsidRPr="00C44E55" w:rsidRDefault="005F3F07" w:rsidP="00F33F1A">
            <w:pPr>
              <w:spacing w:before="100" w:beforeAutospacing="1" w:after="100" w:afterAutospacing="1"/>
              <w:rPr>
                <w:sz w:val="20"/>
                <w:szCs w:val="20"/>
              </w:rPr>
            </w:pPr>
          </w:p>
        </w:tc>
      </w:tr>
      <w:tr w:rsidR="005F3F07" w:rsidRPr="00C44E55" w14:paraId="4918808E" w14:textId="77777777" w:rsidTr="00201924">
        <w:trPr>
          <w:cantSplit/>
          <w:tblHeader/>
        </w:trPr>
        <w:tc>
          <w:tcPr>
            <w:tcW w:w="3510" w:type="dxa"/>
            <w:tcBorders>
              <w:top w:val="nil"/>
              <w:left w:val="nil"/>
              <w:bottom w:val="nil"/>
              <w:right w:val="single" w:sz="4" w:space="0" w:color="auto"/>
            </w:tcBorders>
          </w:tcPr>
          <w:p w14:paraId="29D147B9" w14:textId="77777777" w:rsidR="005F3F07" w:rsidRPr="00C44E55" w:rsidRDefault="00693BFD" w:rsidP="00F33F1A">
            <w:pPr>
              <w:spacing w:before="100" w:beforeAutospacing="1" w:after="100" w:afterAutospacing="1"/>
              <w:ind w:left="426"/>
              <w:rPr>
                <w:sz w:val="20"/>
                <w:szCs w:val="20"/>
              </w:rPr>
            </w:pPr>
            <w:r w:rsidRPr="00C44E55">
              <w:rPr>
                <w:sz w:val="20"/>
                <w:szCs w:val="20"/>
              </w:rPr>
              <w:t>Inpatient public hospital</w:t>
            </w:r>
          </w:p>
        </w:tc>
        <w:tc>
          <w:tcPr>
            <w:tcW w:w="426" w:type="dxa"/>
            <w:tcBorders>
              <w:left w:val="single" w:sz="4" w:space="0" w:color="auto"/>
            </w:tcBorders>
          </w:tcPr>
          <w:p w14:paraId="5CB93AFA" w14:textId="77777777" w:rsidR="005F3F07" w:rsidRPr="00C44E55" w:rsidRDefault="005F3F07" w:rsidP="00F33F1A">
            <w:pPr>
              <w:spacing w:before="100" w:beforeAutospacing="1" w:after="100" w:afterAutospacing="1"/>
              <w:rPr>
                <w:sz w:val="20"/>
                <w:szCs w:val="20"/>
              </w:rPr>
            </w:pPr>
          </w:p>
        </w:tc>
      </w:tr>
      <w:tr w:rsidR="005F3F07" w:rsidRPr="00C44E55" w14:paraId="31F731CE" w14:textId="77777777" w:rsidTr="00201924">
        <w:trPr>
          <w:cantSplit/>
          <w:tblHeader/>
        </w:trPr>
        <w:tc>
          <w:tcPr>
            <w:tcW w:w="3510" w:type="dxa"/>
            <w:tcBorders>
              <w:top w:val="nil"/>
              <w:left w:val="nil"/>
              <w:bottom w:val="nil"/>
              <w:right w:val="single" w:sz="4" w:space="0" w:color="auto"/>
            </w:tcBorders>
          </w:tcPr>
          <w:p w14:paraId="4C08AB77" w14:textId="77777777" w:rsidR="005F3F07" w:rsidRPr="00C44E55" w:rsidRDefault="00693BFD" w:rsidP="00F33F1A">
            <w:pPr>
              <w:spacing w:before="100" w:beforeAutospacing="1" w:after="100" w:afterAutospacing="1"/>
              <w:ind w:left="426"/>
              <w:rPr>
                <w:sz w:val="20"/>
                <w:szCs w:val="20"/>
              </w:rPr>
            </w:pPr>
            <w:r w:rsidRPr="00C44E55">
              <w:rPr>
                <w:sz w:val="20"/>
                <w:szCs w:val="20"/>
              </w:rPr>
              <w:t>Outpatient clinic</w:t>
            </w:r>
          </w:p>
        </w:tc>
        <w:tc>
          <w:tcPr>
            <w:tcW w:w="426" w:type="dxa"/>
            <w:tcBorders>
              <w:left w:val="single" w:sz="4" w:space="0" w:color="auto"/>
            </w:tcBorders>
          </w:tcPr>
          <w:p w14:paraId="03A6D2F2" w14:textId="77777777" w:rsidR="005F3F07" w:rsidRPr="00C44E55" w:rsidRDefault="005F3F07" w:rsidP="00F33F1A">
            <w:pPr>
              <w:spacing w:before="100" w:beforeAutospacing="1" w:after="100" w:afterAutospacing="1"/>
              <w:rPr>
                <w:sz w:val="20"/>
                <w:szCs w:val="20"/>
              </w:rPr>
            </w:pPr>
          </w:p>
        </w:tc>
      </w:tr>
      <w:tr w:rsidR="005F3F07" w:rsidRPr="00C44E55" w14:paraId="62827873" w14:textId="77777777" w:rsidTr="00201924">
        <w:trPr>
          <w:cantSplit/>
          <w:tblHeader/>
        </w:trPr>
        <w:tc>
          <w:tcPr>
            <w:tcW w:w="3510" w:type="dxa"/>
            <w:tcBorders>
              <w:top w:val="nil"/>
              <w:left w:val="nil"/>
              <w:bottom w:val="nil"/>
              <w:right w:val="single" w:sz="4" w:space="0" w:color="auto"/>
            </w:tcBorders>
          </w:tcPr>
          <w:p w14:paraId="733E85E6" w14:textId="77777777" w:rsidR="005F3F07" w:rsidRPr="00C44E55" w:rsidRDefault="00693BFD" w:rsidP="00F33F1A">
            <w:pPr>
              <w:spacing w:before="100" w:beforeAutospacing="1" w:after="100" w:afterAutospacing="1"/>
              <w:ind w:left="426"/>
              <w:rPr>
                <w:sz w:val="20"/>
                <w:szCs w:val="20"/>
              </w:rPr>
            </w:pPr>
            <w:r w:rsidRPr="00C44E55">
              <w:rPr>
                <w:sz w:val="20"/>
                <w:szCs w:val="20"/>
              </w:rPr>
              <w:t>Emergency Department</w:t>
            </w:r>
          </w:p>
        </w:tc>
        <w:tc>
          <w:tcPr>
            <w:tcW w:w="426" w:type="dxa"/>
            <w:tcBorders>
              <w:left w:val="single" w:sz="4" w:space="0" w:color="auto"/>
            </w:tcBorders>
          </w:tcPr>
          <w:p w14:paraId="40A3AF22" w14:textId="77777777" w:rsidR="005F3F07" w:rsidRPr="00C44E55" w:rsidRDefault="005F3F07" w:rsidP="00F33F1A">
            <w:pPr>
              <w:spacing w:before="100" w:beforeAutospacing="1" w:after="100" w:afterAutospacing="1"/>
              <w:rPr>
                <w:sz w:val="20"/>
                <w:szCs w:val="20"/>
              </w:rPr>
            </w:pPr>
          </w:p>
        </w:tc>
      </w:tr>
      <w:tr w:rsidR="005F3F07" w:rsidRPr="00C44E55" w14:paraId="1D7DDB17" w14:textId="77777777" w:rsidTr="00201924">
        <w:trPr>
          <w:cantSplit/>
          <w:tblHeader/>
        </w:trPr>
        <w:tc>
          <w:tcPr>
            <w:tcW w:w="3510" w:type="dxa"/>
            <w:tcBorders>
              <w:top w:val="nil"/>
              <w:left w:val="nil"/>
              <w:bottom w:val="nil"/>
              <w:right w:val="single" w:sz="4" w:space="0" w:color="auto"/>
            </w:tcBorders>
          </w:tcPr>
          <w:p w14:paraId="4253D075" w14:textId="77777777" w:rsidR="005F3F07" w:rsidRPr="00C44E55" w:rsidRDefault="00693BFD" w:rsidP="00F33F1A">
            <w:pPr>
              <w:spacing w:before="100" w:beforeAutospacing="1" w:after="100" w:afterAutospacing="1"/>
              <w:ind w:left="426"/>
              <w:rPr>
                <w:sz w:val="20"/>
                <w:szCs w:val="20"/>
              </w:rPr>
            </w:pPr>
            <w:r w:rsidRPr="00C44E55">
              <w:rPr>
                <w:sz w:val="20"/>
                <w:szCs w:val="20"/>
              </w:rPr>
              <w:t>Consulting rooms</w:t>
            </w:r>
          </w:p>
        </w:tc>
        <w:tc>
          <w:tcPr>
            <w:tcW w:w="426" w:type="dxa"/>
            <w:tcBorders>
              <w:left w:val="single" w:sz="4" w:space="0" w:color="auto"/>
            </w:tcBorders>
          </w:tcPr>
          <w:p w14:paraId="2470FBF0" w14:textId="77777777" w:rsidR="005F3F07" w:rsidRPr="00C44E55" w:rsidRDefault="005F3F07" w:rsidP="00F33F1A">
            <w:pPr>
              <w:spacing w:before="100" w:beforeAutospacing="1" w:after="100" w:afterAutospacing="1"/>
              <w:rPr>
                <w:sz w:val="20"/>
                <w:szCs w:val="20"/>
              </w:rPr>
            </w:pPr>
          </w:p>
        </w:tc>
      </w:tr>
      <w:tr w:rsidR="005F3F07" w:rsidRPr="00C44E55" w14:paraId="59773FC6" w14:textId="77777777" w:rsidTr="00201924">
        <w:trPr>
          <w:cantSplit/>
          <w:tblHeader/>
        </w:trPr>
        <w:tc>
          <w:tcPr>
            <w:tcW w:w="3510" w:type="dxa"/>
            <w:tcBorders>
              <w:top w:val="nil"/>
              <w:left w:val="nil"/>
              <w:bottom w:val="nil"/>
              <w:right w:val="single" w:sz="4" w:space="0" w:color="auto"/>
            </w:tcBorders>
          </w:tcPr>
          <w:p w14:paraId="004ABDFA" w14:textId="77777777" w:rsidR="005F3F07" w:rsidRPr="00C44E55" w:rsidRDefault="00693BFD" w:rsidP="00F33F1A">
            <w:pPr>
              <w:spacing w:before="100" w:beforeAutospacing="1" w:after="100" w:afterAutospacing="1"/>
              <w:ind w:left="426"/>
              <w:rPr>
                <w:sz w:val="20"/>
                <w:szCs w:val="20"/>
              </w:rPr>
            </w:pPr>
            <w:r w:rsidRPr="00C44E55">
              <w:rPr>
                <w:sz w:val="20"/>
                <w:szCs w:val="20"/>
              </w:rPr>
              <w:t>Day surgery centre</w:t>
            </w:r>
          </w:p>
        </w:tc>
        <w:tc>
          <w:tcPr>
            <w:tcW w:w="426" w:type="dxa"/>
            <w:tcBorders>
              <w:left w:val="single" w:sz="4" w:space="0" w:color="auto"/>
            </w:tcBorders>
          </w:tcPr>
          <w:p w14:paraId="4E66D146" w14:textId="77777777" w:rsidR="005F3F07" w:rsidRPr="00C44E55" w:rsidRDefault="005F3F07" w:rsidP="00F33F1A">
            <w:pPr>
              <w:spacing w:before="100" w:beforeAutospacing="1" w:after="100" w:afterAutospacing="1"/>
              <w:rPr>
                <w:sz w:val="20"/>
                <w:szCs w:val="20"/>
              </w:rPr>
            </w:pPr>
          </w:p>
        </w:tc>
      </w:tr>
      <w:tr w:rsidR="005F3F07" w:rsidRPr="00C44E55" w14:paraId="32A317CA" w14:textId="77777777" w:rsidTr="00201924">
        <w:trPr>
          <w:cantSplit/>
          <w:tblHeader/>
        </w:trPr>
        <w:tc>
          <w:tcPr>
            <w:tcW w:w="3510" w:type="dxa"/>
            <w:tcBorders>
              <w:top w:val="nil"/>
              <w:left w:val="nil"/>
              <w:bottom w:val="nil"/>
              <w:right w:val="single" w:sz="4" w:space="0" w:color="auto"/>
            </w:tcBorders>
          </w:tcPr>
          <w:p w14:paraId="4ED672E2" w14:textId="77777777" w:rsidR="005F3F07" w:rsidRPr="00C44E55" w:rsidRDefault="005F3F07" w:rsidP="005F3F07">
            <w:pPr>
              <w:spacing w:before="100" w:beforeAutospacing="1" w:after="100" w:afterAutospacing="1"/>
              <w:ind w:left="426"/>
              <w:rPr>
                <w:sz w:val="20"/>
                <w:szCs w:val="20"/>
              </w:rPr>
            </w:pPr>
            <w:r w:rsidRPr="00C44E55">
              <w:rPr>
                <w:sz w:val="20"/>
                <w:szCs w:val="20"/>
              </w:rPr>
              <w:t xml:space="preserve">Residential aged care </w:t>
            </w:r>
            <w:r w:rsidR="00693BFD" w:rsidRPr="00C44E55">
              <w:rPr>
                <w:sz w:val="20"/>
                <w:szCs w:val="20"/>
              </w:rPr>
              <w:t>facility</w:t>
            </w:r>
          </w:p>
        </w:tc>
        <w:tc>
          <w:tcPr>
            <w:tcW w:w="426" w:type="dxa"/>
            <w:tcBorders>
              <w:left w:val="single" w:sz="4" w:space="0" w:color="auto"/>
            </w:tcBorders>
          </w:tcPr>
          <w:p w14:paraId="14022DC8" w14:textId="77777777" w:rsidR="005F3F07" w:rsidRPr="00C44E55" w:rsidRDefault="005F3F07" w:rsidP="00F33F1A">
            <w:pPr>
              <w:spacing w:before="100" w:beforeAutospacing="1" w:after="100" w:afterAutospacing="1"/>
              <w:rPr>
                <w:sz w:val="20"/>
                <w:szCs w:val="20"/>
              </w:rPr>
            </w:pPr>
          </w:p>
        </w:tc>
      </w:tr>
      <w:tr w:rsidR="005F3F07" w:rsidRPr="00C44E55" w14:paraId="379EE7C1" w14:textId="77777777" w:rsidTr="00201924">
        <w:trPr>
          <w:cantSplit/>
          <w:tblHeader/>
        </w:trPr>
        <w:tc>
          <w:tcPr>
            <w:tcW w:w="3510" w:type="dxa"/>
            <w:tcBorders>
              <w:top w:val="nil"/>
              <w:left w:val="nil"/>
              <w:bottom w:val="nil"/>
              <w:right w:val="single" w:sz="4" w:space="0" w:color="auto"/>
            </w:tcBorders>
          </w:tcPr>
          <w:p w14:paraId="35D47AD2" w14:textId="77777777" w:rsidR="005F3F07" w:rsidRPr="00C44E55" w:rsidRDefault="005F3F07" w:rsidP="005F3F07">
            <w:pPr>
              <w:spacing w:before="100" w:beforeAutospacing="1" w:after="100" w:afterAutospacing="1"/>
              <w:ind w:left="426"/>
              <w:rPr>
                <w:sz w:val="20"/>
                <w:szCs w:val="20"/>
              </w:rPr>
            </w:pPr>
            <w:r w:rsidRPr="00C44E55">
              <w:rPr>
                <w:sz w:val="20"/>
                <w:szCs w:val="20"/>
              </w:rPr>
              <w:t>Patient</w:t>
            </w:r>
            <w:r w:rsidR="007522E3" w:rsidRPr="00C44E55">
              <w:rPr>
                <w:sz w:val="20"/>
                <w:szCs w:val="20"/>
              </w:rPr>
              <w:t>’</w:t>
            </w:r>
            <w:r w:rsidR="00693BFD" w:rsidRPr="00C44E55">
              <w:rPr>
                <w:sz w:val="20"/>
                <w:szCs w:val="20"/>
              </w:rPr>
              <w:t>s home</w:t>
            </w:r>
          </w:p>
        </w:tc>
        <w:tc>
          <w:tcPr>
            <w:tcW w:w="426" w:type="dxa"/>
            <w:tcBorders>
              <w:left w:val="single" w:sz="4" w:space="0" w:color="auto"/>
            </w:tcBorders>
          </w:tcPr>
          <w:p w14:paraId="3378AD58" w14:textId="77777777" w:rsidR="005F3F07" w:rsidRPr="00C44E55" w:rsidRDefault="005F3F07" w:rsidP="00F33F1A">
            <w:pPr>
              <w:spacing w:before="100" w:beforeAutospacing="1" w:after="100" w:afterAutospacing="1"/>
              <w:rPr>
                <w:sz w:val="20"/>
                <w:szCs w:val="20"/>
              </w:rPr>
            </w:pPr>
          </w:p>
        </w:tc>
      </w:tr>
      <w:tr w:rsidR="005F3F07" w:rsidRPr="00C44E55" w14:paraId="0BC30F07" w14:textId="77777777" w:rsidTr="00201924">
        <w:trPr>
          <w:cantSplit/>
          <w:tblHeader/>
        </w:trPr>
        <w:tc>
          <w:tcPr>
            <w:tcW w:w="3510" w:type="dxa"/>
            <w:tcBorders>
              <w:top w:val="nil"/>
              <w:left w:val="nil"/>
              <w:bottom w:val="nil"/>
              <w:right w:val="single" w:sz="4" w:space="0" w:color="auto"/>
            </w:tcBorders>
          </w:tcPr>
          <w:p w14:paraId="662DA855" w14:textId="77777777" w:rsidR="005F3F07" w:rsidRPr="00C44E55" w:rsidRDefault="00693BFD" w:rsidP="005F3F07">
            <w:pPr>
              <w:spacing w:before="100" w:beforeAutospacing="1" w:after="100" w:afterAutospacing="1"/>
              <w:ind w:left="426"/>
              <w:rPr>
                <w:sz w:val="20"/>
                <w:szCs w:val="20"/>
              </w:rPr>
            </w:pPr>
            <w:r w:rsidRPr="00C44E55">
              <w:rPr>
                <w:sz w:val="20"/>
                <w:szCs w:val="20"/>
              </w:rPr>
              <w:t>Laboratory</w:t>
            </w:r>
          </w:p>
        </w:tc>
        <w:tc>
          <w:tcPr>
            <w:tcW w:w="426" w:type="dxa"/>
            <w:tcBorders>
              <w:left w:val="single" w:sz="4" w:space="0" w:color="auto"/>
            </w:tcBorders>
          </w:tcPr>
          <w:p w14:paraId="009FC130" w14:textId="77777777" w:rsidR="005F3F07" w:rsidRPr="00C44E55" w:rsidRDefault="00EE3E5E" w:rsidP="00F33F1A">
            <w:pPr>
              <w:spacing w:before="100" w:beforeAutospacing="1" w:after="100" w:afterAutospacing="1"/>
              <w:rPr>
                <w:b/>
                <w:sz w:val="20"/>
                <w:szCs w:val="20"/>
              </w:rPr>
            </w:pPr>
            <w:r w:rsidRPr="00C44E55">
              <w:rPr>
                <w:b/>
                <w:sz w:val="20"/>
                <w:szCs w:val="20"/>
              </w:rPr>
              <w:t>X</w:t>
            </w:r>
          </w:p>
        </w:tc>
      </w:tr>
      <w:tr w:rsidR="005F3F07" w:rsidRPr="00C44E55" w14:paraId="393D24C4" w14:textId="77777777" w:rsidTr="00201924">
        <w:trPr>
          <w:cantSplit/>
          <w:tblHeader/>
        </w:trPr>
        <w:tc>
          <w:tcPr>
            <w:tcW w:w="3510" w:type="dxa"/>
            <w:tcBorders>
              <w:top w:val="nil"/>
              <w:left w:val="nil"/>
              <w:bottom w:val="nil"/>
              <w:right w:val="single" w:sz="4" w:space="0" w:color="auto"/>
            </w:tcBorders>
          </w:tcPr>
          <w:p w14:paraId="5524490C" w14:textId="77777777" w:rsidR="005F3F07" w:rsidRPr="00C44E55" w:rsidRDefault="00693BFD" w:rsidP="005F3F07">
            <w:pPr>
              <w:spacing w:before="100" w:beforeAutospacing="1" w:after="100" w:afterAutospacing="1"/>
              <w:ind w:left="426"/>
              <w:rPr>
                <w:sz w:val="20"/>
                <w:szCs w:val="20"/>
              </w:rPr>
            </w:pPr>
            <w:r w:rsidRPr="00C44E55">
              <w:rPr>
                <w:sz w:val="20"/>
                <w:szCs w:val="20"/>
              </w:rPr>
              <w:t>Other – please specify</w:t>
            </w:r>
          </w:p>
        </w:tc>
        <w:tc>
          <w:tcPr>
            <w:tcW w:w="426" w:type="dxa"/>
            <w:tcBorders>
              <w:left w:val="single" w:sz="4" w:space="0" w:color="auto"/>
            </w:tcBorders>
          </w:tcPr>
          <w:p w14:paraId="6C133DF7" w14:textId="77777777" w:rsidR="005F3F07" w:rsidRPr="00C44E55" w:rsidRDefault="005F3F07" w:rsidP="00F33F1A">
            <w:pPr>
              <w:spacing w:before="100" w:beforeAutospacing="1" w:after="100" w:afterAutospacing="1"/>
              <w:rPr>
                <w:sz w:val="20"/>
                <w:szCs w:val="20"/>
              </w:rPr>
            </w:pPr>
          </w:p>
        </w:tc>
      </w:tr>
    </w:tbl>
    <w:p w14:paraId="79B84CBD" w14:textId="77777777" w:rsidR="005F3F07" w:rsidRPr="00C44E55" w:rsidRDefault="005F3F07" w:rsidP="005F3F07">
      <w:pPr>
        <w:rPr>
          <w:b/>
          <w:sz w:val="20"/>
          <w:szCs w:val="20"/>
        </w:rPr>
      </w:pPr>
    </w:p>
    <w:tbl>
      <w:tblPr>
        <w:tblStyle w:val="TableGrid"/>
        <w:tblW w:w="0" w:type="auto"/>
        <w:tblInd w:w="534" w:type="dxa"/>
        <w:tblLook w:val="04A0" w:firstRow="1" w:lastRow="0" w:firstColumn="1" w:lastColumn="0" w:noHBand="0" w:noVBand="1"/>
        <w:tblCaption w:val="Information About The Intervention - Part 10a"/>
        <w:tblDescription w:val="Please specify &quot;Other&quot; proposed setting."/>
      </w:tblPr>
      <w:tblGrid>
        <w:gridCol w:w="8708"/>
      </w:tblGrid>
      <w:tr w:rsidR="007522E3" w:rsidRPr="00C44E55" w14:paraId="71858218" w14:textId="77777777" w:rsidTr="00201924">
        <w:trPr>
          <w:cantSplit/>
          <w:tblHeader/>
        </w:trPr>
        <w:tc>
          <w:tcPr>
            <w:tcW w:w="8708" w:type="dxa"/>
          </w:tcPr>
          <w:p w14:paraId="2E64F130" w14:textId="77777777" w:rsidR="007522E3" w:rsidRPr="00C44E55" w:rsidRDefault="007522E3" w:rsidP="00E06102">
            <w:pPr>
              <w:spacing w:before="100" w:beforeAutospacing="1" w:after="100" w:afterAutospacing="1"/>
              <w:rPr>
                <w:sz w:val="20"/>
                <w:szCs w:val="20"/>
              </w:rPr>
            </w:pPr>
          </w:p>
        </w:tc>
      </w:tr>
    </w:tbl>
    <w:p w14:paraId="29DCD3BF" w14:textId="77777777" w:rsidR="007522E3" w:rsidRPr="00C44E55" w:rsidRDefault="007522E3" w:rsidP="00E048ED">
      <w:pPr>
        <w:ind w:left="426"/>
        <w:rPr>
          <w:b/>
          <w:sz w:val="20"/>
          <w:szCs w:val="20"/>
        </w:rPr>
      </w:pPr>
    </w:p>
    <w:p w14:paraId="17B41823" w14:textId="77777777" w:rsidR="00E048ED" w:rsidRPr="00C44E55" w:rsidRDefault="00D30BDC" w:rsidP="003D6DE1">
      <w:pPr>
        <w:ind w:left="426"/>
        <w:rPr>
          <w:b/>
          <w:sz w:val="20"/>
          <w:szCs w:val="20"/>
        </w:rPr>
      </w:pPr>
      <w:r w:rsidRPr="00C44E55">
        <w:rPr>
          <w:b/>
          <w:sz w:val="20"/>
          <w:szCs w:val="20"/>
        </w:rPr>
        <w:t xml:space="preserve">(b) </w:t>
      </w:r>
      <w:r w:rsidR="00E048ED" w:rsidRPr="00C44E55">
        <w:rPr>
          <w:b/>
          <w:sz w:val="20"/>
          <w:szCs w:val="20"/>
        </w:rPr>
        <w:t>Where the proposed medical service is provided in more than one setting, please describe the rationale related to each.</w:t>
      </w:r>
    </w:p>
    <w:tbl>
      <w:tblPr>
        <w:tblStyle w:val="TableGrid"/>
        <w:tblW w:w="0" w:type="auto"/>
        <w:tblInd w:w="534" w:type="dxa"/>
        <w:tblLook w:val="04A0" w:firstRow="1" w:lastRow="0" w:firstColumn="1" w:lastColumn="0" w:noHBand="0" w:noVBand="1"/>
        <w:tblCaption w:val="Information About The Intervention - Part 10b"/>
        <w:tblDescription w:val="Where the proposed medical service is provided in more than one setting, please describe the rationale related to each."/>
      </w:tblPr>
      <w:tblGrid>
        <w:gridCol w:w="8708"/>
      </w:tblGrid>
      <w:tr w:rsidR="004D00C9" w:rsidRPr="00C44E55" w14:paraId="159E0039" w14:textId="77777777" w:rsidTr="00201924">
        <w:trPr>
          <w:cantSplit/>
          <w:tblHeader/>
        </w:trPr>
        <w:tc>
          <w:tcPr>
            <w:tcW w:w="8708" w:type="dxa"/>
          </w:tcPr>
          <w:p w14:paraId="730EB0B5" w14:textId="77777777" w:rsidR="004D00C9" w:rsidRPr="00C44E55" w:rsidRDefault="004A5539" w:rsidP="00126863">
            <w:pPr>
              <w:spacing w:before="100" w:beforeAutospacing="1" w:after="100" w:afterAutospacing="1"/>
              <w:rPr>
                <w:b/>
                <w:sz w:val="20"/>
                <w:szCs w:val="20"/>
              </w:rPr>
            </w:pPr>
            <w:r w:rsidRPr="00C44E55">
              <w:rPr>
                <w:b/>
                <w:sz w:val="20"/>
                <w:szCs w:val="20"/>
              </w:rPr>
              <w:t>N/A</w:t>
            </w:r>
          </w:p>
        </w:tc>
      </w:tr>
    </w:tbl>
    <w:p w14:paraId="697B56E8" w14:textId="77777777" w:rsidR="00B31C99" w:rsidRPr="00C44E55" w:rsidRDefault="00B31C99">
      <w:pPr>
        <w:rPr>
          <w:b/>
          <w:sz w:val="20"/>
          <w:szCs w:val="20"/>
        </w:rPr>
      </w:pPr>
    </w:p>
    <w:p w14:paraId="3BC1F812" w14:textId="77777777" w:rsidR="003433D1" w:rsidRPr="00C44E55" w:rsidRDefault="003433D1">
      <w:pPr>
        <w:rPr>
          <w:b/>
          <w:sz w:val="20"/>
          <w:szCs w:val="20"/>
        </w:rPr>
      </w:pPr>
      <w:r w:rsidRPr="00C44E55">
        <w:rPr>
          <w:b/>
          <w:sz w:val="20"/>
          <w:szCs w:val="20"/>
        </w:rPr>
        <w:br w:type="page"/>
      </w:r>
    </w:p>
    <w:p w14:paraId="1B5692B3" w14:textId="77777777" w:rsidR="003E30FB" w:rsidRPr="00C44E55" w:rsidRDefault="003E30FB" w:rsidP="003E30FB">
      <w:pPr>
        <w:pStyle w:val="ListParagraph"/>
        <w:numPr>
          <w:ilvl w:val="0"/>
          <w:numId w:val="1"/>
        </w:numPr>
        <w:rPr>
          <w:b/>
          <w:sz w:val="20"/>
          <w:szCs w:val="20"/>
        </w:rPr>
      </w:pPr>
      <w:r w:rsidRPr="00C44E55">
        <w:rPr>
          <w:b/>
          <w:sz w:val="20"/>
          <w:szCs w:val="20"/>
        </w:rPr>
        <w:lastRenderedPageBreak/>
        <w:t>Is the proposed medical service intended to be entirely rendered in Australia?</w:t>
      </w:r>
    </w:p>
    <w:tbl>
      <w:tblPr>
        <w:tblStyle w:val="TableGrid"/>
        <w:tblW w:w="0" w:type="auto"/>
        <w:tblLook w:val="04A0" w:firstRow="1" w:lastRow="0" w:firstColumn="1" w:lastColumn="0" w:noHBand="0" w:noVBand="1"/>
        <w:tblDescription w:val="Is the proposed medical service intended to be entirely rendered in Australia? Yes or No"/>
      </w:tblPr>
      <w:tblGrid>
        <w:gridCol w:w="2943"/>
        <w:gridCol w:w="567"/>
      </w:tblGrid>
      <w:tr w:rsidR="003E30FB" w:rsidRPr="00C44E55" w14:paraId="0CE349A5" w14:textId="77777777" w:rsidTr="00201924">
        <w:trPr>
          <w:cantSplit/>
          <w:tblHeader/>
        </w:trPr>
        <w:tc>
          <w:tcPr>
            <w:tcW w:w="2943" w:type="dxa"/>
            <w:tcBorders>
              <w:top w:val="nil"/>
              <w:left w:val="nil"/>
              <w:bottom w:val="nil"/>
              <w:right w:val="single" w:sz="4" w:space="0" w:color="auto"/>
            </w:tcBorders>
          </w:tcPr>
          <w:p w14:paraId="63468D6E" w14:textId="77777777" w:rsidR="003E30FB" w:rsidRPr="00C44E55" w:rsidRDefault="00693BFD" w:rsidP="00025ABC">
            <w:pPr>
              <w:spacing w:before="100" w:beforeAutospacing="1" w:after="100" w:afterAutospacing="1"/>
              <w:ind w:left="426"/>
              <w:rPr>
                <w:sz w:val="20"/>
                <w:szCs w:val="20"/>
              </w:rPr>
            </w:pPr>
            <w:r w:rsidRPr="00C44E55">
              <w:rPr>
                <w:sz w:val="20"/>
                <w:szCs w:val="20"/>
              </w:rPr>
              <w:t>Yes</w:t>
            </w:r>
          </w:p>
        </w:tc>
        <w:tc>
          <w:tcPr>
            <w:tcW w:w="567" w:type="dxa"/>
            <w:tcBorders>
              <w:left w:val="single" w:sz="4" w:space="0" w:color="auto"/>
              <w:bottom w:val="single" w:sz="4" w:space="0" w:color="auto"/>
            </w:tcBorders>
          </w:tcPr>
          <w:p w14:paraId="24AC9BD7" w14:textId="77777777" w:rsidR="003E30FB" w:rsidRPr="00C44E55" w:rsidRDefault="00EE3E5E" w:rsidP="00025ABC">
            <w:pPr>
              <w:spacing w:before="100" w:beforeAutospacing="1" w:after="100" w:afterAutospacing="1"/>
              <w:rPr>
                <w:b/>
                <w:sz w:val="20"/>
                <w:szCs w:val="20"/>
              </w:rPr>
            </w:pPr>
            <w:r w:rsidRPr="00C44E55">
              <w:rPr>
                <w:b/>
                <w:sz w:val="20"/>
                <w:szCs w:val="20"/>
              </w:rPr>
              <w:t>X</w:t>
            </w:r>
          </w:p>
        </w:tc>
      </w:tr>
      <w:tr w:rsidR="003E30FB" w:rsidRPr="00C44E55" w14:paraId="781BC143" w14:textId="77777777" w:rsidTr="00201924">
        <w:trPr>
          <w:cantSplit/>
          <w:tblHeader/>
        </w:trPr>
        <w:tc>
          <w:tcPr>
            <w:tcW w:w="2943" w:type="dxa"/>
            <w:tcBorders>
              <w:top w:val="nil"/>
              <w:left w:val="nil"/>
              <w:bottom w:val="nil"/>
              <w:right w:val="single" w:sz="4" w:space="0" w:color="auto"/>
            </w:tcBorders>
          </w:tcPr>
          <w:p w14:paraId="068CFDCF" w14:textId="77777777" w:rsidR="003E30FB" w:rsidRPr="00C44E55" w:rsidRDefault="003E30FB" w:rsidP="00025ABC">
            <w:pPr>
              <w:spacing w:before="100" w:beforeAutospacing="1" w:after="100" w:afterAutospacing="1"/>
              <w:ind w:left="426"/>
              <w:rPr>
                <w:sz w:val="20"/>
                <w:szCs w:val="20"/>
              </w:rPr>
            </w:pPr>
            <w:r w:rsidRPr="00C44E55">
              <w:rPr>
                <w:sz w:val="20"/>
                <w:szCs w:val="20"/>
              </w:rPr>
              <w:t>No</w:t>
            </w:r>
            <w:r w:rsidR="00D30BDC" w:rsidRPr="00C44E55">
              <w:rPr>
                <w:sz w:val="20"/>
                <w:szCs w:val="20"/>
              </w:rPr>
              <w:t xml:space="preserve"> (please specify below)</w:t>
            </w:r>
          </w:p>
        </w:tc>
        <w:tc>
          <w:tcPr>
            <w:tcW w:w="567" w:type="dxa"/>
            <w:tcBorders>
              <w:left w:val="single" w:sz="4" w:space="0" w:color="auto"/>
              <w:bottom w:val="single" w:sz="4" w:space="0" w:color="auto"/>
            </w:tcBorders>
          </w:tcPr>
          <w:p w14:paraId="69F1B0E2" w14:textId="77777777" w:rsidR="003E30FB" w:rsidRPr="00C44E55" w:rsidRDefault="003E30FB" w:rsidP="00025ABC">
            <w:pPr>
              <w:spacing w:before="100" w:beforeAutospacing="1" w:after="100" w:afterAutospacing="1"/>
              <w:rPr>
                <w:sz w:val="20"/>
                <w:szCs w:val="20"/>
              </w:rPr>
            </w:pPr>
          </w:p>
        </w:tc>
      </w:tr>
    </w:tbl>
    <w:p w14:paraId="5BD22E82" w14:textId="77777777" w:rsidR="00D30BDC" w:rsidRPr="00C44E55" w:rsidRDefault="00D30BDC" w:rsidP="008B49E4">
      <w:pPr>
        <w:rPr>
          <w:b/>
          <w:sz w:val="20"/>
          <w:szCs w:val="20"/>
        </w:rPr>
      </w:pPr>
    </w:p>
    <w:tbl>
      <w:tblPr>
        <w:tblStyle w:val="TableGrid"/>
        <w:tblW w:w="0" w:type="auto"/>
        <w:tblInd w:w="534" w:type="dxa"/>
        <w:tblLook w:val="04A0" w:firstRow="1" w:lastRow="0" w:firstColumn="1" w:lastColumn="0" w:noHBand="0" w:noVBand="1"/>
        <w:tblCaption w:val="Information About The Intervention - Part 10b(i)"/>
        <w:tblDescription w:val="Please specify if the proposed medical service is to be rendered in a country other than Australia."/>
      </w:tblPr>
      <w:tblGrid>
        <w:gridCol w:w="8708"/>
      </w:tblGrid>
      <w:tr w:rsidR="00D30BDC" w:rsidRPr="00C44E55" w14:paraId="5C50AFD7" w14:textId="77777777" w:rsidTr="00201924">
        <w:trPr>
          <w:cantSplit/>
          <w:tblHeader/>
        </w:trPr>
        <w:tc>
          <w:tcPr>
            <w:tcW w:w="8708" w:type="dxa"/>
          </w:tcPr>
          <w:p w14:paraId="294F2524" w14:textId="77777777" w:rsidR="00D30BDC" w:rsidRPr="00C44E55" w:rsidRDefault="00D30BDC" w:rsidP="00754383">
            <w:pPr>
              <w:spacing w:before="100" w:beforeAutospacing="1" w:after="100" w:afterAutospacing="1"/>
              <w:rPr>
                <w:sz w:val="20"/>
                <w:szCs w:val="20"/>
              </w:rPr>
            </w:pPr>
          </w:p>
        </w:tc>
      </w:tr>
    </w:tbl>
    <w:p w14:paraId="1E76BC2D" w14:textId="77777777" w:rsidR="003E30FB" w:rsidRPr="00C44E55" w:rsidRDefault="003E30FB">
      <w:pPr>
        <w:rPr>
          <w:b/>
          <w:sz w:val="20"/>
          <w:szCs w:val="20"/>
        </w:rPr>
      </w:pPr>
    </w:p>
    <w:p w14:paraId="4C1DC17F" w14:textId="77777777" w:rsidR="00E60529" w:rsidRPr="00C44E55" w:rsidRDefault="00F93784" w:rsidP="00881F93">
      <w:pPr>
        <w:rPr>
          <w:b/>
          <w:i/>
          <w:sz w:val="20"/>
          <w:szCs w:val="20"/>
          <w:u w:val="single"/>
        </w:rPr>
      </w:pPr>
      <w:r w:rsidRPr="00C44E55">
        <w:rPr>
          <w:b/>
          <w:i/>
          <w:sz w:val="20"/>
          <w:szCs w:val="20"/>
          <w:u w:val="single"/>
        </w:rPr>
        <w:t xml:space="preserve">PART 6c – </w:t>
      </w:r>
      <w:r w:rsidR="00E60529" w:rsidRPr="00C44E55">
        <w:rPr>
          <w:b/>
          <w:i/>
          <w:sz w:val="20"/>
          <w:szCs w:val="20"/>
          <w:u w:val="single"/>
        </w:rPr>
        <w:t>INFORMATION ABOUT THE COMPARATOR</w:t>
      </w:r>
      <w:r w:rsidR="00A83EC6" w:rsidRPr="00C44E55">
        <w:rPr>
          <w:b/>
          <w:i/>
          <w:sz w:val="20"/>
          <w:szCs w:val="20"/>
          <w:u w:val="single"/>
        </w:rPr>
        <w:t>(S)</w:t>
      </w:r>
    </w:p>
    <w:p w14:paraId="2C94F2FD" w14:textId="77777777" w:rsidR="00E60529" w:rsidRPr="00C44E55" w:rsidRDefault="00A83EC6" w:rsidP="00E60529">
      <w:pPr>
        <w:pStyle w:val="ListParagraph"/>
        <w:numPr>
          <w:ilvl w:val="0"/>
          <w:numId w:val="1"/>
        </w:numPr>
        <w:rPr>
          <w:b/>
          <w:sz w:val="20"/>
          <w:szCs w:val="20"/>
        </w:rPr>
      </w:pPr>
      <w:r w:rsidRPr="00C44E55">
        <w:rPr>
          <w:b/>
          <w:sz w:val="20"/>
          <w:szCs w:val="20"/>
        </w:rPr>
        <w:t>Nominate the appropriate comparator(s) for the proposed medical service</w:t>
      </w:r>
      <w:r w:rsidR="00757232" w:rsidRPr="00C44E55">
        <w:rPr>
          <w:b/>
          <w:sz w:val="20"/>
          <w:szCs w:val="20"/>
        </w:rPr>
        <w:t>, i</w:t>
      </w:r>
      <w:r w:rsidR="00D30BDC" w:rsidRPr="00C44E55">
        <w:rPr>
          <w:b/>
          <w:sz w:val="20"/>
          <w:szCs w:val="20"/>
        </w:rPr>
        <w:t>.</w:t>
      </w:r>
      <w:r w:rsidR="000159B9" w:rsidRPr="00C44E55">
        <w:rPr>
          <w:b/>
          <w:sz w:val="20"/>
          <w:szCs w:val="20"/>
        </w:rPr>
        <w:t xml:space="preserve">e. how is the proposed population currently managed in </w:t>
      </w:r>
      <w:r w:rsidR="00707D4D" w:rsidRPr="00C44E55">
        <w:rPr>
          <w:b/>
          <w:sz w:val="20"/>
          <w:szCs w:val="20"/>
        </w:rPr>
        <w:t>the</w:t>
      </w:r>
      <w:r w:rsidR="000159B9" w:rsidRPr="00C44E55">
        <w:rPr>
          <w:b/>
          <w:sz w:val="20"/>
          <w:szCs w:val="20"/>
        </w:rPr>
        <w:t xml:space="preserve"> absence of the proposed medical service </w:t>
      </w:r>
      <w:r w:rsidR="00257FF2" w:rsidRPr="00C44E55">
        <w:rPr>
          <w:b/>
          <w:sz w:val="20"/>
          <w:szCs w:val="20"/>
        </w:rPr>
        <w:t>being available in the Australian health care system (</w:t>
      </w:r>
      <w:r w:rsidR="00757232" w:rsidRPr="00C44E55">
        <w:rPr>
          <w:b/>
          <w:sz w:val="20"/>
          <w:szCs w:val="20"/>
        </w:rPr>
        <w:t xml:space="preserve">including </w:t>
      </w:r>
      <w:r w:rsidR="00257FF2" w:rsidRPr="00C44E55">
        <w:rPr>
          <w:b/>
          <w:sz w:val="20"/>
          <w:szCs w:val="20"/>
        </w:rPr>
        <w:t>identify</w:t>
      </w:r>
      <w:r w:rsidR="00757232" w:rsidRPr="00C44E55">
        <w:rPr>
          <w:b/>
          <w:sz w:val="20"/>
          <w:szCs w:val="20"/>
        </w:rPr>
        <w:t>ing</w:t>
      </w:r>
      <w:r w:rsidR="00E4321E" w:rsidRPr="00C44E55">
        <w:rPr>
          <w:b/>
          <w:sz w:val="20"/>
          <w:szCs w:val="20"/>
        </w:rPr>
        <w:t xml:space="preserve"> health care resources that </w:t>
      </w:r>
      <w:r w:rsidR="00257FF2" w:rsidRPr="00C44E55">
        <w:rPr>
          <w:b/>
          <w:sz w:val="20"/>
          <w:szCs w:val="20"/>
        </w:rPr>
        <w:t xml:space="preserve">are </w:t>
      </w:r>
      <w:r w:rsidR="00E4321E" w:rsidRPr="00C44E55">
        <w:rPr>
          <w:b/>
          <w:sz w:val="20"/>
          <w:szCs w:val="20"/>
        </w:rPr>
        <w:t>need</w:t>
      </w:r>
      <w:r w:rsidR="00757232" w:rsidRPr="00C44E55">
        <w:rPr>
          <w:b/>
          <w:sz w:val="20"/>
          <w:szCs w:val="20"/>
        </w:rPr>
        <w:t>ed</w:t>
      </w:r>
      <w:r w:rsidR="00E4321E" w:rsidRPr="00C44E55">
        <w:rPr>
          <w:b/>
          <w:sz w:val="20"/>
          <w:szCs w:val="20"/>
        </w:rPr>
        <w:t xml:space="preserve"> to be delivered at </w:t>
      </w:r>
      <w:r w:rsidR="00257FF2" w:rsidRPr="00C44E55">
        <w:rPr>
          <w:b/>
          <w:sz w:val="20"/>
          <w:szCs w:val="20"/>
        </w:rPr>
        <w:t xml:space="preserve">the </w:t>
      </w:r>
      <w:r w:rsidR="00E4321E" w:rsidRPr="00C44E55">
        <w:rPr>
          <w:b/>
          <w:sz w:val="20"/>
          <w:szCs w:val="20"/>
        </w:rPr>
        <w:t xml:space="preserve">same time </w:t>
      </w:r>
      <w:r w:rsidR="00257FF2" w:rsidRPr="00C44E55">
        <w:rPr>
          <w:b/>
          <w:sz w:val="20"/>
          <w:szCs w:val="20"/>
        </w:rPr>
        <w:t>as the</w:t>
      </w:r>
      <w:r w:rsidR="00E4321E" w:rsidRPr="00C44E55">
        <w:rPr>
          <w:b/>
          <w:sz w:val="20"/>
          <w:szCs w:val="20"/>
        </w:rPr>
        <w:t xml:space="preserve"> </w:t>
      </w:r>
      <w:r w:rsidR="00257FF2" w:rsidRPr="00C44E55">
        <w:rPr>
          <w:b/>
          <w:sz w:val="20"/>
          <w:szCs w:val="20"/>
        </w:rPr>
        <w:t xml:space="preserve">comparator </w:t>
      </w:r>
      <w:r w:rsidR="00E4321E" w:rsidRPr="00C44E55">
        <w:rPr>
          <w:b/>
          <w:sz w:val="20"/>
          <w:szCs w:val="20"/>
        </w:rPr>
        <w:t>service</w:t>
      </w:r>
      <w:r w:rsidR="00257FF2" w:rsidRPr="00C44E55">
        <w:rPr>
          <w:b/>
          <w:sz w:val="20"/>
          <w:szCs w:val="20"/>
        </w:rPr>
        <w:t>)</w:t>
      </w:r>
      <w:r w:rsidR="00757232" w:rsidRPr="00C44E55">
        <w:rPr>
          <w:b/>
          <w:sz w:val="20"/>
          <w:szCs w:val="20"/>
        </w:rPr>
        <w:t>.</w:t>
      </w:r>
    </w:p>
    <w:tbl>
      <w:tblPr>
        <w:tblStyle w:val="TableGrid"/>
        <w:tblW w:w="0" w:type="auto"/>
        <w:tblInd w:w="534" w:type="dxa"/>
        <w:tblLook w:val="04A0" w:firstRow="1" w:lastRow="0" w:firstColumn="1" w:lastColumn="0" w:noHBand="0" w:noVBand="1"/>
        <w:tblCaption w:val="Information About The Comparator/s Part 1"/>
        <w:tblDescription w:val="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 service)."/>
      </w:tblPr>
      <w:tblGrid>
        <w:gridCol w:w="8708"/>
      </w:tblGrid>
      <w:tr w:rsidR="00E60529" w:rsidRPr="00C44E55" w14:paraId="204873C3" w14:textId="77777777" w:rsidTr="004A5539">
        <w:trPr>
          <w:cantSplit/>
          <w:trHeight w:val="1448"/>
          <w:tblHeader/>
        </w:trPr>
        <w:tc>
          <w:tcPr>
            <w:tcW w:w="8708" w:type="dxa"/>
          </w:tcPr>
          <w:p w14:paraId="693AA32F" w14:textId="64D4E17C" w:rsidR="00796183" w:rsidRPr="00C44E55" w:rsidRDefault="00483682" w:rsidP="00F33F1A">
            <w:pPr>
              <w:spacing w:before="100" w:beforeAutospacing="1" w:after="100" w:afterAutospacing="1"/>
              <w:rPr>
                <w:b/>
                <w:sz w:val="20"/>
                <w:szCs w:val="20"/>
              </w:rPr>
            </w:pPr>
            <w:r w:rsidRPr="00C44E55">
              <w:rPr>
                <w:b/>
                <w:sz w:val="20"/>
                <w:szCs w:val="20"/>
              </w:rPr>
              <w:t>Ordinarily, this submission would require the following comparisons to be made</w:t>
            </w:r>
            <w:r w:rsidR="00796183" w:rsidRPr="00C44E55">
              <w:rPr>
                <w:b/>
                <w:sz w:val="20"/>
                <w:szCs w:val="20"/>
              </w:rPr>
              <w:t>:</w:t>
            </w:r>
          </w:p>
          <w:p w14:paraId="099322A9" w14:textId="77777777" w:rsidR="00796183" w:rsidRPr="00C44E55" w:rsidRDefault="00B13BB1" w:rsidP="00796183">
            <w:pPr>
              <w:pStyle w:val="ListParagraph"/>
              <w:numPr>
                <w:ilvl w:val="0"/>
                <w:numId w:val="5"/>
              </w:numPr>
              <w:spacing w:before="100" w:beforeAutospacing="1" w:after="100" w:afterAutospacing="1"/>
              <w:rPr>
                <w:b/>
                <w:sz w:val="20"/>
                <w:szCs w:val="20"/>
              </w:rPr>
            </w:pPr>
            <w:r w:rsidRPr="00C44E55">
              <w:rPr>
                <w:b/>
                <w:sz w:val="20"/>
                <w:szCs w:val="20"/>
              </w:rPr>
              <w:t>No test</w:t>
            </w:r>
            <w:r w:rsidR="00232083" w:rsidRPr="00C44E55">
              <w:rPr>
                <w:b/>
                <w:sz w:val="20"/>
                <w:szCs w:val="20"/>
              </w:rPr>
              <w:t>ing</w:t>
            </w:r>
            <w:r w:rsidRPr="00C44E55">
              <w:rPr>
                <w:b/>
                <w:sz w:val="20"/>
                <w:szCs w:val="20"/>
              </w:rPr>
              <w:t xml:space="preserve"> + </w:t>
            </w:r>
            <w:r w:rsidR="00126863" w:rsidRPr="00C44E55">
              <w:rPr>
                <w:b/>
                <w:sz w:val="20"/>
                <w:szCs w:val="20"/>
              </w:rPr>
              <w:t>S</w:t>
            </w:r>
            <w:r w:rsidR="00796183" w:rsidRPr="00C44E55">
              <w:rPr>
                <w:b/>
                <w:sz w:val="20"/>
                <w:szCs w:val="20"/>
              </w:rPr>
              <w:t>tandard of care administered to all patients</w:t>
            </w:r>
            <w:r w:rsidR="00126863" w:rsidRPr="00C44E55">
              <w:rPr>
                <w:b/>
                <w:sz w:val="20"/>
                <w:szCs w:val="20"/>
              </w:rPr>
              <w:t xml:space="preserve"> </w:t>
            </w:r>
          </w:p>
          <w:p w14:paraId="61AC11AF" w14:textId="77777777" w:rsidR="004A5539" w:rsidRPr="00C44E55" w:rsidRDefault="00B13BB1" w:rsidP="000C2DA6">
            <w:pPr>
              <w:pStyle w:val="ListParagraph"/>
              <w:numPr>
                <w:ilvl w:val="0"/>
                <w:numId w:val="5"/>
              </w:numPr>
              <w:spacing w:before="100" w:beforeAutospacing="1" w:after="100" w:afterAutospacing="1"/>
              <w:rPr>
                <w:b/>
                <w:sz w:val="20"/>
                <w:szCs w:val="20"/>
              </w:rPr>
            </w:pPr>
            <w:r w:rsidRPr="00C44E55">
              <w:rPr>
                <w:b/>
                <w:sz w:val="20"/>
                <w:szCs w:val="20"/>
              </w:rPr>
              <w:t>No test</w:t>
            </w:r>
            <w:r w:rsidR="00232083" w:rsidRPr="00C44E55">
              <w:rPr>
                <w:b/>
                <w:sz w:val="20"/>
                <w:szCs w:val="20"/>
              </w:rPr>
              <w:t>ing</w:t>
            </w:r>
            <w:r w:rsidRPr="00C44E55">
              <w:rPr>
                <w:b/>
                <w:sz w:val="20"/>
                <w:szCs w:val="20"/>
              </w:rPr>
              <w:t xml:space="preserve"> + </w:t>
            </w:r>
            <w:proofErr w:type="spellStart"/>
            <w:r w:rsidR="00126863" w:rsidRPr="00C44E55">
              <w:rPr>
                <w:b/>
                <w:sz w:val="20"/>
                <w:szCs w:val="20"/>
              </w:rPr>
              <w:t>P</w:t>
            </w:r>
            <w:r w:rsidR="00EE3E5E" w:rsidRPr="00C44E55">
              <w:rPr>
                <w:b/>
                <w:sz w:val="20"/>
                <w:szCs w:val="20"/>
              </w:rPr>
              <w:t>embrolizumab</w:t>
            </w:r>
            <w:proofErr w:type="spellEnd"/>
            <w:r w:rsidR="00EE3E5E" w:rsidRPr="00C44E55">
              <w:rPr>
                <w:b/>
                <w:sz w:val="20"/>
                <w:szCs w:val="20"/>
              </w:rPr>
              <w:t xml:space="preserve"> administered to all patients</w:t>
            </w:r>
            <w:r w:rsidR="00126863" w:rsidRPr="00C44E55">
              <w:rPr>
                <w:b/>
                <w:sz w:val="20"/>
                <w:szCs w:val="20"/>
              </w:rPr>
              <w:t xml:space="preserve"> </w:t>
            </w:r>
          </w:p>
          <w:p w14:paraId="295B0890" w14:textId="77777777" w:rsidR="00483682" w:rsidRPr="00C44E55" w:rsidRDefault="00483682" w:rsidP="00483682">
            <w:pPr>
              <w:spacing w:before="100" w:beforeAutospacing="1" w:after="100" w:afterAutospacing="1"/>
              <w:rPr>
                <w:b/>
                <w:sz w:val="20"/>
                <w:szCs w:val="20"/>
              </w:rPr>
            </w:pPr>
            <w:r w:rsidRPr="00C44E55">
              <w:rPr>
                <w:b/>
                <w:sz w:val="20"/>
                <w:szCs w:val="20"/>
              </w:rPr>
              <w:t xml:space="preserve">With regard to comparison 1), given the multitude of comparators and treatment settings, MSD would like to seek feedback from PASC on a practical and pragmatic way of making this comparison, in light of the single arm nature of the studies, number of comparators / settings, </w:t>
            </w:r>
            <w:proofErr w:type="spellStart"/>
            <w:r w:rsidRPr="00C44E55">
              <w:rPr>
                <w:b/>
                <w:sz w:val="20"/>
                <w:szCs w:val="20"/>
              </w:rPr>
              <w:t>etc</w:t>
            </w:r>
            <w:proofErr w:type="spellEnd"/>
          </w:p>
          <w:p w14:paraId="4B5257DF" w14:textId="7BE1B5AD" w:rsidR="00483682" w:rsidRPr="00C44E55" w:rsidRDefault="00483682" w:rsidP="00483682">
            <w:pPr>
              <w:spacing w:before="100" w:beforeAutospacing="1" w:after="100" w:afterAutospacing="1"/>
              <w:rPr>
                <w:b/>
                <w:sz w:val="20"/>
                <w:szCs w:val="20"/>
              </w:rPr>
            </w:pPr>
            <w:r w:rsidRPr="00C44E55">
              <w:rPr>
                <w:b/>
                <w:sz w:val="20"/>
                <w:szCs w:val="20"/>
              </w:rPr>
              <w:t xml:space="preserve">With regard to comparison 2), as </w:t>
            </w:r>
            <w:proofErr w:type="spellStart"/>
            <w:r w:rsidRPr="00C44E55">
              <w:rPr>
                <w:b/>
                <w:sz w:val="20"/>
                <w:szCs w:val="20"/>
              </w:rPr>
              <w:t>dMMR</w:t>
            </w:r>
            <w:proofErr w:type="spellEnd"/>
            <w:r w:rsidRPr="00C44E55">
              <w:rPr>
                <w:b/>
                <w:sz w:val="20"/>
                <w:szCs w:val="20"/>
              </w:rPr>
              <w:t xml:space="preserve"> testing is routinely done in Australia for CRC</w:t>
            </w:r>
            <w:r w:rsidR="00877E54" w:rsidRPr="00C44E55">
              <w:rPr>
                <w:rStyle w:val="FootnoteReference"/>
                <w:b/>
                <w:sz w:val="20"/>
                <w:szCs w:val="20"/>
              </w:rPr>
              <w:footnoteReference w:id="2"/>
            </w:r>
            <w:r w:rsidRPr="00C44E55">
              <w:rPr>
                <w:b/>
                <w:sz w:val="20"/>
                <w:szCs w:val="20"/>
              </w:rPr>
              <w:t xml:space="preserve"> and other cancer types such as endometrial, it is already accepted as having adequate analytical validity, clinical validity and clinical utility.  Therefore, for the purposes of this application, MSD proposes to assess the effectiveness and cost effectiveness of the test through a qualitative assessment rather than through </w:t>
            </w:r>
            <w:r w:rsidR="006D18E1" w:rsidRPr="00C44E55">
              <w:rPr>
                <w:b/>
                <w:sz w:val="20"/>
                <w:szCs w:val="20"/>
              </w:rPr>
              <w:t>the standard c</w:t>
            </w:r>
            <w:r w:rsidRPr="00C44E55">
              <w:rPr>
                <w:b/>
                <w:sz w:val="20"/>
                <w:szCs w:val="20"/>
              </w:rPr>
              <w:t xml:space="preserve">omparison of “Testing + </w:t>
            </w:r>
            <w:proofErr w:type="spellStart"/>
            <w:r w:rsidRPr="00C44E55">
              <w:rPr>
                <w:b/>
                <w:sz w:val="20"/>
                <w:szCs w:val="20"/>
              </w:rPr>
              <w:t>pembrolizumab</w:t>
            </w:r>
            <w:proofErr w:type="spellEnd"/>
            <w:r w:rsidRPr="00C44E55">
              <w:rPr>
                <w:b/>
                <w:sz w:val="20"/>
                <w:szCs w:val="20"/>
              </w:rPr>
              <w:t xml:space="preserve"> vs No testing + </w:t>
            </w:r>
            <w:proofErr w:type="spellStart"/>
            <w:r w:rsidRPr="00C44E55">
              <w:rPr>
                <w:b/>
                <w:sz w:val="20"/>
                <w:szCs w:val="20"/>
              </w:rPr>
              <w:t>pembrolizumab</w:t>
            </w:r>
            <w:proofErr w:type="spellEnd"/>
            <w:r w:rsidRPr="00C44E55">
              <w:rPr>
                <w:b/>
                <w:sz w:val="20"/>
                <w:szCs w:val="20"/>
              </w:rPr>
              <w:t xml:space="preserve"> administered to all patients”</w:t>
            </w:r>
          </w:p>
          <w:p w14:paraId="6CA5660A" w14:textId="2E773F0E" w:rsidR="00483682" w:rsidRPr="00C44E55" w:rsidRDefault="00483682" w:rsidP="00483682">
            <w:pPr>
              <w:spacing w:before="100" w:beforeAutospacing="1" w:after="100" w:afterAutospacing="1"/>
              <w:rPr>
                <w:b/>
                <w:sz w:val="20"/>
                <w:szCs w:val="20"/>
              </w:rPr>
            </w:pPr>
          </w:p>
        </w:tc>
      </w:tr>
    </w:tbl>
    <w:p w14:paraId="168DC97F" w14:textId="77777777" w:rsidR="00E60529" w:rsidRPr="00C44E55" w:rsidRDefault="00E60529" w:rsidP="00E60529">
      <w:pPr>
        <w:rPr>
          <w:sz w:val="20"/>
          <w:szCs w:val="20"/>
        </w:rPr>
      </w:pPr>
    </w:p>
    <w:p w14:paraId="5877D5D1" w14:textId="77777777" w:rsidR="00757232" w:rsidRPr="00C44E55" w:rsidRDefault="00AF5D1E" w:rsidP="000159B9">
      <w:pPr>
        <w:pStyle w:val="ListParagraph"/>
        <w:numPr>
          <w:ilvl w:val="0"/>
          <w:numId w:val="1"/>
        </w:numPr>
        <w:rPr>
          <w:b/>
          <w:sz w:val="20"/>
          <w:szCs w:val="20"/>
        </w:rPr>
      </w:pPr>
      <w:r w:rsidRPr="00C44E55">
        <w:rPr>
          <w:b/>
          <w:sz w:val="20"/>
          <w:szCs w:val="20"/>
        </w:rPr>
        <w:t>Does the medical service that has been nominated as the comparator</w:t>
      </w:r>
      <w:r w:rsidR="000159B9" w:rsidRPr="00C44E55">
        <w:rPr>
          <w:b/>
          <w:sz w:val="20"/>
          <w:szCs w:val="20"/>
        </w:rPr>
        <w:t xml:space="preserve"> </w:t>
      </w:r>
      <w:r w:rsidRPr="00C44E55">
        <w:rPr>
          <w:b/>
          <w:sz w:val="20"/>
          <w:szCs w:val="20"/>
        </w:rPr>
        <w:t>have an existing MBS item number</w:t>
      </w:r>
      <w:r w:rsidR="00D30BDC" w:rsidRPr="00C44E55">
        <w:rPr>
          <w:b/>
          <w:sz w:val="20"/>
          <w:szCs w:val="20"/>
        </w:rPr>
        <w:t>(s)</w:t>
      </w:r>
      <w:r w:rsidR="00757232" w:rsidRPr="00C44E55">
        <w:rPr>
          <w:b/>
          <w:sz w:val="20"/>
          <w:szCs w:val="20"/>
        </w:rPr>
        <w:t>?</w:t>
      </w:r>
    </w:p>
    <w:tbl>
      <w:tblPr>
        <w:tblStyle w:val="TableGrid"/>
        <w:tblW w:w="0" w:type="auto"/>
        <w:tblLook w:val="04A0" w:firstRow="1" w:lastRow="0" w:firstColumn="1" w:lastColumn="0" w:noHBand="0" w:noVBand="1"/>
        <w:tblCaption w:val="Information About The Comparator/s Part 2"/>
        <w:tblDescription w:val="Does the medical service that has been nominated as the comparator have an existing MBS item number(s)? Yes or No"/>
      </w:tblPr>
      <w:tblGrid>
        <w:gridCol w:w="5353"/>
        <w:gridCol w:w="425"/>
      </w:tblGrid>
      <w:tr w:rsidR="00757232" w:rsidRPr="00C44E55" w14:paraId="61C2500C" w14:textId="77777777" w:rsidTr="00201924">
        <w:trPr>
          <w:cantSplit/>
          <w:tblHeader/>
        </w:trPr>
        <w:tc>
          <w:tcPr>
            <w:tcW w:w="5353" w:type="dxa"/>
            <w:tcBorders>
              <w:top w:val="nil"/>
              <w:left w:val="nil"/>
              <w:bottom w:val="nil"/>
              <w:right w:val="single" w:sz="4" w:space="0" w:color="auto"/>
            </w:tcBorders>
          </w:tcPr>
          <w:p w14:paraId="0852941D" w14:textId="77777777" w:rsidR="00757232" w:rsidRPr="00C44E55" w:rsidRDefault="00757232" w:rsidP="00E06102">
            <w:pPr>
              <w:spacing w:before="100" w:beforeAutospacing="1" w:after="100" w:afterAutospacing="1"/>
              <w:ind w:left="426"/>
              <w:rPr>
                <w:sz w:val="20"/>
                <w:szCs w:val="20"/>
              </w:rPr>
            </w:pPr>
            <w:r w:rsidRPr="00C44E55">
              <w:rPr>
                <w:sz w:val="20"/>
                <w:szCs w:val="20"/>
              </w:rPr>
              <w:t>Yes</w:t>
            </w:r>
            <w:r w:rsidR="00D30BDC" w:rsidRPr="00C44E55">
              <w:rPr>
                <w:sz w:val="20"/>
                <w:szCs w:val="20"/>
              </w:rPr>
              <w:t xml:space="preserve"> (please provide all relevant MBS numbers below)</w:t>
            </w:r>
          </w:p>
        </w:tc>
        <w:tc>
          <w:tcPr>
            <w:tcW w:w="425" w:type="dxa"/>
            <w:tcBorders>
              <w:left w:val="single" w:sz="4" w:space="0" w:color="auto"/>
            </w:tcBorders>
          </w:tcPr>
          <w:p w14:paraId="6308C033" w14:textId="77777777" w:rsidR="00757232" w:rsidRPr="00C44E55" w:rsidRDefault="00757232" w:rsidP="00E06102">
            <w:pPr>
              <w:spacing w:before="100" w:beforeAutospacing="1" w:after="100" w:afterAutospacing="1"/>
              <w:rPr>
                <w:sz w:val="20"/>
                <w:szCs w:val="20"/>
              </w:rPr>
            </w:pPr>
          </w:p>
        </w:tc>
      </w:tr>
      <w:tr w:rsidR="00757232" w:rsidRPr="00C44E55" w14:paraId="5985D35D" w14:textId="77777777" w:rsidTr="00201924">
        <w:trPr>
          <w:cantSplit/>
          <w:tblHeader/>
        </w:trPr>
        <w:tc>
          <w:tcPr>
            <w:tcW w:w="5353" w:type="dxa"/>
            <w:tcBorders>
              <w:top w:val="nil"/>
              <w:left w:val="nil"/>
              <w:bottom w:val="nil"/>
              <w:right w:val="single" w:sz="4" w:space="0" w:color="auto"/>
            </w:tcBorders>
          </w:tcPr>
          <w:p w14:paraId="7685CF4C" w14:textId="77777777" w:rsidR="00757232" w:rsidRPr="00C44E55" w:rsidRDefault="00757232" w:rsidP="00E06102">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tcBorders>
          </w:tcPr>
          <w:p w14:paraId="066E88E1" w14:textId="77777777" w:rsidR="00757232" w:rsidRPr="00C44E55" w:rsidRDefault="00EE3E5E" w:rsidP="00E06102">
            <w:pPr>
              <w:spacing w:before="100" w:beforeAutospacing="1" w:after="100" w:afterAutospacing="1"/>
              <w:rPr>
                <w:b/>
                <w:sz w:val="20"/>
                <w:szCs w:val="20"/>
              </w:rPr>
            </w:pPr>
            <w:r w:rsidRPr="00C44E55">
              <w:rPr>
                <w:b/>
                <w:sz w:val="20"/>
                <w:szCs w:val="20"/>
              </w:rPr>
              <w:t>X</w:t>
            </w:r>
          </w:p>
        </w:tc>
      </w:tr>
    </w:tbl>
    <w:p w14:paraId="7E0A7664" w14:textId="77777777" w:rsidR="000159B9" w:rsidRPr="00C44E55" w:rsidRDefault="000159B9" w:rsidP="008B49E4">
      <w:pPr>
        <w:rPr>
          <w:b/>
          <w:sz w:val="20"/>
          <w:szCs w:val="20"/>
        </w:rPr>
      </w:pPr>
    </w:p>
    <w:tbl>
      <w:tblPr>
        <w:tblStyle w:val="TableGrid"/>
        <w:tblW w:w="0" w:type="auto"/>
        <w:tblInd w:w="534" w:type="dxa"/>
        <w:tblLook w:val="04A0" w:firstRow="1" w:lastRow="0" w:firstColumn="1" w:lastColumn="0" w:noHBand="0" w:noVBand="1"/>
        <w:tblCaption w:val="Information About The Comparator/s Part 2a"/>
        <w:tblDescription w:val="Please provide the MBS Item Number/s "/>
      </w:tblPr>
      <w:tblGrid>
        <w:gridCol w:w="8708"/>
      </w:tblGrid>
      <w:tr w:rsidR="000159B9" w:rsidRPr="00C44E55" w14:paraId="53BAF427" w14:textId="77777777" w:rsidTr="00201924">
        <w:trPr>
          <w:cantSplit/>
          <w:tblHeader/>
        </w:trPr>
        <w:tc>
          <w:tcPr>
            <w:tcW w:w="8708" w:type="dxa"/>
          </w:tcPr>
          <w:p w14:paraId="726CD1D6" w14:textId="77777777" w:rsidR="000159B9" w:rsidRPr="00C44E55" w:rsidRDefault="000159B9" w:rsidP="00232083">
            <w:pPr>
              <w:spacing w:before="100" w:beforeAutospacing="1" w:after="100" w:afterAutospacing="1"/>
              <w:rPr>
                <w:sz w:val="20"/>
                <w:szCs w:val="20"/>
              </w:rPr>
            </w:pPr>
          </w:p>
        </w:tc>
      </w:tr>
    </w:tbl>
    <w:p w14:paraId="46356E49" w14:textId="77777777" w:rsidR="00FE5F56" w:rsidRPr="00C44E55" w:rsidRDefault="00FE5F56" w:rsidP="00E60529">
      <w:pPr>
        <w:rPr>
          <w:sz w:val="20"/>
          <w:szCs w:val="20"/>
        </w:rPr>
      </w:pPr>
    </w:p>
    <w:p w14:paraId="0AD4B280" w14:textId="77777777" w:rsidR="00FE5F56" w:rsidRPr="00C44E55" w:rsidRDefault="00FE5F56">
      <w:pPr>
        <w:rPr>
          <w:sz w:val="20"/>
          <w:szCs w:val="20"/>
        </w:rPr>
      </w:pPr>
      <w:r w:rsidRPr="00C44E55">
        <w:rPr>
          <w:sz w:val="20"/>
          <w:szCs w:val="20"/>
        </w:rPr>
        <w:br w:type="page"/>
      </w:r>
    </w:p>
    <w:p w14:paraId="1CD09305" w14:textId="77777777" w:rsidR="00AF5D1E" w:rsidRPr="00C44E55" w:rsidRDefault="00AF5D1E" w:rsidP="00D10B47">
      <w:pPr>
        <w:pStyle w:val="ListParagraph"/>
        <w:numPr>
          <w:ilvl w:val="0"/>
          <w:numId w:val="1"/>
        </w:numPr>
        <w:rPr>
          <w:sz w:val="20"/>
          <w:szCs w:val="20"/>
        </w:rPr>
      </w:pPr>
      <w:bookmarkStart w:id="5" w:name="_Hlk487538640"/>
      <w:r w:rsidRPr="00C44E55">
        <w:rPr>
          <w:b/>
          <w:sz w:val="20"/>
          <w:szCs w:val="20"/>
        </w:rPr>
        <w:lastRenderedPageBreak/>
        <w:t>Define and summarise the current cl</w:t>
      </w:r>
      <w:r w:rsidR="00F33F1A" w:rsidRPr="00C44E55">
        <w:rPr>
          <w:b/>
          <w:sz w:val="20"/>
          <w:szCs w:val="20"/>
        </w:rPr>
        <w:t xml:space="preserve">inical management pathways that patients may follow </w:t>
      </w:r>
      <w:r w:rsidR="00F33F1A" w:rsidRPr="00C44E55">
        <w:rPr>
          <w:b/>
          <w:i/>
          <w:sz w:val="20"/>
          <w:szCs w:val="20"/>
        </w:rPr>
        <w:t>after</w:t>
      </w:r>
      <w:r w:rsidR="00757232" w:rsidRPr="00C44E55">
        <w:rPr>
          <w:b/>
          <w:sz w:val="20"/>
          <w:szCs w:val="20"/>
        </w:rPr>
        <w:t xml:space="preserve"> they receive</w:t>
      </w:r>
      <w:r w:rsidRPr="00C44E55">
        <w:rPr>
          <w:b/>
          <w:sz w:val="20"/>
          <w:szCs w:val="20"/>
        </w:rPr>
        <w:t xml:space="preserve"> </w:t>
      </w:r>
      <w:r w:rsidR="00F33F1A" w:rsidRPr="00C44E55">
        <w:rPr>
          <w:b/>
          <w:sz w:val="20"/>
          <w:szCs w:val="20"/>
        </w:rPr>
        <w:t xml:space="preserve">the medical service that has been nominated as the comparator </w:t>
      </w:r>
      <w:r w:rsidRPr="00C44E55">
        <w:rPr>
          <w:b/>
          <w:sz w:val="20"/>
          <w:szCs w:val="20"/>
        </w:rPr>
        <w:t xml:space="preserve">(supplement this summary with </w:t>
      </w:r>
      <w:r w:rsidR="00F33F1A" w:rsidRPr="00C44E55">
        <w:rPr>
          <w:b/>
          <w:sz w:val="20"/>
          <w:szCs w:val="20"/>
        </w:rPr>
        <w:t xml:space="preserve">an easy to follow flowchart </w:t>
      </w:r>
      <w:r w:rsidR="00757232" w:rsidRPr="00C44E55">
        <w:rPr>
          <w:b/>
          <w:sz w:val="20"/>
          <w:szCs w:val="20"/>
        </w:rPr>
        <w:t xml:space="preserve">[as an attachment to the Application Form] </w:t>
      </w:r>
      <w:r w:rsidR="00F33F1A" w:rsidRPr="00C44E55">
        <w:rPr>
          <w:b/>
          <w:sz w:val="20"/>
          <w:szCs w:val="20"/>
        </w:rPr>
        <w:t>dep</w:t>
      </w:r>
      <w:r w:rsidRPr="00C44E55">
        <w:rPr>
          <w:b/>
          <w:sz w:val="20"/>
          <w:szCs w:val="20"/>
        </w:rPr>
        <w:t>icting the current c</w:t>
      </w:r>
      <w:r w:rsidR="0054594B" w:rsidRPr="00C44E55">
        <w:rPr>
          <w:b/>
          <w:sz w:val="20"/>
          <w:szCs w:val="20"/>
        </w:rPr>
        <w:t>linical management pathway</w:t>
      </w:r>
      <w:r w:rsidR="00757232" w:rsidRPr="00C44E55">
        <w:rPr>
          <w:b/>
          <w:sz w:val="20"/>
          <w:szCs w:val="20"/>
        </w:rPr>
        <w:t xml:space="preserve"> </w:t>
      </w:r>
      <w:r w:rsidR="0054594B" w:rsidRPr="00C44E55">
        <w:rPr>
          <w:b/>
          <w:sz w:val="20"/>
          <w:szCs w:val="20"/>
        </w:rPr>
        <w:t>that patients may follow from the point of receiving the comparator onwards</w:t>
      </w:r>
      <w:r w:rsidR="00E4321E" w:rsidRPr="00C44E55">
        <w:rPr>
          <w:b/>
          <w:sz w:val="20"/>
          <w:szCs w:val="20"/>
        </w:rPr>
        <w:t xml:space="preserve"> including health care resources</w:t>
      </w:r>
      <w:r w:rsidR="00757232" w:rsidRPr="00C44E55">
        <w:rPr>
          <w:b/>
          <w:sz w:val="20"/>
          <w:szCs w:val="20"/>
        </w:rPr>
        <w:t>).</w:t>
      </w:r>
    </w:p>
    <w:tbl>
      <w:tblPr>
        <w:tblStyle w:val="TableGrid"/>
        <w:tblW w:w="0" w:type="auto"/>
        <w:tblInd w:w="534" w:type="dxa"/>
        <w:tblLook w:val="04A0" w:firstRow="1" w:lastRow="0" w:firstColumn="1" w:lastColumn="0" w:noHBand="0" w:noVBand="1"/>
        <w:tblCaption w:val="Information About The Comparator/s Part 3"/>
        <w:tblDescription w:val="Define and summarise the current clinical management pathways that patients may follow after 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 resources)."/>
      </w:tblPr>
      <w:tblGrid>
        <w:gridCol w:w="8708"/>
      </w:tblGrid>
      <w:tr w:rsidR="00757232" w:rsidRPr="00C44E55" w14:paraId="64B1B4A7" w14:textId="77777777" w:rsidTr="00201924">
        <w:trPr>
          <w:cantSplit/>
          <w:tblHeader/>
        </w:trPr>
        <w:tc>
          <w:tcPr>
            <w:tcW w:w="8708" w:type="dxa"/>
          </w:tcPr>
          <w:bookmarkEnd w:id="5"/>
          <w:p w14:paraId="08A4FB57" w14:textId="16210473" w:rsidR="008A2791" w:rsidRPr="00C44E55" w:rsidRDefault="008A2791" w:rsidP="008131A0">
            <w:pPr>
              <w:shd w:val="clear" w:color="auto" w:fill="FFFFFF"/>
              <w:spacing w:after="240"/>
              <w:rPr>
                <w:b/>
                <w:sz w:val="20"/>
                <w:szCs w:val="20"/>
              </w:rPr>
            </w:pPr>
            <w:r w:rsidRPr="00C44E55">
              <w:rPr>
                <w:b/>
                <w:sz w:val="20"/>
                <w:szCs w:val="20"/>
              </w:rPr>
              <w:t xml:space="preserve">Patients will undergo a single event of </w:t>
            </w:r>
            <w:proofErr w:type="spellStart"/>
            <w:r w:rsidRPr="00C44E55">
              <w:rPr>
                <w:b/>
                <w:sz w:val="20"/>
                <w:szCs w:val="20"/>
              </w:rPr>
              <w:t>dMMR</w:t>
            </w:r>
            <w:proofErr w:type="spellEnd"/>
            <w:r w:rsidRPr="00C44E55">
              <w:rPr>
                <w:b/>
                <w:sz w:val="20"/>
                <w:szCs w:val="20"/>
              </w:rPr>
              <w:t xml:space="preserve"> testing, </w:t>
            </w:r>
            <w:r w:rsidR="00430159" w:rsidRPr="00C44E55">
              <w:rPr>
                <w:b/>
                <w:sz w:val="20"/>
                <w:szCs w:val="20"/>
              </w:rPr>
              <w:t xml:space="preserve">at the time of initial diagnostic workup.  </w:t>
            </w:r>
          </w:p>
          <w:p w14:paraId="3C4AE7E3" w14:textId="2176101E" w:rsidR="008A2791" w:rsidRPr="00C44E55" w:rsidRDefault="008A2791" w:rsidP="008131A0">
            <w:pPr>
              <w:shd w:val="clear" w:color="auto" w:fill="FFFFFF"/>
              <w:spacing w:after="240"/>
              <w:rPr>
                <w:b/>
                <w:sz w:val="20"/>
                <w:szCs w:val="20"/>
              </w:rPr>
            </w:pPr>
            <w:r w:rsidRPr="00C44E55">
              <w:rPr>
                <w:b/>
                <w:sz w:val="20"/>
                <w:szCs w:val="20"/>
              </w:rPr>
              <w:t xml:space="preserve">A summary of the current treatment of patients with </w:t>
            </w:r>
            <w:proofErr w:type="spellStart"/>
            <w:r w:rsidRPr="00C44E55">
              <w:rPr>
                <w:b/>
                <w:sz w:val="20"/>
                <w:szCs w:val="20"/>
              </w:rPr>
              <w:t>unresectable</w:t>
            </w:r>
            <w:proofErr w:type="spellEnd"/>
            <w:r w:rsidRPr="00C44E55">
              <w:rPr>
                <w:b/>
                <w:sz w:val="20"/>
                <w:szCs w:val="20"/>
              </w:rPr>
              <w:t xml:space="preserve"> or metastatic disease of various tumour sub-types, </w:t>
            </w:r>
            <w:r w:rsidR="002F2FAD" w:rsidRPr="00C44E55">
              <w:rPr>
                <w:b/>
                <w:sz w:val="20"/>
                <w:szCs w:val="20"/>
              </w:rPr>
              <w:t xml:space="preserve">which </w:t>
            </w:r>
            <w:r w:rsidRPr="00C44E55">
              <w:rPr>
                <w:b/>
                <w:sz w:val="20"/>
                <w:szCs w:val="20"/>
              </w:rPr>
              <w:t>has progressed following prior treatment (</w:t>
            </w:r>
            <w:proofErr w:type="spellStart"/>
            <w:r w:rsidRPr="00C44E55">
              <w:rPr>
                <w:b/>
                <w:sz w:val="20"/>
                <w:szCs w:val="20"/>
              </w:rPr>
              <w:t>ie</w:t>
            </w:r>
            <w:proofErr w:type="spellEnd"/>
            <w:r w:rsidRPr="00C44E55">
              <w:rPr>
                <w:b/>
                <w:sz w:val="20"/>
                <w:szCs w:val="20"/>
              </w:rPr>
              <w:t xml:space="preserve"> 2L </w:t>
            </w:r>
            <w:proofErr w:type="gramStart"/>
            <w:r w:rsidRPr="00C44E55">
              <w:rPr>
                <w:b/>
                <w:sz w:val="20"/>
                <w:szCs w:val="20"/>
              </w:rPr>
              <w:t>treatment)</w:t>
            </w:r>
            <w:proofErr w:type="gramEnd"/>
            <w:r w:rsidRPr="00C44E55">
              <w:rPr>
                <w:b/>
                <w:sz w:val="20"/>
                <w:szCs w:val="20"/>
              </w:rPr>
              <w:t xml:space="preserve"> is provided in the Appendix.  Broadly, the </w:t>
            </w:r>
            <w:r w:rsidR="00F5236F" w:rsidRPr="00C44E55">
              <w:rPr>
                <w:b/>
                <w:sz w:val="20"/>
                <w:szCs w:val="20"/>
              </w:rPr>
              <w:t>2</w:t>
            </w:r>
            <w:r w:rsidRPr="00C44E55">
              <w:rPr>
                <w:b/>
                <w:sz w:val="20"/>
                <w:szCs w:val="20"/>
              </w:rPr>
              <w:t>L treatment for metastatic disease is systemic chemotherapy, commonly in combinations.</w:t>
            </w:r>
            <w:r w:rsidR="00D45C77" w:rsidRPr="00C44E55">
              <w:rPr>
                <w:b/>
                <w:sz w:val="20"/>
                <w:szCs w:val="20"/>
              </w:rPr>
              <w:t xml:space="preserve">  </w:t>
            </w:r>
            <w:r w:rsidR="00E00975" w:rsidRPr="00C44E55">
              <w:rPr>
                <w:b/>
                <w:sz w:val="20"/>
                <w:szCs w:val="20"/>
              </w:rPr>
              <w:t xml:space="preserve">For some tumour types, immunotherapies are recommended (see Q.46). </w:t>
            </w:r>
            <w:r w:rsidR="00D45C77" w:rsidRPr="00C44E55">
              <w:rPr>
                <w:b/>
                <w:sz w:val="20"/>
                <w:szCs w:val="20"/>
              </w:rPr>
              <w:t>The choice of treatment is also dependent on prior treatment</w:t>
            </w:r>
            <w:r w:rsidR="001F1C0C" w:rsidRPr="00C44E55">
              <w:rPr>
                <w:b/>
                <w:sz w:val="20"/>
                <w:szCs w:val="20"/>
              </w:rPr>
              <w:t>, and the ability of the patient to tolerate treatment</w:t>
            </w:r>
            <w:r w:rsidR="00D45C77" w:rsidRPr="00C44E55">
              <w:rPr>
                <w:b/>
                <w:sz w:val="20"/>
                <w:szCs w:val="20"/>
              </w:rPr>
              <w:t xml:space="preserve">.  </w:t>
            </w:r>
            <w:r w:rsidR="001F1C0C" w:rsidRPr="00C44E55">
              <w:rPr>
                <w:b/>
                <w:sz w:val="20"/>
                <w:szCs w:val="20"/>
              </w:rPr>
              <w:t>Standard of care 2L treatment for metastatic disease is not well established for rare cancers.</w:t>
            </w:r>
          </w:p>
          <w:p w14:paraId="20AEBA8C" w14:textId="77777777" w:rsidR="008131A0" w:rsidRPr="00C44E55" w:rsidRDefault="005A7628" w:rsidP="00523324">
            <w:pPr>
              <w:spacing w:before="100" w:beforeAutospacing="1" w:after="100" w:afterAutospacing="1"/>
              <w:rPr>
                <w:b/>
                <w:sz w:val="20"/>
                <w:szCs w:val="20"/>
              </w:rPr>
            </w:pPr>
            <w:r w:rsidRPr="00C44E55">
              <w:rPr>
                <w:b/>
                <w:sz w:val="20"/>
                <w:szCs w:val="20"/>
              </w:rPr>
              <w:t xml:space="preserve">In addition to drug and </w:t>
            </w:r>
            <w:r w:rsidR="00A9678E" w:rsidRPr="00C44E55">
              <w:rPr>
                <w:b/>
                <w:sz w:val="20"/>
                <w:szCs w:val="20"/>
              </w:rPr>
              <w:t xml:space="preserve">drug </w:t>
            </w:r>
            <w:r w:rsidRPr="00C44E55">
              <w:rPr>
                <w:b/>
                <w:sz w:val="20"/>
                <w:szCs w:val="20"/>
              </w:rPr>
              <w:t>administration cost, healthcare resources associated with treatment may include the management of drug-related toxicities, on-going disease management costs.</w:t>
            </w:r>
          </w:p>
          <w:p w14:paraId="6A37407C" w14:textId="77777777" w:rsidR="00523324" w:rsidRPr="00C44E55" w:rsidRDefault="008131A0" w:rsidP="00523324">
            <w:pPr>
              <w:spacing w:before="100" w:beforeAutospacing="1" w:after="100" w:afterAutospacing="1"/>
              <w:rPr>
                <w:b/>
                <w:sz w:val="20"/>
                <w:szCs w:val="20"/>
              </w:rPr>
            </w:pPr>
            <w:r w:rsidRPr="00C44E55">
              <w:rPr>
                <w:b/>
                <w:sz w:val="20"/>
                <w:szCs w:val="20"/>
              </w:rPr>
              <w:t xml:space="preserve">Please refer to Attachment 1 for the current clinical algorithm and proposed </w:t>
            </w:r>
            <w:r w:rsidR="00C473C1" w:rsidRPr="00C44E55">
              <w:rPr>
                <w:b/>
                <w:sz w:val="20"/>
                <w:szCs w:val="20"/>
              </w:rPr>
              <w:t xml:space="preserve">clinical </w:t>
            </w:r>
            <w:r w:rsidRPr="00C44E55">
              <w:rPr>
                <w:b/>
                <w:sz w:val="20"/>
                <w:szCs w:val="20"/>
              </w:rPr>
              <w:t>algorithm</w:t>
            </w:r>
            <w:r w:rsidR="00A9678E" w:rsidRPr="00C44E55">
              <w:rPr>
                <w:b/>
                <w:sz w:val="20"/>
                <w:szCs w:val="20"/>
              </w:rPr>
              <w:t>.</w:t>
            </w:r>
          </w:p>
        </w:tc>
      </w:tr>
    </w:tbl>
    <w:p w14:paraId="106C622F" w14:textId="77777777" w:rsidR="003433D1" w:rsidRPr="00C44E55" w:rsidRDefault="003433D1">
      <w:pPr>
        <w:rPr>
          <w:b/>
          <w:sz w:val="20"/>
          <w:szCs w:val="20"/>
        </w:rPr>
      </w:pPr>
    </w:p>
    <w:p w14:paraId="28FF4DB0" w14:textId="77777777" w:rsidR="00A83EC6" w:rsidRPr="00C44E55" w:rsidRDefault="00D30BDC" w:rsidP="00A83EC6">
      <w:pPr>
        <w:pStyle w:val="ListParagraph"/>
        <w:numPr>
          <w:ilvl w:val="0"/>
          <w:numId w:val="1"/>
        </w:numPr>
        <w:rPr>
          <w:b/>
          <w:sz w:val="20"/>
          <w:szCs w:val="20"/>
        </w:rPr>
      </w:pPr>
      <w:r w:rsidRPr="00C44E55">
        <w:rPr>
          <w:b/>
          <w:sz w:val="20"/>
          <w:szCs w:val="20"/>
        </w:rPr>
        <w:t xml:space="preserve">(a) </w:t>
      </w:r>
      <w:r w:rsidR="00CD7A7D" w:rsidRPr="00C44E55">
        <w:rPr>
          <w:b/>
          <w:sz w:val="20"/>
          <w:szCs w:val="20"/>
        </w:rPr>
        <w:t xml:space="preserve">Will </w:t>
      </w:r>
      <w:r w:rsidR="00A83EC6" w:rsidRPr="00C44E55">
        <w:rPr>
          <w:b/>
          <w:sz w:val="20"/>
          <w:szCs w:val="20"/>
        </w:rPr>
        <w:t>the proposed medical service be used in addition to, or instead of, the nominated comparator(s)</w:t>
      </w:r>
      <w:r w:rsidRPr="00C44E55">
        <w:rPr>
          <w:b/>
          <w:sz w:val="20"/>
          <w:szCs w:val="20"/>
        </w:rPr>
        <w:t>?</w:t>
      </w:r>
    </w:p>
    <w:tbl>
      <w:tblPr>
        <w:tblStyle w:val="TableGrid"/>
        <w:tblW w:w="0" w:type="auto"/>
        <w:tblLook w:val="04A0" w:firstRow="1" w:lastRow="0" w:firstColumn="1" w:lastColumn="0" w:noHBand="0" w:noVBand="1"/>
        <w:tblCaption w:val="Information About The Comparator/s Part 4"/>
        <w:tblDescription w:val="Will the proposed medical service be used in addition to, or instead of, the nominated comparator(s). Yes or No&#10;&#10;If the proposed medical service is to replace the current medical service, describe how it will differ from what is currently available and its potential advantage"/>
      </w:tblPr>
      <w:tblGrid>
        <w:gridCol w:w="1526"/>
        <w:gridCol w:w="425"/>
      </w:tblGrid>
      <w:tr w:rsidR="00CD7A7D" w:rsidRPr="00C44E55" w14:paraId="5A55B0F4" w14:textId="77777777" w:rsidTr="00201924">
        <w:trPr>
          <w:cantSplit/>
          <w:tblHeader/>
        </w:trPr>
        <w:tc>
          <w:tcPr>
            <w:tcW w:w="1526" w:type="dxa"/>
            <w:tcBorders>
              <w:top w:val="nil"/>
              <w:left w:val="nil"/>
              <w:bottom w:val="nil"/>
              <w:right w:val="single" w:sz="4" w:space="0" w:color="auto"/>
            </w:tcBorders>
          </w:tcPr>
          <w:p w14:paraId="65541DA5" w14:textId="77777777" w:rsidR="00CD7A7D" w:rsidRPr="00C44E55" w:rsidRDefault="00CD7A7D" w:rsidP="00F33F1A">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tcBorders>
          </w:tcPr>
          <w:p w14:paraId="6702326F" w14:textId="77777777" w:rsidR="00CD7A7D" w:rsidRPr="00C44E55" w:rsidRDefault="00CD7A7D" w:rsidP="00F33F1A">
            <w:pPr>
              <w:spacing w:before="100" w:beforeAutospacing="1" w:after="100" w:afterAutospacing="1"/>
              <w:rPr>
                <w:sz w:val="20"/>
                <w:szCs w:val="20"/>
              </w:rPr>
            </w:pPr>
          </w:p>
        </w:tc>
      </w:tr>
      <w:tr w:rsidR="00CD7A7D" w:rsidRPr="00C44E55" w14:paraId="4B35679E" w14:textId="77777777" w:rsidTr="00201924">
        <w:trPr>
          <w:cantSplit/>
          <w:tblHeader/>
        </w:trPr>
        <w:tc>
          <w:tcPr>
            <w:tcW w:w="1526" w:type="dxa"/>
            <w:tcBorders>
              <w:top w:val="nil"/>
              <w:left w:val="nil"/>
              <w:bottom w:val="nil"/>
              <w:right w:val="single" w:sz="4" w:space="0" w:color="auto"/>
            </w:tcBorders>
          </w:tcPr>
          <w:p w14:paraId="2472584F" w14:textId="77777777" w:rsidR="00CD7A7D" w:rsidRPr="00C44E55" w:rsidRDefault="00CD7A7D" w:rsidP="00F33F1A">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tcBorders>
          </w:tcPr>
          <w:p w14:paraId="51B2961B" w14:textId="77777777" w:rsidR="00CD7A7D" w:rsidRPr="00C44E55" w:rsidRDefault="00126863" w:rsidP="00F33F1A">
            <w:pPr>
              <w:spacing w:before="100" w:beforeAutospacing="1" w:after="100" w:afterAutospacing="1"/>
              <w:rPr>
                <w:b/>
                <w:sz w:val="20"/>
                <w:szCs w:val="20"/>
              </w:rPr>
            </w:pPr>
            <w:r w:rsidRPr="00C44E55">
              <w:rPr>
                <w:b/>
                <w:sz w:val="20"/>
                <w:szCs w:val="20"/>
              </w:rPr>
              <w:t>X</w:t>
            </w:r>
          </w:p>
        </w:tc>
      </w:tr>
    </w:tbl>
    <w:p w14:paraId="5AD5021F" w14:textId="77777777" w:rsidR="00E70D86" w:rsidRPr="00C44E55" w:rsidRDefault="00E70D86" w:rsidP="00E70D86">
      <w:pPr>
        <w:rPr>
          <w:sz w:val="20"/>
          <w:szCs w:val="20"/>
        </w:rPr>
      </w:pPr>
    </w:p>
    <w:p w14:paraId="38BF446A" w14:textId="77777777" w:rsidR="00E70D86" w:rsidRPr="00C44E55" w:rsidRDefault="00D30BDC" w:rsidP="00E70D86">
      <w:pPr>
        <w:ind w:left="426"/>
        <w:rPr>
          <w:b/>
          <w:sz w:val="20"/>
          <w:szCs w:val="20"/>
        </w:rPr>
      </w:pPr>
      <w:r w:rsidRPr="00C44E55">
        <w:rPr>
          <w:b/>
          <w:sz w:val="20"/>
          <w:szCs w:val="20"/>
        </w:rPr>
        <w:t xml:space="preserve">(b) </w:t>
      </w:r>
      <w:r w:rsidR="00E70D86" w:rsidRPr="00C44E55">
        <w:rPr>
          <w:b/>
          <w:sz w:val="20"/>
          <w:szCs w:val="20"/>
        </w:rPr>
        <w:t xml:space="preserve">If </w:t>
      </w:r>
      <w:r w:rsidR="00D00122" w:rsidRPr="00C44E55">
        <w:rPr>
          <w:b/>
          <w:sz w:val="20"/>
          <w:szCs w:val="20"/>
        </w:rPr>
        <w:t xml:space="preserve">yes, </w:t>
      </w:r>
      <w:r w:rsidR="00E70D86" w:rsidRPr="00C44E55">
        <w:rPr>
          <w:b/>
          <w:sz w:val="20"/>
          <w:szCs w:val="20"/>
        </w:rPr>
        <w:t xml:space="preserve">please </w:t>
      </w:r>
      <w:r w:rsidR="00F33F1A" w:rsidRPr="00C44E55">
        <w:rPr>
          <w:b/>
          <w:sz w:val="20"/>
          <w:szCs w:val="20"/>
        </w:rPr>
        <w:t xml:space="preserve">outline </w:t>
      </w:r>
      <w:r w:rsidR="00E70D86" w:rsidRPr="00C44E55">
        <w:rPr>
          <w:b/>
          <w:sz w:val="20"/>
          <w:szCs w:val="20"/>
        </w:rPr>
        <w:t xml:space="preserve">the extent of </w:t>
      </w:r>
      <w:r w:rsidR="00F33F1A" w:rsidRPr="00C44E55">
        <w:rPr>
          <w:b/>
          <w:sz w:val="20"/>
          <w:szCs w:val="20"/>
        </w:rPr>
        <w:t xml:space="preserve">which </w:t>
      </w:r>
      <w:r w:rsidR="00D00122" w:rsidRPr="00C44E55">
        <w:rPr>
          <w:b/>
          <w:sz w:val="20"/>
          <w:szCs w:val="20"/>
        </w:rPr>
        <w:t xml:space="preserve">the </w:t>
      </w:r>
      <w:r w:rsidR="00F33F1A" w:rsidRPr="00C44E55">
        <w:rPr>
          <w:b/>
          <w:sz w:val="20"/>
          <w:szCs w:val="20"/>
        </w:rPr>
        <w:t xml:space="preserve">current service/comparator is expected to be </w:t>
      </w:r>
      <w:r w:rsidR="00E70D86" w:rsidRPr="00C44E55">
        <w:rPr>
          <w:b/>
          <w:sz w:val="20"/>
          <w:szCs w:val="20"/>
        </w:rPr>
        <w:t>substituted.</w:t>
      </w:r>
    </w:p>
    <w:tbl>
      <w:tblPr>
        <w:tblStyle w:val="TableGrid"/>
        <w:tblW w:w="0" w:type="auto"/>
        <w:tblInd w:w="534" w:type="dxa"/>
        <w:tblLook w:val="04A0" w:firstRow="1" w:lastRow="0" w:firstColumn="1" w:lastColumn="0" w:noHBand="0" w:noVBand="1"/>
        <w:tblCaption w:val="Information About The Comparator/s Part 4a"/>
        <w:tblDescription w:val="If yes, please outline the extent of which the current service/comparator is expected to be substituted.&#10;&#10;If the proposed medical service is to replace the current medical service, describe how it will differ from what is currently available and its potential advantage"/>
      </w:tblPr>
      <w:tblGrid>
        <w:gridCol w:w="8708"/>
      </w:tblGrid>
      <w:tr w:rsidR="00E70D86" w:rsidRPr="00C44E55" w14:paraId="390F09C7" w14:textId="77777777" w:rsidTr="00201924">
        <w:trPr>
          <w:cantSplit/>
          <w:tblHeader/>
        </w:trPr>
        <w:tc>
          <w:tcPr>
            <w:tcW w:w="8708" w:type="dxa"/>
          </w:tcPr>
          <w:p w14:paraId="1CB07897" w14:textId="77777777" w:rsidR="00E70D86" w:rsidRPr="00C44E55" w:rsidRDefault="00E70D86" w:rsidP="00126863">
            <w:pPr>
              <w:spacing w:before="100" w:beforeAutospacing="1" w:after="100" w:afterAutospacing="1"/>
              <w:rPr>
                <w:sz w:val="20"/>
                <w:szCs w:val="20"/>
              </w:rPr>
            </w:pPr>
          </w:p>
        </w:tc>
      </w:tr>
    </w:tbl>
    <w:p w14:paraId="10F6F7BB" w14:textId="77777777" w:rsidR="00AF5D1E" w:rsidRPr="00C44E55" w:rsidRDefault="00AF5D1E" w:rsidP="00F33F1A">
      <w:pPr>
        <w:rPr>
          <w:sz w:val="20"/>
          <w:szCs w:val="20"/>
        </w:rPr>
      </w:pPr>
    </w:p>
    <w:p w14:paraId="6D8A6BA4" w14:textId="77777777" w:rsidR="003433D1" w:rsidRPr="00C44E55" w:rsidRDefault="003433D1">
      <w:pPr>
        <w:rPr>
          <w:b/>
          <w:sz w:val="20"/>
          <w:szCs w:val="20"/>
        </w:rPr>
      </w:pPr>
      <w:r w:rsidRPr="00C44E55">
        <w:rPr>
          <w:b/>
          <w:sz w:val="20"/>
          <w:szCs w:val="20"/>
        </w:rPr>
        <w:br w:type="page"/>
      </w:r>
    </w:p>
    <w:p w14:paraId="725060F2" w14:textId="77777777" w:rsidR="0054594B" w:rsidRPr="00C44E55" w:rsidRDefault="009C03FB" w:rsidP="003A2860">
      <w:pPr>
        <w:pStyle w:val="ListParagraph"/>
        <w:numPr>
          <w:ilvl w:val="0"/>
          <w:numId w:val="1"/>
        </w:numPr>
        <w:rPr>
          <w:b/>
          <w:sz w:val="20"/>
          <w:szCs w:val="20"/>
        </w:rPr>
      </w:pPr>
      <w:r w:rsidRPr="00C44E55">
        <w:rPr>
          <w:b/>
          <w:sz w:val="20"/>
          <w:szCs w:val="20"/>
        </w:rPr>
        <w:lastRenderedPageBreak/>
        <w:t>Define and summarise how</w:t>
      </w:r>
      <w:r w:rsidR="00F33F1A" w:rsidRPr="00C44E55">
        <w:rPr>
          <w:b/>
          <w:sz w:val="20"/>
          <w:szCs w:val="20"/>
        </w:rPr>
        <w:t xml:space="preserve"> curr</w:t>
      </w:r>
      <w:r w:rsidRPr="00C44E55">
        <w:rPr>
          <w:b/>
          <w:sz w:val="20"/>
          <w:szCs w:val="20"/>
        </w:rPr>
        <w:t>ent clinical management pathways (from the point of service delivery onwards) are</w:t>
      </w:r>
      <w:r w:rsidR="00F33F1A" w:rsidRPr="00C44E55">
        <w:rPr>
          <w:b/>
          <w:sz w:val="20"/>
          <w:szCs w:val="20"/>
        </w:rPr>
        <w:t xml:space="preserve"> expected to change as a consequence of introducing the proposed medical service </w:t>
      </w:r>
      <w:r w:rsidR="007D2358" w:rsidRPr="00C44E55">
        <w:rPr>
          <w:b/>
          <w:sz w:val="20"/>
          <w:szCs w:val="20"/>
        </w:rPr>
        <w:t xml:space="preserve">including variation in health care resources </w:t>
      </w:r>
      <w:r w:rsidRPr="00C44E55">
        <w:rPr>
          <w:b/>
          <w:sz w:val="20"/>
          <w:szCs w:val="20"/>
        </w:rPr>
        <w:t>(</w:t>
      </w:r>
      <w:r w:rsidR="002053F2" w:rsidRPr="00C44E55">
        <w:rPr>
          <w:b/>
          <w:sz w:val="20"/>
          <w:szCs w:val="20"/>
        </w:rPr>
        <w:t xml:space="preserve">Refer to </w:t>
      </w:r>
      <w:r w:rsidR="00F33F1A" w:rsidRPr="00C44E55">
        <w:rPr>
          <w:b/>
          <w:sz w:val="20"/>
          <w:szCs w:val="20"/>
        </w:rPr>
        <w:t xml:space="preserve">Question </w:t>
      </w:r>
      <w:r w:rsidR="00327D25" w:rsidRPr="00C44E55">
        <w:rPr>
          <w:b/>
          <w:sz w:val="20"/>
          <w:szCs w:val="20"/>
        </w:rPr>
        <w:t>39</w:t>
      </w:r>
      <w:r w:rsidR="00F33F1A" w:rsidRPr="00C44E55">
        <w:rPr>
          <w:b/>
          <w:sz w:val="20"/>
          <w:szCs w:val="20"/>
        </w:rPr>
        <w:t xml:space="preserve"> as baseline)</w:t>
      </w:r>
      <w:r w:rsidR="002053F2" w:rsidRPr="00C44E55">
        <w:rPr>
          <w:b/>
          <w:sz w:val="20"/>
          <w:szCs w:val="20"/>
        </w:rPr>
        <w:t>.</w:t>
      </w:r>
    </w:p>
    <w:p w14:paraId="10A41330" w14:textId="77777777" w:rsidR="0054594B" w:rsidRPr="00C44E55" w:rsidRDefault="0054594B" w:rsidP="00D10B47">
      <w:pPr>
        <w:pStyle w:val="ListParagraph"/>
        <w:ind w:left="360"/>
        <w:rPr>
          <w:b/>
          <w:sz w:val="20"/>
          <w:szCs w:val="20"/>
        </w:rPr>
      </w:pPr>
    </w:p>
    <w:tbl>
      <w:tblPr>
        <w:tblStyle w:val="TableGrid"/>
        <w:tblW w:w="0" w:type="auto"/>
        <w:tblInd w:w="534" w:type="dxa"/>
        <w:tblLook w:val="04A0" w:firstRow="1" w:lastRow="0" w:firstColumn="1" w:lastColumn="0" w:noHBand="0" w:noVBand="1"/>
        <w:tblCaption w:val="Information About The Comparator/s Part 5"/>
        <w:tblDescription w:val="Define and summarise how current clinical management pathways (from the point of service delivery onwards) are expected to change as a consequence of introducing the proposed medical service including variation in health care resources (Refer to Question 39 as baseline)."/>
      </w:tblPr>
      <w:tblGrid>
        <w:gridCol w:w="8708"/>
      </w:tblGrid>
      <w:tr w:rsidR="002053F2" w:rsidRPr="00C44E55" w14:paraId="6B666C6C" w14:textId="77777777" w:rsidTr="00201924">
        <w:trPr>
          <w:cantSplit/>
          <w:tblHeader/>
        </w:trPr>
        <w:tc>
          <w:tcPr>
            <w:tcW w:w="8708" w:type="dxa"/>
          </w:tcPr>
          <w:p w14:paraId="0180C1E1" w14:textId="77777777" w:rsidR="002053F2" w:rsidRPr="00C44E55" w:rsidRDefault="00523324" w:rsidP="00E06102">
            <w:pPr>
              <w:spacing w:before="100" w:beforeAutospacing="1" w:after="100" w:afterAutospacing="1"/>
              <w:rPr>
                <w:b/>
                <w:sz w:val="20"/>
                <w:szCs w:val="20"/>
              </w:rPr>
            </w:pPr>
            <w:r w:rsidRPr="00C44E55">
              <w:rPr>
                <w:b/>
                <w:sz w:val="20"/>
                <w:szCs w:val="20"/>
              </w:rPr>
              <w:t xml:space="preserve">If patients are found to be </w:t>
            </w:r>
            <w:proofErr w:type="spellStart"/>
            <w:r w:rsidRPr="00C44E55">
              <w:rPr>
                <w:b/>
                <w:sz w:val="20"/>
                <w:szCs w:val="20"/>
              </w:rPr>
              <w:t>dMMR</w:t>
            </w:r>
            <w:proofErr w:type="spellEnd"/>
            <w:r w:rsidRPr="00C44E55">
              <w:rPr>
                <w:b/>
                <w:sz w:val="20"/>
                <w:szCs w:val="20"/>
              </w:rPr>
              <w:t xml:space="preserve">, they would receive treatment with </w:t>
            </w:r>
            <w:proofErr w:type="spellStart"/>
            <w:r w:rsidRPr="00C44E55">
              <w:rPr>
                <w:b/>
                <w:sz w:val="20"/>
                <w:szCs w:val="20"/>
              </w:rPr>
              <w:t>pembrolizumab</w:t>
            </w:r>
            <w:proofErr w:type="spellEnd"/>
            <w:r w:rsidRPr="00C44E55">
              <w:rPr>
                <w:b/>
                <w:sz w:val="20"/>
                <w:szCs w:val="20"/>
              </w:rPr>
              <w:t xml:space="preserve"> (200 mg IV every 3 weeks).  All other patients would continue to receive standard management.</w:t>
            </w:r>
          </w:p>
          <w:p w14:paraId="439A7302" w14:textId="77777777" w:rsidR="00523324" w:rsidRPr="00C44E55" w:rsidRDefault="005B71A4" w:rsidP="00523324">
            <w:pPr>
              <w:spacing w:before="100" w:beforeAutospacing="1" w:after="100" w:afterAutospacing="1"/>
              <w:rPr>
                <w:b/>
                <w:sz w:val="20"/>
                <w:szCs w:val="20"/>
              </w:rPr>
            </w:pPr>
            <w:r w:rsidRPr="00C44E55">
              <w:rPr>
                <w:b/>
                <w:sz w:val="20"/>
                <w:szCs w:val="20"/>
              </w:rPr>
              <w:t xml:space="preserve">It is hypothesised that treatment with </w:t>
            </w:r>
            <w:proofErr w:type="spellStart"/>
            <w:r w:rsidRPr="00C44E55">
              <w:rPr>
                <w:b/>
                <w:sz w:val="20"/>
                <w:szCs w:val="20"/>
              </w:rPr>
              <w:t>pembrolizumab</w:t>
            </w:r>
            <w:proofErr w:type="spellEnd"/>
            <w:r w:rsidRPr="00C44E55">
              <w:rPr>
                <w:b/>
                <w:sz w:val="20"/>
                <w:szCs w:val="20"/>
              </w:rPr>
              <w:t xml:space="preserve"> will delay</w:t>
            </w:r>
            <w:r w:rsidR="00523324" w:rsidRPr="00C44E55">
              <w:rPr>
                <w:b/>
                <w:sz w:val="20"/>
                <w:szCs w:val="20"/>
              </w:rPr>
              <w:t xml:space="preserve"> disease progression and mortality</w:t>
            </w:r>
            <w:r w:rsidRPr="00C44E55">
              <w:rPr>
                <w:b/>
                <w:sz w:val="20"/>
                <w:szCs w:val="20"/>
              </w:rPr>
              <w:t xml:space="preserve"> and may have a superior safety profile.  Therefore,</w:t>
            </w:r>
            <w:r w:rsidR="00523324" w:rsidRPr="00C44E55">
              <w:rPr>
                <w:b/>
                <w:sz w:val="20"/>
                <w:szCs w:val="20"/>
              </w:rPr>
              <w:t xml:space="preserve"> health</w:t>
            </w:r>
            <w:r w:rsidRPr="00C44E55">
              <w:rPr>
                <w:b/>
                <w:sz w:val="20"/>
                <w:szCs w:val="20"/>
              </w:rPr>
              <w:t>care</w:t>
            </w:r>
            <w:r w:rsidR="00523324" w:rsidRPr="00C44E55">
              <w:rPr>
                <w:b/>
                <w:sz w:val="20"/>
                <w:szCs w:val="20"/>
              </w:rPr>
              <w:t xml:space="preserve"> resource utilisation</w:t>
            </w:r>
            <w:r w:rsidRPr="00C44E55">
              <w:rPr>
                <w:b/>
                <w:sz w:val="20"/>
                <w:szCs w:val="20"/>
              </w:rPr>
              <w:t xml:space="preserve"> </w:t>
            </w:r>
            <w:r w:rsidR="00523324" w:rsidRPr="00C44E55">
              <w:rPr>
                <w:b/>
                <w:sz w:val="20"/>
                <w:szCs w:val="20"/>
              </w:rPr>
              <w:t>in the following areas</w:t>
            </w:r>
            <w:r w:rsidRPr="00C44E55">
              <w:rPr>
                <w:b/>
                <w:sz w:val="20"/>
                <w:szCs w:val="20"/>
              </w:rPr>
              <w:t xml:space="preserve"> c</w:t>
            </w:r>
            <w:r w:rsidR="008131A0" w:rsidRPr="00C44E55">
              <w:rPr>
                <w:b/>
                <w:sz w:val="20"/>
                <w:szCs w:val="20"/>
              </w:rPr>
              <w:t>ould potentially</w:t>
            </w:r>
            <w:r w:rsidRPr="00C44E55">
              <w:rPr>
                <w:b/>
                <w:sz w:val="20"/>
                <w:szCs w:val="20"/>
              </w:rPr>
              <w:t xml:space="preserve"> be reduced</w:t>
            </w:r>
            <w:r w:rsidR="00523324" w:rsidRPr="00C44E55">
              <w:rPr>
                <w:b/>
                <w:sz w:val="20"/>
                <w:szCs w:val="20"/>
              </w:rPr>
              <w:t xml:space="preserve">: </w:t>
            </w:r>
          </w:p>
          <w:p w14:paraId="173AFC41" w14:textId="77777777" w:rsidR="00523324" w:rsidRPr="00C44E55" w:rsidRDefault="000C2DA6" w:rsidP="005F7F71">
            <w:pPr>
              <w:pStyle w:val="ListParagraph"/>
              <w:numPr>
                <w:ilvl w:val="0"/>
                <w:numId w:val="13"/>
              </w:numPr>
              <w:spacing w:before="100" w:beforeAutospacing="1" w:after="100" w:afterAutospacing="1" w:line="360" w:lineRule="auto"/>
              <w:rPr>
                <w:b/>
                <w:sz w:val="20"/>
                <w:szCs w:val="20"/>
              </w:rPr>
            </w:pPr>
            <w:r w:rsidRPr="00C44E55">
              <w:rPr>
                <w:b/>
                <w:sz w:val="20"/>
                <w:szCs w:val="20"/>
              </w:rPr>
              <w:t>A</w:t>
            </w:r>
            <w:r w:rsidR="005B71A4" w:rsidRPr="00C44E55">
              <w:rPr>
                <w:b/>
                <w:sz w:val="20"/>
                <w:szCs w:val="20"/>
              </w:rPr>
              <w:t>dverse event related treatment;</w:t>
            </w:r>
          </w:p>
          <w:p w14:paraId="4CEC1777" w14:textId="77777777" w:rsidR="00523324" w:rsidRPr="00C44E55" w:rsidRDefault="000C2DA6" w:rsidP="005F7F71">
            <w:pPr>
              <w:pStyle w:val="ListParagraph"/>
              <w:numPr>
                <w:ilvl w:val="0"/>
                <w:numId w:val="13"/>
              </w:numPr>
              <w:spacing w:before="100" w:beforeAutospacing="1" w:after="100" w:afterAutospacing="1" w:line="360" w:lineRule="auto"/>
              <w:rPr>
                <w:b/>
                <w:sz w:val="20"/>
                <w:szCs w:val="20"/>
              </w:rPr>
            </w:pPr>
            <w:r w:rsidRPr="00C44E55">
              <w:rPr>
                <w:b/>
                <w:sz w:val="20"/>
                <w:szCs w:val="20"/>
              </w:rPr>
              <w:t>O</w:t>
            </w:r>
            <w:r w:rsidR="00523324" w:rsidRPr="00C44E55">
              <w:rPr>
                <w:b/>
                <w:sz w:val="20"/>
                <w:szCs w:val="20"/>
              </w:rPr>
              <w:t>ngoing disease management resource utilisation</w:t>
            </w:r>
            <w:r w:rsidR="005B71A4" w:rsidRPr="00C44E55">
              <w:rPr>
                <w:b/>
                <w:sz w:val="20"/>
                <w:szCs w:val="20"/>
              </w:rPr>
              <w:t>;</w:t>
            </w:r>
          </w:p>
          <w:p w14:paraId="184CFF82" w14:textId="77777777" w:rsidR="00523324" w:rsidRPr="00C44E55" w:rsidRDefault="000C2DA6" w:rsidP="005F7F71">
            <w:pPr>
              <w:pStyle w:val="ListParagraph"/>
              <w:numPr>
                <w:ilvl w:val="0"/>
                <w:numId w:val="13"/>
              </w:numPr>
              <w:spacing w:before="100" w:beforeAutospacing="1" w:after="100" w:afterAutospacing="1" w:line="360" w:lineRule="auto"/>
              <w:rPr>
                <w:b/>
                <w:sz w:val="20"/>
                <w:szCs w:val="20"/>
              </w:rPr>
            </w:pPr>
            <w:r w:rsidRPr="00C44E55">
              <w:rPr>
                <w:b/>
                <w:sz w:val="20"/>
                <w:szCs w:val="20"/>
              </w:rPr>
              <w:t>P</w:t>
            </w:r>
            <w:r w:rsidR="00523324" w:rsidRPr="00C44E55">
              <w:rPr>
                <w:b/>
                <w:sz w:val="20"/>
                <w:szCs w:val="20"/>
              </w:rPr>
              <w:t>ost-progression</w:t>
            </w:r>
            <w:r w:rsidR="005B71A4" w:rsidRPr="00C44E55">
              <w:rPr>
                <w:b/>
                <w:sz w:val="20"/>
                <w:szCs w:val="20"/>
              </w:rPr>
              <w:t>/2L</w:t>
            </w:r>
            <w:r w:rsidR="00523324" w:rsidRPr="00C44E55">
              <w:rPr>
                <w:b/>
                <w:sz w:val="20"/>
                <w:szCs w:val="20"/>
              </w:rPr>
              <w:t xml:space="preserve"> therapy</w:t>
            </w:r>
            <w:r w:rsidR="005B71A4" w:rsidRPr="00C44E55">
              <w:rPr>
                <w:b/>
                <w:sz w:val="20"/>
                <w:szCs w:val="20"/>
              </w:rPr>
              <w:t>; and</w:t>
            </w:r>
            <w:r w:rsidR="00523324" w:rsidRPr="00C44E55">
              <w:rPr>
                <w:b/>
                <w:sz w:val="20"/>
                <w:szCs w:val="20"/>
              </w:rPr>
              <w:t xml:space="preserve">  </w:t>
            </w:r>
          </w:p>
          <w:p w14:paraId="5CF2D872" w14:textId="77777777" w:rsidR="00523324" w:rsidRPr="00C44E55" w:rsidRDefault="000C2DA6" w:rsidP="005F7F71">
            <w:pPr>
              <w:pStyle w:val="ListParagraph"/>
              <w:numPr>
                <w:ilvl w:val="0"/>
                <w:numId w:val="13"/>
              </w:numPr>
              <w:spacing w:before="100" w:beforeAutospacing="1" w:after="100" w:afterAutospacing="1" w:line="360" w:lineRule="auto"/>
              <w:rPr>
                <w:b/>
                <w:sz w:val="20"/>
                <w:szCs w:val="20"/>
              </w:rPr>
            </w:pPr>
            <w:r w:rsidRPr="00C44E55">
              <w:rPr>
                <w:b/>
                <w:sz w:val="20"/>
                <w:szCs w:val="20"/>
              </w:rPr>
              <w:t>P</w:t>
            </w:r>
            <w:r w:rsidR="00523324" w:rsidRPr="00C44E55">
              <w:rPr>
                <w:b/>
                <w:sz w:val="20"/>
                <w:szCs w:val="20"/>
              </w:rPr>
              <w:t>alliative care costs</w:t>
            </w:r>
            <w:r w:rsidR="005B71A4" w:rsidRPr="00C44E55">
              <w:rPr>
                <w:b/>
                <w:sz w:val="20"/>
                <w:szCs w:val="20"/>
              </w:rPr>
              <w:t>.</w:t>
            </w:r>
          </w:p>
        </w:tc>
      </w:tr>
    </w:tbl>
    <w:p w14:paraId="535A515C" w14:textId="77777777" w:rsidR="002053F2" w:rsidRPr="00C44E55" w:rsidRDefault="002053F2" w:rsidP="00D10B47">
      <w:pPr>
        <w:pStyle w:val="ListParagraph"/>
        <w:ind w:left="360"/>
        <w:rPr>
          <w:b/>
          <w:sz w:val="20"/>
          <w:szCs w:val="20"/>
        </w:rPr>
      </w:pPr>
    </w:p>
    <w:p w14:paraId="4AF02670" w14:textId="77777777" w:rsidR="00DF0D47" w:rsidRPr="00C44E55" w:rsidRDefault="00F93784" w:rsidP="00881F93">
      <w:pPr>
        <w:rPr>
          <w:b/>
          <w:i/>
          <w:sz w:val="20"/>
          <w:szCs w:val="20"/>
          <w:u w:val="single"/>
        </w:rPr>
      </w:pPr>
      <w:r w:rsidRPr="00C44E55">
        <w:rPr>
          <w:b/>
          <w:i/>
          <w:sz w:val="20"/>
          <w:szCs w:val="20"/>
          <w:u w:val="single"/>
        </w:rPr>
        <w:t xml:space="preserve">PART 6d – </w:t>
      </w:r>
      <w:r w:rsidR="00DF0D47" w:rsidRPr="00C44E55">
        <w:rPr>
          <w:b/>
          <w:i/>
          <w:sz w:val="20"/>
          <w:szCs w:val="20"/>
          <w:u w:val="single"/>
        </w:rPr>
        <w:t xml:space="preserve">INFORMATION ABOUT THE </w:t>
      </w:r>
      <w:r w:rsidR="00CF5AD8" w:rsidRPr="00C44E55">
        <w:rPr>
          <w:b/>
          <w:i/>
          <w:sz w:val="20"/>
          <w:szCs w:val="20"/>
          <w:u w:val="single"/>
        </w:rPr>
        <w:t xml:space="preserve">CLINICAL </w:t>
      </w:r>
      <w:r w:rsidR="00DF0D47" w:rsidRPr="00C44E55">
        <w:rPr>
          <w:b/>
          <w:i/>
          <w:sz w:val="20"/>
          <w:szCs w:val="20"/>
          <w:u w:val="single"/>
        </w:rPr>
        <w:t>OUTCOME</w:t>
      </w:r>
    </w:p>
    <w:p w14:paraId="79FF85BA" w14:textId="77777777" w:rsidR="004E3CC7" w:rsidRPr="00C44E55" w:rsidRDefault="004E3CC7" w:rsidP="004E3CC7">
      <w:pPr>
        <w:pStyle w:val="ListParagraph"/>
        <w:numPr>
          <w:ilvl w:val="0"/>
          <w:numId w:val="1"/>
        </w:numPr>
        <w:rPr>
          <w:b/>
          <w:sz w:val="20"/>
          <w:szCs w:val="20"/>
        </w:rPr>
      </w:pPr>
      <w:r w:rsidRPr="00C44E55">
        <w:rPr>
          <w:b/>
          <w:sz w:val="20"/>
          <w:szCs w:val="20"/>
        </w:rPr>
        <w:t>Summarise the clinical claims for the proposed medical service against the appropriate comparator(s), in terms of consequences for health outcomes</w:t>
      </w:r>
      <w:r w:rsidR="00CF5AD8" w:rsidRPr="00C44E55">
        <w:rPr>
          <w:b/>
          <w:sz w:val="20"/>
          <w:szCs w:val="20"/>
        </w:rPr>
        <w:t xml:space="preserve"> (</w:t>
      </w:r>
      <w:r w:rsidR="009F0C02" w:rsidRPr="00C44E55">
        <w:rPr>
          <w:b/>
          <w:sz w:val="20"/>
          <w:szCs w:val="20"/>
        </w:rPr>
        <w:t>comparative benefits and harms)</w:t>
      </w:r>
      <w:r w:rsidRPr="00C44E55">
        <w:rPr>
          <w:b/>
          <w:sz w:val="20"/>
          <w:szCs w:val="20"/>
        </w:rPr>
        <w:t xml:space="preserve">. </w:t>
      </w:r>
    </w:p>
    <w:tbl>
      <w:tblPr>
        <w:tblStyle w:val="TableGrid"/>
        <w:tblW w:w="0" w:type="auto"/>
        <w:tblInd w:w="534" w:type="dxa"/>
        <w:tblLook w:val="04A0" w:firstRow="1" w:lastRow="0" w:firstColumn="1" w:lastColumn="0" w:noHBand="0" w:noVBand="1"/>
        <w:tblCaption w:val="Information About The Clinical Outcome - Part 1"/>
        <w:tblDescription w:val="Summarise the clinical claims for the proposed medical service against the appropriate comparator(s), in terms of consequences for health outcomes (comparative benefits and harms)."/>
      </w:tblPr>
      <w:tblGrid>
        <w:gridCol w:w="8708"/>
      </w:tblGrid>
      <w:tr w:rsidR="004E3CC7" w:rsidRPr="00C44E55" w14:paraId="41E703F9" w14:textId="77777777" w:rsidTr="00201924">
        <w:trPr>
          <w:cantSplit/>
          <w:tblHeader/>
        </w:trPr>
        <w:tc>
          <w:tcPr>
            <w:tcW w:w="8708" w:type="dxa"/>
          </w:tcPr>
          <w:p w14:paraId="5ABA381D" w14:textId="77777777" w:rsidR="00131851" w:rsidRPr="00C44E55" w:rsidRDefault="00031747" w:rsidP="002A1C86">
            <w:pPr>
              <w:autoSpaceDE w:val="0"/>
              <w:autoSpaceDN w:val="0"/>
              <w:adjustRightInd w:val="0"/>
              <w:rPr>
                <w:b/>
                <w:sz w:val="20"/>
                <w:szCs w:val="20"/>
              </w:rPr>
            </w:pPr>
            <w:proofErr w:type="spellStart"/>
            <w:r w:rsidRPr="00C44E55">
              <w:rPr>
                <w:b/>
                <w:sz w:val="20"/>
                <w:szCs w:val="20"/>
              </w:rPr>
              <w:t>Pembrolizumab</w:t>
            </w:r>
            <w:proofErr w:type="spellEnd"/>
            <w:r w:rsidRPr="00C44E55">
              <w:rPr>
                <w:b/>
                <w:sz w:val="20"/>
                <w:szCs w:val="20"/>
              </w:rPr>
              <w:t xml:space="preserve"> + </w:t>
            </w:r>
            <w:r w:rsidR="00E15B8A" w:rsidRPr="00C44E55">
              <w:rPr>
                <w:b/>
                <w:sz w:val="20"/>
                <w:szCs w:val="20"/>
              </w:rPr>
              <w:t>t</w:t>
            </w:r>
            <w:r w:rsidRPr="00C44E55">
              <w:rPr>
                <w:b/>
                <w:sz w:val="20"/>
                <w:szCs w:val="20"/>
              </w:rPr>
              <w:t xml:space="preserve">esting </w:t>
            </w:r>
            <w:r w:rsidR="00E15B8A" w:rsidRPr="00C44E55">
              <w:rPr>
                <w:b/>
                <w:sz w:val="20"/>
                <w:szCs w:val="20"/>
              </w:rPr>
              <w:t xml:space="preserve">administered to all patients </w:t>
            </w:r>
            <w:r w:rsidRPr="00C44E55">
              <w:rPr>
                <w:b/>
                <w:sz w:val="20"/>
                <w:szCs w:val="20"/>
              </w:rPr>
              <w:t>provides superior effectiveness and safety when compared to</w:t>
            </w:r>
            <w:r w:rsidR="00131851" w:rsidRPr="00C44E55">
              <w:rPr>
                <w:b/>
                <w:sz w:val="20"/>
                <w:szCs w:val="20"/>
              </w:rPr>
              <w:t>:</w:t>
            </w:r>
          </w:p>
          <w:p w14:paraId="3507A101" w14:textId="77777777" w:rsidR="00E15B8A" w:rsidRPr="00C44E55" w:rsidRDefault="00E15B8A" w:rsidP="00131851">
            <w:pPr>
              <w:autoSpaceDE w:val="0"/>
              <w:autoSpaceDN w:val="0"/>
              <w:adjustRightInd w:val="0"/>
              <w:rPr>
                <w:b/>
                <w:sz w:val="20"/>
                <w:szCs w:val="20"/>
              </w:rPr>
            </w:pPr>
          </w:p>
          <w:p w14:paraId="00B86F7F" w14:textId="77777777" w:rsidR="00131851" w:rsidRPr="00C44E55" w:rsidRDefault="009C67F5" w:rsidP="00131851">
            <w:pPr>
              <w:autoSpaceDE w:val="0"/>
              <w:autoSpaceDN w:val="0"/>
              <w:adjustRightInd w:val="0"/>
              <w:rPr>
                <w:b/>
                <w:sz w:val="20"/>
                <w:szCs w:val="20"/>
              </w:rPr>
            </w:pPr>
            <w:r w:rsidRPr="00C44E55">
              <w:rPr>
                <w:b/>
                <w:sz w:val="20"/>
                <w:szCs w:val="20"/>
              </w:rPr>
              <w:t xml:space="preserve">1) </w:t>
            </w:r>
            <w:r w:rsidR="00131851" w:rsidRPr="00C44E55">
              <w:rPr>
                <w:b/>
                <w:sz w:val="20"/>
                <w:szCs w:val="20"/>
              </w:rPr>
              <w:t xml:space="preserve">No testing + Standard of care administered to all patients </w:t>
            </w:r>
          </w:p>
          <w:p w14:paraId="3E99FD3B" w14:textId="77777777" w:rsidR="00C70412" w:rsidRPr="00C44E55" w:rsidRDefault="00131851" w:rsidP="00131851">
            <w:pPr>
              <w:autoSpaceDE w:val="0"/>
              <w:autoSpaceDN w:val="0"/>
              <w:adjustRightInd w:val="0"/>
              <w:rPr>
                <w:rFonts w:ascii="TimesNewRoman" w:eastAsia="TimesNewRoman" w:cs="TimesNewRoman"/>
                <w:sz w:val="24"/>
                <w:szCs w:val="24"/>
              </w:rPr>
            </w:pPr>
            <w:r w:rsidRPr="00C44E55">
              <w:rPr>
                <w:b/>
                <w:sz w:val="20"/>
                <w:szCs w:val="20"/>
              </w:rPr>
              <w:t>2)</w:t>
            </w:r>
            <w:r w:rsidR="009C67F5" w:rsidRPr="00C44E55">
              <w:rPr>
                <w:b/>
                <w:sz w:val="20"/>
                <w:szCs w:val="20"/>
              </w:rPr>
              <w:t xml:space="preserve"> </w:t>
            </w:r>
            <w:r w:rsidRPr="00C44E55">
              <w:rPr>
                <w:b/>
                <w:sz w:val="20"/>
                <w:szCs w:val="20"/>
              </w:rPr>
              <w:t xml:space="preserve">No testing + </w:t>
            </w:r>
            <w:proofErr w:type="spellStart"/>
            <w:r w:rsidRPr="00C44E55">
              <w:rPr>
                <w:b/>
                <w:sz w:val="20"/>
                <w:szCs w:val="20"/>
              </w:rPr>
              <w:t>Pembrolizumab</w:t>
            </w:r>
            <w:proofErr w:type="spellEnd"/>
            <w:r w:rsidRPr="00C44E55">
              <w:rPr>
                <w:b/>
                <w:sz w:val="20"/>
                <w:szCs w:val="20"/>
              </w:rPr>
              <w:t xml:space="preserve"> administered to all patients</w:t>
            </w:r>
          </w:p>
          <w:p w14:paraId="34948CB6" w14:textId="77777777" w:rsidR="00EC7FD1" w:rsidRPr="00C44E55" w:rsidRDefault="00EC7FD1" w:rsidP="002A1C86">
            <w:pPr>
              <w:autoSpaceDE w:val="0"/>
              <w:autoSpaceDN w:val="0"/>
              <w:adjustRightInd w:val="0"/>
              <w:rPr>
                <w:rFonts w:ascii="TimesNewRoman" w:eastAsia="TimesNewRoman" w:cs="TimesNewRoman"/>
                <w:sz w:val="24"/>
                <w:szCs w:val="24"/>
              </w:rPr>
            </w:pPr>
          </w:p>
        </w:tc>
      </w:tr>
    </w:tbl>
    <w:p w14:paraId="569049D6" w14:textId="77777777" w:rsidR="004E3CC7" w:rsidRPr="00C44E55" w:rsidRDefault="004E3CC7" w:rsidP="004E3CC7">
      <w:pPr>
        <w:rPr>
          <w:sz w:val="20"/>
          <w:szCs w:val="20"/>
        </w:rPr>
      </w:pPr>
    </w:p>
    <w:p w14:paraId="786D8389" w14:textId="77777777" w:rsidR="004E3CC7" w:rsidRPr="00C44E55" w:rsidRDefault="004E3CC7" w:rsidP="004E3CC7">
      <w:pPr>
        <w:pStyle w:val="ListParagraph"/>
        <w:numPr>
          <w:ilvl w:val="0"/>
          <w:numId w:val="1"/>
        </w:numPr>
        <w:rPr>
          <w:b/>
          <w:sz w:val="20"/>
          <w:szCs w:val="20"/>
        </w:rPr>
      </w:pPr>
      <w:r w:rsidRPr="00C44E55">
        <w:rPr>
          <w:b/>
          <w:sz w:val="20"/>
          <w:szCs w:val="20"/>
        </w:rPr>
        <w:t xml:space="preserve">Please advise if the </w:t>
      </w:r>
      <w:r w:rsidR="00CF5AD8" w:rsidRPr="00C44E55">
        <w:rPr>
          <w:b/>
          <w:sz w:val="20"/>
          <w:szCs w:val="20"/>
        </w:rPr>
        <w:t xml:space="preserve">overall </w:t>
      </w:r>
      <w:r w:rsidRPr="00C44E55">
        <w:rPr>
          <w:b/>
          <w:sz w:val="20"/>
          <w:szCs w:val="20"/>
        </w:rPr>
        <w:t>clinical claim is for:</w:t>
      </w:r>
    </w:p>
    <w:tbl>
      <w:tblPr>
        <w:tblStyle w:val="TableGrid"/>
        <w:tblW w:w="0" w:type="auto"/>
        <w:tblLook w:val="04A0" w:firstRow="1" w:lastRow="0" w:firstColumn="1" w:lastColumn="0" w:noHBand="0" w:noVBand="1"/>
        <w:tblCaption w:val="Information About The Clinical Outcome - Part 2"/>
        <w:tblDescription w:val="Please advise if the overall clinical claim is for Superiority or Non-Inferiority"/>
      </w:tblPr>
      <w:tblGrid>
        <w:gridCol w:w="3085"/>
        <w:gridCol w:w="425"/>
      </w:tblGrid>
      <w:tr w:rsidR="004E3CC7" w:rsidRPr="00C44E55" w14:paraId="3981F9AE" w14:textId="77777777" w:rsidTr="00201924">
        <w:trPr>
          <w:cantSplit/>
          <w:tblHeader/>
        </w:trPr>
        <w:tc>
          <w:tcPr>
            <w:tcW w:w="3085" w:type="dxa"/>
            <w:tcBorders>
              <w:top w:val="nil"/>
              <w:left w:val="nil"/>
              <w:bottom w:val="nil"/>
              <w:right w:val="single" w:sz="4" w:space="0" w:color="auto"/>
            </w:tcBorders>
          </w:tcPr>
          <w:p w14:paraId="1C5C1515" w14:textId="77777777" w:rsidR="004E3CC7" w:rsidRPr="00C44E55" w:rsidRDefault="004E3CC7" w:rsidP="00F33F1A">
            <w:pPr>
              <w:spacing w:before="100" w:beforeAutospacing="1" w:after="100" w:afterAutospacing="1"/>
              <w:ind w:left="426"/>
              <w:rPr>
                <w:sz w:val="20"/>
                <w:szCs w:val="20"/>
              </w:rPr>
            </w:pPr>
            <w:r w:rsidRPr="00C44E55">
              <w:rPr>
                <w:sz w:val="20"/>
                <w:szCs w:val="20"/>
              </w:rPr>
              <w:t>Superiority</w:t>
            </w:r>
          </w:p>
        </w:tc>
        <w:tc>
          <w:tcPr>
            <w:tcW w:w="425" w:type="dxa"/>
            <w:tcBorders>
              <w:left w:val="single" w:sz="4" w:space="0" w:color="auto"/>
            </w:tcBorders>
          </w:tcPr>
          <w:p w14:paraId="13A19947" w14:textId="77777777" w:rsidR="004E3CC7" w:rsidRPr="00C44E55" w:rsidRDefault="00EE3E5E" w:rsidP="00F33F1A">
            <w:pPr>
              <w:spacing w:before="100" w:beforeAutospacing="1" w:after="100" w:afterAutospacing="1"/>
              <w:rPr>
                <w:b/>
                <w:sz w:val="20"/>
                <w:szCs w:val="20"/>
              </w:rPr>
            </w:pPr>
            <w:r w:rsidRPr="00C44E55">
              <w:rPr>
                <w:b/>
                <w:sz w:val="20"/>
                <w:szCs w:val="20"/>
              </w:rPr>
              <w:t>X</w:t>
            </w:r>
          </w:p>
        </w:tc>
      </w:tr>
      <w:tr w:rsidR="004E3CC7" w:rsidRPr="00C44E55" w14:paraId="3D87D53E" w14:textId="77777777" w:rsidTr="00201924">
        <w:trPr>
          <w:cantSplit/>
          <w:tblHeader/>
        </w:trPr>
        <w:tc>
          <w:tcPr>
            <w:tcW w:w="3085" w:type="dxa"/>
            <w:tcBorders>
              <w:top w:val="nil"/>
              <w:left w:val="nil"/>
              <w:bottom w:val="nil"/>
              <w:right w:val="single" w:sz="4" w:space="0" w:color="auto"/>
            </w:tcBorders>
          </w:tcPr>
          <w:p w14:paraId="4A546D97" w14:textId="77777777" w:rsidR="004E3CC7" w:rsidRPr="00C44E55" w:rsidRDefault="004E3CC7" w:rsidP="00F33F1A">
            <w:pPr>
              <w:spacing w:before="100" w:beforeAutospacing="1" w:after="100" w:afterAutospacing="1"/>
              <w:ind w:left="426"/>
              <w:rPr>
                <w:sz w:val="20"/>
                <w:szCs w:val="20"/>
              </w:rPr>
            </w:pPr>
            <w:r w:rsidRPr="00C44E55">
              <w:rPr>
                <w:sz w:val="20"/>
                <w:szCs w:val="20"/>
              </w:rPr>
              <w:t>Non-inferiority</w:t>
            </w:r>
          </w:p>
        </w:tc>
        <w:tc>
          <w:tcPr>
            <w:tcW w:w="425" w:type="dxa"/>
            <w:tcBorders>
              <w:left w:val="single" w:sz="4" w:space="0" w:color="auto"/>
            </w:tcBorders>
          </w:tcPr>
          <w:p w14:paraId="23FD0A7B" w14:textId="77777777" w:rsidR="004E3CC7" w:rsidRPr="00C44E55" w:rsidRDefault="004E3CC7" w:rsidP="00F33F1A">
            <w:pPr>
              <w:spacing w:before="100" w:beforeAutospacing="1" w:after="100" w:afterAutospacing="1"/>
              <w:rPr>
                <w:sz w:val="20"/>
                <w:szCs w:val="20"/>
              </w:rPr>
            </w:pPr>
          </w:p>
        </w:tc>
      </w:tr>
    </w:tbl>
    <w:p w14:paraId="1F0C8D15" w14:textId="77777777" w:rsidR="004E3CC7" w:rsidRPr="00C44E55" w:rsidRDefault="004E3CC7" w:rsidP="004E3CC7">
      <w:pPr>
        <w:rPr>
          <w:b/>
          <w:sz w:val="20"/>
          <w:szCs w:val="20"/>
        </w:rPr>
      </w:pPr>
    </w:p>
    <w:p w14:paraId="3F8D2523" w14:textId="77777777" w:rsidR="00B25D20" w:rsidRPr="00C44E55" w:rsidRDefault="00B25D20" w:rsidP="00B25D20">
      <w:pPr>
        <w:pStyle w:val="ListParagraph"/>
        <w:numPr>
          <w:ilvl w:val="0"/>
          <w:numId w:val="1"/>
        </w:numPr>
        <w:rPr>
          <w:b/>
          <w:sz w:val="20"/>
          <w:szCs w:val="20"/>
        </w:rPr>
      </w:pPr>
      <w:r w:rsidRPr="00C44E55">
        <w:rPr>
          <w:b/>
          <w:sz w:val="20"/>
          <w:szCs w:val="20"/>
        </w:rPr>
        <w:t xml:space="preserve">List the key health outcomes </w:t>
      </w:r>
      <w:r w:rsidR="00707D4D" w:rsidRPr="00C44E55">
        <w:rPr>
          <w:b/>
          <w:sz w:val="20"/>
          <w:szCs w:val="20"/>
        </w:rPr>
        <w:t xml:space="preserve">(major and minor – prioritising major key health outcomes first) </w:t>
      </w:r>
      <w:r w:rsidRPr="00C44E55">
        <w:rPr>
          <w:b/>
          <w:sz w:val="20"/>
          <w:szCs w:val="20"/>
        </w:rPr>
        <w:t>that will need to be specifically measured  in assessing the clinical claim of the proposed medical service versus the comparator:</w:t>
      </w:r>
    </w:p>
    <w:tbl>
      <w:tblPr>
        <w:tblStyle w:val="TableGrid"/>
        <w:tblW w:w="0" w:type="auto"/>
        <w:tblLook w:val="04A0" w:firstRow="1" w:lastRow="0" w:firstColumn="1" w:lastColumn="0" w:noHBand="0" w:noVBand="1"/>
        <w:tblCaption w:val="Information About The Clinical Outcome - Part 3"/>
        <w:tblDescription w:val="List the key health outcomes (major and minor – prioritising major key health outcomes first) that will need to be specifically measured  in assessing the clinical claim of the proposed medical service versus the comparator"/>
      </w:tblPr>
      <w:tblGrid>
        <w:gridCol w:w="9016"/>
      </w:tblGrid>
      <w:tr w:rsidR="00B25D20" w:rsidRPr="00C44E55" w14:paraId="54F7C34D" w14:textId="77777777" w:rsidTr="003F172B">
        <w:trPr>
          <w:cantSplit/>
          <w:tblHeader/>
        </w:trPr>
        <w:tc>
          <w:tcPr>
            <w:tcW w:w="9016" w:type="dxa"/>
          </w:tcPr>
          <w:p w14:paraId="24D686A2" w14:textId="77777777" w:rsidR="00B25D20" w:rsidRPr="00C44E55" w:rsidRDefault="00B25D20" w:rsidP="003F172B">
            <w:pPr>
              <w:autoSpaceDE w:val="0"/>
              <w:autoSpaceDN w:val="0"/>
              <w:adjustRightInd w:val="0"/>
              <w:rPr>
                <w:b/>
                <w:sz w:val="20"/>
                <w:szCs w:val="20"/>
              </w:rPr>
            </w:pPr>
            <w:r w:rsidRPr="00C44E55">
              <w:rPr>
                <w:b/>
                <w:sz w:val="20"/>
                <w:szCs w:val="20"/>
              </w:rPr>
              <w:t>Safety Outcomes</w:t>
            </w:r>
          </w:p>
        </w:tc>
      </w:tr>
      <w:tr w:rsidR="003F172B" w:rsidRPr="00C44E55" w14:paraId="313EA378" w14:textId="77777777" w:rsidTr="003F172B">
        <w:trPr>
          <w:cantSplit/>
          <w:tblHeader/>
        </w:trPr>
        <w:tc>
          <w:tcPr>
            <w:tcW w:w="9016" w:type="dxa"/>
          </w:tcPr>
          <w:p w14:paraId="400C41A1" w14:textId="77777777" w:rsidR="003F172B" w:rsidRPr="00C44E55" w:rsidRDefault="003F172B" w:rsidP="003F172B">
            <w:pPr>
              <w:pStyle w:val="ListParagraph"/>
              <w:numPr>
                <w:ilvl w:val="0"/>
                <w:numId w:val="9"/>
              </w:numPr>
              <w:autoSpaceDE w:val="0"/>
              <w:autoSpaceDN w:val="0"/>
              <w:adjustRightInd w:val="0"/>
              <w:rPr>
                <w:sz w:val="20"/>
                <w:szCs w:val="20"/>
              </w:rPr>
            </w:pPr>
            <w:r w:rsidRPr="00C44E55">
              <w:rPr>
                <w:sz w:val="20"/>
                <w:szCs w:val="20"/>
              </w:rPr>
              <w:t>Serious adverse events (defined as events that result in death; are life threatening; result in persistent or significant disability/incapacity; result in or prolongs an existing inpatient hospitalization; are a congenital anomaly/birth defect; or other important medical event).</w:t>
            </w:r>
          </w:p>
        </w:tc>
      </w:tr>
      <w:tr w:rsidR="003F172B" w:rsidRPr="00C44E55" w14:paraId="09ED641E" w14:textId="77777777" w:rsidTr="003F172B">
        <w:trPr>
          <w:cantSplit/>
          <w:tblHeader/>
        </w:trPr>
        <w:tc>
          <w:tcPr>
            <w:tcW w:w="9016" w:type="dxa"/>
          </w:tcPr>
          <w:p w14:paraId="4B11EE3C" w14:textId="77777777" w:rsidR="003F172B" w:rsidRPr="00C44E55" w:rsidRDefault="003F172B" w:rsidP="003F172B">
            <w:pPr>
              <w:pStyle w:val="ListParagraph"/>
              <w:numPr>
                <w:ilvl w:val="0"/>
                <w:numId w:val="9"/>
              </w:numPr>
              <w:autoSpaceDE w:val="0"/>
              <w:autoSpaceDN w:val="0"/>
              <w:adjustRightInd w:val="0"/>
              <w:rPr>
                <w:sz w:val="20"/>
                <w:szCs w:val="20"/>
              </w:rPr>
            </w:pPr>
            <w:r w:rsidRPr="00C44E55">
              <w:rPr>
                <w:sz w:val="20"/>
                <w:szCs w:val="20"/>
              </w:rPr>
              <w:t>Adverse events</w:t>
            </w:r>
          </w:p>
        </w:tc>
      </w:tr>
      <w:tr w:rsidR="003F172B" w:rsidRPr="00C44E55" w14:paraId="2998F00E" w14:textId="77777777" w:rsidTr="008B7C37">
        <w:trPr>
          <w:cantSplit/>
          <w:trHeight w:val="332"/>
          <w:tblHeader/>
        </w:trPr>
        <w:tc>
          <w:tcPr>
            <w:tcW w:w="9016" w:type="dxa"/>
          </w:tcPr>
          <w:p w14:paraId="73269116" w14:textId="77777777" w:rsidR="003F172B" w:rsidRPr="00C44E55" w:rsidRDefault="003F172B" w:rsidP="003F172B">
            <w:pPr>
              <w:pStyle w:val="ListParagraph"/>
              <w:numPr>
                <w:ilvl w:val="0"/>
                <w:numId w:val="9"/>
              </w:numPr>
              <w:spacing w:before="120"/>
              <w:rPr>
                <w:sz w:val="20"/>
                <w:szCs w:val="20"/>
              </w:rPr>
            </w:pPr>
            <w:r w:rsidRPr="00C44E55">
              <w:rPr>
                <w:sz w:val="20"/>
                <w:szCs w:val="20"/>
              </w:rPr>
              <w:t>Toxicities</w:t>
            </w:r>
          </w:p>
        </w:tc>
      </w:tr>
      <w:tr w:rsidR="00B25D20" w:rsidRPr="00C44E55" w14:paraId="47AC8857" w14:textId="77777777" w:rsidTr="003F172B">
        <w:trPr>
          <w:cantSplit/>
          <w:tblHeader/>
        </w:trPr>
        <w:tc>
          <w:tcPr>
            <w:tcW w:w="9016" w:type="dxa"/>
          </w:tcPr>
          <w:p w14:paraId="6B3E14B0" w14:textId="77777777" w:rsidR="00B25D20" w:rsidRPr="00C44E55" w:rsidRDefault="00113D94" w:rsidP="00113D94">
            <w:pPr>
              <w:pStyle w:val="ListParagraph"/>
              <w:numPr>
                <w:ilvl w:val="0"/>
                <w:numId w:val="9"/>
              </w:numPr>
              <w:spacing w:before="120"/>
              <w:rPr>
                <w:sz w:val="20"/>
                <w:szCs w:val="20"/>
              </w:rPr>
            </w:pPr>
            <w:r w:rsidRPr="00C44E55">
              <w:rPr>
                <w:sz w:val="20"/>
                <w:szCs w:val="20"/>
              </w:rPr>
              <w:t>Safety of the MMR IHC test</w:t>
            </w:r>
            <w:r w:rsidR="00755DC1" w:rsidRPr="00C44E55">
              <w:rPr>
                <w:sz w:val="20"/>
                <w:szCs w:val="20"/>
              </w:rPr>
              <w:t xml:space="preserve"> (including rates of re-biopsy</w:t>
            </w:r>
            <w:r w:rsidR="00E518BF" w:rsidRPr="00C44E55">
              <w:rPr>
                <w:sz w:val="20"/>
                <w:szCs w:val="20"/>
              </w:rPr>
              <w:t xml:space="preserve"> required for testing</w:t>
            </w:r>
            <w:r w:rsidR="00755DC1" w:rsidRPr="00C44E55">
              <w:rPr>
                <w:sz w:val="20"/>
                <w:szCs w:val="20"/>
              </w:rPr>
              <w:t>)</w:t>
            </w:r>
          </w:p>
        </w:tc>
      </w:tr>
      <w:tr w:rsidR="00B25D20" w:rsidRPr="00C44E55" w14:paraId="6C608BB3" w14:textId="77777777" w:rsidTr="003F172B">
        <w:trPr>
          <w:cantSplit/>
          <w:tblHeader/>
        </w:trPr>
        <w:tc>
          <w:tcPr>
            <w:tcW w:w="9016" w:type="dxa"/>
          </w:tcPr>
          <w:p w14:paraId="40F75ABB" w14:textId="77777777" w:rsidR="00B25D20" w:rsidRPr="00C44E55" w:rsidRDefault="00B25D20" w:rsidP="00540257">
            <w:pPr>
              <w:spacing w:before="120"/>
              <w:rPr>
                <w:b/>
                <w:sz w:val="20"/>
                <w:szCs w:val="20"/>
              </w:rPr>
            </w:pPr>
            <w:r w:rsidRPr="00C44E55">
              <w:rPr>
                <w:b/>
                <w:sz w:val="20"/>
                <w:szCs w:val="20"/>
              </w:rPr>
              <w:t>Clinical Effectiveness Outcomes</w:t>
            </w:r>
          </w:p>
        </w:tc>
      </w:tr>
      <w:tr w:rsidR="00113D94" w:rsidRPr="00C44E55" w14:paraId="75B8AE43" w14:textId="77777777" w:rsidTr="003F172B">
        <w:trPr>
          <w:cantSplit/>
          <w:tblHeader/>
        </w:trPr>
        <w:tc>
          <w:tcPr>
            <w:tcW w:w="9016" w:type="dxa"/>
          </w:tcPr>
          <w:p w14:paraId="57F0DC1C" w14:textId="1C14C5B8" w:rsidR="00E6375E" w:rsidRPr="00C44E55" w:rsidRDefault="008B7C37" w:rsidP="00483682">
            <w:pPr>
              <w:pStyle w:val="ListParagraph"/>
              <w:numPr>
                <w:ilvl w:val="0"/>
                <w:numId w:val="11"/>
              </w:numPr>
              <w:spacing w:before="120"/>
              <w:rPr>
                <w:sz w:val="20"/>
                <w:szCs w:val="20"/>
              </w:rPr>
            </w:pPr>
            <w:r w:rsidRPr="00C44E55">
              <w:rPr>
                <w:sz w:val="20"/>
                <w:szCs w:val="20"/>
              </w:rPr>
              <w:lastRenderedPageBreak/>
              <w:t>Diagnostic Accuracy of MMR IHC test (Sensitivity, Specificity, Positive predictive value, Negative Predictive Value)</w:t>
            </w:r>
            <w:r w:rsidR="00483682" w:rsidRPr="00C44E55">
              <w:rPr>
                <w:sz w:val="20"/>
                <w:szCs w:val="20"/>
              </w:rPr>
              <w:t>.</w:t>
            </w:r>
          </w:p>
          <w:p w14:paraId="504B9927" w14:textId="77777777" w:rsidR="00E6375E" w:rsidRPr="00C44E55" w:rsidRDefault="00E6375E" w:rsidP="00E6375E">
            <w:pPr>
              <w:pStyle w:val="ListParagraph"/>
              <w:spacing w:before="120"/>
              <w:rPr>
                <w:sz w:val="20"/>
                <w:szCs w:val="20"/>
              </w:rPr>
            </w:pPr>
          </w:p>
          <w:p w14:paraId="4EDC5514" w14:textId="668325BC" w:rsidR="00113D94" w:rsidRPr="00C44E55" w:rsidRDefault="00E6375E" w:rsidP="00E6375E">
            <w:pPr>
              <w:pStyle w:val="ListParagraph"/>
              <w:spacing w:before="120"/>
              <w:rPr>
                <w:sz w:val="20"/>
                <w:szCs w:val="20"/>
              </w:rPr>
            </w:pPr>
            <w:r w:rsidRPr="00C44E55">
              <w:rPr>
                <w:sz w:val="20"/>
                <w:szCs w:val="20"/>
              </w:rPr>
              <w:t>A</w:t>
            </w:r>
            <w:r w:rsidR="00483682" w:rsidRPr="00C44E55">
              <w:rPr>
                <w:sz w:val="20"/>
                <w:szCs w:val="20"/>
              </w:rPr>
              <w:t>s diagnostic accuracy has been determined in CRC, this submission will explore qualitatively whether this is expected to be any different in non-CRC tumours.</w:t>
            </w:r>
          </w:p>
        </w:tc>
      </w:tr>
      <w:tr w:rsidR="00B25D20" w:rsidRPr="00C44E55" w14:paraId="76F44058" w14:textId="77777777" w:rsidTr="003F172B">
        <w:trPr>
          <w:cantSplit/>
          <w:trHeight w:val="323"/>
          <w:tblHeader/>
        </w:trPr>
        <w:tc>
          <w:tcPr>
            <w:tcW w:w="9016" w:type="dxa"/>
          </w:tcPr>
          <w:p w14:paraId="490243EA" w14:textId="77777777" w:rsidR="00B25D20" w:rsidRPr="00C44E55" w:rsidRDefault="00113D94" w:rsidP="00E94BD9">
            <w:pPr>
              <w:pStyle w:val="ListParagraph"/>
              <w:numPr>
                <w:ilvl w:val="0"/>
                <w:numId w:val="7"/>
              </w:numPr>
              <w:spacing w:before="120" w:after="120"/>
              <w:rPr>
                <w:b/>
                <w:sz w:val="20"/>
                <w:szCs w:val="20"/>
              </w:rPr>
            </w:pPr>
            <w:r w:rsidRPr="00C44E55">
              <w:rPr>
                <w:sz w:val="20"/>
                <w:szCs w:val="20"/>
              </w:rPr>
              <w:t>Progression Free Survival (PFS) per RECIST 1.1</w:t>
            </w:r>
          </w:p>
        </w:tc>
      </w:tr>
      <w:tr w:rsidR="00B25D20" w:rsidRPr="00C44E55" w14:paraId="50A02F97" w14:textId="77777777" w:rsidTr="003F172B">
        <w:trPr>
          <w:cantSplit/>
          <w:tblHeader/>
        </w:trPr>
        <w:tc>
          <w:tcPr>
            <w:tcW w:w="9016" w:type="dxa"/>
          </w:tcPr>
          <w:p w14:paraId="13557618" w14:textId="77777777" w:rsidR="00B25D20" w:rsidRPr="00C44E55" w:rsidRDefault="003F172B" w:rsidP="003F172B">
            <w:pPr>
              <w:pStyle w:val="ListParagraph"/>
              <w:numPr>
                <w:ilvl w:val="0"/>
                <w:numId w:val="7"/>
              </w:numPr>
              <w:spacing w:before="120" w:after="120"/>
              <w:rPr>
                <w:b/>
                <w:sz w:val="20"/>
                <w:szCs w:val="20"/>
              </w:rPr>
            </w:pPr>
            <w:r w:rsidRPr="00C44E55">
              <w:rPr>
                <w:sz w:val="20"/>
                <w:szCs w:val="20"/>
              </w:rPr>
              <w:t>Overall Response Rate (ORR) per RECIST 1.1</w:t>
            </w:r>
          </w:p>
        </w:tc>
      </w:tr>
      <w:tr w:rsidR="00B25D20" w:rsidRPr="00C44E55" w14:paraId="5BD86042" w14:textId="77777777" w:rsidTr="003F172B">
        <w:trPr>
          <w:cantSplit/>
          <w:tblHeader/>
        </w:trPr>
        <w:tc>
          <w:tcPr>
            <w:tcW w:w="9016" w:type="dxa"/>
          </w:tcPr>
          <w:p w14:paraId="2C4E8887" w14:textId="77777777" w:rsidR="00B25D20" w:rsidRPr="00C44E55" w:rsidRDefault="003F172B" w:rsidP="003F172B">
            <w:pPr>
              <w:pStyle w:val="ListParagraph"/>
              <w:numPr>
                <w:ilvl w:val="0"/>
                <w:numId w:val="7"/>
              </w:numPr>
              <w:spacing w:before="120" w:after="120"/>
              <w:rPr>
                <w:b/>
                <w:sz w:val="20"/>
                <w:szCs w:val="20"/>
              </w:rPr>
            </w:pPr>
            <w:r w:rsidRPr="00C44E55">
              <w:rPr>
                <w:sz w:val="20"/>
                <w:szCs w:val="20"/>
              </w:rPr>
              <w:t>Overall Survival</w:t>
            </w:r>
          </w:p>
        </w:tc>
      </w:tr>
      <w:tr w:rsidR="00B25D20" w:rsidRPr="00C44E55" w14:paraId="508D7216" w14:textId="77777777" w:rsidTr="003F172B">
        <w:trPr>
          <w:cantSplit/>
          <w:tblHeader/>
        </w:trPr>
        <w:tc>
          <w:tcPr>
            <w:tcW w:w="9016" w:type="dxa"/>
          </w:tcPr>
          <w:p w14:paraId="16F1AD2E" w14:textId="77777777" w:rsidR="00B25D20" w:rsidRPr="00C44E55" w:rsidRDefault="00113D94" w:rsidP="00113D94">
            <w:pPr>
              <w:pStyle w:val="ListParagraph"/>
              <w:numPr>
                <w:ilvl w:val="0"/>
                <w:numId w:val="10"/>
              </w:numPr>
              <w:spacing w:before="120"/>
              <w:rPr>
                <w:b/>
                <w:sz w:val="20"/>
                <w:szCs w:val="20"/>
              </w:rPr>
            </w:pPr>
            <w:r w:rsidRPr="00C44E55">
              <w:rPr>
                <w:sz w:val="20"/>
                <w:szCs w:val="20"/>
              </w:rPr>
              <w:t xml:space="preserve">Patient Reported Outcomes </w:t>
            </w:r>
          </w:p>
        </w:tc>
      </w:tr>
    </w:tbl>
    <w:p w14:paraId="5D5E8E8E" w14:textId="77777777" w:rsidR="00B25D20" w:rsidRPr="00C44E55" w:rsidRDefault="00B25D20" w:rsidP="004E3CC7">
      <w:pPr>
        <w:rPr>
          <w:b/>
          <w:sz w:val="20"/>
          <w:szCs w:val="20"/>
        </w:rPr>
      </w:pPr>
    </w:p>
    <w:p w14:paraId="0F8FD241" w14:textId="77777777" w:rsidR="003433D1" w:rsidRPr="00C44E55" w:rsidRDefault="003433D1">
      <w:pPr>
        <w:rPr>
          <w:b/>
          <w:sz w:val="32"/>
          <w:szCs w:val="32"/>
        </w:rPr>
      </w:pPr>
      <w:r w:rsidRPr="00C44E55">
        <w:rPr>
          <w:b/>
          <w:sz w:val="32"/>
          <w:szCs w:val="32"/>
        </w:rPr>
        <w:br w:type="page"/>
      </w:r>
    </w:p>
    <w:p w14:paraId="1B81B3F9" w14:textId="77777777" w:rsidR="00C776B1" w:rsidRPr="00C44E55" w:rsidRDefault="00F93784" w:rsidP="00242B0E">
      <w:pPr>
        <w:pStyle w:val="Heading2"/>
      </w:pPr>
      <w:r w:rsidRPr="00C44E55">
        <w:lastRenderedPageBreak/>
        <w:t xml:space="preserve">PART 7 – </w:t>
      </w:r>
      <w:r w:rsidR="006C74B1" w:rsidRPr="00C44E55">
        <w:t xml:space="preserve">INFORMATION ABOUT </w:t>
      </w:r>
      <w:r w:rsidR="0018630F" w:rsidRPr="00C44E55">
        <w:t xml:space="preserve">ESTIMATED </w:t>
      </w:r>
      <w:r w:rsidR="00974D50" w:rsidRPr="00C44E55">
        <w:t>UTILISATION</w:t>
      </w:r>
    </w:p>
    <w:p w14:paraId="59E21F50" w14:textId="77777777" w:rsidR="006C74B1" w:rsidRPr="00C44E55" w:rsidRDefault="00BE0FDE" w:rsidP="006C0356">
      <w:pPr>
        <w:pStyle w:val="ListParagraph"/>
        <w:numPr>
          <w:ilvl w:val="0"/>
          <w:numId w:val="1"/>
        </w:numPr>
        <w:rPr>
          <w:b/>
          <w:sz w:val="20"/>
          <w:szCs w:val="20"/>
        </w:rPr>
      </w:pPr>
      <w:r w:rsidRPr="00C44E55">
        <w:rPr>
          <w:b/>
          <w:sz w:val="20"/>
          <w:szCs w:val="20"/>
        </w:rPr>
        <w:t>Estimate</w:t>
      </w:r>
      <w:r w:rsidR="00974D50" w:rsidRPr="00C44E55">
        <w:rPr>
          <w:b/>
          <w:sz w:val="20"/>
          <w:szCs w:val="20"/>
        </w:rPr>
        <w:t xml:space="preserve"> the prevalence</w:t>
      </w:r>
      <w:r w:rsidR="00B771AD" w:rsidRPr="00C44E55">
        <w:rPr>
          <w:b/>
          <w:sz w:val="20"/>
          <w:szCs w:val="20"/>
        </w:rPr>
        <w:t xml:space="preserve"> and/or incidence</w:t>
      </w:r>
      <w:r w:rsidR="00974D50" w:rsidRPr="00C44E55">
        <w:rPr>
          <w:b/>
          <w:sz w:val="20"/>
          <w:szCs w:val="20"/>
        </w:rPr>
        <w:t xml:space="preserve"> of </w:t>
      </w:r>
      <w:r w:rsidR="005A58BA" w:rsidRPr="00C44E55">
        <w:rPr>
          <w:b/>
          <w:sz w:val="20"/>
          <w:szCs w:val="20"/>
        </w:rPr>
        <w:t>the proposed population.</w:t>
      </w:r>
    </w:p>
    <w:tbl>
      <w:tblPr>
        <w:tblStyle w:val="TableGrid"/>
        <w:tblW w:w="0" w:type="auto"/>
        <w:tblInd w:w="534" w:type="dxa"/>
        <w:tblLook w:val="04A0" w:firstRow="1" w:lastRow="0" w:firstColumn="1" w:lastColumn="0" w:noHBand="0" w:noVBand="1"/>
        <w:tblCaption w:val="Information About Estimated Utilisation - Part 1"/>
        <w:tblDescription w:val="Estimate the prevalence and/or incidence of the proposed population."/>
      </w:tblPr>
      <w:tblGrid>
        <w:gridCol w:w="8708"/>
      </w:tblGrid>
      <w:tr w:rsidR="006C74B1" w:rsidRPr="00C44E55" w14:paraId="1DC0AED2" w14:textId="77777777" w:rsidTr="00201924">
        <w:trPr>
          <w:cantSplit/>
          <w:tblHeader/>
        </w:trPr>
        <w:tc>
          <w:tcPr>
            <w:tcW w:w="8708" w:type="dxa"/>
          </w:tcPr>
          <w:p w14:paraId="52D82152" w14:textId="2B449CDB" w:rsidR="00CA44ED" w:rsidRPr="00C44E55" w:rsidRDefault="00CA44ED" w:rsidP="00E518BF">
            <w:pPr>
              <w:spacing w:before="100" w:beforeAutospacing="1" w:after="100" w:afterAutospacing="1"/>
              <w:rPr>
                <w:b/>
                <w:sz w:val="20"/>
                <w:szCs w:val="20"/>
              </w:rPr>
            </w:pPr>
            <w:r w:rsidRPr="00C44E55">
              <w:rPr>
                <w:b/>
                <w:sz w:val="20"/>
                <w:szCs w:val="20"/>
              </w:rPr>
              <w:t xml:space="preserve">The patient cohort who </w:t>
            </w:r>
            <w:r w:rsidR="00946C51" w:rsidRPr="00C44E55">
              <w:rPr>
                <w:b/>
                <w:sz w:val="20"/>
                <w:szCs w:val="20"/>
              </w:rPr>
              <w:t xml:space="preserve">have not already been tested for MMR and hence </w:t>
            </w:r>
            <w:r w:rsidRPr="00C44E55">
              <w:rPr>
                <w:b/>
                <w:sz w:val="20"/>
                <w:szCs w:val="20"/>
              </w:rPr>
              <w:t xml:space="preserve">would undergo testing for </w:t>
            </w:r>
            <w:proofErr w:type="spellStart"/>
            <w:r w:rsidRPr="00C44E55">
              <w:rPr>
                <w:b/>
                <w:sz w:val="20"/>
                <w:szCs w:val="20"/>
              </w:rPr>
              <w:t>dMMR</w:t>
            </w:r>
            <w:proofErr w:type="spellEnd"/>
            <w:r w:rsidRPr="00C44E55">
              <w:rPr>
                <w:b/>
                <w:sz w:val="20"/>
                <w:szCs w:val="20"/>
              </w:rPr>
              <w:t xml:space="preserve"> comprise those with </w:t>
            </w:r>
            <w:proofErr w:type="spellStart"/>
            <w:r w:rsidRPr="00C44E55">
              <w:rPr>
                <w:b/>
                <w:sz w:val="20"/>
                <w:szCs w:val="20"/>
              </w:rPr>
              <w:t>unresectable</w:t>
            </w:r>
            <w:proofErr w:type="spellEnd"/>
            <w:r w:rsidRPr="00C44E55">
              <w:rPr>
                <w:b/>
                <w:sz w:val="20"/>
                <w:szCs w:val="20"/>
              </w:rPr>
              <w:t xml:space="preserve"> or metastatic solid tumours that have progressed following prior treatment, and who have no satisfactory alternative treatment options.  </w:t>
            </w:r>
            <w:r w:rsidR="00F61A38" w:rsidRPr="00C44E55">
              <w:rPr>
                <w:b/>
                <w:sz w:val="20"/>
                <w:szCs w:val="20"/>
              </w:rPr>
              <w:t xml:space="preserve">Patients with CRC </w:t>
            </w:r>
            <w:r w:rsidR="00F45E93" w:rsidRPr="00C44E55">
              <w:rPr>
                <w:b/>
                <w:sz w:val="20"/>
                <w:szCs w:val="20"/>
              </w:rPr>
              <w:t xml:space="preserve">or melanoma </w:t>
            </w:r>
            <w:r w:rsidR="00F61A38" w:rsidRPr="00C44E55">
              <w:rPr>
                <w:b/>
                <w:sz w:val="20"/>
                <w:szCs w:val="20"/>
              </w:rPr>
              <w:t xml:space="preserve">are not included in these </w:t>
            </w:r>
            <w:r w:rsidR="00F45E93" w:rsidRPr="00C44E55">
              <w:rPr>
                <w:b/>
                <w:sz w:val="20"/>
                <w:szCs w:val="20"/>
              </w:rPr>
              <w:t>estimates</w:t>
            </w:r>
            <w:r w:rsidR="00F61A38" w:rsidRPr="00C44E55">
              <w:rPr>
                <w:b/>
                <w:sz w:val="20"/>
                <w:szCs w:val="20"/>
              </w:rPr>
              <w:t>.</w:t>
            </w:r>
            <w:r w:rsidR="00F45E93" w:rsidRPr="00C44E55">
              <w:rPr>
                <w:b/>
                <w:sz w:val="20"/>
                <w:szCs w:val="20"/>
              </w:rPr>
              <w:t xml:space="preserve"> </w:t>
            </w:r>
            <w:proofErr w:type="spellStart"/>
            <w:r w:rsidR="00F45E93" w:rsidRPr="00C44E55">
              <w:rPr>
                <w:b/>
                <w:sz w:val="20"/>
                <w:szCs w:val="20"/>
              </w:rPr>
              <w:t>Pembrolizumab</w:t>
            </w:r>
            <w:proofErr w:type="spellEnd"/>
            <w:r w:rsidR="00F45E93" w:rsidRPr="00C44E55">
              <w:rPr>
                <w:b/>
                <w:sz w:val="20"/>
                <w:szCs w:val="20"/>
              </w:rPr>
              <w:t xml:space="preserve"> has a PBS listing for melanoma, and previous advice to the sponsor is that use of </w:t>
            </w:r>
            <w:proofErr w:type="spellStart"/>
            <w:r w:rsidR="00F45E93" w:rsidRPr="00C44E55">
              <w:rPr>
                <w:b/>
                <w:sz w:val="20"/>
                <w:szCs w:val="20"/>
              </w:rPr>
              <w:t>pembrolizumab</w:t>
            </w:r>
            <w:proofErr w:type="spellEnd"/>
            <w:r w:rsidR="00F45E93" w:rsidRPr="00C44E55">
              <w:rPr>
                <w:b/>
                <w:sz w:val="20"/>
                <w:szCs w:val="20"/>
              </w:rPr>
              <w:t xml:space="preserve"> in CRC would not be considered co-dependent. </w:t>
            </w:r>
            <w:r w:rsidR="00663E94" w:rsidRPr="00C44E55">
              <w:rPr>
                <w:b/>
                <w:sz w:val="20"/>
                <w:szCs w:val="20"/>
              </w:rPr>
              <w:t xml:space="preserve">In addition, PD-1 inhibitors are expected to be available in the near future for patients with lung cancer, or renal cell carcinoma, independent of MMR status, and these </w:t>
            </w:r>
            <w:r w:rsidR="00C96E05" w:rsidRPr="00C44E55">
              <w:rPr>
                <w:b/>
                <w:sz w:val="20"/>
                <w:szCs w:val="20"/>
              </w:rPr>
              <w:t>patients</w:t>
            </w:r>
            <w:r w:rsidR="00663E94" w:rsidRPr="00C44E55">
              <w:rPr>
                <w:b/>
                <w:sz w:val="20"/>
                <w:szCs w:val="20"/>
              </w:rPr>
              <w:t xml:space="preserve"> are also excluded from the estimates.</w:t>
            </w:r>
          </w:p>
          <w:p w14:paraId="488317C9" w14:textId="77777777" w:rsidR="00E542F2" w:rsidRPr="00C44E55" w:rsidRDefault="004700F3" w:rsidP="00516709">
            <w:pPr>
              <w:spacing w:before="100" w:beforeAutospacing="1" w:after="100" w:afterAutospacing="1"/>
              <w:rPr>
                <w:b/>
                <w:sz w:val="20"/>
                <w:szCs w:val="20"/>
              </w:rPr>
            </w:pPr>
            <w:r w:rsidRPr="00C44E55">
              <w:rPr>
                <w:b/>
                <w:sz w:val="20"/>
                <w:szCs w:val="20"/>
              </w:rPr>
              <w:t xml:space="preserve">An </w:t>
            </w:r>
            <w:r w:rsidR="00516709" w:rsidRPr="00C44E55">
              <w:rPr>
                <w:b/>
                <w:sz w:val="20"/>
                <w:szCs w:val="20"/>
              </w:rPr>
              <w:t>approximation</w:t>
            </w:r>
            <w:r w:rsidRPr="00C44E55">
              <w:rPr>
                <w:b/>
                <w:sz w:val="20"/>
                <w:szCs w:val="20"/>
              </w:rPr>
              <w:t xml:space="preserve"> of the upper end of patients meeting these criteria has been derived from the cancer mortality statistics for Australia; in 2017, this number is </w:t>
            </w:r>
            <w:r w:rsidR="00414660" w:rsidRPr="00C44E55">
              <w:rPr>
                <w:b/>
                <w:sz w:val="20"/>
                <w:szCs w:val="20"/>
              </w:rPr>
              <w:t xml:space="preserve">projected to be </w:t>
            </w:r>
            <w:r w:rsidR="00613417" w:rsidRPr="00C44E55">
              <w:rPr>
                <w:b/>
                <w:sz w:val="20"/>
                <w:szCs w:val="20"/>
              </w:rPr>
              <w:t>18,872</w:t>
            </w:r>
            <w:r w:rsidRPr="00C44E55">
              <w:rPr>
                <w:b/>
                <w:sz w:val="20"/>
                <w:szCs w:val="20"/>
              </w:rPr>
              <w:t xml:space="preserve"> (see Appendix).</w:t>
            </w:r>
            <w:r w:rsidR="00E542F2" w:rsidRPr="00C44E55">
              <w:rPr>
                <w:b/>
                <w:sz w:val="20"/>
                <w:szCs w:val="20"/>
              </w:rPr>
              <w:t xml:space="preserve"> This equates to an annual incidence of </w:t>
            </w:r>
            <w:r w:rsidR="00613417" w:rsidRPr="00C44E55">
              <w:rPr>
                <w:b/>
                <w:sz w:val="20"/>
                <w:szCs w:val="20"/>
              </w:rPr>
              <w:t>76.8</w:t>
            </w:r>
            <w:r w:rsidR="00E542F2" w:rsidRPr="00C44E55">
              <w:rPr>
                <w:b/>
                <w:sz w:val="20"/>
                <w:szCs w:val="20"/>
              </w:rPr>
              <w:t xml:space="preserve"> per 100,000.</w:t>
            </w:r>
          </w:p>
          <w:p w14:paraId="6834616B" w14:textId="5E292475" w:rsidR="00C70330" w:rsidRPr="00C44E55" w:rsidRDefault="004700F3" w:rsidP="00516709">
            <w:pPr>
              <w:spacing w:before="100" w:beforeAutospacing="1" w:after="100" w:afterAutospacing="1"/>
              <w:rPr>
                <w:b/>
                <w:sz w:val="20"/>
                <w:szCs w:val="20"/>
              </w:rPr>
            </w:pPr>
            <w:r w:rsidRPr="00C44E55">
              <w:rPr>
                <w:b/>
                <w:sz w:val="20"/>
                <w:szCs w:val="20"/>
              </w:rPr>
              <w:t>Not all patients at this stage of disease / treatment course will be considered for further treatment</w:t>
            </w:r>
            <w:r w:rsidR="00F1514F" w:rsidRPr="00C44E55">
              <w:rPr>
                <w:b/>
                <w:sz w:val="20"/>
                <w:szCs w:val="20"/>
              </w:rPr>
              <w:t xml:space="preserve">, </w:t>
            </w:r>
            <w:r w:rsidRPr="00C44E55">
              <w:rPr>
                <w:b/>
                <w:sz w:val="20"/>
                <w:szCs w:val="20"/>
              </w:rPr>
              <w:t xml:space="preserve">Expert opinion notes between 0% and 80% across the different tumour sub-types </w:t>
            </w:r>
            <w:r w:rsidR="00C3468F" w:rsidRPr="00C44E55">
              <w:rPr>
                <w:b/>
                <w:sz w:val="20"/>
                <w:szCs w:val="20"/>
              </w:rPr>
              <w:t xml:space="preserve">currently </w:t>
            </w:r>
            <w:r w:rsidRPr="00C44E55">
              <w:rPr>
                <w:b/>
                <w:sz w:val="20"/>
                <w:szCs w:val="20"/>
              </w:rPr>
              <w:t xml:space="preserve">proceed to 2L treatment of metastatic disease; some are too unwell for further treatment.  </w:t>
            </w:r>
          </w:p>
          <w:p w14:paraId="3C8A3930" w14:textId="77777777" w:rsidR="00CA44ED" w:rsidRPr="00C44E55" w:rsidRDefault="004700F3" w:rsidP="00516709">
            <w:pPr>
              <w:spacing w:before="100" w:beforeAutospacing="1" w:after="100" w:afterAutospacing="1"/>
              <w:rPr>
                <w:b/>
                <w:sz w:val="20"/>
                <w:szCs w:val="20"/>
              </w:rPr>
            </w:pPr>
            <w:r w:rsidRPr="00C44E55">
              <w:rPr>
                <w:b/>
                <w:sz w:val="20"/>
                <w:szCs w:val="20"/>
              </w:rPr>
              <w:t xml:space="preserve">Patient numbers will be refined for the </w:t>
            </w:r>
            <w:proofErr w:type="gramStart"/>
            <w:r w:rsidRPr="00C44E55">
              <w:rPr>
                <w:b/>
                <w:sz w:val="20"/>
                <w:szCs w:val="20"/>
              </w:rPr>
              <w:t>submission,</w:t>
            </w:r>
            <w:proofErr w:type="gramEnd"/>
            <w:r w:rsidRPr="00C44E55">
              <w:rPr>
                <w:b/>
                <w:sz w:val="20"/>
                <w:szCs w:val="20"/>
              </w:rPr>
              <w:t xml:space="preserve"> work is ongoing to explore the use of other data sources to identify the eligible patient pool.</w:t>
            </w:r>
          </w:p>
        </w:tc>
      </w:tr>
    </w:tbl>
    <w:p w14:paraId="03FF739A" w14:textId="77777777" w:rsidR="006C74B1" w:rsidRPr="00C44E55" w:rsidRDefault="006C74B1" w:rsidP="006C74B1">
      <w:pPr>
        <w:rPr>
          <w:sz w:val="20"/>
          <w:szCs w:val="20"/>
        </w:rPr>
      </w:pPr>
    </w:p>
    <w:p w14:paraId="7A028F18" w14:textId="77777777" w:rsidR="00382407" w:rsidRPr="00C44E55" w:rsidRDefault="00382407" w:rsidP="00382407">
      <w:pPr>
        <w:pStyle w:val="ListParagraph"/>
        <w:numPr>
          <w:ilvl w:val="0"/>
          <w:numId w:val="1"/>
        </w:numPr>
        <w:rPr>
          <w:b/>
          <w:sz w:val="20"/>
          <w:szCs w:val="20"/>
        </w:rPr>
      </w:pPr>
      <w:r w:rsidRPr="00C44E55">
        <w:rPr>
          <w:b/>
          <w:sz w:val="20"/>
          <w:szCs w:val="20"/>
        </w:rPr>
        <w:t>Estimate the number of times the proposed medical service</w:t>
      </w:r>
      <w:r w:rsidR="005A58BA" w:rsidRPr="00C44E55">
        <w:rPr>
          <w:b/>
          <w:sz w:val="20"/>
          <w:szCs w:val="20"/>
        </w:rPr>
        <w:t>(s)</w:t>
      </w:r>
      <w:r w:rsidRPr="00C44E55">
        <w:rPr>
          <w:b/>
          <w:sz w:val="20"/>
          <w:szCs w:val="20"/>
        </w:rPr>
        <w:t xml:space="preserve"> would be delivered to a patient per year.</w:t>
      </w:r>
    </w:p>
    <w:tbl>
      <w:tblPr>
        <w:tblStyle w:val="TableGrid"/>
        <w:tblW w:w="0" w:type="auto"/>
        <w:tblInd w:w="534" w:type="dxa"/>
        <w:tblLook w:val="04A0" w:firstRow="1" w:lastRow="0" w:firstColumn="1" w:lastColumn="0" w:noHBand="0" w:noVBand="1"/>
        <w:tblCaption w:val="Information About Estimated Utilisation - Part 2"/>
        <w:tblDescription w:val="Estimate the number of times the proposed medical service(s) would be delivered to a patient per year."/>
      </w:tblPr>
      <w:tblGrid>
        <w:gridCol w:w="8708"/>
      </w:tblGrid>
      <w:tr w:rsidR="00382407" w:rsidRPr="00C44E55" w14:paraId="4409D4C3" w14:textId="77777777" w:rsidTr="00201924">
        <w:trPr>
          <w:cantSplit/>
          <w:tblHeader/>
        </w:trPr>
        <w:tc>
          <w:tcPr>
            <w:tcW w:w="8708" w:type="dxa"/>
          </w:tcPr>
          <w:p w14:paraId="4F3875BE" w14:textId="77777777" w:rsidR="00382407" w:rsidRPr="00C44E55" w:rsidRDefault="0062581F" w:rsidP="00F33F1A">
            <w:pPr>
              <w:spacing w:before="100" w:beforeAutospacing="1" w:after="100" w:afterAutospacing="1"/>
              <w:rPr>
                <w:sz w:val="20"/>
                <w:szCs w:val="20"/>
              </w:rPr>
            </w:pPr>
            <w:r w:rsidRPr="00C44E55">
              <w:rPr>
                <w:b/>
                <w:sz w:val="20"/>
                <w:szCs w:val="20"/>
              </w:rPr>
              <w:t>Patients would require only 1 test through</w:t>
            </w:r>
            <w:r w:rsidR="00486EA3" w:rsidRPr="00C44E55">
              <w:rPr>
                <w:b/>
                <w:sz w:val="20"/>
                <w:szCs w:val="20"/>
              </w:rPr>
              <w:t>out</w:t>
            </w:r>
            <w:r w:rsidRPr="00C44E55">
              <w:rPr>
                <w:b/>
                <w:sz w:val="20"/>
                <w:szCs w:val="20"/>
              </w:rPr>
              <w:t xml:space="preserve"> the course of their disease</w:t>
            </w:r>
            <w:r w:rsidR="00232083" w:rsidRPr="00C44E55">
              <w:rPr>
                <w:b/>
                <w:sz w:val="20"/>
                <w:szCs w:val="20"/>
              </w:rPr>
              <w:t>.</w:t>
            </w:r>
          </w:p>
        </w:tc>
      </w:tr>
    </w:tbl>
    <w:p w14:paraId="48341568" w14:textId="77777777" w:rsidR="00382407" w:rsidRPr="00C44E55" w:rsidRDefault="00382407" w:rsidP="00382407">
      <w:pPr>
        <w:rPr>
          <w:sz w:val="20"/>
          <w:szCs w:val="20"/>
        </w:rPr>
      </w:pPr>
    </w:p>
    <w:p w14:paraId="11260516" w14:textId="77777777" w:rsidR="00382407" w:rsidRPr="00C44E55" w:rsidRDefault="00382407" w:rsidP="005A58BA">
      <w:pPr>
        <w:pStyle w:val="ListParagraph"/>
        <w:numPr>
          <w:ilvl w:val="0"/>
          <w:numId w:val="1"/>
        </w:numPr>
        <w:rPr>
          <w:b/>
          <w:sz w:val="20"/>
          <w:szCs w:val="20"/>
        </w:rPr>
      </w:pPr>
      <w:r w:rsidRPr="00C44E55">
        <w:rPr>
          <w:b/>
          <w:sz w:val="20"/>
          <w:szCs w:val="20"/>
        </w:rPr>
        <w:t>How many years would the proposed medical service</w:t>
      </w:r>
      <w:r w:rsidR="005A58BA" w:rsidRPr="00C44E55">
        <w:rPr>
          <w:b/>
          <w:sz w:val="20"/>
          <w:szCs w:val="20"/>
        </w:rPr>
        <w:t>(s)</w:t>
      </w:r>
      <w:r w:rsidRPr="00C44E55">
        <w:rPr>
          <w:b/>
          <w:sz w:val="20"/>
          <w:szCs w:val="20"/>
        </w:rPr>
        <w:t xml:space="preserve"> be required for the patient?</w:t>
      </w:r>
    </w:p>
    <w:tbl>
      <w:tblPr>
        <w:tblStyle w:val="TableGrid"/>
        <w:tblW w:w="0" w:type="auto"/>
        <w:tblInd w:w="534" w:type="dxa"/>
        <w:tblLook w:val="04A0" w:firstRow="1" w:lastRow="0" w:firstColumn="1" w:lastColumn="0" w:noHBand="0" w:noVBand="1"/>
        <w:tblCaption w:val="Information About Estimated Utilisation - Part 3"/>
        <w:tblDescription w:val="How many years would the proposed medical service(s) be required for the patient?"/>
      </w:tblPr>
      <w:tblGrid>
        <w:gridCol w:w="8708"/>
      </w:tblGrid>
      <w:tr w:rsidR="00382407" w:rsidRPr="00C44E55" w14:paraId="1242498E" w14:textId="77777777" w:rsidTr="00201924">
        <w:trPr>
          <w:cantSplit/>
          <w:tblHeader/>
        </w:trPr>
        <w:tc>
          <w:tcPr>
            <w:tcW w:w="8708" w:type="dxa"/>
          </w:tcPr>
          <w:p w14:paraId="7A9DC959" w14:textId="77777777" w:rsidR="00382407" w:rsidRPr="00C44E55" w:rsidRDefault="0062581F" w:rsidP="00DB04A2">
            <w:pPr>
              <w:spacing w:before="100" w:beforeAutospacing="1" w:after="100" w:afterAutospacing="1"/>
              <w:rPr>
                <w:b/>
                <w:sz w:val="20"/>
                <w:szCs w:val="20"/>
              </w:rPr>
            </w:pPr>
            <w:r w:rsidRPr="00C44E55">
              <w:rPr>
                <w:b/>
                <w:sz w:val="20"/>
                <w:szCs w:val="20"/>
              </w:rPr>
              <w:t xml:space="preserve">The </w:t>
            </w:r>
            <w:r w:rsidR="00126863" w:rsidRPr="00C44E55">
              <w:rPr>
                <w:b/>
                <w:sz w:val="20"/>
                <w:szCs w:val="20"/>
              </w:rPr>
              <w:t>proposed medical service w</w:t>
            </w:r>
            <w:r w:rsidR="00033A08" w:rsidRPr="00C44E55">
              <w:rPr>
                <w:b/>
                <w:sz w:val="20"/>
                <w:szCs w:val="20"/>
              </w:rPr>
              <w:t xml:space="preserve">ould only be required in year 1 (if </w:t>
            </w:r>
            <w:r w:rsidR="00DB04A2" w:rsidRPr="00C44E55">
              <w:rPr>
                <w:b/>
                <w:sz w:val="20"/>
                <w:szCs w:val="20"/>
              </w:rPr>
              <w:t>the patient has not previously had a test</w:t>
            </w:r>
            <w:r w:rsidR="00232083" w:rsidRPr="00C44E55">
              <w:rPr>
                <w:b/>
                <w:sz w:val="20"/>
                <w:szCs w:val="20"/>
              </w:rPr>
              <w:t xml:space="preserve"> or </w:t>
            </w:r>
            <w:r w:rsidR="00486EA3" w:rsidRPr="00C44E55">
              <w:rPr>
                <w:b/>
                <w:sz w:val="20"/>
                <w:szCs w:val="20"/>
              </w:rPr>
              <w:t xml:space="preserve">previous </w:t>
            </w:r>
            <w:r w:rsidR="00232083" w:rsidRPr="00C44E55">
              <w:rPr>
                <w:b/>
                <w:sz w:val="20"/>
                <w:szCs w:val="20"/>
              </w:rPr>
              <w:t>results are not available</w:t>
            </w:r>
            <w:r w:rsidR="00033A08" w:rsidRPr="00C44E55">
              <w:rPr>
                <w:b/>
                <w:sz w:val="20"/>
                <w:szCs w:val="20"/>
              </w:rPr>
              <w:t>)</w:t>
            </w:r>
          </w:p>
        </w:tc>
      </w:tr>
    </w:tbl>
    <w:p w14:paraId="140C878F" w14:textId="77777777" w:rsidR="00382407" w:rsidRPr="00C44E55" w:rsidRDefault="00382407" w:rsidP="00382407">
      <w:pPr>
        <w:rPr>
          <w:b/>
          <w:sz w:val="20"/>
          <w:szCs w:val="20"/>
        </w:rPr>
      </w:pPr>
    </w:p>
    <w:p w14:paraId="3FB92A8D" w14:textId="77777777" w:rsidR="002A6753" w:rsidRPr="00C44E55" w:rsidRDefault="000E47E7" w:rsidP="002A6753">
      <w:pPr>
        <w:pStyle w:val="ListParagraph"/>
        <w:numPr>
          <w:ilvl w:val="0"/>
          <w:numId w:val="1"/>
        </w:numPr>
        <w:rPr>
          <w:b/>
          <w:sz w:val="20"/>
          <w:szCs w:val="20"/>
        </w:rPr>
      </w:pPr>
      <w:r w:rsidRPr="00C44E55">
        <w:rPr>
          <w:b/>
          <w:sz w:val="20"/>
          <w:szCs w:val="20"/>
        </w:rPr>
        <w:t xml:space="preserve">Estimate </w:t>
      </w:r>
      <w:r w:rsidR="002A6753" w:rsidRPr="00C44E55">
        <w:rPr>
          <w:b/>
          <w:sz w:val="20"/>
          <w:szCs w:val="20"/>
        </w:rPr>
        <w:t xml:space="preserve">the projected number of patients who will utilise the proposed </w:t>
      </w:r>
      <w:r w:rsidRPr="00C44E55">
        <w:rPr>
          <w:b/>
          <w:sz w:val="20"/>
          <w:szCs w:val="20"/>
        </w:rPr>
        <w:t xml:space="preserve">medical </w:t>
      </w:r>
      <w:r w:rsidR="002A6753" w:rsidRPr="00C44E55">
        <w:rPr>
          <w:b/>
          <w:sz w:val="20"/>
          <w:szCs w:val="20"/>
        </w:rPr>
        <w:t>service(s) for the first full year.</w:t>
      </w:r>
    </w:p>
    <w:tbl>
      <w:tblPr>
        <w:tblStyle w:val="TableGrid"/>
        <w:tblW w:w="0" w:type="auto"/>
        <w:tblInd w:w="534" w:type="dxa"/>
        <w:tblLook w:val="04A0" w:firstRow="1" w:lastRow="0" w:firstColumn="1" w:lastColumn="0" w:noHBand="0" w:noVBand="1"/>
        <w:tblCaption w:val="Information About Estimated Utilisation - Part 4"/>
        <w:tblDescription w:val="Estimate the projected number of patients who will utilise the proposed medical service(s) for the first full year."/>
      </w:tblPr>
      <w:tblGrid>
        <w:gridCol w:w="8708"/>
      </w:tblGrid>
      <w:tr w:rsidR="002A6753" w:rsidRPr="00C44E55" w14:paraId="7DCC6675" w14:textId="77777777" w:rsidTr="00201924">
        <w:trPr>
          <w:cantSplit/>
          <w:tblHeader/>
        </w:trPr>
        <w:tc>
          <w:tcPr>
            <w:tcW w:w="8708" w:type="dxa"/>
          </w:tcPr>
          <w:p w14:paraId="3DA24681" w14:textId="0B257538" w:rsidR="004F0857" w:rsidRPr="00C44E55" w:rsidRDefault="00D8684E" w:rsidP="00232083">
            <w:pPr>
              <w:spacing w:before="100" w:beforeAutospacing="1" w:after="100" w:afterAutospacing="1"/>
              <w:rPr>
                <w:b/>
                <w:sz w:val="20"/>
                <w:szCs w:val="20"/>
              </w:rPr>
            </w:pPr>
            <w:r w:rsidRPr="00C44E55">
              <w:rPr>
                <w:b/>
                <w:sz w:val="20"/>
                <w:szCs w:val="20"/>
              </w:rPr>
              <w:t xml:space="preserve">A proportion of patients will already have undergone testing for </w:t>
            </w:r>
            <w:proofErr w:type="spellStart"/>
            <w:r w:rsidRPr="00C44E55">
              <w:rPr>
                <w:b/>
                <w:sz w:val="20"/>
                <w:szCs w:val="20"/>
              </w:rPr>
              <w:t>dMMR</w:t>
            </w:r>
            <w:proofErr w:type="spellEnd"/>
            <w:r w:rsidRPr="00C44E55">
              <w:rPr>
                <w:b/>
                <w:sz w:val="20"/>
                <w:szCs w:val="20"/>
              </w:rPr>
              <w:t xml:space="preserve"> as part of routine clinical care.  Currently, universal testing is recommended for colorectal cancer and endometrial cancer, with many others tested where red flag criteria exists</w:t>
            </w:r>
            <w:r w:rsidR="00B90899" w:rsidRPr="00C44E55">
              <w:rPr>
                <w:b/>
                <w:sz w:val="20"/>
                <w:szCs w:val="20"/>
              </w:rPr>
              <w:t xml:space="preserve"> such as certain cancers in those aged &lt;50 years</w:t>
            </w:r>
            <w:r w:rsidRPr="00C44E55">
              <w:rPr>
                <w:b/>
                <w:sz w:val="20"/>
                <w:szCs w:val="20"/>
              </w:rPr>
              <w:t>.  A</w:t>
            </w:r>
            <w:r w:rsidR="005709CA" w:rsidRPr="00C44E55">
              <w:rPr>
                <w:b/>
                <w:sz w:val="20"/>
                <w:szCs w:val="20"/>
              </w:rPr>
              <w:t xml:space="preserve">s above, the upper estimate of patients who would be considered for testing is </w:t>
            </w:r>
            <w:r w:rsidR="00613417" w:rsidRPr="00C44E55">
              <w:rPr>
                <w:b/>
                <w:sz w:val="20"/>
                <w:szCs w:val="20"/>
              </w:rPr>
              <w:t>18,872</w:t>
            </w:r>
            <w:r w:rsidR="0072536F" w:rsidRPr="00C44E55">
              <w:rPr>
                <w:b/>
                <w:sz w:val="20"/>
                <w:szCs w:val="20"/>
              </w:rPr>
              <w:t xml:space="preserve"> </w:t>
            </w:r>
            <w:r w:rsidR="00555C9B" w:rsidRPr="00C44E55">
              <w:rPr>
                <w:b/>
                <w:sz w:val="20"/>
                <w:szCs w:val="20"/>
              </w:rPr>
              <w:t>i</w:t>
            </w:r>
            <w:r w:rsidR="005709CA" w:rsidRPr="00C44E55">
              <w:rPr>
                <w:b/>
                <w:sz w:val="20"/>
                <w:szCs w:val="20"/>
              </w:rPr>
              <w:t xml:space="preserve">n 2017. </w:t>
            </w:r>
            <w:r w:rsidR="0072536F" w:rsidRPr="00C44E55">
              <w:rPr>
                <w:b/>
                <w:sz w:val="20"/>
                <w:szCs w:val="20"/>
              </w:rPr>
              <w:t>Of these, it is expected that those with endometrial (</w:t>
            </w:r>
            <w:r w:rsidR="003D14C8" w:rsidRPr="00C44E55">
              <w:rPr>
                <w:b/>
                <w:sz w:val="20"/>
                <w:szCs w:val="20"/>
              </w:rPr>
              <w:t>~1%</w:t>
            </w:r>
            <w:r w:rsidR="0072536F" w:rsidRPr="00C44E55">
              <w:rPr>
                <w:b/>
                <w:sz w:val="20"/>
                <w:szCs w:val="20"/>
              </w:rPr>
              <w:t xml:space="preserve">) </w:t>
            </w:r>
            <w:r w:rsidR="008B7059" w:rsidRPr="00C44E55">
              <w:rPr>
                <w:b/>
                <w:sz w:val="20"/>
                <w:szCs w:val="20"/>
              </w:rPr>
              <w:t xml:space="preserve">or ovarian </w:t>
            </w:r>
            <w:r w:rsidR="00555C9B" w:rsidRPr="00C44E55">
              <w:rPr>
                <w:b/>
                <w:sz w:val="20"/>
                <w:szCs w:val="20"/>
              </w:rPr>
              <w:t xml:space="preserve">cancer </w:t>
            </w:r>
            <w:r w:rsidR="008B7059" w:rsidRPr="00C44E55">
              <w:rPr>
                <w:b/>
                <w:sz w:val="20"/>
                <w:szCs w:val="20"/>
              </w:rPr>
              <w:t xml:space="preserve">(~3%) </w:t>
            </w:r>
            <w:r w:rsidR="0072536F" w:rsidRPr="00C44E55">
              <w:rPr>
                <w:b/>
                <w:sz w:val="20"/>
                <w:szCs w:val="20"/>
              </w:rPr>
              <w:t xml:space="preserve">will have previously had MMR IHC tests performed at earlier stages of disease.  </w:t>
            </w:r>
            <w:r w:rsidR="006A22F0" w:rsidRPr="00C44E55">
              <w:rPr>
                <w:b/>
                <w:sz w:val="20"/>
                <w:szCs w:val="20"/>
              </w:rPr>
              <w:t xml:space="preserve">Therefore, the upper estimate of </w:t>
            </w:r>
            <w:r w:rsidR="004B4256" w:rsidRPr="00C44E55">
              <w:rPr>
                <w:b/>
                <w:sz w:val="20"/>
                <w:szCs w:val="20"/>
              </w:rPr>
              <w:t xml:space="preserve">additional </w:t>
            </w:r>
            <w:r w:rsidR="006A22F0" w:rsidRPr="00C44E55">
              <w:rPr>
                <w:b/>
                <w:sz w:val="20"/>
                <w:szCs w:val="20"/>
              </w:rPr>
              <w:t>patients utilising the services is</w:t>
            </w:r>
            <w:r w:rsidR="00555C9B" w:rsidRPr="00C44E55">
              <w:rPr>
                <w:b/>
                <w:sz w:val="20"/>
                <w:szCs w:val="20"/>
              </w:rPr>
              <w:t xml:space="preserve"> </w:t>
            </w:r>
            <w:r w:rsidR="00613417" w:rsidRPr="00C44E55">
              <w:rPr>
                <w:b/>
                <w:sz w:val="20"/>
                <w:szCs w:val="20"/>
              </w:rPr>
              <w:t>17,766.</w:t>
            </w:r>
          </w:p>
          <w:p w14:paraId="15779031" w14:textId="77777777" w:rsidR="005469C2" w:rsidRPr="00C44E55" w:rsidRDefault="006A22F0" w:rsidP="00232083">
            <w:pPr>
              <w:spacing w:before="100" w:beforeAutospacing="1" w:after="100" w:afterAutospacing="1"/>
              <w:rPr>
                <w:b/>
                <w:sz w:val="20"/>
                <w:szCs w:val="20"/>
              </w:rPr>
            </w:pPr>
            <w:r w:rsidRPr="00C44E55">
              <w:rPr>
                <w:b/>
                <w:sz w:val="20"/>
                <w:szCs w:val="20"/>
              </w:rPr>
              <w:t xml:space="preserve">The frequency of </w:t>
            </w:r>
            <w:proofErr w:type="spellStart"/>
            <w:r w:rsidRPr="00C44E55">
              <w:rPr>
                <w:b/>
                <w:sz w:val="20"/>
                <w:szCs w:val="20"/>
              </w:rPr>
              <w:t>dMMR</w:t>
            </w:r>
            <w:proofErr w:type="spellEnd"/>
            <w:r w:rsidRPr="00C44E55">
              <w:rPr>
                <w:b/>
                <w:sz w:val="20"/>
                <w:szCs w:val="20"/>
              </w:rPr>
              <w:t xml:space="preserve"> differs across tumour sub-types. </w:t>
            </w:r>
            <w:r w:rsidR="00CB70A5" w:rsidRPr="00C44E55">
              <w:rPr>
                <w:b/>
                <w:sz w:val="20"/>
                <w:szCs w:val="20"/>
              </w:rPr>
              <w:t xml:space="preserve">Approximately </w:t>
            </w:r>
            <w:r w:rsidRPr="00C44E55">
              <w:rPr>
                <w:b/>
                <w:sz w:val="20"/>
                <w:szCs w:val="20"/>
              </w:rPr>
              <w:t>4%</w:t>
            </w:r>
            <w:r w:rsidR="00CB70A5" w:rsidRPr="00C44E55">
              <w:rPr>
                <w:b/>
                <w:sz w:val="20"/>
                <w:szCs w:val="20"/>
              </w:rPr>
              <w:t xml:space="preserve"> of patients</w:t>
            </w:r>
            <w:r w:rsidRPr="00C44E55">
              <w:rPr>
                <w:b/>
                <w:sz w:val="20"/>
                <w:szCs w:val="20"/>
              </w:rPr>
              <w:t xml:space="preserve"> (Le 2017)</w:t>
            </w:r>
            <w:r w:rsidR="00CB70A5" w:rsidRPr="00C44E55">
              <w:rPr>
                <w:b/>
                <w:sz w:val="20"/>
                <w:szCs w:val="20"/>
              </w:rPr>
              <w:t xml:space="preserve"> would be confirmed with </w:t>
            </w:r>
            <w:proofErr w:type="spellStart"/>
            <w:r w:rsidR="00CB70A5" w:rsidRPr="00C44E55">
              <w:rPr>
                <w:b/>
                <w:sz w:val="20"/>
                <w:szCs w:val="20"/>
              </w:rPr>
              <w:t>dMMR</w:t>
            </w:r>
            <w:proofErr w:type="spellEnd"/>
            <w:r w:rsidR="00CB70A5" w:rsidRPr="00C44E55">
              <w:rPr>
                <w:b/>
                <w:sz w:val="20"/>
                <w:szCs w:val="20"/>
              </w:rPr>
              <w:t xml:space="preserve"> and be eligible for treatment with </w:t>
            </w:r>
            <w:proofErr w:type="spellStart"/>
            <w:r w:rsidR="00CB70A5" w:rsidRPr="00C44E55">
              <w:rPr>
                <w:b/>
                <w:sz w:val="20"/>
                <w:szCs w:val="20"/>
              </w:rPr>
              <w:t>pembrolizumab</w:t>
            </w:r>
            <w:proofErr w:type="spellEnd"/>
            <w:r w:rsidRPr="00C44E55">
              <w:rPr>
                <w:b/>
                <w:sz w:val="20"/>
                <w:szCs w:val="20"/>
              </w:rPr>
              <w:t xml:space="preserve"> (n=</w:t>
            </w:r>
            <w:r w:rsidR="00E975E3" w:rsidRPr="00C44E55">
              <w:rPr>
                <w:b/>
                <w:sz w:val="20"/>
                <w:szCs w:val="20"/>
              </w:rPr>
              <w:t>755</w:t>
            </w:r>
            <w:r w:rsidRPr="00C44E55">
              <w:rPr>
                <w:b/>
                <w:sz w:val="20"/>
                <w:szCs w:val="20"/>
              </w:rPr>
              <w:t>, based on upper estimates as above)</w:t>
            </w:r>
            <w:r w:rsidR="00CB70A5" w:rsidRPr="00C44E55">
              <w:rPr>
                <w:b/>
                <w:sz w:val="20"/>
                <w:szCs w:val="20"/>
              </w:rPr>
              <w:t>.</w:t>
            </w:r>
            <w:r w:rsidRPr="00C44E55">
              <w:rPr>
                <w:b/>
                <w:sz w:val="20"/>
                <w:szCs w:val="20"/>
              </w:rPr>
              <w:t xml:space="preserve">  </w:t>
            </w:r>
          </w:p>
          <w:p w14:paraId="26E36CA9" w14:textId="77777777" w:rsidR="00CB70A5" w:rsidRPr="00C44E55" w:rsidRDefault="00516709" w:rsidP="006A22F0">
            <w:pPr>
              <w:spacing w:before="100" w:beforeAutospacing="1" w:after="100" w:afterAutospacing="1"/>
              <w:rPr>
                <w:b/>
                <w:sz w:val="20"/>
                <w:szCs w:val="20"/>
              </w:rPr>
            </w:pPr>
            <w:r w:rsidRPr="00C44E55">
              <w:rPr>
                <w:b/>
                <w:sz w:val="20"/>
                <w:szCs w:val="20"/>
              </w:rPr>
              <w:t>Patient numbers will be refined for use in the submission</w:t>
            </w:r>
            <w:r w:rsidR="00DB1C64" w:rsidRPr="00C44E55">
              <w:rPr>
                <w:b/>
                <w:sz w:val="20"/>
                <w:szCs w:val="20"/>
              </w:rPr>
              <w:t>;</w:t>
            </w:r>
            <w:r w:rsidRPr="00C44E55">
              <w:rPr>
                <w:b/>
                <w:sz w:val="20"/>
                <w:szCs w:val="20"/>
              </w:rPr>
              <w:t xml:space="preserve"> work is ongoing to explore the use of other data sources to identify the eligible patient pool.</w:t>
            </w:r>
          </w:p>
        </w:tc>
      </w:tr>
    </w:tbl>
    <w:p w14:paraId="25839941" w14:textId="77777777" w:rsidR="002A6753" w:rsidRPr="00C44E55" w:rsidRDefault="002A6753" w:rsidP="006C74B1">
      <w:pPr>
        <w:rPr>
          <w:sz w:val="20"/>
          <w:szCs w:val="20"/>
        </w:rPr>
      </w:pPr>
    </w:p>
    <w:p w14:paraId="449B2B1B" w14:textId="77777777" w:rsidR="00974D50" w:rsidRPr="00C44E55" w:rsidRDefault="005A58BA" w:rsidP="005A58BA">
      <w:pPr>
        <w:pStyle w:val="ListParagraph"/>
        <w:numPr>
          <w:ilvl w:val="0"/>
          <w:numId w:val="1"/>
        </w:numPr>
        <w:rPr>
          <w:b/>
          <w:sz w:val="20"/>
          <w:szCs w:val="20"/>
        </w:rPr>
      </w:pPr>
      <w:r w:rsidRPr="00C44E55">
        <w:rPr>
          <w:b/>
          <w:sz w:val="20"/>
          <w:szCs w:val="20"/>
        </w:rPr>
        <w:lastRenderedPageBreak/>
        <w:t>Estimate the anticipated upt</w:t>
      </w:r>
      <w:r w:rsidR="000E47E7" w:rsidRPr="00C44E55">
        <w:rPr>
          <w:b/>
          <w:sz w:val="20"/>
          <w:szCs w:val="20"/>
        </w:rPr>
        <w:t>a</w:t>
      </w:r>
      <w:r w:rsidR="001B171D" w:rsidRPr="00C44E55">
        <w:rPr>
          <w:b/>
          <w:sz w:val="20"/>
          <w:szCs w:val="20"/>
        </w:rPr>
        <w:t>k</w:t>
      </w:r>
      <w:r w:rsidR="000E47E7" w:rsidRPr="00C44E55">
        <w:rPr>
          <w:b/>
          <w:sz w:val="20"/>
          <w:szCs w:val="20"/>
        </w:rPr>
        <w:t>e of the proposed medical service over the next three years</w:t>
      </w:r>
      <w:r w:rsidR="001B171D" w:rsidRPr="00C44E55">
        <w:rPr>
          <w:b/>
          <w:sz w:val="20"/>
          <w:szCs w:val="20"/>
        </w:rPr>
        <w:t xml:space="preserve"> factoring in any constraints in the health system in meeting the needs of the proposed population (suc</w:t>
      </w:r>
      <w:r w:rsidRPr="00C44E55">
        <w:rPr>
          <w:b/>
          <w:sz w:val="20"/>
          <w:szCs w:val="20"/>
        </w:rPr>
        <w:t>h as supply and demand factors)</w:t>
      </w:r>
      <w:r w:rsidR="001B171D" w:rsidRPr="00C44E55">
        <w:rPr>
          <w:b/>
          <w:sz w:val="20"/>
          <w:szCs w:val="20"/>
        </w:rPr>
        <w:t xml:space="preserve"> as well as </w:t>
      </w:r>
      <w:r w:rsidR="009C03FB" w:rsidRPr="00C44E55">
        <w:rPr>
          <w:b/>
          <w:sz w:val="20"/>
          <w:szCs w:val="20"/>
        </w:rPr>
        <w:t>provide commentary on</w:t>
      </w:r>
      <w:r w:rsidR="001B171D" w:rsidRPr="00C44E55">
        <w:rPr>
          <w:b/>
          <w:sz w:val="20"/>
          <w:szCs w:val="20"/>
        </w:rPr>
        <w:t xml:space="preserve"> risk of ‘leakage’ to populations not targeted by the service</w:t>
      </w:r>
      <w:r w:rsidR="000E47E7" w:rsidRPr="00C44E55">
        <w:rPr>
          <w:b/>
          <w:sz w:val="20"/>
          <w:szCs w:val="20"/>
        </w:rPr>
        <w:t>.</w:t>
      </w:r>
    </w:p>
    <w:tbl>
      <w:tblPr>
        <w:tblStyle w:val="TableGrid"/>
        <w:tblW w:w="0" w:type="auto"/>
        <w:tblInd w:w="534" w:type="dxa"/>
        <w:tblLook w:val="04A0" w:firstRow="1" w:lastRow="0" w:firstColumn="1" w:lastColumn="0" w:noHBand="0" w:noVBand="1"/>
        <w:tblCaption w:val="Information About Estimated Utilisation - Part 5"/>
        <w:tblDescription w:val="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 service."/>
      </w:tblPr>
      <w:tblGrid>
        <w:gridCol w:w="8708"/>
      </w:tblGrid>
      <w:tr w:rsidR="00974D50" w:rsidRPr="00C44E55" w14:paraId="695657D2" w14:textId="77777777" w:rsidTr="00201924">
        <w:trPr>
          <w:cantSplit/>
          <w:tblHeader/>
        </w:trPr>
        <w:tc>
          <w:tcPr>
            <w:tcW w:w="8708" w:type="dxa"/>
          </w:tcPr>
          <w:p w14:paraId="0FD17225" w14:textId="77777777" w:rsidR="00031079" w:rsidRPr="00C44E55" w:rsidRDefault="00601D89" w:rsidP="00C00302">
            <w:pPr>
              <w:spacing w:before="100" w:beforeAutospacing="1" w:after="100" w:afterAutospacing="1"/>
              <w:rPr>
                <w:b/>
                <w:sz w:val="20"/>
                <w:szCs w:val="20"/>
              </w:rPr>
            </w:pPr>
            <w:r w:rsidRPr="00C44E55">
              <w:rPr>
                <w:b/>
                <w:sz w:val="20"/>
                <w:szCs w:val="20"/>
              </w:rPr>
              <w:t xml:space="preserve">IHC </w:t>
            </w:r>
            <w:r w:rsidR="004D4E8E" w:rsidRPr="00C44E55">
              <w:rPr>
                <w:b/>
                <w:sz w:val="20"/>
                <w:szCs w:val="20"/>
              </w:rPr>
              <w:t xml:space="preserve">MMR </w:t>
            </w:r>
            <w:r w:rsidRPr="00C44E55">
              <w:rPr>
                <w:b/>
                <w:sz w:val="20"/>
                <w:szCs w:val="20"/>
              </w:rPr>
              <w:t>testing is already routinely undertaken</w:t>
            </w:r>
            <w:r w:rsidR="00F76E7E" w:rsidRPr="00C44E55">
              <w:rPr>
                <w:b/>
                <w:sz w:val="20"/>
                <w:szCs w:val="20"/>
              </w:rPr>
              <w:t xml:space="preserve"> in </w:t>
            </w:r>
            <w:r w:rsidR="00031079" w:rsidRPr="00C44E55">
              <w:rPr>
                <w:b/>
                <w:sz w:val="20"/>
                <w:szCs w:val="20"/>
              </w:rPr>
              <w:t xml:space="preserve">Australian laboratories, </w:t>
            </w:r>
            <w:r w:rsidR="00C00302" w:rsidRPr="00C44E55">
              <w:rPr>
                <w:b/>
                <w:sz w:val="20"/>
                <w:szCs w:val="20"/>
              </w:rPr>
              <w:t xml:space="preserve">with 78% </w:t>
            </w:r>
            <w:r w:rsidR="009964D3" w:rsidRPr="00C44E55">
              <w:rPr>
                <w:b/>
                <w:sz w:val="20"/>
                <w:szCs w:val="20"/>
              </w:rPr>
              <w:t xml:space="preserve">of all </w:t>
            </w:r>
            <w:r w:rsidR="00C00302" w:rsidRPr="00C44E55">
              <w:rPr>
                <w:b/>
                <w:sz w:val="20"/>
                <w:szCs w:val="20"/>
              </w:rPr>
              <w:t>reporting IHC MMR capability.  Of these,</w:t>
            </w:r>
            <w:r w:rsidR="00031079" w:rsidRPr="00C44E55">
              <w:rPr>
                <w:b/>
                <w:sz w:val="20"/>
                <w:szCs w:val="20"/>
              </w:rPr>
              <w:t xml:space="preserve"> 54% of laboratories perform MMR testing of all </w:t>
            </w:r>
            <w:r w:rsidR="00F76E7E" w:rsidRPr="00C44E55">
              <w:rPr>
                <w:b/>
                <w:sz w:val="20"/>
                <w:szCs w:val="20"/>
              </w:rPr>
              <w:t>CRC</w:t>
            </w:r>
            <w:r w:rsidR="00031079" w:rsidRPr="00C44E55">
              <w:rPr>
                <w:b/>
                <w:sz w:val="20"/>
                <w:szCs w:val="20"/>
              </w:rPr>
              <w:t xml:space="preserve"> as routine practice, For </w:t>
            </w:r>
            <w:proofErr w:type="gramStart"/>
            <w:r w:rsidR="00031079" w:rsidRPr="00C44E55">
              <w:rPr>
                <w:b/>
                <w:sz w:val="20"/>
                <w:szCs w:val="20"/>
              </w:rPr>
              <w:t>EC,</w:t>
            </w:r>
            <w:proofErr w:type="gramEnd"/>
            <w:r w:rsidR="00031079" w:rsidRPr="00C44E55">
              <w:rPr>
                <w:b/>
                <w:sz w:val="20"/>
                <w:szCs w:val="20"/>
              </w:rPr>
              <w:t xml:space="preserve"> the corresponding rate is 26% </w:t>
            </w:r>
            <w:r w:rsidR="003A2F45" w:rsidRPr="00C44E55">
              <w:rPr>
                <w:b/>
                <w:sz w:val="20"/>
                <w:szCs w:val="20"/>
              </w:rPr>
              <w:t>(</w:t>
            </w:r>
            <w:proofErr w:type="spellStart"/>
            <w:r w:rsidR="003A2F45" w:rsidRPr="00C44E55">
              <w:rPr>
                <w:b/>
                <w:sz w:val="20"/>
                <w:szCs w:val="20"/>
              </w:rPr>
              <w:t>Mascarenhas</w:t>
            </w:r>
            <w:proofErr w:type="spellEnd"/>
            <w:r w:rsidR="003A2F45" w:rsidRPr="00C44E55">
              <w:rPr>
                <w:b/>
                <w:sz w:val="20"/>
                <w:szCs w:val="20"/>
              </w:rPr>
              <w:t>, 2015)</w:t>
            </w:r>
            <w:r w:rsidR="00031079" w:rsidRPr="00C44E55">
              <w:rPr>
                <w:b/>
                <w:sz w:val="20"/>
                <w:szCs w:val="20"/>
              </w:rPr>
              <w:t>.  The remainder of locations test CRC and EC on red flag criteria +/- clinician request.</w:t>
            </w:r>
            <w:r w:rsidR="00C00302" w:rsidRPr="00C44E55">
              <w:rPr>
                <w:b/>
                <w:sz w:val="20"/>
                <w:szCs w:val="20"/>
              </w:rPr>
              <w:t xml:space="preserve">  Uptake at these locations is expected to increase to allow for testing of </w:t>
            </w:r>
            <w:proofErr w:type="spellStart"/>
            <w:r w:rsidR="00C00302" w:rsidRPr="00C44E55">
              <w:rPr>
                <w:b/>
                <w:sz w:val="20"/>
                <w:szCs w:val="20"/>
              </w:rPr>
              <w:t>unresectable</w:t>
            </w:r>
            <w:proofErr w:type="spellEnd"/>
            <w:r w:rsidR="00C00302" w:rsidRPr="00C44E55">
              <w:rPr>
                <w:b/>
                <w:sz w:val="20"/>
                <w:szCs w:val="20"/>
              </w:rPr>
              <w:t xml:space="preserve"> or metastatic tumours of other types.</w:t>
            </w:r>
          </w:p>
          <w:p w14:paraId="7114A5EB" w14:textId="77777777" w:rsidR="00974D50" w:rsidRPr="00C44E55" w:rsidRDefault="00AF4C62" w:rsidP="00031079">
            <w:pPr>
              <w:spacing w:before="100" w:beforeAutospacing="1" w:after="100" w:afterAutospacing="1"/>
              <w:rPr>
                <w:b/>
                <w:sz w:val="20"/>
                <w:szCs w:val="20"/>
              </w:rPr>
            </w:pPr>
            <w:r w:rsidRPr="00C44E55">
              <w:rPr>
                <w:b/>
                <w:sz w:val="20"/>
                <w:szCs w:val="20"/>
              </w:rPr>
              <w:t>While uptake would increase in these laboratories, they are already performing MMR IHC testing and</w:t>
            </w:r>
            <w:r w:rsidR="004D4E8E" w:rsidRPr="00C44E55">
              <w:rPr>
                <w:b/>
                <w:sz w:val="20"/>
                <w:szCs w:val="20"/>
              </w:rPr>
              <w:t xml:space="preserve"> therefore</w:t>
            </w:r>
            <w:r w:rsidRPr="00C44E55">
              <w:rPr>
                <w:b/>
                <w:sz w:val="20"/>
                <w:szCs w:val="20"/>
              </w:rPr>
              <w:t xml:space="preserve"> have </w:t>
            </w:r>
            <w:r w:rsidR="005417B1" w:rsidRPr="00C44E55">
              <w:rPr>
                <w:b/>
                <w:sz w:val="20"/>
                <w:szCs w:val="20"/>
              </w:rPr>
              <w:t>existing resources and referral arrangements in place.</w:t>
            </w:r>
          </w:p>
          <w:p w14:paraId="402E1637" w14:textId="77777777" w:rsidR="004D4E8E" w:rsidRPr="00C44E55" w:rsidRDefault="004D4E8E" w:rsidP="00232083">
            <w:pPr>
              <w:spacing w:before="100" w:beforeAutospacing="1" w:after="100" w:afterAutospacing="1"/>
              <w:rPr>
                <w:b/>
                <w:sz w:val="20"/>
                <w:szCs w:val="20"/>
              </w:rPr>
            </w:pPr>
            <w:r w:rsidRPr="00C44E55">
              <w:rPr>
                <w:b/>
                <w:sz w:val="20"/>
                <w:szCs w:val="20"/>
              </w:rPr>
              <w:t>MMR IHC results are used for other clinical-decision making purposes</w:t>
            </w:r>
            <w:r w:rsidR="00C00302" w:rsidRPr="00C44E55">
              <w:rPr>
                <w:b/>
                <w:sz w:val="20"/>
                <w:szCs w:val="20"/>
              </w:rPr>
              <w:t xml:space="preserve"> in some tumour sub-</w:t>
            </w:r>
            <w:proofErr w:type="gramStart"/>
            <w:r w:rsidR="00C00302" w:rsidRPr="00C44E55">
              <w:rPr>
                <w:b/>
                <w:sz w:val="20"/>
                <w:szCs w:val="20"/>
              </w:rPr>
              <w:t>types</w:t>
            </w:r>
            <w:r w:rsidR="00F03A66" w:rsidRPr="00C44E55">
              <w:rPr>
                <w:b/>
                <w:sz w:val="20"/>
                <w:szCs w:val="20"/>
              </w:rPr>
              <w:t>,</w:t>
            </w:r>
            <w:proofErr w:type="gramEnd"/>
            <w:r w:rsidR="00F03A66" w:rsidRPr="00C44E55">
              <w:rPr>
                <w:b/>
                <w:sz w:val="20"/>
                <w:szCs w:val="20"/>
              </w:rPr>
              <w:t xml:space="preserve"> so many patients will have had testing performed at earlier stages of disease. </w:t>
            </w:r>
            <w:r w:rsidR="007560D0" w:rsidRPr="00C44E55">
              <w:rPr>
                <w:b/>
                <w:sz w:val="20"/>
                <w:szCs w:val="20"/>
              </w:rPr>
              <w:t xml:space="preserve"> </w:t>
            </w:r>
            <w:r w:rsidR="00F03A66" w:rsidRPr="00C44E55">
              <w:rPr>
                <w:b/>
                <w:sz w:val="20"/>
                <w:szCs w:val="20"/>
              </w:rPr>
              <w:t xml:space="preserve">Furthermore, </w:t>
            </w:r>
            <w:r w:rsidR="009E227A" w:rsidRPr="00C44E55">
              <w:rPr>
                <w:b/>
                <w:sz w:val="20"/>
                <w:szCs w:val="20"/>
              </w:rPr>
              <w:t>some centres are already practising universal testing</w:t>
            </w:r>
            <w:r w:rsidR="00C00302" w:rsidRPr="00C44E55">
              <w:rPr>
                <w:b/>
                <w:sz w:val="20"/>
                <w:szCs w:val="20"/>
              </w:rPr>
              <w:t xml:space="preserve"> for some tumour sub-types</w:t>
            </w:r>
            <w:r w:rsidR="00F03A66" w:rsidRPr="00C44E55">
              <w:rPr>
                <w:b/>
                <w:sz w:val="20"/>
                <w:szCs w:val="20"/>
              </w:rPr>
              <w:t xml:space="preserve">. </w:t>
            </w:r>
            <w:r w:rsidR="0061295A" w:rsidRPr="00C44E55">
              <w:rPr>
                <w:b/>
                <w:sz w:val="20"/>
                <w:szCs w:val="20"/>
              </w:rPr>
              <w:t xml:space="preserve"> </w:t>
            </w:r>
            <w:r w:rsidR="005D25D1" w:rsidRPr="00C44E55">
              <w:rPr>
                <w:b/>
                <w:sz w:val="20"/>
                <w:szCs w:val="20"/>
              </w:rPr>
              <w:t>Leakage to populations outside the proposed group is unlikely.</w:t>
            </w:r>
          </w:p>
          <w:p w14:paraId="431720E9" w14:textId="77777777" w:rsidR="00FD4C40" w:rsidRPr="00C44E55" w:rsidRDefault="00FD4C40" w:rsidP="00232083">
            <w:pPr>
              <w:spacing w:before="100" w:beforeAutospacing="1" w:after="100" w:afterAutospacing="1"/>
              <w:rPr>
                <w:b/>
                <w:sz w:val="20"/>
                <w:szCs w:val="20"/>
              </w:rPr>
            </w:pPr>
            <w:r w:rsidRPr="00C44E55">
              <w:rPr>
                <w:b/>
                <w:sz w:val="20"/>
                <w:szCs w:val="20"/>
              </w:rPr>
              <w:t xml:space="preserve">IHC testing is employed in many tumour sub-types.  For patients who already incur an MBS item for IHC testing, expanding the testing to include the 4 MMR proteins may result in a change in the distribution of utilisation of item numbers, with a shift towards item numbers 72849 (7-10 antibodies) and 72850 (11+ antibodies). </w:t>
            </w:r>
          </w:p>
        </w:tc>
      </w:tr>
    </w:tbl>
    <w:p w14:paraId="3073F093" w14:textId="77777777" w:rsidR="001B171D" w:rsidRPr="00C44E55" w:rsidRDefault="001B171D" w:rsidP="001B171D">
      <w:pPr>
        <w:rPr>
          <w:sz w:val="20"/>
          <w:szCs w:val="20"/>
        </w:rPr>
      </w:pPr>
    </w:p>
    <w:p w14:paraId="6AE116B5" w14:textId="77777777" w:rsidR="003433D1" w:rsidRPr="00C44E55" w:rsidRDefault="003433D1">
      <w:pPr>
        <w:rPr>
          <w:b/>
          <w:sz w:val="32"/>
          <w:szCs w:val="32"/>
        </w:rPr>
      </w:pPr>
      <w:r w:rsidRPr="00C44E55">
        <w:rPr>
          <w:b/>
          <w:sz w:val="32"/>
          <w:szCs w:val="32"/>
        </w:rPr>
        <w:br w:type="page"/>
      </w:r>
    </w:p>
    <w:p w14:paraId="58311FC1" w14:textId="77777777" w:rsidR="00951933" w:rsidRPr="00C44E55" w:rsidRDefault="00F93784" w:rsidP="00242B0E">
      <w:pPr>
        <w:pStyle w:val="Heading2"/>
      </w:pPr>
      <w:r w:rsidRPr="00C44E55">
        <w:lastRenderedPageBreak/>
        <w:t xml:space="preserve">PART 8 – </w:t>
      </w:r>
      <w:r w:rsidR="005A58BA" w:rsidRPr="00C44E55">
        <w:t>COST</w:t>
      </w:r>
      <w:r w:rsidR="00951933" w:rsidRPr="00C44E55">
        <w:t xml:space="preserve"> INFORMATION</w:t>
      </w:r>
    </w:p>
    <w:p w14:paraId="6F9C0EA5" w14:textId="77777777" w:rsidR="006A649A" w:rsidRPr="00C44E55" w:rsidRDefault="006A649A" w:rsidP="006A649A">
      <w:pPr>
        <w:pStyle w:val="ListParagraph"/>
        <w:numPr>
          <w:ilvl w:val="0"/>
          <w:numId w:val="1"/>
        </w:numPr>
        <w:rPr>
          <w:b/>
          <w:sz w:val="20"/>
          <w:szCs w:val="20"/>
        </w:rPr>
      </w:pPr>
      <w:r w:rsidRPr="00C44E55">
        <w:rPr>
          <w:b/>
          <w:sz w:val="20"/>
          <w:szCs w:val="20"/>
        </w:rPr>
        <w:t>Indicate the likely</w:t>
      </w:r>
      <w:r w:rsidR="005A58BA" w:rsidRPr="00C44E55">
        <w:rPr>
          <w:b/>
          <w:sz w:val="20"/>
          <w:szCs w:val="20"/>
        </w:rPr>
        <w:t xml:space="preserve"> </w:t>
      </w:r>
      <w:r w:rsidRPr="00C44E55">
        <w:rPr>
          <w:b/>
          <w:sz w:val="20"/>
          <w:szCs w:val="20"/>
        </w:rPr>
        <w:t xml:space="preserve">cost of </w:t>
      </w:r>
      <w:r w:rsidR="005A58BA" w:rsidRPr="00C44E55">
        <w:rPr>
          <w:b/>
          <w:sz w:val="20"/>
          <w:szCs w:val="20"/>
        </w:rPr>
        <w:t xml:space="preserve">providing the </w:t>
      </w:r>
      <w:r w:rsidRPr="00C44E55">
        <w:rPr>
          <w:b/>
          <w:sz w:val="20"/>
          <w:szCs w:val="20"/>
        </w:rPr>
        <w:t>proposed medical service.</w:t>
      </w:r>
      <w:r w:rsidR="005A5D30" w:rsidRPr="00C44E55">
        <w:rPr>
          <w:b/>
          <w:sz w:val="20"/>
          <w:szCs w:val="20"/>
        </w:rPr>
        <w:t xml:space="preserve"> Where possible</w:t>
      </w:r>
      <w:r w:rsidR="00802553" w:rsidRPr="00C44E55">
        <w:rPr>
          <w:b/>
          <w:sz w:val="20"/>
          <w:szCs w:val="20"/>
        </w:rPr>
        <w:t>,</w:t>
      </w:r>
      <w:r w:rsidR="005A5D30" w:rsidRPr="00C44E55">
        <w:rPr>
          <w:b/>
          <w:sz w:val="20"/>
          <w:szCs w:val="20"/>
        </w:rPr>
        <w:t xml:space="preserve"> please provide overall cost and breakdown.</w:t>
      </w:r>
    </w:p>
    <w:tbl>
      <w:tblPr>
        <w:tblStyle w:val="TableGrid"/>
        <w:tblW w:w="0" w:type="auto"/>
        <w:tblInd w:w="534" w:type="dxa"/>
        <w:tblLook w:val="04A0" w:firstRow="1" w:lastRow="0" w:firstColumn="1" w:lastColumn="0" w:noHBand="0" w:noVBand="1"/>
        <w:tblCaption w:val="Cost Information - Part 1"/>
        <w:tblDescription w:val="Indicate the likely cost of providing the proposed medical service. Where possible, please provide overall cost and breakdown."/>
      </w:tblPr>
      <w:tblGrid>
        <w:gridCol w:w="8708"/>
      </w:tblGrid>
      <w:tr w:rsidR="006A649A" w:rsidRPr="00C44E55" w14:paraId="37019785" w14:textId="77777777" w:rsidTr="00201924">
        <w:trPr>
          <w:cantSplit/>
          <w:tblHeader/>
        </w:trPr>
        <w:tc>
          <w:tcPr>
            <w:tcW w:w="8708" w:type="dxa"/>
          </w:tcPr>
          <w:p w14:paraId="50EAC07C" w14:textId="77777777" w:rsidR="00B265C2" w:rsidRPr="00C44E55" w:rsidRDefault="00B54C75" w:rsidP="00B265C2">
            <w:pPr>
              <w:spacing w:before="100" w:beforeAutospacing="1" w:after="100" w:afterAutospacing="1"/>
              <w:rPr>
                <w:b/>
                <w:sz w:val="20"/>
                <w:szCs w:val="20"/>
              </w:rPr>
            </w:pPr>
            <w:r w:rsidRPr="00C44E55">
              <w:rPr>
                <w:b/>
                <w:sz w:val="20"/>
                <w:szCs w:val="20"/>
              </w:rPr>
              <w:t>The</w:t>
            </w:r>
            <w:r w:rsidR="00AB69AE" w:rsidRPr="00C44E55">
              <w:rPr>
                <w:b/>
                <w:sz w:val="20"/>
                <w:szCs w:val="20"/>
              </w:rPr>
              <w:t xml:space="preserve"> MMR IHC</w:t>
            </w:r>
            <w:r w:rsidRPr="00C44E55">
              <w:rPr>
                <w:b/>
                <w:sz w:val="20"/>
                <w:szCs w:val="20"/>
              </w:rPr>
              <w:t xml:space="preserve"> </w:t>
            </w:r>
            <w:r w:rsidR="00AB69AE" w:rsidRPr="00C44E55">
              <w:rPr>
                <w:b/>
                <w:sz w:val="20"/>
                <w:szCs w:val="20"/>
              </w:rPr>
              <w:t>is currently billed to</w:t>
            </w:r>
            <w:r w:rsidRPr="00C44E55">
              <w:rPr>
                <w:b/>
                <w:sz w:val="20"/>
                <w:szCs w:val="20"/>
              </w:rPr>
              <w:t xml:space="preserve"> MBS item 72847</w:t>
            </w:r>
            <w:r w:rsidR="00AB69AE" w:rsidRPr="00C44E55">
              <w:rPr>
                <w:b/>
                <w:sz w:val="20"/>
                <w:szCs w:val="20"/>
              </w:rPr>
              <w:t xml:space="preserve"> (IHC </w:t>
            </w:r>
            <w:r w:rsidR="009F1F15" w:rsidRPr="00C44E55">
              <w:rPr>
                <w:b/>
                <w:sz w:val="20"/>
                <w:szCs w:val="20"/>
              </w:rPr>
              <w:t>with</w:t>
            </w:r>
            <w:r w:rsidR="00AB69AE" w:rsidRPr="00C44E55">
              <w:rPr>
                <w:b/>
                <w:sz w:val="20"/>
                <w:szCs w:val="20"/>
              </w:rPr>
              <w:t xml:space="preserve"> 4-6 </w:t>
            </w:r>
            <w:r w:rsidR="009F1F15" w:rsidRPr="00C44E55">
              <w:rPr>
                <w:b/>
                <w:sz w:val="20"/>
                <w:szCs w:val="20"/>
              </w:rPr>
              <w:t>antibodies</w:t>
            </w:r>
            <w:r w:rsidR="00AB69AE" w:rsidRPr="00C44E55">
              <w:rPr>
                <w:b/>
                <w:sz w:val="20"/>
                <w:szCs w:val="20"/>
              </w:rPr>
              <w:t>)</w:t>
            </w:r>
            <w:r w:rsidRPr="00C44E55">
              <w:rPr>
                <w:b/>
                <w:sz w:val="20"/>
                <w:szCs w:val="20"/>
              </w:rPr>
              <w:t>.  The Medicare fee of $89.40 is not expected to change.</w:t>
            </w:r>
          </w:p>
          <w:p w14:paraId="58E7284A" w14:textId="77777777" w:rsidR="00D91181" w:rsidRPr="00C44E55" w:rsidRDefault="00D91181" w:rsidP="00B265C2">
            <w:pPr>
              <w:spacing w:before="100" w:beforeAutospacing="1" w:after="100" w:afterAutospacing="1"/>
              <w:rPr>
                <w:b/>
                <w:sz w:val="20"/>
                <w:szCs w:val="20"/>
              </w:rPr>
            </w:pPr>
            <w:r w:rsidRPr="00C44E55">
              <w:rPr>
                <w:b/>
                <w:sz w:val="20"/>
                <w:szCs w:val="20"/>
              </w:rPr>
              <w:t>For patients who already incur an MBS item for IHC testing, expanding the testing to include the 4 MMR proteins may result in a change in the distribution of utilisation of item numbers, with a shift towards item numbers 72849 (7-10 antibodies) and 72850 (11+ antibodies).</w:t>
            </w:r>
          </w:p>
        </w:tc>
      </w:tr>
    </w:tbl>
    <w:p w14:paraId="531E8DBA" w14:textId="77777777" w:rsidR="00951933" w:rsidRPr="00C44E55" w:rsidRDefault="00951933" w:rsidP="00951933">
      <w:pPr>
        <w:rPr>
          <w:sz w:val="20"/>
          <w:szCs w:val="20"/>
        </w:rPr>
      </w:pPr>
    </w:p>
    <w:p w14:paraId="562FEC30" w14:textId="77777777" w:rsidR="00951933" w:rsidRPr="00C44E55" w:rsidRDefault="00951933" w:rsidP="00951933">
      <w:pPr>
        <w:pStyle w:val="ListParagraph"/>
        <w:numPr>
          <w:ilvl w:val="0"/>
          <w:numId w:val="1"/>
        </w:numPr>
        <w:rPr>
          <w:b/>
          <w:sz w:val="20"/>
          <w:szCs w:val="20"/>
        </w:rPr>
      </w:pPr>
      <w:r w:rsidRPr="00C44E55">
        <w:rPr>
          <w:b/>
          <w:sz w:val="20"/>
          <w:szCs w:val="20"/>
        </w:rPr>
        <w:t>Specify how long the proposed medical service typically takes to perform.</w:t>
      </w:r>
    </w:p>
    <w:tbl>
      <w:tblPr>
        <w:tblStyle w:val="TableGrid"/>
        <w:tblW w:w="0" w:type="auto"/>
        <w:tblInd w:w="534" w:type="dxa"/>
        <w:tblLook w:val="04A0" w:firstRow="1" w:lastRow="0" w:firstColumn="1" w:lastColumn="0" w:noHBand="0" w:noVBand="1"/>
        <w:tblCaption w:val="Cost Information - Part 2"/>
        <w:tblDescription w:val="Specify how long the proposed medical service typically takes to perform."/>
      </w:tblPr>
      <w:tblGrid>
        <w:gridCol w:w="8708"/>
      </w:tblGrid>
      <w:tr w:rsidR="00951933" w:rsidRPr="00C44E55" w14:paraId="0FF41165" w14:textId="77777777" w:rsidTr="00201924">
        <w:trPr>
          <w:cantSplit/>
          <w:tblHeader/>
        </w:trPr>
        <w:tc>
          <w:tcPr>
            <w:tcW w:w="8708" w:type="dxa"/>
          </w:tcPr>
          <w:p w14:paraId="0784E28E" w14:textId="77777777" w:rsidR="00951933" w:rsidRPr="00C44E55" w:rsidRDefault="00B54C75" w:rsidP="00B54C75">
            <w:pPr>
              <w:spacing w:before="100" w:beforeAutospacing="1" w:after="100" w:afterAutospacing="1"/>
              <w:rPr>
                <w:b/>
                <w:sz w:val="20"/>
                <w:szCs w:val="20"/>
              </w:rPr>
            </w:pPr>
            <w:r w:rsidRPr="00C44E55">
              <w:rPr>
                <w:b/>
                <w:sz w:val="20"/>
                <w:szCs w:val="20"/>
              </w:rPr>
              <w:t>Based on pathologist feedback, a typical IHC MMR test typically takes 10 minutes to perform. Results are av</w:t>
            </w:r>
            <w:r w:rsidR="0062581F" w:rsidRPr="00C44E55">
              <w:rPr>
                <w:b/>
                <w:sz w:val="20"/>
                <w:szCs w:val="20"/>
              </w:rPr>
              <w:t>a</w:t>
            </w:r>
            <w:r w:rsidRPr="00C44E55">
              <w:rPr>
                <w:b/>
                <w:sz w:val="20"/>
                <w:szCs w:val="20"/>
              </w:rPr>
              <w:t>i</w:t>
            </w:r>
            <w:r w:rsidR="0062581F" w:rsidRPr="00C44E55">
              <w:rPr>
                <w:b/>
                <w:sz w:val="20"/>
                <w:szCs w:val="20"/>
              </w:rPr>
              <w:t>l</w:t>
            </w:r>
            <w:r w:rsidRPr="00C44E55">
              <w:rPr>
                <w:b/>
                <w:sz w:val="20"/>
                <w:szCs w:val="20"/>
              </w:rPr>
              <w:t>able within a 24 hour timeframe.</w:t>
            </w:r>
          </w:p>
        </w:tc>
      </w:tr>
    </w:tbl>
    <w:p w14:paraId="214BFED3" w14:textId="77777777" w:rsidR="00951933" w:rsidRPr="00C44E55" w:rsidRDefault="00951933" w:rsidP="00951933">
      <w:pPr>
        <w:rPr>
          <w:b/>
          <w:sz w:val="20"/>
          <w:szCs w:val="20"/>
        </w:rPr>
      </w:pPr>
    </w:p>
    <w:p w14:paraId="7B7BA1CA" w14:textId="7CA5F25D" w:rsidR="00707D4D" w:rsidRPr="00C44E55" w:rsidRDefault="0054192F" w:rsidP="00707D4D">
      <w:pPr>
        <w:pStyle w:val="ListParagraph"/>
        <w:numPr>
          <w:ilvl w:val="0"/>
          <w:numId w:val="1"/>
        </w:numPr>
        <w:rPr>
          <w:b/>
          <w:sz w:val="20"/>
          <w:szCs w:val="20"/>
        </w:rPr>
      </w:pPr>
      <w:r w:rsidRPr="00C44E55">
        <w:rPr>
          <w:b/>
          <w:sz w:val="20"/>
          <w:szCs w:val="20"/>
        </w:rPr>
        <w:t>If public funding is sought through the MBS, please draft a proposed MBS item descriptor to define the population and medical service usage characteristics that would define eligibility for MBS funding.</w:t>
      </w:r>
    </w:p>
    <w:p w14:paraId="054FE202" w14:textId="7AA48FAF" w:rsidR="00653921" w:rsidRPr="00C44E55" w:rsidRDefault="00EB160A" w:rsidP="00C44E55">
      <w:pPr>
        <w:pBdr>
          <w:top w:val="single" w:sz="4" w:space="1" w:color="auto"/>
          <w:left w:val="single" w:sz="4" w:space="4" w:color="auto"/>
          <w:bottom w:val="single" w:sz="4" w:space="1" w:color="auto"/>
          <w:right w:val="single" w:sz="4" w:space="4" w:color="auto"/>
        </w:pBdr>
        <w:rPr>
          <w:b/>
          <w:sz w:val="20"/>
          <w:szCs w:val="20"/>
        </w:rPr>
      </w:pPr>
      <w:r w:rsidRPr="00C44E55">
        <w:rPr>
          <w:b/>
          <w:sz w:val="20"/>
          <w:szCs w:val="20"/>
        </w:rPr>
        <w:t xml:space="preserve">The wording of the current MBS item 72847 is sufficient to define eligibility for </w:t>
      </w:r>
      <w:proofErr w:type="spellStart"/>
      <w:r w:rsidRPr="00C44E55">
        <w:rPr>
          <w:b/>
          <w:sz w:val="20"/>
          <w:szCs w:val="20"/>
        </w:rPr>
        <w:t>dMMR</w:t>
      </w:r>
      <w:proofErr w:type="spellEnd"/>
      <w:r w:rsidRPr="00C44E55">
        <w:rPr>
          <w:b/>
          <w:sz w:val="20"/>
          <w:szCs w:val="20"/>
        </w:rPr>
        <w:t xml:space="preserve"> testing. </w:t>
      </w:r>
    </w:p>
    <w:p w14:paraId="33C7EB0B" w14:textId="46783726" w:rsidR="008B2610" w:rsidRPr="00C44E55" w:rsidRDefault="008B2610">
      <w:pPr>
        <w:rPr>
          <w:sz w:val="20"/>
          <w:szCs w:val="20"/>
        </w:rPr>
      </w:pPr>
      <w:r w:rsidRPr="00C44E55">
        <w:rPr>
          <w:sz w:val="20"/>
          <w:szCs w:val="20"/>
        </w:rPr>
        <w:br w:type="page"/>
      </w:r>
    </w:p>
    <w:p w14:paraId="1790C2F7" w14:textId="77777777" w:rsidR="00E058F2" w:rsidRPr="00C44E55" w:rsidRDefault="00F93784" w:rsidP="00242B0E">
      <w:pPr>
        <w:pStyle w:val="Heading2"/>
      </w:pPr>
      <w:r w:rsidRPr="00C44E55">
        <w:lastRenderedPageBreak/>
        <w:t xml:space="preserve">PART 9 – </w:t>
      </w:r>
      <w:r w:rsidR="00E058F2" w:rsidRPr="00C44E55">
        <w:t>FEEDBACK</w:t>
      </w:r>
    </w:p>
    <w:p w14:paraId="27943986" w14:textId="77777777" w:rsidR="00E058F2" w:rsidRPr="00C44E55" w:rsidRDefault="00E058F2" w:rsidP="00E058F2">
      <w:pPr>
        <w:rPr>
          <w:sz w:val="20"/>
          <w:szCs w:val="20"/>
        </w:rPr>
      </w:pPr>
      <w:r w:rsidRPr="00C44E55">
        <w:rPr>
          <w:sz w:val="20"/>
          <w:szCs w:val="20"/>
        </w:rPr>
        <w:t>The Department</w:t>
      </w:r>
      <w:r w:rsidR="005A58BA" w:rsidRPr="00C44E55">
        <w:rPr>
          <w:sz w:val="20"/>
          <w:szCs w:val="20"/>
        </w:rPr>
        <w:t xml:space="preserve"> is interested in your feedback.</w:t>
      </w:r>
    </w:p>
    <w:p w14:paraId="7C6FA191" w14:textId="77777777" w:rsidR="00E058F2" w:rsidRPr="00C44E55" w:rsidRDefault="00E058F2" w:rsidP="00E058F2">
      <w:pPr>
        <w:pStyle w:val="ListParagraph"/>
        <w:numPr>
          <w:ilvl w:val="0"/>
          <w:numId w:val="1"/>
        </w:numPr>
        <w:rPr>
          <w:b/>
          <w:sz w:val="20"/>
          <w:szCs w:val="20"/>
        </w:rPr>
      </w:pPr>
      <w:r w:rsidRPr="00C44E55">
        <w:rPr>
          <w:b/>
          <w:sz w:val="20"/>
          <w:szCs w:val="20"/>
        </w:rPr>
        <w:t>How long did it take to complete the Application Form?</w:t>
      </w:r>
    </w:p>
    <w:tbl>
      <w:tblPr>
        <w:tblStyle w:val="TableGrid"/>
        <w:tblW w:w="0" w:type="auto"/>
        <w:tblInd w:w="534" w:type="dxa"/>
        <w:tblLook w:val="04A0" w:firstRow="1" w:lastRow="0" w:firstColumn="1" w:lastColumn="0" w:noHBand="0" w:noVBand="1"/>
        <w:tblCaption w:val="Feedback - Part 1"/>
        <w:tblDescription w:val="How long did it take to complete the Application Form?"/>
      </w:tblPr>
      <w:tblGrid>
        <w:gridCol w:w="8708"/>
      </w:tblGrid>
      <w:tr w:rsidR="00E058F2" w:rsidRPr="00C44E55" w14:paraId="5B496024" w14:textId="77777777" w:rsidTr="00242B0E">
        <w:trPr>
          <w:cantSplit/>
          <w:tblHeader/>
        </w:trPr>
        <w:tc>
          <w:tcPr>
            <w:tcW w:w="8708" w:type="dxa"/>
          </w:tcPr>
          <w:p w14:paraId="61963A59" w14:textId="77777777" w:rsidR="00E058F2" w:rsidRPr="00C44E55" w:rsidRDefault="00834DBB" w:rsidP="00492450">
            <w:pPr>
              <w:spacing w:before="100" w:beforeAutospacing="1" w:after="100" w:afterAutospacing="1"/>
              <w:rPr>
                <w:b/>
                <w:sz w:val="20"/>
                <w:szCs w:val="20"/>
              </w:rPr>
            </w:pPr>
            <w:r w:rsidRPr="00C44E55">
              <w:rPr>
                <w:b/>
                <w:sz w:val="20"/>
                <w:szCs w:val="20"/>
              </w:rPr>
              <w:t>The application and related background research took several weeks to complete.</w:t>
            </w:r>
          </w:p>
        </w:tc>
      </w:tr>
    </w:tbl>
    <w:p w14:paraId="28FA2FED" w14:textId="77777777" w:rsidR="00E058F2" w:rsidRPr="00C44E55" w:rsidRDefault="00E058F2" w:rsidP="00E058F2">
      <w:pPr>
        <w:rPr>
          <w:sz w:val="20"/>
          <w:szCs w:val="20"/>
        </w:rPr>
      </w:pPr>
    </w:p>
    <w:p w14:paraId="210D71B0" w14:textId="77777777" w:rsidR="001845D9" w:rsidRPr="00C44E55" w:rsidRDefault="00DB432D" w:rsidP="001845D9">
      <w:pPr>
        <w:pStyle w:val="ListParagraph"/>
        <w:numPr>
          <w:ilvl w:val="0"/>
          <w:numId w:val="1"/>
        </w:numPr>
        <w:rPr>
          <w:b/>
          <w:sz w:val="20"/>
          <w:szCs w:val="20"/>
        </w:rPr>
      </w:pPr>
      <w:r w:rsidRPr="00C44E55">
        <w:rPr>
          <w:b/>
          <w:sz w:val="20"/>
          <w:szCs w:val="20"/>
        </w:rPr>
        <w:t xml:space="preserve">(a) </w:t>
      </w:r>
      <w:r w:rsidR="001845D9" w:rsidRPr="00C44E55">
        <w:rPr>
          <w:b/>
          <w:sz w:val="20"/>
          <w:szCs w:val="20"/>
        </w:rPr>
        <w:t xml:space="preserve">Was the Application Form </w:t>
      </w:r>
      <w:r w:rsidR="0081650F" w:rsidRPr="00C44E55">
        <w:rPr>
          <w:b/>
          <w:sz w:val="20"/>
          <w:szCs w:val="20"/>
        </w:rPr>
        <w:t>clear and easy to complete?</w:t>
      </w:r>
    </w:p>
    <w:tbl>
      <w:tblPr>
        <w:tblStyle w:val="TableGrid"/>
        <w:tblW w:w="0" w:type="auto"/>
        <w:tblLook w:val="04A0" w:firstRow="1" w:lastRow="0" w:firstColumn="1" w:lastColumn="0" w:noHBand="0" w:noVBand="1"/>
        <w:tblCaption w:val="Feedback - Part 2"/>
        <w:tblDescription w:val="Was the Application Form clear and easy to complete? Yes or No"/>
      </w:tblPr>
      <w:tblGrid>
        <w:gridCol w:w="5070"/>
        <w:gridCol w:w="425"/>
      </w:tblGrid>
      <w:tr w:rsidR="001845D9" w:rsidRPr="00C44E55" w14:paraId="72771250" w14:textId="77777777" w:rsidTr="00242B0E">
        <w:trPr>
          <w:cantSplit/>
          <w:tblHeader/>
        </w:trPr>
        <w:tc>
          <w:tcPr>
            <w:tcW w:w="5070" w:type="dxa"/>
            <w:tcBorders>
              <w:top w:val="nil"/>
              <w:left w:val="nil"/>
              <w:bottom w:val="nil"/>
              <w:right w:val="single" w:sz="4" w:space="0" w:color="auto"/>
            </w:tcBorders>
          </w:tcPr>
          <w:p w14:paraId="1BCF3792" w14:textId="77777777" w:rsidR="001845D9" w:rsidRPr="00C44E55" w:rsidRDefault="00693BFD" w:rsidP="001845D9">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bottom w:val="single" w:sz="4" w:space="0" w:color="auto"/>
            </w:tcBorders>
          </w:tcPr>
          <w:p w14:paraId="77938C37" w14:textId="77777777" w:rsidR="001845D9" w:rsidRPr="00C44E55" w:rsidRDefault="001845D9" w:rsidP="001845D9">
            <w:pPr>
              <w:spacing w:before="100" w:beforeAutospacing="1" w:after="100" w:afterAutospacing="1"/>
              <w:rPr>
                <w:sz w:val="20"/>
                <w:szCs w:val="20"/>
              </w:rPr>
            </w:pPr>
          </w:p>
        </w:tc>
      </w:tr>
      <w:tr w:rsidR="001845D9" w:rsidRPr="00C44E55" w14:paraId="69F544E1" w14:textId="77777777" w:rsidTr="00242B0E">
        <w:trPr>
          <w:cantSplit/>
          <w:tblHeader/>
        </w:trPr>
        <w:tc>
          <w:tcPr>
            <w:tcW w:w="5070" w:type="dxa"/>
            <w:tcBorders>
              <w:top w:val="nil"/>
              <w:left w:val="nil"/>
              <w:bottom w:val="nil"/>
              <w:right w:val="single" w:sz="4" w:space="0" w:color="auto"/>
            </w:tcBorders>
          </w:tcPr>
          <w:p w14:paraId="5D067C79" w14:textId="77777777" w:rsidR="001845D9" w:rsidRPr="00C44E55" w:rsidRDefault="00693BFD" w:rsidP="00F33F1A">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bottom w:val="single" w:sz="4" w:space="0" w:color="auto"/>
            </w:tcBorders>
          </w:tcPr>
          <w:p w14:paraId="5CE22012" w14:textId="77777777" w:rsidR="001845D9" w:rsidRPr="00C44E55" w:rsidRDefault="00897D16" w:rsidP="00F33F1A">
            <w:pPr>
              <w:spacing w:before="100" w:beforeAutospacing="1" w:after="100" w:afterAutospacing="1"/>
              <w:rPr>
                <w:b/>
                <w:sz w:val="20"/>
                <w:szCs w:val="20"/>
              </w:rPr>
            </w:pPr>
            <w:r w:rsidRPr="00C44E55">
              <w:rPr>
                <w:b/>
                <w:sz w:val="20"/>
                <w:szCs w:val="20"/>
              </w:rPr>
              <w:t>X</w:t>
            </w:r>
          </w:p>
        </w:tc>
      </w:tr>
    </w:tbl>
    <w:p w14:paraId="01604CA0" w14:textId="77777777" w:rsidR="003D6DE1" w:rsidRPr="00C44E55" w:rsidRDefault="003D6DE1" w:rsidP="003D6DE1">
      <w:pPr>
        <w:ind w:left="426"/>
        <w:rPr>
          <w:b/>
          <w:sz w:val="20"/>
          <w:szCs w:val="20"/>
        </w:rPr>
      </w:pPr>
    </w:p>
    <w:p w14:paraId="66684447" w14:textId="77777777" w:rsidR="003D6DE1" w:rsidRPr="00C44E55" w:rsidRDefault="00DB432D" w:rsidP="003D6DE1">
      <w:pPr>
        <w:ind w:left="426"/>
        <w:rPr>
          <w:b/>
          <w:sz w:val="20"/>
          <w:szCs w:val="20"/>
        </w:rPr>
      </w:pPr>
      <w:r w:rsidRPr="00C44E55">
        <w:rPr>
          <w:b/>
          <w:sz w:val="20"/>
          <w:szCs w:val="20"/>
        </w:rPr>
        <w:t xml:space="preserve">(b) </w:t>
      </w:r>
      <w:r w:rsidR="003D6DE1" w:rsidRPr="00C44E55">
        <w:rPr>
          <w:b/>
          <w:sz w:val="20"/>
          <w:szCs w:val="20"/>
        </w:rPr>
        <w:t>If no, provide areas of concern.</w:t>
      </w:r>
    </w:p>
    <w:tbl>
      <w:tblPr>
        <w:tblStyle w:val="TableGrid"/>
        <w:tblW w:w="0" w:type="auto"/>
        <w:tblInd w:w="534" w:type="dxa"/>
        <w:tblLook w:val="04A0" w:firstRow="1" w:lastRow="0" w:firstColumn="1" w:lastColumn="0" w:noHBand="0" w:noVBand="1"/>
        <w:tblCaption w:val="Feedback - Part 2a"/>
        <w:tblDescription w:val="If No, please provide areas of concern."/>
      </w:tblPr>
      <w:tblGrid>
        <w:gridCol w:w="8708"/>
      </w:tblGrid>
      <w:tr w:rsidR="003D6DE1" w:rsidRPr="00C44E55" w14:paraId="126BB605" w14:textId="77777777" w:rsidTr="00242B0E">
        <w:trPr>
          <w:cantSplit/>
          <w:tblHeader/>
        </w:trPr>
        <w:tc>
          <w:tcPr>
            <w:tcW w:w="8708" w:type="dxa"/>
          </w:tcPr>
          <w:p w14:paraId="491053CD" w14:textId="77777777" w:rsidR="003D6DE1" w:rsidRPr="00C44E55" w:rsidRDefault="00897D16" w:rsidP="00897D16">
            <w:pPr>
              <w:spacing w:before="100" w:beforeAutospacing="1" w:after="100" w:afterAutospacing="1"/>
              <w:rPr>
                <w:b/>
                <w:sz w:val="20"/>
                <w:szCs w:val="20"/>
              </w:rPr>
            </w:pPr>
            <w:r w:rsidRPr="00C44E55">
              <w:rPr>
                <w:b/>
                <w:sz w:val="20"/>
                <w:szCs w:val="20"/>
              </w:rPr>
              <w:t xml:space="preserve">It was often unclear if the question was relating to the medical service or the pharmaceutical product.  </w:t>
            </w:r>
          </w:p>
        </w:tc>
      </w:tr>
    </w:tbl>
    <w:p w14:paraId="4932896D" w14:textId="77777777" w:rsidR="003D6DE1" w:rsidRPr="00C44E55" w:rsidRDefault="003D6DE1" w:rsidP="00E058F2">
      <w:pPr>
        <w:rPr>
          <w:sz w:val="20"/>
          <w:szCs w:val="20"/>
        </w:rPr>
      </w:pPr>
    </w:p>
    <w:p w14:paraId="32CEE980" w14:textId="77777777" w:rsidR="00E058F2" w:rsidRPr="00C44E55" w:rsidRDefault="00DB432D" w:rsidP="00E058F2">
      <w:pPr>
        <w:pStyle w:val="ListParagraph"/>
        <w:numPr>
          <w:ilvl w:val="0"/>
          <w:numId w:val="1"/>
        </w:numPr>
        <w:rPr>
          <w:b/>
          <w:sz w:val="20"/>
          <w:szCs w:val="20"/>
        </w:rPr>
      </w:pPr>
      <w:r w:rsidRPr="00C44E55">
        <w:rPr>
          <w:b/>
          <w:sz w:val="20"/>
          <w:szCs w:val="20"/>
        </w:rPr>
        <w:t xml:space="preserve">(a) </w:t>
      </w:r>
      <w:r w:rsidR="00E058F2" w:rsidRPr="00C44E55">
        <w:rPr>
          <w:b/>
          <w:sz w:val="20"/>
          <w:szCs w:val="20"/>
        </w:rPr>
        <w:t>Are the associated Guidelines to the Application Form useful?</w:t>
      </w:r>
    </w:p>
    <w:tbl>
      <w:tblPr>
        <w:tblStyle w:val="TableGrid"/>
        <w:tblW w:w="0" w:type="auto"/>
        <w:tblLook w:val="04A0" w:firstRow="1" w:lastRow="0" w:firstColumn="1" w:lastColumn="0" w:noHBand="0" w:noVBand="1"/>
        <w:tblCaption w:val="Feedback - Part 3"/>
        <w:tblDescription w:val="Are the associated Guidelines to the Application Form useful? Yes or No"/>
      </w:tblPr>
      <w:tblGrid>
        <w:gridCol w:w="5070"/>
        <w:gridCol w:w="425"/>
      </w:tblGrid>
      <w:tr w:rsidR="001845D9" w:rsidRPr="00C44E55" w14:paraId="59F9C42F" w14:textId="77777777" w:rsidTr="00242B0E">
        <w:trPr>
          <w:cantSplit/>
          <w:tblHeader/>
        </w:trPr>
        <w:tc>
          <w:tcPr>
            <w:tcW w:w="5070" w:type="dxa"/>
            <w:tcBorders>
              <w:top w:val="nil"/>
              <w:left w:val="nil"/>
              <w:bottom w:val="nil"/>
              <w:right w:val="single" w:sz="4" w:space="0" w:color="auto"/>
            </w:tcBorders>
          </w:tcPr>
          <w:p w14:paraId="46E0913E" w14:textId="77777777" w:rsidR="001845D9" w:rsidRPr="00C44E55" w:rsidRDefault="00693BFD" w:rsidP="001845D9">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bottom w:val="single" w:sz="4" w:space="0" w:color="auto"/>
            </w:tcBorders>
          </w:tcPr>
          <w:p w14:paraId="3030C4C7" w14:textId="77777777" w:rsidR="001845D9" w:rsidRPr="00C44E55" w:rsidRDefault="001845D9" w:rsidP="00F33F1A">
            <w:pPr>
              <w:spacing w:before="100" w:beforeAutospacing="1" w:after="100" w:afterAutospacing="1"/>
              <w:rPr>
                <w:b/>
                <w:sz w:val="20"/>
                <w:szCs w:val="20"/>
              </w:rPr>
            </w:pPr>
          </w:p>
        </w:tc>
      </w:tr>
      <w:tr w:rsidR="001845D9" w:rsidRPr="00C44E55" w14:paraId="54FE50A2" w14:textId="77777777" w:rsidTr="00242B0E">
        <w:trPr>
          <w:cantSplit/>
          <w:tblHeader/>
        </w:trPr>
        <w:tc>
          <w:tcPr>
            <w:tcW w:w="5070" w:type="dxa"/>
            <w:tcBorders>
              <w:top w:val="nil"/>
              <w:left w:val="nil"/>
              <w:bottom w:val="nil"/>
              <w:right w:val="single" w:sz="4" w:space="0" w:color="auto"/>
            </w:tcBorders>
          </w:tcPr>
          <w:p w14:paraId="5DE81A43" w14:textId="77777777" w:rsidR="001845D9" w:rsidRPr="00C44E55" w:rsidRDefault="00693BFD" w:rsidP="00F33F1A">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bottom w:val="single" w:sz="4" w:space="0" w:color="auto"/>
            </w:tcBorders>
          </w:tcPr>
          <w:p w14:paraId="2C44585A" w14:textId="77777777" w:rsidR="001845D9" w:rsidRPr="00C44E55" w:rsidRDefault="00897D16" w:rsidP="00F33F1A">
            <w:pPr>
              <w:spacing w:before="100" w:beforeAutospacing="1" w:after="100" w:afterAutospacing="1"/>
              <w:rPr>
                <w:b/>
                <w:sz w:val="20"/>
                <w:szCs w:val="20"/>
              </w:rPr>
            </w:pPr>
            <w:r w:rsidRPr="00C44E55">
              <w:rPr>
                <w:b/>
                <w:sz w:val="20"/>
                <w:szCs w:val="20"/>
              </w:rPr>
              <w:t>X</w:t>
            </w:r>
          </w:p>
        </w:tc>
      </w:tr>
    </w:tbl>
    <w:p w14:paraId="3B682BD2" w14:textId="77777777" w:rsidR="001845D9" w:rsidRPr="00C44E55" w:rsidRDefault="001845D9" w:rsidP="001845D9">
      <w:pPr>
        <w:rPr>
          <w:sz w:val="20"/>
          <w:szCs w:val="20"/>
        </w:rPr>
      </w:pPr>
    </w:p>
    <w:p w14:paraId="2665F061" w14:textId="77777777" w:rsidR="003D6DE1" w:rsidRPr="00C44E55" w:rsidRDefault="00DB432D" w:rsidP="003D6DE1">
      <w:pPr>
        <w:ind w:left="426"/>
        <w:rPr>
          <w:b/>
          <w:sz w:val="20"/>
          <w:szCs w:val="20"/>
        </w:rPr>
      </w:pPr>
      <w:r w:rsidRPr="00C44E55">
        <w:rPr>
          <w:b/>
          <w:sz w:val="20"/>
          <w:szCs w:val="20"/>
        </w:rPr>
        <w:t xml:space="preserve">(b) </w:t>
      </w:r>
      <w:r w:rsidR="003D6DE1" w:rsidRPr="00C44E55">
        <w:rPr>
          <w:b/>
          <w:sz w:val="20"/>
          <w:szCs w:val="20"/>
        </w:rPr>
        <w:t>If no, what areas did you find not to be useful?</w:t>
      </w:r>
    </w:p>
    <w:tbl>
      <w:tblPr>
        <w:tblStyle w:val="TableGrid"/>
        <w:tblW w:w="0" w:type="auto"/>
        <w:tblInd w:w="534" w:type="dxa"/>
        <w:tblLook w:val="04A0" w:firstRow="1" w:lastRow="0" w:firstColumn="1" w:lastColumn="0" w:noHBand="0" w:noVBand="1"/>
        <w:tblCaption w:val="Feedback - Part 3a"/>
        <w:tblDescription w:val="If no, what areas did you find not to be useful?"/>
      </w:tblPr>
      <w:tblGrid>
        <w:gridCol w:w="8708"/>
      </w:tblGrid>
      <w:tr w:rsidR="003D6DE1" w:rsidRPr="00C44E55" w14:paraId="63C49737" w14:textId="77777777" w:rsidTr="00242B0E">
        <w:trPr>
          <w:cantSplit/>
          <w:tblHeader/>
        </w:trPr>
        <w:tc>
          <w:tcPr>
            <w:tcW w:w="8708" w:type="dxa"/>
          </w:tcPr>
          <w:p w14:paraId="2FC391F4" w14:textId="77777777" w:rsidR="00897D16" w:rsidRPr="00C44E55" w:rsidRDefault="00897D16" w:rsidP="00897D16">
            <w:pPr>
              <w:spacing w:before="100" w:beforeAutospacing="1" w:after="100" w:afterAutospacing="1"/>
              <w:rPr>
                <w:b/>
                <w:sz w:val="20"/>
                <w:szCs w:val="20"/>
              </w:rPr>
            </w:pPr>
            <w:r w:rsidRPr="00C44E55">
              <w:rPr>
                <w:b/>
                <w:sz w:val="20"/>
                <w:szCs w:val="20"/>
              </w:rPr>
              <w:t xml:space="preserve">It would be useful if the guidelines’ descriptions could articulate the requirements for co-dependent submissions. </w:t>
            </w:r>
          </w:p>
          <w:p w14:paraId="7CC319E0" w14:textId="77777777" w:rsidR="003D493C" w:rsidRPr="00C44E55" w:rsidRDefault="00897D16" w:rsidP="00897D16">
            <w:pPr>
              <w:spacing w:before="100" w:beforeAutospacing="1" w:after="100" w:afterAutospacing="1"/>
              <w:rPr>
                <w:sz w:val="20"/>
                <w:szCs w:val="20"/>
              </w:rPr>
            </w:pPr>
            <w:r w:rsidRPr="00C44E55">
              <w:rPr>
                <w:b/>
                <w:sz w:val="20"/>
                <w:szCs w:val="20"/>
              </w:rPr>
              <w:t>For items Part 4, the required extent of the literature review/summary was unclear.  We have provided a high level summary here but intend to submit a more in-depth analysis in the full application.</w:t>
            </w:r>
            <w:r w:rsidR="003D493C" w:rsidRPr="00C44E55">
              <w:rPr>
                <w:sz w:val="20"/>
                <w:szCs w:val="20"/>
              </w:rPr>
              <w:t xml:space="preserve"> </w:t>
            </w:r>
          </w:p>
        </w:tc>
      </w:tr>
    </w:tbl>
    <w:p w14:paraId="07EA081A" w14:textId="77777777" w:rsidR="003D6DE1" w:rsidRPr="00C44E55" w:rsidRDefault="003D6DE1" w:rsidP="003D6DE1">
      <w:pPr>
        <w:rPr>
          <w:sz w:val="20"/>
          <w:szCs w:val="20"/>
        </w:rPr>
      </w:pPr>
    </w:p>
    <w:p w14:paraId="38458F3C" w14:textId="77777777" w:rsidR="00E058F2" w:rsidRPr="00C44E55" w:rsidRDefault="00DB432D" w:rsidP="00E058F2">
      <w:pPr>
        <w:pStyle w:val="ListParagraph"/>
        <w:numPr>
          <w:ilvl w:val="0"/>
          <w:numId w:val="1"/>
        </w:numPr>
        <w:rPr>
          <w:b/>
          <w:sz w:val="20"/>
          <w:szCs w:val="20"/>
        </w:rPr>
      </w:pPr>
      <w:r w:rsidRPr="00C44E55">
        <w:rPr>
          <w:b/>
          <w:sz w:val="20"/>
          <w:szCs w:val="20"/>
        </w:rPr>
        <w:t xml:space="preserve">(a) </w:t>
      </w:r>
      <w:r w:rsidR="00E058F2" w:rsidRPr="00C44E55">
        <w:rPr>
          <w:b/>
          <w:sz w:val="20"/>
          <w:szCs w:val="20"/>
        </w:rPr>
        <w:t>Is there any information that the Department should consider in the future</w:t>
      </w:r>
      <w:r w:rsidR="00CF2DFA" w:rsidRPr="00C44E55">
        <w:rPr>
          <w:b/>
          <w:sz w:val="20"/>
          <w:szCs w:val="20"/>
        </w:rPr>
        <w:t xml:space="preserve"> relating to the questions within the Application Form</w:t>
      </w:r>
      <w:r w:rsidR="00E058F2" w:rsidRPr="00C44E55">
        <w:rPr>
          <w:b/>
          <w:sz w:val="20"/>
          <w:szCs w:val="20"/>
        </w:rPr>
        <w:t xml:space="preserve"> that is not contained in the Application Form?</w:t>
      </w:r>
    </w:p>
    <w:tbl>
      <w:tblPr>
        <w:tblStyle w:val="TableGrid"/>
        <w:tblW w:w="0" w:type="auto"/>
        <w:tblLook w:val="04A0" w:firstRow="1" w:lastRow="0" w:firstColumn="1" w:lastColumn="0" w:noHBand="0" w:noVBand="1"/>
        <w:tblCaption w:val="Feedback - Part 4"/>
        <w:tblDescription w:val="Is there any information that the Department should consider in the future relating to the questions within the Application Form that is not contained in the Application Form? Yes or No"/>
      </w:tblPr>
      <w:tblGrid>
        <w:gridCol w:w="5070"/>
        <w:gridCol w:w="425"/>
      </w:tblGrid>
      <w:tr w:rsidR="001845D9" w:rsidRPr="00C44E55" w14:paraId="04B4F6F1" w14:textId="77777777" w:rsidTr="00242B0E">
        <w:trPr>
          <w:cantSplit/>
          <w:tblHeader/>
        </w:trPr>
        <w:tc>
          <w:tcPr>
            <w:tcW w:w="5070" w:type="dxa"/>
            <w:tcBorders>
              <w:top w:val="nil"/>
              <w:left w:val="nil"/>
              <w:bottom w:val="nil"/>
              <w:right w:val="single" w:sz="4" w:space="0" w:color="auto"/>
            </w:tcBorders>
          </w:tcPr>
          <w:p w14:paraId="5F94B6B4" w14:textId="77777777" w:rsidR="001845D9" w:rsidRPr="00C44E55" w:rsidRDefault="00693BFD" w:rsidP="001845D9">
            <w:pPr>
              <w:spacing w:before="100" w:beforeAutospacing="1" w:after="100" w:afterAutospacing="1"/>
              <w:ind w:left="426"/>
              <w:rPr>
                <w:sz w:val="20"/>
                <w:szCs w:val="20"/>
              </w:rPr>
            </w:pPr>
            <w:r w:rsidRPr="00C44E55">
              <w:rPr>
                <w:sz w:val="20"/>
                <w:szCs w:val="20"/>
              </w:rPr>
              <w:t>Yes</w:t>
            </w:r>
          </w:p>
        </w:tc>
        <w:tc>
          <w:tcPr>
            <w:tcW w:w="425" w:type="dxa"/>
            <w:tcBorders>
              <w:left w:val="single" w:sz="4" w:space="0" w:color="auto"/>
              <w:bottom w:val="single" w:sz="4" w:space="0" w:color="auto"/>
            </w:tcBorders>
          </w:tcPr>
          <w:p w14:paraId="67320349" w14:textId="77777777" w:rsidR="001845D9" w:rsidRPr="00C44E55" w:rsidRDefault="001845D9" w:rsidP="00FE4ADD">
            <w:pPr>
              <w:spacing w:before="100" w:beforeAutospacing="1" w:after="100" w:afterAutospacing="1"/>
              <w:rPr>
                <w:sz w:val="20"/>
                <w:szCs w:val="20"/>
              </w:rPr>
            </w:pPr>
          </w:p>
        </w:tc>
      </w:tr>
      <w:tr w:rsidR="001845D9" w:rsidRPr="00C44E55" w14:paraId="0273BCCC" w14:textId="77777777" w:rsidTr="00242B0E">
        <w:trPr>
          <w:cantSplit/>
          <w:tblHeader/>
        </w:trPr>
        <w:tc>
          <w:tcPr>
            <w:tcW w:w="5070" w:type="dxa"/>
            <w:tcBorders>
              <w:top w:val="nil"/>
              <w:left w:val="nil"/>
              <w:bottom w:val="nil"/>
              <w:right w:val="single" w:sz="4" w:space="0" w:color="auto"/>
            </w:tcBorders>
          </w:tcPr>
          <w:p w14:paraId="2D7232D9" w14:textId="77777777" w:rsidR="001845D9" w:rsidRPr="00C44E55" w:rsidRDefault="00693BFD" w:rsidP="00F33F1A">
            <w:pPr>
              <w:spacing w:before="100" w:beforeAutospacing="1" w:after="100" w:afterAutospacing="1"/>
              <w:ind w:left="426"/>
              <w:rPr>
                <w:sz w:val="20"/>
                <w:szCs w:val="20"/>
              </w:rPr>
            </w:pPr>
            <w:r w:rsidRPr="00C44E55">
              <w:rPr>
                <w:sz w:val="20"/>
                <w:szCs w:val="20"/>
              </w:rPr>
              <w:t>No</w:t>
            </w:r>
          </w:p>
        </w:tc>
        <w:tc>
          <w:tcPr>
            <w:tcW w:w="425" w:type="dxa"/>
            <w:tcBorders>
              <w:left w:val="single" w:sz="4" w:space="0" w:color="auto"/>
              <w:bottom w:val="single" w:sz="4" w:space="0" w:color="auto"/>
            </w:tcBorders>
          </w:tcPr>
          <w:p w14:paraId="11158A9F" w14:textId="77777777" w:rsidR="001845D9" w:rsidRPr="00C44E55" w:rsidRDefault="00897D16" w:rsidP="00F33F1A">
            <w:pPr>
              <w:spacing w:before="100" w:beforeAutospacing="1" w:after="100" w:afterAutospacing="1"/>
              <w:rPr>
                <w:b/>
                <w:sz w:val="20"/>
                <w:szCs w:val="20"/>
              </w:rPr>
            </w:pPr>
            <w:r w:rsidRPr="00C44E55">
              <w:rPr>
                <w:b/>
                <w:sz w:val="20"/>
                <w:szCs w:val="20"/>
              </w:rPr>
              <w:t>X</w:t>
            </w:r>
          </w:p>
        </w:tc>
      </w:tr>
    </w:tbl>
    <w:p w14:paraId="2D1E9914" w14:textId="77777777" w:rsidR="001845D9" w:rsidRPr="00C44E55" w:rsidRDefault="001845D9" w:rsidP="001845D9">
      <w:pPr>
        <w:rPr>
          <w:sz w:val="20"/>
          <w:szCs w:val="20"/>
        </w:rPr>
      </w:pPr>
    </w:p>
    <w:p w14:paraId="09E36C3D" w14:textId="77777777" w:rsidR="001845D9" w:rsidRPr="00154B00" w:rsidRDefault="00DB432D" w:rsidP="001845D9">
      <w:pPr>
        <w:ind w:left="426"/>
        <w:rPr>
          <w:b/>
          <w:sz w:val="20"/>
          <w:szCs w:val="20"/>
        </w:rPr>
      </w:pPr>
      <w:r w:rsidRPr="00C44E55">
        <w:rPr>
          <w:b/>
          <w:sz w:val="20"/>
          <w:szCs w:val="20"/>
        </w:rPr>
        <w:t xml:space="preserve">(b) </w:t>
      </w:r>
      <w:r w:rsidR="001845D9" w:rsidRPr="00C44E55">
        <w:rPr>
          <w:b/>
          <w:sz w:val="20"/>
          <w:szCs w:val="20"/>
        </w:rPr>
        <w:t xml:space="preserve">If yes, please </w:t>
      </w:r>
      <w:proofErr w:type="gramStart"/>
      <w:r w:rsidR="001845D9" w:rsidRPr="00C44E55">
        <w:rPr>
          <w:b/>
          <w:sz w:val="20"/>
          <w:szCs w:val="20"/>
        </w:rPr>
        <w:t>advise</w:t>
      </w:r>
      <w:proofErr w:type="gramEnd"/>
      <w:r w:rsidR="001845D9" w:rsidRPr="00C44E55">
        <w:rPr>
          <w:b/>
          <w:sz w:val="20"/>
          <w:szCs w:val="20"/>
        </w:rPr>
        <w:t>:</w:t>
      </w:r>
    </w:p>
    <w:tbl>
      <w:tblPr>
        <w:tblStyle w:val="TableGrid"/>
        <w:tblW w:w="0" w:type="auto"/>
        <w:tblInd w:w="534" w:type="dxa"/>
        <w:tblLook w:val="04A0" w:firstRow="1" w:lastRow="0" w:firstColumn="1" w:lastColumn="0" w:noHBand="0" w:noVBand="1"/>
        <w:tblCaption w:val="Feedback - Part 4a"/>
        <w:tblDescription w:val="If Yes, please advise."/>
      </w:tblPr>
      <w:tblGrid>
        <w:gridCol w:w="8708"/>
      </w:tblGrid>
      <w:tr w:rsidR="001845D9" w:rsidRPr="00154B00" w14:paraId="6D67101A" w14:textId="77777777" w:rsidTr="00242B0E">
        <w:trPr>
          <w:cantSplit/>
          <w:tblHeader/>
        </w:trPr>
        <w:tc>
          <w:tcPr>
            <w:tcW w:w="8708" w:type="dxa"/>
          </w:tcPr>
          <w:p w14:paraId="74BC0DB7" w14:textId="77777777" w:rsidR="001845D9" w:rsidRPr="00FE4ADD" w:rsidRDefault="001845D9" w:rsidP="00F33F1A">
            <w:pPr>
              <w:spacing w:before="100" w:beforeAutospacing="1" w:after="100" w:afterAutospacing="1"/>
              <w:rPr>
                <w:b/>
                <w:sz w:val="20"/>
                <w:szCs w:val="20"/>
              </w:rPr>
            </w:pPr>
          </w:p>
        </w:tc>
      </w:tr>
    </w:tbl>
    <w:p w14:paraId="25E1A192" w14:textId="77777777" w:rsidR="00451840" w:rsidRDefault="00451840">
      <w:pPr>
        <w:rPr>
          <w:sz w:val="20"/>
          <w:szCs w:val="20"/>
        </w:rPr>
      </w:pPr>
    </w:p>
    <w:sectPr w:rsidR="00451840" w:rsidSect="0079618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A3E89" w15:done="0"/>
  <w15:commentEx w15:paraId="3CC72CEE" w15:done="0"/>
  <w15:commentEx w15:paraId="40136D1E" w15:done="0"/>
  <w15:commentEx w15:paraId="444DFCC1" w15:done="0"/>
  <w15:commentEx w15:paraId="7EE63E51" w15:done="0"/>
  <w15:commentEx w15:paraId="3539F83A" w15:done="0"/>
  <w15:commentEx w15:paraId="0BF48A69" w15:done="0"/>
  <w15:commentEx w15:paraId="3F6EA09B" w15:done="0"/>
  <w15:commentEx w15:paraId="12143892" w15:done="0"/>
  <w15:commentEx w15:paraId="2CCAFFD9" w15:paraIdParent="12143892" w15:done="0"/>
  <w15:commentEx w15:paraId="02C5F443" w15:done="0"/>
  <w15:commentEx w15:paraId="7F386C4D" w15:done="0"/>
  <w15:commentEx w15:paraId="329FCE7F" w15:done="0"/>
  <w15:commentEx w15:paraId="37C1A6BE" w15:done="0"/>
  <w15:commentEx w15:paraId="1B26A13D" w15:done="0"/>
  <w15:commentEx w15:paraId="34046F50" w15:done="0"/>
  <w15:commentEx w15:paraId="4B850E99" w15:done="0"/>
  <w15:commentEx w15:paraId="0FE10518" w15:paraIdParent="4B850E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72CEE" w16cid:durableId="1D109BC4"/>
  <w16cid:commentId w16cid:paraId="40136D1E" w16cid:durableId="1D109BC5"/>
  <w16cid:commentId w16cid:paraId="444DFCC1" w16cid:durableId="1D109BC6"/>
  <w16cid:commentId w16cid:paraId="7EE63E51" w16cid:durableId="1D109BC7"/>
  <w16cid:commentId w16cid:paraId="3539F83A" w16cid:durableId="1D109BC8"/>
  <w16cid:commentId w16cid:paraId="0BF48A69" w16cid:durableId="1D109BC9"/>
  <w16cid:commentId w16cid:paraId="3F6EA09B" w16cid:durableId="1D109BCA"/>
  <w16cid:commentId w16cid:paraId="12143892" w16cid:durableId="1D109BCC"/>
  <w16cid:commentId w16cid:paraId="2CCAFFD9" w16cid:durableId="1D109D24"/>
  <w16cid:commentId w16cid:paraId="02C5F443" w16cid:durableId="1D109BCD"/>
  <w16cid:commentId w16cid:paraId="7F386C4D" w16cid:durableId="1D109BCE"/>
  <w16cid:commentId w16cid:paraId="329FCE7F" w16cid:durableId="1D109BCF"/>
  <w16cid:commentId w16cid:paraId="37C1A6BE" w16cid:durableId="1D109BD0"/>
  <w16cid:commentId w16cid:paraId="1B26A13D" w16cid:durableId="1D109BD1"/>
  <w16cid:commentId w16cid:paraId="34046F50" w16cid:durableId="1D109BD2"/>
  <w16cid:commentId w16cid:paraId="4B850E99" w16cid:durableId="1D109BD3"/>
  <w16cid:commentId w16cid:paraId="0FE10518" w16cid:durableId="1D109E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904B3" w14:textId="77777777" w:rsidR="009579EA" w:rsidRDefault="009579EA" w:rsidP="00CF2DFA">
      <w:pPr>
        <w:spacing w:after="0" w:line="240" w:lineRule="auto"/>
      </w:pPr>
      <w:r>
        <w:separator/>
      </w:r>
    </w:p>
  </w:endnote>
  <w:endnote w:type="continuationSeparator" w:id="0">
    <w:p w14:paraId="68B6AD02" w14:textId="77777777" w:rsidR="009579EA" w:rsidRDefault="009579EA" w:rsidP="00CF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Microsoft YaHe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52252638"/>
      <w:docPartObj>
        <w:docPartGallery w:val="Page Numbers (Bottom of Page)"/>
        <w:docPartUnique/>
      </w:docPartObj>
    </w:sdtPr>
    <w:sdtEndPr>
      <w:rPr>
        <w:color w:val="808080" w:themeColor="background1" w:themeShade="80"/>
        <w:spacing w:val="60"/>
      </w:rPr>
    </w:sdtEndPr>
    <w:sdtContent>
      <w:p w14:paraId="18D5D7DD" w14:textId="6F65B866" w:rsidR="009579EA" w:rsidRDefault="009579EA">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535D8" w:rsidRPr="00C535D8">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EC70017" w14:textId="77777777" w:rsidR="009579EA" w:rsidRPr="00CF2DFA" w:rsidRDefault="009579EA">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p w14:paraId="135B6526" w14:textId="77777777" w:rsidR="009579EA" w:rsidRDefault="0095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0042" w14:textId="77777777" w:rsidR="009579EA" w:rsidRDefault="009579EA" w:rsidP="00CF2DFA">
      <w:pPr>
        <w:spacing w:after="0" w:line="240" w:lineRule="auto"/>
      </w:pPr>
      <w:r>
        <w:separator/>
      </w:r>
    </w:p>
  </w:footnote>
  <w:footnote w:type="continuationSeparator" w:id="0">
    <w:p w14:paraId="66B79692" w14:textId="77777777" w:rsidR="009579EA" w:rsidRDefault="009579EA" w:rsidP="00CF2DFA">
      <w:pPr>
        <w:spacing w:after="0" w:line="240" w:lineRule="auto"/>
      </w:pPr>
      <w:r>
        <w:continuationSeparator/>
      </w:r>
    </w:p>
  </w:footnote>
  <w:footnote w:id="1">
    <w:p w14:paraId="330E8E89" w14:textId="1DBE2AE2" w:rsidR="009579EA" w:rsidRPr="00260A36" w:rsidRDefault="009579EA">
      <w:pPr>
        <w:pStyle w:val="FootnoteText"/>
        <w:rPr>
          <w:lang w:val="en-US"/>
        </w:rPr>
      </w:pPr>
      <w:r>
        <w:rPr>
          <w:rStyle w:val="FootnoteReference"/>
        </w:rPr>
        <w:footnoteRef/>
      </w:r>
      <w:r>
        <w:t xml:space="preserve"> </w:t>
      </w:r>
      <w:proofErr w:type="spellStart"/>
      <w:r w:rsidRPr="006C3A30">
        <w:t>Mascarenhas</w:t>
      </w:r>
      <w:proofErr w:type="spellEnd"/>
      <w:r w:rsidRPr="006C3A30">
        <w:t xml:space="preserve"> L et al. 2015</w:t>
      </w:r>
      <w:r>
        <w:t xml:space="preserve"> for link see section 4; </w:t>
      </w:r>
      <w:r w:rsidRPr="006C3A30">
        <w:t>http://www.lynchsyndrome.org.au/the-facts/getting-tested/</w:t>
      </w:r>
    </w:p>
  </w:footnote>
  <w:footnote w:id="2">
    <w:p w14:paraId="7D378027" w14:textId="504C7B9E" w:rsidR="009579EA" w:rsidRPr="00877E54" w:rsidRDefault="009579EA">
      <w:pPr>
        <w:pStyle w:val="FootnoteText"/>
        <w:rPr>
          <w:lang w:val="en-US"/>
        </w:rPr>
      </w:pPr>
      <w:r>
        <w:rPr>
          <w:rStyle w:val="FootnoteReference"/>
        </w:rPr>
        <w:footnoteRef/>
      </w:r>
      <w:r>
        <w:t xml:space="preserve"> Schofield et al, 2014 </w:t>
      </w:r>
      <w:r w:rsidRPr="00260A36">
        <w:t>https://www.ncbi.nlm.nih.gov/pubmed/24474394</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266"/>
    <w:multiLevelType w:val="hybridMultilevel"/>
    <w:tmpl w:val="5CE6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0B6CB9"/>
    <w:multiLevelType w:val="hybridMultilevel"/>
    <w:tmpl w:val="7A2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91E8E"/>
    <w:multiLevelType w:val="hybridMultilevel"/>
    <w:tmpl w:val="B59EF7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8D0204C"/>
    <w:multiLevelType w:val="hybridMultilevel"/>
    <w:tmpl w:val="601EE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CB4896"/>
    <w:multiLevelType w:val="hybridMultilevel"/>
    <w:tmpl w:val="30E420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C3282F"/>
    <w:multiLevelType w:val="hybridMultilevel"/>
    <w:tmpl w:val="A252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F17AC1"/>
    <w:multiLevelType w:val="hybridMultilevel"/>
    <w:tmpl w:val="273EB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FA145A8"/>
    <w:multiLevelType w:val="hybridMultilevel"/>
    <w:tmpl w:val="3A3C7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7C6225"/>
    <w:multiLevelType w:val="hybridMultilevel"/>
    <w:tmpl w:val="DFBE03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524E00"/>
    <w:multiLevelType w:val="hybridMultilevel"/>
    <w:tmpl w:val="293C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1ED2524"/>
    <w:multiLevelType w:val="multilevel"/>
    <w:tmpl w:val="168C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9258A"/>
    <w:multiLevelType w:val="hybridMultilevel"/>
    <w:tmpl w:val="D4E86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DF2C82"/>
    <w:multiLevelType w:val="hybridMultilevel"/>
    <w:tmpl w:val="886E7DF0"/>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6">
    <w:nsid w:val="7F2B71E4"/>
    <w:multiLevelType w:val="multilevel"/>
    <w:tmpl w:val="0BB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73BE2"/>
    <w:multiLevelType w:val="hybridMultilevel"/>
    <w:tmpl w:val="2DD8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3"/>
  </w:num>
  <w:num w:numId="5">
    <w:abstractNumId w:val="10"/>
  </w:num>
  <w:num w:numId="6">
    <w:abstractNumId w:val="0"/>
  </w:num>
  <w:num w:numId="7">
    <w:abstractNumId w:val="1"/>
  </w:num>
  <w:num w:numId="8">
    <w:abstractNumId w:val="5"/>
  </w:num>
  <w:num w:numId="9">
    <w:abstractNumId w:val="9"/>
  </w:num>
  <w:num w:numId="10">
    <w:abstractNumId w:val="4"/>
  </w:num>
  <w:num w:numId="11">
    <w:abstractNumId w:val="11"/>
  </w:num>
  <w:num w:numId="12">
    <w:abstractNumId w:val="14"/>
  </w:num>
  <w:num w:numId="13">
    <w:abstractNumId w:val="17"/>
  </w:num>
  <w:num w:numId="14">
    <w:abstractNumId w:val="16"/>
  </w:num>
  <w:num w:numId="15">
    <w:abstractNumId w:val="13"/>
  </w:num>
  <w:num w:numId="16">
    <w:abstractNumId w:val="15"/>
  </w:num>
  <w:num w:numId="17">
    <w:abstractNumId w:val="7"/>
  </w:num>
  <w:num w:numId="18">
    <w:abstractNumId w:val="6"/>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ead">
    <w15:presenceInfo w15:providerId="None" w15:userId="Sin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1687"/>
    <w:rsid w:val="000110DC"/>
    <w:rsid w:val="00011F96"/>
    <w:rsid w:val="000158AA"/>
    <w:rsid w:val="000159B9"/>
    <w:rsid w:val="000163B7"/>
    <w:rsid w:val="00016B6E"/>
    <w:rsid w:val="00017A93"/>
    <w:rsid w:val="00023E21"/>
    <w:rsid w:val="00024380"/>
    <w:rsid w:val="00025ABC"/>
    <w:rsid w:val="00030D8F"/>
    <w:rsid w:val="00031079"/>
    <w:rsid w:val="00031747"/>
    <w:rsid w:val="00031DB0"/>
    <w:rsid w:val="00031F6F"/>
    <w:rsid w:val="00033A08"/>
    <w:rsid w:val="00034D6E"/>
    <w:rsid w:val="00034E33"/>
    <w:rsid w:val="00043092"/>
    <w:rsid w:val="00044C57"/>
    <w:rsid w:val="0004691C"/>
    <w:rsid w:val="000525BC"/>
    <w:rsid w:val="00057794"/>
    <w:rsid w:val="00071C06"/>
    <w:rsid w:val="00071DF8"/>
    <w:rsid w:val="00071F65"/>
    <w:rsid w:val="0007448A"/>
    <w:rsid w:val="000770BA"/>
    <w:rsid w:val="00081678"/>
    <w:rsid w:val="00086A8A"/>
    <w:rsid w:val="00094E66"/>
    <w:rsid w:val="000955E7"/>
    <w:rsid w:val="000A5801"/>
    <w:rsid w:val="000B111A"/>
    <w:rsid w:val="000B1E59"/>
    <w:rsid w:val="000B2754"/>
    <w:rsid w:val="000B27F5"/>
    <w:rsid w:val="000B3CD0"/>
    <w:rsid w:val="000B5835"/>
    <w:rsid w:val="000C2DA6"/>
    <w:rsid w:val="000C435E"/>
    <w:rsid w:val="000C440B"/>
    <w:rsid w:val="000D05BB"/>
    <w:rsid w:val="000D066E"/>
    <w:rsid w:val="000D0831"/>
    <w:rsid w:val="000D1D43"/>
    <w:rsid w:val="000E39FA"/>
    <w:rsid w:val="000E4150"/>
    <w:rsid w:val="000E47E7"/>
    <w:rsid w:val="000E5439"/>
    <w:rsid w:val="000F365F"/>
    <w:rsid w:val="000F41B4"/>
    <w:rsid w:val="000F5110"/>
    <w:rsid w:val="000F75EF"/>
    <w:rsid w:val="00101170"/>
    <w:rsid w:val="00102686"/>
    <w:rsid w:val="001035DB"/>
    <w:rsid w:val="00111F24"/>
    <w:rsid w:val="001130B0"/>
    <w:rsid w:val="00113BC1"/>
    <w:rsid w:val="00113D94"/>
    <w:rsid w:val="0011742E"/>
    <w:rsid w:val="00123D10"/>
    <w:rsid w:val="00126863"/>
    <w:rsid w:val="00126B33"/>
    <w:rsid w:val="00131851"/>
    <w:rsid w:val="00132E29"/>
    <w:rsid w:val="00134536"/>
    <w:rsid w:val="001524FA"/>
    <w:rsid w:val="00154B00"/>
    <w:rsid w:val="00157E50"/>
    <w:rsid w:val="001644E9"/>
    <w:rsid w:val="00167B18"/>
    <w:rsid w:val="00171101"/>
    <w:rsid w:val="001845D9"/>
    <w:rsid w:val="0018630F"/>
    <w:rsid w:val="0019058D"/>
    <w:rsid w:val="001906CD"/>
    <w:rsid w:val="00190CEE"/>
    <w:rsid w:val="00191B99"/>
    <w:rsid w:val="00194C14"/>
    <w:rsid w:val="001967D5"/>
    <w:rsid w:val="001A00E0"/>
    <w:rsid w:val="001A02E3"/>
    <w:rsid w:val="001A1ADF"/>
    <w:rsid w:val="001A365C"/>
    <w:rsid w:val="001B0B33"/>
    <w:rsid w:val="001B171D"/>
    <w:rsid w:val="001B6164"/>
    <w:rsid w:val="001C10CF"/>
    <w:rsid w:val="001D27CB"/>
    <w:rsid w:val="001D6950"/>
    <w:rsid w:val="001D77ED"/>
    <w:rsid w:val="001E1180"/>
    <w:rsid w:val="001E23EA"/>
    <w:rsid w:val="001E659E"/>
    <w:rsid w:val="001F0137"/>
    <w:rsid w:val="001F1577"/>
    <w:rsid w:val="001F1C0C"/>
    <w:rsid w:val="00201924"/>
    <w:rsid w:val="0020302D"/>
    <w:rsid w:val="002053F2"/>
    <w:rsid w:val="00206857"/>
    <w:rsid w:val="00206D63"/>
    <w:rsid w:val="0021185D"/>
    <w:rsid w:val="0021442F"/>
    <w:rsid w:val="00226777"/>
    <w:rsid w:val="00232083"/>
    <w:rsid w:val="00233684"/>
    <w:rsid w:val="0023779C"/>
    <w:rsid w:val="002415E3"/>
    <w:rsid w:val="00242B0E"/>
    <w:rsid w:val="00247DF0"/>
    <w:rsid w:val="00252C5B"/>
    <w:rsid w:val="00254FF2"/>
    <w:rsid w:val="00257A82"/>
    <w:rsid w:val="00257CDC"/>
    <w:rsid w:val="00257FF2"/>
    <w:rsid w:val="00260349"/>
    <w:rsid w:val="00260A36"/>
    <w:rsid w:val="00266B90"/>
    <w:rsid w:val="00266E57"/>
    <w:rsid w:val="002702BC"/>
    <w:rsid w:val="002727A8"/>
    <w:rsid w:val="00273B90"/>
    <w:rsid w:val="00277549"/>
    <w:rsid w:val="002777D1"/>
    <w:rsid w:val="0028083E"/>
    <w:rsid w:val="002825F7"/>
    <w:rsid w:val="00283E1F"/>
    <w:rsid w:val="00285525"/>
    <w:rsid w:val="00294CD8"/>
    <w:rsid w:val="002A1C86"/>
    <w:rsid w:val="002A50FD"/>
    <w:rsid w:val="002A6753"/>
    <w:rsid w:val="002B7EB6"/>
    <w:rsid w:val="002B7F95"/>
    <w:rsid w:val="002C0B61"/>
    <w:rsid w:val="002C15E6"/>
    <w:rsid w:val="002C247D"/>
    <w:rsid w:val="002C3074"/>
    <w:rsid w:val="002D4964"/>
    <w:rsid w:val="002E02E9"/>
    <w:rsid w:val="002E4D62"/>
    <w:rsid w:val="002F1787"/>
    <w:rsid w:val="002F2FAD"/>
    <w:rsid w:val="002F7151"/>
    <w:rsid w:val="003013A9"/>
    <w:rsid w:val="003020B5"/>
    <w:rsid w:val="003027BB"/>
    <w:rsid w:val="00302A93"/>
    <w:rsid w:val="00305DA7"/>
    <w:rsid w:val="003060BD"/>
    <w:rsid w:val="00306ED0"/>
    <w:rsid w:val="0031016C"/>
    <w:rsid w:val="00315581"/>
    <w:rsid w:val="00317C56"/>
    <w:rsid w:val="00322401"/>
    <w:rsid w:val="0032432B"/>
    <w:rsid w:val="00327D25"/>
    <w:rsid w:val="003319A7"/>
    <w:rsid w:val="00334FE3"/>
    <w:rsid w:val="003421AE"/>
    <w:rsid w:val="003425D6"/>
    <w:rsid w:val="003433D1"/>
    <w:rsid w:val="00344B24"/>
    <w:rsid w:val="003456B9"/>
    <w:rsid w:val="00346C02"/>
    <w:rsid w:val="003474B8"/>
    <w:rsid w:val="0035067D"/>
    <w:rsid w:val="00353A16"/>
    <w:rsid w:val="00354245"/>
    <w:rsid w:val="0036001A"/>
    <w:rsid w:val="0036043C"/>
    <w:rsid w:val="003614DE"/>
    <w:rsid w:val="00364FD9"/>
    <w:rsid w:val="00375EF9"/>
    <w:rsid w:val="00376B61"/>
    <w:rsid w:val="00382407"/>
    <w:rsid w:val="00384A30"/>
    <w:rsid w:val="00386A64"/>
    <w:rsid w:val="00386FA1"/>
    <w:rsid w:val="00392F00"/>
    <w:rsid w:val="00397377"/>
    <w:rsid w:val="003979A9"/>
    <w:rsid w:val="003A22DE"/>
    <w:rsid w:val="003A2860"/>
    <w:rsid w:val="003A2F45"/>
    <w:rsid w:val="003A3EDF"/>
    <w:rsid w:val="003A56C4"/>
    <w:rsid w:val="003A5794"/>
    <w:rsid w:val="003B3C5C"/>
    <w:rsid w:val="003C47CA"/>
    <w:rsid w:val="003D14C8"/>
    <w:rsid w:val="003D493C"/>
    <w:rsid w:val="003D535C"/>
    <w:rsid w:val="003D6DE1"/>
    <w:rsid w:val="003E30FB"/>
    <w:rsid w:val="003E3A0C"/>
    <w:rsid w:val="003E3DE8"/>
    <w:rsid w:val="003F006E"/>
    <w:rsid w:val="003F172B"/>
    <w:rsid w:val="00403333"/>
    <w:rsid w:val="004052B4"/>
    <w:rsid w:val="004113A4"/>
    <w:rsid w:val="00411735"/>
    <w:rsid w:val="00414660"/>
    <w:rsid w:val="00422DB5"/>
    <w:rsid w:val="00424BE2"/>
    <w:rsid w:val="004252A7"/>
    <w:rsid w:val="00426C76"/>
    <w:rsid w:val="00430159"/>
    <w:rsid w:val="0044017B"/>
    <w:rsid w:val="00440A36"/>
    <w:rsid w:val="00451840"/>
    <w:rsid w:val="0045642F"/>
    <w:rsid w:val="00464924"/>
    <w:rsid w:val="00467100"/>
    <w:rsid w:val="004700F3"/>
    <w:rsid w:val="0047126D"/>
    <w:rsid w:val="00471DF5"/>
    <w:rsid w:val="00474E6F"/>
    <w:rsid w:val="00476037"/>
    <w:rsid w:val="004767C5"/>
    <w:rsid w:val="00480289"/>
    <w:rsid w:val="00483682"/>
    <w:rsid w:val="0048552C"/>
    <w:rsid w:val="00486EA3"/>
    <w:rsid w:val="00492450"/>
    <w:rsid w:val="004A1F99"/>
    <w:rsid w:val="004A5539"/>
    <w:rsid w:val="004A5FE2"/>
    <w:rsid w:val="004B4256"/>
    <w:rsid w:val="004C35B0"/>
    <w:rsid w:val="004C44B9"/>
    <w:rsid w:val="004C47CB"/>
    <w:rsid w:val="004C5570"/>
    <w:rsid w:val="004D000C"/>
    <w:rsid w:val="004D00C9"/>
    <w:rsid w:val="004D196A"/>
    <w:rsid w:val="004D25A8"/>
    <w:rsid w:val="004D2694"/>
    <w:rsid w:val="004D4E8E"/>
    <w:rsid w:val="004E3CC7"/>
    <w:rsid w:val="004E5073"/>
    <w:rsid w:val="004E5B69"/>
    <w:rsid w:val="004E6B33"/>
    <w:rsid w:val="004E7E6F"/>
    <w:rsid w:val="004F0857"/>
    <w:rsid w:val="004F2A87"/>
    <w:rsid w:val="00504AF4"/>
    <w:rsid w:val="00507C56"/>
    <w:rsid w:val="00513BC0"/>
    <w:rsid w:val="00516709"/>
    <w:rsid w:val="00523324"/>
    <w:rsid w:val="0052344E"/>
    <w:rsid w:val="0052374C"/>
    <w:rsid w:val="00526EB6"/>
    <w:rsid w:val="005326BF"/>
    <w:rsid w:val="00534C5F"/>
    <w:rsid w:val="00540257"/>
    <w:rsid w:val="00540C60"/>
    <w:rsid w:val="005417B1"/>
    <w:rsid w:val="0054192F"/>
    <w:rsid w:val="00544C3E"/>
    <w:rsid w:val="00544EB3"/>
    <w:rsid w:val="0054594B"/>
    <w:rsid w:val="005469C2"/>
    <w:rsid w:val="0054749B"/>
    <w:rsid w:val="005521DF"/>
    <w:rsid w:val="005552BB"/>
    <w:rsid w:val="005556CE"/>
    <w:rsid w:val="00555C9B"/>
    <w:rsid w:val="005601CA"/>
    <w:rsid w:val="00560541"/>
    <w:rsid w:val="00567267"/>
    <w:rsid w:val="005672D0"/>
    <w:rsid w:val="005709CA"/>
    <w:rsid w:val="00570A1D"/>
    <w:rsid w:val="00572CEB"/>
    <w:rsid w:val="00582ACD"/>
    <w:rsid w:val="00583287"/>
    <w:rsid w:val="005834C9"/>
    <w:rsid w:val="0058415B"/>
    <w:rsid w:val="00586485"/>
    <w:rsid w:val="005977A0"/>
    <w:rsid w:val="005A1488"/>
    <w:rsid w:val="005A3148"/>
    <w:rsid w:val="005A4A9A"/>
    <w:rsid w:val="005A58BA"/>
    <w:rsid w:val="005A5997"/>
    <w:rsid w:val="005A5D30"/>
    <w:rsid w:val="005A6AB9"/>
    <w:rsid w:val="005A7628"/>
    <w:rsid w:val="005B5C7B"/>
    <w:rsid w:val="005B71A4"/>
    <w:rsid w:val="005C1A70"/>
    <w:rsid w:val="005C68C3"/>
    <w:rsid w:val="005D0677"/>
    <w:rsid w:val="005D25D1"/>
    <w:rsid w:val="005D2EAC"/>
    <w:rsid w:val="005D2FE1"/>
    <w:rsid w:val="005D5CEA"/>
    <w:rsid w:val="005E0E9E"/>
    <w:rsid w:val="005E294C"/>
    <w:rsid w:val="005E2CE3"/>
    <w:rsid w:val="005E34B1"/>
    <w:rsid w:val="005E4B70"/>
    <w:rsid w:val="005E4CA2"/>
    <w:rsid w:val="005E74D7"/>
    <w:rsid w:val="005F3F07"/>
    <w:rsid w:val="005F7F71"/>
    <w:rsid w:val="00601D89"/>
    <w:rsid w:val="00604F3C"/>
    <w:rsid w:val="00605632"/>
    <w:rsid w:val="00606857"/>
    <w:rsid w:val="0061141E"/>
    <w:rsid w:val="0061295A"/>
    <w:rsid w:val="00613417"/>
    <w:rsid w:val="006250BF"/>
    <w:rsid w:val="0062581F"/>
    <w:rsid w:val="006258C2"/>
    <w:rsid w:val="00630E22"/>
    <w:rsid w:val="0064168C"/>
    <w:rsid w:val="00650E92"/>
    <w:rsid w:val="0065174C"/>
    <w:rsid w:val="00651A7E"/>
    <w:rsid w:val="00653921"/>
    <w:rsid w:val="00657B46"/>
    <w:rsid w:val="00660CBB"/>
    <w:rsid w:val="00663487"/>
    <w:rsid w:val="00663E94"/>
    <w:rsid w:val="00671454"/>
    <w:rsid w:val="00672309"/>
    <w:rsid w:val="006764EC"/>
    <w:rsid w:val="006766D6"/>
    <w:rsid w:val="006767A1"/>
    <w:rsid w:val="006835FE"/>
    <w:rsid w:val="0069157A"/>
    <w:rsid w:val="00691CC8"/>
    <w:rsid w:val="00693BFD"/>
    <w:rsid w:val="00694666"/>
    <w:rsid w:val="00695065"/>
    <w:rsid w:val="00695AD2"/>
    <w:rsid w:val="006A22F0"/>
    <w:rsid w:val="006A649A"/>
    <w:rsid w:val="006A6DAB"/>
    <w:rsid w:val="006A6EE8"/>
    <w:rsid w:val="006B1B49"/>
    <w:rsid w:val="006B2ACE"/>
    <w:rsid w:val="006B3329"/>
    <w:rsid w:val="006B6B98"/>
    <w:rsid w:val="006B7B3E"/>
    <w:rsid w:val="006C0356"/>
    <w:rsid w:val="006C0843"/>
    <w:rsid w:val="006C20F3"/>
    <w:rsid w:val="006C3323"/>
    <w:rsid w:val="006C3A30"/>
    <w:rsid w:val="006C74B1"/>
    <w:rsid w:val="006D0B29"/>
    <w:rsid w:val="006D18E1"/>
    <w:rsid w:val="006D5070"/>
    <w:rsid w:val="006D74A5"/>
    <w:rsid w:val="006E195B"/>
    <w:rsid w:val="006E20E2"/>
    <w:rsid w:val="006E2528"/>
    <w:rsid w:val="006E57AA"/>
    <w:rsid w:val="006E6EB2"/>
    <w:rsid w:val="006F38ED"/>
    <w:rsid w:val="006F5D8A"/>
    <w:rsid w:val="007018A2"/>
    <w:rsid w:val="00707D4D"/>
    <w:rsid w:val="00707DB2"/>
    <w:rsid w:val="007106F1"/>
    <w:rsid w:val="00710E1F"/>
    <w:rsid w:val="00714203"/>
    <w:rsid w:val="00714F76"/>
    <w:rsid w:val="0072167A"/>
    <w:rsid w:val="007217E5"/>
    <w:rsid w:val="00723503"/>
    <w:rsid w:val="0072536F"/>
    <w:rsid w:val="007264D6"/>
    <w:rsid w:val="00727398"/>
    <w:rsid w:val="00731217"/>
    <w:rsid w:val="00732B79"/>
    <w:rsid w:val="00732B95"/>
    <w:rsid w:val="007378F6"/>
    <w:rsid w:val="00737A2D"/>
    <w:rsid w:val="0074545D"/>
    <w:rsid w:val="007522E3"/>
    <w:rsid w:val="0075335B"/>
    <w:rsid w:val="00754383"/>
    <w:rsid w:val="00755DC1"/>
    <w:rsid w:val="007560D0"/>
    <w:rsid w:val="007564D1"/>
    <w:rsid w:val="00757232"/>
    <w:rsid w:val="00760679"/>
    <w:rsid w:val="00763628"/>
    <w:rsid w:val="00763775"/>
    <w:rsid w:val="00767755"/>
    <w:rsid w:val="00772E62"/>
    <w:rsid w:val="00776821"/>
    <w:rsid w:val="00776B6D"/>
    <w:rsid w:val="00777369"/>
    <w:rsid w:val="0077789B"/>
    <w:rsid w:val="00780D29"/>
    <w:rsid w:val="00784BD6"/>
    <w:rsid w:val="00791C8D"/>
    <w:rsid w:val="007932C3"/>
    <w:rsid w:val="00794181"/>
    <w:rsid w:val="00796183"/>
    <w:rsid w:val="007A094B"/>
    <w:rsid w:val="007A7A38"/>
    <w:rsid w:val="007B4C76"/>
    <w:rsid w:val="007C2260"/>
    <w:rsid w:val="007C573F"/>
    <w:rsid w:val="007D1E52"/>
    <w:rsid w:val="007D2358"/>
    <w:rsid w:val="007D56A1"/>
    <w:rsid w:val="007E4864"/>
    <w:rsid w:val="007E52F8"/>
    <w:rsid w:val="007E6FB3"/>
    <w:rsid w:val="007F05A1"/>
    <w:rsid w:val="007F21B4"/>
    <w:rsid w:val="00802553"/>
    <w:rsid w:val="008046B5"/>
    <w:rsid w:val="008127C0"/>
    <w:rsid w:val="00812EDD"/>
    <w:rsid w:val="008131A0"/>
    <w:rsid w:val="008139C5"/>
    <w:rsid w:val="0081650F"/>
    <w:rsid w:val="0082073D"/>
    <w:rsid w:val="008214F3"/>
    <w:rsid w:val="00823380"/>
    <w:rsid w:val="008272E1"/>
    <w:rsid w:val="00834DBB"/>
    <w:rsid w:val="0083757D"/>
    <w:rsid w:val="0084657B"/>
    <w:rsid w:val="00847456"/>
    <w:rsid w:val="00855A68"/>
    <w:rsid w:val="008567D2"/>
    <w:rsid w:val="008633ED"/>
    <w:rsid w:val="0086467F"/>
    <w:rsid w:val="00864A18"/>
    <w:rsid w:val="00865236"/>
    <w:rsid w:val="00866D5D"/>
    <w:rsid w:val="00870833"/>
    <w:rsid w:val="0087122E"/>
    <w:rsid w:val="008716BC"/>
    <w:rsid w:val="0087551C"/>
    <w:rsid w:val="00877E54"/>
    <w:rsid w:val="00881F93"/>
    <w:rsid w:val="00882CB5"/>
    <w:rsid w:val="00890082"/>
    <w:rsid w:val="00890E86"/>
    <w:rsid w:val="0089146B"/>
    <w:rsid w:val="00891DD8"/>
    <w:rsid w:val="00894762"/>
    <w:rsid w:val="00897D16"/>
    <w:rsid w:val="008A2791"/>
    <w:rsid w:val="008A4709"/>
    <w:rsid w:val="008A48D2"/>
    <w:rsid w:val="008B0FC6"/>
    <w:rsid w:val="008B2610"/>
    <w:rsid w:val="008B471D"/>
    <w:rsid w:val="008B49E4"/>
    <w:rsid w:val="008B7059"/>
    <w:rsid w:val="008B729C"/>
    <w:rsid w:val="008B7C37"/>
    <w:rsid w:val="008C306D"/>
    <w:rsid w:val="008C3B4B"/>
    <w:rsid w:val="008C4A93"/>
    <w:rsid w:val="008C69A0"/>
    <w:rsid w:val="008D676E"/>
    <w:rsid w:val="008D7388"/>
    <w:rsid w:val="008E0E49"/>
    <w:rsid w:val="008E4CCA"/>
    <w:rsid w:val="008E5878"/>
    <w:rsid w:val="008E6722"/>
    <w:rsid w:val="008E7217"/>
    <w:rsid w:val="008F5C94"/>
    <w:rsid w:val="00902532"/>
    <w:rsid w:val="009026CA"/>
    <w:rsid w:val="00904399"/>
    <w:rsid w:val="0090499C"/>
    <w:rsid w:val="0090543D"/>
    <w:rsid w:val="00905CFE"/>
    <w:rsid w:val="00907A9A"/>
    <w:rsid w:val="00912157"/>
    <w:rsid w:val="00921762"/>
    <w:rsid w:val="00924789"/>
    <w:rsid w:val="009370E0"/>
    <w:rsid w:val="00937791"/>
    <w:rsid w:val="009400ED"/>
    <w:rsid w:val="00942165"/>
    <w:rsid w:val="00942EDD"/>
    <w:rsid w:val="009438F5"/>
    <w:rsid w:val="00946C51"/>
    <w:rsid w:val="00951933"/>
    <w:rsid w:val="00952FEE"/>
    <w:rsid w:val="009537C4"/>
    <w:rsid w:val="00954343"/>
    <w:rsid w:val="00955271"/>
    <w:rsid w:val="00956CE5"/>
    <w:rsid w:val="009579EA"/>
    <w:rsid w:val="00962CED"/>
    <w:rsid w:val="00963F6E"/>
    <w:rsid w:val="00964E81"/>
    <w:rsid w:val="0096556A"/>
    <w:rsid w:val="00965B6B"/>
    <w:rsid w:val="0097333B"/>
    <w:rsid w:val="009740E6"/>
    <w:rsid w:val="00974D50"/>
    <w:rsid w:val="00976092"/>
    <w:rsid w:val="009768A6"/>
    <w:rsid w:val="0098606E"/>
    <w:rsid w:val="00993B9C"/>
    <w:rsid w:val="00994D51"/>
    <w:rsid w:val="009964D3"/>
    <w:rsid w:val="009A51DC"/>
    <w:rsid w:val="009A572B"/>
    <w:rsid w:val="009B0AC7"/>
    <w:rsid w:val="009B4A37"/>
    <w:rsid w:val="009B4E1E"/>
    <w:rsid w:val="009B5FCE"/>
    <w:rsid w:val="009C03FB"/>
    <w:rsid w:val="009C08BE"/>
    <w:rsid w:val="009C4B4F"/>
    <w:rsid w:val="009C64F5"/>
    <w:rsid w:val="009C67F5"/>
    <w:rsid w:val="009D43E5"/>
    <w:rsid w:val="009D6521"/>
    <w:rsid w:val="009D6B54"/>
    <w:rsid w:val="009D7288"/>
    <w:rsid w:val="009D77A3"/>
    <w:rsid w:val="009E227A"/>
    <w:rsid w:val="009F0C02"/>
    <w:rsid w:val="009F1F15"/>
    <w:rsid w:val="009F31E6"/>
    <w:rsid w:val="009F5758"/>
    <w:rsid w:val="009F7582"/>
    <w:rsid w:val="00A0283F"/>
    <w:rsid w:val="00A02C41"/>
    <w:rsid w:val="00A04F4A"/>
    <w:rsid w:val="00A07A7F"/>
    <w:rsid w:val="00A1370C"/>
    <w:rsid w:val="00A23433"/>
    <w:rsid w:val="00A23DF7"/>
    <w:rsid w:val="00A2551F"/>
    <w:rsid w:val="00A401FE"/>
    <w:rsid w:val="00A408B5"/>
    <w:rsid w:val="00A51F63"/>
    <w:rsid w:val="00A529E2"/>
    <w:rsid w:val="00A52D3D"/>
    <w:rsid w:val="00A539F8"/>
    <w:rsid w:val="00A56EF5"/>
    <w:rsid w:val="00A62BAF"/>
    <w:rsid w:val="00A8120D"/>
    <w:rsid w:val="00A81CC6"/>
    <w:rsid w:val="00A81DB5"/>
    <w:rsid w:val="00A822DE"/>
    <w:rsid w:val="00A83EC6"/>
    <w:rsid w:val="00A87849"/>
    <w:rsid w:val="00A9062D"/>
    <w:rsid w:val="00A914C9"/>
    <w:rsid w:val="00A93F58"/>
    <w:rsid w:val="00A9678E"/>
    <w:rsid w:val="00AA134B"/>
    <w:rsid w:val="00AA5FDA"/>
    <w:rsid w:val="00AB69AE"/>
    <w:rsid w:val="00AB7926"/>
    <w:rsid w:val="00AC0C91"/>
    <w:rsid w:val="00AC6D5B"/>
    <w:rsid w:val="00AC7962"/>
    <w:rsid w:val="00AD5811"/>
    <w:rsid w:val="00AD7F7F"/>
    <w:rsid w:val="00AE0391"/>
    <w:rsid w:val="00AE1A1D"/>
    <w:rsid w:val="00AE30A7"/>
    <w:rsid w:val="00AE35AC"/>
    <w:rsid w:val="00AE641D"/>
    <w:rsid w:val="00AE7384"/>
    <w:rsid w:val="00AE738C"/>
    <w:rsid w:val="00AF4C62"/>
    <w:rsid w:val="00AF5D1E"/>
    <w:rsid w:val="00AF68AE"/>
    <w:rsid w:val="00B02371"/>
    <w:rsid w:val="00B040A9"/>
    <w:rsid w:val="00B05254"/>
    <w:rsid w:val="00B0765C"/>
    <w:rsid w:val="00B13BB1"/>
    <w:rsid w:val="00B1711E"/>
    <w:rsid w:val="00B17E26"/>
    <w:rsid w:val="00B2245F"/>
    <w:rsid w:val="00B231A4"/>
    <w:rsid w:val="00B23DB8"/>
    <w:rsid w:val="00B25D20"/>
    <w:rsid w:val="00B265C2"/>
    <w:rsid w:val="00B3151B"/>
    <w:rsid w:val="00B31986"/>
    <w:rsid w:val="00B31C99"/>
    <w:rsid w:val="00B35596"/>
    <w:rsid w:val="00B42891"/>
    <w:rsid w:val="00B42917"/>
    <w:rsid w:val="00B53BA6"/>
    <w:rsid w:val="00B54C75"/>
    <w:rsid w:val="00B5612E"/>
    <w:rsid w:val="00B57319"/>
    <w:rsid w:val="00B663B4"/>
    <w:rsid w:val="00B665A3"/>
    <w:rsid w:val="00B741A2"/>
    <w:rsid w:val="00B75965"/>
    <w:rsid w:val="00B7652F"/>
    <w:rsid w:val="00B771AD"/>
    <w:rsid w:val="00B814CB"/>
    <w:rsid w:val="00B901EA"/>
    <w:rsid w:val="00B90899"/>
    <w:rsid w:val="00B911BC"/>
    <w:rsid w:val="00B94ED3"/>
    <w:rsid w:val="00B96C5E"/>
    <w:rsid w:val="00BA0CF8"/>
    <w:rsid w:val="00BA1ADF"/>
    <w:rsid w:val="00BA4005"/>
    <w:rsid w:val="00BA51FC"/>
    <w:rsid w:val="00BB003A"/>
    <w:rsid w:val="00BB0A99"/>
    <w:rsid w:val="00BB3382"/>
    <w:rsid w:val="00BB3643"/>
    <w:rsid w:val="00BC3DA0"/>
    <w:rsid w:val="00BC6B76"/>
    <w:rsid w:val="00BD1603"/>
    <w:rsid w:val="00BD3EEA"/>
    <w:rsid w:val="00BD7C3A"/>
    <w:rsid w:val="00BE0FDE"/>
    <w:rsid w:val="00BE2ADD"/>
    <w:rsid w:val="00BF3763"/>
    <w:rsid w:val="00BF6AC5"/>
    <w:rsid w:val="00C00302"/>
    <w:rsid w:val="00C01121"/>
    <w:rsid w:val="00C05A45"/>
    <w:rsid w:val="00C0796F"/>
    <w:rsid w:val="00C12C5C"/>
    <w:rsid w:val="00C1311A"/>
    <w:rsid w:val="00C13905"/>
    <w:rsid w:val="00C209C2"/>
    <w:rsid w:val="00C2267F"/>
    <w:rsid w:val="00C22AD8"/>
    <w:rsid w:val="00C2488B"/>
    <w:rsid w:val="00C24B70"/>
    <w:rsid w:val="00C33516"/>
    <w:rsid w:val="00C3468F"/>
    <w:rsid w:val="00C3557E"/>
    <w:rsid w:val="00C3594B"/>
    <w:rsid w:val="00C407C8"/>
    <w:rsid w:val="00C4223C"/>
    <w:rsid w:val="00C43102"/>
    <w:rsid w:val="00C44E55"/>
    <w:rsid w:val="00C473C1"/>
    <w:rsid w:val="00C47B63"/>
    <w:rsid w:val="00C50513"/>
    <w:rsid w:val="00C5174A"/>
    <w:rsid w:val="00C52AF8"/>
    <w:rsid w:val="00C535D8"/>
    <w:rsid w:val="00C54503"/>
    <w:rsid w:val="00C66110"/>
    <w:rsid w:val="00C70330"/>
    <w:rsid w:val="00C70412"/>
    <w:rsid w:val="00C72E67"/>
    <w:rsid w:val="00C73B62"/>
    <w:rsid w:val="00C776B1"/>
    <w:rsid w:val="00C8134E"/>
    <w:rsid w:val="00C815FE"/>
    <w:rsid w:val="00C847AE"/>
    <w:rsid w:val="00C878C1"/>
    <w:rsid w:val="00C90DD6"/>
    <w:rsid w:val="00C90F54"/>
    <w:rsid w:val="00C932CF"/>
    <w:rsid w:val="00C952BE"/>
    <w:rsid w:val="00C96E05"/>
    <w:rsid w:val="00C970E6"/>
    <w:rsid w:val="00C97784"/>
    <w:rsid w:val="00CA04C6"/>
    <w:rsid w:val="00CA3F63"/>
    <w:rsid w:val="00CA44ED"/>
    <w:rsid w:val="00CB294A"/>
    <w:rsid w:val="00CB2C89"/>
    <w:rsid w:val="00CB70A5"/>
    <w:rsid w:val="00CC09D7"/>
    <w:rsid w:val="00CC1060"/>
    <w:rsid w:val="00CC12B8"/>
    <w:rsid w:val="00CC297E"/>
    <w:rsid w:val="00CC4444"/>
    <w:rsid w:val="00CD0793"/>
    <w:rsid w:val="00CD22E3"/>
    <w:rsid w:val="00CD4E44"/>
    <w:rsid w:val="00CD4FD2"/>
    <w:rsid w:val="00CD5AE4"/>
    <w:rsid w:val="00CD7A7D"/>
    <w:rsid w:val="00CE6822"/>
    <w:rsid w:val="00CE6FC2"/>
    <w:rsid w:val="00CF1374"/>
    <w:rsid w:val="00CF2DFA"/>
    <w:rsid w:val="00CF5AD8"/>
    <w:rsid w:val="00D00122"/>
    <w:rsid w:val="00D01D2A"/>
    <w:rsid w:val="00D01DF2"/>
    <w:rsid w:val="00D058B1"/>
    <w:rsid w:val="00D10B47"/>
    <w:rsid w:val="00D11EB1"/>
    <w:rsid w:val="00D16E62"/>
    <w:rsid w:val="00D17F17"/>
    <w:rsid w:val="00D27F09"/>
    <w:rsid w:val="00D306D8"/>
    <w:rsid w:val="00D30BDC"/>
    <w:rsid w:val="00D432A4"/>
    <w:rsid w:val="00D45C77"/>
    <w:rsid w:val="00D56E16"/>
    <w:rsid w:val="00D57F88"/>
    <w:rsid w:val="00D7105C"/>
    <w:rsid w:val="00D7396E"/>
    <w:rsid w:val="00D77048"/>
    <w:rsid w:val="00D777B4"/>
    <w:rsid w:val="00D77A90"/>
    <w:rsid w:val="00D8360B"/>
    <w:rsid w:val="00D8462F"/>
    <w:rsid w:val="00D85676"/>
    <w:rsid w:val="00D8684E"/>
    <w:rsid w:val="00D86FF7"/>
    <w:rsid w:val="00D91181"/>
    <w:rsid w:val="00D96ADA"/>
    <w:rsid w:val="00D96C77"/>
    <w:rsid w:val="00D96EA2"/>
    <w:rsid w:val="00D972E3"/>
    <w:rsid w:val="00DA2886"/>
    <w:rsid w:val="00DB04A2"/>
    <w:rsid w:val="00DB1C64"/>
    <w:rsid w:val="00DB432D"/>
    <w:rsid w:val="00DB519B"/>
    <w:rsid w:val="00DC7694"/>
    <w:rsid w:val="00DC7FBE"/>
    <w:rsid w:val="00DD4BEB"/>
    <w:rsid w:val="00DE2E39"/>
    <w:rsid w:val="00DE4391"/>
    <w:rsid w:val="00DE6AA2"/>
    <w:rsid w:val="00DE7353"/>
    <w:rsid w:val="00DF0C51"/>
    <w:rsid w:val="00DF0D47"/>
    <w:rsid w:val="00DF1652"/>
    <w:rsid w:val="00DF6D37"/>
    <w:rsid w:val="00DF6F16"/>
    <w:rsid w:val="00E00975"/>
    <w:rsid w:val="00E01135"/>
    <w:rsid w:val="00E039CB"/>
    <w:rsid w:val="00E048ED"/>
    <w:rsid w:val="00E04FB3"/>
    <w:rsid w:val="00E058F2"/>
    <w:rsid w:val="00E05D9C"/>
    <w:rsid w:val="00E06102"/>
    <w:rsid w:val="00E076C1"/>
    <w:rsid w:val="00E11C1D"/>
    <w:rsid w:val="00E1506A"/>
    <w:rsid w:val="00E15B8A"/>
    <w:rsid w:val="00E16FAB"/>
    <w:rsid w:val="00E172F8"/>
    <w:rsid w:val="00E2031E"/>
    <w:rsid w:val="00E208A7"/>
    <w:rsid w:val="00E22864"/>
    <w:rsid w:val="00E23E71"/>
    <w:rsid w:val="00E240C4"/>
    <w:rsid w:val="00E244E2"/>
    <w:rsid w:val="00E270B8"/>
    <w:rsid w:val="00E273C5"/>
    <w:rsid w:val="00E304C8"/>
    <w:rsid w:val="00E33C4A"/>
    <w:rsid w:val="00E36E6D"/>
    <w:rsid w:val="00E3740C"/>
    <w:rsid w:val="00E422C3"/>
    <w:rsid w:val="00E4321E"/>
    <w:rsid w:val="00E43CBE"/>
    <w:rsid w:val="00E444ED"/>
    <w:rsid w:val="00E44B80"/>
    <w:rsid w:val="00E46538"/>
    <w:rsid w:val="00E47623"/>
    <w:rsid w:val="00E518BF"/>
    <w:rsid w:val="00E52BBE"/>
    <w:rsid w:val="00E542F2"/>
    <w:rsid w:val="00E60529"/>
    <w:rsid w:val="00E6375E"/>
    <w:rsid w:val="00E70D86"/>
    <w:rsid w:val="00E719C2"/>
    <w:rsid w:val="00E7628E"/>
    <w:rsid w:val="00E80490"/>
    <w:rsid w:val="00E80A5B"/>
    <w:rsid w:val="00E827E0"/>
    <w:rsid w:val="00E82F54"/>
    <w:rsid w:val="00E8649B"/>
    <w:rsid w:val="00E90990"/>
    <w:rsid w:val="00E94BD9"/>
    <w:rsid w:val="00E95D3D"/>
    <w:rsid w:val="00E975E3"/>
    <w:rsid w:val="00EA0E25"/>
    <w:rsid w:val="00EA173C"/>
    <w:rsid w:val="00EA3041"/>
    <w:rsid w:val="00EA4D4F"/>
    <w:rsid w:val="00EB160A"/>
    <w:rsid w:val="00EB1E80"/>
    <w:rsid w:val="00EC0CE7"/>
    <w:rsid w:val="00EC13D6"/>
    <w:rsid w:val="00EC1FF9"/>
    <w:rsid w:val="00EC7FD1"/>
    <w:rsid w:val="00ED4019"/>
    <w:rsid w:val="00ED6976"/>
    <w:rsid w:val="00ED6F69"/>
    <w:rsid w:val="00EE2716"/>
    <w:rsid w:val="00EE3E5E"/>
    <w:rsid w:val="00EE5852"/>
    <w:rsid w:val="00EF0B05"/>
    <w:rsid w:val="00EF1B62"/>
    <w:rsid w:val="00EF4418"/>
    <w:rsid w:val="00F01C2C"/>
    <w:rsid w:val="00F03A66"/>
    <w:rsid w:val="00F04066"/>
    <w:rsid w:val="00F04518"/>
    <w:rsid w:val="00F04C77"/>
    <w:rsid w:val="00F05970"/>
    <w:rsid w:val="00F06BD3"/>
    <w:rsid w:val="00F1514F"/>
    <w:rsid w:val="00F15160"/>
    <w:rsid w:val="00F2072D"/>
    <w:rsid w:val="00F22EBC"/>
    <w:rsid w:val="00F24179"/>
    <w:rsid w:val="00F27D18"/>
    <w:rsid w:val="00F301F1"/>
    <w:rsid w:val="00F30C22"/>
    <w:rsid w:val="00F33F1A"/>
    <w:rsid w:val="00F3529A"/>
    <w:rsid w:val="00F4227C"/>
    <w:rsid w:val="00F45E93"/>
    <w:rsid w:val="00F47394"/>
    <w:rsid w:val="00F47FB6"/>
    <w:rsid w:val="00F5236F"/>
    <w:rsid w:val="00F547F7"/>
    <w:rsid w:val="00F54CCF"/>
    <w:rsid w:val="00F6190A"/>
    <w:rsid w:val="00F61A38"/>
    <w:rsid w:val="00F61D7A"/>
    <w:rsid w:val="00F637B3"/>
    <w:rsid w:val="00F63CA3"/>
    <w:rsid w:val="00F66CF7"/>
    <w:rsid w:val="00F67BCB"/>
    <w:rsid w:val="00F76E7E"/>
    <w:rsid w:val="00F77C57"/>
    <w:rsid w:val="00F813C7"/>
    <w:rsid w:val="00F81DFC"/>
    <w:rsid w:val="00F83566"/>
    <w:rsid w:val="00F83754"/>
    <w:rsid w:val="00F83A9D"/>
    <w:rsid w:val="00F83C7F"/>
    <w:rsid w:val="00F906B5"/>
    <w:rsid w:val="00F9257D"/>
    <w:rsid w:val="00F93784"/>
    <w:rsid w:val="00F93C48"/>
    <w:rsid w:val="00F9786C"/>
    <w:rsid w:val="00FA2CAA"/>
    <w:rsid w:val="00FA3DA1"/>
    <w:rsid w:val="00FA5681"/>
    <w:rsid w:val="00FA5966"/>
    <w:rsid w:val="00FB2BBA"/>
    <w:rsid w:val="00FD1327"/>
    <w:rsid w:val="00FD4C40"/>
    <w:rsid w:val="00FE19FF"/>
    <w:rsid w:val="00FE3F9C"/>
    <w:rsid w:val="00FE4ADD"/>
    <w:rsid w:val="00FE5F56"/>
    <w:rsid w:val="00FE6EAF"/>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FE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5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7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4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line="240" w:lineRule="auto"/>
    </w:pPr>
    <w:rPr>
      <w:sz w:val="20"/>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77ED"/>
    <w:rPr>
      <w:rFonts w:asciiTheme="majorHAnsi" w:eastAsiaTheme="majorEastAsia" w:hAnsiTheme="majorHAnsi" w:cstheme="majorBidi"/>
      <w:b/>
      <w:bCs/>
      <w:color w:val="4F81BD" w:themeColor="accent1"/>
      <w:sz w:val="26"/>
      <w:szCs w:val="26"/>
    </w:rPr>
  </w:style>
  <w:style w:type="paragraph" w:customStyle="1" w:styleId="Default">
    <w:name w:val="Default"/>
    <w:rsid w:val="00E240C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D13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767A1"/>
  </w:style>
  <w:style w:type="character" w:customStyle="1" w:styleId="Heading1Char">
    <w:name w:val="Heading 1 Char"/>
    <w:basedOn w:val="DefaultParagraphFont"/>
    <w:link w:val="Heading1"/>
    <w:uiPriority w:val="9"/>
    <w:rsid w:val="007F05A1"/>
    <w:rPr>
      <w:rFonts w:asciiTheme="majorHAnsi" w:eastAsiaTheme="majorEastAsia" w:hAnsiTheme="majorHAnsi" w:cstheme="majorBidi"/>
      <w:color w:val="365F91" w:themeColor="accent1" w:themeShade="BF"/>
      <w:sz w:val="32"/>
      <w:szCs w:val="32"/>
    </w:rPr>
  </w:style>
  <w:style w:type="character" w:customStyle="1" w:styleId="highlight">
    <w:name w:val="highlight"/>
    <w:basedOn w:val="DefaultParagraphFont"/>
    <w:rsid w:val="00A401FE"/>
  </w:style>
  <w:style w:type="character" w:customStyle="1" w:styleId="Style6">
    <w:name w:val="Style6"/>
    <w:uiPriority w:val="1"/>
    <w:qFormat/>
    <w:rsid w:val="001967D5"/>
    <w:rPr>
      <w:rFonts w:ascii="Arial" w:hAnsi="Arial"/>
      <w:b/>
      <w:color w:val="0000FF"/>
      <w:sz w:val="18"/>
    </w:rPr>
  </w:style>
  <w:style w:type="character" w:styleId="Strong">
    <w:name w:val="Strong"/>
    <w:basedOn w:val="DefaultParagraphFont"/>
    <w:uiPriority w:val="22"/>
    <w:qFormat/>
    <w:rsid w:val="008131A0"/>
    <w:rPr>
      <w:b/>
      <w:bCs/>
    </w:rPr>
  </w:style>
  <w:style w:type="character" w:customStyle="1" w:styleId="jrnl">
    <w:name w:val="jrnl"/>
    <w:basedOn w:val="DefaultParagraphFont"/>
    <w:rsid w:val="000B1E59"/>
  </w:style>
  <w:style w:type="character" w:styleId="Emphasis">
    <w:name w:val="Emphasis"/>
    <w:basedOn w:val="DefaultParagraphFont"/>
    <w:uiPriority w:val="20"/>
    <w:qFormat/>
    <w:rsid w:val="00C878C1"/>
    <w:rPr>
      <w:i/>
      <w:iCs/>
    </w:rPr>
  </w:style>
  <w:style w:type="character" w:customStyle="1" w:styleId="UnresolvedMention1">
    <w:name w:val="Unresolved Mention1"/>
    <w:basedOn w:val="DefaultParagraphFont"/>
    <w:uiPriority w:val="99"/>
    <w:semiHidden/>
    <w:unhideWhenUsed/>
    <w:rsid w:val="002F1787"/>
    <w:rPr>
      <w:color w:val="808080"/>
      <w:shd w:val="clear" w:color="auto" w:fill="E6E6E6"/>
    </w:rPr>
  </w:style>
  <w:style w:type="character" w:styleId="FollowedHyperlink">
    <w:name w:val="FollowedHyperlink"/>
    <w:basedOn w:val="DefaultParagraphFont"/>
    <w:uiPriority w:val="99"/>
    <w:semiHidden/>
    <w:unhideWhenUsed/>
    <w:rsid w:val="009370E0"/>
    <w:rPr>
      <w:color w:val="800080" w:themeColor="followedHyperlink"/>
      <w:u w:val="single"/>
    </w:rPr>
  </w:style>
  <w:style w:type="character" w:customStyle="1" w:styleId="Heading3Char">
    <w:name w:val="Heading 3 Char"/>
    <w:basedOn w:val="DefaultParagraphFont"/>
    <w:link w:val="Heading3"/>
    <w:uiPriority w:val="9"/>
    <w:rsid w:val="00024380"/>
    <w:rPr>
      <w:rFonts w:asciiTheme="majorHAnsi" w:eastAsiaTheme="majorEastAsia" w:hAnsiTheme="majorHAnsi" w:cstheme="majorBidi"/>
      <w:b/>
      <w:bCs/>
      <w:color w:val="4F81BD" w:themeColor="accent1"/>
    </w:rPr>
  </w:style>
  <w:style w:type="paragraph" w:styleId="Revision">
    <w:name w:val="Revision"/>
    <w:hidden/>
    <w:uiPriority w:val="99"/>
    <w:semiHidden/>
    <w:rsid w:val="00912157"/>
    <w:pPr>
      <w:spacing w:after="0" w:line="240" w:lineRule="auto"/>
    </w:pPr>
  </w:style>
  <w:style w:type="paragraph" w:styleId="FootnoteText">
    <w:name w:val="footnote text"/>
    <w:basedOn w:val="Normal"/>
    <w:link w:val="FootnoteTextChar"/>
    <w:uiPriority w:val="99"/>
    <w:semiHidden/>
    <w:unhideWhenUsed/>
    <w:rsid w:val="00476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037"/>
    <w:rPr>
      <w:sz w:val="20"/>
      <w:szCs w:val="20"/>
    </w:rPr>
  </w:style>
  <w:style w:type="character" w:styleId="FootnoteReference">
    <w:name w:val="footnote reference"/>
    <w:basedOn w:val="DefaultParagraphFont"/>
    <w:uiPriority w:val="99"/>
    <w:semiHidden/>
    <w:unhideWhenUsed/>
    <w:rsid w:val="004760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5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7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4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line="240" w:lineRule="auto"/>
    </w:pPr>
    <w:rPr>
      <w:sz w:val="20"/>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77ED"/>
    <w:rPr>
      <w:rFonts w:asciiTheme="majorHAnsi" w:eastAsiaTheme="majorEastAsia" w:hAnsiTheme="majorHAnsi" w:cstheme="majorBidi"/>
      <w:b/>
      <w:bCs/>
      <w:color w:val="4F81BD" w:themeColor="accent1"/>
      <w:sz w:val="26"/>
      <w:szCs w:val="26"/>
    </w:rPr>
  </w:style>
  <w:style w:type="paragraph" w:customStyle="1" w:styleId="Default">
    <w:name w:val="Default"/>
    <w:rsid w:val="00E240C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D13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767A1"/>
  </w:style>
  <w:style w:type="character" w:customStyle="1" w:styleId="Heading1Char">
    <w:name w:val="Heading 1 Char"/>
    <w:basedOn w:val="DefaultParagraphFont"/>
    <w:link w:val="Heading1"/>
    <w:uiPriority w:val="9"/>
    <w:rsid w:val="007F05A1"/>
    <w:rPr>
      <w:rFonts w:asciiTheme="majorHAnsi" w:eastAsiaTheme="majorEastAsia" w:hAnsiTheme="majorHAnsi" w:cstheme="majorBidi"/>
      <w:color w:val="365F91" w:themeColor="accent1" w:themeShade="BF"/>
      <w:sz w:val="32"/>
      <w:szCs w:val="32"/>
    </w:rPr>
  </w:style>
  <w:style w:type="character" w:customStyle="1" w:styleId="highlight">
    <w:name w:val="highlight"/>
    <w:basedOn w:val="DefaultParagraphFont"/>
    <w:rsid w:val="00A401FE"/>
  </w:style>
  <w:style w:type="character" w:customStyle="1" w:styleId="Style6">
    <w:name w:val="Style6"/>
    <w:uiPriority w:val="1"/>
    <w:qFormat/>
    <w:rsid w:val="001967D5"/>
    <w:rPr>
      <w:rFonts w:ascii="Arial" w:hAnsi="Arial"/>
      <w:b/>
      <w:color w:val="0000FF"/>
      <w:sz w:val="18"/>
    </w:rPr>
  </w:style>
  <w:style w:type="character" w:styleId="Strong">
    <w:name w:val="Strong"/>
    <w:basedOn w:val="DefaultParagraphFont"/>
    <w:uiPriority w:val="22"/>
    <w:qFormat/>
    <w:rsid w:val="008131A0"/>
    <w:rPr>
      <w:b/>
      <w:bCs/>
    </w:rPr>
  </w:style>
  <w:style w:type="character" w:customStyle="1" w:styleId="jrnl">
    <w:name w:val="jrnl"/>
    <w:basedOn w:val="DefaultParagraphFont"/>
    <w:rsid w:val="000B1E59"/>
  </w:style>
  <w:style w:type="character" w:styleId="Emphasis">
    <w:name w:val="Emphasis"/>
    <w:basedOn w:val="DefaultParagraphFont"/>
    <w:uiPriority w:val="20"/>
    <w:qFormat/>
    <w:rsid w:val="00C878C1"/>
    <w:rPr>
      <w:i/>
      <w:iCs/>
    </w:rPr>
  </w:style>
  <w:style w:type="character" w:customStyle="1" w:styleId="UnresolvedMention1">
    <w:name w:val="Unresolved Mention1"/>
    <w:basedOn w:val="DefaultParagraphFont"/>
    <w:uiPriority w:val="99"/>
    <w:semiHidden/>
    <w:unhideWhenUsed/>
    <w:rsid w:val="002F1787"/>
    <w:rPr>
      <w:color w:val="808080"/>
      <w:shd w:val="clear" w:color="auto" w:fill="E6E6E6"/>
    </w:rPr>
  </w:style>
  <w:style w:type="character" w:styleId="FollowedHyperlink">
    <w:name w:val="FollowedHyperlink"/>
    <w:basedOn w:val="DefaultParagraphFont"/>
    <w:uiPriority w:val="99"/>
    <w:semiHidden/>
    <w:unhideWhenUsed/>
    <w:rsid w:val="009370E0"/>
    <w:rPr>
      <w:color w:val="800080" w:themeColor="followedHyperlink"/>
      <w:u w:val="single"/>
    </w:rPr>
  </w:style>
  <w:style w:type="character" w:customStyle="1" w:styleId="Heading3Char">
    <w:name w:val="Heading 3 Char"/>
    <w:basedOn w:val="DefaultParagraphFont"/>
    <w:link w:val="Heading3"/>
    <w:uiPriority w:val="9"/>
    <w:rsid w:val="00024380"/>
    <w:rPr>
      <w:rFonts w:asciiTheme="majorHAnsi" w:eastAsiaTheme="majorEastAsia" w:hAnsiTheme="majorHAnsi" w:cstheme="majorBidi"/>
      <w:b/>
      <w:bCs/>
      <w:color w:val="4F81BD" w:themeColor="accent1"/>
    </w:rPr>
  </w:style>
  <w:style w:type="paragraph" w:styleId="Revision">
    <w:name w:val="Revision"/>
    <w:hidden/>
    <w:uiPriority w:val="99"/>
    <w:semiHidden/>
    <w:rsid w:val="00912157"/>
    <w:pPr>
      <w:spacing w:after="0" w:line="240" w:lineRule="auto"/>
    </w:pPr>
  </w:style>
  <w:style w:type="paragraph" w:styleId="FootnoteText">
    <w:name w:val="footnote text"/>
    <w:basedOn w:val="Normal"/>
    <w:link w:val="FootnoteTextChar"/>
    <w:uiPriority w:val="99"/>
    <w:semiHidden/>
    <w:unhideWhenUsed/>
    <w:rsid w:val="00476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037"/>
    <w:rPr>
      <w:sz w:val="20"/>
      <w:szCs w:val="20"/>
    </w:rPr>
  </w:style>
  <w:style w:type="character" w:styleId="FootnoteReference">
    <w:name w:val="footnote reference"/>
    <w:basedOn w:val="DefaultParagraphFont"/>
    <w:uiPriority w:val="99"/>
    <w:semiHidden/>
    <w:unhideWhenUsed/>
    <w:rsid w:val="00476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179">
      <w:bodyDiv w:val="1"/>
      <w:marLeft w:val="0"/>
      <w:marRight w:val="0"/>
      <w:marTop w:val="0"/>
      <w:marBottom w:val="0"/>
      <w:divBdr>
        <w:top w:val="none" w:sz="0" w:space="0" w:color="auto"/>
        <w:left w:val="none" w:sz="0" w:space="0" w:color="auto"/>
        <w:bottom w:val="none" w:sz="0" w:space="0" w:color="auto"/>
        <w:right w:val="none" w:sz="0" w:space="0" w:color="auto"/>
      </w:divBdr>
    </w:div>
    <w:div w:id="167138140">
      <w:bodyDiv w:val="1"/>
      <w:marLeft w:val="0"/>
      <w:marRight w:val="0"/>
      <w:marTop w:val="0"/>
      <w:marBottom w:val="0"/>
      <w:divBdr>
        <w:top w:val="none" w:sz="0" w:space="0" w:color="auto"/>
        <w:left w:val="none" w:sz="0" w:space="0" w:color="auto"/>
        <w:bottom w:val="none" w:sz="0" w:space="0" w:color="auto"/>
        <w:right w:val="none" w:sz="0" w:space="0" w:color="auto"/>
      </w:divBdr>
      <w:divsChild>
        <w:div w:id="565383216">
          <w:marLeft w:val="0"/>
          <w:marRight w:val="0"/>
          <w:marTop w:val="0"/>
          <w:marBottom w:val="0"/>
          <w:divBdr>
            <w:top w:val="none" w:sz="0" w:space="0" w:color="auto"/>
            <w:left w:val="none" w:sz="0" w:space="0" w:color="auto"/>
            <w:bottom w:val="none" w:sz="0" w:space="0" w:color="auto"/>
            <w:right w:val="none" w:sz="0" w:space="0" w:color="auto"/>
          </w:divBdr>
        </w:div>
        <w:div w:id="1867980084">
          <w:marLeft w:val="0"/>
          <w:marRight w:val="0"/>
          <w:marTop w:val="0"/>
          <w:marBottom w:val="0"/>
          <w:divBdr>
            <w:top w:val="none" w:sz="0" w:space="0" w:color="auto"/>
            <w:left w:val="none" w:sz="0" w:space="0" w:color="auto"/>
            <w:bottom w:val="none" w:sz="0" w:space="0" w:color="auto"/>
            <w:right w:val="none" w:sz="0" w:space="0" w:color="auto"/>
          </w:divBdr>
        </w:div>
        <w:div w:id="1876313056">
          <w:marLeft w:val="0"/>
          <w:marRight w:val="0"/>
          <w:marTop w:val="0"/>
          <w:marBottom w:val="0"/>
          <w:divBdr>
            <w:top w:val="none" w:sz="0" w:space="0" w:color="auto"/>
            <w:left w:val="none" w:sz="0" w:space="0" w:color="auto"/>
            <w:bottom w:val="none" w:sz="0" w:space="0" w:color="auto"/>
            <w:right w:val="none" w:sz="0" w:space="0" w:color="auto"/>
          </w:divBdr>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87918326">
      <w:bodyDiv w:val="1"/>
      <w:marLeft w:val="0"/>
      <w:marRight w:val="0"/>
      <w:marTop w:val="0"/>
      <w:marBottom w:val="0"/>
      <w:divBdr>
        <w:top w:val="none" w:sz="0" w:space="0" w:color="auto"/>
        <w:left w:val="none" w:sz="0" w:space="0" w:color="auto"/>
        <w:bottom w:val="none" w:sz="0" w:space="0" w:color="auto"/>
        <w:right w:val="none" w:sz="0" w:space="0" w:color="auto"/>
      </w:divBdr>
    </w:div>
    <w:div w:id="388187595">
      <w:bodyDiv w:val="1"/>
      <w:marLeft w:val="0"/>
      <w:marRight w:val="0"/>
      <w:marTop w:val="0"/>
      <w:marBottom w:val="0"/>
      <w:divBdr>
        <w:top w:val="none" w:sz="0" w:space="0" w:color="auto"/>
        <w:left w:val="none" w:sz="0" w:space="0" w:color="auto"/>
        <w:bottom w:val="none" w:sz="0" w:space="0" w:color="auto"/>
        <w:right w:val="none" w:sz="0" w:space="0" w:color="auto"/>
      </w:divBdr>
    </w:div>
    <w:div w:id="423114520">
      <w:bodyDiv w:val="1"/>
      <w:marLeft w:val="0"/>
      <w:marRight w:val="0"/>
      <w:marTop w:val="0"/>
      <w:marBottom w:val="0"/>
      <w:divBdr>
        <w:top w:val="none" w:sz="0" w:space="0" w:color="auto"/>
        <w:left w:val="none" w:sz="0" w:space="0" w:color="auto"/>
        <w:bottom w:val="none" w:sz="0" w:space="0" w:color="auto"/>
        <w:right w:val="none" w:sz="0" w:space="0" w:color="auto"/>
      </w:divBdr>
    </w:div>
    <w:div w:id="533886217">
      <w:bodyDiv w:val="1"/>
      <w:marLeft w:val="0"/>
      <w:marRight w:val="0"/>
      <w:marTop w:val="0"/>
      <w:marBottom w:val="0"/>
      <w:divBdr>
        <w:top w:val="none" w:sz="0" w:space="0" w:color="auto"/>
        <w:left w:val="none" w:sz="0" w:space="0" w:color="auto"/>
        <w:bottom w:val="none" w:sz="0" w:space="0" w:color="auto"/>
        <w:right w:val="none" w:sz="0" w:space="0" w:color="auto"/>
      </w:divBdr>
    </w:div>
    <w:div w:id="555237754">
      <w:bodyDiv w:val="1"/>
      <w:marLeft w:val="0"/>
      <w:marRight w:val="0"/>
      <w:marTop w:val="0"/>
      <w:marBottom w:val="0"/>
      <w:divBdr>
        <w:top w:val="none" w:sz="0" w:space="0" w:color="auto"/>
        <w:left w:val="none" w:sz="0" w:space="0" w:color="auto"/>
        <w:bottom w:val="none" w:sz="0" w:space="0" w:color="auto"/>
        <w:right w:val="none" w:sz="0" w:space="0" w:color="auto"/>
      </w:divBdr>
    </w:div>
    <w:div w:id="701052144">
      <w:bodyDiv w:val="1"/>
      <w:marLeft w:val="0"/>
      <w:marRight w:val="0"/>
      <w:marTop w:val="0"/>
      <w:marBottom w:val="0"/>
      <w:divBdr>
        <w:top w:val="none" w:sz="0" w:space="0" w:color="auto"/>
        <w:left w:val="none" w:sz="0" w:space="0" w:color="auto"/>
        <w:bottom w:val="none" w:sz="0" w:space="0" w:color="auto"/>
        <w:right w:val="none" w:sz="0" w:space="0" w:color="auto"/>
      </w:divBdr>
    </w:div>
    <w:div w:id="749354659">
      <w:bodyDiv w:val="1"/>
      <w:marLeft w:val="0"/>
      <w:marRight w:val="0"/>
      <w:marTop w:val="0"/>
      <w:marBottom w:val="0"/>
      <w:divBdr>
        <w:top w:val="none" w:sz="0" w:space="0" w:color="auto"/>
        <w:left w:val="none" w:sz="0" w:space="0" w:color="auto"/>
        <w:bottom w:val="none" w:sz="0" w:space="0" w:color="auto"/>
        <w:right w:val="none" w:sz="0" w:space="0" w:color="auto"/>
      </w:divBdr>
    </w:div>
    <w:div w:id="827474577">
      <w:bodyDiv w:val="1"/>
      <w:marLeft w:val="0"/>
      <w:marRight w:val="0"/>
      <w:marTop w:val="0"/>
      <w:marBottom w:val="0"/>
      <w:divBdr>
        <w:top w:val="none" w:sz="0" w:space="0" w:color="auto"/>
        <w:left w:val="none" w:sz="0" w:space="0" w:color="auto"/>
        <w:bottom w:val="none" w:sz="0" w:space="0" w:color="auto"/>
        <w:right w:val="none" w:sz="0" w:space="0" w:color="auto"/>
      </w:divBdr>
    </w:div>
    <w:div w:id="870266869">
      <w:bodyDiv w:val="1"/>
      <w:marLeft w:val="0"/>
      <w:marRight w:val="0"/>
      <w:marTop w:val="0"/>
      <w:marBottom w:val="0"/>
      <w:divBdr>
        <w:top w:val="none" w:sz="0" w:space="0" w:color="auto"/>
        <w:left w:val="none" w:sz="0" w:space="0" w:color="auto"/>
        <w:bottom w:val="none" w:sz="0" w:space="0" w:color="auto"/>
        <w:right w:val="none" w:sz="0" w:space="0" w:color="auto"/>
      </w:divBdr>
    </w:div>
    <w:div w:id="937448695">
      <w:bodyDiv w:val="1"/>
      <w:marLeft w:val="0"/>
      <w:marRight w:val="0"/>
      <w:marTop w:val="0"/>
      <w:marBottom w:val="0"/>
      <w:divBdr>
        <w:top w:val="none" w:sz="0" w:space="0" w:color="auto"/>
        <w:left w:val="none" w:sz="0" w:space="0" w:color="auto"/>
        <w:bottom w:val="none" w:sz="0" w:space="0" w:color="auto"/>
        <w:right w:val="none" w:sz="0" w:space="0" w:color="auto"/>
      </w:divBdr>
      <w:divsChild>
        <w:div w:id="446046345">
          <w:marLeft w:val="0"/>
          <w:marRight w:val="0"/>
          <w:marTop w:val="0"/>
          <w:marBottom w:val="0"/>
          <w:divBdr>
            <w:top w:val="none" w:sz="0" w:space="0" w:color="auto"/>
            <w:left w:val="none" w:sz="0" w:space="0" w:color="auto"/>
            <w:bottom w:val="none" w:sz="0" w:space="0" w:color="auto"/>
            <w:right w:val="none" w:sz="0" w:space="0" w:color="auto"/>
          </w:divBdr>
          <w:divsChild>
            <w:div w:id="166484428">
              <w:marLeft w:val="0"/>
              <w:marRight w:val="0"/>
              <w:marTop w:val="0"/>
              <w:marBottom w:val="0"/>
              <w:divBdr>
                <w:top w:val="none" w:sz="0" w:space="0" w:color="auto"/>
                <w:left w:val="none" w:sz="0" w:space="0" w:color="auto"/>
                <w:bottom w:val="none" w:sz="0" w:space="0" w:color="auto"/>
                <w:right w:val="none" w:sz="0" w:space="0" w:color="auto"/>
              </w:divBdr>
              <w:divsChild>
                <w:div w:id="1817605929">
                  <w:marLeft w:val="0"/>
                  <w:marRight w:val="0"/>
                  <w:marTop w:val="0"/>
                  <w:marBottom w:val="0"/>
                  <w:divBdr>
                    <w:top w:val="none" w:sz="0" w:space="0" w:color="auto"/>
                    <w:left w:val="none" w:sz="0" w:space="0" w:color="auto"/>
                    <w:bottom w:val="none" w:sz="0" w:space="0" w:color="auto"/>
                    <w:right w:val="none" w:sz="0" w:space="0" w:color="auto"/>
                  </w:divBdr>
                  <w:divsChild>
                    <w:div w:id="1698776989">
                      <w:marLeft w:val="0"/>
                      <w:marRight w:val="0"/>
                      <w:marTop w:val="0"/>
                      <w:marBottom w:val="0"/>
                      <w:divBdr>
                        <w:top w:val="none" w:sz="0" w:space="0" w:color="auto"/>
                        <w:left w:val="none" w:sz="0" w:space="0" w:color="auto"/>
                        <w:bottom w:val="none" w:sz="0" w:space="0" w:color="auto"/>
                        <w:right w:val="none" w:sz="0" w:space="0" w:color="auto"/>
                      </w:divBdr>
                      <w:divsChild>
                        <w:div w:id="1083643648">
                          <w:marLeft w:val="0"/>
                          <w:marRight w:val="0"/>
                          <w:marTop w:val="0"/>
                          <w:marBottom w:val="0"/>
                          <w:divBdr>
                            <w:top w:val="none" w:sz="0" w:space="0" w:color="auto"/>
                            <w:left w:val="none" w:sz="0" w:space="0" w:color="auto"/>
                            <w:bottom w:val="none" w:sz="0" w:space="0" w:color="auto"/>
                            <w:right w:val="none" w:sz="0" w:space="0" w:color="auto"/>
                          </w:divBdr>
                          <w:divsChild>
                            <w:div w:id="1227839536">
                              <w:marLeft w:val="0"/>
                              <w:marRight w:val="0"/>
                              <w:marTop w:val="0"/>
                              <w:marBottom w:val="0"/>
                              <w:divBdr>
                                <w:top w:val="none" w:sz="0" w:space="0" w:color="auto"/>
                                <w:left w:val="none" w:sz="0" w:space="0" w:color="auto"/>
                                <w:bottom w:val="none" w:sz="0" w:space="0" w:color="auto"/>
                                <w:right w:val="none" w:sz="0" w:space="0" w:color="auto"/>
                              </w:divBdr>
                              <w:divsChild>
                                <w:div w:id="1068260414">
                                  <w:marLeft w:val="-225"/>
                                  <w:marRight w:val="-225"/>
                                  <w:marTop w:val="0"/>
                                  <w:marBottom w:val="0"/>
                                  <w:divBdr>
                                    <w:top w:val="none" w:sz="0" w:space="0" w:color="auto"/>
                                    <w:left w:val="none" w:sz="0" w:space="0" w:color="auto"/>
                                    <w:bottom w:val="none" w:sz="0" w:space="0" w:color="auto"/>
                                    <w:right w:val="none" w:sz="0" w:space="0" w:color="auto"/>
                                  </w:divBdr>
                                  <w:divsChild>
                                    <w:div w:id="1070427956">
                                      <w:marLeft w:val="0"/>
                                      <w:marRight w:val="0"/>
                                      <w:marTop w:val="0"/>
                                      <w:marBottom w:val="0"/>
                                      <w:divBdr>
                                        <w:top w:val="none" w:sz="0" w:space="0" w:color="auto"/>
                                        <w:left w:val="none" w:sz="0" w:space="0" w:color="auto"/>
                                        <w:bottom w:val="none" w:sz="0" w:space="0" w:color="auto"/>
                                        <w:right w:val="none" w:sz="0" w:space="0" w:color="auto"/>
                                      </w:divBdr>
                                      <w:divsChild>
                                        <w:div w:id="2051566961">
                                          <w:marLeft w:val="0"/>
                                          <w:marRight w:val="0"/>
                                          <w:marTop w:val="0"/>
                                          <w:marBottom w:val="0"/>
                                          <w:divBdr>
                                            <w:top w:val="none" w:sz="0" w:space="0" w:color="auto"/>
                                            <w:left w:val="none" w:sz="0" w:space="0" w:color="auto"/>
                                            <w:bottom w:val="none" w:sz="0" w:space="0" w:color="auto"/>
                                            <w:right w:val="none" w:sz="0" w:space="0" w:color="auto"/>
                                          </w:divBdr>
                                          <w:divsChild>
                                            <w:div w:id="1547062037">
                                              <w:marLeft w:val="0"/>
                                              <w:marRight w:val="0"/>
                                              <w:marTop w:val="0"/>
                                              <w:marBottom w:val="0"/>
                                              <w:divBdr>
                                                <w:top w:val="none" w:sz="0" w:space="0" w:color="auto"/>
                                                <w:left w:val="none" w:sz="0" w:space="0" w:color="auto"/>
                                                <w:bottom w:val="none" w:sz="0" w:space="0" w:color="auto"/>
                                                <w:right w:val="none" w:sz="0" w:space="0" w:color="auto"/>
                                              </w:divBdr>
                                              <w:divsChild>
                                                <w:div w:id="472647042">
                                                  <w:marLeft w:val="0"/>
                                                  <w:marRight w:val="0"/>
                                                  <w:marTop w:val="0"/>
                                                  <w:marBottom w:val="0"/>
                                                  <w:divBdr>
                                                    <w:top w:val="none" w:sz="0" w:space="0" w:color="auto"/>
                                                    <w:left w:val="none" w:sz="0" w:space="0" w:color="auto"/>
                                                    <w:bottom w:val="none" w:sz="0" w:space="0" w:color="auto"/>
                                                    <w:right w:val="none" w:sz="0" w:space="0" w:color="auto"/>
                                                  </w:divBdr>
                                                  <w:divsChild>
                                                    <w:div w:id="810364074">
                                                      <w:marLeft w:val="0"/>
                                                      <w:marRight w:val="0"/>
                                                      <w:marTop w:val="0"/>
                                                      <w:marBottom w:val="0"/>
                                                      <w:divBdr>
                                                        <w:top w:val="none" w:sz="0" w:space="0" w:color="auto"/>
                                                        <w:left w:val="none" w:sz="0" w:space="0" w:color="auto"/>
                                                        <w:bottom w:val="none" w:sz="0" w:space="0" w:color="auto"/>
                                                        <w:right w:val="none" w:sz="0" w:space="0" w:color="auto"/>
                                                      </w:divBdr>
                                                      <w:divsChild>
                                                        <w:div w:id="18455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258767">
      <w:bodyDiv w:val="1"/>
      <w:marLeft w:val="0"/>
      <w:marRight w:val="0"/>
      <w:marTop w:val="0"/>
      <w:marBottom w:val="0"/>
      <w:divBdr>
        <w:top w:val="none" w:sz="0" w:space="0" w:color="auto"/>
        <w:left w:val="none" w:sz="0" w:space="0" w:color="auto"/>
        <w:bottom w:val="none" w:sz="0" w:space="0" w:color="auto"/>
        <w:right w:val="none" w:sz="0" w:space="0" w:color="auto"/>
      </w:divBdr>
    </w:div>
    <w:div w:id="1578172917">
      <w:bodyDiv w:val="1"/>
      <w:marLeft w:val="0"/>
      <w:marRight w:val="0"/>
      <w:marTop w:val="0"/>
      <w:marBottom w:val="0"/>
      <w:divBdr>
        <w:top w:val="none" w:sz="0" w:space="0" w:color="auto"/>
        <w:left w:val="none" w:sz="0" w:space="0" w:color="auto"/>
        <w:bottom w:val="none" w:sz="0" w:space="0" w:color="auto"/>
        <w:right w:val="none" w:sz="0" w:space="0" w:color="auto"/>
      </w:divBdr>
    </w:div>
    <w:div w:id="189989568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06143260">
      <w:bodyDiv w:val="1"/>
      <w:marLeft w:val="0"/>
      <w:marRight w:val="0"/>
      <w:marTop w:val="0"/>
      <w:marBottom w:val="0"/>
      <w:divBdr>
        <w:top w:val="none" w:sz="0" w:space="0" w:color="auto"/>
        <w:left w:val="none" w:sz="0" w:space="0" w:color="auto"/>
        <w:bottom w:val="none" w:sz="0" w:space="0" w:color="auto"/>
        <w:right w:val="none" w:sz="0" w:space="0" w:color="auto"/>
      </w:divBdr>
    </w:div>
    <w:div w:id="21379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clinicaltrials.gov/ct2/show/record/NCT0187651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ccn.edu.au/"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rcp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https://clinicaltrials.gov/ct2/show/record/NCT0262806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ta@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189426A27DE44B535D9C9389F005F" ma:contentTypeVersion="5" ma:contentTypeDescription="Create a new document." ma:contentTypeScope="" ma:versionID="f3bc1a3adbe9cd7da70de2ce31ce95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A709-7D0B-4E94-BA45-6697673ED5E0}">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523D19B-36E1-42EF-AC2F-7A110875E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940CCC-3DAF-44E4-9907-ACE2009F917C}">
  <ds:schemaRefs>
    <ds:schemaRef ds:uri="http://schemas.microsoft.com/sharepoint/v3/contenttype/forms"/>
  </ds:schemaRefs>
</ds:datastoreItem>
</file>

<file path=customXml/itemProps4.xml><?xml version="1.0" encoding="utf-8"?>
<ds:datastoreItem xmlns:ds="http://schemas.openxmlformats.org/officeDocument/2006/customXml" ds:itemID="{C19B7BD4-29FD-402A-9AD4-FACB7555409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4C601C4-E1B3-4DA6-ABED-34710E12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7219</Words>
  <Characters>41153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Ledbrook</dc:creator>
  <cp:lastModifiedBy>Faraz Ghazi</cp:lastModifiedBy>
  <cp:revision>7</cp:revision>
  <cp:lastPrinted>2017-07-11T23:09:00Z</cp:lastPrinted>
  <dcterms:created xsi:type="dcterms:W3CDTF">2017-08-23T00:54:00Z</dcterms:created>
  <dcterms:modified xsi:type="dcterms:W3CDTF">2017-10-03T05:24:00Z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0x010100E56189426A27DE44B535D9C9389F005F</vt:lpwstr>
  </property>
  <property fmtid="{D5CDD505-2E9C-101B-9397-08002B2CF9AE}" pid="9" name="docIndexRef">
    <vt:lpwstr>b194bbf9-ac43-48db-9db5-b4e4ecc6f5cf</vt:lpwstr>
  </property>
  <property fmtid="{D5CDD505-2E9C-101B-9397-08002B2CF9AE}" pid="10" name="bjSaver">
    <vt:lpwstr>Jpwf6n+hQuCMLa6u9Pq5xE7aJcYeZPvj</vt:lpwstr>
  </property>
  <property fmtid="{D5CDD505-2E9C-101B-9397-08002B2CF9AE}" pid="11" name="_NewReviewCycle">
    <vt:lpwstr/>
  </property>
  <property fmtid="{D5CDD505-2E9C-101B-9397-08002B2CF9AE}" pid="12"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3" name="bjDocumentLabelXML-0">
    <vt:lpwstr>nternal/label"&gt;&lt;element uid="9920fcc9-9f43-4d43-9e3e-b98a219cfd55" value="" /&gt;&lt;/sisl&gt;</vt:lpwstr>
  </property>
  <property fmtid="{D5CDD505-2E9C-101B-9397-08002B2CF9AE}" pid="14" name="bjDocumentSecurityLabel">
    <vt:lpwstr>Not Classified</vt:lpwstr>
  </property>
</Properties>
</file>