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99493" w14:textId="77777777" w:rsidR="00721E62" w:rsidRDefault="00721E62" w:rsidP="00B409ED">
      <w:pPr>
        <w:spacing w:before="120" w:after="120" w:line="312" w:lineRule="auto"/>
        <w:jc w:val="center"/>
      </w:pPr>
    </w:p>
    <w:p w14:paraId="19FE6B6C" w14:textId="4AFEF429" w:rsidR="006478E7" w:rsidRPr="00490FBB" w:rsidRDefault="006478E7" w:rsidP="00B409ED">
      <w:pPr>
        <w:spacing w:before="120" w:after="120" w:line="312" w:lineRule="auto"/>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260019D9" w:rsidR="006478E7" w:rsidRPr="00490FBB" w:rsidRDefault="0061615D" w:rsidP="00B409ED">
      <w:pPr>
        <w:pStyle w:val="Heading10"/>
        <w:spacing w:before="1800"/>
        <w:jc w:val="center"/>
        <w:rPr>
          <w:sz w:val="48"/>
          <w:szCs w:val="48"/>
        </w:rPr>
      </w:pPr>
      <w:r>
        <w:rPr>
          <w:sz w:val="48"/>
          <w:szCs w:val="48"/>
        </w:rPr>
        <w:t xml:space="preserve">MSAC </w:t>
      </w:r>
      <w:r w:rsidR="006478E7" w:rsidRPr="00490FBB">
        <w:rPr>
          <w:sz w:val="48"/>
          <w:szCs w:val="48"/>
        </w:rPr>
        <w:t xml:space="preserve">Application </w:t>
      </w:r>
      <w:r w:rsidR="00B3287A">
        <w:rPr>
          <w:sz w:val="48"/>
          <w:szCs w:val="48"/>
        </w:rPr>
        <w:t>1689</w:t>
      </w:r>
      <w:r w:rsidR="006478E7" w:rsidRPr="00490FBB">
        <w:rPr>
          <w:sz w:val="48"/>
          <w:szCs w:val="48"/>
        </w:rPr>
        <w:t>:</w:t>
      </w:r>
    </w:p>
    <w:p w14:paraId="765FC0E2" w14:textId="16299CFD" w:rsidR="00B409ED" w:rsidRPr="0061615D" w:rsidRDefault="00B3287A" w:rsidP="004D05FF">
      <w:pPr>
        <w:pStyle w:val="Heading1"/>
        <w:rPr>
          <w:color w:val="0070C0"/>
          <w:sz w:val="40"/>
          <w:szCs w:val="40"/>
        </w:rPr>
      </w:pPr>
      <w:r w:rsidRPr="0061615D">
        <w:rPr>
          <w:color w:val="0070C0"/>
          <w:sz w:val="40"/>
          <w:szCs w:val="40"/>
        </w:rPr>
        <w:t xml:space="preserve">Quantification of NT-proBNP in patients with systemic sclerosis (scleroderma) and in patients </w:t>
      </w:r>
      <w:r w:rsidR="006D778D" w:rsidRPr="0061615D">
        <w:rPr>
          <w:color w:val="0070C0"/>
          <w:sz w:val="40"/>
          <w:szCs w:val="40"/>
        </w:rPr>
        <w:t xml:space="preserve">previously </w:t>
      </w:r>
      <w:r w:rsidRPr="0061615D">
        <w:rPr>
          <w:color w:val="0070C0"/>
          <w:sz w:val="40"/>
          <w:szCs w:val="40"/>
        </w:rPr>
        <w:t xml:space="preserve">diagnosed </w:t>
      </w:r>
      <w:r w:rsidR="009A308E" w:rsidRPr="0061615D">
        <w:rPr>
          <w:color w:val="0070C0"/>
          <w:sz w:val="40"/>
          <w:szCs w:val="40"/>
        </w:rPr>
        <w:t xml:space="preserve">with </w:t>
      </w:r>
      <w:r w:rsidRPr="0061615D">
        <w:rPr>
          <w:color w:val="0070C0"/>
          <w:sz w:val="40"/>
          <w:szCs w:val="40"/>
        </w:rPr>
        <w:t>pulmonary arterial hypertension (PAH)</w:t>
      </w:r>
    </w:p>
    <w:p w14:paraId="2B2DD4FD" w14:textId="77777777" w:rsidR="004D05FF" w:rsidRPr="004D05FF" w:rsidRDefault="004D05FF" w:rsidP="004D05FF">
      <w:pPr>
        <w:rPr>
          <w:lang w:val="en-US" w:eastAsia="en-AU"/>
        </w:rPr>
      </w:pPr>
    </w:p>
    <w:p w14:paraId="4D727AA9" w14:textId="5B9949FA" w:rsidR="00B409ED" w:rsidRDefault="0061615D" w:rsidP="00B409ED">
      <w:pPr>
        <w:pStyle w:val="Heading1"/>
        <w:spacing w:before="200"/>
      </w:pPr>
      <w:r>
        <w:t>R</w:t>
      </w:r>
      <w:r w:rsidR="00304052">
        <w:t>atified</w:t>
      </w:r>
    </w:p>
    <w:p w14:paraId="3BD88155" w14:textId="77777777" w:rsidR="00B409ED" w:rsidRPr="00490FBB" w:rsidRDefault="00B409ED" w:rsidP="00B409ED">
      <w:pPr>
        <w:pStyle w:val="Heading1"/>
        <w:spacing w:before="200"/>
      </w:pPr>
      <w:r w:rsidRPr="00490FBB">
        <w:t>PICO Confirmation</w:t>
      </w:r>
    </w:p>
    <w:p w14:paraId="23900CA0" w14:textId="77777777" w:rsidR="006478E7" w:rsidRPr="00490FBB" w:rsidRDefault="006478E7" w:rsidP="00B409ED">
      <w:pPr>
        <w:jc w:val="center"/>
      </w:pPr>
      <w:r w:rsidRPr="00490FBB">
        <w:br w:type="page"/>
      </w:r>
    </w:p>
    <w:p w14:paraId="219312C8" w14:textId="77777777" w:rsidR="006478E7" w:rsidRPr="0061615D" w:rsidRDefault="006478E7" w:rsidP="00B409ED">
      <w:pPr>
        <w:spacing w:after="160" w:line="259" w:lineRule="auto"/>
        <w:rPr>
          <w:b/>
          <w:bCs/>
          <w:i/>
          <w:iCs/>
        </w:rPr>
      </w:pPr>
      <w:r w:rsidRPr="0061615D">
        <w:rPr>
          <w:b/>
          <w:bCs/>
          <w:i/>
          <w:iCs/>
        </w:rPr>
        <w:lastRenderedPageBreak/>
        <w:t>Summary of PI</w:t>
      </w:r>
      <w:r w:rsidR="00235B21" w:rsidRPr="0061615D">
        <w:rPr>
          <w:b/>
          <w:bCs/>
          <w:i/>
          <w:iCs/>
        </w:rPr>
        <w:t xml:space="preserve">CO/PPICO criteria to define </w:t>
      </w:r>
      <w:r w:rsidRPr="0061615D">
        <w:rPr>
          <w:b/>
          <w:bCs/>
          <w:i/>
          <w:iCs/>
        </w:rPr>
        <w:t>question(s) to be addressed in an Assessment Report to the Medical Services Advisory Committee (MSAC)</w:t>
      </w:r>
    </w:p>
    <w:p w14:paraId="224459F3" w14:textId="1C376327" w:rsidR="00D52956" w:rsidRDefault="006D611F" w:rsidP="00B409ED">
      <w:pPr>
        <w:pStyle w:val="Caption"/>
      </w:pPr>
      <w:bookmarkStart w:id="0" w:name="_Ref69732155"/>
      <w:r>
        <w:t xml:space="preserve">Table </w:t>
      </w:r>
      <w:r>
        <w:fldChar w:fldCharType="begin"/>
      </w:r>
      <w:r>
        <w:instrText xml:space="preserve"> SEQ Table \* ARABIC </w:instrText>
      </w:r>
      <w:r>
        <w:fldChar w:fldCharType="separate"/>
      </w:r>
      <w:r w:rsidR="00AA454E">
        <w:rPr>
          <w:noProof/>
        </w:rPr>
        <w:t>1</w:t>
      </w:r>
      <w:r>
        <w:fldChar w:fldCharType="end"/>
      </w:r>
      <w:r w:rsidR="00D52956">
        <w:tab/>
        <w:t xml:space="preserve">PICO for </w:t>
      </w:r>
      <w:r w:rsidR="00937C86">
        <w:t>NT-proBNP</w:t>
      </w:r>
      <w:r w:rsidR="00D52956">
        <w:t xml:space="preserve"> in </w:t>
      </w:r>
      <w:r w:rsidR="00937C86">
        <w:t>s</w:t>
      </w:r>
      <w:r w:rsidR="00937C86" w:rsidRPr="00937C86">
        <w:t>ystemic sclerosis associated pulmonary arterial hypertension</w:t>
      </w:r>
      <w:r w:rsidR="00D52956">
        <w:t xml:space="preserve">: </w:t>
      </w:r>
      <w:bookmarkEnd w:id="0"/>
      <w:r w:rsidR="008F21AF">
        <w:t>Population 1</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2"/>
        <w:gridCol w:w="7639"/>
      </w:tblGrid>
      <w:tr w:rsidR="006478E7" w:rsidRPr="00490FBB" w14:paraId="2A509B30" w14:textId="77777777" w:rsidTr="00304052">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B409ED">
            <w:pPr>
              <w:spacing w:before="20" w:after="20" w:line="240" w:lineRule="auto"/>
              <w:rPr>
                <w:b/>
              </w:rPr>
            </w:pPr>
            <w:bookmarkStart w:id="1" w:name="Title_Table1" w:colFirst="0" w:colLast="0"/>
            <w:r w:rsidRPr="00490FBB">
              <w:rPr>
                <w:b/>
              </w:rPr>
              <w:t>Component</w:t>
            </w:r>
          </w:p>
        </w:tc>
        <w:tc>
          <w:tcPr>
            <w:tcW w:w="3995" w:type="pct"/>
            <w:tcBorders>
              <w:top w:val="single" w:sz="8" w:space="0" w:color="auto"/>
              <w:left w:val="single" w:sz="4" w:space="0" w:color="auto"/>
              <w:bottom w:val="single" w:sz="8" w:space="0" w:color="auto"/>
              <w:right w:val="single" w:sz="8" w:space="0" w:color="auto"/>
            </w:tcBorders>
            <w:shd w:val="clear" w:color="auto" w:fill="D9D9D9"/>
            <w:vAlign w:val="center"/>
            <w:hideMark/>
          </w:tcPr>
          <w:p w14:paraId="0E31DF4F" w14:textId="77777777" w:rsidR="006478E7" w:rsidRPr="00490FBB" w:rsidRDefault="006478E7" w:rsidP="00B409ED">
            <w:pPr>
              <w:spacing w:before="20" w:after="20" w:line="240" w:lineRule="auto"/>
              <w:rPr>
                <w:b/>
              </w:rPr>
            </w:pPr>
            <w:r w:rsidRPr="00490FBB">
              <w:rPr>
                <w:b/>
              </w:rPr>
              <w:t>Description</w:t>
            </w:r>
          </w:p>
        </w:tc>
      </w:tr>
      <w:bookmarkEnd w:id="1"/>
      <w:tr w:rsidR="006478E7" w:rsidRPr="00490FBB" w14:paraId="78E0BB65" w14:textId="77777777" w:rsidTr="00304052">
        <w:tc>
          <w:tcPr>
            <w:tcW w:w="1005" w:type="pct"/>
            <w:tcBorders>
              <w:top w:val="single" w:sz="8" w:space="0" w:color="auto"/>
              <w:left w:val="single" w:sz="8" w:space="0" w:color="auto"/>
              <w:bottom w:val="single" w:sz="2" w:space="0" w:color="auto"/>
              <w:right w:val="single" w:sz="2" w:space="0" w:color="auto"/>
            </w:tcBorders>
            <w:hideMark/>
          </w:tcPr>
          <w:p w14:paraId="715E50D5" w14:textId="74EB4863" w:rsidR="006478E7" w:rsidRPr="00490FBB" w:rsidRDefault="00F660E8" w:rsidP="00B409ED">
            <w:pPr>
              <w:spacing w:before="120" w:after="120" w:line="240" w:lineRule="auto"/>
              <w:rPr>
                <w:rFonts w:cs="Arial"/>
              </w:rPr>
            </w:pPr>
            <w:r>
              <w:rPr>
                <w:rFonts w:cs="Arial"/>
              </w:rPr>
              <w:t>Population</w:t>
            </w:r>
          </w:p>
        </w:tc>
        <w:tc>
          <w:tcPr>
            <w:tcW w:w="3995" w:type="pct"/>
            <w:tcBorders>
              <w:top w:val="single" w:sz="8" w:space="0" w:color="auto"/>
              <w:left w:val="single" w:sz="2" w:space="0" w:color="auto"/>
              <w:bottom w:val="single" w:sz="2" w:space="0" w:color="auto"/>
              <w:right w:val="single" w:sz="8" w:space="0" w:color="auto"/>
            </w:tcBorders>
            <w:hideMark/>
          </w:tcPr>
          <w:p w14:paraId="4A4FF7C2" w14:textId="0D72D5AD" w:rsidR="006478E7" w:rsidRPr="00D52956" w:rsidRDefault="009F56CA" w:rsidP="00B409ED">
            <w:pPr>
              <w:pStyle w:val="Instructionaltext"/>
            </w:pPr>
            <w:r>
              <w:rPr>
                <w:color w:val="auto"/>
              </w:rPr>
              <w:t>P</w:t>
            </w:r>
            <w:r w:rsidR="00B3287A" w:rsidRPr="00B3287A">
              <w:rPr>
                <w:color w:val="auto"/>
              </w:rPr>
              <w:t xml:space="preserve">atients with </w:t>
            </w:r>
            <w:r w:rsidR="00500D68">
              <w:rPr>
                <w:color w:val="auto"/>
              </w:rPr>
              <w:t>s</w:t>
            </w:r>
            <w:r w:rsidR="00B3287A" w:rsidRPr="00B3287A">
              <w:rPr>
                <w:color w:val="auto"/>
              </w:rPr>
              <w:t xml:space="preserve">ystemic </w:t>
            </w:r>
            <w:r w:rsidR="00500D68">
              <w:rPr>
                <w:color w:val="auto"/>
              </w:rPr>
              <w:t>s</w:t>
            </w:r>
            <w:r w:rsidR="00B3287A" w:rsidRPr="00B3287A">
              <w:rPr>
                <w:color w:val="auto"/>
              </w:rPr>
              <w:t>clerosis (</w:t>
            </w:r>
            <w:proofErr w:type="spellStart"/>
            <w:r w:rsidR="00B3287A" w:rsidRPr="00B3287A">
              <w:rPr>
                <w:color w:val="auto"/>
              </w:rPr>
              <w:t>SSc</w:t>
            </w:r>
            <w:proofErr w:type="spellEnd"/>
            <w:r w:rsidR="00B3287A" w:rsidRPr="00B3287A">
              <w:rPr>
                <w:color w:val="auto"/>
              </w:rPr>
              <w:t>)</w:t>
            </w:r>
          </w:p>
        </w:tc>
      </w:tr>
      <w:tr w:rsidR="006478E7" w:rsidRPr="00490FBB" w14:paraId="2A9CC9A6" w14:textId="77777777" w:rsidTr="00304052">
        <w:tc>
          <w:tcPr>
            <w:tcW w:w="1005" w:type="pct"/>
            <w:tcBorders>
              <w:top w:val="single" w:sz="2" w:space="0" w:color="auto"/>
              <w:left w:val="single" w:sz="8" w:space="0" w:color="auto"/>
              <w:bottom w:val="single" w:sz="2" w:space="0" w:color="auto"/>
              <w:right w:val="single" w:sz="2" w:space="0" w:color="auto"/>
            </w:tcBorders>
            <w:hideMark/>
          </w:tcPr>
          <w:p w14:paraId="75E49351" w14:textId="03CB6800" w:rsidR="006478E7" w:rsidRPr="00490FBB" w:rsidRDefault="006478E7" w:rsidP="00B409ED">
            <w:pPr>
              <w:spacing w:before="120" w:after="120" w:line="240" w:lineRule="auto"/>
              <w:rPr>
                <w:rFonts w:cs="Arial"/>
              </w:rPr>
            </w:pPr>
            <w:r w:rsidRPr="00490FBB">
              <w:rPr>
                <w:rFonts w:cs="Arial"/>
              </w:rPr>
              <w:t>Prior tests</w:t>
            </w:r>
            <w:r w:rsidR="00C54349">
              <w:rPr>
                <w:rFonts w:cs="Arial"/>
              </w:rPr>
              <w:t xml:space="preserve"> </w:t>
            </w:r>
          </w:p>
        </w:tc>
        <w:tc>
          <w:tcPr>
            <w:tcW w:w="3995" w:type="pct"/>
            <w:tcBorders>
              <w:top w:val="single" w:sz="2" w:space="0" w:color="auto"/>
              <w:left w:val="single" w:sz="2" w:space="0" w:color="auto"/>
              <w:bottom w:val="single" w:sz="2" w:space="0" w:color="auto"/>
              <w:right w:val="single" w:sz="8" w:space="0" w:color="auto"/>
            </w:tcBorders>
            <w:hideMark/>
          </w:tcPr>
          <w:p w14:paraId="70DE6D09" w14:textId="7742859A" w:rsidR="005B2A87" w:rsidRDefault="00910060" w:rsidP="00B409ED">
            <w:pPr>
              <w:pStyle w:val="Instructionaltext"/>
              <w:rPr>
                <w:color w:val="auto"/>
              </w:rPr>
            </w:pPr>
            <w:r>
              <w:rPr>
                <w:color w:val="auto"/>
              </w:rPr>
              <w:t>Assessment to confirm a diagnosis of systemic sclerosis</w:t>
            </w:r>
            <w:r w:rsidR="00154197">
              <w:rPr>
                <w:color w:val="auto"/>
              </w:rPr>
              <w:t xml:space="preserve"> includes</w:t>
            </w:r>
            <w:r w:rsidR="00D54ED2">
              <w:rPr>
                <w:color w:val="auto"/>
              </w:rPr>
              <w:t xml:space="preserve">: </w:t>
            </w:r>
          </w:p>
          <w:p w14:paraId="68113EC7" w14:textId="56F3FD00" w:rsidR="005B2A87" w:rsidRDefault="005B2A87" w:rsidP="00B409ED">
            <w:pPr>
              <w:pStyle w:val="Instructionaltext"/>
              <w:rPr>
                <w:color w:val="auto"/>
              </w:rPr>
            </w:pPr>
            <w:r>
              <w:rPr>
                <w:color w:val="auto"/>
              </w:rPr>
              <w:t xml:space="preserve">Clinical evaluation: determination of the skin thickness by the modified </w:t>
            </w:r>
            <w:proofErr w:type="spellStart"/>
            <w:r w:rsidR="00817467" w:rsidRPr="00F12377">
              <w:rPr>
                <w:color w:val="auto"/>
              </w:rPr>
              <w:t>R</w:t>
            </w:r>
            <w:r w:rsidRPr="00F12377">
              <w:rPr>
                <w:color w:val="auto"/>
              </w:rPr>
              <w:t>odnan</w:t>
            </w:r>
            <w:proofErr w:type="spellEnd"/>
            <w:r>
              <w:rPr>
                <w:color w:val="auto"/>
              </w:rPr>
              <w:t xml:space="preserve"> skin score, n</w:t>
            </w:r>
            <w:r w:rsidRPr="00ED5C9E">
              <w:rPr>
                <w:color w:val="auto"/>
              </w:rPr>
              <w:t>ailfold capillaroscopy</w:t>
            </w:r>
            <w:r>
              <w:rPr>
                <w:color w:val="auto"/>
              </w:rPr>
              <w:t xml:space="preserve">, </w:t>
            </w:r>
            <w:r w:rsidRPr="00BF6697">
              <w:rPr>
                <w:color w:val="auto"/>
              </w:rPr>
              <w:t>multisystemic physical exa</w:t>
            </w:r>
            <w:r>
              <w:rPr>
                <w:color w:val="auto"/>
              </w:rPr>
              <w:t xml:space="preserve">m, and blood pressure monitoring. </w:t>
            </w:r>
          </w:p>
          <w:p w14:paraId="039D7AAE" w14:textId="77777777" w:rsidR="005B2A87" w:rsidRDefault="005B2A87" w:rsidP="00B409ED">
            <w:pPr>
              <w:pStyle w:val="Instructionaltext"/>
              <w:rPr>
                <w:color w:val="auto"/>
              </w:rPr>
            </w:pPr>
            <w:r>
              <w:rPr>
                <w:color w:val="auto"/>
              </w:rPr>
              <w:t xml:space="preserve">Laboratory testing: autoantibody testing, </w:t>
            </w:r>
            <w:r w:rsidRPr="005B2A87">
              <w:rPr>
                <w:color w:val="auto"/>
              </w:rPr>
              <w:t>complete blood count, muscle enzymes- creatine kinase and aldolase, and urinalysis</w:t>
            </w:r>
            <w:r>
              <w:rPr>
                <w:color w:val="auto"/>
              </w:rPr>
              <w:t xml:space="preserve">. </w:t>
            </w:r>
          </w:p>
          <w:p w14:paraId="5CF47E43" w14:textId="51CC9C7F" w:rsidR="006478E7" w:rsidRPr="005F2E5B" w:rsidRDefault="005B2A87" w:rsidP="00B409ED">
            <w:pPr>
              <w:pStyle w:val="Instructionaltext"/>
              <w:rPr>
                <w:color w:val="auto"/>
              </w:rPr>
            </w:pPr>
            <w:r>
              <w:rPr>
                <w:color w:val="auto"/>
              </w:rPr>
              <w:t xml:space="preserve">Ancillary </w:t>
            </w:r>
            <w:r w:rsidRPr="005B2A87">
              <w:rPr>
                <w:color w:val="auto"/>
              </w:rPr>
              <w:t xml:space="preserve">and radiographic </w:t>
            </w:r>
            <w:proofErr w:type="spellStart"/>
            <w:r w:rsidRPr="005B2A87">
              <w:rPr>
                <w:color w:val="auto"/>
              </w:rPr>
              <w:t>evaluation</w:t>
            </w:r>
            <w:r>
              <w:rPr>
                <w:color w:val="auto"/>
              </w:rPr>
              <w:t>:</w:t>
            </w:r>
            <w:r w:rsidR="00154197">
              <w:rPr>
                <w:color w:val="auto"/>
              </w:rPr>
              <w:t>Holter</w:t>
            </w:r>
            <w:proofErr w:type="spellEnd"/>
            <w:r w:rsidR="00154197">
              <w:rPr>
                <w:color w:val="auto"/>
              </w:rPr>
              <w:t xml:space="preserve"> monitor or telemetry,</w:t>
            </w:r>
            <w:r w:rsidR="00267C63" w:rsidRPr="00267C63">
              <w:rPr>
                <w:color w:val="auto"/>
              </w:rPr>
              <w:t xml:space="preserve"> </w:t>
            </w:r>
            <w:r w:rsidR="00500D68">
              <w:rPr>
                <w:color w:val="auto"/>
              </w:rPr>
              <w:t>h</w:t>
            </w:r>
            <w:r w:rsidR="00267C63" w:rsidRPr="00267C63">
              <w:rPr>
                <w:color w:val="auto"/>
              </w:rPr>
              <w:t xml:space="preserve">igh-resolution CT (HRCT) of the chest, , </w:t>
            </w:r>
            <w:r w:rsidR="00154197" w:rsidRPr="00186E82">
              <w:rPr>
                <w:color w:val="auto"/>
              </w:rPr>
              <w:t>X-rays of the extremities</w:t>
            </w:r>
            <w:r w:rsidR="00154197">
              <w:rPr>
                <w:color w:val="auto"/>
              </w:rPr>
              <w:t>, e</w:t>
            </w:r>
            <w:r w:rsidR="00154197" w:rsidRPr="00186E82">
              <w:rPr>
                <w:color w:val="auto"/>
              </w:rPr>
              <w:t>valuation for gastrointestinal</w:t>
            </w:r>
            <w:r w:rsidR="00154197">
              <w:rPr>
                <w:color w:val="auto"/>
              </w:rPr>
              <w:t xml:space="preserve"> (GI)</w:t>
            </w:r>
            <w:r w:rsidR="00154197" w:rsidRPr="00186E82">
              <w:rPr>
                <w:color w:val="auto"/>
              </w:rPr>
              <w:t xml:space="preserve"> involvement</w:t>
            </w:r>
            <w:r w:rsidR="00154197">
              <w:rPr>
                <w:color w:val="auto"/>
              </w:rPr>
              <w:t xml:space="preserve"> by u</w:t>
            </w:r>
            <w:r w:rsidR="00154197" w:rsidRPr="00AE2215">
              <w:rPr>
                <w:color w:val="auto"/>
              </w:rPr>
              <w:t>pper GI endoscopy, oesophageal manometry, barium swallow studies, 24-hour pH probe</w:t>
            </w:r>
            <w:r w:rsidR="00154197">
              <w:rPr>
                <w:color w:val="auto"/>
              </w:rPr>
              <w:t>, and c</w:t>
            </w:r>
            <w:r w:rsidR="00154197" w:rsidRPr="00154197">
              <w:rPr>
                <w:color w:val="auto"/>
              </w:rPr>
              <w:t>ardiac magnetic resonance imaging</w:t>
            </w:r>
            <w:r w:rsidR="00154197">
              <w:rPr>
                <w:color w:val="auto"/>
              </w:rPr>
              <w:t>.</w:t>
            </w:r>
            <w:r w:rsidR="00154197" w:rsidRPr="00154197" w:rsidDel="00154197">
              <w:rPr>
                <w:color w:val="auto"/>
              </w:rPr>
              <w:t xml:space="preserve"> </w:t>
            </w:r>
          </w:p>
        </w:tc>
      </w:tr>
      <w:tr w:rsidR="006478E7" w:rsidRPr="00490FBB" w14:paraId="654E13A9" w14:textId="77777777" w:rsidTr="00304052">
        <w:tc>
          <w:tcPr>
            <w:tcW w:w="1005" w:type="pct"/>
            <w:tcBorders>
              <w:top w:val="single" w:sz="2" w:space="0" w:color="auto"/>
              <w:left w:val="single" w:sz="8" w:space="0" w:color="auto"/>
              <w:bottom w:val="single" w:sz="2" w:space="0" w:color="auto"/>
              <w:right w:val="single" w:sz="2" w:space="0" w:color="auto"/>
            </w:tcBorders>
            <w:hideMark/>
          </w:tcPr>
          <w:p w14:paraId="5BF0C211" w14:textId="77777777" w:rsidR="006478E7" w:rsidRPr="00490FBB" w:rsidRDefault="006478E7" w:rsidP="00B409ED">
            <w:pPr>
              <w:spacing w:before="120" w:after="120" w:line="240" w:lineRule="auto"/>
              <w:rPr>
                <w:rFonts w:cs="Arial"/>
              </w:rPr>
            </w:pPr>
            <w:r w:rsidRPr="00490FBB">
              <w:rPr>
                <w:rFonts w:cs="Arial"/>
              </w:rPr>
              <w:t>Intervention</w:t>
            </w:r>
          </w:p>
        </w:tc>
        <w:tc>
          <w:tcPr>
            <w:tcW w:w="3995" w:type="pct"/>
            <w:tcBorders>
              <w:top w:val="single" w:sz="2" w:space="0" w:color="auto"/>
              <w:left w:val="single" w:sz="2" w:space="0" w:color="auto"/>
              <w:bottom w:val="single" w:sz="2" w:space="0" w:color="auto"/>
              <w:right w:val="single" w:sz="8" w:space="0" w:color="auto"/>
            </w:tcBorders>
            <w:hideMark/>
          </w:tcPr>
          <w:p w14:paraId="3E51DB12" w14:textId="29EB4110" w:rsidR="006478E7" w:rsidRPr="00D52956" w:rsidRDefault="00621D6E" w:rsidP="00B409ED">
            <w:pPr>
              <w:pStyle w:val="Instructionaltext"/>
            </w:pPr>
            <w:r w:rsidRPr="00621D6E">
              <w:rPr>
                <w:color w:val="auto"/>
              </w:rPr>
              <w:t xml:space="preserve">N-terminal </w:t>
            </w:r>
            <w:proofErr w:type="spellStart"/>
            <w:r w:rsidRPr="00621D6E">
              <w:rPr>
                <w:color w:val="auto"/>
              </w:rPr>
              <w:t>pro</w:t>
            </w:r>
            <w:r w:rsidR="009F56CA">
              <w:rPr>
                <w:color w:val="auto"/>
              </w:rPr>
              <w:t>B</w:t>
            </w:r>
            <w:proofErr w:type="spellEnd"/>
            <w:r w:rsidRPr="00621D6E">
              <w:rPr>
                <w:color w:val="auto"/>
              </w:rPr>
              <w:t xml:space="preserve">-type natriuretic peptide </w:t>
            </w:r>
            <w:r>
              <w:rPr>
                <w:color w:val="auto"/>
              </w:rPr>
              <w:t>(</w:t>
            </w:r>
            <w:r w:rsidR="005F2E5B" w:rsidRPr="005F2E5B">
              <w:rPr>
                <w:color w:val="auto"/>
              </w:rPr>
              <w:t>NT-</w:t>
            </w:r>
            <w:proofErr w:type="spellStart"/>
            <w:r w:rsidR="005F2E5B" w:rsidRPr="005F2E5B">
              <w:rPr>
                <w:color w:val="auto"/>
              </w:rPr>
              <w:t>proBNP</w:t>
            </w:r>
            <w:proofErr w:type="spellEnd"/>
            <w:r>
              <w:rPr>
                <w:color w:val="auto"/>
              </w:rPr>
              <w:t>)</w:t>
            </w:r>
            <w:r w:rsidR="005F2E5B" w:rsidRPr="005F2E5B">
              <w:rPr>
                <w:color w:val="auto"/>
              </w:rPr>
              <w:t xml:space="preserve"> biomarker assay</w:t>
            </w:r>
            <w:r w:rsidR="000804DC">
              <w:rPr>
                <w:color w:val="auto"/>
              </w:rPr>
              <w:t xml:space="preserve"> and p</w:t>
            </w:r>
            <w:r w:rsidR="000804DC" w:rsidRPr="00267C63">
              <w:rPr>
                <w:color w:val="auto"/>
              </w:rPr>
              <w:t xml:space="preserve">ulmonary </w:t>
            </w:r>
            <w:r w:rsidR="000804DC">
              <w:rPr>
                <w:color w:val="auto"/>
              </w:rPr>
              <w:t>f</w:t>
            </w:r>
            <w:r w:rsidR="000804DC" w:rsidRPr="00267C63">
              <w:rPr>
                <w:color w:val="auto"/>
              </w:rPr>
              <w:t xml:space="preserve">unction </w:t>
            </w:r>
            <w:r w:rsidR="000804DC">
              <w:rPr>
                <w:color w:val="auto"/>
              </w:rPr>
              <w:t>t</w:t>
            </w:r>
            <w:r w:rsidR="000804DC" w:rsidRPr="00267C63">
              <w:rPr>
                <w:color w:val="auto"/>
              </w:rPr>
              <w:t>esting (PFT)</w:t>
            </w:r>
          </w:p>
        </w:tc>
      </w:tr>
      <w:tr w:rsidR="006478E7" w:rsidRPr="00490FBB" w14:paraId="1F5647C3" w14:textId="77777777" w:rsidTr="00304052">
        <w:tc>
          <w:tcPr>
            <w:tcW w:w="1005" w:type="pct"/>
            <w:tcBorders>
              <w:top w:val="single" w:sz="2" w:space="0" w:color="auto"/>
              <w:left w:val="single" w:sz="8" w:space="0" w:color="auto"/>
              <w:bottom w:val="single" w:sz="2" w:space="0" w:color="auto"/>
              <w:right w:val="single" w:sz="2" w:space="0" w:color="auto"/>
            </w:tcBorders>
            <w:hideMark/>
          </w:tcPr>
          <w:p w14:paraId="7F55173A" w14:textId="77777777" w:rsidR="006478E7" w:rsidRPr="00490FBB" w:rsidRDefault="006478E7" w:rsidP="00B409ED">
            <w:pPr>
              <w:spacing w:before="120" w:after="120" w:line="240" w:lineRule="auto"/>
              <w:rPr>
                <w:rFonts w:cs="Arial"/>
              </w:rPr>
            </w:pPr>
            <w:r w:rsidRPr="00490FBB">
              <w:rPr>
                <w:rFonts w:cs="Arial"/>
              </w:rPr>
              <w:t>Comparator</w:t>
            </w:r>
            <w:r w:rsidR="00D83062">
              <w:rPr>
                <w:rFonts w:cs="Arial"/>
              </w:rPr>
              <w:t>/s</w:t>
            </w:r>
          </w:p>
        </w:tc>
        <w:tc>
          <w:tcPr>
            <w:tcW w:w="3995" w:type="pct"/>
            <w:tcBorders>
              <w:top w:val="single" w:sz="2" w:space="0" w:color="auto"/>
              <w:left w:val="single" w:sz="2" w:space="0" w:color="auto"/>
              <w:bottom w:val="single" w:sz="2" w:space="0" w:color="auto"/>
              <w:right w:val="single" w:sz="8" w:space="0" w:color="auto"/>
            </w:tcBorders>
            <w:hideMark/>
          </w:tcPr>
          <w:p w14:paraId="7E690E4B" w14:textId="5D6FE5F7" w:rsidR="006478E7" w:rsidRPr="00304052" w:rsidRDefault="000739F1" w:rsidP="00B409ED">
            <w:pPr>
              <w:pStyle w:val="Instructionaltext"/>
              <w:rPr>
                <w:color w:val="auto"/>
              </w:rPr>
            </w:pPr>
            <w:r>
              <w:rPr>
                <w:color w:val="auto"/>
              </w:rPr>
              <w:t>T</w:t>
            </w:r>
            <w:r w:rsidRPr="000739F1">
              <w:rPr>
                <w:color w:val="auto"/>
              </w:rPr>
              <w:t>ransthoracic echocardiography (TTE</w:t>
            </w:r>
            <w:r>
              <w:rPr>
                <w:color w:val="auto"/>
              </w:rPr>
              <w:t>)</w:t>
            </w:r>
            <w:r w:rsidR="00D25475" w:rsidRPr="00304052">
              <w:rPr>
                <w:color w:val="auto"/>
              </w:rPr>
              <w:t xml:space="preserve"> </w:t>
            </w:r>
            <w:r w:rsidR="000804DC">
              <w:rPr>
                <w:color w:val="auto"/>
              </w:rPr>
              <w:t>and PFT</w:t>
            </w:r>
          </w:p>
        </w:tc>
      </w:tr>
      <w:tr w:rsidR="00C64764" w:rsidRPr="00490FBB" w14:paraId="7B9D3F1A" w14:textId="77777777" w:rsidTr="00304052">
        <w:tc>
          <w:tcPr>
            <w:tcW w:w="1005" w:type="pct"/>
            <w:tcBorders>
              <w:top w:val="single" w:sz="2" w:space="0" w:color="auto"/>
              <w:left w:val="single" w:sz="8" w:space="0" w:color="auto"/>
              <w:bottom w:val="single" w:sz="2" w:space="0" w:color="auto"/>
              <w:right w:val="single" w:sz="2" w:space="0" w:color="auto"/>
            </w:tcBorders>
          </w:tcPr>
          <w:p w14:paraId="4C0BC8B3" w14:textId="3CD324F5" w:rsidR="00C64764" w:rsidRPr="00490FBB" w:rsidRDefault="00C64764" w:rsidP="00B409ED">
            <w:pPr>
              <w:spacing w:before="120" w:after="120" w:line="240" w:lineRule="auto"/>
              <w:rPr>
                <w:rFonts w:cs="Arial"/>
              </w:rPr>
            </w:pPr>
            <w:r w:rsidRPr="00490FBB">
              <w:rPr>
                <w:rFonts w:cs="Arial"/>
              </w:rPr>
              <w:t>Reference standard</w:t>
            </w:r>
          </w:p>
        </w:tc>
        <w:tc>
          <w:tcPr>
            <w:tcW w:w="3995" w:type="pct"/>
            <w:tcBorders>
              <w:top w:val="single" w:sz="2" w:space="0" w:color="auto"/>
              <w:left w:val="single" w:sz="2" w:space="0" w:color="auto"/>
              <w:bottom w:val="single" w:sz="2" w:space="0" w:color="auto"/>
              <w:right w:val="single" w:sz="8" w:space="0" w:color="auto"/>
            </w:tcBorders>
          </w:tcPr>
          <w:p w14:paraId="7B1F5217" w14:textId="39B7BB65" w:rsidR="00C64764" w:rsidRPr="00D52956" w:rsidRDefault="005F2E5B" w:rsidP="00B409ED">
            <w:pPr>
              <w:pStyle w:val="Instructionaltext"/>
            </w:pPr>
            <w:r w:rsidRPr="005F2E5B">
              <w:rPr>
                <w:color w:val="auto"/>
              </w:rPr>
              <w:t>R</w:t>
            </w:r>
            <w:r>
              <w:rPr>
                <w:color w:val="auto"/>
              </w:rPr>
              <w:t xml:space="preserve">ight heart catheterisation </w:t>
            </w:r>
            <w:r w:rsidR="00752EAE">
              <w:rPr>
                <w:color w:val="auto"/>
              </w:rPr>
              <w:t>(RHC)</w:t>
            </w:r>
          </w:p>
        </w:tc>
      </w:tr>
      <w:tr w:rsidR="006478E7" w:rsidRPr="00490FBB" w14:paraId="591B1D2D" w14:textId="77777777" w:rsidTr="00304052">
        <w:tc>
          <w:tcPr>
            <w:tcW w:w="1005" w:type="pct"/>
            <w:tcBorders>
              <w:top w:val="single" w:sz="2" w:space="0" w:color="auto"/>
              <w:left w:val="single" w:sz="8" w:space="0" w:color="auto"/>
              <w:bottom w:val="single" w:sz="2" w:space="0" w:color="auto"/>
              <w:right w:val="single" w:sz="2" w:space="0" w:color="auto"/>
            </w:tcBorders>
            <w:hideMark/>
          </w:tcPr>
          <w:p w14:paraId="635F9D15" w14:textId="77777777" w:rsidR="006478E7" w:rsidRPr="00490FBB" w:rsidRDefault="006478E7" w:rsidP="00B409ED">
            <w:pPr>
              <w:spacing w:before="120" w:after="120" w:line="240" w:lineRule="auto"/>
              <w:rPr>
                <w:rFonts w:cs="Arial"/>
              </w:rPr>
            </w:pPr>
            <w:bookmarkStart w:id="2" w:name="_Hlk86928666"/>
            <w:r w:rsidRPr="00490FBB">
              <w:rPr>
                <w:rFonts w:cs="Arial"/>
              </w:rPr>
              <w:t>Outcomes</w:t>
            </w:r>
          </w:p>
        </w:tc>
        <w:tc>
          <w:tcPr>
            <w:tcW w:w="3995" w:type="pct"/>
            <w:tcBorders>
              <w:top w:val="single" w:sz="2" w:space="0" w:color="auto"/>
              <w:left w:val="single" w:sz="2" w:space="0" w:color="auto"/>
              <w:bottom w:val="single" w:sz="2" w:space="0" w:color="auto"/>
              <w:right w:val="single" w:sz="8" w:space="0" w:color="auto"/>
            </w:tcBorders>
            <w:hideMark/>
          </w:tcPr>
          <w:p w14:paraId="77D27E7A" w14:textId="0D4868C3" w:rsidR="000F11CE" w:rsidRDefault="00752EAE" w:rsidP="00B409ED">
            <w:pPr>
              <w:pStyle w:val="Instructionaltext-bullet"/>
              <w:ind w:left="697" w:hanging="357"/>
              <w:rPr>
                <w:color w:val="auto"/>
              </w:rPr>
            </w:pPr>
            <w:r w:rsidRPr="000F11CE">
              <w:rPr>
                <w:b/>
                <w:bCs/>
                <w:color w:val="auto"/>
              </w:rPr>
              <w:t xml:space="preserve">Diagnostic </w:t>
            </w:r>
            <w:r w:rsidR="000F11CE" w:rsidRPr="004F247C">
              <w:rPr>
                <w:b/>
                <w:bCs/>
                <w:color w:val="auto"/>
              </w:rPr>
              <w:t>performance</w:t>
            </w:r>
            <w:r w:rsidR="00F55724" w:rsidRPr="004F247C">
              <w:rPr>
                <w:color w:val="auto"/>
              </w:rPr>
              <w:t xml:space="preserve">: </w:t>
            </w:r>
            <w:r w:rsidRPr="004F247C">
              <w:rPr>
                <w:color w:val="auto"/>
              </w:rPr>
              <w:t xml:space="preserve">sensitivity, specificity, positive </w:t>
            </w:r>
            <w:r w:rsidR="00F55724" w:rsidRPr="004F247C">
              <w:rPr>
                <w:color w:val="auto"/>
              </w:rPr>
              <w:t xml:space="preserve">and negative </w:t>
            </w:r>
            <w:r w:rsidRPr="004F247C">
              <w:rPr>
                <w:color w:val="auto"/>
              </w:rPr>
              <w:t>predictive value</w:t>
            </w:r>
            <w:r w:rsidR="00F55724" w:rsidRPr="004F247C">
              <w:rPr>
                <w:color w:val="auto"/>
              </w:rPr>
              <w:t>s</w:t>
            </w:r>
            <w:r w:rsidR="000F11CE" w:rsidRPr="004F247C">
              <w:rPr>
                <w:color w:val="auto"/>
              </w:rPr>
              <w:t>.</w:t>
            </w:r>
            <w:r w:rsidR="000F11CE">
              <w:rPr>
                <w:color w:val="auto"/>
              </w:rPr>
              <w:t xml:space="preserve"> A</w:t>
            </w:r>
            <w:r w:rsidR="000F11CE" w:rsidRPr="000F11CE">
              <w:rPr>
                <w:color w:val="auto"/>
              </w:rPr>
              <w:t xml:space="preserve">ssessment of </w:t>
            </w:r>
            <w:r w:rsidR="00945324">
              <w:rPr>
                <w:color w:val="auto"/>
              </w:rPr>
              <w:t xml:space="preserve">the </w:t>
            </w:r>
            <w:r w:rsidR="000F11CE" w:rsidRPr="000F11CE">
              <w:rPr>
                <w:color w:val="auto"/>
              </w:rPr>
              <w:t xml:space="preserve">extent of and implications of discordance between Australian NT-proBNP testing and clinical utility standard, test-retest reliability, </w:t>
            </w:r>
            <w:r w:rsidR="00945324">
              <w:rPr>
                <w:color w:val="auto"/>
              </w:rPr>
              <w:t xml:space="preserve">the </w:t>
            </w:r>
            <w:r w:rsidR="000F11CE" w:rsidRPr="000F11CE">
              <w:rPr>
                <w:color w:val="auto"/>
              </w:rPr>
              <w:t>test failure rate</w:t>
            </w:r>
          </w:p>
          <w:p w14:paraId="6A9608E1" w14:textId="28D61205" w:rsidR="004105F5" w:rsidRDefault="004105F5" w:rsidP="00B409ED">
            <w:pPr>
              <w:pStyle w:val="Instructionaltext-bullet"/>
              <w:ind w:left="697" w:hanging="357"/>
              <w:rPr>
                <w:color w:val="auto"/>
              </w:rPr>
            </w:pPr>
            <w:r w:rsidRPr="004F247C">
              <w:rPr>
                <w:b/>
                <w:bCs/>
                <w:color w:val="auto"/>
              </w:rPr>
              <w:t>Prognosis</w:t>
            </w:r>
            <w:r>
              <w:rPr>
                <w:color w:val="auto"/>
              </w:rPr>
              <w:t xml:space="preserve">: </w:t>
            </w:r>
            <w:r w:rsidR="00945324">
              <w:rPr>
                <w:color w:val="auto"/>
              </w:rPr>
              <w:t>p</w:t>
            </w:r>
            <w:r w:rsidR="00662B0C">
              <w:rPr>
                <w:color w:val="auto"/>
              </w:rPr>
              <w:t xml:space="preserve">rognostic </w:t>
            </w:r>
            <w:r w:rsidR="00337E95">
              <w:rPr>
                <w:color w:val="auto"/>
              </w:rPr>
              <w:t xml:space="preserve">utility </w:t>
            </w:r>
            <w:r w:rsidR="00662B0C">
              <w:rPr>
                <w:color w:val="auto"/>
              </w:rPr>
              <w:t>of tests</w:t>
            </w:r>
          </w:p>
          <w:p w14:paraId="0EFEC3AE" w14:textId="0E5520C6" w:rsidR="00662B0C" w:rsidRDefault="00662B0C" w:rsidP="00B409ED">
            <w:pPr>
              <w:pStyle w:val="Instructionaltext-bullet"/>
              <w:ind w:left="697" w:hanging="357"/>
              <w:rPr>
                <w:color w:val="auto"/>
              </w:rPr>
            </w:pPr>
            <w:r>
              <w:rPr>
                <w:b/>
                <w:bCs/>
                <w:color w:val="auto"/>
              </w:rPr>
              <w:t xml:space="preserve">Clinical utility: </w:t>
            </w:r>
            <w:r w:rsidRPr="00662B0C">
              <w:rPr>
                <w:color w:val="auto"/>
              </w:rPr>
              <w:t>% change in management plan (e.g. changes in treatment</w:t>
            </w:r>
            <w:r w:rsidR="00A7138C">
              <w:rPr>
                <w:color w:val="auto"/>
              </w:rPr>
              <w:t>,</w:t>
            </w:r>
            <w:r w:rsidR="00337E95">
              <w:rPr>
                <w:color w:val="auto"/>
              </w:rPr>
              <w:t xml:space="preserve"> </w:t>
            </w:r>
            <w:r w:rsidR="00A7138C">
              <w:rPr>
                <w:color w:val="auto"/>
              </w:rPr>
              <w:t>change in</w:t>
            </w:r>
            <w:r w:rsidR="00337E95">
              <w:rPr>
                <w:color w:val="auto"/>
              </w:rPr>
              <w:t xml:space="preserve"> use of TEE</w:t>
            </w:r>
            <w:r w:rsidR="00A7138C">
              <w:rPr>
                <w:color w:val="auto"/>
              </w:rPr>
              <w:t>, change in use of RHC</w:t>
            </w:r>
            <w:r w:rsidRPr="00662B0C">
              <w:rPr>
                <w:color w:val="auto"/>
              </w:rPr>
              <w:t>)</w:t>
            </w:r>
          </w:p>
          <w:p w14:paraId="74381EC6" w14:textId="1CCA9C28" w:rsidR="00662B0C" w:rsidRPr="000F11CE" w:rsidRDefault="00662B0C" w:rsidP="00B409ED">
            <w:pPr>
              <w:pStyle w:val="Instructionaltext-bullet"/>
              <w:ind w:left="697" w:hanging="357"/>
              <w:rPr>
                <w:color w:val="auto"/>
              </w:rPr>
            </w:pPr>
            <w:bookmarkStart w:id="3" w:name="_Hlk86925083"/>
            <w:r>
              <w:rPr>
                <w:b/>
                <w:bCs/>
                <w:color w:val="auto"/>
              </w:rPr>
              <w:t>Therapeutic effectiveness:</w:t>
            </w:r>
            <w:r>
              <w:rPr>
                <w:color w:val="auto"/>
              </w:rPr>
              <w:t xml:space="preserve"> </w:t>
            </w:r>
            <w:r w:rsidR="00F46773">
              <w:rPr>
                <w:color w:val="auto"/>
              </w:rPr>
              <w:t xml:space="preserve">quality of life, </w:t>
            </w:r>
            <w:r>
              <w:rPr>
                <w:color w:val="auto"/>
              </w:rPr>
              <w:t xml:space="preserve">overall survival, disease-related survival, </w:t>
            </w:r>
          </w:p>
          <w:bookmarkEnd w:id="3"/>
          <w:p w14:paraId="3CC69C4E" w14:textId="2E02DC27" w:rsidR="00F55724" w:rsidRDefault="00F55724" w:rsidP="00B409ED">
            <w:pPr>
              <w:pStyle w:val="Instructionaltext-bullet"/>
              <w:ind w:left="697" w:hanging="357"/>
              <w:rPr>
                <w:color w:val="auto"/>
              </w:rPr>
            </w:pPr>
            <w:r w:rsidRPr="00F55724">
              <w:rPr>
                <w:b/>
                <w:bCs/>
                <w:color w:val="auto"/>
              </w:rPr>
              <w:t>Safety</w:t>
            </w:r>
            <w:r>
              <w:rPr>
                <w:color w:val="auto"/>
              </w:rPr>
              <w:t xml:space="preserve">: </w:t>
            </w:r>
            <w:r w:rsidR="001E4987">
              <w:rPr>
                <w:color w:val="auto"/>
              </w:rPr>
              <w:t xml:space="preserve">adverse events related to </w:t>
            </w:r>
            <w:r w:rsidR="000804DC">
              <w:rPr>
                <w:color w:val="auto"/>
              </w:rPr>
              <w:t>changes in clinical management</w:t>
            </w:r>
          </w:p>
          <w:p w14:paraId="7281C092" w14:textId="6BFB093D" w:rsidR="00662B0C" w:rsidRDefault="00662B0C" w:rsidP="00B409ED">
            <w:pPr>
              <w:pStyle w:val="Instructionaltext-bullet"/>
              <w:ind w:left="697" w:hanging="357"/>
              <w:rPr>
                <w:color w:val="auto"/>
              </w:rPr>
            </w:pPr>
            <w:r w:rsidRPr="00AF72CD">
              <w:rPr>
                <w:b/>
                <w:bCs/>
                <w:color w:val="auto"/>
              </w:rPr>
              <w:t>Cost-</w:t>
            </w:r>
            <w:r w:rsidR="00AF72CD" w:rsidRPr="00AF72CD">
              <w:rPr>
                <w:b/>
                <w:bCs/>
                <w:color w:val="auto"/>
              </w:rPr>
              <w:t>minimisation analysis</w:t>
            </w:r>
            <w:r w:rsidRPr="00AF72CD">
              <w:rPr>
                <w:color w:val="auto"/>
              </w:rPr>
              <w:t xml:space="preserve">: </w:t>
            </w:r>
            <w:r w:rsidR="00AF72CD" w:rsidRPr="00AF72CD">
              <w:rPr>
                <w:color w:val="auto"/>
              </w:rPr>
              <w:t>cost of testing and any costs offsets</w:t>
            </w:r>
          </w:p>
          <w:p w14:paraId="6F9242D7" w14:textId="67F05DCB" w:rsidR="00CF2E1D" w:rsidRPr="00752EAE" w:rsidRDefault="00990CA8" w:rsidP="00B409ED">
            <w:pPr>
              <w:pStyle w:val="Instructionaltext-bullet"/>
              <w:ind w:left="697" w:hanging="357"/>
              <w:rPr>
                <w:color w:val="auto"/>
              </w:rPr>
            </w:pPr>
            <w:r w:rsidRPr="00990CA8">
              <w:rPr>
                <w:b/>
                <w:bCs/>
                <w:color w:val="auto"/>
              </w:rPr>
              <w:t>Financial implications</w:t>
            </w:r>
            <w:r w:rsidRPr="00990CA8">
              <w:rPr>
                <w:color w:val="auto"/>
              </w:rPr>
              <w:t>:</w:t>
            </w:r>
            <w:r w:rsidR="002B53E4">
              <w:rPr>
                <w:color w:val="auto"/>
              </w:rPr>
              <w:t xml:space="preserve"> </w:t>
            </w:r>
            <w:r w:rsidR="00945324">
              <w:rPr>
                <w:color w:val="auto"/>
              </w:rPr>
              <w:t>n</w:t>
            </w:r>
            <w:r w:rsidRPr="00990CA8">
              <w:rPr>
                <w:color w:val="auto"/>
              </w:rPr>
              <w:t xml:space="preserve">umber </w:t>
            </w:r>
            <w:r w:rsidR="003778A3">
              <w:rPr>
                <w:color w:val="auto"/>
              </w:rPr>
              <w:t xml:space="preserve">and cost </w:t>
            </w:r>
            <w:r w:rsidRPr="00990CA8">
              <w:rPr>
                <w:color w:val="auto"/>
              </w:rPr>
              <w:t>of patients tested</w:t>
            </w:r>
          </w:p>
        </w:tc>
      </w:tr>
      <w:bookmarkEnd w:id="2"/>
      <w:tr w:rsidR="00BB1698" w:rsidRPr="00490FBB" w14:paraId="4A55FFDB" w14:textId="77777777" w:rsidTr="00304052">
        <w:tc>
          <w:tcPr>
            <w:tcW w:w="1005" w:type="pct"/>
            <w:tcBorders>
              <w:top w:val="single" w:sz="2" w:space="0" w:color="auto"/>
              <w:left w:val="single" w:sz="8" w:space="0" w:color="auto"/>
              <w:bottom w:val="single" w:sz="8" w:space="0" w:color="auto"/>
              <w:right w:val="single" w:sz="2" w:space="0" w:color="auto"/>
            </w:tcBorders>
          </w:tcPr>
          <w:p w14:paraId="003B36EC" w14:textId="77777777" w:rsidR="00BB1698" w:rsidRPr="00490FBB" w:rsidRDefault="00BB1698" w:rsidP="00B409ED">
            <w:pPr>
              <w:spacing w:before="120" w:after="120" w:line="240" w:lineRule="auto"/>
              <w:rPr>
                <w:rFonts w:cs="Arial"/>
              </w:rPr>
            </w:pPr>
            <w:r w:rsidRPr="00490FBB">
              <w:rPr>
                <w:rFonts w:cs="Arial"/>
              </w:rPr>
              <w:t>Assessment questions</w:t>
            </w:r>
          </w:p>
        </w:tc>
        <w:tc>
          <w:tcPr>
            <w:tcW w:w="3995" w:type="pct"/>
            <w:tcBorders>
              <w:top w:val="single" w:sz="2" w:space="0" w:color="auto"/>
              <w:left w:val="single" w:sz="2" w:space="0" w:color="auto"/>
              <w:bottom w:val="single" w:sz="8" w:space="0" w:color="auto"/>
              <w:right w:val="single" w:sz="8" w:space="0" w:color="auto"/>
            </w:tcBorders>
          </w:tcPr>
          <w:p w14:paraId="7AB69A9A" w14:textId="04CE36A1" w:rsidR="00BB1698" w:rsidRPr="00FD4C65" w:rsidRDefault="00BB1698" w:rsidP="00B409ED">
            <w:pPr>
              <w:pStyle w:val="Instructionaltext"/>
              <w:rPr>
                <w:color w:val="000000" w:themeColor="text1"/>
              </w:rPr>
            </w:pPr>
            <w:r w:rsidRPr="00FD4C65">
              <w:rPr>
                <w:color w:val="000000" w:themeColor="text1"/>
              </w:rPr>
              <w:t>What</w:t>
            </w:r>
            <w:r w:rsidRPr="00490FBB">
              <w:rPr>
                <w:color w:val="000000" w:themeColor="text1"/>
              </w:rPr>
              <w:t xml:space="preserve"> </w:t>
            </w:r>
            <w:r w:rsidR="00945324">
              <w:rPr>
                <w:color w:val="000000" w:themeColor="text1"/>
              </w:rPr>
              <w:t>are</w:t>
            </w:r>
            <w:r w:rsidRPr="00490FBB">
              <w:rPr>
                <w:color w:val="000000" w:themeColor="text1"/>
              </w:rPr>
              <w:t xml:space="preserve"> the </w:t>
            </w:r>
            <w:r w:rsidR="00685D6F">
              <w:rPr>
                <w:color w:val="000000" w:themeColor="text1"/>
              </w:rPr>
              <w:t>safety</w:t>
            </w:r>
            <w:r w:rsidR="009B2F58">
              <w:rPr>
                <w:color w:val="000000" w:themeColor="text1"/>
              </w:rPr>
              <w:t>,</w:t>
            </w:r>
            <w:r w:rsidR="00685D6F">
              <w:rPr>
                <w:color w:val="000000" w:themeColor="text1"/>
              </w:rPr>
              <w:t xml:space="preserve"> </w:t>
            </w:r>
            <w:r w:rsidR="009F56CA">
              <w:rPr>
                <w:color w:val="000000" w:themeColor="text1"/>
              </w:rPr>
              <w:t>cost- and clinical-</w:t>
            </w:r>
            <w:r w:rsidR="00752EAE" w:rsidRPr="00490FBB">
              <w:rPr>
                <w:color w:val="000000" w:themeColor="text1"/>
              </w:rPr>
              <w:t>effectiveness</w:t>
            </w:r>
            <w:r w:rsidRPr="00490FBB">
              <w:rPr>
                <w:color w:val="000000" w:themeColor="text1"/>
              </w:rPr>
              <w:t xml:space="preserve"> of </w:t>
            </w:r>
            <w:r w:rsidR="005F2E5B" w:rsidRPr="005F2E5B">
              <w:rPr>
                <w:color w:val="auto"/>
              </w:rPr>
              <w:t>NT-proBNP biomarker assay</w:t>
            </w:r>
            <w:r w:rsidRPr="00490FBB">
              <w:rPr>
                <w:color w:val="000000" w:themeColor="text1"/>
              </w:rPr>
              <w:t xml:space="preserve"> </w:t>
            </w:r>
            <w:r w:rsidR="00337E95">
              <w:rPr>
                <w:color w:val="000000" w:themeColor="text1"/>
              </w:rPr>
              <w:t xml:space="preserve">plus PFT </w:t>
            </w:r>
            <w:r w:rsidRPr="00490FBB">
              <w:rPr>
                <w:color w:val="000000" w:themeColor="text1"/>
              </w:rPr>
              <w:t xml:space="preserve">versus </w:t>
            </w:r>
            <w:r w:rsidR="009F56CA">
              <w:rPr>
                <w:color w:val="auto"/>
              </w:rPr>
              <w:t>TTE</w:t>
            </w:r>
            <w:r w:rsidR="005F2E5B">
              <w:rPr>
                <w:color w:val="auto"/>
              </w:rPr>
              <w:t xml:space="preserve"> </w:t>
            </w:r>
            <w:r w:rsidR="00337E95">
              <w:rPr>
                <w:color w:val="auto"/>
              </w:rPr>
              <w:t xml:space="preserve">plus PFT </w:t>
            </w:r>
            <w:r w:rsidRPr="00490FBB">
              <w:rPr>
                <w:color w:val="000000" w:themeColor="text1"/>
              </w:rPr>
              <w:t xml:space="preserve">in </w:t>
            </w:r>
            <w:r w:rsidR="00910060">
              <w:rPr>
                <w:color w:val="000000" w:themeColor="text1"/>
              </w:rPr>
              <w:t xml:space="preserve">screening </w:t>
            </w:r>
            <w:r w:rsidR="009B2F58">
              <w:rPr>
                <w:color w:val="000000" w:themeColor="text1"/>
              </w:rPr>
              <w:t xml:space="preserve">patients with </w:t>
            </w:r>
            <w:proofErr w:type="spellStart"/>
            <w:r w:rsidR="009F56CA">
              <w:rPr>
                <w:color w:val="000000" w:themeColor="text1"/>
              </w:rPr>
              <w:t>SSc</w:t>
            </w:r>
            <w:proofErr w:type="spellEnd"/>
            <w:r w:rsidR="00910060">
              <w:rPr>
                <w:color w:val="000000" w:themeColor="text1"/>
              </w:rPr>
              <w:t xml:space="preserve"> at risk for pulmonary </w:t>
            </w:r>
            <w:r w:rsidR="00745B9C">
              <w:rPr>
                <w:color w:val="000000" w:themeColor="text1"/>
              </w:rPr>
              <w:t xml:space="preserve">arterial </w:t>
            </w:r>
            <w:r w:rsidR="00910060">
              <w:rPr>
                <w:color w:val="000000" w:themeColor="text1"/>
              </w:rPr>
              <w:t>hypertension</w:t>
            </w:r>
            <w:r w:rsidRPr="00FD4C65">
              <w:rPr>
                <w:color w:val="000000" w:themeColor="text1"/>
              </w:rPr>
              <w:t>?</w:t>
            </w:r>
          </w:p>
        </w:tc>
      </w:tr>
    </w:tbl>
    <w:p w14:paraId="07DF3B67" w14:textId="77777777" w:rsidR="00937C86" w:rsidRDefault="00937C86" w:rsidP="00B409ED">
      <w:pPr>
        <w:spacing w:after="160" w:line="259" w:lineRule="auto"/>
      </w:pPr>
      <w:r>
        <w:br w:type="page"/>
      </w:r>
    </w:p>
    <w:p w14:paraId="5BB7865F" w14:textId="2831B4E6" w:rsidR="00937C86" w:rsidRDefault="006D611F" w:rsidP="00B409ED">
      <w:pPr>
        <w:pStyle w:val="Caption"/>
      </w:pPr>
      <w:r>
        <w:lastRenderedPageBreak/>
        <w:t xml:space="preserve">Table </w:t>
      </w:r>
      <w:r>
        <w:fldChar w:fldCharType="begin"/>
      </w:r>
      <w:r>
        <w:instrText xml:space="preserve"> SEQ Table \* ARABIC </w:instrText>
      </w:r>
      <w:r>
        <w:fldChar w:fldCharType="separate"/>
      </w:r>
      <w:r w:rsidR="00AA454E">
        <w:rPr>
          <w:noProof/>
        </w:rPr>
        <w:t>2</w:t>
      </w:r>
      <w:r>
        <w:fldChar w:fldCharType="end"/>
      </w:r>
      <w:r w:rsidR="00937C86">
        <w:tab/>
        <w:t xml:space="preserve">PICO for NT-proBNP in </w:t>
      </w:r>
      <w:r w:rsidR="00293A51">
        <w:t xml:space="preserve">patients </w:t>
      </w:r>
      <w:r w:rsidR="007B656F">
        <w:t xml:space="preserve">previously </w:t>
      </w:r>
      <w:r w:rsidR="00293A51">
        <w:t>diagnosed with</w:t>
      </w:r>
      <w:r w:rsidR="00937C86" w:rsidRPr="00937C86">
        <w:t xml:space="preserve"> pulmonary arterial hypertension</w:t>
      </w:r>
      <w:r w:rsidR="00937C86">
        <w:t xml:space="preserve">: </w:t>
      </w:r>
      <w:r w:rsidR="008F21AF">
        <w:t>Population 2</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2"/>
        <w:gridCol w:w="7639"/>
      </w:tblGrid>
      <w:tr w:rsidR="00937C86" w:rsidRPr="00490FBB" w14:paraId="37F0F785" w14:textId="77777777" w:rsidTr="00304052">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2AAABEE2" w14:textId="77777777" w:rsidR="00937C86" w:rsidRPr="00490FBB" w:rsidRDefault="00937C86" w:rsidP="00B409ED">
            <w:pPr>
              <w:spacing w:before="20" w:after="20" w:line="240" w:lineRule="auto"/>
              <w:rPr>
                <w:b/>
              </w:rPr>
            </w:pPr>
            <w:r w:rsidRPr="00490FBB">
              <w:rPr>
                <w:b/>
              </w:rPr>
              <w:t>Component</w:t>
            </w:r>
          </w:p>
        </w:tc>
        <w:tc>
          <w:tcPr>
            <w:tcW w:w="3995" w:type="pct"/>
            <w:tcBorders>
              <w:top w:val="single" w:sz="8" w:space="0" w:color="auto"/>
              <w:left w:val="single" w:sz="4" w:space="0" w:color="auto"/>
              <w:bottom w:val="single" w:sz="8" w:space="0" w:color="auto"/>
              <w:right w:val="single" w:sz="8" w:space="0" w:color="auto"/>
            </w:tcBorders>
            <w:shd w:val="clear" w:color="auto" w:fill="D9D9D9"/>
            <w:vAlign w:val="center"/>
            <w:hideMark/>
          </w:tcPr>
          <w:p w14:paraId="7369ABCE" w14:textId="77777777" w:rsidR="00937C86" w:rsidRPr="00490FBB" w:rsidRDefault="00937C86" w:rsidP="00B409ED">
            <w:pPr>
              <w:spacing w:before="20" w:after="20" w:line="240" w:lineRule="auto"/>
              <w:rPr>
                <w:b/>
              </w:rPr>
            </w:pPr>
            <w:r w:rsidRPr="00490FBB">
              <w:rPr>
                <w:b/>
              </w:rPr>
              <w:t>Description</w:t>
            </w:r>
          </w:p>
        </w:tc>
      </w:tr>
      <w:tr w:rsidR="00937C86" w:rsidRPr="00490FBB" w14:paraId="3C149F59" w14:textId="77777777" w:rsidTr="00304052">
        <w:tc>
          <w:tcPr>
            <w:tcW w:w="1005" w:type="pct"/>
            <w:tcBorders>
              <w:top w:val="single" w:sz="8" w:space="0" w:color="auto"/>
              <w:left w:val="single" w:sz="8" w:space="0" w:color="auto"/>
              <w:bottom w:val="single" w:sz="2" w:space="0" w:color="auto"/>
              <w:right w:val="single" w:sz="4" w:space="0" w:color="auto"/>
            </w:tcBorders>
            <w:hideMark/>
          </w:tcPr>
          <w:p w14:paraId="3254828F" w14:textId="77777777" w:rsidR="00937C86" w:rsidRPr="00490FBB" w:rsidRDefault="00937C86" w:rsidP="00B409ED">
            <w:pPr>
              <w:spacing w:before="120" w:after="120" w:line="240" w:lineRule="auto"/>
              <w:rPr>
                <w:rFonts w:cs="Arial"/>
              </w:rPr>
            </w:pPr>
            <w:r>
              <w:rPr>
                <w:rFonts w:cs="Arial"/>
              </w:rPr>
              <w:t>Population</w:t>
            </w:r>
          </w:p>
        </w:tc>
        <w:tc>
          <w:tcPr>
            <w:tcW w:w="3995" w:type="pct"/>
            <w:tcBorders>
              <w:top w:val="single" w:sz="8" w:space="0" w:color="auto"/>
              <w:left w:val="single" w:sz="4" w:space="0" w:color="auto"/>
              <w:bottom w:val="single" w:sz="2" w:space="0" w:color="auto"/>
              <w:right w:val="single" w:sz="8" w:space="0" w:color="auto"/>
            </w:tcBorders>
            <w:hideMark/>
          </w:tcPr>
          <w:p w14:paraId="37E089D6" w14:textId="21A21EB0" w:rsidR="00937C86" w:rsidRPr="00752EAE" w:rsidRDefault="00293A51" w:rsidP="00B409ED">
            <w:pPr>
              <w:pStyle w:val="Instructionaltext"/>
              <w:rPr>
                <w:color w:val="auto"/>
              </w:rPr>
            </w:pPr>
            <w:r>
              <w:rPr>
                <w:color w:val="auto"/>
              </w:rPr>
              <w:t>P</w:t>
            </w:r>
            <w:r w:rsidR="00937C86" w:rsidRPr="00B3287A">
              <w:rPr>
                <w:color w:val="auto"/>
              </w:rPr>
              <w:t xml:space="preserve">atients with </w:t>
            </w:r>
            <w:r w:rsidR="00910060">
              <w:rPr>
                <w:color w:val="auto"/>
              </w:rPr>
              <w:t xml:space="preserve">RHC-confirmed diagnosis of </w:t>
            </w:r>
            <w:r w:rsidR="00937C86" w:rsidRPr="00B3287A">
              <w:rPr>
                <w:color w:val="auto"/>
              </w:rPr>
              <w:t>pulmonary arterial hypertension (PAH)</w:t>
            </w:r>
            <w:r w:rsidR="00910060">
              <w:rPr>
                <w:color w:val="auto"/>
              </w:rPr>
              <w:t>, of any aetiology,</w:t>
            </w:r>
            <w:r>
              <w:rPr>
                <w:color w:val="auto"/>
              </w:rPr>
              <w:t xml:space="preserve"> selected for ongoing risk assessment</w:t>
            </w:r>
          </w:p>
        </w:tc>
      </w:tr>
      <w:tr w:rsidR="00937C86" w:rsidRPr="00490FBB" w14:paraId="3CC807F3" w14:textId="77777777" w:rsidTr="00304052">
        <w:tc>
          <w:tcPr>
            <w:tcW w:w="1005" w:type="pct"/>
            <w:tcBorders>
              <w:top w:val="single" w:sz="2" w:space="0" w:color="auto"/>
              <w:left w:val="single" w:sz="8" w:space="0" w:color="auto"/>
              <w:bottom w:val="single" w:sz="2" w:space="0" w:color="auto"/>
              <w:right w:val="single" w:sz="4" w:space="0" w:color="auto"/>
            </w:tcBorders>
            <w:hideMark/>
          </w:tcPr>
          <w:p w14:paraId="7E31F38B" w14:textId="3856C956" w:rsidR="00937C86" w:rsidRPr="00490FBB" w:rsidRDefault="00937C86" w:rsidP="00B409ED">
            <w:pPr>
              <w:spacing w:before="120" w:after="120" w:line="240" w:lineRule="auto"/>
              <w:rPr>
                <w:rFonts w:cs="Arial"/>
              </w:rPr>
            </w:pPr>
            <w:r w:rsidRPr="00490FBB">
              <w:rPr>
                <w:rFonts w:cs="Arial"/>
              </w:rPr>
              <w:t>Prior tests</w:t>
            </w:r>
          </w:p>
        </w:tc>
        <w:tc>
          <w:tcPr>
            <w:tcW w:w="3995" w:type="pct"/>
            <w:tcBorders>
              <w:top w:val="single" w:sz="2" w:space="0" w:color="auto"/>
              <w:left w:val="single" w:sz="4" w:space="0" w:color="auto"/>
              <w:bottom w:val="single" w:sz="2" w:space="0" w:color="auto"/>
              <w:right w:val="single" w:sz="8" w:space="0" w:color="auto"/>
            </w:tcBorders>
            <w:hideMark/>
          </w:tcPr>
          <w:p w14:paraId="5D591002" w14:textId="535C6299" w:rsidR="00937C86" w:rsidRPr="00D52956" w:rsidRDefault="00685D6F" w:rsidP="00B409ED">
            <w:pPr>
              <w:pStyle w:val="Instructionaltext"/>
            </w:pPr>
            <w:r>
              <w:rPr>
                <w:color w:val="auto"/>
              </w:rPr>
              <w:t>Physical</w:t>
            </w:r>
            <w:r w:rsidRPr="00685D6F">
              <w:rPr>
                <w:color w:val="auto"/>
              </w:rPr>
              <w:t xml:space="preserve"> examination, chest radiography, electrocardiography, </w:t>
            </w:r>
            <w:r w:rsidR="00500D68">
              <w:rPr>
                <w:color w:val="auto"/>
              </w:rPr>
              <w:t>t</w:t>
            </w:r>
            <w:r w:rsidRPr="005F2E5B">
              <w:rPr>
                <w:color w:val="auto"/>
              </w:rPr>
              <w:t>ransthoracic echocardiography</w:t>
            </w:r>
            <w:r>
              <w:rPr>
                <w:color w:val="auto"/>
              </w:rPr>
              <w:t xml:space="preserve">, </w:t>
            </w:r>
            <w:r w:rsidR="00500D68">
              <w:rPr>
                <w:color w:val="auto"/>
              </w:rPr>
              <w:t>p</w:t>
            </w:r>
            <w:r w:rsidRPr="00267C63">
              <w:rPr>
                <w:color w:val="auto"/>
              </w:rPr>
              <w:t xml:space="preserve">ulmonary </w:t>
            </w:r>
            <w:r w:rsidR="00500D68">
              <w:rPr>
                <w:color w:val="auto"/>
              </w:rPr>
              <w:t>f</w:t>
            </w:r>
            <w:r w:rsidRPr="00267C63">
              <w:rPr>
                <w:color w:val="auto"/>
              </w:rPr>
              <w:t xml:space="preserve">unction </w:t>
            </w:r>
            <w:r w:rsidR="00500D68">
              <w:rPr>
                <w:color w:val="auto"/>
              </w:rPr>
              <w:t>t</w:t>
            </w:r>
            <w:r w:rsidRPr="00267C63">
              <w:rPr>
                <w:color w:val="auto"/>
              </w:rPr>
              <w:t>esting</w:t>
            </w:r>
          </w:p>
        </w:tc>
      </w:tr>
      <w:tr w:rsidR="00937C86" w:rsidRPr="00490FBB" w14:paraId="41620379" w14:textId="77777777" w:rsidTr="00304052">
        <w:tc>
          <w:tcPr>
            <w:tcW w:w="1005" w:type="pct"/>
            <w:tcBorders>
              <w:top w:val="single" w:sz="2" w:space="0" w:color="auto"/>
              <w:left w:val="single" w:sz="8" w:space="0" w:color="auto"/>
              <w:bottom w:val="single" w:sz="2" w:space="0" w:color="auto"/>
              <w:right w:val="single" w:sz="4" w:space="0" w:color="auto"/>
            </w:tcBorders>
            <w:hideMark/>
          </w:tcPr>
          <w:p w14:paraId="60E5CC58" w14:textId="77777777" w:rsidR="00937C86" w:rsidRPr="00490FBB" w:rsidRDefault="00937C86" w:rsidP="00B409ED">
            <w:pPr>
              <w:spacing w:before="120" w:after="120" w:line="240" w:lineRule="auto"/>
              <w:rPr>
                <w:rFonts w:cs="Arial"/>
              </w:rPr>
            </w:pPr>
            <w:r w:rsidRPr="00490FBB">
              <w:rPr>
                <w:rFonts w:cs="Arial"/>
              </w:rPr>
              <w:t>Intervention</w:t>
            </w:r>
          </w:p>
        </w:tc>
        <w:tc>
          <w:tcPr>
            <w:tcW w:w="3995" w:type="pct"/>
            <w:tcBorders>
              <w:top w:val="single" w:sz="2" w:space="0" w:color="auto"/>
              <w:left w:val="single" w:sz="4" w:space="0" w:color="auto"/>
              <w:bottom w:val="single" w:sz="2" w:space="0" w:color="auto"/>
              <w:right w:val="single" w:sz="8" w:space="0" w:color="auto"/>
            </w:tcBorders>
            <w:hideMark/>
          </w:tcPr>
          <w:p w14:paraId="6ADD285A" w14:textId="05708F13" w:rsidR="00937C86" w:rsidRPr="00D52956" w:rsidRDefault="00752EAE" w:rsidP="00B409ED">
            <w:pPr>
              <w:pStyle w:val="Instructionaltext"/>
            </w:pPr>
            <w:r w:rsidRPr="005F2E5B">
              <w:rPr>
                <w:color w:val="auto"/>
              </w:rPr>
              <w:t>NT-proBNP biomarker assay</w:t>
            </w:r>
            <w:r w:rsidR="00337E95">
              <w:rPr>
                <w:color w:val="auto"/>
              </w:rPr>
              <w:t xml:space="preserve"> as risk assessment tool</w:t>
            </w:r>
          </w:p>
        </w:tc>
      </w:tr>
      <w:tr w:rsidR="00937C86" w:rsidRPr="00490FBB" w14:paraId="43D3103D" w14:textId="77777777" w:rsidTr="00304052">
        <w:tc>
          <w:tcPr>
            <w:tcW w:w="1005" w:type="pct"/>
            <w:tcBorders>
              <w:top w:val="single" w:sz="2" w:space="0" w:color="auto"/>
              <w:left w:val="single" w:sz="8" w:space="0" w:color="auto"/>
              <w:bottom w:val="single" w:sz="2" w:space="0" w:color="auto"/>
              <w:right w:val="single" w:sz="4" w:space="0" w:color="auto"/>
            </w:tcBorders>
            <w:hideMark/>
          </w:tcPr>
          <w:p w14:paraId="682C1FAE" w14:textId="235A88D8" w:rsidR="00937C86" w:rsidRPr="00490FBB" w:rsidRDefault="00937C86" w:rsidP="00B409ED">
            <w:pPr>
              <w:spacing w:before="120" w:after="120" w:line="240" w:lineRule="auto"/>
              <w:rPr>
                <w:rFonts w:cs="Arial"/>
              </w:rPr>
            </w:pPr>
            <w:r w:rsidRPr="00490FBB">
              <w:rPr>
                <w:rFonts w:cs="Arial"/>
              </w:rPr>
              <w:t>Comparator</w:t>
            </w:r>
            <w:r>
              <w:rPr>
                <w:rFonts w:cs="Arial"/>
              </w:rPr>
              <w:t>s</w:t>
            </w:r>
          </w:p>
        </w:tc>
        <w:tc>
          <w:tcPr>
            <w:tcW w:w="3995" w:type="pct"/>
            <w:tcBorders>
              <w:top w:val="single" w:sz="2" w:space="0" w:color="auto"/>
              <w:left w:val="single" w:sz="4" w:space="0" w:color="auto"/>
              <w:bottom w:val="single" w:sz="2" w:space="0" w:color="auto"/>
              <w:right w:val="single" w:sz="8" w:space="0" w:color="auto"/>
            </w:tcBorders>
            <w:hideMark/>
          </w:tcPr>
          <w:p w14:paraId="7FC85789" w14:textId="6476848A" w:rsidR="00937C86" w:rsidRPr="00D52956" w:rsidRDefault="00234D58" w:rsidP="00B409ED">
            <w:pPr>
              <w:pStyle w:val="Instructionaltext"/>
            </w:pPr>
            <w:r w:rsidRPr="005F2E5B">
              <w:rPr>
                <w:color w:val="auto"/>
              </w:rPr>
              <w:t>Transthoracic echocardiography</w:t>
            </w:r>
            <w:r>
              <w:rPr>
                <w:color w:val="auto"/>
              </w:rPr>
              <w:t xml:space="preserve"> </w:t>
            </w:r>
          </w:p>
        </w:tc>
      </w:tr>
      <w:tr w:rsidR="00937C86" w:rsidRPr="00490FBB" w14:paraId="519A89A9" w14:textId="77777777" w:rsidTr="00304052">
        <w:tc>
          <w:tcPr>
            <w:tcW w:w="1005" w:type="pct"/>
            <w:tcBorders>
              <w:top w:val="single" w:sz="2" w:space="0" w:color="auto"/>
              <w:left w:val="single" w:sz="8" w:space="0" w:color="auto"/>
              <w:bottom w:val="single" w:sz="2" w:space="0" w:color="auto"/>
              <w:right w:val="single" w:sz="4" w:space="0" w:color="auto"/>
            </w:tcBorders>
          </w:tcPr>
          <w:p w14:paraId="1322DC8A" w14:textId="7873E678" w:rsidR="00937C86" w:rsidRPr="00490FBB" w:rsidRDefault="00937C86" w:rsidP="00B409ED">
            <w:pPr>
              <w:spacing w:before="120" w:after="120" w:line="240" w:lineRule="auto"/>
              <w:rPr>
                <w:rFonts w:cs="Arial"/>
              </w:rPr>
            </w:pPr>
            <w:r w:rsidRPr="00490FBB">
              <w:rPr>
                <w:rFonts w:cs="Arial"/>
              </w:rPr>
              <w:t>Reference standard</w:t>
            </w:r>
          </w:p>
        </w:tc>
        <w:tc>
          <w:tcPr>
            <w:tcW w:w="3995" w:type="pct"/>
            <w:tcBorders>
              <w:top w:val="single" w:sz="2" w:space="0" w:color="auto"/>
              <w:left w:val="single" w:sz="4" w:space="0" w:color="auto"/>
              <w:bottom w:val="single" w:sz="2" w:space="0" w:color="auto"/>
              <w:right w:val="single" w:sz="8" w:space="0" w:color="auto"/>
            </w:tcBorders>
          </w:tcPr>
          <w:p w14:paraId="138E9658" w14:textId="77777777" w:rsidR="007B656F" w:rsidRPr="00304052" w:rsidRDefault="009A308E" w:rsidP="00B409ED">
            <w:pPr>
              <w:pStyle w:val="Instructionaltext"/>
              <w:rPr>
                <w:color w:val="auto"/>
              </w:rPr>
            </w:pPr>
            <w:r w:rsidRPr="00304052">
              <w:rPr>
                <w:color w:val="auto"/>
              </w:rPr>
              <w:t xml:space="preserve">RHC is the accepted reference standard to confirm disease progression. </w:t>
            </w:r>
          </w:p>
          <w:p w14:paraId="3B734E95" w14:textId="7E44AC06" w:rsidR="00937C86" w:rsidRPr="00304052" w:rsidRDefault="009A308E" w:rsidP="00B409ED">
            <w:pPr>
              <w:pStyle w:val="Instructionaltext"/>
              <w:rPr>
                <w:color w:val="auto"/>
              </w:rPr>
            </w:pPr>
            <w:r w:rsidRPr="00304052">
              <w:rPr>
                <w:color w:val="auto"/>
              </w:rPr>
              <w:t>In the context of risk assessment tools, the reference standard is the health outcome being considered by the risk assessment tool</w:t>
            </w:r>
            <w:r w:rsidR="003F3E50" w:rsidRPr="00304052">
              <w:rPr>
                <w:color w:val="auto"/>
              </w:rPr>
              <w:t xml:space="preserve"> (mortality or transplant-free survival)</w:t>
            </w:r>
            <w:r w:rsidRPr="00304052">
              <w:rPr>
                <w:color w:val="auto"/>
              </w:rPr>
              <w:t xml:space="preserve">. </w:t>
            </w:r>
          </w:p>
        </w:tc>
      </w:tr>
      <w:tr w:rsidR="00937C86" w:rsidRPr="00490FBB" w14:paraId="26668928" w14:textId="77777777" w:rsidTr="00304052">
        <w:tc>
          <w:tcPr>
            <w:tcW w:w="1005" w:type="pct"/>
            <w:tcBorders>
              <w:top w:val="single" w:sz="2" w:space="0" w:color="auto"/>
              <w:left w:val="single" w:sz="8" w:space="0" w:color="auto"/>
              <w:bottom w:val="single" w:sz="2" w:space="0" w:color="auto"/>
              <w:right w:val="single" w:sz="4" w:space="0" w:color="auto"/>
            </w:tcBorders>
            <w:hideMark/>
          </w:tcPr>
          <w:p w14:paraId="1D52C436" w14:textId="4C3B7A52" w:rsidR="00937C86" w:rsidRPr="00490FBB" w:rsidRDefault="001E4987" w:rsidP="00B409ED">
            <w:pPr>
              <w:spacing w:before="120" w:after="120" w:line="240" w:lineRule="auto"/>
              <w:rPr>
                <w:rFonts w:cs="Arial"/>
              </w:rPr>
            </w:pPr>
            <w:r w:rsidRPr="00490FBB">
              <w:rPr>
                <w:rFonts w:cs="Arial"/>
              </w:rPr>
              <w:t>Outcomes</w:t>
            </w:r>
          </w:p>
        </w:tc>
        <w:tc>
          <w:tcPr>
            <w:tcW w:w="3995" w:type="pct"/>
            <w:tcBorders>
              <w:top w:val="single" w:sz="2" w:space="0" w:color="auto"/>
              <w:left w:val="single" w:sz="4" w:space="0" w:color="auto"/>
              <w:bottom w:val="single" w:sz="2" w:space="0" w:color="auto"/>
              <w:right w:val="single" w:sz="8" w:space="0" w:color="auto"/>
            </w:tcBorders>
            <w:hideMark/>
          </w:tcPr>
          <w:p w14:paraId="778674CC" w14:textId="78E27561" w:rsidR="00F55724" w:rsidRDefault="00F55724" w:rsidP="00B409ED">
            <w:pPr>
              <w:pStyle w:val="Instructionaltext-bullet"/>
              <w:ind w:left="697" w:hanging="357"/>
              <w:rPr>
                <w:color w:val="auto"/>
              </w:rPr>
            </w:pPr>
            <w:r>
              <w:rPr>
                <w:b/>
                <w:bCs/>
                <w:color w:val="auto"/>
              </w:rPr>
              <w:t>Risk assessment</w:t>
            </w:r>
            <w:r w:rsidR="00C7067F">
              <w:rPr>
                <w:b/>
                <w:bCs/>
                <w:color w:val="auto"/>
              </w:rPr>
              <w:t>/prediction</w:t>
            </w:r>
            <w:r w:rsidRPr="00F55724">
              <w:rPr>
                <w:color w:val="auto"/>
              </w:rPr>
              <w:t>:</w:t>
            </w:r>
            <w:r>
              <w:rPr>
                <w:color w:val="auto"/>
              </w:rPr>
              <w:t xml:space="preserve"> </w:t>
            </w:r>
            <w:r w:rsidR="00945324">
              <w:rPr>
                <w:color w:val="auto"/>
              </w:rPr>
              <w:t>r</w:t>
            </w:r>
            <w:r>
              <w:rPr>
                <w:color w:val="auto"/>
              </w:rPr>
              <w:t>isk stratification into low-, medium- and high-risk PAH categories</w:t>
            </w:r>
          </w:p>
          <w:p w14:paraId="0622950D" w14:textId="6410A9D0" w:rsidR="00F55724" w:rsidRDefault="00F55724" w:rsidP="00B409ED">
            <w:pPr>
              <w:pStyle w:val="Instructionaltext-bullet"/>
              <w:ind w:left="697" w:hanging="357"/>
              <w:rPr>
                <w:color w:val="auto"/>
              </w:rPr>
            </w:pPr>
            <w:r w:rsidRPr="00F55724">
              <w:rPr>
                <w:b/>
                <w:bCs/>
                <w:color w:val="auto"/>
              </w:rPr>
              <w:t>Prognosis</w:t>
            </w:r>
            <w:r>
              <w:rPr>
                <w:color w:val="auto"/>
              </w:rPr>
              <w:t xml:space="preserve">: </w:t>
            </w:r>
            <w:r w:rsidR="00945324">
              <w:rPr>
                <w:color w:val="auto"/>
              </w:rPr>
              <w:t>p</w:t>
            </w:r>
            <w:r>
              <w:rPr>
                <w:color w:val="auto"/>
              </w:rPr>
              <w:t xml:space="preserve">rognostic effect of </w:t>
            </w:r>
            <w:r w:rsidR="00990CA8">
              <w:rPr>
                <w:color w:val="auto"/>
              </w:rPr>
              <w:t>tests</w:t>
            </w:r>
          </w:p>
          <w:p w14:paraId="4B9413A5" w14:textId="3D190BC8" w:rsidR="00937C86" w:rsidRDefault="001659FD" w:rsidP="00B409ED">
            <w:pPr>
              <w:pStyle w:val="Instructionaltext-bullet"/>
              <w:ind w:left="697" w:hanging="357"/>
              <w:rPr>
                <w:color w:val="auto"/>
              </w:rPr>
            </w:pPr>
            <w:r>
              <w:rPr>
                <w:b/>
                <w:bCs/>
                <w:color w:val="auto"/>
              </w:rPr>
              <w:t>Disease monitoring</w:t>
            </w:r>
            <w:r w:rsidR="00F55724">
              <w:rPr>
                <w:color w:val="auto"/>
              </w:rPr>
              <w:t>: Monitor disease progression</w:t>
            </w:r>
            <w:r w:rsidR="00961114">
              <w:rPr>
                <w:color w:val="auto"/>
              </w:rPr>
              <w:t xml:space="preserve"> and response to treatment</w:t>
            </w:r>
          </w:p>
          <w:p w14:paraId="147992DF" w14:textId="54165ACD" w:rsidR="00990CA8" w:rsidRDefault="00990CA8" w:rsidP="00B409ED">
            <w:pPr>
              <w:pStyle w:val="Instructionaltext-bullet"/>
              <w:ind w:left="697" w:hanging="357"/>
              <w:rPr>
                <w:color w:val="auto"/>
              </w:rPr>
            </w:pPr>
            <w:r w:rsidRPr="00990CA8">
              <w:rPr>
                <w:b/>
                <w:bCs/>
                <w:color w:val="auto"/>
              </w:rPr>
              <w:t xml:space="preserve">Clinical utility: </w:t>
            </w:r>
            <w:r w:rsidRPr="00990CA8">
              <w:rPr>
                <w:color w:val="auto"/>
              </w:rPr>
              <w:t>% change in management plan (e.g. changes in treatment).</w:t>
            </w:r>
          </w:p>
          <w:p w14:paraId="78A65970" w14:textId="6051E18B" w:rsidR="00990CA8" w:rsidRPr="00990CA8" w:rsidRDefault="00990CA8" w:rsidP="00B409ED">
            <w:pPr>
              <w:pStyle w:val="Instructionaltext-bullet"/>
              <w:ind w:left="697" w:hanging="357"/>
              <w:rPr>
                <w:color w:val="auto"/>
              </w:rPr>
            </w:pPr>
            <w:r w:rsidRPr="00990CA8">
              <w:rPr>
                <w:b/>
                <w:bCs/>
                <w:color w:val="auto"/>
              </w:rPr>
              <w:t>Therapeutic effectiveness:</w:t>
            </w:r>
            <w:r w:rsidRPr="00990CA8">
              <w:rPr>
                <w:color w:val="auto"/>
              </w:rPr>
              <w:t xml:space="preserve"> overall survival, disease-related survival, quality of life</w:t>
            </w:r>
          </w:p>
          <w:p w14:paraId="3B704BE8" w14:textId="330EFFE7" w:rsidR="00990CA8" w:rsidRDefault="00990CA8" w:rsidP="00B409ED">
            <w:pPr>
              <w:pStyle w:val="Instructionaltext-bullet"/>
              <w:ind w:left="697" w:hanging="357"/>
              <w:rPr>
                <w:color w:val="auto"/>
              </w:rPr>
            </w:pPr>
            <w:r w:rsidRPr="00F55724">
              <w:rPr>
                <w:b/>
                <w:bCs/>
                <w:color w:val="auto"/>
              </w:rPr>
              <w:t>Safety</w:t>
            </w:r>
            <w:r>
              <w:rPr>
                <w:color w:val="auto"/>
              </w:rPr>
              <w:t xml:space="preserve">: adverse events related to </w:t>
            </w:r>
            <w:r w:rsidR="006F078D">
              <w:rPr>
                <w:color w:val="auto"/>
              </w:rPr>
              <w:t>change in clinical management.</w:t>
            </w:r>
          </w:p>
          <w:p w14:paraId="5C566814" w14:textId="35001C7E" w:rsidR="00990CA8" w:rsidRPr="00990CA8" w:rsidRDefault="00AF72CD" w:rsidP="00B409ED">
            <w:pPr>
              <w:pStyle w:val="Instructionaltext-bullet"/>
              <w:ind w:left="697" w:hanging="357"/>
              <w:rPr>
                <w:color w:val="auto"/>
              </w:rPr>
            </w:pPr>
            <w:r w:rsidRPr="00AF72CD">
              <w:rPr>
                <w:b/>
                <w:bCs/>
                <w:color w:val="auto"/>
              </w:rPr>
              <w:t>Cost-minimisation analysis</w:t>
            </w:r>
            <w:r w:rsidRPr="00AF72CD">
              <w:rPr>
                <w:color w:val="auto"/>
              </w:rPr>
              <w:t>: cost of testing and any costs offsets</w:t>
            </w:r>
          </w:p>
          <w:p w14:paraId="3E92F24F" w14:textId="6F15F581" w:rsidR="00990CA8" w:rsidRPr="00F55724" w:rsidRDefault="00990CA8" w:rsidP="00B409ED">
            <w:pPr>
              <w:pStyle w:val="Instructionaltext-bullet"/>
              <w:ind w:left="697" w:hanging="357"/>
              <w:rPr>
                <w:color w:val="auto"/>
              </w:rPr>
            </w:pPr>
            <w:r w:rsidRPr="00990CA8">
              <w:rPr>
                <w:b/>
                <w:bCs/>
                <w:color w:val="auto"/>
              </w:rPr>
              <w:t>Financial implications</w:t>
            </w:r>
            <w:r w:rsidRPr="00990CA8">
              <w:rPr>
                <w:color w:val="auto"/>
              </w:rPr>
              <w:t xml:space="preserve">: </w:t>
            </w:r>
            <w:r w:rsidR="00945324">
              <w:rPr>
                <w:color w:val="auto"/>
              </w:rPr>
              <w:t>n</w:t>
            </w:r>
            <w:r w:rsidRPr="00990CA8">
              <w:rPr>
                <w:color w:val="auto"/>
              </w:rPr>
              <w:t xml:space="preserve">umber </w:t>
            </w:r>
            <w:r w:rsidR="003778A3">
              <w:rPr>
                <w:color w:val="auto"/>
              </w:rPr>
              <w:t xml:space="preserve">and cost </w:t>
            </w:r>
            <w:r w:rsidRPr="00990CA8">
              <w:rPr>
                <w:color w:val="auto"/>
              </w:rPr>
              <w:t>of patients tested</w:t>
            </w:r>
          </w:p>
        </w:tc>
      </w:tr>
      <w:tr w:rsidR="00937C86" w:rsidRPr="00490FBB" w14:paraId="197F6142" w14:textId="77777777" w:rsidTr="00304052">
        <w:tc>
          <w:tcPr>
            <w:tcW w:w="1005" w:type="pct"/>
            <w:tcBorders>
              <w:top w:val="single" w:sz="2" w:space="0" w:color="auto"/>
              <w:left w:val="single" w:sz="8" w:space="0" w:color="auto"/>
              <w:bottom w:val="single" w:sz="8" w:space="0" w:color="auto"/>
              <w:right w:val="single" w:sz="4" w:space="0" w:color="auto"/>
            </w:tcBorders>
          </w:tcPr>
          <w:p w14:paraId="46A88FCF" w14:textId="77777777" w:rsidR="00937C86" w:rsidRPr="00490FBB" w:rsidRDefault="00937C86" w:rsidP="00B409ED">
            <w:pPr>
              <w:spacing w:before="120" w:after="120" w:line="240" w:lineRule="auto"/>
              <w:rPr>
                <w:rFonts w:cs="Arial"/>
              </w:rPr>
            </w:pPr>
            <w:r w:rsidRPr="00490FBB">
              <w:rPr>
                <w:rFonts w:cs="Arial"/>
              </w:rPr>
              <w:t>Assessment questions</w:t>
            </w:r>
          </w:p>
        </w:tc>
        <w:tc>
          <w:tcPr>
            <w:tcW w:w="3995" w:type="pct"/>
            <w:tcBorders>
              <w:top w:val="single" w:sz="2" w:space="0" w:color="auto"/>
              <w:left w:val="single" w:sz="4" w:space="0" w:color="auto"/>
              <w:bottom w:val="single" w:sz="8" w:space="0" w:color="auto"/>
              <w:right w:val="single" w:sz="8" w:space="0" w:color="auto"/>
            </w:tcBorders>
          </w:tcPr>
          <w:p w14:paraId="4BA1CE97" w14:textId="6D1084B4" w:rsidR="00937C86" w:rsidRPr="00FD4C65" w:rsidRDefault="00937C86" w:rsidP="00B409ED">
            <w:pPr>
              <w:spacing w:before="120" w:after="120" w:line="240" w:lineRule="auto"/>
              <w:rPr>
                <w:color w:val="000000" w:themeColor="text1"/>
              </w:rPr>
            </w:pPr>
            <w:r w:rsidRPr="00FD4C65">
              <w:rPr>
                <w:color w:val="000000" w:themeColor="text1"/>
              </w:rPr>
              <w:t>What</w:t>
            </w:r>
            <w:r w:rsidRPr="00490FBB">
              <w:rPr>
                <w:color w:val="000000" w:themeColor="text1"/>
              </w:rPr>
              <w:t xml:space="preserve"> </w:t>
            </w:r>
            <w:r w:rsidR="00945324">
              <w:rPr>
                <w:color w:val="000000" w:themeColor="text1"/>
              </w:rPr>
              <w:t>are</w:t>
            </w:r>
            <w:r w:rsidRPr="00490FBB">
              <w:rPr>
                <w:color w:val="000000" w:themeColor="text1"/>
              </w:rPr>
              <w:t xml:space="preserve"> the </w:t>
            </w:r>
            <w:r w:rsidR="00685D6F">
              <w:rPr>
                <w:color w:val="000000" w:themeColor="text1"/>
              </w:rPr>
              <w:t xml:space="preserve">safety and </w:t>
            </w:r>
            <w:r w:rsidR="00990CA8">
              <w:rPr>
                <w:color w:val="000000" w:themeColor="text1"/>
              </w:rPr>
              <w:t>cost- and clinical-</w:t>
            </w:r>
            <w:r w:rsidR="00990CA8" w:rsidRPr="00490FBB">
              <w:rPr>
                <w:color w:val="000000" w:themeColor="text1"/>
              </w:rPr>
              <w:t>effectiveness</w:t>
            </w:r>
            <w:r w:rsidRPr="00490FBB">
              <w:rPr>
                <w:color w:val="000000" w:themeColor="text1"/>
              </w:rPr>
              <w:t xml:space="preserve"> of </w:t>
            </w:r>
            <w:r w:rsidR="00752EAE" w:rsidRPr="005F2E5B">
              <w:t>NT-proBNP biomarker assay</w:t>
            </w:r>
            <w:r w:rsidR="00752EAE" w:rsidRPr="00490FBB">
              <w:rPr>
                <w:color w:val="000000" w:themeColor="text1"/>
              </w:rPr>
              <w:t xml:space="preserve"> versus </w:t>
            </w:r>
            <w:r w:rsidR="009F56CA">
              <w:t xml:space="preserve">TTE </w:t>
            </w:r>
            <w:r w:rsidR="00C7117A">
              <w:t xml:space="preserve">when used as a part of a PAH risk assessment tool </w:t>
            </w:r>
            <w:r w:rsidRPr="00490FBB">
              <w:rPr>
                <w:color w:val="000000" w:themeColor="text1"/>
              </w:rPr>
              <w:t xml:space="preserve">in </w:t>
            </w:r>
            <w:r w:rsidR="00910060" w:rsidRPr="00910060">
              <w:rPr>
                <w:color w:val="000000" w:themeColor="text1"/>
              </w:rPr>
              <w:t>(</w:t>
            </w:r>
            <w:proofErr w:type="spellStart"/>
            <w:r w:rsidR="00910060" w:rsidRPr="00910060">
              <w:rPr>
                <w:color w:val="000000" w:themeColor="text1"/>
              </w:rPr>
              <w:t>i</w:t>
            </w:r>
            <w:proofErr w:type="spellEnd"/>
            <w:r w:rsidR="00910060" w:rsidRPr="00910060">
              <w:rPr>
                <w:color w:val="000000" w:themeColor="text1"/>
              </w:rPr>
              <w:t xml:space="preserve">) predicting severity of disease, and (ii) monitoring disease severity, or response to treatment, in </w:t>
            </w:r>
            <w:r w:rsidR="00752EAE">
              <w:rPr>
                <w:color w:val="000000" w:themeColor="text1"/>
              </w:rPr>
              <w:t xml:space="preserve">patients with </w:t>
            </w:r>
            <w:r w:rsidR="00910060">
              <w:rPr>
                <w:color w:val="000000" w:themeColor="text1"/>
              </w:rPr>
              <w:t xml:space="preserve">a confirmed diagnosis of </w:t>
            </w:r>
            <w:r w:rsidR="00752EAE">
              <w:rPr>
                <w:color w:val="000000" w:themeColor="text1"/>
              </w:rPr>
              <w:t>pulmonary arterial hypertension</w:t>
            </w:r>
            <w:r w:rsidRPr="00FD4C65">
              <w:rPr>
                <w:color w:val="000000" w:themeColor="text1"/>
              </w:rPr>
              <w:t>?</w:t>
            </w:r>
          </w:p>
        </w:tc>
      </w:tr>
    </w:tbl>
    <w:p w14:paraId="53297713" w14:textId="3F32290A" w:rsidR="00912660" w:rsidRDefault="00912660" w:rsidP="00B409ED">
      <w:pPr>
        <w:pStyle w:val="Heading2"/>
      </w:pPr>
      <w:r>
        <w:t>Purpose of application</w:t>
      </w:r>
    </w:p>
    <w:p w14:paraId="2A4194E4" w14:textId="2C9E2163" w:rsidR="00F55724" w:rsidRPr="00F55724" w:rsidRDefault="004C2C5E" w:rsidP="00B409ED">
      <w:pPr>
        <w:spacing w:after="240"/>
        <w:rPr>
          <w:iCs/>
        </w:rPr>
      </w:pPr>
      <w:r w:rsidRPr="009A3778">
        <w:rPr>
          <w:iCs/>
        </w:rPr>
        <w:t>An application request</w:t>
      </w:r>
      <w:r w:rsidR="00F55724">
        <w:rPr>
          <w:iCs/>
        </w:rPr>
        <w:t>ing Medicare Benefits Schedule (MBS) listing of</w:t>
      </w:r>
      <w:r w:rsidR="008C144C">
        <w:rPr>
          <w:iCs/>
        </w:rPr>
        <w:t xml:space="preserve"> </w:t>
      </w:r>
      <w:r w:rsidR="008C144C" w:rsidRPr="008C144C">
        <w:rPr>
          <w:iCs/>
        </w:rPr>
        <w:t xml:space="preserve">N-terminal pro </w:t>
      </w:r>
      <w:r w:rsidR="00945324">
        <w:rPr>
          <w:iCs/>
        </w:rPr>
        <w:t>B</w:t>
      </w:r>
      <w:r w:rsidR="008C144C" w:rsidRPr="008C144C">
        <w:rPr>
          <w:iCs/>
        </w:rPr>
        <w:t xml:space="preserve">-type natriuretic peptide </w:t>
      </w:r>
      <w:r w:rsidR="008C144C">
        <w:rPr>
          <w:iCs/>
        </w:rPr>
        <w:t>(</w:t>
      </w:r>
      <w:r w:rsidR="00F55724">
        <w:rPr>
          <w:iCs/>
        </w:rPr>
        <w:t>NT-proBNP</w:t>
      </w:r>
      <w:r w:rsidR="008C144C">
        <w:rPr>
          <w:iCs/>
        </w:rPr>
        <w:t>)</w:t>
      </w:r>
      <w:r w:rsidR="00F55724">
        <w:rPr>
          <w:iCs/>
        </w:rPr>
        <w:t xml:space="preserve"> biomarker assay for screening patients with systemic sclerosis and for risk assessment and monitoring of patients with pulmonary arterial hypertension </w:t>
      </w:r>
      <w:r w:rsidR="00F55724" w:rsidRPr="009A3778">
        <w:rPr>
          <w:iCs/>
        </w:rPr>
        <w:t xml:space="preserve">was received from </w:t>
      </w:r>
      <w:r w:rsidR="00F55724" w:rsidRPr="00F55724">
        <w:rPr>
          <w:iCs/>
        </w:rPr>
        <w:t>Janssen Australia and New Zealand (Janssen-</w:t>
      </w:r>
      <w:proofErr w:type="spellStart"/>
      <w:r w:rsidR="00F55724" w:rsidRPr="00F55724">
        <w:rPr>
          <w:iCs/>
        </w:rPr>
        <w:t>Cilag</w:t>
      </w:r>
      <w:proofErr w:type="spellEnd"/>
      <w:r w:rsidR="00F55724" w:rsidRPr="00F55724">
        <w:rPr>
          <w:iCs/>
        </w:rPr>
        <w:t xml:space="preserve"> Pty Ltd)</w:t>
      </w:r>
      <w:r w:rsidR="00F55724">
        <w:rPr>
          <w:iCs/>
        </w:rPr>
        <w:t xml:space="preserve"> </w:t>
      </w:r>
      <w:r w:rsidR="00F55724" w:rsidRPr="009A3778">
        <w:rPr>
          <w:iCs/>
        </w:rPr>
        <w:t>by the Department of Health</w:t>
      </w:r>
      <w:r w:rsidR="00F55724">
        <w:rPr>
          <w:iCs/>
        </w:rPr>
        <w:t>.</w:t>
      </w:r>
    </w:p>
    <w:p w14:paraId="021E2612" w14:textId="4F1400C3" w:rsidR="004C2C5E" w:rsidRDefault="00F55724" w:rsidP="00B409ED">
      <w:pPr>
        <w:spacing w:after="240"/>
        <w:rPr>
          <w:iCs/>
          <w:szCs w:val="24"/>
        </w:rPr>
      </w:pPr>
      <w:r w:rsidRPr="00F55724">
        <w:rPr>
          <w:iCs/>
          <w:szCs w:val="24"/>
        </w:rPr>
        <w:t>The use of the proposed technology</w:t>
      </w:r>
      <w:r w:rsidR="00494687">
        <w:rPr>
          <w:iCs/>
          <w:szCs w:val="24"/>
        </w:rPr>
        <w:t xml:space="preserve"> is claimed to</w:t>
      </w:r>
      <w:r w:rsidRPr="00F55724">
        <w:rPr>
          <w:iCs/>
          <w:szCs w:val="24"/>
        </w:rPr>
        <w:t xml:space="preserve"> result in noninferior health outcomes compared to the</w:t>
      </w:r>
      <w:r>
        <w:rPr>
          <w:iCs/>
          <w:szCs w:val="24"/>
        </w:rPr>
        <w:t xml:space="preserve"> nominated </w:t>
      </w:r>
      <w:r w:rsidRPr="00F55724">
        <w:rPr>
          <w:iCs/>
          <w:szCs w:val="24"/>
        </w:rPr>
        <w:t>comparator</w:t>
      </w:r>
      <w:r>
        <w:rPr>
          <w:iCs/>
          <w:szCs w:val="24"/>
        </w:rPr>
        <w:t>s.</w:t>
      </w:r>
    </w:p>
    <w:p w14:paraId="7C7F82C9" w14:textId="77777777" w:rsidR="007B1708" w:rsidRDefault="007B1708">
      <w:pPr>
        <w:spacing w:after="160" w:line="259" w:lineRule="auto"/>
        <w:rPr>
          <w:rFonts w:ascii="Franklin Gothic Medium" w:eastAsiaTheme="majorEastAsia" w:hAnsi="Franklin Gothic Medium" w:cstheme="majorBidi"/>
          <w:color w:val="000000" w:themeColor="text1"/>
          <w:sz w:val="32"/>
          <w:szCs w:val="26"/>
        </w:rPr>
      </w:pPr>
      <w:r>
        <w:br w:type="page"/>
      </w:r>
    </w:p>
    <w:p w14:paraId="18E66948" w14:textId="72E5CBA2" w:rsidR="00D73332" w:rsidRPr="00FD4C65" w:rsidRDefault="00D73332" w:rsidP="00B409ED">
      <w:pPr>
        <w:pStyle w:val="Heading2"/>
      </w:pPr>
      <w:r w:rsidRPr="00FD4C65">
        <w:lastRenderedPageBreak/>
        <w:t xml:space="preserve">PICO </w:t>
      </w:r>
      <w:r w:rsidR="00223DB0">
        <w:t>Set</w:t>
      </w:r>
      <w:r w:rsidR="00FD4E33" w:rsidRPr="00FD4C65">
        <w:t xml:space="preserve"> </w:t>
      </w:r>
      <w:r w:rsidR="00223DB0">
        <w:t xml:space="preserve">1 - </w:t>
      </w:r>
      <w:r w:rsidR="00CC02CE">
        <w:t xml:space="preserve">Quantification of </w:t>
      </w:r>
      <w:r w:rsidR="00223DB0">
        <w:t>NT-proBNP for screening of s</w:t>
      </w:r>
      <w:r w:rsidR="00223DB0" w:rsidRPr="00937C86">
        <w:t>ystemic sclerosis associated pulmonary arterial hypertension</w:t>
      </w:r>
    </w:p>
    <w:p w14:paraId="06B30611" w14:textId="62BE3F87" w:rsidR="007D6B83" w:rsidRPr="00713728" w:rsidRDefault="007D6B83" w:rsidP="00B409ED">
      <w:pPr>
        <w:pStyle w:val="Heading3"/>
      </w:pPr>
      <w:r w:rsidRPr="00713728">
        <w:t>Population</w:t>
      </w:r>
      <w:r w:rsidR="00EE08B3">
        <w:t xml:space="preserve"> 1</w:t>
      </w:r>
    </w:p>
    <w:p w14:paraId="4AC9B2AE" w14:textId="2F2B37B5" w:rsidR="00E0242F" w:rsidRDefault="00CF3EE4" w:rsidP="00E72BF6">
      <w:pPr>
        <w:pStyle w:val="Instructionaltext"/>
        <w:spacing w:before="240"/>
        <w:rPr>
          <w:color w:val="auto"/>
        </w:rPr>
      </w:pPr>
      <w:r w:rsidRPr="00CF3EE4">
        <w:rPr>
          <w:color w:val="auto"/>
        </w:rPr>
        <w:t xml:space="preserve">Scleroderma is a </w:t>
      </w:r>
      <w:r w:rsidR="007E7385">
        <w:rPr>
          <w:color w:val="auto"/>
        </w:rPr>
        <w:t xml:space="preserve">chronic but </w:t>
      </w:r>
      <w:r w:rsidRPr="00CF3EE4">
        <w:rPr>
          <w:color w:val="auto"/>
        </w:rPr>
        <w:t xml:space="preserve">rare connective tissue disorder with unknown and complex pathogenesis. </w:t>
      </w:r>
      <w:r>
        <w:rPr>
          <w:color w:val="auto"/>
        </w:rPr>
        <w:t xml:space="preserve">It is primarily characterised by the </w:t>
      </w:r>
      <w:r w:rsidRPr="00CF3EE4">
        <w:rPr>
          <w:color w:val="auto"/>
        </w:rPr>
        <w:t>thickening and hardening of the skin.</w:t>
      </w:r>
      <w:r w:rsidR="00571C7D">
        <w:rPr>
          <w:color w:val="auto"/>
        </w:rPr>
        <w:t xml:space="preserve"> </w:t>
      </w:r>
      <w:r w:rsidR="00910060">
        <w:rPr>
          <w:color w:val="auto"/>
        </w:rPr>
        <w:t>Scleroderma is categorised</w:t>
      </w:r>
      <w:r w:rsidR="00910060" w:rsidRPr="00910060">
        <w:rPr>
          <w:color w:val="auto"/>
        </w:rPr>
        <w:t xml:space="preserve"> into two forms </w:t>
      </w:r>
      <w:r w:rsidR="00910060">
        <w:rPr>
          <w:color w:val="auto"/>
        </w:rPr>
        <w:t>l</w:t>
      </w:r>
      <w:r w:rsidR="00AD15F1">
        <w:rPr>
          <w:color w:val="auto"/>
        </w:rPr>
        <w:t xml:space="preserve">ocalised </w:t>
      </w:r>
      <w:r w:rsidR="00D54ED2">
        <w:rPr>
          <w:color w:val="auto"/>
        </w:rPr>
        <w:t xml:space="preserve">scleroderma </w:t>
      </w:r>
      <w:r w:rsidR="00AD15F1">
        <w:rPr>
          <w:color w:val="auto"/>
        </w:rPr>
        <w:t xml:space="preserve">and systemic </w:t>
      </w:r>
      <w:r w:rsidR="00D54ED2">
        <w:rPr>
          <w:color w:val="auto"/>
        </w:rPr>
        <w:t>sclerosis</w:t>
      </w:r>
      <w:r w:rsidR="005B2A87">
        <w:rPr>
          <w:color w:val="auto"/>
        </w:rPr>
        <w:t xml:space="preserve"> </w:t>
      </w:r>
      <w:r w:rsidR="00AD15F1" w:rsidRPr="00CF3EE4">
        <w:rPr>
          <w:color w:val="auto"/>
        </w:rPr>
        <w:t>(</w:t>
      </w:r>
      <w:proofErr w:type="spellStart"/>
      <w:r w:rsidR="00D54ED2">
        <w:rPr>
          <w:color w:val="auto"/>
        </w:rPr>
        <w:t>SSc</w:t>
      </w:r>
      <w:proofErr w:type="spellEnd"/>
      <w:r w:rsidR="00D54ED2">
        <w:rPr>
          <w:color w:val="auto"/>
        </w:rPr>
        <w:t>)</w:t>
      </w:r>
      <w:r w:rsidR="00AD15F1">
        <w:rPr>
          <w:color w:val="auto"/>
        </w:rPr>
        <w:t xml:space="preserve">. </w:t>
      </w:r>
      <w:r w:rsidR="00571C7D">
        <w:rPr>
          <w:color w:val="auto"/>
        </w:rPr>
        <w:t>L</w:t>
      </w:r>
      <w:r w:rsidRPr="00CF3EE4">
        <w:rPr>
          <w:color w:val="auto"/>
        </w:rPr>
        <w:t>ocali</w:t>
      </w:r>
      <w:r w:rsidR="00571C7D">
        <w:rPr>
          <w:color w:val="auto"/>
        </w:rPr>
        <w:t>s</w:t>
      </w:r>
      <w:r w:rsidRPr="00CF3EE4">
        <w:rPr>
          <w:color w:val="auto"/>
        </w:rPr>
        <w:t>ed scleroderma</w:t>
      </w:r>
      <w:r w:rsidR="00571C7D">
        <w:rPr>
          <w:color w:val="auto"/>
        </w:rPr>
        <w:t xml:space="preserve"> mainly affects</w:t>
      </w:r>
      <w:r w:rsidRPr="00CF3EE4">
        <w:rPr>
          <w:color w:val="auto"/>
        </w:rPr>
        <w:t xml:space="preserve"> skin </w:t>
      </w:r>
      <w:r w:rsidR="00AD15F1">
        <w:rPr>
          <w:color w:val="auto"/>
        </w:rPr>
        <w:t xml:space="preserve">with a potential </w:t>
      </w:r>
      <w:r w:rsidR="00571C7D">
        <w:rPr>
          <w:color w:val="auto"/>
        </w:rPr>
        <w:t>impact</w:t>
      </w:r>
      <w:r w:rsidR="00AD15F1">
        <w:rPr>
          <w:color w:val="auto"/>
        </w:rPr>
        <w:t xml:space="preserve"> on the </w:t>
      </w:r>
      <w:r w:rsidR="00AD15F1" w:rsidRPr="00CF3EE4">
        <w:rPr>
          <w:color w:val="auto"/>
        </w:rPr>
        <w:t>muscles and bones</w:t>
      </w:r>
      <w:r w:rsidR="00AD15F1">
        <w:rPr>
          <w:color w:val="auto"/>
        </w:rPr>
        <w:t>.</w:t>
      </w:r>
      <w:r w:rsidR="00AD15F1" w:rsidRPr="00CF3EE4">
        <w:rPr>
          <w:color w:val="auto"/>
        </w:rPr>
        <w:t xml:space="preserve"> </w:t>
      </w:r>
      <w:r w:rsidRPr="00CF3EE4">
        <w:rPr>
          <w:color w:val="auto"/>
        </w:rPr>
        <w:t>In</w:t>
      </w:r>
      <w:r w:rsidR="0014640B">
        <w:rPr>
          <w:color w:val="auto"/>
        </w:rPr>
        <w:t xml:space="preserve">ternal organs such as the digestive tract, heart, lungs, kidneys, and others may also be affected in </w:t>
      </w:r>
      <w:proofErr w:type="spellStart"/>
      <w:r w:rsidR="00D54ED2">
        <w:rPr>
          <w:color w:val="auto"/>
        </w:rPr>
        <w:t>SSc</w:t>
      </w:r>
      <w:proofErr w:type="spellEnd"/>
      <w:r w:rsidR="00910060" w:rsidRPr="00910060">
        <w:rPr>
          <w:color w:val="auto"/>
        </w:rPr>
        <w:t>, which has a higher risk for onset of PAH than localised</w:t>
      </w:r>
      <w:r w:rsidR="00D54ED2">
        <w:rPr>
          <w:color w:val="auto"/>
        </w:rPr>
        <w:t xml:space="preserve"> scleroderma</w:t>
      </w:r>
      <w:r w:rsidRPr="00CF3EE4">
        <w:rPr>
          <w:color w:val="auto"/>
        </w:rPr>
        <w:t>. The severity and outcome of scleroderma are variable</w:t>
      </w:r>
      <w:r>
        <w:rPr>
          <w:color w:val="auto"/>
        </w:rPr>
        <w:t>.</w:t>
      </w:r>
    </w:p>
    <w:p w14:paraId="31CBA3C6" w14:textId="4EAE00DC" w:rsidR="00CF3EE4" w:rsidRDefault="00CF3EE4" w:rsidP="00B409ED">
      <w:pPr>
        <w:pStyle w:val="Instructionaltext"/>
        <w:rPr>
          <w:color w:val="auto"/>
        </w:rPr>
      </w:pPr>
      <w:r w:rsidRPr="00CF3EE4">
        <w:rPr>
          <w:color w:val="auto"/>
        </w:rPr>
        <w:t>The causes of scleroderma are not fully known. There is some evidence that genetic and environmental factors play a role in scleroderma</w:t>
      </w:r>
      <w:r w:rsidR="00571C7D">
        <w:rPr>
          <w:color w:val="auto"/>
        </w:rPr>
        <w:t xml:space="preserve"> development</w:t>
      </w:r>
      <w:r w:rsidRPr="00CF3EE4">
        <w:rPr>
          <w:color w:val="auto"/>
        </w:rPr>
        <w:t>.</w:t>
      </w:r>
      <w:r>
        <w:rPr>
          <w:color w:val="auto"/>
        </w:rPr>
        <w:t xml:space="preserve"> These triggers activate the immune system, </w:t>
      </w:r>
      <w:r w:rsidRPr="00CF3EE4">
        <w:rPr>
          <w:color w:val="auto"/>
        </w:rPr>
        <w:t xml:space="preserve">causing blood vessel damage and </w:t>
      </w:r>
      <w:r w:rsidR="00A74642">
        <w:rPr>
          <w:color w:val="auto"/>
        </w:rPr>
        <w:t>tissue injury,</w:t>
      </w:r>
      <w:r w:rsidRPr="00CF3EE4">
        <w:rPr>
          <w:color w:val="auto"/>
        </w:rPr>
        <w:t xml:space="preserve"> </w:t>
      </w:r>
      <w:r w:rsidR="00571C7D">
        <w:rPr>
          <w:color w:val="auto"/>
        </w:rPr>
        <w:t>resulting in scar tissue formation and excess collagen accumulatio</w:t>
      </w:r>
      <w:r w:rsidRPr="00CF3EE4">
        <w:rPr>
          <w:color w:val="auto"/>
        </w:rPr>
        <w:t>n</w:t>
      </w:r>
      <w:r>
        <w:rPr>
          <w:color w:val="auto"/>
        </w:rPr>
        <w:t>.</w:t>
      </w:r>
    </w:p>
    <w:p w14:paraId="56923C83" w14:textId="46DFC519" w:rsidR="006B5D79" w:rsidRPr="00E0242F" w:rsidRDefault="009720DA" w:rsidP="00B409ED">
      <w:pPr>
        <w:pStyle w:val="Instructionaltext"/>
        <w:rPr>
          <w:color w:val="auto"/>
        </w:rPr>
      </w:pPr>
      <w:proofErr w:type="spellStart"/>
      <w:r>
        <w:rPr>
          <w:color w:val="auto"/>
        </w:rPr>
        <w:t>SSc</w:t>
      </w:r>
      <w:proofErr w:type="spellEnd"/>
      <w:r w:rsidR="00CF3EE4" w:rsidRPr="00CF3EE4">
        <w:rPr>
          <w:color w:val="auto"/>
        </w:rPr>
        <w:t xml:space="preserve"> is a rare disease. Its prevalence varies with ethnicity, gender, and geographic area</w:t>
      </w:r>
      <w:r w:rsidR="00CF3EE4">
        <w:rPr>
          <w:color w:val="auto"/>
        </w:rPr>
        <w:t xml:space="preserve">. </w:t>
      </w:r>
      <w:r w:rsidR="00B45242" w:rsidRPr="00B45242">
        <w:rPr>
          <w:color w:val="auto"/>
        </w:rPr>
        <w:t>There is an overall female predominance with a female to male ratio of about 5:1</w:t>
      </w:r>
      <w:r w:rsidR="009E2009">
        <w:rPr>
          <w:color w:val="auto"/>
        </w:rPr>
        <w:t xml:space="preserve"> </w:t>
      </w:r>
      <w:r w:rsidR="00B45242">
        <w:rPr>
          <w:color w:val="auto"/>
        </w:rPr>
        <w:fldChar w:fldCharType="begin"/>
      </w:r>
      <w:r w:rsidR="00DE061E">
        <w:rPr>
          <w:color w:val="auto"/>
        </w:rPr>
        <w:instrText xml:space="preserve"> ADDIN EN.CITE &lt;EndNote&gt;&lt;Cite&gt;&lt;Author&gt;Chifflot&lt;/Author&gt;&lt;Year&gt;2008&lt;/Year&gt;&lt;RecNum&gt;1&lt;/RecNum&gt;&lt;DisplayText&gt;(Chifflot et al., 2008)&lt;/DisplayText&gt;&lt;record&gt;&lt;rec-number&gt;1&lt;/rec-number&gt;&lt;foreign-keys&gt;&lt;key app="EN" db-id="prdv9evprzzxfxersv45d5d00tfx5xd9tf50" timestamp="1633477271"&gt;1&lt;/key&gt;&lt;/foreign-keys&gt;&lt;ref-type name="Journal Article"&gt;17&lt;/ref-type&gt;&lt;contributors&gt;&lt;authors&gt;&lt;author&gt;Chifflot, H.&lt;/author&gt;&lt;author&gt;Fautrel, B.&lt;/author&gt;&lt;author&gt;Sordet, C.&lt;/author&gt;&lt;author&gt;Chatelus, E.&lt;/author&gt;&lt;author&gt;Sibilia, J.&lt;/author&gt;&lt;/authors&gt;&lt;/contributors&gt;&lt;auth-address&gt;Department of Rheumatology, Teaching Hospital Hautepierre, National Reference Center for Rare Autoimmune Systemic Disease, Strasbourg, France. helene.leclercq3@wanadoo.fr&lt;/auth-address&gt;&lt;titles&gt;&lt;title&gt;Incidence and prevalence of systemic sclerosis: a systematic literature review&lt;/title&gt;&lt;secondary-title&gt;Semin Arthritis Rheum&lt;/secondary-title&gt;&lt;/titles&gt;&lt;periodical&gt;&lt;full-title&gt;Semin Arthritis Rheum&lt;/full-title&gt;&lt;/periodical&gt;&lt;pages&gt;223-35&lt;/pages&gt;&lt;volume&gt;37&lt;/volume&gt;&lt;number&gt;4&lt;/number&gt;&lt;edition&gt;2007/08/19&lt;/edition&gt;&lt;keywords&gt;&lt;keyword&gt;*Global Health&lt;/keyword&gt;&lt;keyword&gt;Humans&lt;/keyword&gt;&lt;keyword&gt;Incidence&lt;/keyword&gt;&lt;keyword&gt;Prevalence&lt;/keyword&gt;&lt;keyword&gt;Scleroderma, Systemic/*epidemiology&lt;/keyword&gt;&lt;/keywords&gt;&lt;dates&gt;&lt;year&gt;2008&lt;/year&gt;&lt;pub-dates&gt;&lt;date&gt;Feb&lt;/date&gt;&lt;/pub-dates&gt;&lt;/dates&gt;&lt;isbn&gt;0049-0172 (Print)&amp;#xD;0049-0172 (Linking)&lt;/isbn&gt;&lt;accession-num&gt;17692364&lt;/accession-num&gt;&lt;urls&gt;&lt;related-urls&gt;&lt;url&gt;https://www.ncbi.nlm.nih.gov/pubmed/17692364&lt;/url&gt;&lt;/related-urls&gt;&lt;/urls&gt;&lt;electronic-resource-num&gt;10.1016/j.semarthrit.2007.05.003&lt;/electronic-resource-num&gt;&lt;/record&gt;&lt;/Cite&gt;&lt;/EndNote&gt;</w:instrText>
      </w:r>
      <w:r w:rsidR="00B45242">
        <w:rPr>
          <w:color w:val="auto"/>
        </w:rPr>
        <w:fldChar w:fldCharType="separate"/>
      </w:r>
      <w:r w:rsidR="00DE061E">
        <w:rPr>
          <w:noProof/>
          <w:color w:val="auto"/>
        </w:rPr>
        <w:t>(</w:t>
      </w:r>
      <w:hyperlink w:anchor="_ENREF_12" w:tooltip="Chifflot, 2008 #1" w:history="1">
        <w:r w:rsidR="002C6C6B">
          <w:rPr>
            <w:noProof/>
            <w:color w:val="auto"/>
          </w:rPr>
          <w:t>Chifflot et al., 2008</w:t>
        </w:r>
      </w:hyperlink>
      <w:r w:rsidR="00DE061E">
        <w:rPr>
          <w:noProof/>
          <w:color w:val="auto"/>
        </w:rPr>
        <w:t>)</w:t>
      </w:r>
      <w:r w:rsidR="00B45242">
        <w:rPr>
          <w:color w:val="auto"/>
        </w:rPr>
        <w:fldChar w:fldCharType="end"/>
      </w:r>
      <w:r w:rsidR="00B45242">
        <w:rPr>
          <w:color w:val="auto"/>
        </w:rPr>
        <w:t xml:space="preserve"> </w:t>
      </w:r>
      <w:r w:rsidR="00571C7D">
        <w:rPr>
          <w:color w:val="auto"/>
        </w:rPr>
        <w:t>and earlier disease onset in females than males.</w:t>
      </w:r>
      <w:r w:rsidR="00B45242">
        <w:rPr>
          <w:color w:val="auto"/>
        </w:rPr>
        <w:t xml:space="preserve"> </w:t>
      </w:r>
      <w:proofErr w:type="spellStart"/>
      <w:r>
        <w:rPr>
          <w:color w:val="auto"/>
        </w:rPr>
        <w:t>SSc</w:t>
      </w:r>
      <w:proofErr w:type="spellEnd"/>
      <w:r w:rsidR="00B45242" w:rsidRPr="00B45242">
        <w:rPr>
          <w:color w:val="auto"/>
        </w:rPr>
        <w:t xml:space="preserve"> can occur at any age; however, it is rare in children and the elderly. The disease is most prevalent in individuals aged 30-50 years</w:t>
      </w:r>
      <w:r w:rsidR="00B45242">
        <w:rPr>
          <w:color w:val="auto"/>
        </w:rPr>
        <w:t xml:space="preserve">. </w:t>
      </w:r>
      <w:r w:rsidR="006B5D79">
        <w:rPr>
          <w:color w:val="auto"/>
        </w:rPr>
        <w:t xml:space="preserve">Worldwide prevalence rates of </w:t>
      </w:r>
      <w:proofErr w:type="spellStart"/>
      <w:r w:rsidR="006B5D79">
        <w:rPr>
          <w:color w:val="auto"/>
        </w:rPr>
        <w:t>SSc</w:t>
      </w:r>
      <w:proofErr w:type="spellEnd"/>
      <w:r w:rsidR="006B5D79">
        <w:rPr>
          <w:color w:val="auto"/>
        </w:rPr>
        <w:t xml:space="preserve"> </w:t>
      </w:r>
      <w:r w:rsidR="006B5D79" w:rsidRPr="006B5D79">
        <w:rPr>
          <w:color w:val="auto"/>
        </w:rPr>
        <w:t>varies with estimates ranging</w:t>
      </w:r>
      <w:r w:rsidR="006B5D79">
        <w:rPr>
          <w:color w:val="auto"/>
        </w:rPr>
        <w:t xml:space="preserve"> </w:t>
      </w:r>
      <w:r w:rsidR="006B5D79" w:rsidRPr="006B5D79">
        <w:rPr>
          <w:color w:val="auto"/>
        </w:rPr>
        <w:t>from 7/million</w:t>
      </w:r>
      <w:r w:rsidR="005B1053">
        <w:rPr>
          <w:color w:val="auto"/>
        </w:rPr>
        <w:t xml:space="preserve"> (Japan)</w:t>
      </w:r>
      <w:r w:rsidR="006B5D79" w:rsidRPr="006B5D79">
        <w:rPr>
          <w:color w:val="auto"/>
        </w:rPr>
        <w:t xml:space="preserve"> to 489/million</w:t>
      </w:r>
      <w:r w:rsidR="005B1053">
        <w:rPr>
          <w:color w:val="auto"/>
        </w:rPr>
        <w:t xml:space="preserve"> (Italy)</w:t>
      </w:r>
      <w:r w:rsidR="006B5D79" w:rsidRPr="006B5D79">
        <w:rPr>
          <w:color w:val="auto"/>
        </w:rPr>
        <w:t xml:space="preserve"> population, with </w:t>
      </w:r>
      <w:r w:rsidR="005B1053">
        <w:rPr>
          <w:color w:val="auto"/>
        </w:rPr>
        <w:t>relatively higher</w:t>
      </w:r>
      <w:r w:rsidR="006B5D79" w:rsidRPr="006B5D79">
        <w:rPr>
          <w:color w:val="auto"/>
        </w:rPr>
        <w:t xml:space="preserve"> prevalence </w:t>
      </w:r>
      <w:r w:rsidR="005B1053">
        <w:rPr>
          <w:color w:val="auto"/>
        </w:rPr>
        <w:t xml:space="preserve">rates </w:t>
      </w:r>
      <w:r w:rsidR="006B5D79" w:rsidRPr="006B5D79">
        <w:rPr>
          <w:color w:val="auto"/>
        </w:rPr>
        <w:t>reported in the USA (276/million</w:t>
      </w:r>
      <w:r w:rsidR="006B5D79">
        <w:rPr>
          <w:color w:val="auto"/>
        </w:rPr>
        <w:t xml:space="preserve"> </w:t>
      </w:r>
      <w:r w:rsidR="006B5D79" w:rsidRPr="006B5D79">
        <w:rPr>
          <w:color w:val="auto"/>
        </w:rPr>
        <w:t>population in 1990) and Australia (233/million population</w:t>
      </w:r>
      <w:r w:rsidR="006B5D79">
        <w:rPr>
          <w:color w:val="auto"/>
        </w:rPr>
        <w:t xml:space="preserve"> </w:t>
      </w:r>
      <w:r w:rsidR="006B5D79" w:rsidRPr="006B5D79">
        <w:rPr>
          <w:color w:val="auto"/>
        </w:rPr>
        <w:t>in 1999)</w:t>
      </w:r>
      <w:r w:rsidR="009E2009">
        <w:rPr>
          <w:color w:val="auto"/>
        </w:rPr>
        <w:t xml:space="preserve"> </w:t>
      </w:r>
      <w:r w:rsidR="006B5D79">
        <w:rPr>
          <w:color w:val="auto"/>
        </w:rPr>
        <w:fldChar w:fldCharType="begin">
          <w:fldData xml:space="preserve">PEVuZE5vdGU+PENpdGU+PEF1dGhvcj5DaGlmZmxvdDwvQXV0aG9yPjxZZWFyPjIwMDg8L1llYXI+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</w:fldData>
        </w:fldChar>
      </w:r>
      <w:r w:rsidR="00DE061E">
        <w:rPr>
          <w:color w:val="auto"/>
        </w:rPr>
        <w:instrText xml:space="preserve"> ADDIN EN.CITE </w:instrText>
      </w:r>
      <w:r w:rsidR="00DE061E">
        <w:rPr>
          <w:color w:val="auto"/>
        </w:rPr>
        <w:fldChar w:fldCharType="begin">
          <w:fldData xml:space="preserve">PEVuZE5vdGU+PENpdGU+PEF1dGhvcj5DaGlmZmxvdDwvQXV0aG9yPjxZZWFyPjIwMDg8L1llYXI+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</w:fldData>
        </w:fldChar>
      </w:r>
      <w:r w:rsidR="00DE061E">
        <w:rPr>
          <w:color w:val="auto"/>
        </w:rPr>
        <w:instrText xml:space="preserve"> ADDIN EN.CITE.DATA </w:instrText>
      </w:r>
      <w:r w:rsidR="00DE061E">
        <w:rPr>
          <w:color w:val="auto"/>
        </w:rPr>
      </w:r>
      <w:r w:rsidR="00DE061E">
        <w:rPr>
          <w:color w:val="auto"/>
        </w:rPr>
        <w:fldChar w:fldCharType="end"/>
      </w:r>
      <w:r w:rsidR="006B5D79">
        <w:rPr>
          <w:color w:val="auto"/>
        </w:rPr>
      </w:r>
      <w:r w:rsidR="006B5D79">
        <w:rPr>
          <w:color w:val="auto"/>
        </w:rPr>
        <w:fldChar w:fldCharType="separate"/>
      </w:r>
      <w:r w:rsidR="00DE061E">
        <w:rPr>
          <w:noProof/>
          <w:color w:val="auto"/>
        </w:rPr>
        <w:t>(</w:t>
      </w:r>
      <w:hyperlink w:anchor="_ENREF_12" w:tooltip="Chifflot, 2008 #1" w:history="1">
        <w:r w:rsidR="002C6C6B">
          <w:rPr>
            <w:noProof/>
            <w:color w:val="auto"/>
          </w:rPr>
          <w:t>Chifflot et al., 2008</w:t>
        </w:r>
      </w:hyperlink>
      <w:r w:rsidR="00DE061E">
        <w:rPr>
          <w:noProof/>
          <w:color w:val="auto"/>
        </w:rPr>
        <w:t xml:space="preserve">, </w:t>
      </w:r>
      <w:hyperlink w:anchor="_ENREF_54" w:tooltip="Morrisroe, 2017 #3" w:history="1">
        <w:r w:rsidR="002C6C6B">
          <w:rPr>
            <w:noProof/>
            <w:color w:val="auto"/>
          </w:rPr>
          <w:t>Morrisroe et al., 2017a</w:t>
        </w:r>
      </w:hyperlink>
      <w:r w:rsidR="00DE061E">
        <w:rPr>
          <w:noProof/>
          <w:color w:val="auto"/>
        </w:rPr>
        <w:t>)</w:t>
      </w:r>
      <w:r w:rsidR="006B5D79">
        <w:rPr>
          <w:color w:val="auto"/>
        </w:rPr>
        <w:fldChar w:fldCharType="end"/>
      </w:r>
      <w:r w:rsidR="009E2009">
        <w:rPr>
          <w:color w:val="auto"/>
        </w:rPr>
        <w:t>.</w:t>
      </w:r>
    </w:p>
    <w:p w14:paraId="4030F2F8" w14:textId="42C95CE5" w:rsidR="00BD070B" w:rsidRDefault="00B45242" w:rsidP="00B409ED">
      <w:pPr>
        <w:pStyle w:val="Instructionaltext"/>
        <w:rPr>
          <w:color w:val="auto"/>
        </w:rPr>
      </w:pPr>
      <w:proofErr w:type="spellStart"/>
      <w:r w:rsidRPr="00B45242">
        <w:rPr>
          <w:color w:val="auto"/>
        </w:rPr>
        <w:t>SSc</w:t>
      </w:r>
      <w:proofErr w:type="spellEnd"/>
      <w:r w:rsidRPr="00B45242">
        <w:rPr>
          <w:color w:val="auto"/>
        </w:rPr>
        <w:t xml:space="preserve"> is a multisystemic disorder with significant variation in clinical presentation among affected individuals.</w:t>
      </w:r>
      <w:r>
        <w:rPr>
          <w:color w:val="auto"/>
        </w:rPr>
        <w:t xml:space="preserve"> The most common clinical </w:t>
      </w:r>
      <w:r w:rsidR="00172797">
        <w:rPr>
          <w:color w:val="auto"/>
        </w:rPr>
        <w:t>indications</w:t>
      </w:r>
      <w:r>
        <w:rPr>
          <w:color w:val="auto"/>
        </w:rPr>
        <w:t xml:space="preserve"> include </w:t>
      </w:r>
      <w:r w:rsidRPr="00B45242">
        <w:rPr>
          <w:color w:val="auto"/>
        </w:rPr>
        <w:t>Raynaud’s phenomenon</w:t>
      </w:r>
      <w:r>
        <w:rPr>
          <w:color w:val="auto"/>
        </w:rPr>
        <w:t>, skin manifestations and pulmonary impairment.</w:t>
      </w:r>
      <w:r w:rsidR="00906638">
        <w:rPr>
          <w:color w:val="auto"/>
        </w:rPr>
        <w:t xml:space="preserve"> </w:t>
      </w:r>
      <w:r w:rsidR="00172797" w:rsidRPr="00172797">
        <w:rPr>
          <w:color w:val="auto"/>
        </w:rPr>
        <w:t xml:space="preserve">The pulmonary lesions include </w:t>
      </w:r>
      <w:r w:rsidR="00A11513">
        <w:rPr>
          <w:color w:val="auto"/>
        </w:rPr>
        <w:t>c</w:t>
      </w:r>
      <w:r w:rsidR="00A11513" w:rsidRPr="00A11513">
        <w:rPr>
          <w:color w:val="auto"/>
        </w:rPr>
        <w:t>ardiorespiratory manifestations</w:t>
      </w:r>
      <w:r w:rsidR="00A11513">
        <w:rPr>
          <w:color w:val="auto"/>
        </w:rPr>
        <w:t xml:space="preserve">, </w:t>
      </w:r>
      <w:r w:rsidR="00172797" w:rsidRPr="00172797">
        <w:rPr>
          <w:color w:val="auto"/>
        </w:rPr>
        <w:t>pulmonary arterial hypertension (PAH)</w:t>
      </w:r>
      <w:r w:rsidR="0012087A">
        <w:rPr>
          <w:color w:val="auto"/>
        </w:rPr>
        <w:t xml:space="preserve"> </w:t>
      </w:r>
      <w:r w:rsidR="00571C7D">
        <w:rPr>
          <w:color w:val="auto"/>
        </w:rPr>
        <w:t xml:space="preserve">and </w:t>
      </w:r>
      <w:r w:rsidR="0012087A" w:rsidRPr="00172797">
        <w:rPr>
          <w:color w:val="auto"/>
        </w:rPr>
        <w:t>interstitial lung disease</w:t>
      </w:r>
      <w:r w:rsidR="00A11513">
        <w:rPr>
          <w:color w:val="auto"/>
        </w:rPr>
        <w:t xml:space="preserve">, which remain the </w:t>
      </w:r>
      <w:r w:rsidR="00A11513" w:rsidRPr="00A11513">
        <w:rPr>
          <w:color w:val="auto"/>
        </w:rPr>
        <w:t xml:space="preserve">leading causes of </w:t>
      </w:r>
      <w:proofErr w:type="spellStart"/>
      <w:r w:rsidR="00A11513" w:rsidRPr="00A11513">
        <w:rPr>
          <w:color w:val="auto"/>
        </w:rPr>
        <w:t>SSc</w:t>
      </w:r>
      <w:proofErr w:type="spellEnd"/>
      <w:r w:rsidR="00A11513" w:rsidRPr="00A11513">
        <w:rPr>
          <w:color w:val="auto"/>
        </w:rPr>
        <w:t xml:space="preserve">-related </w:t>
      </w:r>
      <w:r w:rsidR="00A11513">
        <w:rPr>
          <w:color w:val="auto"/>
        </w:rPr>
        <w:t>mortality</w:t>
      </w:r>
      <w:r w:rsidR="009E2009">
        <w:rPr>
          <w:color w:val="auto"/>
        </w:rPr>
        <w:t xml:space="preserve"> </w:t>
      </w:r>
      <w:r w:rsidR="00EB26E8">
        <w:rPr>
          <w:color w:val="auto"/>
        </w:rPr>
        <w:fldChar w:fldCharType="begin">
          <w:fldData xml:space="preserve">PEVuZE5vdGU+PENpdGU+PEF1dGhvcj5UeW5kYWxsPC9BdXRob3I+PFllYXI+MjAxMDwvWWVhcj48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</w:fldData>
        </w:fldChar>
      </w:r>
      <w:r w:rsidR="00DE061E">
        <w:rPr>
          <w:color w:val="auto"/>
        </w:rPr>
        <w:instrText xml:space="preserve"> ADDIN EN.CITE </w:instrText>
      </w:r>
      <w:r w:rsidR="00DE061E">
        <w:rPr>
          <w:color w:val="auto"/>
        </w:rPr>
        <w:fldChar w:fldCharType="begin">
          <w:fldData xml:space="preserve">PEVuZE5vdGU+PENpdGU+PEF1dGhvcj5UeW5kYWxsPC9BdXRob3I+PFllYXI+MjAxMDwvWWVhcj48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</w:fldData>
        </w:fldChar>
      </w:r>
      <w:r w:rsidR="00DE061E">
        <w:rPr>
          <w:color w:val="auto"/>
        </w:rPr>
        <w:instrText xml:space="preserve"> ADDIN EN.CITE.DATA </w:instrText>
      </w:r>
      <w:r w:rsidR="00DE061E">
        <w:rPr>
          <w:color w:val="auto"/>
        </w:rPr>
      </w:r>
      <w:r w:rsidR="00DE061E">
        <w:rPr>
          <w:color w:val="auto"/>
        </w:rPr>
        <w:fldChar w:fldCharType="end"/>
      </w:r>
      <w:r w:rsidR="00EB26E8">
        <w:rPr>
          <w:color w:val="auto"/>
        </w:rPr>
      </w:r>
      <w:r w:rsidR="00EB26E8">
        <w:rPr>
          <w:color w:val="auto"/>
        </w:rPr>
        <w:fldChar w:fldCharType="separate"/>
      </w:r>
      <w:r w:rsidR="00DE061E">
        <w:rPr>
          <w:noProof/>
          <w:color w:val="auto"/>
        </w:rPr>
        <w:t>(</w:t>
      </w:r>
      <w:hyperlink w:anchor="_ENREF_79" w:tooltip="Tyndall, 2010 #8" w:history="1">
        <w:r w:rsidR="002C6C6B">
          <w:rPr>
            <w:noProof/>
            <w:color w:val="auto"/>
          </w:rPr>
          <w:t>Tyndall et al., 2010</w:t>
        </w:r>
      </w:hyperlink>
      <w:r w:rsidR="00DE061E">
        <w:rPr>
          <w:noProof/>
          <w:color w:val="auto"/>
        </w:rPr>
        <w:t xml:space="preserve">, </w:t>
      </w:r>
      <w:hyperlink w:anchor="_ENREF_76" w:tooltip="Steen, 2007 #9" w:history="1">
        <w:r w:rsidR="002C6C6B">
          <w:rPr>
            <w:noProof/>
            <w:color w:val="auto"/>
          </w:rPr>
          <w:t>Steen and Medsger, 2007</w:t>
        </w:r>
      </w:hyperlink>
      <w:r w:rsidR="00DE061E">
        <w:rPr>
          <w:noProof/>
          <w:color w:val="auto"/>
        </w:rPr>
        <w:t>)</w:t>
      </w:r>
      <w:r w:rsidR="00EB26E8">
        <w:rPr>
          <w:color w:val="auto"/>
        </w:rPr>
        <w:fldChar w:fldCharType="end"/>
      </w:r>
      <w:r w:rsidR="009E2009">
        <w:rPr>
          <w:color w:val="auto"/>
        </w:rPr>
        <w:t>.</w:t>
      </w:r>
      <w:r w:rsidR="00172797">
        <w:rPr>
          <w:color w:val="auto"/>
        </w:rPr>
        <w:t xml:space="preserve"> </w:t>
      </w:r>
      <w:r w:rsidR="0001652E" w:rsidRPr="0001652E">
        <w:rPr>
          <w:color w:val="auto"/>
        </w:rPr>
        <w:t xml:space="preserve">PAH is </w:t>
      </w:r>
      <w:r w:rsidR="00ED5C9E">
        <w:rPr>
          <w:color w:val="auto"/>
        </w:rPr>
        <w:t xml:space="preserve">defined as </w:t>
      </w:r>
      <w:r w:rsidR="0001652E" w:rsidRPr="0001652E">
        <w:rPr>
          <w:color w:val="auto"/>
        </w:rPr>
        <w:t xml:space="preserve">pulmonary arterial pressure average </w:t>
      </w:r>
      <w:r w:rsidR="0001652E">
        <w:rPr>
          <w:rFonts w:cs="Calibri"/>
          <w:color w:val="auto"/>
        </w:rPr>
        <w:t>≥</w:t>
      </w:r>
      <w:r w:rsidR="0001652E" w:rsidRPr="0001652E">
        <w:rPr>
          <w:color w:val="auto"/>
        </w:rPr>
        <w:t xml:space="preserve"> 2</w:t>
      </w:r>
      <w:r w:rsidR="00864804">
        <w:rPr>
          <w:color w:val="auto"/>
        </w:rPr>
        <w:t>0</w:t>
      </w:r>
      <w:r w:rsidR="0001652E" w:rsidRPr="0001652E">
        <w:rPr>
          <w:color w:val="auto"/>
        </w:rPr>
        <w:t xml:space="preserve"> mmHg</w:t>
      </w:r>
      <w:r w:rsidR="00BD2014">
        <w:rPr>
          <w:rStyle w:val="FootnoteReference"/>
          <w:color w:val="auto"/>
        </w:rPr>
        <w:footnoteReference w:id="2"/>
      </w:r>
      <w:r w:rsidR="0001652E" w:rsidRPr="0001652E">
        <w:rPr>
          <w:color w:val="auto"/>
        </w:rPr>
        <w:t xml:space="preserve"> measured at rest by right </w:t>
      </w:r>
      <w:r w:rsidR="0001652E">
        <w:rPr>
          <w:color w:val="auto"/>
        </w:rPr>
        <w:t xml:space="preserve">heart </w:t>
      </w:r>
      <w:r w:rsidR="0001652E" w:rsidRPr="0001652E">
        <w:rPr>
          <w:color w:val="auto"/>
        </w:rPr>
        <w:t>catheteri</w:t>
      </w:r>
      <w:r w:rsidR="00571C7D">
        <w:rPr>
          <w:color w:val="auto"/>
        </w:rPr>
        <w:t>s</w:t>
      </w:r>
      <w:r w:rsidR="0001652E" w:rsidRPr="0001652E">
        <w:rPr>
          <w:color w:val="auto"/>
        </w:rPr>
        <w:t>ation</w:t>
      </w:r>
      <w:r w:rsidR="0001652E">
        <w:rPr>
          <w:color w:val="auto"/>
        </w:rPr>
        <w:t xml:space="preserve"> (RHC)</w:t>
      </w:r>
      <w:r w:rsidR="002C6C6B">
        <w:rPr>
          <w:color w:val="auto"/>
        </w:rPr>
        <w:t xml:space="preserve"> </w:t>
      </w:r>
      <w:r w:rsidR="002C6C6B">
        <w:rPr>
          <w:color w:val="auto"/>
        </w:rPr>
        <w:fldChar w:fldCharType="begin"/>
      </w:r>
      <w:r w:rsidR="002C6C6B">
        <w:rPr>
          <w:color w:val="auto"/>
        </w:rPr>
        <w:instrText xml:space="preserve"> ADDIN EN.CITE &lt;EndNote&gt;&lt;Cite&gt;&lt;Author&gt;Condon&lt;/Author&gt;&lt;Year&gt;2019&lt;/Year&gt;&lt;RecNum&gt;95&lt;/RecNum&gt;&lt;DisplayText&gt;(Condon et al., 2019)&lt;/DisplayText&gt;&lt;record&gt;&lt;rec-number&gt;95&lt;/rec-number&gt;&lt;foreign-keys&gt;&lt;key app="EN" db-id="prdv9evprzzxfxersv45d5d00tfx5xd9tf50" timestamp="1639450250"&gt;95&lt;/key&gt;&lt;/foreign-keys&gt;&lt;ref-type name="Journal Article"&gt;17&lt;/ref-type&gt;&lt;contributors&gt;&lt;authors&gt;&lt;author&gt;Condon, D. F.&lt;/author&gt;&lt;author&gt;Nickel, N. P.&lt;/author&gt;&lt;author&gt;Anderson, R.&lt;/author&gt;&lt;author&gt;Mirza, S.&lt;/author&gt;&lt;author&gt;de Jesus Perez, V. A.&lt;/author&gt;&lt;/authors&gt;&lt;/contributors&gt;&lt;auth-address&gt;Division of Pulmonary and Critical Care Medicine, Stanford University, Stanford, USA.&amp;#xD;Vera Moulton Wall Center for Pulmonary Vascular Research, Stanford University, Stanford, USA.&lt;/auth-address&gt;&lt;titles&gt;&lt;title&gt;The 6th World Symposium on Pulmonary Hypertension: what&amp;apos;s old is new&lt;/title&gt;&lt;secondary-title&gt;F1000Res&lt;/secondary-title&gt;&lt;/titles&gt;&lt;periodical&gt;&lt;full-title&gt;F1000Res&lt;/full-title&gt;&lt;/periodical&gt;&lt;volume&gt;8&lt;/volume&gt;&lt;edition&gt;2019/06/30&lt;/edition&gt;&lt;keywords&gt;&lt;keyword&gt;Artificial Intelligence&lt;/keyword&gt;&lt;keyword&gt;Hemodynamics&lt;/keyword&gt;&lt;keyword&gt;Humans&lt;/keyword&gt;&lt;keyword&gt;*Hypertension, Pulmonary/diagnosis/therapy&lt;/keyword&gt;&lt;keyword&gt;Quality of Life&lt;/keyword&gt;&lt;keyword&gt;Risk Factors&lt;/keyword&gt;&lt;keyword&gt;*genetics&lt;/keyword&gt;&lt;keyword&gt;*hemodynamics&lt;/keyword&gt;&lt;keyword&gt;*pulmonary hypertension&lt;/keyword&gt;&lt;keyword&gt;*therapy&lt;/keyword&gt;&lt;keyword&gt;for Actelion, Complexa and received research funding from Novartis and NIH.Competing&lt;/keyword&gt;&lt;keyword&gt;interests: Dr Sahay is serving as a speaker and consultant for Bayer, United&lt;/keyword&gt;&lt;keyword&gt;Therapeutics and Actelion pharmaceuticals. He also has a Chest foundation grant.No&lt;/keyword&gt;&lt;keyword&gt;competing interests were disclosed.&lt;/keyword&gt;&lt;/keywords&gt;&lt;dates&gt;&lt;year&gt;2019&lt;/year&gt;&lt;/dates&gt;&lt;isbn&gt;2046-1402&lt;/isbn&gt;&lt;accession-num&gt;31249672&lt;/accession-num&gt;&lt;urls&gt;&lt;/urls&gt;&lt;custom2&gt;PMC6584967&lt;/custom2&gt;&lt;electronic-resource-num&gt;10.12688/f1000research.18811.1&lt;/electronic-resource-num&gt;&lt;remote-database-provider&gt;NLM&lt;/remote-database-provider&gt;&lt;language&gt;eng&lt;/language&gt;&lt;/record&gt;&lt;/Cite&gt;&lt;/EndNote&gt;</w:instrText>
      </w:r>
      <w:r w:rsidR="002C6C6B">
        <w:rPr>
          <w:color w:val="auto"/>
        </w:rPr>
        <w:fldChar w:fldCharType="separate"/>
      </w:r>
      <w:r w:rsidR="002C6C6B">
        <w:rPr>
          <w:noProof/>
          <w:color w:val="auto"/>
        </w:rPr>
        <w:t>(</w:t>
      </w:r>
      <w:hyperlink w:anchor="_ENREF_18" w:tooltip="Condon, 2019 #95" w:history="1">
        <w:r w:rsidR="002C6C6B">
          <w:rPr>
            <w:noProof/>
            <w:color w:val="auto"/>
          </w:rPr>
          <w:t>Condon et al., 2019</w:t>
        </w:r>
      </w:hyperlink>
      <w:r w:rsidR="002C6C6B">
        <w:rPr>
          <w:noProof/>
          <w:color w:val="auto"/>
        </w:rPr>
        <w:t>)</w:t>
      </w:r>
      <w:r w:rsidR="002C6C6B">
        <w:rPr>
          <w:color w:val="auto"/>
        </w:rPr>
        <w:fldChar w:fldCharType="end"/>
      </w:r>
      <w:r w:rsidR="0001652E" w:rsidRPr="0001652E">
        <w:rPr>
          <w:color w:val="auto"/>
        </w:rPr>
        <w:t xml:space="preserve">. PAH is suspected when pulmonary arterial systolic pressure exceeds 40 mmHg at rest in echocardiography. Patients can remain asymptomatic for an extended time, especially if they do not have high </w:t>
      </w:r>
      <w:r w:rsidR="00571C7D">
        <w:rPr>
          <w:color w:val="auto"/>
        </w:rPr>
        <w:t>physical activity levels</w:t>
      </w:r>
      <w:r w:rsidR="0001652E" w:rsidRPr="0001652E">
        <w:rPr>
          <w:color w:val="auto"/>
        </w:rPr>
        <w:t xml:space="preserve">. Syncope, </w:t>
      </w:r>
      <w:r w:rsidR="00ED5C9E" w:rsidRPr="0001652E">
        <w:rPr>
          <w:color w:val="auto"/>
        </w:rPr>
        <w:t>haemoptysis</w:t>
      </w:r>
      <w:r w:rsidR="0001652E" w:rsidRPr="0001652E">
        <w:rPr>
          <w:color w:val="auto"/>
        </w:rPr>
        <w:t>, and dysphonia (Ortner's syndrome) are signs of seriousness</w:t>
      </w:r>
      <w:r w:rsidR="0001652E">
        <w:rPr>
          <w:color w:val="auto"/>
        </w:rPr>
        <w:t xml:space="preserve">. </w:t>
      </w:r>
      <w:r w:rsidR="007E7385">
        <w:rPr>
          <w:color w:val="auto"/>
        </w:rPr>
        <w:t>PAH is typically progressive and can ultimately lead to right-sided heart failure.</w:t>
      </w:r>
    </w:p>
    <w:p w14:paraId="74FD7B6F" w14:textId="7450A68E" w:rsidR="001A2448" w:rsidRDefault="00D52193" w:rsidP="00B409ED">
      <w:pPr>
        <w:pStyle w:val="Instructionaltext"/>
        <w:rPr>
          <w:color w:val="auto"/>
        </w:rPr>
      </w:pPr>
      <w:r w:rsidRPr="00D52193">
        <w:rPr>
          <w:color w:val="auto"/>
        </w:rPr>
        <w:t xml:space="preserve">Two major types of </w:t>
      </w:r>
      <w:proofErr w:type="spellStart"/>
      <w:r w:rsidRPr="00D52193">
        <w:rPr>
          <w:color w:val="auto"/>
        </w:rPr>
        <w:t>SSc</w:t>
      </w:r>
      <w:proofErr w:type="spellEnd"/>
      <w:r w:rsidRPr="00D52193">
        <w:rPr>
          <w:color w:val="auto"/>
        </w:rPr>
        <w:t xml:space="preserve"> are commonly recognized and are based on whether the extent of</w:t>
      </w:r>
      <w:r>
        <w:rPr>
          <w:color w:val="auto"/>
        </w:rPr>
        <w:t xml:space="preserve"> </w:t>
      </w:r>
      <w:r w:rsidRPr="00D52193">
        <w:rPr>
          <w:color w:val="auto"/>
        </w:rPr>
        <w:t>skin involvement is limited or diffuse</w:t>
      </w:r>
      <w:r w:rsidR="000D36F0">
        <w:rPr>
          <w:color w:val="auto"/>
        </w:rPr>
        <w:t xml:space="preserve"> </w:t>
      </w:r>
      <w:r w:rsidR="000D36F0">
        <w:rPr>
          <w:color w:val="auto"/>
        </w:rPr>
        <w:fldChar w:fldCharType="begin"/>
      </w:r>
      <w:r w:rsidR="000D36F0">
        <w:rPr>
          <w:color w:val="auto"/>
        </w:rPr>
        <w:instrText xml:space="preserve"> ADDIN EN.CITE &lt;EndNote&gt;&lt;Cite&gt;&lt;Author&gt;LeRoy&lt;/Author&gt;&lt;Year&gt;2001&lt;/Year&gt;&lt;RecNum&gt;85&lt;/RecNum&gt;&lt;DisplayText&gt;(LeRoy and Medsger, 2001)&lt;/DisplayText&gt;&lt;record&gt;&lt;rec-number&gt;85&lt;/rec-number&gt;&lt;foreign-keys&gt;&lt;key app="EN" db-id="prdv9evprzzxfxersv45d5d00tfx5xd9tf50" timestamp="1636694777"&gt;85&lt;/key&gt;&lt;/foreign-keys&gt;&lt;ref-type name="Journal Article"&gt;17&lt;/ref-type&gt;&lt;contributors&gt;&lt;authors&gt;&lt;author&gt;LeRoy, E. C.&lt;/author&gt;&lt;author&gt;Medsger, T. A., Jr.&lt;/author&gt;&lt;/authors&gt;&lt;/contributors&gt;&lt;auth-address&gt;Department of Medicine, Medical University of South Carolina, Charleston 29425, USA. leroyc@musc.edu&lt;/auth-address&gt;&lt;titles&gt;&lt;title&gt;Criteria for the classification of early systemic sclerosis&lt;/title&gt;&lt;secondary-title&gt;J Rheumatol&lt;/secondary-title&gt;&lt;/titles&gt;&lt;periodical&gt;&lt;full-title&gt;J Rheumatol&lt;/full-title&gt;&lt;/periodical&gt;&lt;pages&gt;1573-6&lt;/pages&gt;&lt;volume&gt;28&lt;/volume&gt;&lt;number&gt;7&lt;/number&gt;&lt;edition&gt;2001/07/27&lt;/edition&gt;&lt;keywords&gt;&lt;keyword&gt;Humans&lt;/keyword&gt;&lt;keyword&gt;Raynaud Disease/classification/diagnosis&lt;/keyword&gt;&lt;keyword&gt;Scleroderma, Systemic/*classification/*diagnosis&lt;/keyword&gt;&lt;/keywords&gt;&lt;dates&gt;&lt;year&gt;2001&lt;/year&gt;&lt;pub-dates&gt;&lt;date&gt;Jul&lt;/date&gt;&lt;/pub-dates&gt;&lt;/dates&gt;&lt;isbn&gt;0315-162X (Print)&amp;#xD;0315-162x&lt;/isbn&gt;&lt;accession-num&gt;11469464&lt;/accession-num&gt;&lt;urls&gt;&lt;/urls&gt;&lt;remote-database-provider&gt;NLM&lt;/remote-database-provider&gt;&lt;language&gt;eng&lt;/language&gt;&lt;/record&gt;&lt;/Cite&gt;&lt;/EndNote&gt;</w:instrText>
      </w:r>
      <w:r w:rsidR="000D36F0">
        <w:rPr>
          <w:color w:val="auto"/>
        </w:rPr>
        <w:fldChar w:fldCharType="separate"/>
      </w:r>
      <w:r w:rsidR="000D36F0">
        <w:rPr>
          <w:noProof/>
          <w:color w:val="auto"/>
        </w:rPr>
        <w:t>(</w:t>
      </w:r>
      <w:hyperlink w:anchor="_ENREF_47" w:tooltip="LeRoy, 2001 #85" w:history="1">
        <w:r w:rsidR="002C6C6B">
          <w:rPr>
            <w:noProof/>
            <w:color w:val="auto"/>
          </w:rPr>
          <w:t>LeRoy and Medsger, 2001</w:t>
        </w:r>
      </w:hyperlink>
      <w:r w:rsidR="000D36F0">
        <w:rPr>
          <w:noProof/>
          <w:color w:val="auto"/>
        </w:rPr>
        <w:t>)</w:t>
      </w:r>
      <w:r w:rsidR="000D36F0">
        <w:rPr>
          <w:color w:val="auto"/>
        </w:rPr>
        <w:fldChar w:fldCharType="end"/>
      </w:r>
      <w:r>
        <w:rPr>
          <w:color w:val="auto"/>
        </w:rPr>
        <w:t>.</w:t>
      </w:r>
      <w:r w:rsidR="000D36F0">
        <w:rPr>
          <w:color w:val="auto"/>
        </w:rPr>
        <w:t xml:space="preserve"> </w:t>
      </w:r>
      <w:r w:rsidR="000D36F0" w:rsidRPr="000D36F0">
        <w:rPr>
          <w:color w:val="auto"/>
        </w:rPr>
        <w:t>Limited cutaneous systemic sclerosis (</w:t>
      </w:r>
      <w:proofErr w:type="spellStart"/>
      <w:r w:rsidR="000D36F0" w:rsidRPr="000D36F0">
        <w:rPr>
          <w:color w:val="auto"/>
        </w:rPr>
        <w:t>LcSSc</w:t>
      </w:r>
      <w:proofErr w:type="spellEnd"/>
      <w:r w:rsidR="000D36F0" w:rsidRPr="000D36F0">
        <w:rPr>
          <w:color w:val="auto"/>
        </w:rPr>
        <w:t>), formerly known as the CREST syndrome, is associated with skin thickening distal to the elbows</w:t>
      </w:r>
      <w:r w:rsidR="00AC7B6B">
        <w:rPr>
          <w:color w:val="auto"/>
        </w:rPr>
        <w:t xml:space="preserve"> and</w:t>
      </w:r>
      <w:r w:rsidR="000D36F0" w:rsidRPr="000D36F0">
        <w:rPr>
          <w:color w:val="auto"/>
        </w:rPr>
        <w:t xml:space="preserve"> knees, and/or face without trunk involvement</w:t>
      </w:r>
      <w:r w:rsidR="00AC7B6B">
        <w:rPr>
          <w:color w:val="auto"/>
        </w:rPr>
        <w:t xml:space="preserve"> </w:t>
      </w:r>
      <w:r w:rsidR="00AC7B6B">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C7B6B">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C7B6B">
        <w:rPr>
          <w:color w:val="auto"/>
        </w:rPr>
        <w:fldChar w:fldCharType="end"/>
      </w:r>
      <w:r w:rsidR="000D36F0" w:rsidRPr="000D36F0">
        <w:rPr>
          <w:color w:val="auto"/>
        </w:rPr>
        <w:t>. Diffuse cutaneous systemic sclerosis (</w:t>
      </w:r>
      <w:proofErr w:type="spellStart"/>
      <w:r w:rsidR="000D36F0" w:rsidRPr="000D36F0">
        <w:rPr>
          <w:color w:val="auto"/>
        </w:rPr>
        <w:t>DcSSc</w:t>
      </w:r>
      <w:proofErr w:type="spellEnd"/>
      <w:r w:rsidR="000D36F0" w:rsidRPr="000D36F0">
        <w:rPr>
          <w:color w:val="auto"/>
        </w:rPr>
        <w:t>) is associated with skin thickening that may involve skin proximal to the elbows, knees, face, and/or trunk</w:t>
      </w:r>
      <w:r w:rsidR="00AC7B6B">
        <w:rPr>
          <w:color w:val="auto"/>
        </w:rPr>
        <w:t xml:space="preserve"> </w:t>
      </w:r>
      <w:r w:rsidR="00AC7B6B">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C7B6B">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C7B6B">
        <w:rPr>
          <w:color w:val="auto"/>
        </w:rPr>
        <w:fldChar w:fldCharType="end"/>
      </w:r>
      <w:r w:rsidR="000D36F0">
        <w:rPr>
          <w:color w:val="auto"/>
        </w:rPr>
        <w:t xml:space="preserve">. </w:t>
      </w:r>
      <w:r w:rsidR="000D36F0" w:rsidRPr="000D36F0">
        <w:rPr>
          <w:color w:val="auto"/>
        </w:rPr>
        <w:t xml:space="preserve">Both </w:t>
      </w:r>
      <w:proofErr w:type="spellStart"/>
      <w:r w:rsidR="000D36F0" w:rsidRPr="000D36F0">
        <w:rPr>
          <w:color w:val="auto"/>
        </w:rPr>
        <w:t>LcSSc</w:t>
      </w:r>
      <w:proofErr w:type="spellEnd"/>
      <w:r w:rsidR="000D36F0" w:rsidRPr="000D36F0">
        <w:rPr>
          <w:color w:val="auto"/>
        </w:rPr>
        <w:t xml:space="preserve"> and </w:t>
      </w:r>
      <w:proofErr w:type="spellStart"/>
      <w:r w:rsidR="000D36F0" w:rsidRPr="000D36F0">
        <w:rPr>
          <w:color w:val="auto"/>
        </w:rPr>
        <w:t>DcSSc</w:t>
      </w:r>
      <w:proofErr w:type="spellEnd"/>
      <w:r w:rsidR="000D36F0" w:rsidRPr="000D36F0">
        <w:rPr>
          <w:color w:val="auto"/>
        </w:rPr>
        <w:t xml:space="preserve"> are associated with several systemic manifestations and autoantibody positivity.</w:t>
      </w:r>
      <w:r w:rsidR="00AC7B6B">
        <w:rPr>
          <w:color w:val="auto"/>
        </w:rPr>
        <w:t xml:space="preserve"> </w:t>
      </w:r>
      <w:r w:rsidR="00F12377">
        <w:rPr>
          <w:color w:val="auto"/>
        </w:rPr>
        <w:t xml:space="preserve">However, </w:t>
      </w:r>
      <w:proofErr w:type="spellStart"/>
      <w:r w:rsidR="00AC7B6B">
        <w:rPr>
          <w:color w:val="auto"/>
        </w:rPr>
        <w:t>DcSSc</w:t>
      </w:r>
      <w:proofErr w:type="spellEnd"/>
      <w:r w:rsidR="00AC7B6B">
        <w:rPr>
          <w:color w:val="auto"/>
        </w:rPr>
        <w:t xml:space="preserve"> is considered more severe and has a higher mortality rate than </w:t>
      </w:r>
      <w:proofErr w:type="spellStart"/>
      <w:r w:rsidR="00AC7B6B">
        <w:rPr>
          <w:color w:val="auto"/>
        </w:rPr>
        <w:t>LcSSc</w:t>
      </w:r>
      <w:proofErr w:type="spellEnd"/>
      <w:r w:rsidR="00AC7B6B">
        <w:rPr>
          <w:color w:val="auto"/>
        </w:rPr>
        <w:t xml:space="preserve"> </w:t>
      </w:r>
      <w:r w:rsidR="00AC7B6B">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C7B6B">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C7B6B">
        <w:rPr>
          <w:color w:val="auto"/>
        </w:rPr>
        <w:fldChar w:fldCharType="end"/>
      </w:r>
      <w:r w:rsidR="00AC7B6B">
        <w:rPr>
          <w:color w:val="auto"/>
        </w:rPr>
        <w:t xml:space="preserve">. </w:t>
      </w:r>
      <w:r w:rsidR="00A10EC8">
        <w:rPr>
          <w:color w:val="auto"/>
        </w:rPr>
        <w:t xml:space="preserve">PAH is more common in patients with </w:t>
      </w:r>
      <w:proofErr w:type="spellStart"/>
      <w:r w:rsidR="00A10EC8">
        <w:rPr>
          <w:color w:val="auto"/>
        </w:rPr>
        <w:t>LcSSc</w:t>
      </w:r>
      <w:proofErr w:type="spellEnd"/>
      <w:r w:rsidR="00A10EC8">
        <w:rPr>
          <w:color w:val="auto"/>
        </w:rPr>
        <w:t xml:space="preserve">. </w:t>
      </w:r>
      <w:r w:rsidR="007C514C">
        <w:rPr>
          <w:color w:val="auto"/>
        </w:rPr>
        <w:t>The</w:t>
      </w:r>
      <w:r w:rsidR="00A10EC8">
        <w:rPr>
          <w:color w:val="auto"/>
        </w:rPr>
        <w:t xml:space="preserve"> Australian scleroderma cohort study, </w:t>
      </w:r>
      <w:r w:rsidR="007C514C">
        <w:rPr>
          <w:color w:val="auto"/>
        </w:rPr>
        <w:t>estimated</w:t>
      </w:r>
      <w:r w:rsidR="007C514C" w:rsidRPr="007C514C">
        <w:rPr>
          <w:color w:val="auto"/>
        </w:rPr>
        <w:t xml:space="preserve"> a prevalence </w:t>
      </w:r>
      <w:r w:rsidR="007C514C">
        <w:rPr>
          <w:i/>
          <w:iCs/>
          <w:color w:val="auto"/>
        </w:rPr>
        <w:t xml:space="preserve">(cumulative incidence) </w:t>
      </w:r>
      <w:r w:rsidR="007C514C" w:rsidRPr="007C514C">
        <w:rPr>
          <w:color w:val="auto"/>
        </w:rPr>
        <w:t xml:space="preserve">of PAH of 11.8% (10.3% in </w:t>
      </w:r>
      <w:proofErr w:type="spellStart"/>
      <w:r w:rsidR="007C514C">
        <w:rPr>
          <w:color w:val="auto"/>
        </w:rPr>
        <w:t>L</w:t>
      </w:r>
      <w:r w:rsidR="007C514C" w:rsidRPr="007C514C">
        <w:rPr>
          <w:color w:val="auto"/>
        </w:rPr>
        <w:t>cSSc</w:t>
      </w:r>
      <w:proofErr w:type="spellEnd"/>
      <w:r w:rsidR="007C514C" w:rsidRPr="007C514C">
        <w:rPr>
          <w:color w:val="auto"/>
        </w:rPr>
        <w:t xml:space="preserve">, 8.5% in </w:t>
      </w:r>
      <w:proofErr w:type="spellStart"/>
      <w:r w:rsidR="007C514C">
        <w:rPr>
          <w:color w:val="auto"/>
        </w:rPr>
        <w:t>D</w:t>
      </w:r>
      <w:r w:rsidR="007C514C" w:rsidRPr="007C514C">
        <w:rPr>
          <w:color w:val="auto"/>
        </w:rPr>
        <w:t>cSSc</w:t>
      </w:r>
      <w:proofErr w:type="spellEnd"/>
      <w:r w:rsidR="007C514C" w:rsidRPr="007C514C">
        <w:rPr>
          <w:color w:val="auto"/>
        </w:rPr>
        <w:t xml:space="preserve"> and 12.0% in mixed connective tissue disease</w:t>
      </w:r>
      <w:r w:rsidR="007C514C">
        <w:rPr>
          <w:color w:val="auto"/>
        </w:rPr>
        <w:t xml:space="preserve"> </w:t>
      </w:r>
      <w:r w:rsidR="007C514C" w:rsidRPr="007C514C">
        <w:rPr>
          <w:color w:val="auto"/>
        </w:rPr>
        <w:t>)</w:t>
      </w:r>
      <w:r w:rsidR="00A10EC8">
        <w:rPr>
          <w:color w:val="auto"/>
        </w:rPr>
        <w:t xml:space="preserve"> </w:t>
      </w:r>
      <w:r w:rsidR="00A10EC8">
        <w:rPr>
          <w:color w:val="auto"/>
        </w:rPr>
        <w:fldChar w:fldCharType="begin">
          <w:fldData xml:space="preserve">PEVuZE5vdGU+PENpdGU+PEF1dGhvcj5Nb3JyaXNyb2U8L0F1dGhvcj48WWVhcj4yMDE3PC9ZZWFy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==
</w:fldData>
        </w:fldChar>
      </w:r>
      <w:r w:rsidR="00A10EC8">
        <w:rPr>
          <w:color w:val="auto"/>
        </w:rPr>
        <w:instrText xml:space="preserve"> ADDIN EN.CITE </w:instrText>
      </w:r>
      <w:r w:rsidR="00A10EC8">
        <w:rPr>
          <w:color w:val="auto"/>
        </w:rPr>
        <w:fldChar w:fldCharType="begin">
          <w:fldData xml:space="preserve">PEVuZE5vdGU+PENpdGU+PEF1dGhvcj5Nb3JyaXNyb2U8L0F1dGhvcj48WWVhcj4yMDE3PC9ZZWFy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==
</w:fldData>
        </w:fldChar>
      </w:r>
      <w:r w:rsidR="00A10EC8">
        <w:rPr>
          <w:color w:val="auto"/>
        </w:rPr>
        <w:instrText xml:space="preserve"> ADDIN EN.CITE.DATA </w:instrText>
      </w:r>
      <w:r w:rsidR="00A10EC8">
        <w:rPr>
          <w:color w:val="auto"/>
        </w:rPr>
      </w:r>
      <w:r w:rsidR="00A10EC8">
        <w:rPr>
          <w:color w:val="auto"/>
        </w:rPr>
        <w:fldChar w:fldCharType="end"/>
      </w:r>
      <w:r w:rsidR="00A10EC8">
        <w:rPr>
          <w:color w:val="auto"/>
        </w:rPr>
      </w:r>
      <w:r w:rsidR="00A10EC8">
        <w:rPr>
          <w:color w:val="auto"/>
        </w:rPr>
        <w:fldChar w:fldCharType="separate"/>
      </w:r>
      <w:r w:rsidR="00A10EC8">
        <w:rPr>
          <w:noProof/>
          <w:color w:val="auto"/>
        </w:rPr>
        <w:t>(</w:t>
      </w:r>
      <w:hyperlink w:anchor="_ENREF_55" w:tooltip="Morrisroe, 2017 #6" w:history="1">
        <w:r w:rsidR="002C6C6B">
          <w:rPr>
            <w:noProof/>
            <w:color w:val="auto"/>
          </w:rPr>
          <w:t>Morrisroe et al., 2017b</w:t>
        </w:r>
      </w:hyperlink>
      <w:r w:rsidR="00A10EC8">
        <w:rPr>
          <w:noProof/>
          <w:color w:val="auto"/>
        </w:rPr>
        <w:t>)</w:t>
      </w:r>
      <w:r w:rsidR="00A10EC8">
        <w:rPr>
          <w:color w:val="auto"/>
        </w:rPr>
        <w:fldChar w:fldCharType="end"/>
      </w:r>
      <w:r w:rsidR="00A10EC8">
        <w:rPr>
          <w:color w:val="auto"/>
        </w:rPr>
        <w:t xml:space="preserve">. </w:t>
      </w:r>
      <w:r w:rsidR="0067376B" w:rsidRPr="0067376B">
        <w:rPr>
          <w:color w:val="auto"/>
        </w:rPr>
        <w:t xml:space="preserve">According to the PHARAOS registry, </w:t>
      </w:r>
      <w:r w:rsidR="0067376B" w:rsidRPr="0067376B">
        <w:rPr>
          <w:color w:val="auto"/>
        </w:rPr>
        <w:lastRenderedPageBreak/>
        <w:t>comprising 22 US scleroderma</w:t>
      </w:r>
      <w:r w:rsidR="0067376B">
        <w:rPr>
          <w:color w:val="auto"/>
        </w:rPr>
        <w:t xml:space="preserve"> </w:t>
      </w:r>
      <w:r w:rsidR="0067376B" w:rsidRPr="0067376B">
        <w:rPr>
          <w:color w:val="auto"/>
        </w:rPr>
        <w:t>expert centres</w:t>
      </w:r>
      <w:r w:rsidR="0067376B">
        <w:rPr>
          <w:color w:val="auto"/>
        </w:rPr>
        <w:t xml:space="preserve">, 70% of patients with </w:t>
      </w:r>
      <w:proofErr w:type="spellStart"/>
      <w:r w:rsidR="0067376B">
        <w:rPr>
          <w:color w:val="auto"/>
        </w:rPr>
        <w:t>SSc</w:t>
      </w:r>
      <w:proofErr w:type="spellEnd"/>
      <w:r w:rsidR="0067376B">
        <w:rPr>
          <w:color w:val="auto"/>
        </w:rPr>
        <w:t xml:space="preserve">-PAH had limited cutaneous disease </w:t>
      </w:r>
      <w:r w:rsidR="0067376B">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sidR="0067376B">
        <w:rPr>
          <w:color w:val="auto"/>
        </w:rPr>
        <w:instrText xml:space="preserve"> ADDIN EN.CITE </w:instrText>
      </w:r>
      <w:r w:rsidR="0067376B">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sidR="0067376B">
        <w:rPr>
          <w:color w:val="auto"/>
        </w:rPr>
        <w:instrText xml:space="preserve"> ADDIN EN.CITE.DATA </w:instrText>
      </w:r>
      <w:r w:rsidR="0067376B">
        <w:rPr>
          <w:color w:val="auto"/>
        </w:rPr>
      </w:r>
      <w:r w:rsidR="0067376B">
        <w:rPr>
          <w:color w:val="auto"/>
        </w:rPr>
        <w:fldChar w:fldCharType="end"/>
      </w:r>
      <w:r w:rsidR="0067376B">
        <w:rPr>
          <w:color w:val="auto"/>
        </w:rPr>
      </w:r>
      <w:r w:rsidR="0067376B">
        <w:rPr>
          <w:color w:val="auto"/>
        </w:rPr>
        <w:fldChar w:fldCharType="separate"/>
      </w:r>
      <w:r w:rsidR="0067376B">
        <w:rPr>
          <w:noProof/>
          <w:color w:val="auto"/>
        </w:rPr>
        <w:t>(</w:t>
      </w:r>
      <w:hyperlink w:anchor="_ENREF_14" w:tooltip="Chung, 2014 #49" w:history="1">
        <w:r w:rsidR="002C6C6B">
          <w:rPr>
            <w:noProof/>
            <w:color w:val="auto"/>
          </w:rPr>
          <w:t>Chung et al., 2014</w:t>
        </w:r>
      </w:hyperlink>
      <w:r w:rsidR="0067376B">
        <w:rPr>
          <w:noProof/>
          <w:color w:val="auto"/>
        </w:rPr>
        <w:t>)</w:t>
      </w:r>
      <w:r w:rsidR="0067376B">
        <w:rPr>
          <w:color w:val="auto"/>
        </w:rPr>
        <w:fldChar w:fldCharType="end"/>
      </w:r>
      <w:r w:rsidR="0067376B">
        <w:rPr>
          <w:color w:val="auto"/>
        </w:rPr>
        <w:t>.</w:t>
      </w:r>
    </w:p>
    <w:p w14:paraId="385205BA" w14:textId="551298EF" w:rsidR="007E7385" w:rsidRDefault="00BD070B" w:rsidP="00B409ED">
      <w:pPr>
        <w:pStyle w:val="Instructionaltext"/>
        <w:rPr>
          <w:color w:val="auto"/>
        </w:rPr>
      </w:pPr>
      <w:r w:rsidRPr="00E2574D">
        <w:rPr>
          <w:color w:val="auto"/>
        </w:rPr>
        <w:t xml:space="preserve">PAH occurs in up to 13% of patients with </w:t>
      </w:r>
      <w:proofErr w:type="spellStart"/>
      <w:r w:rsidRPr="00E2574D">
        <w:rPr>
          <w:color w:val="auto"/>
        </w:rPr>
        <w:t>SSc</w:t>
      </w:r>
      <w:proofErr w:type="spellEnd"/>
      <w:r w:rsidR="009E2009">
        <w:rPr>
          <w:color w:val="auto"/>
        </w:rPr>
        <w:t xml:space="preserve"> </w:t>
      </w:r>
      <w:r>
        <w:rPr>
          <w:color w:val="auto"/>
        </w:rPr>
        <w:fldChar w:fldCharType="begin">
          <w:fldData xml:space="preserve">PEVuZE5vdGU+PENpdGU+PEF1dGhvcj5QaHVuZzwvQXV0aG9yPjxZZWFyPjIwMDk8L1llYXI+PFJl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</w:fldData>
        </w:fldChar>
      </w:r>
      <w:r w:rsidR="00DE061E">
        <w:rPr>
          <w:color w:val="auto"/>
        </w:rPr>
        <w:instrText xml:space="preserve"> ADDIN EN.CITE </w:instrText>
      </w:r>
      <w:r w:rsidR="00DE061E">
        <w:rPr>
          <w:color w:val="auto"/>
        </w:rPr>
        <w:fldChar w:fldCharType="begin">
          <w:fldData xml:space="preserve">PEVuZE5vdGU+PENpdGU+PEF1dGhvcj5QaHVuZzwvQXV0aG9yPjxZZWFyPjIwMDk8L1llYXI+PFJl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</w:fldData>
        </w:fldChar>
      </w:r>
      <w:r w:rsidR="00DE061E">
        <w:rPr>
          <w:color w:val="auto"/>
        </w:rPr>
        <w:instrText xml:space="preserve"> ADDIN EN.CITE.DATA </w:instrText>
      </w:r>
      <w:r w:rsidR="00DE061E">
        <w:rPr>
          <w:color w:val="auto"/>
        </w:rPr>
      </w:r>
      <w:r w:rsidR="00DE061E">
        <w:rPr>
          <w:color w:val="auto"/>
        </w:rPr>
        <w:fldChar w:fldCharType="end"/>
      </w:r>
      <w:r>
        <w:rPr>
          <w:color w:val="auto"/>
        </w:rPr>
      </w:r>
      <w:r>
        <w:rPr>
          <w:color w:val="auto"/>
        </w:rPr>
        <w:fldChar w:fldCharType="separate"/>
      </w:r>
      <w:r w:rsidR="00DE061E">
        <w:rPr>
          <w:noProof/>
          <w:color w:val="auto"/>
        </w:rPr>
        <w:t>(</w:t>
      </w:r>
      <w:hyperlink w:anchor="_ENREF_61" w:tooltip="Phung, 2009 #4" w:history="1">
        <w:r w:rsidR="002C6C6B">
          <w:rPr>
            <w:noProof/>
            <w:color w:val="auto"/>
          </w:rPr>
          <w:t>Phung et al., 2009</w:t>
        </w:r>
      </w:hyperlink>
      <w:r w:rsidR="00DE061E">
        <w:rPr>
          <w:noProof/>
          <w:color w:val="auto"/>
        </w:rPr>
        <w:t xml:space="preserve">, </w:t>
      </w:r>
      <w:hyperlink w:anchor="_ENREF_45" w:tooltip="Legendre, 2014 #5" w:history="1">
        <w:r w:rsidR="002C6C6B">
          <w:rPr>
            <w:noProof/>
            <w:color w:val="auto"/>
          </w:rPr>
          <w:t>Legendre and Mouthon, 2014</w:t>
        </w:r>
      </w:hyperlink>
      <w:r w:rsidR="00DE061E">
        <w:rPr>
          <w:noProof/>
          <w:color w:val="auto"/>
        </w:rPr>
        <w:t>)</w:t>
      </w:r>
      <w:r>
        <w:rPr>
          <w:color w:val="auto"/>
        </w:rPr>
        <w:fldChar w:fldCharType="end"/>
      </w:r>
      <w:r w:rsidR="009E2009">
        <w:rPr>
          <w:color w:val="auto"/>
        </w:rPr>
        <w:t>.</w:t>
      </w:r>
      <w:r>
        <w:rPr>
          <w:color w:val="auto"/>
        </w:rPr>
        <w:t xml:space="preserve"> A recent systematic review estimates a PAH </w:t>
      </w:r>
      <w:r w:rsidRPr="00A23A98">
        <w:rPr>
          <w:color w:val="auto"/>
        </w:rPr>
        <w:t xml:space="preserve">prevalence of </w:t>
      </w:r>
      <w:r w:rsidR="002F552C">
        <w:rPr>
          <w:color w:val="auto"/>
        </w:rPr>
        <w:t>8-12</w:t>
      </w:r>
      <w:r w:rsidRPr="00A23A98">
        <w:rPr>
          <w:color w:val="auto"/>
        </w:rPr>
        <w:t xml:space="preserve">% in </w:t>
      </w:r>
      <w:r>
        <w:rPr>
          <w:color w:val="auto"/>
        </w:rPr>
        <w:t xml:space="preserve">an </w:t>
      </w:r>
      <w:r w:rsidRPr="00A23A98">
        <w:rPr>
          <w:color w:val="auto"/>
        </w:rPr>
        <w:t>asymptomatic cohort</w:t>
      </w:r>
      <w:r>
        <w:rPr>
          <w:color w:val="auto"/>
        </w:rPr>
        <w:t xml:space="preserve"> of Australian </w:t>
      </w:r>
      <w:proofErr w:type="spellStart"/>
      <w:r>
        <w:rPr>
          <w:color w:val="auto"/>
        </w:rPr>
        <w:t>SSc</w:t>
      </w:r>
      <w:proofErr w:type="spellEnd"/>
      <w:r>
        <w:rPr>
          <w:color w:val="auto"/>
        </w:rPr>
        <w:t xml:space="preserve"> patients</w:t>
      </w:r>
      <w:r w:rsidR="009E2009">
        <w:rPr>
          <w:color w:val="auto"/>
        </w:rPr>
        <w:t xml:space="preserve"> </w:t>
      </w:r>
      <w:r>
        <w:rPr>
          <w:color w:val="auto"/>
        </w:rPr>
        <w:fldChar w:fldCharType="begin">
          <w:fldData xml:space="preserve">PEVuZE5vdGU+PENpdGU+PEF1dGhvcj5Nb3JyaXNyb2U8L0F1dGhvcj48WWVhcj4yMDE3PC9ZZWFy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==
</w:fldData>
        </w:fldChar>
      </w:r>
      <w:r w:rsidR="00DE061E">
        <w:rPr>
          <w:color w:val="auto"/>
        </w:rPr>
        <w:instrText xml:space="preserve"> ADDIN EN.CITE </w:instrText>
      </w:r>
      <w:r w:rsidR="00DE061E">
        <w:rPr>
          <w:color w:val="auto"/>
        </w:rPr>
        <w:fldChar w:fldCharType="begin">
          <w:fldData xml:space="preserve">PEVuZE5vdGU+PENpdGU+PEF1dGhvcj5Nb3JyaXNyb2U8L0F1dGhvcj48WWVhcj4yMDE3PC9ZZWFy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==
</w:fldData>
        </w:fldChar>
      </w:r>
      <w:r w:rsidR="00DE061E">
        <w:rPr>
          <w:color w:val="auto"/>
        </w:rPr>
        <w:instrText xml:space="preserve"> ADDIN EN.CITE.DATA </w:instrText>
      </w:r>
      <w:r w:rsidR="00DE061E">
        <w:rPr>
          <w:color w:val="auto"/>
        </w:rPr>
      </w:r>
      <w:r w:rsidR="00DE061E">
        <w:rPr>
          <w:color w:val="auto"/>
        </w:rPr>
        <w:fldChar w:fldCharType="end"/>
      </w:r>
      <w:r>
        <w:rPr>
          <w:color w:val="auto"/>
        </w:rPr>
      </w:r>
      <w:r>
        <w:rPr>
          <w:color w:val="auto"/>
        </w:rPr>
        <w:fldChar w:fldCharType="separate"/>
      </w:r>
      <w:r w:rsidR="00DE061E">
        <w:rPr>
          <w:noProof/>
          <w:color w:val="auto"/>
        </w:rPr>
        <w:t>(</w:t>
      </w:r>
      <w:hyperlink w:anchor="_ENREF_54" w:tooltip="Morrisroe, 2017 #3" w:history="1">
        <w:r w:rsidR="002C6C6B">
          <w:rPr>
            <w:noProof/>
            <w:color w:val="auto"/>
          </w:rPr>
          <w:t>Morrisroe et al., 2017a</w:t>
        </w:r>
      </w:hyperlink>
      <w:r w:rsidR="00DE061E">
        <w:rPr>
          <w:noProof/>
          <w:color w:val="auto"/>
        </w:rPr>
        <w:t>)</w:t>
      </w:r>
      <w:r>
        <w:rPr>
          <w:color w:val="auto"/>
        </w:rPr>
        <w:fldChar w:fldCharType="end"/>
      </w:r>
      <w:r w:rsidR="009E2009">
        <w:rPr>
          <w:color w:val="auto"/>
        </w:rPr>
        <w:t>.</w:t>
      </w:r>
      <w:r w:rsidR="002F552C">
        <w:rPr>
          <w:color w:val="auto"/>
        </w:rPr>
        <w:t xml:space="preserve"> </w:t>
      </w:r>
      <w:r w:rsidRPr="00A23A98">
        <w:rPr>
          <w:color w:val="auto"/>
        </w:rPr>
        <w:t xml:space="preserve">The annual incidence of PAH in </w:t>
      </w:r>
      <w:proofErr w:type="spellStart"/>
      <w:r w:rsidRPr="00A23A98">
        <w:rPr>
          <w:color w:val="auto"/>
        </w:rPr>
        <w:t>SSc</w:t>
      </w:r>
      <w:proofErr w:type="spellEnd"/>
      <w:r w:rsidRPr="00A23A98">
        <w:rPr>
          <w:color w:val="auto"/>
        </w:rPr>
        <w:t xml:space="preserve"> is approximately 0.7-1.4%</w:t>
      </w:r>
      <w:r>
        <w:rPr>
          <w:color w:val="auto"/>
        </w:rPr>
        <w:t xml:space="preserve"> in Australia</w:t>
      </w:r>
      <w:r w:rsidR="009E2009">
        <w:rPr>
          <w:color w:val="auto"/>
        </w:rPr>
        <w:t xml:space="preserve"> </w:t>
      </w:r>
      <w:r>
        <w:rPr>
          <w:color w:val="auto"/>
        </w:rPr>
        <w:fldChar w:fldCharType="begin">
          <w:fldData xml:space="preserve">PEVuZE5vdGU+PENpdGU+PEF1dGhvcj5Nb3JyaXNyb2U8L0F1dGhvcj48WWVhcj4yMDE3PC9ZZWFy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</w:fldData>
        </w:fldChar>
      </w:r>
      <w:r w:rsidR="00DE061E">
        <w:rPr>
          <w:color w:val="auto"/>
        </w:rPr>
        <w:instrText xml:space="preserve"> ADDIN EN.CITE </w:instrText>
      </w:r>
      <w:r w:rsidR="00DE061E">
        <w:rPr>
          <w:color w:val="auto"/>
        </w:rPr>
        <w:fldChar w:fldCharType="begin">
          <w:fldData xml:space="preserve">PEVuZE5vdGU+PENpdGU+PEF1dGhvcj5Nb3JyaXNyb2U8L0F1dGhvcj48WWVhcj4yMDE3PC9ZZWFy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</w:fldData>
        </w:fldChar>
      </w:r>
      <w:r w:rsidR="00DE061E">
        <w:rPr>
          <w:color w:val="auto"/>
        </w:rPr>
        <w:instrText xml:space="preserve"> ADDIN EN.CITE.DATA </w:instrText>
      </w:r>
      <w:r w:rsidR="00DE061E">
        <w:rPr>
          <w:color w:val="auto"/>
        </w:rPr>
      </w:r>
      <w:r w:rsidR="00DE061E">
        <w:rPr>
          <w:color w:val="auto"/>
        </w:rPr>
        <w:fldChar w:fldCharType="end"/>
      </w:r>
      <w:r>
        <w:rPr>
          <w:color w:val="auto"/>
        </w:rPr>
      </w:r>
      <w:r>
        <w:rPr>
          <w:color w:val="auto"/>
        </w:rPr>
        <w:fldChar w:fldCharType="separate"/>
      </w:r>
      <w:r w:rsidR="00DE061E">
        <w:rPr>
          <w:noProof/>
          <w:color w:val="auto"/>
        </w:rPr>
        <w:t>(</w:t>
      </w:r>
      <w:hyperlink w:anchor="_ENREF_55" w:tooltip="Morrisroe, 2017 #6" w:history="1">
        <w:r w:rsidR="002C6C6B">
          <w:rPr>
            <w:noProof/>
            <w:color w:val="auto"/>
          </w:rPr>
          <w:t>Morrisroe et al., 2017b</w:t>
        </w:r>
      </w:hyperlink>
      <w:r w:rsidR="00DE061E">
        <w:rPr>
          <w:noProof/>
          <w:color w:val="auto"/>
        </w:rPr>
        <w:t xml:space="preserve">, </w:t>
      </w:r>
      <w:hyperlink w:anchor="_ENREF_53" w:tooltip="Morrisroe, 2016 #7" w:history="1">
        <w:r w:rsidR="002C6C6B">
          <w:rPr>
            <w:noProof/>
            <w:color w:val="auto"/>
          </w:rPr>
          <w:t>Morrisroe et al., 2016</w:t>
        </w:r>
      </w:hyperlink>
      <w:r w:rsidR="00DE061E">
        <w:rPr>
          <w:noProof/>
          <w:color w:val="auto"/>
        </w:rPr>
        <w:t>)</w:t>
      </w:r>
      <w:r>
        <w:rPr>
          <w:color w:val="auto"/>
        </w:rPr>
        <w:fldChar w:fldCharType="end"/>
      </w:r>
      <w:r w:rsidR="009E2009">
        <w:rPr>
          <w:color w:val="auto"/>
        </w:rPr>
        <w:t>.</w:t>
      </w:r>
    </w:p>
    <w:p w14:paraId="2BA36587" w14:textId="77777777" w:rsidR="006C16D9" w:rsidRDefault="007E7385" w:rsidP="00B409ED">
      <w:pPr>
        <w:pStyle w:val="Instructionaltext"/>
        <w:rPr>
          <w:color w:val="auto"/>
        </w:rPr>
      </w:pPr>
      <w:r w:rsidRPr="007E7385">
        <w:rPr>
          <w:color w:val="auto"/>
        </w:rPr>
        <w:t xml:space="preserve">The diagnosis of </w:t>
      </w:r>
      <w:proofErr w:type="spellStart"/>
      <w:r w:rsidRPr="007E7385">
        <w:rPr>
          <w:color w:val="auto"/>
        </w:rPr>
        <w:t>SSc</w:t>
      </w:r>
      <w:proofErr w:type="spellEnd"/>
      <w:r w:rsidRPr="007E7385">
        <w:rPr>
          <w:color w:val="auto"/>
        </w:rPr>
        <w:t xml:space="preserve"> and related disorders is based primarily upon the presence of characteristic clinical findings and </w:t>
      </w:r>
      <w:r w:rsidR="0014640B">
        <w:rPr>
          <w:color w:val="auto"/>
        </w:rPr>
        <w:t xml:space="preserve">is </w:t>
      </w:r>
      <w:r w:rsidRPr="007E7385">
        <w:rPr>
          <w:color w:val="auto"/>
        </w:rPr>
        <w:t>supported by specific serologic</w:t>
      </w:r>
      <w:r w:rsidR="00ED5C9E">
        <w:rPr>
          <w:color w:val="auto"/>
        </w:rPr>
        <w:t>al</w:t>
      </w:r>
      <w:r w:rsidRPr="007E7385">
        <w:rPr>
          <w:color w:val="auto"/>
        </w:rPr>
        <w:t xml:space="preserve"> abnormalities</w:t>
      </w:r>
      <w:r w:rsidR="008C4A11">
        <w:rPr>
          <w:color w:val="auto"/>
        </w:rPr>
        <w:t xml:space="preserve"> </w:t>
      </w:r>
      <w:r w:rsidR="00DC3C72">
        <w:rPr>
          <w:color w:val="auto"/>
        </w:rPr>
        <w:fldChar w:fldCharType="begin"/>
      </w:r>
      <w:r w:rsidR="00DC3C72">
        <w:rPr>
          <w:color w:val="auto"/>
        </w:rPr>
        <w:instrText xml:space="preserve"> ADDIN EN.CITE &lt;EndNote&gt;&lt;Cite&gt;&lt;Author&gt;LeRoy&lt;/Author&gt;&lt;Year&gt;2001&lt;/Year&gt;&lt;RecNum&gt;82&lt;/RecNum&gt;&lt;DisplayText&gt;(LeRoy and Medsger, 2001)&lt;/DisplayText&gt;&lt;record&gt;&lt;rec-number&gt;82&lt;/rec-number&gt;&lt;foreign-keys&gt;&lt;key app="EN" db-id="prdv9evprzzxfxersv45d5d00tfx5xd9tf50" timestamp="1635812061"&gt;82&lt;/key&gt;&lt;/foreign-keys&gt;&lt;ref-type name="Journal Article"&gt;17&lt;/ref-type&gt;&lt;contributors&gt;&lt;authors&gt;&lt;author&gt;LeRoy, E. C.&lt;/author&gt;&lt;author&gt;Medsger, T. A., Jr.&lt;/author&gt;&lt;/authors&gt;&lt;/contributors&gt;&lt;auth-address&gt;Department of Medicine, Medical University of South Carolina, Charleston 29425, USA. leroyc@musc.edu&lt;/auth-address&gt;&lt;titles&gt;&lt;title&gt;Criteria for the classification of early systemic sclerosis&lt;/title&gt;&lt;secondary-title&gt;J Rheumatol&lt;/secondary-title&gt;&lt;/titles&gt;&lt;periodical&gt;&lt;full-title&gt;J Rheumatol&lt;/full-title&gt;&lt;/periodical&gt;&lt;pages&gt;1573-6&lt;/pages&gt;&lt;volume&gt;28&lt;/volume&gt;&lt;number&gt;7&lt;/number&gt;&lt;edition&gt;2001/07/27&lt;/edition&gt;&lt;keywords&gt;&lt;keyword&gt;Humans&lt;/keyword&gt;&lt;keyword&gt;Raynaud Disease/classification/diagnosis&lt;/keyword&gt;&lt;keyword&gt;Scleroderma, Systemic/*classification/*diagnosis&lt;/keyword&gt;&lt;/keywords&gt;&lt;dates&gt;&lt;year&gt;2001&lt;/year&gt;&lt;pub-dates&gt;&lt;date&gt;Jul&lt;/date&gt;&lt;/pub-dates&gt;&lt;/dates&gt;&lt;isbn&gt;0315-162X (Print)&amp;#xD;0315-162x&lt;/isbn&gt;&lt;accession-num&gt;11469464&lt;/accession-num&gt;&lt;urls&gt;&lt;/urls&gt;&lt;remote-database-provider&gt;NLM&lt;/remote-database-provider&gt;&lt;language&gt;eng&lt;/language&gt;&lt;/record&gt;&lt;/Cite&gt;&lt;/EndNote&gt;</w:instrText>
      </w:r>
      <w:r w:rsidR="00DC3C72">
        <w:rPr>
          <w:color w:val="auto"/>
        </w:rPr>
        <w:fldChar w:fldCharType="separate"/>
      </w:r>
      <w:r w:rsidR="00DC3C72">
        <w:rPr>
          <w:noProof/>
          <w:color w:val="auto"/>
        </w:rPr>
        <w:t>(</w:t>
      </w:r>
      <w:hyperlink w:anchor="_ENREF_47" w:tooltip="LeRoy, 2001 #85" w:history="1">
        <w:r w:rsidR="002C6C6B">
          <w:rPr>
            <w:noProof/>
            <w:color w:val="auto"/>
          </w:rPr>
          <w:t>LeRoy and Medsger, 2001</w:t>
        </w:r>
      </w:hyperlink>
      <w:r w:rsidR="00DC3C72">
        <w:rPr>
          <w:noProof/>
          <w:color w:val="auto"/>
        </w:rPr>
        <w:t>)</w:t>
      </w:r>
      <w:r w:rsidR="00DC3C72">
        <w:rPr>
          <w:color w:val="auto"/>
        </w:rPr>
        <w:fldChar w:fldCharType="end"/>
      </w:r>
      <w:r w:rsidRPr="007E7385">
        <w:rPr>
          <w:color w:val="auto"/>
        </w:rPr>
        <w:t>.</w:t>
      </w:r>
      <w:r>
        <w:rPr>
          <w:color w:val="auto"/>
        </w:rPr>
        <w:t xml:space="preserve"> If </w:t>
      </w:r>
      <w:proofErr w:type="spellStart"/>
      <w:r>
        <w:rPr>
          <w:color w:val="auto"/>
        </w:rPr>
        <w:t>SSc</w:t>
      </w:r>
      <w:proofErr w:type="spellEnd"/>
      <w:r>
        <w:rPr>
          <w:color w:val="auto"/>
        </w:rPr>
        <w:t xml:space="preserve"> is suspected, </w:t>
      </w:r>
      <w:r w:rsidR="00945324">
        <w:rPr>
          <w:color w:val="auto"/>
        </w:rPr>
        <w:t>various</w:t>
      </w:r>
      <w:r>
        <w:rPr>
          <w:color w:val="auto"/>
        </w:rPr>
        <w:t xml:space="preserve"> tests </w:t>
      </w:r>
      <w:r w:rsidR="008C4A11">
        <w:rPr>
          <w:color w:val="auto"/>
        </w:rPr>
        <w:t xml:space="preserve">can be </w:t>
      </w:r>
      <w:r>
        <w:rPr>
          <w:color w:val="auto"/>
        </w:rPr>
        <w:t>done to e</w:t>
      </w:r>
      <w:r w:rsidR="00ED5C9E">
        <w:rPr>
          <w:color w:val="auto"/>
        </w:rPr>
        <w:t>stablish</w:t>
      </w:r>
      <w:r>
        <w:rPr>
          <w:color w:val="auto"/>
        </w:rPr>
        <w:t xml:space="preserve"> the </w:t>
      </w:r>
      <w:r w:rsidR="00132627">
        <w:rPr>
          <w:color w:val="auto"/>
        </w:rPr>
        <w:t xml:space="preserve">initial </w:t>
      </w:r>
      <w:r w:rsidR="00ED5C9E">
        <w:rPr>
          <w:color w:val="auto"/>
        </w:rPr>
        <w:t>diagnosis</w:t>
      </w:r>
      <w:r w:rsidR="008C4A11">
        <w:rPr>
          <w:color w:val="auto"/>
        </w:rPr>
        <w:t xml:space="preserve">, especially if the disease is </w:t>
      </w:r>
      <w:proofErr w:type="spellStart"/>
      <w:r w:rsidR="008C4A11">
        <w:rPr>
          <w:color w:val="auto"/>
        </w:rPr>
        <w:t>oilgosymptomatic</w:t>
      </w:r>
      <w:proofErr w:type="spellEnd"/>
      <w:r w:rsidR="008C4A11">
        <w:rPr>
          <w:color w:val="auto"/>
        </w:rPr>
        <w:t xml:space="preserve"> </w:t>
      </w:r>
      <w:r w:rsidR="00DC3C72">
        <w:rPr>
          <w:color w:val="auto"/>
        </w:rPr>
        <w:fldChar w:fldCharType="begin"/>
      </w:r>
      <w:r w:rsidR="00DC3C72">
        <w:rPr>
          <w:color w:val="auto"/>
        </w:rPr>
        <w:instrText xml:space="preserve"> ADDIN EN.CITE &lt;EndNote&gt;&lt;Cite&gt;&lt;Author&gt;LeRoy&lt;/Author&gt;&lt;Year&gt;1988&lt;/Year&gt;&lt;RecNum&gt;81&lt;/RecNum&gt;&lt;DisplayText&gt;(LeRoy et al., 1988)&lt;/DisplayText&gt;&lt;record&gt;&lt;rec-number&gt;81&lt;/rec-number&gt;&lt;foreign-keys&gt;&lt;key app="EN" db-id="prdv9evprzzxfxersv45d5d00tfx5xd9tf50" timestamp="1635811902"&gt;81&lt;/key&gt;&lt;/foreign-keys&gt;&lt;ref-type name="Journal Article"&gt;17&lt;/ref-type&gt;&lt;contributors&gt;&lt;authors&gt;&lt;author&gt;LeRoy, E. C.&lt;/author&gt;&lt;author&gt;Black, C.&lt;/author&gt;&lt;author&gt;Fleischmajer, R.&lt;/author&gt;&lt;author&gt;Jablonska, S.&lt;/author&gt;&lt;author&gt;Krieg, T.&lt;/author&gt;&lt;author&gt;Medsger, T. A., Jr.&lt;/author&gt;&lt;author&gt;Rowell, N.&lt;/author&gt;&lt;author&gt;Wollheim, F.&lt;/author&gt;&lt;/authors&gt;&lt;/contributors&gt;&lt;auth-address&gt;Medical University of South Carolina, Charleston.&lt;/auth-address&gt;&lt;titles&gt;&lt;title&gt;Scleroderma (systemic sclerosis): classification, subsets and pathogenesis&lt;/title&gt;&lt;secondary-title&gt;J Rheumatol&lt;/secondary-title&gt;&lt;/titles&gt;&lt;periodical&gt;&lt;full-title&gt;J Rheumatol&lt;/full-title&gt;&lt;/periodical&gt;&lt;pages&gt;202-5&lt;/pages&gt;&lt;volume&gt;15&lt;/volume&gt;&lt;number&gt;2&lt;/number&gt;&lt;edition&gt;1988/02/01&lt;/edition&gt;&lt;keywords&gt;&lt;keyword&gt;Antigens/analysis&lt;/keyword&gt;&lt;keyword&gt;Blood Vessels/pathology&lt;/keyword&gt;&lt;keyword&gt;Female&lt;/keyword&gt;&lt;keyword&gt;HLA Antigens/analysis/classification&lt;/keyword&gt;&lt;keyword&gt;Humans&lt;/keyword&gt;&lt;keyword&gt;Middle Aged&lt;/keyword&gt;&lt;keyword&gt;Prognosis&lt;/keyword&gt;&lt;keyword&gt;Raynaud Disease/complications&lt;/keyword&gt;&lt;keyword&gt;Scleroderma, Systemic/*classification/diagnosis/etiology/pathology&lt;/keyword&gt;&lt;/keywords&gt;&lt;dates&gt;&lt;year&gt;1988&lt;/year&gt;&lt;pub-dates&gt;&lt;date&gt;Feb&lt;/date&gt;&lt;/pub-dates&gt;&lt;/dates&gt;&lt;isbn&gt;0315-162X (Print)&amp;#xD;0315-162x&lt;/isbn&gt;&lt;accession-num&gt;3361530&lt;/accession-num&gt;&lt;urls&gt;&lt;/urls&gt;&lt;remote-database-provider&gt;NLM&lt;/remote-database-provider&gt;&lt;language&gt;eng&lt;/language&gt;&lt;/record&gt;&lt;/Cite&gt;&lt;/EndNote&gt;</w:instrText>
      </w:r>
      <w:r w:rsidR="00DC3C72">
        <w:rPr>
          <w:color w:val="auto"/>
        </w:rPr>
        <w:fldChar w:fldCharType="separate"/>
      </w:r>
      <w:r w:rsidR="00DC3C72">
        <w:rPr>
          <w:noProof/>
          <w:color w:val="auto"/>
        </w:rPr>
        <w:t>(</w:t>
      </w:r>
      <w:hyperlink w:anchor="_ENREF_46" w:tooltip="LeRoy, 1988 #81" w:history="1">
        <w:r w:rsidR="002C6C6B">
          <w:rPr>
            <w:noProof/>
            <w:color w:val="auto"/>
          </w:rPr>
          <w:t>LeRoy et al., 1988</w:t>
        </w:r>
      </w:hyperlink>
      <w:r w:rsidR="00DC3C72">
        <w:rPr>
          <w:noProof/>
          <w:color w:val="auto"/>
        </w:rPr>
        <w:t>)</w:t>
      </w:r>
      <w:r w:rsidR="00DC3C72">
        <w:rPr>
          <w:color w:val="auto"/>
        </w:rPr>
        <w:fldChar w:fldCharType="end"/>
      </w:r>
      <w:r w:rsidR="00ED5C9E">
        <w:rPr>
          <w:color w:val="auto"/>
        </w:rPr>
        <w:t xml:space="preserve">. </w:t>
      </w:r>
      <w:bookmarkStart w:id="4" w:name="_Hlk88053457"/>
      <w:r w:rsidR="00BF6697">
        <w:rPr>
          <w:color w:val="auto"/>
        </w:rPr>
        <w:t>Clinical evaluation includes</w:t>
      </w:r>
      <w:r w:rsidR="00ED5C9E">
        <w:rPr>
          <w:color w:val="auto"/>
        </w:rPr>
        <w:t xml:space="preserve"> </w:t>
      </w:r>
      <w:r w:rsidR="00BF6697">
        <w:rPr>
          <w:color w:val="auto"/>
        </w:rPr>
        <w:t xml:space="preserve">determination of the skin thickness by the modified </w:t>
      </w:r>
      <w:proofErr w:type="spellStart"/>
      <w:r w:rsidR="00E34510" w:rsidRPr="00AC0668">
        <w:rPr>
          <w:color w:val="auto"/>
        </w:rPr>
        <w:t>R</w:t>
      </w:r>
      <w:r w:rsidR="00BF6697" w:rsidRPr="00AC0668">
        <w:rPr>
          <w:color w:val="auto"/>
        </w:rPr>
        <w:t>odnan</w:t>
      </w:r>
      <w:proofErr w:type="spellEnd"/>
      <w:r w:rsidR="00BF6697">
        <w:rPr>
          <w:color w:val="auto"/>
        </w:rPr>
        <w:t xml:space="preserve"> skin score, </w:t>
      </w:r>
      <w:r w:rsidR="00D944A6">
        <w:rPr>
          <w:color w:val="auto"/>
        </w:rPr>
        <w:t>n</w:t>
      </w:r>
      <w:r w:rsidR="00ED5C9E" w:rsidRPr="00ED5C9E">
        <w:rPr>
          <w:color w:val="auto"/>
        </w:rPr>
        <w:t>ailfold capillaroscopy</w:t>
      </w:r>
      <w:r w:rsidR="00ED5C9E">
        <w:rPr>
          <w:color w:val="auto"/>
        </w:rPr>
        <w:t>,</w:t>
      </w:r>
      <w:r w:rsidR="00BF6697">
        <w:rPr>
          <w:color w:val="auto"/>
        </w:rPr>
        <w:t xml:space="preserve"> </w:t>
      </w:r>
      <w:r w:rsidR="00BF6697" w:rsidRPr="00BF6697">
        <w:rPr>
          <w:color w:val="auto"/>
        </w:rPr>
        <w:t>multisystemic physical exa</w:t>
      </w:r>
      <w:r w:rsidR="00BF6697">
        <w:rPr>
          <w:color w:val="auto"/>
        </w:rPr>
        <w:t>m, and blood pressure monitoring</w:t>
      </w:r>
      <w:r w:rsidR="00AE2215">
        <w:rPr>
          <w:color w:val="auto"/>
        </w:rPr>
        <w:t xml:space="preserve"> </w:t>
      </w:r>
      <w:r w:rsidR="00AE2215">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E2215">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E2215">
        <w:rPr>
          <w:color w:val="auto"/>
        </w:rPr>
        <w:fldChar w:fldCharType="end"/>
      </w:r>
      <w:r w:rsidR="00BF6697">
        <w:rPr>
          <w:color w:val="auto"/>
        </w:rPr>
        <w:t>. Autoantibody testing includes a</w:t>
      </w:r>
      <w:r w:rsidR="00BF6697" w:rsidRPr="00BF6697">
        <w:rPr>
          <w:color w:val="auto"/>
        </w:rPr>
        <w:t>nti</w:t>
      </w:r>
      <w:r w:rsidR="009178E6">
        <w:rPr>
          <w:color w:val="auto"/>
        </w:rPr>
        <w:t>-</w:t>
      </w:r>
      <w:r w:rsidR="00BF6697" w:rsidRPr="00BF6697">
        <w:rPr>
          <w:color w:val="auto"/>
        </w:rPr>
        <w:t>nuclear</w:t>
      </w:r>
      <w:r w:rsidR="00BF6697">
        <w:rPr>
          <w:color w:val="auto"/>
        </w:rPr>
        <w:t>, anti-centromere,</w:t>
      </w:r>
      <w:r w:rsidR="009178E6">
        <w:rPr>
          <w:color w:val="auto"/>
        </w:rPr>
        <w:t xml:space="preserve"> a</w:t>
      </w:r>
      <w:r w:rsidR="009178E6" w:rsidRPr="009178E6">
        <w:rPr>
          <w:color w:val="auto"/>
        </w:rPr>
        <w:t>nti-topoisomerase I</w:t>
      </w:r>
      <w:r w:rsidR="009178E6">
        <w:rPr>
          <w:color w:val="auto"/>
        </w:rPr>
        <w:t>, a</w:t>
      </w:r>
      <w:r w:rsidR="009178E6" w:rsidRPr="009178E6">
        <w:rPr>
          <w:color w:val="auto"/>
        </w:rPr>
        <w:t>nti-RNA polymerase III</w:t>
      </w:r>
      <w:r w:rsidR="00BF6697">
        <w:rPr>
          <w:color w:val="auto"/>
        </w:rPr>
        <w:t xml:space="preserve">, </w:t>
      </w:r>
      <w:r w:rsidR="009178E6">
        <w:rPr>
          <w:color w:val="auto"/>
        </w:rPr>
        <w:t>and a</w:t>
      </w:r>
      <w:r w:rsidR="009178E6" w:rsidRPr="009178E6">
        <w:rPr>
          <w:color w:val="auto"/>
        </w:rPr>
        <w:t>nti-U3-RNP (fibrillarin)</w:t>
      </w:r>
      <w:r w:rsidR="00AE2215">
        <w:rPr>
          <w:color w:val="auto"/>
        </w:rPr>
        <w:t xml:space="preserve"> </w:t>
      </w:r>
      <w:r w:rsidR="00AE2215">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E2215">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E2215">
        <w:rPr>
          <w:color w:val="auto"/>
        </w:rPr>
        <w:fldChar w:fldCharType="end"/>
      </w:r>
      <w:r w:rsidR="009178E6">
        <w:rPr>
          <w:color w:val="auto"/>
        </w:rPr>
        <w:t xml:space="preserve">. Other autoantibodies may also be tested for </w:t>
      </w:r>
      <w:r w:rsidR="00646B63">
        <w:rPr>
          <w:color w:val="auto"/>
        </w:rPr>
        <w:t xml:space="preserve">diagnosing </w:t>
      </w:r>
      <w:r w:rsidR="009178E6">
        <w:rPr>
          <w:color w:val="auto"/>
        </w:rPr>
        <w:t>rare subtypes, including a</w:t>
      </w:r>
      <w:r w:rsidR="009178E6" w:rsidRPr="009178E6">
        <w:rPr>
          <w:color w:val="auto"/>
        </w:rPr>
        <w:t>nti-Th/To</w:t>
      </w:r>
      <w:r w:rsidR="009178E6">
        <w:rPr>
          <w:color w:val="auto"/>
        </w:rPr>
        <w:t>, a</w:t>
      </w:r>
      <w:r w:rsidR="009178E6" w:rsidRPr="009178E6">
        <w:rPr>
          <w:color w:val="auto"/>
        </w:rPr>
        <w:t>nti-PM/</w:t>
      </w:r>
      <w:proofErr w:type="spellStart"/>
      <w:r w:rsidR="009178E6" w:rsidRPr="009178E6">
        <w:rPr>
          <w:color w:val="auto"/>
        </w:rPr>
        <w:t>Scl</w:t>
      </w:r>
      <w:proofErr w:type="spellEnd"/>
      <w:r w:rsidR="009178E6">
        <w:rPr>
          <w:color w:val="auto"/>
        </w:rPr>
        <w:t>, a</w:t>
      </w:r>
      <w:r w:rsidR="009178E6" w:rsidRPr="009178E6">
        <w:rPr>
          <w:color w:val="auto"/>
        </w:rPr>
        <w:t>nti-U1-RNP</w:t>
      </w:r>
      <w:r w:rsidR="009178E6">
        <w:rPr>
          <w:color w:val="auto"/>
        </w:rPr>
        <w:t xml:space="preserve"> and a</w:t>
      </w:r>
      <w:r w:rsidR="009178E6" w:rsidRPr="009178E6">
        <w:rPr>
          <w:color w:val="auto"/>
        </w:rPr>
        <w:t>nti-Ku</w:t>
      </w:r>
      <w:r w:rsidR="009178E6">
        <w:rPr>
          <w:color w:val="auto"/>
        </w:rPr>
        <w:t>. In addition to autoantibody testing, additional laboratory tests may also be required for differential diagnosis</w:t>
      </w:r>
      <w:r w:rsidR="00AE2215">
        <w:rPr>
          <w:color w:val="auto"/>
        </w:rPr>
        <w:t xml:space="preserve"> </w:t>
      </w:r>
      <w:r w:rsidR="00AE2215">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E2215">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E2215">
        <w:rPr>
          <w:color w:val="auto"/>
        </w:rPr>
        <w:fldChar w:fldCharType="end"/>
      </w:r>
      <w:r w:rsidR="009178E6">
        <w:rPr>
          <w:color w:val="auto"/>
        </w:rPr>
        <w:t>. These include c</w:t>
      </w:r>
      <w:r w:rsidR="009178E6" w:rsidRPr="009178E6">
        <w:rPr>
          <w:color w:val="auto"/>
        </w:rPr>
        <w:t>omplete blood count</w:t>
      </w:r>
      <w:r w:rsidR="009178E6">
        <w:rPr>
          <w:color w:val="auto"/>
        </w:rPr>
        <w:t xml:space="preserve">, muscle enzymes- </w:t>
      </w:r>
      <w:r w:rsidR="009178E6" w:rsidRPr="009178E6">
        <w:rPr>
          <w:color w:val="auto"/>
        </w:rPr>
        <w:t>creatine kinase and aldolase</w:t>
      </w:r>
      <w:r w:rsidR="009178E6">
        <w:rPr>
          <w:color w:val="auto"/>
        </w:rPr>
        <w:t xml:space="preserve">, and urinalysis. </w:t>
      </w:r>
      <w:r w:rsidR="009178E6" w:rsidRPr="009178E6">
        <w:rPr>
          <w:color w:val="auto"/>
        </w:rPr>
        <w:t xml:space="preserve">Ancillary and </w:t>
      </w:r>
      <w:r w:rsidR="009178E6">
        <w:rPr>
          <w:color w:val="auto"/>
        </w:rPr>
        <w:t>r</w:t>
      </w:r>
      <w:r w:rsidR="009178E6" w:rsidRPr="009178E6">
        <w:rPr>
          <w:color w:val="auto"/>
        </w:rPr>
        <w:t xml:space="preserve">adiographic </w:t>
      </w:r>
      <w:r w:rsidR="009178E6">
        <w:rPr>
          <w:color w:val="auto"/>
        </w:rPr>
        <w:t>e</w:t>
      </w:r>
      <w:r w:rsidR="009178E6" w:rsidRPr="009178E6">
        <w:rPr>
          <w:color w:val="auto"/>
        </w:rPr>
        <w:t>valuation</w:t>
      </w:r>
      <w:r w:rsidR="009178E6">
        <w:rPr>
          <w:color w:val="auto"/>
        </w:rPr>
        <w:t xml:space="preserve"> includes</w:t>
      </w:r>
      <w:r w:rsidR="00ED5C9E">
        <w:rPr>
          <w:color w:val="auto"/>
        </w:rPr>
        <w:t xml:space="preserve"> </w:t>
      </w:r>
      <w:r w:rsidR="00D944A6">
        <w:rPr>
          <w:color w:val="auto"/>
        </w:rPr>
        <w:t>t</w:t>
      </w:r>
      <w:r w:rsidR="00ED5C9E" w:rsidRPr="00ED5C9E">
        <w:rPr>
          <w:color w:val="auto"/>
        </w:rPr>
        <w:t>ransthoracic echocardiography</w:t>
      </w:r>
      <w:r w:rsidR="00ED5C9E">
        <w:rPr>
          <w:color w:val="auto"/>
        </w:rPr>
        <w:t xml:space="preserve"> (TTE), </w:t>
      </w:r>
      <w:r w:rsidR="00186E82">
        <w:rPr>
          <w:color w:val="auto"/>
        </w:rPr>
        <w:t xml:space="preserve">Holter monitor or telemetry, </w:t>
      </w:r>
      <w:r w:rsidR="00D944A6">
        <w:rPr>
          <w:color w:val="auto"/>
        </w:rPr>
        <w:t>h</w:t>
      </w:r>
      <w:r w:rsidR="00ED5C9E" w:rsidRPr="00ED5C9E">
        <w:rPr>
          <w:color w:val="auto"/>
        </w:rPr>
        <w:t>igh-resolution CT (HRCT) of the chest</w:t>
      </w:r>
      <w:r w:rsidR="00ED5C9E">
        <w:rPr>
          <w:color w:val="auto"/>
        </w:rPr>
        <w:t xml:space="preserve">, </w:t>
      </w:r>
      <w:r w:rsidR="00D944A6">
        <w:rPr>
          <w:color w:val="auto"/>
        </w:rPr>
        <w:t>p</w:t>
      </w:r>
      <w:r w:rsidR="00ED5C9E">
        <w:rPr>
          <w:color w:val="auto"/>
        </w:rPr>
        <w:t xml:space="preserve">ulmonary </w:t>
      </w:r>
      <w:r w:rsidR="00D944A6">
        <w:rPr>
          <w:color w:val="auto"/>
        </w:rPr>
        <w:t>f</w:t>
      </w:r>
      <w:r w:rsidR="00ED5C9E">
        <w:rPr>
          <w:color w:val="auto"/>
        </w:rPr>
        <w:t xml:space="preserve">unction </w:t>
      </w:r>
      <w:r w:rsidR="00D944A6">
        <w:rPr>
          <w:color w:val="auto"/>
        </w:rPr>
        <w:t>t</w:t>
      </w:r>
      <w:r w:rsidR="00ED5C9E">
        <w:rPr>
          <w:color w:val="auto"/>
        </w:rPr>
        <w:t>est</w:t>
      </w:r>
      <w:r w:rsidR="00132627">
        <w:rPr>
          <w:color w:val="auto"/>
        </w:rPr>
        <w:t>ing</w:t>
      </w:r>
      <w:r w:rsidR="00ED5C9E">
        <w:rPr>
          <w:color w:val="auto"/>
        </w:rPr>
        <w:t xml:space="preserve"> (PFT), </w:t>
      </w:r>
      <w:r w:rsidR="00186E82" w:rsidRPr="00186E82">
        <w:rPr>
          <w:color w:val="auto"/>
        </w:rPr>
        <w:t>X-rays of the extremities</w:t>
      </w:r>
      <w:r w:rsidR="00186E82">
        <w:rPr>
          <w:color w:val="auto"/>
        </w:rPr>
        <w:t>, e</w:t>
      </w:r>
      <w:r w:rsidR="00186E82" w:rsidRPr="00186E82">
        <w:rPr>
          <w:color w:val="auto"/>
        </w:rPr>
        <w:t>valuation for gastrointestinal involvement</w:t>
      </w:r>
      <w:r w:rsidR="00AE2215">
        <w:rPr>
          <w:color w:val="auto"/>
        </w:rPr>
        <w:t xml:space="preserve"> by u</w:t>
      </w:r>
      <w:r w:rsidR="00AE2215" w:rsidRPr="00AE2215">
        <w:rPr>
          <w:color w:val="auto"/>
        </w:rPr>
        <w:t>pper GI endoscopy, oesophageal manometry, barium swallow studies, and 24-hour pH probe</w:t>
      </w:r>
      <w:r w:rsidR="00AE2215">
        <w:rPr>
          <w:color w:val="auto"/>
        </w:rPr>
        <w:t xml:space="preserve"> </w:t>
      </w:r>
      <w:r w:rsidR="00AE2215">
        <w:rPr>
          <w:color w:val="auto"/>
        </w:rPr>
        <w:fldChar w:fldCharType="begin"/>
      </w:r>
      <w:r w:rsidR="00AE2215">
        <w:rPr>
          <w:color w:val="auto"/>
        </w:rPr>
        <w:instrText xml:space="preserve"> ADDIN EN.CITE &lt;EndNote&gt;&lt;Cite&gt;&lt;Author&gt;Adigun&lt;/Author&gt;&lt;Year&gt;2021&lt;/Year&gt;&lt;RecNum&gt;87&lt;/RecNum&gt;&lt;DisplayText&gt;(Adigun et al., 2021)&lt;/DisplayText&gt;&lt;record&gt;&lt;rec-number&gt;87&lt;/rec-number&gt;&lt;foreign-keys&gt;&lt;key app="EN" db-id="prdv9evprzzxfxersv45d5d00tfx5xd9tf50" timestamp="1636929115"&gt;87&lt;/key&gt;&lt;/foreign-keys&gt;&lt;ref-type name="Web Page"&gt;12&lt;/ref-type&gt;&lt;contributors&gt;&lt;authors&gt;&lt;author&gt;Adigun, Rotimi&lt;/author&gt;&lt;author&gt;Goyal, Amandeep&lt;/author&gt;&lt;author&gt;Bansal, Pankaj&lt;/author&gt;&lt;author&gt;Hariz, Anis&lt;/author&gt;&lt;/authors&gt;&lt;/contributors&gt;&lt;titles&gt;&lt;title&gt;Systemic Sclerosis&lt;/title&gt;&lt;secondary-title&gt;In: StatPearls [Internet]&lt;/secondary-title&gt;&lt;/titles&gt;&lt;volume&gt;2021&lt;/volume&gt;&lt;number&gt;15 Nov&lt;/number&gt;&lt;dates&gt;&lt;year&gt;2021&lt;/year&gt;&lt;pub-dates&gt;&lt;date&gt;[Updated 2021 May 9]&lt;/date&gt;&lt;/pub-dates&gt;&lt;/dates&gt;&lt;publisher&gt;Treasure Island (FL): StatPearls Publishing&lt;/publisher&gt;&lt;urls&gt;&lt;related-urls&gt;&lt;url&gt;https://www.ncbi.nlm.nih.gov/books/NBK430875/&lt;/url&gt;&lt;/related-urls&gt;&lt;/urls&gt;&lt;/record&gt;&lt;/Cite&gt;&lt;/EndNote&gt;</w:instrText>
      </w:r>
      <w:r w:rsidR="00AE2215">
        <w:rPr>
          <w:color w:val="auto"/>
        </w:rPr>
        <w:fldChar w:fldCharType="separate"/>
      </w:r>
      <w:r w:rsidR="00AE2215">
        <w:rPr>
          <w:noProof/>
          <w:color w:val="auto"/>
        </w:rPr>
        <w:t>(</w:t>
      </w:r>
      <w:hyperlink w:anchor="_ENREF_1" w:tooltip="Adigun, 2021 #87" w:history="1">
        <w:r w:rsidR="002C6C6B">
          <w:rPr>
            <w:noProof/>
            <w:color w:val="auto"/>
          </w:rPr>
          <w:t>Adigun et al., 2021</w:t>
        </w:r>
      </w:hyperlink>
      <w:r w:rsidR="00AE2215">
        <w:rPr>
          <w:noProof/>
          <w:color w:val="auto"/>
        </w:rPr>
        <w:t>)</w:t>
      </w:r>
      <w:r w:rsidR="00AE2215">
        <w:rPr>
          <w:color w:val="auto"/>
        </w:rPr>
        <w:fldChar w:fldCharType="end"/>
      </w:r>
      <w:r w:rsidR="00ED5C9E">
        <w:rPr>
          <w:color w:val="auto"/>
        </w:rPr>
        <w:t xml:space="preserve">. </w:t>
      </w:r>
      <w:r w:rsidR="00AE2215" w:rsidRPr="00AE2215">
        <w:rPr>
          <w:color w:val="auto"/>
        </w:rPr>
        <w:t xml:space="preserve">Cardiac </w:t>
      </w:r>
      <w:r w:rsidR="00AE2215">
        <w:rPr>
          <w:color w:val="auto"/>
        </w:rPr>
        <w:t>m</w:t>
      </w:r>
      <w:r w:rsidR="00AE2215" w:rsidRPr="00AE2215">
        <w:rPr>
          <w:color w:val="auto"/>
        </w:rPr>
        <w:t>agnetic resonance imaging may be needed in patients where myocardial involvement is suspected</w:t>
      </w:r>
      <w:bookmarkEnd w:id="4"/>
      <w:r w:rsidR="00AE2215">
        <w:rPr>
          <w:color w:val="auto"/>
        </w:rPr>
        <w:t xml:space="preserve">. </w:t>
      </w:r>
      <w:r w:rsidR="00ED5C9E">
        <w:rPr>
          <w:color w:val="auto"/>
        </w:rPr>
        <w:t xml:space="preserve">Once the diagnosis of </w:t>
      </w:r>
      <w:proofErr w:type="spellStart"/>
      <w:r w:rsidR="00ED5C9E">
        <w:rPr>
          <w:color w:val="auto"/>
        </w:rPr>
        <w:t>SSc</w:t>
      </w:r>
      <w:proofErr w:type="spellEnd"/>
      <w:r w:rsidR="00ED5C9E">
        <w:rPr>
          <w:color w:val="auto"/>
        </w:rPr>
        <w:t xml:space="preserve"> is established, additional tests such as </w:t>
      </w:r>
      <w:r w:rsidR="00D944A6">
        <w:rPr>
          <w:color w:val="auto"/>
        </w:rPr>
        <w:t>e</w:t>
      </w:r>
      <w:r w:rsidR="00ED5C9E" w:rsidRPr="00ED5C9E">
        <w:rPr>
          <w:color w:val="auto"/>
        </w:rPr>
        <w:t>lectrocardiogram</w:t>
      </w:r>
      <w:r w:rsidR="00ED5C9E">
        <w:rPr>
          <w:color w:val="auto"/>
        </w:rPr>
        <w:t xml:space="preserve">, </w:t>
      </w:r>
      <w:r w:rsidR="00D944A6">
        <w:rPr>
          <w:color w:val="auto"/>
        </w:rPr>
        <w:t>u</w:t>
      </w:r>
      <w:r w:rsidR="00ED5C9E" w:rsidRPr="00ED5C9E">
        <w:rPr>
          <w:color w:val="auto"/>
        </w:rPr>
        <w:t>rinalysis</w:t>
      </w:r>
      <w:r w:rsidR="00ED5C9E">
        <w:rPr>
          <w:color w:val="auto"/>
        </w:rPr>
        <w:t xml:space="preserve">, </w:t>
      </w:r>
      <w:r w:rsidR="00D944A6">
        <w:rPr>
          <w:color w:val="auto"/>
        </w:rPr>
        <w:t>c</w:t>
      </w:r>
      <w:r w:rsidR="00ED5C9E" w:rsidRPr="00ED5C9E">
        <w:rPr>
          <w:color w:val="auto"/>
        </w:rPr>
        <w:t>omplete blood count</w:t>
      </w:r>
      <w:r w:rsidR="00ED5C9E">
        <w:rPr>
          <w:color w:val="auto"/>
        </w:rPr>
        <w:t xml:space="preserve">, </w:t>
      </w:r>
      <w:r w:rsidR="0014640B">
        <w:rPr>
          <w:color w:val="auto"/>
        </w:rPr>
        <w:t>r</w:t>
      </w:r>
      <w:r w:rsidR="00ED5C9E" w:rsidRPr="00ED5C9E">
        <w:rPr>
          <w:color w:val="auto"/>
        </w:rPr>
        <w:t>enal and liver functions</w:t>
      </w:r>
      <w:r w:rsidR="00ED5C9E">
        <w:rPr>
          <w:color w:val="auto"/>
        </w:rPr>
        <w:t xml:space="preserve">, </w:t>
      </w:r>
      <w:r w:rsidR="00D944A6">
        <w:rPr>
          <w:color w:val="auto"/>
        </w:rPr>
        <w:t>u</w:t>
      </w:r>
      <w:r w:rsidR="00ED5C9E" w:rsidRPr="00ED5C9E">
        <w:rPr>
          <w:color w:val="auto"/>
        </w:rPr>
        <w:t>pper gastrointestinal endoscopy</w:t>
      </w:r>
      <w:r w:rsidR="00ED5C9E">
        <w:rPr>
          <w:color w:val="auto"/>
        </w:rPr>
        <w:t xml:space="preserve"> and </w:t>
      </w:r>
      <w:r w:rsidR="00ED5C9E" w:rsidRPr="00ED5C9E">
        <w:rPr>
          <w:color w:val="auto"/>
        </w:rPr>
        <w:t>NT-pro-BNP</w:t>
      </w:r>
      <w:r w:rsidR="00ED5C9E">
        <w:rPr>
          <w:color w:val="auto"/>
        </w:rPr>
        <w:t xml:space="preserve"> </w:t>
      </w:r>
      <w:r w:rsidR="00982AB0">
        <w:rPr>
          <w:color w:val="auto"/>
        </w:rPr>
        <w:t>serology</w:t>
      </w:r>
      <w:r w:rsidR="00ED5C9E">
        <w:rPr>
          <w:color w:val="auto"/>
        </w:rPr>
        <w:t xml:space="preserve"> </w:t>
      </w:r>
      <w:r w:rsidR="00811E54">
        <w:rPr>
          <w:color w:val="auto"/>
        </w:rPr>
        <w:t>may be</w:t>
      </w:r>
      <w:r w:rsidR="00ED5C9E">
        <w:rPr>
          <w:color w:val="auto"/>
        </w:rPr>
        <w:t xml:space="preserve"> performed for disease differentiation. </w:t>
      </w:r>
      <w:r w:rsidR="00132627">
        <w:rPr>
          <w:color w:val="auto"/>
        </w:rPr>
        <w:t xml:space="preserve">Routine examination of </w:t>
      </w:r>
      <w:proofErr w:type="spellStart"/>
      <w:r w:rsidR="00132627">
        <w:rPr>
          <w:color w:val="auto"/>
        </w:rPr>
        <w:t>SSc</w:t>
      </w:r>
      <w:proofErr w:type="spellEnd"/>
      <w:r w:rsidR="00132627">
        <w:rPr>
          <w:color w:val="auto"/>
        </w:rPr>
        <w:t xml:space="preserve"> patients with PFT (spirometry and </w:t>
      </w:r>
      <w:r w:rsidR="00DC3C72" w:rsidRPr="00DC3C72">
        <w:rPr>
          <w:color w:val="auto"/>
        </w:rPr>
        <w:t xml:space="preserve">diffusing capacity of the lungs for carbon monoxide </w:t>
      </w:r>
      <w:r w:rsidR="00DC3C72">
        <w:rPr>
          <w:color w:val="auto"/>
        </w:rPr>
        <w:t>(</w:t>
      </w:r>
      <w:r w:rsidR="00132627">
        <w:rPr>
          <w:color w:val="auto"/>
        </w:rPr>
        <w:t>DLCO</w:t>
      </w:r>
      <w:r w:rsidR="00DC3C72">
        <w:rPr>
          <w:color w:val="auto"/>
        </w:rPr>
        <w:t>)</w:t>
      </w:r>
      <w:r w:rsidR="00132627">
        <w:rPr>
          <w:color w:val="auto"/>
        </w:rPr>
        <w:t xml:space="preserve">), TTE and </w:t>
      </w:r>
      <w:r w:rsidR="00132627" w:rsidRPr="00132627">
        <w:rPr>
          <w:color w:val="auto"/>
        </w:rPr>
        <w:t xml:space="preserve">NT-pro-BNP </w:t>
      </w:r>
      <w:r w:rsidR="00982AB0">
        <w:rPr>
          <w:color w:val="auto"/>
        </w:rPr>
        <w:t>serology</w:t>
      </w:r>
      <w:r w:rsidR="00132627">
        <w:rPr>
          <w:color w:val="auto"/>
        </w:rPr>
        <w:t xml:space="preserve"> is </w:t>
      </w:r>
      <w:r w:rsidR="00A0382A">
        <w:rPr>
          <w:color w:val="auto"/>
        </w:rPr>
        <w:t>usually performed</w:t>
      </w:r>
      <w:r w:rsidR="00132627">
        <w:rPr>
          <w:color w:val="auto"/>
        </w:rPr>
        <w:t xml:space="preserve"> </w:t>
      </w:r>
      <w:r w:rsidR="0014640B">
        <w:rPr>
          <w:color w:val="auto"/>
        </w:rPr>
        <w:t>annually</w:t>
      </w:r>
      <w:r w:rsidR="00DC3C72">
        <w:rPr>
          <w:color w:val="auto"/>
        </w:rPr>
        <w:t xml:space="preserve"> </w:t>
      </w:r>
      <w:r w:rsidR="00DC3C72">
        <w:rPr>
          <w:color w:val="auto"/>
        </w:rPr>
        <w:fldChar w:fldCharType="begin">
          <w:fldData xml:space="preserve">PEVuZE5vdGU+PENpdGU+PEF1dGhvcj5LaGFubmE8L0F1dGhvcj48WWVhcj4yMDEzPC9ZZWFyPjxS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</w:fldData>
        </w:fldChar>
      </w:r>
      <w:r w:rsidR="00154197">
        <w:rPr>
          <w:color w:val="auto"/>
        </w:rPr>
        <w:instrText xml:space="preserve"> ADDIN EN.CITE </w:instrText>
      </w:r>
      <w:r w:rsidR="00154197">
        <w:rPr>
          <w:color w:val="auto"/>
        </w:rPr>
        <w:fldChar w:fldCharType="begin">
          <w:fldData xml:space="preserve">PEVuZE5vdGU+PENpdGU+PEF1dGhvcj5LaGFubmE8L0F1dGhvcj48WWVhcj4yMDEzPC9ZZWFyPjxS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</w:fldData>
        </w:fldChar>
      </w:r>
      <w:r w:rsidR="00154197">
        <w:rPr>
          <w:color w:val="auto"/>
        </w:rPr>
        <w:instrText xml:space="preserve"> ADDIN EN.CITE.DATA </w:instrText>
      </w:r>
      <w:r w:rsidR="00154197">
        <w:rPr>
          <w:color w:val="auto"/>
        </w:rPr>
      </w:r>
      <w:r w:rsidR="00154197">
        <w:rPr>
          <w:color w:val="auto"/>
        </w:rPr>
        <w:fldChar w:fldCharType="end"/>
      </w:r>
      <w:r w:rsidR="00DC3C72">
        <w:rPr>
          <w:color w:val="auto"/>
        </w:rPr>
      </w:r>
      <w:r w:rsidR="00DC3C72">
        <w:rPr>
          <w:color w:val="auto"/>
        </w:rPr>
        <w:fldChar w:fldCharType="separate"/>
      </w:r>
      <w:r w:rsidR="00154197">
        <w:rPr>
          <w:noProof/>
          <w:color w:val="auto"/>
        </w:rPr>
        <w:t>(</w:t>
      </w:r>
      <w:hyperlink w:anchor="_ENREF_40" w:tooltip="Khanna, 2013 #10" w:history="1">
        <w:r w:rsidR="002C6C6B">
          <w:rPr>
            <w:noProof/>
            <w:color w:val="auto"/>
          </w:rPr>
          <w:t>Khanna et al., 2013</w:t>
        </w:r>
      </w:hyperlink>
      <w:r w:rsidR="00154197">
        <w:rPr>
          <w:noProof/>
          <w:color w:val="auto"/>
        </w:rPr>
        <w:t xml:space="preserve">, </w:t>
      </w:r>
      <w:hyperlink w:anchor="_ENREF_1" w:tooltip="Adigun, 2021 #87" w:history="1">
        <w:r w:rsidR="002C6C6B">
          <w:rPr>
            <w:noProof/>
            <w:color w:val="auto"/>
          </w:rPr>
          <w:t>Adigun et al., 2021</w:t>
        </w:r>
      </w:hyperlink>
      <w:r w:rsidR="00154197">
        <w:rPr>
          <w:noProof/>
          <w:color w:val="auto"/>
        </w:rPr>
        <w:t>)</w:t>
      </w:r>
      <w:r w:rsidR="00DC3C72">
        <w:rPr>
          <w:color w:val="auto"/>
        </w:rPr>
        <w:fldChar w:fldCharType="end"/>
      </w:r>
      <w:r w:rsidR="00132627">
        <w:rPr>
          <w:color w:val="auto"/>
        </w:rPr>
        <w:t>.</w:t>
      </w:r>
    </w:p>
    <w:p w14:paraId="3310CA8C" w14:textId="77777777" w:rsidR="006C16D9" w:rsidRPr="006C16D9" w:rsidRDefault="006C16D9" w:rsidP="006C16D9">
      <w:pPr>
        <w:pStyle w:val="Instructionaltext"/>
        <w:rPr>
          <w:i/>
          <w:iCs/>
          <w:color w:val="auto"/>
        </w:rPr>
      </w:pPr>
      <w:r w:rsidRPr="006C16D9">
        <w:rPr>
          <w:i/>
          <w:iCs/>
          <w:color w:val="auto"/>
        </w:rPr>
        <w:t xml:space="preserve">PASC confirmed that population 1 consists of all patients with an established diagnosis of </w:t>
      </w:r>
      <w:proofErr w:type="spellStart"/>
      <w:r w:rsidRPr="006C16D9">
        <w:rPr>
          <w:i/>
          <w:iCs/>
          <w:color w:val="auto"/>
        </w:rPr>
        <w:t>SSc</w:t>
      </w:r>
      <w:proofErr w:type="spellEnd"/>
      <w:r w:rsidRPr="006C16D9">
        <w:rPr>
          <w:i/>
          <w:iCs/>
          <w:color w:val="auto"/>
        </w:rPr>
        <w:t>.</w:t>
      </w:r>
    </w:p>
    <w:p w14:paraId="088DA1AE" w14:textId="4581F2B3" w:rsidR="00126007" w:rsidRDefault="006C16D9" w:rsidP="006C16D9">
      <w:pPr>
        <w:pStyle w:val="Instructionaltext"/>
        <w:rPr>
          <w:color w:val="auto"/>
        </w:rPr>
      </w:pPr>
      <w:r w:rsidRPr="006C16D9">
        <w:rPr>
          <w:i/>
          <w:iCs/>
          <w:color w:val="auto"/>
        </w:rPr>
        <w:t xml:space="preserve">PASC advised that tests for the diagnosis and initial assessment of </w:t>
      </w:r>
      <w:proofErr w:type="spellStart"/>
      <w:r w:rsidRPr="006C16D9">
        <w:rPr>
          <w:i/>
          <w:iCs/>
          <w:color w:val="auto"/>
        </w:rPr>
        <w:t>SSc</w:t>
      </w:r>
      <w:proofErr w:type="spellEnd"/>
      <w:r w:rsidRPr="006C16D9">
        <w:rPr>
          <w:i/>
          <w:iCs/>
          <w:color w:val="auto"/>
        </w:rPr>
        <w:t xml:space="preserve"> are out of the scope of this PICO Confirmation as the proposed intervention is not influenced by the tests used to establish the </w:t>
      </w:r>
      <w:proofErr w:type="spellStart"/>
      <w:r w:rsidRPr="006C16D9">
        <w:rPr>
          <w:i/>
          <w:iCs/>
          <w:color w:val="auto"/>
        </w:rPr>
        <w:t>SSc</w:t>
      </w:r>
      <w:proofErr w:type="spellEnd"/>
      <w:r w:rsidRPr="006C16D9">
        <w:rPr>
          <w:i/>
          <w:iCs/>
          <w:color w:val="auto"/>
        </w:rPr>
        <w:t xml:space="preserve"> diagnosis</w:t>
      </w:r>
      <w:r>
        <w:rPr>
          <w:color w:val="auto"/>
        </w:rPr>
        <w:t>.</w:t>
      </w:r>
    </w:p>
    <w:p w14:paraId="1A8FD9CE" w14:textId="2DC52B83" w:rsidR="00811E54" w:rsidRPr="00811E54" w:rsidRDefault="00811E54" w:rsidP="00B409ED">
      <w:pPr>
        <w:pStyle w:val="Instructionaltext"/>
        <w:rPr>
          <w:i/>
          <w:iCs/>
          <w:color w:val="auto"/>
          <w:u w:val="single"/>
        </w:rPr>
      </w:pPr>
      <w:r w:rsidRPr="00811E54">
        <w:rPr>
          <w:i/>
          <w:iCs/>
          <w:color w:val="auto"/>
          <w:u w:val="single"/>
        </w:rPr>
        <w:t>Utilisation</w:t>
      </w:r>
    </w:p>
    <w:p w14:paraId="04E2DB6D" w14:textId="4A1BDEBD" w:rsidR="002F552C" w:rsidRDefault="0014640B" w:rsidP="00B409ED">
      <w:pPr>
        <w:pStyle w:val="Instructionaltext"/>
        <w:rPr>
          <w:color w:val="auto"/>
        </w:rPr>
      </w:pPr>
      <w:r>
        <w:rPr>
          <w:color w:val="auto"/>
        </w:rPr>
        <w:t xml:space="preserve">The application estimated the number of patients with diagnosed </w:t>
      </w:r>
      <w:proofErr w:type="spellStart"/>
      <w:r>
        <w:rPr>
          <w:color w:val="auto"/>
        </w:rPr>
        <w:t>SSc</w:t>
      </w:r>
      <w:proofErr w:type="spellEnd"/>
      <w:r>
        <w:rPr>
          <w:color w:val="auto"/>
        </w:rPr>
        <w:t xml:space="preserve"> disease who would be eligible for NT-proBNP </w:t>
      </w:r>
      <w:r w:rsidR="009D171C">
        <w:rPr>
          <w:color w:val="auto"/>
        </w:rPr>
        <w:t>screening</w:t>
      </w:r>
      <w:r>
        <w:rPr>
          <w:color w:val="auto"/>
        </w:rPr>
        <w:t xml:space="preserve"> to be 5,260</w:t>
      </w:r>
      <w:r w:rsidR="009D171C">
        <w:rPr>
          <w:color w:val="auto"/>
        </w:rPr>
        <w:t xml:space="preserve"> in 2021, increasing to 5</w:t>
      </w:r>
      <w:r w:rsidR="00441841">
        <w:rPr>
          <w:color w:val="auto"/>
        </w:rPr>
        <w:t>,</w:t>
      </w:r>
      <w:r w:rsidR="009D171C">
        <w:rPr>
          <w:color w:val="auto"/>
        </w:rPr>
        <w:t>419 in 2023</w:t>
      </w:r>
      <w:r>
        <w:rPr>
          <w:color w:val="auto"/>
        </w:rPr>
        <w:t xml:space="preserve"> (p39). Th</w:t>
      </w:r>
      <w:r w:rsidR="009D171C">
        <w:rPr>
          <w:color w:val="auto"/>
        </w:rPr>
        <w:t>ese</w:t>
      </w:r>
      <w:r>
        <w:rPr>
          <w:color w:val="auto"/>
        </w:rPr>
        <w:t xml:space="preserve"> </w:t>
      </w:r>
      <w:r w:rsidR="009D171C">
        <w:rPr>
          <w:color w:val="auto"/>
        </w:rPr>
        <w:t>estimates</w:t>
      </w:r>
      <w:r>
        <w:rPr>
          <w:color w:val="auto"/>
        </w:rPr>
        <w:t xml:space="preserve"> w</w:t>
      </w:r>
      <w:r w:rsidR="009D171C">
        <w:rPr>
          <w:color w:val="auto"/>
        </w:rPr>
        <w:t>ere</w:t>
      </w:r>
      <w:r>
        <w:rPr>
          <w:color w:val="auto"/>
        </w:rPr>
        <w:t xml:space="preserve"> </w:t>
      </w:r>
      <w:r w:rsidR="00502404">
        <w:rPr>
          <w:color w:val="auto"/>
        </w:rPr>
        <w:t>based on</w:t>
      </w:r>
      <w:r>
        <w:rPr>
          <w:color w:val="auto"/>
        </w:rPr>
        <w:t xml:space="preserve"> </w:t>
      </w:r>
      <w:r w:rsidRPr="0014640B">
        <w:rPr>
          <w:color w:val="auto"/>
        </w:rPr>
        <w:t>the Australian Scleroderma Cohort</w:t>
      </w:r>
      <w:r>
        <w:rPr>
          <w:color w:val="auto"/>
        </w:rPr>
        <w:t xml:space="preserve"> S</w:t>
      </w:r>
      <w:r w:rsidRPr="0014640B">
        <w:rPr>
          <w:color w:val="auto"/>
        </w:rPr>
        <w:t>tudy</w:t>
      </w:r>
      <w:r>
        <w:rPr>
          <w:color w:val="auto"/>
        </w:rPr>
        <w:t xml:space="preserve">, a longitudinal multicentre study </w:t>
      </w:r>
      <w:r w:rsidRPr="0014640B">
        <w:rPr>
          <w:color w:val="auto"/>
        </w:rPr>
        <w:t>wherein patients with</w:t>
      </w:r>
      <w:r>
        <w:rPr>
          <w:color w:val="auto"/>
        </w:rPr>
        <w:t xml:space="preserve"> </w:t>
      </w:r>
      <w:proofErr w:type="spellStart"/>
      <w:r w:rsidRPr="0014640B">
        <w:rPr>
          <w:color w:val="auto"/>
        </w:rPr>
        <w:t>SSc</w:t>
      </w:r>
      <w:proofErr w:type="spellEnd"/>
      <w:r w:rsidRPr="0014640B">
        <w:rPr>
          <w:color w:val="auto"/>
        </w:rPr>
        <w:t xml:space="preserve"> </w:t>
      </w:r>
      <w:r>
        <w:rPr>
          <w:color w:val="auto"/>
        </w:rPr>
        <w:t>wer</w:t>
      </w:r>
      <w:r w:rsidRPr="0014640B">
        <w:rPr>
          <w:color w:val="auto"/>
        </w:rPr>
        <w:t>e recruited from 13 participating centres</w:t>
      </w:r>
      <w:r>
        <w:rPr>
          <w:color w:val="auto"/>
        </w:rPr>
        <w:t xml:space="preserve"> </w:t>
      </w:r>
      <w:r w:rsidR="009D171C">
        <w:rPr>
          <w:color w:val="auto"/>
        </w:rPr>
        <w:t xml:space="preserve">assuming a prevalence of </w:t>
      </w:r>
      <w:r w:rsidR="009D171C" w:rsidRPr="0014640B">
        <w:rPr>
          <w:color w:val="auto"/>
        </w:rPr>
        <w:t>20 per 100,000</w:t>
      </w:r>
      <w:r w:rsidR="0033589D">
        <w:rPr>
          <w:color w:val="auto"/>
        </w:rPr>
        <w:t xml:space="preserve"> or 200/million</w:t>
      </w:r>
      <w:r w:rsidR="009D171C">
        <w:rPr>
          <w:color w:val="auto"/>
        </w:rPr>
        <w:t xml:space="preserve"> </w:t>
      </w:r>
      <w:r>
        <w:rPr>
          <w:color w:val="auto"/>
        </w:rPr>
        <w:fldChar w:fldCharType="begin">
          <w:fldData xml:space="preserve">PEVuZE5vdGU+PENpdGU+PEF1dGhvcj5Nb3JyaXNyb2U8L0F1dGhvcj48WWVhcj4yMDE3PC9ZZWFy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PEVuZE5vdGU+PENpdGU+PEF1dGhvcj5Nb3JyaXNyb2U8L0F1dGhvcj48WWVhcj4yMDE3PC9ZZWFy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55" w:tooltip="Morrisroe, 2017 #6" w:history="1">
        <w:r w:rsidR="002C6C6B">
          <w:rPr>
            <w:noProof/>
            <w:color w:val="auto"/>
          </w:rPr>
          <w:t>Morrisroe et al., 2017b</w:t>
        </w:r>
      </w:hyperlink>
      <w:r>
        <w:rPr>
          <w:noProof/>
          <w:color w:val="auto"/>
        </w:rPr>
        <w:t>)</w:t>
      </w:r>
      <w:r>
        <w:rPr>
          <w:color w:val="auto"/>
        </w:rPr>
        <w:fldChar w:fldCharType="end"/>
      </w:r>
      <w:r>
        <w:rPr>
          <w:color w:val="auto"/>
        </w:rPr>
        <w:t>.</w:t>
      </w:r>
      <w:r w:rsidR="009D171C">
        <w:rPr>
          <w:color w:val="auto"/>
        </w:rPr>
        <w:t xml:space="preserve"> </w:t>
      </w:r>
      <w:r w:rsidR="00C96782">
        <w:rPr>
          <w:color w:val="auto"/>
        </w:rPr>
        <w:t xml:space="preserve">The estimates provided in previous Australian studies are </w:t>
      </w:r>
      <w:r w:rsidR="00502404">
        <w:rPr>
          <w:color w:val="auto"/>
        </w:rPr>
        <w:t xml:space="preserve">slightly </w:t>
      </w:r>
      <w:r w:rsidR="00C96782">
        <w:rPr>
          <w:color w:val="auto"/>
        </w:rPr>
        <w:t xml:space="preserve">variable. </w:t>
      </w:r>
      <w:proofErr w:type="spellStart"/>
      <w:r w:rsidR="00C96782">
        <w:rPr>
          <w:color w:val="auto"/>
        </w:rPr>
        <w:t>SSc</w:t>
      </w:r>
      <w:proofErr w:type="spellEnd"/>
      <w:r w:rsidR="00C96782">
        <w:rPr>
          <w:color w:val="auto"/>
        </w:rPr>
        <w:t xml:space="preserve"> prevalence was 20.8 and 23.3 </w:t>
      </w:r>
      <w:r w:rsidR="002F552C">
        <w:rPr>
          <w:color w:val="auto"/>
        </w:rPr>
        <w:t xml:space="preserve">per 100,000 people </w:t>
      </w:r>
      <w:r w:rsidR="00C96782">
        <w:rPr>
          <w:color w:val="auto"/>
        </w:rPr>
        <w:t xml:space="preserve">in two South Australian studies </w:t>
      </w:r>
      <w:r w:rsidR="00C96782">
        <w:rPr>
          <w:color w:val="auto"/>
        </w:rPr>
        <w:fldChar w:fldCharType="begin">
          <w:fldData xml:space="preserve">PEVuZE5vdGU+PENpdGU+PEF1dGhvcj5DaGFuZHJhbjwvQXV0aG9yPjxZZWFyPjE5OTU8L1llYXI+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</w:fldData>
        </w:fldChar>
      </w:r>
      <w:r w:rsidR="00C96782">
        <w:rPr>
          <w:color w:val="auto"/>
        </w:rPr>
        <w:instrText xml:space="preserve"> ADDIN EN.CITE </w:instrText>
      </w:r>
      <w:r w:rsidR="00C96782">
        <w:rPr>
          <w:color w:val="auto"/>
        </w:rPr>
        <w:fldChar w:fldCharType="begin">
          <w:fldData xml:space="preserve">PEVuZE5vdGU+PENpdGU+PEF1dGhvcj5DaGFuZHJhbjwvQXV0aG9yPjxZZWFyPjE5OTU8L1llYXI+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</w:fldData>
        </w:fldChar>
      </w:r>
      <w:r w:rsidR="00C96782">
        <w:rPr>
          <w:color w:val="auto"/>
        </w:rPr>
        <w:instrText xml:space="preserve"> ADDIN EN.CITE.DATA </w:instrText>
      </w:r>
      <w:r w:rsidR="00C96782">
        <w:rPr>
          <w:color w:val="auto"/>
        </w:rPr>
      </w:r>
      <w:r w:rsidR="00C96782">
        <w:rPr>
          <w:color w:val="auto"/>
        </w:rPr>
        <w:fldChar w:fldCharType="end"/>
      </w:r>
      <w:r w:rsidR="00C96782">
        <w:rPr>
          <w:color w:val="auto"/>
        </w:rPr>
      </w:r>
      <w:r w:rsidR="00C96782">
        <w:rPr>
          <w:color w:val="auto"/>
        </w:rPr>
        <w:fldChar w:fldCharType="separate"/>
      </w:r>
      <w:r w:rsidR="00C96782">
        <w:rPr>
          <w:noProof/>
          <w:color w:val="auto"/>
        </w:rPr>
        <w:t>(</w:t>
      </w:r>
      <w:hyperlink w:anchor="_ENREF_11" w:tooltip="Chandran, 1995 #50" w:history="1">
        <w:r w:rsidR="002C6C6B">
          <w:rPr>
            <w:noProof/>
            <w:color w:val="auto"/>
          </w:rPr>
          <w:t>Chandran et al., 1995</w:t>
        </w:r>
      </w:hyperlink>
      <w:r w:rsidR="00C96782">
        <w:rPr>
          <w:noProof/>
          <w:color w:val="auto"/>
        </w:rPr>
        <w:t xml:space="preserve">, </w:t>
      </w:r>
      <w:hyperlink w:anchor="_ENREF_68" w:tooltip="Roberts-Thomson, 2001 #51" w:history="1">
        <w:r w:rsidR="002C6C6B">
          <w:rPr>
            <w:noProof/>
            <w:color w:val="auto"/>
          </w:rPr>
          <w:t>Roberts-Thomson et al., 2001</w:t>
        </w:r>
      </w:hyperlink>
      <w:r w:rsidR="00C96782">
        <w:rPr>
          <w:noProof/>
          <w:color w:val="auto"/>
        </w:rPr>
        <w:t>)</w:t>
      </w:r>
      <w:r w:rsidR="00C96782">
        <w:rPr>
          <w:color w:val="auto"/>
        </w:rPr>
        <w:fldChar w:fldCharType="end"/>
      </w:r>
      <w:r w:rsidR="00C96782">
        <w:rPr>
          <w:color w:val="auto"/>
        </w:rPr>
        <w:t xml:space="preserve">. Total </w:t>
      </w:r>
      <w:proofErr w:type="spellStart"/>
      <w:r w:rsidR="00502404">
        <w:rPr>
          <w:color w:val="auto"/>
        </w:rPr>
        <w:t>SSc</w:t>
      </w:r>
      <w:proofErr w:type="spellEnd"/>
      <w:r w:rsidR="00502404">
        <w:rPr>
          <w:color w:val="auto"/>
        </w:rPr>
        <w:t xml:space="preserve"> </w:t>
      </w:r>
      <w:r w:rsidR="00C96782">
        <w:rPr>
          <w:color w:val="auto"/>
        </w:rPr>
        <w:t xml:space="preserve">prevalence rates within Sydney ranged from 4.5/100,000 in 1975 to 8.6/100,000 in 1988 </w:t>
      </w:r>
      <w:r w:rsidR="00C96782">
        <w:rPr>
          <w:color w:val="auto"/>
        </w:rPr>
        <w:fldChar w:fldCharType="begin"/>
      </w:r>
      <w:r w:rsidR="00C96782">
        <w:rPr>
          <w:color w:val="auto"/>
        </w:rPr>
        <w:instrText xml:space="preserve"> ADDIN EN.CITE &lt;EndNote&gt;&lt;Cite&gt;&lt;Author&gt;Englert&lt;/Author&gt;&lt;Year&gt;1999&lt;/Year&gt;&lt;RecNum&gt;52&lt;/RecNum&gt;&lt;DisplayText&gt;(Englert et al., 1999)&lt;/DisplayText&gt;&lt;record&gt;&lt;rec-number&gt;52&lt;/rec-number&gt;&lt;foreign-keys&gt;&lt;key app="EN" db-id="prdv9evprzzxfxersv45d5d00tfx5xd9tf50" timestamp="1635140989"&gt;52&lt;/key&gt;&lt;/foreign-keys&gt;&lt;ref-type name="Journal Article"&gt;17&lt;/ref-type&gt;&lt;contributors&gt;&lt;authors&gt;&lt;author&gt;Englert, H.&lt;/author&gt;&lt;author&gt;Small-McMahon, J.&lt;/author&gt;&lt;author&gt;Davis, K.&lt;/author&gt;&lt;author&gt;O&amp;apos;Connor, H.&lt;/author&gt;&lt;author&gt;Chambers, P.&lt;/author&gt;&lt;author&gt;Brooks, P.&lt;/author&gt;&lt;/authors&gt;&lt;/contributors&gt;&lt;auth-address&gt;Rheumatology Department, Royal North Shore Hospital, Sydney, NSW.&lt;/auth-address&gt;&lt;titles&gt;&lt;title&gt;Systemic sclerosis prevalence and mortality in Sydney 1974-88&lt;/title&gt;&lt;secondary-title&gt;Aust N Z J Med&lt;/secondary-title&gt;&lt;/titles&gt;&lt;periodical&gt;&lt;full-title&gt;Aust N Z J Med&lt;/full-title&gt;&lt;/periodical&gt;&lt;pages&gt;42-50&lt;/pages&gt;&lt;volume&gt;29&lt;/volume&gt;&lt;number&gt;1&lt;/number&gt;&lt;edition&gt;1999/04/14&lt;/edition&gt;&lt;keywords&gt;&lt;keyword&gt;Data Collection/methods&lt;/keyword&gt;&lt;keyword&gt;Female&lt;/keyword&gt;&lt;keyword&gt;Humans&lt;/keyword&gt;&lt;keyword&gt;Male&lt;/keyword&gt;&lt;keyword&gt;Mortality&lt;/keyword&gt;&lt;keyword&gt;New South Wales/epidemiology&lt;/keyword&gt;&lt;keyword&gt;Odds Ratio&lt;/keyword&gt;&lt;keyword&gt;Prevalence&lt;/keyword&gt;&lt;keyword&gt;Retrospective Studies&lt;/keyword&gt;&lt;keyword&gt;Scleroderma, Systemic/*epidemiology&lt;/keyword&gt;&lt;keyword&gt;Sex Factors&lt;/keyword&gt;&lt;/keywords&gt;&lt;dates&gt;&lt;year&gt;1999&lt;/year&gt;&lt;pub-dates&gt;&lt;date&gt;Feb&lt;/date&gt;&lt;/pub-dates&gt;&lt;/dates&gt;&lt;isbn&gt;0004-8291 (Print)&amp;#xD;0004-8291&lt;/isbn&gt;&lt;accession-num&gt;10200812&lt;/accession-num&gt;&lt;urls&gt;&lt;/urls&gt;&lt;electronic-resource-num&gt;10.1111/j.1445-5994.1999.tb01587.x&lt;/electronic-resource-num&gt;&lt;remote-database-provider&gt;NLM&lt;/remote-database-provider&gt;&lt;language&gt;eng&lt;/language&gt;&lt;/record&gt;&lt;/Cite&gt;&lt;/EndNote&gt;</w:instrText>
      </w:r>
      <w:r w:rsidR="00C96782">
        <w:rPr>
          <w:color w:val="auto"/>
        </w:rPr>
        <w:fldChar w:fldCharType="separate"/>
      </w:r>
      <w:r w:rsidR="00C96782">
        <w:rPr>
          <w:noProof/>
          <w:color w:val="auto"/>
        </w:rPr>
        <w:t>(</w:t>
      </w:r>
      <w:hyperlink w:anchor="_ENREF_22" w:tooltip="Englert, 1999 #52" w:history="1">
        <w:r w:rsidR="002C6C6B">
          <w:rPr>
            <w:noProof/>
            <w:color w:val="auto"/>
          </w:rPr>
          <w:t>Englert et al., 1999</w:t>
        </w:r>
      </w:hyperlink>
      <w:r w:rsidR="00C96782">
        <w:rPr>
          <w:noProof/>
          <w:color w:val="auto"/>
        </w:rPr>
        <w:t>)</w:t>
      </w:r>
      <w:r w:rsidR="00C96782">
        <w:rPr>
          <w:color w:val="auto"/>
        </w:rPr>
        <w:fldChar w:fldCharType="end"/>
      </w:r>
      <w:r w:rsidR="00C96782">
        <w:rPr>
          <w:color w:val="auto"/>
        </w:rPr>
        <w:t>.</w:t>
      </w:r>
      <w:r w:rsidR="00502404">
        <w:rPr>
          <w:color w:val="auto"/>
        </w:rPr>
        <w:t xml:space="preserve"> The total Australian population in 2021 and the projected growth to 2023 was based on the Australian Bureau of Statistics projections. Table </w:t>
      </w:r>
      <w:r w:rsidR="00C97F48">
        <w:rPr>
          <w:color w:val="auto"/>
        </w:rPr>
        <w:t>3</w:t>
      </w:r>
      <w:r w:rsidR="00502404">
        <w:rPr>
          <w:color w:val="auto"/>
        </w:rPr>
        <w:t xml:space="preserve"> presents the patients with </w:t>
      </w:r>
      <w:proofErr w:type="spellStart"/>
      <w:r w:rsidR="00502404">
        <w:rPr>
          <w:color w:val="auto"/>
        </w:rPr>
        <w:t>SSc</w:t>
      </w:r>
      <w:proofErr w:type="spellEnd"/>
      <w:r w:rsidR="00502404">
        <w:rPr>
          <w:color w:val="auto"/>
        </w:rPr>
        <w:t xml:space="preserve"> who will be eligible to use the proposed service.</w:t>
      </w:r>
    </w:p>
    <w:p w14:paraId="75318C14" w14:textId="777AAF53" w:rsidR="00502404" w:rsidRDefault="006D611F" w:rsidP="00B409ED">
      <w:pPr>
        <w:pStyle w:val="Caption"/>
      </w:pPr>
      <w:r>
        <w:t xml:space="preserve">Table </w:t>
      </w:r>
      <w:r>
        <w:fldChar w:fldCharType="begin"/>
      </w:r>
      <w:r>
        <w:instrText xml:space="preserve"> SEQ Table \* ARABIC </w:instrText>
      </w:r>
      <w:r>
        <w:fldChar w:fldCharType="separate"/>
      </w:r>
      <w:r w:rsidR="00AA454E">
        <w:rPr>
          <w:noProof/>
        </w:rPr>
        <w:t>3</w:t>
      </w:r>
      <w:r>
        <w:fldChar w:fldCharType="end"/>
      </w:r>
      <w:r w:rsidR="00502404" w:rsidRPr="00502404">
        <w:t xml:space="preserve">: Patients with systemic sclerosis </w:t>
      </w:r>
      <w:r w:rsidR="00502404">
        <w:t>w</w:t>
      </w:r>
      <w:r w:rsidR="00502404" w:rsidRPr="00502404">
        <w:t xml:space="preserve">ho will use the </w:t>
      </w:r>
      <w:r w:rsidR="00502404">
        <w:t>NT-proBNP testing</w:t>
      </w:r>
    </w:p>
    <w:tbl>
      <w:tblPr>
        <w:tblStyle w:val="TableGrid"/>
        <w:tblW w:w="5000" w:type="pct"/>
        <w:tblInd w:w="0" w:type="dxa"/>
        <w:tblLook w:val="0020" w:firstRow="1" w:lastRow="0" w:firstColumn="0" w:lastColumn="0" w:noHBand="0" w:noVBand="0"/>
      </w:tblPr>
      <w:tblGrid>
        <w:gridCol w:w="2632"/>
        <w:gridCol w:w="2427"/>
        <w:gridCol w:w="2427"/>
        <w:gridCol w:w="2085"/>
      </w:tblGrid>
      <w:tr w:rsidR="00502404" w:rsidRPr="00EA090B" w14:paraId="6142FD51" w14:textId="77777777" w:rsidTr="00FF0B23">
        <w:trPr>
          <w:trHeight w:val="99"/>
          <w:tblHeader/>
        </w:trPr>
        <w:tc>
          <w:tcPr>
            <w:tcW w:w="1375" w:type="pct"/>
          </w:tcPr>
          <w:p w14:paraId="776706C9" w14:textId="77777777" w:rsidR="00502404" w:rsidRPr="00EA090B" w:rsidRDefault="00502404" w:rsidP="00B409ED">
            <w:pPr>
              <w:pStyle w:val="TableText0"/>
            </w:pPr>
          </w:p>
        </w:tc>
        <w:tc>
          <w:tcPr>
            <w:tcW w:w="1268" w:type="pct"/>
          </w:tcPr>
          <w:p w14:paraId="467C3AA4" w14:textId="77777777" w:rsidR="00502404" w:rsidRPr="00502404" w:rsidRDefault="00502404" w:rsidP="00B409ED">
            <w:pPr>
              <w:pStyle w:val="TableText0"/>
              <w:rPr>
                <w:b/>
                <w:bCs/>
              </w:rPr>
            </w:pPr>
            <w:r w:rsidRPr="00502404">
              <w:rPr>
                <w:b/>
                <w:bCs/>
              </w:rPr>
              <w:t>Year 1</w:t>
            </w:r>
          </w:p>
        </w:tc>
        <w:tc>
          <w:tcPr>
            <w:tcW w:w="1268" w:type="pct"/>
          </w:tcPr>
          <w:p w14:paraId="26E27587" w14:textId="77777777" w:rsidR="00502404" w:rsidRPr="00502404" w:rsidRDefault="00502404" w:rsidP="00B409ED">
            <w:pPr>
              <w:pStyle w:val="TableText0"/>
              <w:rPr>
                <w:b/>
                <w:bCs/>
              </w:rPr>
            </w:pPr>
            <w:r w:rsidRPr="00502404">
              <w:rPr>
                <w:b/>
                <w:bCs/>
              </w:rPr>
              <w:t>Year 2</w:t>
            </w:r>
          </w:p>
        </w:tc>
        <w:tc>
          <w:tcPr>
            <w:tcW w:w="1089" w:type="pct"/>
          </w:tcPr>
          <w:p w14:paraId="58C38E9D" w14:textId="77777777" w:rsidR="00502404" w:rsidRPr="00502404" w:rsidRDefault="00502404" w:rsidP="00B409ED">
            <w:pPr>
              <w:pStyle w:val="TableText0"/>
              <w:rPr>
                <w:b/>
                <w:bCs/>
              </w:rPr>
            </w:pPr>
            <w:r w:rsidRPr="00502404">
              <w:rPr>
                <w:b/>
                <w:bCs/>
              </w:rPr>
              <w:t>Year 3</w:t>
            </w:r>
          </w:p>
        </w:tc>
      </w:tr>
      <w:tr w:rsidR="00502404" w:rsidRPr="00EA090B" w14:paraId="14417C56" w14:textId="77777777" w:rsidTr="00FF0B23">
        <w:trPr>
          <w:trHeight w:val="221"/>
        </w:trPr>
        <w:tc>
          <w:tcPr>
            <w:tcW w:w="1375" w:type="pct"/>
          </w:tcPr>
          <w:p w14:paraId="61FCF5EC" w14:textId="74FFC99F" w:rsidR="00502404" w:rsidRPr="00EA090B" w:rsidRDefault="00502404" w:rsidP="00B409ED">
            <w:pPr>
              <w:pStyle w:val="TableText0"/>
            </w:pPr>
            <w:r w:rsidRPr="00EA090B">
              <w:rPr>
                <w:rFonts w:eastAsia="Times New Roman" w:cs="Times New Roman"/>
              </w:rPr>
              <w:t>Australian Population</w:t>
            </w:r>
          </w:p>
        </w:tc>
        <w:tc>
          <w:tcPr>
            <w:tcW w:w="1268" w:type="pct"/>
          </w:tcPr>
          <w:p w14:paraId="40735559" w14:textId="77777777" w:rsidR="00502404" w:rsidRPr="00EA090B" w:rsidRDefault="00502404" w:rsidP="00B409ED">
            <w:pPr>
              <w:pStyle w:val="TableText0"/>
            </w:pPr>
            <w:r w:rsidRPr="00EA090B">
              <w:rPr>
                <w:rFonts w:eastAsia="Times New Roman" w:cs="Times New Roman"/>
              </w:rPr>
              <w:t>26,301,277</w:t>
            </w:r>
          </w:p>
        </w:tc>
        <w:tc>
          <w:tcPr>
            <w:tcW w:w="1268" w:type="pct"/>
          </w:tcPr>
          <w:p w14:paraId="239DFF6A" w14:textId="77777777" w:rsidR="00502404" w:rsidRPr="00EA090B" w:rsidRDefault="00502404" w:rsidP="00B409ED">
            <w:pPr>
              <w:pStyle w:val="TableText0"/>
            </w:pPr>
            <w:r w:rsidRPr="00EA090B">
              <w:rPr>
                <w:rFonts w:eastAsia="Times New Roman" w:cs="Times New Roman"/>
              </w:rPr>
              <w:t>26,695,797</w:t>
            </w:r>
          </w:p>
        </w:tc>
        <w:tc>
          <w:tcPr>
            <w:tcW w:w="1089" w:type="pct"/>
          </w:tcPr>
          <w:p w14:paraId="7F5C554E" w14:textId="77777777" w:rsidR="00502404" w:rsidRPr="00EA090B" w:rsidRDefault="00502404" w:rsidP="00B409ED">
            <w:pPr>
              <w:pStyle w:val="TableText0"/>
            </w:pPr>
            <w:r w:rsidRPr="00EA090B">
              <w:rPr>
                <w:rFonts w:eastAsia="Times New Roman" w:cs="Times New Roman"/>
              </w:rPr>
              <w:t>27,096,234</w:t>
            </w:r>
          </w:p>
        </w:tc>
      </w:tr>
      <w:tr w:rsidR="00502404" w:rsidRPr="00EA090B" w14:paraId="31B1133E" w14:textId="77777777" w:rsidTr="00FF0B23">
        <w:trPr>
          <w:trHeight w:val="221"/>
        </w:trPr>
        <w:tc>
          <w:tcPr>
            <w:tcW w:w="1375" w:type="pct"/>
          </w:tcPr>
          <w:p w14:paraId="2F4BB168" w14:textId="77777777" w:rsidR="00502404" w:rsidRPr="00EA090B" w:rsidRDefault="00502404" w:rsidP="00B409ED">
            <w:pPr>
              <w:pStyle w:val="TableText0"/>
            </w:pPr>
            <w:r w:rsidRPr="00EA090B">
              <w:t>Prevalent number of patients</w:t>
            </w:r>
          </w:p>
        </w:tc>
        <w:tc>
          <w:tcPr>
            <w:tcW w:w="1268" w:type="pct"/>
          </w:tcPr>
          <w:p w14:paraId="05E1A52C" w14:textId="77777777" w:rsidR="00502404" w:rsidRPr="00EA090B" w:rsidRDefault="00502404" w:rsidP="00B409ED">
            <w:pPr>
              <w:pStyle w:val="TableText0"/>
            </w:pPr>
            <w:r w:rsidRPr="00EA090B">
              <w:rPr>
                <w:rFonts w:eastAsia="Times New Roman" w:cs="Times New Roman"/>
              </w:rPr>
              <w:t>5,260</w:t>
            </w:r>
          </w:p>
        </w:tc>
        <w:tc>
          <w:tcPr>
            <w:tcW w:w="1268" w:type="pct"/>
          </w:tcPr>
          <w:p w14:paraId="3C8A39EA" w14:textId="77777777" w:rsidR="00502404" w:rsidRPr="00EA090B" w:rsidRDefault="00502404" w:rsidP="00B409ED">
            <w:pPr>
              <w:pStyle w:val="TableText0"/>
            </w:pPr>
            <w:r w:rsidRPr="00EA090B">
              <w:rPr>
                <w:rFonts w:eastAsia="Times New Roman" w:cs="Times New Roman"/>
              </w:rPr>
              <w:t>5,3</w:t>
            </w:r>
            <w:r>
              <w:rPr>
                <w:rFonts w:eastAsia="Times New Roman" w:cs="Times New Roman"/>
              </w:rPr>
              <w:t>39</w:t>
            </w:r>
          </w:p>
        </w:tc>
        <w:tc>
          <w:tcPr>
            <w:tcW w:w="1089" w:type="pct"/>
          </w:tcPr>
          <w:p w14:paraId="1DDC90F0" w14:textId="77777777" w:rsidR="00502404" w:rsidRPr="00EA090B" w:rsidRDefault="00502404" w:rsidP="00B409ED">
            <w:pPr>
              <w:pStyle w:val="TableText0"/>
            </w:pPr>
            <w:r w:rsidRPr="00EA090B">
              <w:rPr>
                <w:rFonts w:eastAsia="Times New Roman" w:cs="Times New Roman"/>
              </w:rPr>
              <w:t>5,4</w:t>
            </w:r>
            <w:r>
              <w:rPr>
                <w:rFonts w:eastAsia="Times New Roman" w:cs="Times New Roman"/>
              </w:rPr>
              <w:t>19</w:t>
            </w:r>
          </w:p>
        </w:tc>
      </w:tr>
    </w:tbl>
    <w:p w14:paraId="0BFB19C5" w14:textId="29B2838A" w:rsidR="00502404" w:rsidRDefault="00502404" w:rsidP="00B409ED">
      <w:pPr>
        <w:pStyle w:val="Tablenotes"/>
        <w:jc w:val="left"/>
      </w:pPr>
      <w:r>
        <w:t>Source: Table 3, p40 of the application.</w:t>
      </w:r>
    </w:p>
    <w:p w14:paraId="30BBD03B" w14:textId="63CEA5BB" w:rsidR="001665C2" w:rsidRPr="001665C2" w:rsidRDefault="001665C2" w:rsidP="00B409ED">
      <w:pPr>
        <w:pStyle w:val="Instructionaltext"/>
        <w:rPr>
          <w:i/>
          <w:iCs/>
          <w:color w:val="auto"/>
          <w:u w:val="single"/>
        </w:rPr>
      </w:pPr>
      <w:r w:rsidRPr="001665C2">
        <w:rPr>
          <w:i/>
          <w:iCs/>
          <w:color w:val="auto"/>
          <w:u w:val="single"/>
        </w:rPr>
        <w:lastRenderedPageBreak/>
        <w:t>Rationale</w:t>
      </w:r>
      <w:r w:rsidR="008C144C">
        <w:rPr>
          <w:i/>
          <w:iCs/>
          <w:color w:val="auto"/>
          <w:u w:val="single"/>
        </w:rPr>
        <w:t xml:space="preserve"> for earlier screening</w:t>
      </w:r>
    </w:p>
    <w:p w14:paraId="4B7F1F9B" w14:textId="254889C2" w:rsidR="001665C2" w:rsidRDefault="001665C2" w:rsidP="00B409ED">
      <w:pPr>
        <w:pStyle w:val="Instructionaltext"/>
        <w:rPr>
          <w:color w:val="auto"/>
        </w:rPr>
      </w:pPr>
      <w:r>
        <w:rPr>
          <w:color w:val="auto"/>
        </w:rPr>
        <w:t xml:space="preserve">Early detection of PAH in </w:t>
      </w:r>
      <w:proofErr w:type="spellStart"/>
      <w:r>
        <w:rPr>
          <w:color w:val="auto"/>
        </w:rPr>
        <w:t>SSc</w:t>
      </w:r>
      <w:proofErr w:type="spellEnd"/>
      <w:r>
        <w:rPr>
          <w:color w:val="auto"/>
        </w:rPr>
        <w:t xml:space="preserve"> patients </w:t>
      </w:r>
      <w:r w:rsidR="000F1883">
        <w:rPr>
          <w:color w:val="auto"/>
        </w:rPr>
        <w:t>remains a</w:t>
      </w:r>
      <w:r>
        <w:rPr>
          <w:color w:val="auto"/>
        </w:rPr>
        <w:t xml:space="preserve"> challenge as </w:t>
      </w:r>
      <w:proofErr w:type="spellStart"/>
      <w:r w:rsidR="001D6707" w:rsidRPr="001D6707">
        <w:rPr>
          <w:color w:val="auto"/>
        </w:rPr>
        <w:t>SSc</w:t>
      </w:r>
      <w:proofErr w:type="spellEnd"/>
      <w:r w:rsidR="001D6707" w:rsidRPr="001D6707">
        <w:rPr>
          <w:color w:val="auto"/>
        </w:rPr>
        <w:t>-PAH patients tend to be asymptomatic in the early course of</w:t>
      </w:r>
      <w:r w:rsidR="001D6707">
        <w:rPr>
          <w:color w:val="auto"/>
        </w:rPr>
        <w:t xml:space="preserve"> </w:t>
      </w:r>
      <w:r w:rsidR="001D6707" w:rsidRPr="001D6707">
        <w:rPr>
          <w:color w:val="auto"/>
        </w:rPr>
        <w:t>the disease</w:t>
      </w:r>
      <w:r w:rsidR="002F552C">
        <w:rPr>
          <w:color w:val="auto"/>
        </w:rPr>
        <w:t>,</w:t>
      </w:r>
      <w:r w:rsidR="001D6707">
        <w:rPr>
          <w:color w:val="auto"/>
        </w:rPr>
        <w:t xml:space="preserve"> </w:t>
      </w:r>
      <w:r w:rsidR="00DE061E">
        <w:rPr>
          <w:color w:val="auto"/>
        </w:rPr>
        <w:t>and patients are often detected at an advanced stage</w:t>
      </w:r>
      <w:r>
        <w:rPr>
          <w:color w:val="auto"/>
        </w:rPr>
        <w:t>. Data</w:t>
      </w:r>
      <w:r w:rsidRPr="00597FE0">
        <w:rPr>
          <w:color w:val="auto"/>
        </w:rPr>
        <w:t xml:space="preserve"> from</w:t>
      </w:r>
      <w:r>
        <w:rPr>
          <w:color w:val="auto"/>
        </w:rPr>
        <w:t xml:space="preserve"> </w:t>
      </w:r>
      <w:r w:rsidRPr="00597FE0">
        <w:rPr>
          <w:color w:val="auto"/>
        </w:rPr>
        <w:t xml:space="preserve">the French PAH Network </w:t>
      </w:r>
      <w:r>
        <w:rPr>
          <w:color w:val="auto"/>
        </w:rPr>
        <w:t xml:space="preserve">study </w:t>
      </w:r>
      <w:r w:rsidRPr="00597FE0">
        <w:rPr>
          <w:color w:val="auto"/>
        </w:rPr>
        <w:t xml:space="preserve">reported that 79% of new </w:t>
      </w:r>
      <w:proofErr w:type="spellStart"/>
      <w:r w:rsidR="002F552C">
        <w:rPr>
          <w:color w:val="auto"/>
        </w:rPr>
        <w:t>SSc</w:t>
      </w:r>
      <w:proofErr w:type="spellEnd"/>
      <w:r w:rsidR="002F552C">
        <w:rPr>
          <w:rFonts w:ascii="Cambria Math" w:hAnsi="Cambria Math" w:cs="Cambria Math"/>
          <w:color w:val="auto"/>
        </w:rPr>
        <w:t>‑</w:t>
      </w:r>
      <w:r w:rsidR="002F552C">
        <w:rPr>
          <w:color w:val="auto"/>
        </w:rPr>
        <w:t>PAH cases</w:t>
      </w:r>
      <w:r w:rsidRPr="00597FE0">
        <w:rPr>
          <w:color w:val="auto"/>
        </w:rPr>
        <w:t xml:space="preserve"> between 2006 and 2009 were diagnosed in </w:t>
      </w:r>
      <w:r w:rsidR="00DE061E">
        <w:rPr>
          <w:color w:val="auto"/>
        </w:rPr>
        <w:t xml:space="preserve">the </w:t>
      </w:r>
      <w:r w:rsidRPr="001665C2">
        <w:rPr>
          <w:color w:val="auto"/>
        </w:rPr>
        <w:t>New York Heart Association</w:t>
      </w:r>
      <w:r w:rsidR="00B053E0">
        <w:rPr>
          <w:color w:val="auto"/>
        </w:rPr>
        <w:t xml:space="preserve"> (NYHA)</w:t>
      </w:r>
      <w:r w:rsidRPr="00597FE0">
        <w:rPr>
          <w:color w:val="auto"/>
        </w:rPr>
        <w:t xml:space="preserve"> class III</w:t>
      </w:r>
      <w:r>
        <w:rPr>
          <w:rFonts w:cs="Calibri"/>
          <w:color w:val="auto"/>
        </w:rPr>
        <w:t>/</w:t>
      </w:r>
      <w:r w:rsidRPr="00597FE0">
        <w:rPr>
          <w:color w:val="auto"/>
        </w:rPr>
        <w:t>IV</w:t>
      </w:r>
      <w:r w:rsidR="00DE061E">
        <w:rPr>
          <w:color w:val="auto"/>
        </w:rPr>
        <w:t xml:space="preserve"> </w:t>
      </w:r>
      <w:r w:rsidR="00DE061E">
        <w:rPr>
          <w:color w:val="auto"/>
        </w:rPr>
        <w:fldChar w:fldCharType="begin">
          <w:fldData xml:space="preserve">PEVuZE5vdGU+PENpdGU+PEF1dGhvcj5MYXVuYXk8L0F1dGhvcj48WWVhcj4yMDEzPC9ZZWFyPjxS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</w:fldData>
        </w:fldChar>
      </w:r>
      <w:r w:rsidR="00DE061E">
        <w:rPr>
          <w:color w:val="auto"/>
        </w:rPr>
        <w:instrText xml:space="preserve"> ADDIN EN.CITE </w:instrText>
      </w:r>
      <w:r w:rsidR="00DE061E">
        <w:rPr>
          <w:color w:val="auto"/>
        </w:rPr>
        <w:fldChar w:fldCharType="begin">
          <w:fldData xml:space="preserve">PEVuZE5vdGU+PENpdGU+PEF1dGhvcj5MYXVuYXk8L0F1dGhvcj48WWVhcj4yMDEzPC9ZZWFyPjxS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</w:fldData>
        </w:fldChar>
      </w:r>
      <w:r w:rsidR="00DE061E">
        <w:rPr>
          <w:color w:val="auto"/>
        </w:rPr>
        <w:instrText xml:space="preserve"> ADDIN EN.CITE.DATA </w:instrText>
      </w:r>
      <w:r w:rsidR="00DE061E">
        <w:rPr>
          <w:color w:val="auto"/>
        </w:rPr>
      </w:r>
      <w:r w:rsidR="00DE061E">
        <w:rPr>
          <w:color w:val="auto"/>
        </w:rPr>
        <w:fldChar w:fldCharType="end"/>
      </w:r>
      <w:r w:rsidR="00DE061E">
        <w:rPr>
          <w:color w:val="auto"/>
        </w:rPr>
      </w:r>
      <w:r w:rsidR="00DE061E">
        <w:rPr>
          <w:color w:val="auto"/>
        </w:rPr>
        <w:fldChar w:fldCharType="separate"/>
      </w:r>
      <w:r w:rsidR="00DE061E">
        <w:rPr>
          <w:noProof/>
          <w:color w:val="auto"/>
        </w:rPr>
        <w:t>(</w:t>
      </w:r>
      <w:hyperlink w:anchor="_ENREF_43" w:tooltip="Launay, 2013 #46" w:history="1">
        <w:r w:rsidR="002C6C6B">
          <w:rPr>
            <w:noProof/>
            <w:color w:val="auto"/>
          </w:rPr>
          <w:t>Launay et al., 2013</w:t>
        </w:r>
      </w:hyperlink>
      <w:r w:rsidR="00DE061E">
        <w:rPr>
          <w:noProof/>
          <w:color w:val="auto"/>
        </w:rPr>
        <w:t>)</w:t>
      </w:r>
      <w:r w:rsidR="00DE061E">
        <w:rPr>
          <w:color w:val="auto"/>
        </w:rPr>
        <w:fldChar w:fldCharType="end"/>
      </w:r>
      <w:r>
        <w:rPr>
          <w:color w:val="auto"/>
        </w:rPr>
        <w:t xml:space="preserve">. </w:t>
      </w:r>
      <w:r w:rsidRPr="00CC7EE4">
        <w:rPr>
          <w:color w:val="auto"/>
        </w:rPr>
        <w:t xml:space="preserve">Early symptoms related to PAH are often vague and nonspecific. Fatigue and exertional dyspnoea are </w:t>
      </w:r>
      <w:r>
        <w:rPr>
          <w:color w:val="auto"/>
        </w:rPr>
        <w:t>common</w:t>
      </w:r>
      <w:r w:rsidRPr="00CC7EE4">
        <w:rPr>
          <w:color w:val="auto"/>
        </w:rPr>
        <w:t xml:space="preserve"> symptoms and are often </w:t>
      </w:r>
      <w:r>
        <w:rPr>
          <w:color w:val="auto"/>
        </w:rPr>
        <w:t>misdiagnosed as</w:t>
      </w:r>
      <w:r w:rsidRPr="00CC7EE4">
        <w:rPr>
          <w:color w:val="auto"/>
        </w:rPr>
        <w:t xml:space="preserve"> </w:t>
      </w:r>
      <w:r>
        <w:rPr>
          <w:color w:val="auto"/>
        </w:rPr>
        <w:t>more</w:t>
      </w:r>
      <w:r w:rsidRPr="00CC7EE4">
        <w:rPr>
          <w:color w:val="auto"/>
        </w:rPr>
        <w:t xml:space="preserve"> </w:t>
      </w:r>
      <w:r>
        <w:rPr>
          <w:color w:val="auto"/>
        </w:rPr>
        <w:t xml:space="preserve">common </w:t>
      </w:r>
      <w:r w:rsidRPr="00CC7EE4">
        <w:rPr>
          <w:color w:val="auto"/>
        </w:rPr>
        <w:t xml:space="preserve">respiratory conditions such as asthma or </w:t>
      </w:r>
      <w:r>
        <w:rPr>
          <w:color w:val="auto"/>
        </w:rPr>
        <w:t>poor</w:t>
      </w:r>
      <w:r w:rsidRPr="00CC7EE4">
        <w:rPr>
          <w:color w:val="auto"/>
        </w:rPr>
        <w:t xml:space="preserve"> fitness</w:t>
      </w:r>
      <w:r>
        <w:rPr>
          <w:color w:val="auto"/>
        </w:rPr>
        <w:t xml:space="preserve">. Patients with </w:t>
      </w:r>
      <w:proofErr w:type="spellStart"/>
      <w:r w:rsidR="002F552C">
        <w:rPr>
          <w:color w:val="auto"/>
        </w:rPr>
        <w:t>SSc</w:t>
      </w:r>
      <w:proofErr w:type="spellEnd"/>
      <w:r>
        <w:rPr>
          <w:color w:val="auto"/>
        </w:rPr>
        <w:t xml:space="preserve"> have multifactorial causes with underlying musculoskeletal conditions, making the early detection of PAH challenging. Therefore, substantial delays from early disease onset to definitive diagnosis by </w:t>
      </w:r>
      <w:r w:rsidR="00B053E0">
        <w:rPr>
          <w:color w:val="auto"/>
        </w:rPr>
        <w:t>R</w:t>
      </w:r>
      <w:r>
        <w:rPr>
          <w:color w:val="auto"/>
        </w:rPr>
        <w:t xml:space="preserve">HC </w:t>
      </w:r>
      <w:r w:rsidR="00B053E0">
        <w:rPr>
          <w:color w:val="auto"/>
        </w:rPr>
        <w:t>could have negative consequences for disease management</w:t>
      </w:r>
      <w:r>
        <w:rPr>
          <w:color w:val="auto"/>
        </w:rPr>
        <w:t>.</w:t>
      </w:r>
    </w:p>
    <w:p w14:paraId="72F5C1D0" w14:textId="6AD98AF3" w:rsidR="000446EB" w:rsidRPr="00B409ED" w:rsidRDefault="00DE061E" w:rsidP="00B409ED">
      <w:pPr>
        <w:spacing w:after="0" w:line="240" w:lineRule="auto"/>
        <w:rPr>
          <w:rFonts w:ascii="Times New Roman" w:hAnsi="Times New Roman"/>
          <w:sz w:val="24"/>
          <w:szCs w:val="24"/>
          <w:lang w:eastAsia="en-AU"/>
        </w:rPr>
      </w:pPr>
      <w:r>
        <w:t>Accumulating evidence</w:t>
      </w:r>
      <w:r w:rsidRPr="00DE061E">
        <w:t xml:space="preserve"> from multiple large</w:t>
      </w:r>
      <w:r w:rsidR="00B153AB">
        <w:t xml:space="preserve"> scale</w:t>
      </w:r>
      <w:r w:rsidRPr="00DE061E">
        <w:t xml:space="preserve"> national PAH registries </w:t>
      </w:r>
      <w:r>
        <w:t>indicates</w:t>
      </w:r>
      <w:r w:rsidRPr="00DE061E">
        <w:t xml:space="preserve"> that diagnosis at an early stage of </w:t>
      </w:r>
      <w:proofErr w:type="spellStart"/>
      <w:r>
        <w:t>SSc</w:t>
      </w:r>
      <w:proofErr w:type="spellEnd"/>
      <w:r>
        <w:t>-PAH</w:t>
      </w:r>
      <w:r w:rsidRPr="00DE061E">
        <w:t xml:space="preserve"> is associated with improved survival.</w:t>
      </w:r>
      <w:r>
        <w:t xml:space="preserve"> </w:t>
      </w:r>
      <w:r w:rsidRPr="00DE061E">
        <w:t xml:space="preserve">Patients with </w:t>
      </w:r>
      <w:proofErr w:type="spellStart"/>
      <w:r w:rsidRPr="00DE061E">
        <w:t>SSc</w:t>
      </w:r>
      <w:proofErr w:type="spellEnd"/>
      <w:r w:rsidRPr="00DE061E">
        <w:rPr>
          <w:rFonts w:ascii="Cambria Math" w:hAnsi="Cambria Math" w:cs="Cambria Math"/>
        </w:rPr>
        <w:t>‑</w:t>
      </w:r>
      <w:r w:rsidRPr="00DE061E">
        <w:t xml:space="preserve">PAH in the UK </w:t>
      </w:r>
      <w:r w:rsidR="00687EBC">
        <w:t>P</w:t>
      </w:r>
      <w:r w:rsidR="001460D4" w:rsidRPr="001460D4">
        <w:t xml:space="preserve">ulmonary </w:t>
      </w:r>
      <w:r w:rsidR="00687EBC">
        <w:t>H</w:t>
      </w:r>
      <w:r w:rsidR="001460D4" w:rsidRPr="001460D4">
        <w:t xml:space="preserve">ypertension </w:t>
      </w:r>
      <w:r w:rsidR="00687EBC">
        <w:t>S</w:t>
      </w:r>
      <w:r w:rsidR="001460D4" w:rsidRPr="001460D4">
        <w:t>ervice</w:t>
      </w:r>
      <w:r w:rsidRPr="00DE061E">
        <w:t xml:space="preserve"> had a more than two</w:t>
      </w:r>
      <w:r w:rsidR="00B053E0">
        <w:t>-</w:t>
      </w:r>
      <w:r w:rsidRPr="00DE061E">
        <w:t>fold increase in mortality for patients in NYHA class III or IV compared with those in NYHA class I or II</w:t>
      </w:r>
      <w:r w:rsidR="002D14FC">
        <w:t xml:space="preserve"> </w:t>
      </w:r>
      <w:r w:rsidR="002D14FC">
        <w:fldChar w:fldCharType="begin">
          <w:fldData xml:space="preserve">PEVuZE5vdGU+PENpdGU+PEF1dGhvcj5Db25kbGlmZmU8L0F1dGhvcj48WWVhcj4yMDA5PC9ZZWFy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</w:fldData>
        </w:fldChar>
      </w:r>
      <w:r w:rsidR="002D14FC">
        <w:instrText xml:space="preserve"> ADDIN EN.CITE </w:instrText>
      </w:r>
      <w:r w:rsidR="002D14FC">
        <w:fldChar w:fldCharType="begin">
          <w:fldData xml:space="preserve">PEVuZE5vdGU+PENpdGU+PEF1dGhvcj5Db25kbGlmZmU8L0F1dGhvcj48WWVhcj4yMDA5PC9ZZWFy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</w:fldData>
        </w:fldChar>
      </w:r>
      <w:r w:rsidR="002D14FC">
        <w:instrText xml:space="preserve"> ADDIN EN.CITE.DATA </w:instrText>
      </w:r>
      <w:r w:rsidR="002D14FC">
        <w:fldChar w:fldCharType="end"/>
      </w:r>
      <w:r w:rsidR="002D14FC">
        <w:fldChar w:fldCharType="separate"/>
      </w:r>
      <w:r w:rsidR="002D14FC">
        <w:rPr>
          <w:noProof/>
        </w:rPr>
        <w:t>(</w:t>
      </w:r>
      <w:hyperlink w:anchor="_ENREF_17" w:tooltip="Condliffe, 2009 #47" w:history="1">
        <w:r w:rsidR="002C6C6B">
          <w:rPr>
            <w:noProof/>
          </w:rPr>
          <w:t>Condliffe et al., 2009</w:t>
        </w:r>
      </w:hyperlink>
      <w:r w:rsidR="002D14FC">
        <w:rPr>
          <w:noProof/>
        </w:rPr>
        <w:t>)</w:t>
      </w:r>
      <w:r w:rsidR="002D14FC">
        <w:fldChar w:fldCharType="end"/>
      </w:r>
      <w:r>
        <w:t xml:space="preserve">. </w:t>
      </w:r>
      <w:r w:rsidR="00241423" w:rsidRPr="00241423">
        <w:t>The main limitations of this study</w:t>
      </w:r>
      <w:r w:rsidR="00241423">
        <w:t xml:space="preserve"> included its</w:t>
      </w:r>
      <w:r w:rsidR="00241423" w:rsidRPr="00241423">
        <w:t xml:space="preserve"> observational</w:t>
      </w:r>
      <w:r w:rsidR="00241423">
        <w:t xml:space="preserve"> and </w:t>
      </w:r>
      <w:r w:rsidR="00241423" w:rsidRPr="00241423">
        <w:t xml:space="preserve">uncontrolled </w:t>
      </w:r>
      <w:r w:rsidR="00241423">
        <w:t>design</w:t>
      </w:r>
      <w:r w:rsidR="00241423" w:rsidRPr="00241423">
        <w:t xml:space="preserve"> and the fact that much of the data w</w:t>
      </w:r>
      <w:r w:rsidR="00241423">
        <w:t xml:space="preserve">ere </w:t>
      </w:r>
      <w:r w:rsidR="00241423" w:rsidRPr="00241423">
        <w:t>collected retrospectively</w:t>
      </w:r>
      <w:r w:rsidR="00241423">
        <w:t>.</w:t>
      </w:r>
    </w:p>
    <w:p w14:paraId="04427293" w14:textId="36B48450" w:rsidR="00B676AC" w:rsidRDefault="000446EB" w:rsidP="00B409ED">
      <w:pPr>
        <w:pStyle w:val="Instructionaltext"/>
        <w:rPr>
          <w:color w:val="auto"/>
        </w:rPr>
      </w:pPr>
      <w:r>
        <w:rPr>
          <w:color w:val="auto"/>
        </w:rPr>
        <w:t>In a</w:t>
      </w:r>
      <w:r w:rsidR="00241423">
        <w:rPr>
          <w:color w:val="auto"/>
        </w:rPr>
        <w:t xml:space="preserve"> prospective registry of </w:t>
      </w:r>
      <w:proofErr w:type="spellStart"/>
      <w:r w:rsidRPr="000446EB">
        <w:rPr>
          <w:color w:val="auto"/>
        </w:rPr>
        <w:t>SSc</w:t>
      </w:r>
      <w:proofErr w:type="spellEnd"/>
      <w:r w:rsidRPr="000446EB">
        <w:rPr>
          <w:color w:val="auto"/>
        </w:rPr>
        <w:t xml:space="preserve"> patients at high risk for PAH</w:t>
      </w:r>
      <w:r>
        <w:rPr>
          <w:color w:val="auto"/>
        </w:rPr>
        <w:t xml:space="preserve"> conducted in multiple centres in the US, the 1-year, 2-year, and 3-year </w:t>
      </w:r>
      <w:r w:rsidRPr="000446EB">
        <w:rPr>
          <w:color w:val="auto"/>
        </w:rPr>
        <w:t>cumulative survival rates were 93%, 88%, and 75%, respectively</w:t>
      </w:r>
      <w:r>
        <w:rPr>
          <w:color w:val="auto"/>
        </w:rPr>
        <w:t xml:space="preserve"> </w:t>
      </w:r>
      <w:r>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Pr>
          <w:color w:val="auto"/>
        </w:rPr>
        <w:instrText xml:space="preserve"> ADDIN EN.CITE </w:instrText>
      </w:r>
      <w:r>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14" w:tooltip="Chung, 2014 #49" w:history="1">
        <w:r w:rsidR="002C6C6B">
          <w:rPr>
            <w:noProof/>
            <w:color w:val="auto"/>
          </w:rPr>
          <w:t>Chung et al., 2014</w:t>
        </w:r>
      </w:hyperlink>
      <w:r>
        <w:rPr>
          <w:noProof/>
          <w:color w:val="auto"/>
        </w:rPr>
        <w:t>)</w:t>
      </w:r>
      <w:r>
        <w:rPr>
          <w:color w:val="auto"/>
        </w:rPr>
        <w:fldChar w:fldCharType="end"/>
      </w:r>
      <w:r>
        <w:rPr>
          <w:color w:val="auto"/>
        </w:rPr>
        <w:t xml:space="preserve">. Among other factors such as age, sex and DLCO, </w:t>
      </w:r>
      <w:r w:rsidR="00E16D89">
        <w:rPr>
          <w:color w:val="auto"/>
        </w:rPr>
        <w:t xml:space="preserve">the </w:t>
      </w:r>
      <w:r w:rsidRPr="000446EB">
        <w:rPr>
          <w:color w:val="auto"/>
        </w:rPr>
        <w:t>functional class IV status (HR 6.5</w:t>
      </w:r>
      <w:r w:rsidR="002F552C">
        <w:rPr>
          <w:color w:val="auto"/>
        </w:rPr>
        <w:t>;</w:t>
      </w:r>
      <w:r w:rsidRPr="000446EB">
        <w:rPr>
          <w:color w:val="auto"/>
        </w:rPr>
        <w:t xml:space="preserve"> 95% CI</w:t>
      </w:r>
      <w:r w:rsidR="002F552C">
        <w:rPr>
          <w:color w:val="auto"/>
        </w:rPr>
        <w:t>:</w:t>
      </w:r>
      <w:r w:rsidRPr="000446EB">
        <w:rPr>
          <w:color w:val="auto"/>
        </w:rPr>
        <w:t xml:space="preserve"> 1.8</w:t>
      </w:r>
      <w:r>
        <w:rPr>
          <w:color w:val="auto"/>
        </w:rPr>
        <w:t>-</w:t>
      </w:r>
      <w:r w:rsidRPr="000446EB">
        <w:rPr>
          <w:color w:val="auto"/>
        </w:rPr>
        <w:t>22.8)</w:t>
      </w:r>
      <w:r>
        <w:rPr>
          <w:color w:val="auto"/>
        </w:rPr>
        <w:t xml:space="preserve"> was reported as a significant predictor of mortality </w:t>
      </w:r>
      <w:r>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Pr>
          <w:color w:val="auto"/>
        </w:rPr>
        <w:instrText xml:space="preserve"> ADDIN EN.CITE </w:instrText>
      </w:r>
      <w:r>
        <w:rPr>
          <w:color w:val="auto"/>
        </w:rPr>
        <w:fldChar w:fldCharType="begin">
          <w:fldData xml:space="preserve">PEVuZE5vdGU+PENpdGU+PEF1dGhvcj5DaHVuZzwvQXV0aG9yPjxZZWFyPjIwMTQ8L1llYXI+PFJl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14" w:tooltip="Chung, 2014 #49" w:history="1">
        <w:r w:rsidR="002C6C6B">
          <w:rPr>
            <w:noProof/>
            <w:color w:val="auto"/>
          </w:rPr>
          <w:t>Chung et al., 2014</w:t>
        </w:r>
      </w:hyperlink>
      <w:r>
        <w:rPr>
          <w:noProof/>
          <w:color w:val="auto"/>
        </w:rPr>
        <w:t>)</w:t>
      </w:r>
      <w:r>
        <w:rPr>
          <w:color w:val="auto"/>
        </w:rPr>
        <w:fldChar w:fldCharType="end"/>
      </w:r>
      <w:r>
        <w:rPr>
          <w:color w:val="auto"/>
        </w:rPr>
        <w:t xml:space="preserve">. </w:t>
      </w:r>
      <w:r w:rsidR="00D71BA0">
        <w:rPr>
          <w:color w:val="auto"/>
        </w:rPr>
        <w:t>Also, relative to</w:t>
      </w:r>
      <w:r w:rsidR="001460D4">
        <w:rPr>
          <w:color w:val="auto"/>
        </w:rPr>
        <w:t xml:space="preserve"> the general population, a study showed that </w:t>
      </w:r>
      <w:proofErr w:type="spellStart"/>
      <w:r w:rsidR="001460D4">
        <w:rPr>
          <w:color w:val="auto"/>
        </w:rPr>
        <w:t>SSc</w:t>
      </w:r>
      <w:proofErr w:type="spellEnd"/>
      <w:r w:rsidR="001460D4">
        <w:rPr>
          <w:color w:val="auto"/>
        </w:rPr>
        <w:t xml:space="preserve"> related disease burden resulted in an average reduction in life expectancy</w:t>
      </w:r>
      <w:r w:rsidR="00D76750">
        <w:rPr>
          <w:color w:val="auto"/>
        </w:rPr>
        <w:t xml:space="preserve"> in Australia</w:t>
      </w:r>
      <w:r w:rsidR="001460D4">
        <w:rPr>
          <w:color w:val="auto"/>
        </w:rPr>
        <w:t xml:space="preserve"> of </w:t>
      </w:r>
      <w:r w:rsidR="001460D4" w:rsidRPr="001460D4">
        <w:rPr>
          <w:color w:val="auto"/>
        </w:rPr>
        <w:t>11.3 years for women and 25.8 for men</w:t>
      </w:r>
      <w:r w:rsidR="001460D4">
        <w:rPr>
          <w:color w:val="auto"/>
        </w:rPr>
        <w:t xml:space="preserve"> </w:t>
      </w:r>
      <w:r w:rsidR="00D71BA0">
        <w:rPr>
          <w:color w:val="auto"/>
        </w:rPr>
        <w:fldChar w:fldCharType="begin">
          <w:fldData xml:space="preserve">PEVuZE5vdGU+PENpdGU+PEF1dGhvcj5IYW88L0F1dGhvcj48WWVhcj4yMDE3PC9ZZWFyPjxSZWNO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</w:fldData>
        </w:fldChar>
      </w:r>
      <w:r w:rsidR="00D71BA0">
        <w:rPr>
          <w:color w:val="auto"/>
        </w:rPr>
        <w:instrText xml:space="preserve"> ADDIN EN.CITE </w:instrText>
      </w:r>
      <w:r w:rsidR="00D71BA0">
        <w:rPr>
          <w:color w:val="auto"/>
        </w:rPr>
        <w:fldChar w:fldCharType="begin">
          <w:fldData xml:space="preserve">PEVuZE5vdGU+PENpdGU+PEF1dGhvcj5IYW88L0F1dGhvcj48WWVhcj4yMDE3PC9ZZWFyPjxSZWNO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</w:fldData>
        </w:fldChar>
      </w:r>
      <w:r w:rsidR="00D71BA0">
        <w:rPr>
          <w:color w:val="auto"/>
        </w:rPr>
        <w:instrText xml:space="preserve"> ADDIN EN.CITE.DATA </w:instrText>
      </w:r>
      <w:r w:rsidR="00D71BA0">
        <w:rPr>
          <w:color w:val="auto"/>
        </w:rPr>
      </w:r>
      <w:r w:rsidR="00D71BA0">
        <w:rPr>
          <w:color w:val="auto"/>
        </w:rPr>
        <w:fldChar w:fldCharType="end"/>
      </w:r>
      <w:r w:rsidR="00D71BA0">
        <w:rPr>
          <w:color w:val="auto"/>
        </w:rPr>
      </w:r>
      <w:r w:rsidR="00D71BA0">
        <w:rPr>
          <w:color w:val="auto"/>
        </w:rPr>
        <w:fldChar w:fldCharType="separate"/>
      </w:r>
      <w:r w:rsidR="00D71BA0">
        <w:rPr>
          <w:noProof/>
          <w:color w:val="auto"/>
        </w:rPr>
        <w:t>(</w:t>
      </w:r>
      <w:hyperlink w:anchor="_ENREF_30" w:tooltip="Hao, 2017 #84" w:history="1">
        <w:r w:rsidR="002C6C6B">
          <w:rPr>
            <w:noProof/>
            <w:color w:val="auto"/>
          </w:rPr>
          <w:t>Hao et al., 2017</w:t>
        </w:r>
      </w:hyperlink>
      <w:r w:rsidR="00D71BA0">
        <w:rPr>
          <w:noProof/>
          <w:color w:val="auto"/>
        </w:rPr>
        <w:t>)</w:t>
      </w:r>
      <w:r w:rsidR="00D71BA0">
        <w:rPr>
          <w:color w:val="auto"/>
        </w:rPr>
        <w:fldChar w:fldCharType="end"/>
      </w:r>
      <w:r w:rsidR="001460D4">
        <w:rPr>
          <w:color w:val="auto"/>
        </w:rPr>
        <w:t>.</w:t>
      </w:r>
    </w:p>
    <w:p w14:paraId="444ABDF9" w14:textId="4644CA9A" w:rsidR="00DE061E" w:rsidRDefault="002D14FC" w:rsidP="00B409ED">
      <w:pPr>
        <w:pStyle w:val="Instructionaltext"/>
        <w:rPr>
          <w:color w:val="auto"/>
        </w:rPr>
      </w:pPr>
      <w:r w:rsidRPr="002D14FC">
        <w:rPr>
          <w:color w:val="auto"/>
        </w:rPr>
        <w:t>A case</w:t>
      </w:r>
      <w:r>
        <w:rPr>
          <w:color w:val="auto"/>
        </w:rPr>
        <w:t>-</w:t>
      </w:r>
      <w:r w:rsidRPr="002D14FC">
        <w:rPr>
          <w:color w:val="auto"/>
        </w:rPr>
        <w:t>control study was conducted to compare the baseline characteristics and long</w:t>
      </w:r>
      <w:r>
        <w:rPr>
          <w:color w:val="auto"/>
        </w:rPr>
        <w:t>-</w:t>
      </w:r>
      <w:r w:rsidRPr="002D14FC">
        <w:rPr>
          <w:color w:val="auto"/>
        </w:rPr>
        <w:t>term survival of two cohorts of patients</w:t>
      </w:r>
      <w:r w:rsidR="008C144C">
        <w:rPr>
          <w:color w:val="auto"/>
        </w:rPr>
        <w:t xml:space="preserve"> with </w:t>
      </w:r>
      <w:proofErr w:type="spellStart"/>
      <w:r w:rsidR="001460D4">
        <w:rPr>
          <w:color w:val="auto"/>
        </w:rPr>
        <w:t>SSc</w:t>
      </w:r>
      <w:proofErr w:type="spellEnd"/>
      <w:r w:rsidR="001460D4">
        <w:rPr>
          <w:color w:val="auto"/>
        </w:rPr>
        <w:t>-PAH</w:t>
      </w:r>
      <w:r w:rsidR="002F552C">
        <w:rPr>
          <w:color w:val="auto"/>
        </w:rPr>
        <w:t>. Each group comprised</w:t>
      </w:r>
      <w:r w:rsidR="003F4384">
        <w:rPr>
          <w:color w:val="auto"/>
        </w:rPr>
        <w:t xml:space="preserve"> 16 </w:t>
      </w:r>
      <w:r w:rsidRPr="002D14FC">
        <w:rPr>
          <w:color w:val="auto"/>
        </w:rPr>
        <w:t xml:space="preserve">incident </w:t>
      </w:r>
      <w:proofErr w:type="spellStart"/>
      <w:r w:rsidRPr="002D14FC">
        <w:rPr>
          <w:color w:val="auto"/>
        </w:rPr>
        <w:t>SSc</w:t>
      </w:r>
      <w:proofErr w:type="spellEnd"/>
      <w:r>
        <w:rPr>
          <w:color w:val="auto"/>
        </w:rPr>
        <w:t>-</w:t>
      </w:r>
      <w:r w:rsidRPr="002D14FC">
        <w:rPr>
          <w:color w:val="auto"/>
        </w:rPr>
        <w:t>PAH</w:t>
      </w:r>
      <w:r w:rsidR="003F4384">
        <w:rPr>
          <w:color w:val="auto"/>
        </w:rPr>
        <w:t xml:space="preserve"> patients</w:t>
      </w:r>
      <w:r w:rsidRPr="002D14FC">
        <w:rPr>
          <w:color w:val="auto"/>
        </w:rPr>
        <w:t xml:space="preserve">: one group diagnosed through </w:t>
      </w:r>
      <w:r w:rsidR="00E16D89" w:rsidRPr="002D14FC">
        <w:rPr>
          <w:color w:val="auto"/>
        </w:rPr>
        <w:t>an</w:t>
      </w:r>
      <w:r w:rsidRPr="002D14FC">
        <w:rPr>
          <w:color w:val="auto"/>
        </w:rPr>
        <w:t xml:space="preserve"> </w:t>
      </w:r>
      <w:r w:rsidR="00E16D89">
        <w:rPr>
          <w:color w:val="auto"/>
        </w:rPr>
        <w:t>echocardiography-based</w:t>
      </w:r>
      <w:r w:rsidR="000117AD">
        <w:rPr>
          <w:color w:val="auto"/>
        </w:rPr>
        <w:t xml:space="preserve"> </w:t>
      </w:r>
      <w:r w:rsidRPr="002D14FC">
        <w:rPr>
          <w:color w:val="auto"/>
        </w:rPr>
        <w:t xml:space="preserve">detection programme and the other via routine clinical </w:t>
      </w:r>
      <w:r>
        <w:rPr>
          <w:color w:val="auto"/>
        </w:rPr>
        <w:t xml:space="preserve">practice. The routine clinical care group enrolled </w:t>
      </w:r>
      <w:r w:rsidR="003F4384" w:rsidRPr="003F4384">
        <w:rPr>
          <w:color w:val="auto"/>
        </w:rPr>
        <w:t xml:space="preserve">consecutive adult patients with </w:t>
      </w:r>
      <w:r w:rsidR="003F4384" w:rsidRPr="00A93E5E">
        <w:rPr>
          <w:color w:val="auto"/>
        </w:rPr>
        <w:t xml:space="preserve">RHC confirmed </w:t>
      </w:r>
      <w:r w:rsidR="007D00F4">
        <w:rPr>
          <w:color w:val="auto"/>
        </w:rPr>
        <w:t xml:space="preserve">PAH in patients with </w:t>
      </w:r>
      <w:proofErr w:type="spellStart"/>
      <w:r w:rsidR="007D00F4">
        <w:rPr>
          <w:color w:val="auto"/>
        </w:rPr>
        <w:t>SSc</w:t>
      </w:r>
      <w:proofErr w:type="spellEnd"/>
      <w:r w:rsidR="00C93778">
        <w:rPr>
          <w:color w:val="auto"/>
        </w:rPr>
        <w:t>.</w:t>
      </w:r>
      <w:r w:rsidR="002B53E4">
        <w:rPr>
          <w:color w:val="auto"/>
        </w:rPr>
        <w:t xml:space="preserve"> </w:t>
      </w:r>
      <w:r w:rsidR="002F552C">
        <w:rPr>
          <w:color w:val="auto"/>
        </w:rPr>
        <w:t>T</w:t>
      </w:r>
      <w:r w:rsidR="003F4384" w:rsidRPr="003F4384">
        <w:rPr>
          <w:color w:val="auto"/>
        </w:rPr>
        <w:t xml:space="preserve">he detection cohort comprised consecutive patients with </w:t>
      </w:r>
      <w:proofErr w:type="spellStart"/>
      <w:r w:rsidR="003F4384" w:rsidRPr="003F4384">
        <w:rPr>
          <w:color w:val="auto"/>
        </w:rPr>
        <w:t>SSc</w:t>
      </w:r>
      <w:proofErr w:type="spellEnd"/>
      <w:r w:rsidR="003F4384" w:rsidRPr="003F4384">
        <w:rPr>
          <w:color w:val="auto"/>
        </w:rPr>
        <w:t xml:space="preserve"> who entered a systematic PAH detection program and </w:t>
      </w:r>
      <w:r w:rsidR="002F552C">
        <w:rPr>
          <w:color w:val="auto"/>
        </w:rPr>
        <w:t>subsequently had</w:t>
      </w:r>
      <w:r w:rsidR="003F4384" w:rsidRPr="003F4384">
        <w:rPr>
          <w:color w:val="auto"/>
        </w:rPr>
        <w:t xml:space="preserve"> PAH on RHC</w:t>
      </w:r>
      <w:r w:rsidR="003F4384">
        <w:rPr>
          <w:color w:val="auto"/>
        </w:rPr>
        <w:t xml:space="preserve"> </w:t>
      </w:r>
      <w:r w:rsidR="003F4384">
        <w:rPr>
          <w:color w:val="auto"/>
        </w:rPr>
        <w:fldChar w:fldCharType="begin"/>
      </w:r>
      <w:r w:rsidR="003F4384">
        <w:rPr>
          <w:color w:val="auto"/>
        </w:rPr>
        <w:instrText xml:space="preserve"> ADDIN EN.CITE &lt;EndNote&gt;&lt;Cite&gt;&lt;Author&gt;Humbert&lt;/Author&gt;&lt;Year&gt;2011&lt;/Year&gt;&lt;RecNum&gt;48&lt;/RecNum&gt;&lt;DisplayText&gt;(Humbert et al., 2011)&lt;/DisplayText&gt;&lt;record&gt;&lt;rec-number&gt;48&lt;/rec-number&gt;&lt;foreign-keys&gt;&lt;key app="EN" db-id="prdv9evprzzxfxersv45d5d00tfx5xd9tf50" timestamp="1635121467"&gt;48&lt;/key&gt;&lt;/foreign-keys&gt;&lt;ref-type name="Journal Article"&gt;17&lt;/ref-type&gt;&lt;contributors&gt;&lt;authors&gt;&lt;author&gt;Humbert, M.&lt;/author&gt;&lt;author&gt;Yaici, A.&lt;/author&gt;&lt;author&gt;de Groote, P.&lt;/author&gt;&lt;author&gt;Montani, D.&lt;/author&gt;&lt;author&gt;Sitbon, O.&lt;/author&gt;&lt;author&gt;Launay, D.&lt;/author&gt;&lt;author&gt;Gressin, V.&lt;/author&gt;&lt;author&gt;Guillevin, L.&lt;/author&gt;&lt;author&gt;Clerson, P.&lt;/author&gt;&lt;author&gt;Simonneau, G.&lt;/author&gt;&lt;author&gt;Hachulla, E.&lt;/author&gt;&lt;/authors&gt;&lt;/contributors&gt;&lt;auth-address&gt;Université Paris-Sud, Le Kremlin-Bicêtre, France; AP-HP Hôpital Antoine Béclère, Clamart, France. marc.humbert@abc.aphp.fr&lt;/auth-address&gt;&lt;titles&gt;&lt;title&gt;Screening for pulmonary arterial hypertension in patients with systemic sclerosis: clinical characteristics at diagnosis and long-term survival&lt;/title&gt;&lt;secondary-title&gt;Arthritis Rheum&lt;/secondary-title&gt;&lt;/titles&gt;&lt;periodical&gt;&lt;full-title&gt;Arthritis Rheum&lt;/full-title&gt;&lt;/periodical&gt;&lt;pages&gt;3522-30&lt;/pages&gt;&lt;volume&gt;63&lt;/volume&gt;&lt;number&gt;11&lt;/number&gt;&lt;edition&gt;2011/07/20&lt;/edition&gt;&lt;keywords&gt;&lt;keyword&gt;Aged&lt;/keyword&gt;&lt;keyword&gt;Cohort Studies&lt;/keyword&gt;&lt;keyword&gt;Familial Primary Pulmonary Hypertension&lt;/keyword&gt;&lt;keyword&gt;Female&lt;/keyword&gt;&lt;keyword&gt;Humans&lt;/keyword&gt;&lt;keyword&gt;Hypertension, Pulmonary/*diagnosis/etiology/*mortality&lt;/keyword&gt;&lt;keyword&gt;Male&lt;/keyword&gt;&lt;keyword&gt;Middle Aged&lt;/keyword&gt;&lt;keyword&gt;Registries&lt;/keyword&gt;&lt;keyword&gt;Scleroderma, Systemic/complications/*mortality&lt;/keyword&gt;&lt;keyword&gt;Survival Rate&lt;/keyword&gt;&lt;/keywords&gt;&lt;dates&gt;&lt;year&gt;2011&lt;/year&gt;&lt;pub-dates&gt;&lt;date&gt;Nov&lt;/date&gt;&lt;/pub-dates&gt;&lt;/dates&gt;&lt;isbn&gt;0004-3591&lt;/isbn&gt;&lt;accession-num&gt;21769843&lt;/accession-num&gt;&lt;urls&gt;&lt;/urls&gt;&lt;electronic-resource-num&gt;10.1002/art.30541&lt;/electronic-resource-num&gt;&lt;remote-database-provider&gt;NLM&lt;/remote-database-provider&gt;&lt;language&gt;eng&lt;/language&gt;&lt;/record&gt;&lt;/Cite&gt;&lt;/EndNote&gt;</w:instrText>
      </w:r>
      <w:r w:rsidR="003F4384">
        <w:rPr>
          <w:color w:val="auto"/>
        </w:rPr>
        <w:fldChar w:fldCharType="separate"/>
      </w:r>
      <w:r w:rsidR="003F4384">
        <w:rPr>
          <w:noProof/>
          <w:color w:val="auto"/>
        </w:rPr>
        <w:t>(</w:t>
      </w:r>
      <w:hyperlink w:anchor="_ENREF_38" w:tooltip="Humbert, 2011 #48" w:history="1">
        <w:r w:rsidR="002C6C6B">
          <w:rPr>
            <w:noProof/>
            <w:color w:val="auto"/>
          </w:rPr>
          <w:t>Humbert et al., 2011</w:t>
        </w:r>
      </w:hyperlink>
      <w:r w:rsidR="003F4384">
        <w:rPr>
          <w:noProof/>
          <w:color w:val="auto"/>
        </w:rPr>
        <w:t>)</w:t>
      </w:r>
      <w:r w:rsidR="003F4384">
        <w:rPr>
          <w:color w:val="auto"/>
        </w:rPr>
        <w:fldChar w:fldCharType="end"/>
      </w:r>
      <w:r w:rsidR="003F4384">
        <w:rPr>
          <w:color w:val="auto"/>
        </w:rPr>
        <w:t xml:space="preserve">. </w:t>
      </w:r>
      <w:r w:rsidR="000117AD" w:rsidRPr="000117AD">
        <w:rPr>
          <w:color w:val="auto"/>
        </w:rPr>
        <w:t xml:space="preserve">Both groups </w:t>
      </w:r>
      <w:r w:rsidR="00B053E0" w:rsidRPr="000117AD">
        <w:rPr>
          <w:color w:val="auto"/>
        </w:rPr>
        <w:t>included</w:t>
      </w:r>
      <w:r w:rsidR="000117AD" w:rsidRPr="000117AD">
        <w:rPr>
          <w:color w:val="auto"/>
        </w:rPr>
        <w:t xml:space="preserve"> patients from the same management era (2002</w:t>
      </w:r>
      <w:r w:rsidR="000117AD">
        <w:rPr>
          <w:color w:val="auto"/>
        </w:rPr>
        <w:t>/</w:t>
      </w:r>
      <w:r w:rsidR="000117AD" w:rsidRPr="000117AD">
        <w:rPr>
          <w:color w:val="auto"/>
        </w:rPr>
        <w:t xml:space="preserve">2003), </w:t>
      </w:r>
      <w:r w:rsidR="00B053E0">
        <w:rPr>
          <w:color w:val="auto"/>
        </w:rPr>
        <w:t>minimising therapeutic approach bias</w:t>
      </w:r>
      <w:r w:rsidR="000117AD" w:rsidRPr="000117AD">
        <w:rPr>
          <w:color w:val="auto"/>
        </w:rPr>
        <w:t>.</w:t>
      </w:r>
      <w:r w:rsidR="000117AD">
        <w:rPr>
          <w:color w:val="auto"/>
        </w:rPr>
        <w:t xml:space="preserve"> </w:t>
      </w:r>
      <w:r w:rsidR="000117AD" w:rsidRPr="000117AD">
        <w:rPr>
          <w:color w:val="auto"/>
        </w:rPr>
        <w:t xml:space="preserve">The detection cohort had </w:t>
      </w:r>
      <w:r w:rsidR="002F552C">
        <w:rPr>
          <w:color w:val="auto"/>
        </w:rPr>
        <w:t xml:space="preserve">the </w:t>
      </w:r>
      <w:r w:rsidR="000117AD" w:rsidRPr="000117AD">
        <w:rPr>
          <w:color w:val="auto"/>
        </w:rPr>
        <w:t xml:space="preserve">significantly less severe pulmonary vascular disease at diagnosis measured by NYHA functional class (50.0% vs 12.5% in class I or II; </w:t>
      </w:r>
      <w:r w:rsidR="00B053E0">
        <w:rPr>
          <w:color w:val="auto"/>
        </w:rPr>
        <w:t>p=</w:t>
      </w:r>
      <w:r w:rsidR="000117AD" w:rsidRPr="000117AD">
        <w:rPr>
          <w:color w:val="auto"/>
        </w:rPr>
        <w:t xml:space="preserve">0.036) and pulmonary </w:t>
      </w:r>
      <w:proofErr w:type="spellStart"/>
      <w:r w:rsidR="000117AD" w:rsidRPr="000117AD">
        <w:rPr>
          <w:color w:val="auto"/>
        </w:rPr>
        <w:t>haemodynamics</w:t>
      </w:r>
      <w:proofErr w:type="spellEnd"/>
      <w:r w:rsidR="000117AD" w:rsidRPr="000117AD">
        <w:rPr>
          <w:color w:val="auto"/>
        </w:rPr>
        <w:t xml:space="preserve"> (PVR index: 734 ± 486 vs 1,299 ± 428 dyn</w:t>
      </w:r>
      <w:r w:rsidR="00B053E0">
        <w:rPr>
          <w:color w:val="auto"/>
        </w:rPr>
        <w:t>e</w:t>
      </w:r>
      <w:r w:rsidR="000117AD" w:rsidRPr="000117AD">
        <w:rPr>
          <w:color w:val="auto"/>
        </w:rPr>
        <w:t>s</w:t>
      </w:r>
      <w:r w:rsidR="00B053E0">
        <w:rPr>
          <w:color w:val="auto"/>
        </w:rPr>
        <w:t>/sec/</w:t>
      </w:r>
      <w:r w:rsidR="000117AD" w:rsidRPr="000117AD">
        <w:rPr>
          <w:color w:val="auto"/>
        </w:rPr>
        <w:t>cm</w:t>
      </w:r>
      <w:r w:rsidR="000117AD" w:rsidRPr="00B053E0">
        <w:rPr>
          <w:color w:val="auto"/>
          <w:vertAlign w:val="superscript"/>
        </w:rPr>
        <w:t>5</w:t>
      </w:r>
      <w:r w:rsidR="00B053E0">
        <w:rPr>
          <w:color w:val="auto"/>
        </w:rPr>
        <w:t>/</w:t>
      </w:r>
      <w:r w:rsidR="000117AD" w:rsidRPr="000117AD">
        <w:rPr>
          <w:color w:val="auto"/>
        </w:rPr>
        <w:t>m</w:t>
      </w:r>
      <w:r w:rsidR="000117AD" w:rsidRPr="00B053E0">
        <w:rPr>
          <w:color w:val="auto"/>
          <w:vertAlign w:val="superscript"/>
        </w:rPr>
        <w:t>2</w:t>
      </w:r>
      <w:r w:rsidR="000117AD" w:rsidRPr="000117AD">
        <w:rPr>
          <w:color w:val="auto"/>
        </w:rPr>
        <w:t xml:space="preserve">; </w:t>
      </w:r>
      <w:r w:rsidR="00B053E0">
        <w:rPr>
          <w:color w:val="auto"/>
        </w:rPr>
        <w:t>p=</w:t>
      </w:r>
      <w:r w:rsidR="000117AD" w:rsidRPr="000117AD">
        <w:rPr>
          <w:color w:val="auto"/>
        </w:rPr>
        <w:t>0.01), compared with the routine clinical care cohort</w:t>
      </w:r>
      <w:r w:rsidR="000117AD">
        <w:rPr>
          <w:color w:val="auto"/>
        </w:rPr>
        <w:t xml:space="preserve">. </w:t>
      </w:r>
      <w:r w:rsidR="00B053E0">
        <w:rPr>
          <w:color w:val="auto"/>
        </w:rPr>
        <w:t xml:space="preserve">Another interesting observation of this study was that </w:t>
      </w:r>
      <w:r w:rsidR="00B053E0" w:rsidRPr="00B053E0">
        <w:rPr>
          <w:color w:val="auto"/>
        </w:rPr>
        <w:t xml:space="preserve">significantly higher survival rates were observed in the detection programme than </w:t>
      </w:r>
      <w:r w:rsidR="002F552C">
        <w:rPr>
          <w:color w:val="auto"/>
        </w:rPr>
        <w:t xml:space="preserve">in </w:t>
      </w:r>
      <w:r w:rsidR="00B053E0">
        <w:rPr>
          <w:color w:val="auto"/>
        </w:rPr>
        <w:t>the patients</w:t>
      </w:r>
      <w:r w:rsidR="00B053E0" w:rsidRPr="00B053E0">
        <w:rPr>
          <w:color w:val="auto"/>
        </w:rPr>
        <w:t xml:space="preserve"> diagnosed </w:t>
      </w:r>
      <w:r w:rsidR="00B053E0">
        <w:rPr>
          <w:color w:val="auto"/>
        </w:rPr>
        <w:t>through</w:t>
      </w:r>
      <w:r w:rsidR="00B053E0" w:rsidRPr="00B053E0">
        <w:rPr>
          <w:color w:val="auto"/>
        </w:rPr>
        <w:t xml:space="preserve"> routine care</w:t>
      </w:r>
      <w:r w:rsidR="00B053E0">
        <w:rPr>
          <w:color w:val="auto"/>
        </w:rPr>
        <w:t xml:space="preserve">. </w:t>
      </w:r>
      <w:r w:rsidR="00B676AC" w:rsidRPr="00B676AC">
        <w:rPr>
          <w:color w:val="auto"/>
        </w:rPr>
        <w:t>In the detection cohort, the 1</w:t>
      </w:r>
      <w:r w:rsidR="00B676AC" w:rsidRPr="00B676AC">
        <w:rPr>
          <w:rFonts w:ascii="Cambria Math" w:hAnsi="Cambria Math" w:cs="Cambria Math"/>
          <w:color w:val="auto"/>
        </w:rPr>
        <w:t>‑</w:t>
      </w:r>
      <w:r w:rsidR="00B676AC" w:rsidRPr="00B676AC">
        <w:rPr>
          <w:color w:val="auto"/>
        </w:rPr>
        <w:t>year, 3</w:t>
      </w:r>
      <w:r w:rsidR="00B676AC" w:rsidRPr="00B676AC">
        <w:rPr>
          <w:rFonts w:ascii="Cambria Math" w:hAnsi="Cambria Math" w:cs="Cambria Math"/>
          <w:color w:val="auto"/>
        </w:rPr>
        <w:t>‑</w:t>
      </w:r>
      <w:r w:rsidR="00B676AC" w:rsidRPr="00B676AC">
        <w:rPr>
          <w:color w:val="auto"/>
        </w:rPr>
        <w:t>year, 5</w:t>
      </w:r>
      <w:r w:rsidR="00B676AC" w:rsidRPr="00B676AC">
        <w:rPr>
          <w:rFonts w:ascii="Cambria Math" w:hAnsi="Cambria Math" w:cs="Cambria Math"/>
          <w:color w:val="auto"/>
        </w:rPr>
        <w:t>‑</w:t>
      </w:r>
      <w:r w:rsidR="00B676AC" w:rsidRPr="00B676AC">
        <w:rPr>
          <w:color w:val="auto"/>
        </w:rPr>
        <w:t>year, and 8</w:t>
      </w:r>
      <w:r w:rsidR="00B676AC" w:rsidRPr="00B676AC">
        <w:rPr>
          <w:rFonts w:ascii="Cambria Math" w:hAnsi="Cambria Math" w:cs="Cambria Math"/>
          <w:color w:val="auto"/>
        </w:rPr>
        <w:t>‑</w:t>
      </w:r>
      <w:r w:rsidR="00B676AC" w:rsidRPr="00B676AC">
        <w:rPr>
          <w:color w:val="auto"/>
        </w:rPr>
        <w:t>year survival rates were 100%, 81%, 73%, and 64%</w:t>
      </w:r>
      <w:r w:rsidR="00B676AC">
        <w:rPr>
          <w:color w:val="auto"/>
        </w:rPr>
        <w:t xml:space="preserve"> compared with</w:t>
      </w:r>
      <w:r w:rsidR="00B676AC" w:rsidRPr="00B676AC">
        <w:rPr>
          <w:color w:val="auto"/>
        </w:rPr>
        <w:t xml:space="preserve"> 75%, 31%, 25%, and 17%</w:t>
      </w:r>
      <w:r w:rsidR="00B676AC">
        <w:rPr>
          <w:color w:val="auto"/>
        </w:rPr>
        <w:t xml:space="preserve"> </w:t>
      </w:r>
      <w:r w:rsidR="00B676AC" w:rsidRPr="00B676AC">
        <w:rPr>
          <w:color w:val="auto"/>
        </w:rPr>
        <w:t>in the routine</w:t>
      </w:r>
      <w:r w:rsidR="00B676AC" w:rsidRPr="00B676AC">
        <w:rPr>
          <w:rFonts w:ascii="Cambria Math" w:hAnsi="Cambria Math" w:cs="Cambria Math"/>
          <w:color w:val="auto"/>
        </w:rPr>
        <w:t>‑</w:t>
      </w:r>
      <w:r w:rsidR="00B676AC" w:rsidRPr="00B676AC">
        <w:rPr>
          <w:color w:val="auto"/>
        </w:rPr>
        <w:t>care cohort</w:t>
      </w:r>
      <w:r w:rsidR="00B676AC">
        <w:rPr>
          <w:color w:val="auto"/>
        </w:rPr>
        <w:t xml:space="preserve">. </w:t>
      </w:r>
      <w:r w:rsidR="004012EA">
        <w:rPr>
          <w:color w:val="auto"/>
        </w:rPr>
        <w:t>T</w:t>
      </w:r>
      <w:r w:rsidR="00B676AC">
        <w:rPr>
          <w:color w:val="auto"/>
        </w:rPr>
        <w:t>he lead-time and length-time biases were acknowledged as potential contributors to the observed survival benefit</w:t>
      </w:r>
      <w:r w:rsidR="002F552C">
        <w:rPr>
          <w:color w:val="auto"/>
        </w:rPr>
        <w:t>. T</w:t>
      </w:r>
      <w:r w:rsidR="004012EA">
        <w:rPr>
          <w:color w:val="auto"/>
        </w:rPr>
        <w:t xml:space="preserve">he small sample size and overdiagnosis bias were also identified as </w:t>
      </w:r>
      <w:r w:rsidR="00E16D89">
        <w:rPr>
          <w:color w:val="auto"/>
        </w:rPr>
        <w:t>study</w:t>
      </w:r>
      <w:r w:rsidR="004012EA">
        <w:rPr>
          <w:color w:val="auto"/>
        </w:rPr>
        <w:t xml:space="preserve"> weakness</w:t>
      </w:r>
      <w:r w:rsidR="00E16D89">
        <w:rPr>
          <w:color w:val="auto"/>
        </w:rPr>
        <w:t>es</w:t>
      </w:r>
      <w:r w:rsidR="004012EA">
        <w:rPr>
          <w:color w:val="auto"/>
        </w:rPr>
        <w:t xml:space="preserve">. Nevertheless, </w:t>
      </w:r>
      <w:r w:rsidR="00B676AC">
        <w:rPr>
          <w:color w:val="auto"/>
        </w:rPr>
        <w:t xml:space="preserve">this study </w:t>
      </w:r>
      <w:r w:rsidR="00B676AC" w:rsidRPr="00B676AC">
        <w:rPr>
          <w:color w:val="auto"/>
        </w:rPr>
        <w:t>provide</w:t>
      </w:r>
      <w:r w:rsidR="00B676AC">
        <w:rPr>
          <w:color w:val="auto"/>
        </w:rPr>
        <w:t>d a compelling case for the</w:t>
      </w:r>
      <w:r w:rsidR="00B676AC" w:rsidRPr="00B676AC">
        <w:rPr>
          <w:color w:val="auto"/>
        </w:rPr>
        <w:t xml:space="preserve"> </w:t>
      </w:r>
      <w:bookmarkStart w:id="5" w:name="_Hlk86416117"/>
      <w:r w:rsidR="00B676AC" w:rsidRPr="00B676AC">
        <w:rPr>
          <w:color w:val="auto"/>
        </w:rPr>
        <w:t xml:space="preserve">screening of </w:t>
      </w:r>
      <w:proofErr w:type="spellStart"/>
      <w:r w:rsidR="00B676AC">
        <w:rPr>
          <w:color w:val="auto"/>
        </w:rPr>
        <w:t>SSc</w:t>
      </w:r>
      <w:proofErr w:type="spellEnd"/>
      <w:r w:rsidR="00B676AC">
        <w:rPr>
          <w:color w:val="auto"/>
        </w:rPr>
        <w:t xml:space="preserve"> </w:t>
      </w:r>
      <w:r w:rsidR="00B676AC" w:rsidRPr="00B676AC">
        <w:rPr>
          <w:color w:val="auto"/>
        </w:rPr>
        <w:t xml:space="preserve">patients for milder forms of </w:t>
      </w:r>
      <w:r w:rsidR="00B676AC">
        <w:rPr>
          <w:color w:val="auto"/>
        </w:rPr>
        <w:t>PAH</w:t>
      </w:r>
      <w:r w:rsidR="00B676AC" w:rsidRPr="00B676AC">
        <w:rPr>
          <w:color w:val="auto"/>
        </w:rPr>
        <w:t xml:space="preserve">, </w:t>
      </w:r>
      <w:r w:rsidR="007A4057">
        <w:rPr>
          <w:color w:val="auto"/>
        </w:rPr>
        <w:t xml:space="preserve">potentially </w:t>
      </w:r>
      <w:r w:rsidR="00B676AC" w:rsidRPr="00B676AC">
        <w:rPr>
          <w:color w:val="auto"/>
        </w:rPr>
        <w:t>enabling earlier intervention and improved survival</w:t>
      </w:r>
      <w:r w:rsidR="00B676AC">
        <w:rPr>
          <w:color w:val="auto"/>
        </w:rPr>
        <w:t>.</w:t>
      </w:r>
    </w:p>
    <w:p w14:paraId="6B0175D1" w14:textId="581D521B" w:rsidR="00160C34" w:rsidRPr="00161CE3" w:rsidRDefault="00D97433" w:rsidP="00161CE3">
      <w:pPr>
        <w:pStyle w:val="Instructionaltext"/>
        <w:rPr>
          <w:color w:val="auto"/>
        </w:rPr>
      </w:pPr>
      <w:r>
        <w:rPr>
          <w:color w:val="auto"/>
        </w:rPr>
        <w:t xml:space="preserve">Despite the lack of randomised controlled trials, </w:t>
      </w:r>
      <w:r w:rsidR="00AC0668">
        <w:rPr>
          <w:color w:val="auto"/>
        </w:rPr>
        <w:t xml:space="preserve">the </w:t>
      </w:r>
      <w:r>
        <w:rPr>
          <w:color w:val="auto"/>
        </w:rPr>
        <w:t xml:space="preserve">observational studies suggest that implementation and development of early screening strategies in patients with </w:t>
      </w:r>
      <w:proofErr w:type="spellStart"/>
      <w:r>
        <w:rPr>
          <w:color w:val="auto"/>
        </w:rPr>
        <w:t>SSc</w:t>
      </w:r>
      <w:proofErr w:type="spellEnd"/>
      <w:r>
        <w:rPr>
          <w:color w:val="auto"/>
        </w:rPr>
        <w:t xml:space="preserve"> may be promising.</w:t>
      </w:r>
      <w:bookmarkEnd w:id="5"/>
    </w:p>
    <w:p w14:paraId="0E38780D" w14:textId="063E5E9A" w:rsidR="007A66C8" w:rsidRPr="008F1532" w:rsidRDefault="007A66C8" w:rsidP="00B409ED">
      <w:pPr>
        <w:pStyle w:val="Heading3"/>
      </w:pPr>
      <w:r w:rsidRPr="008F1532">
        <w:t>Intervention</w:t>
      </w:r>
      <w:r w:rsidR="00A27D95">
        <w:t xml:space="preserve"> </w:t>
      </w:r>
    </w:p>
    <w:p w14:paraId="6693C33F" w14:textId="2DBFE08F" w:rsidR="005366B0" w:rsidRDefault="005366B0" w:rsidP="00B409ED">
      <w:pPr>
        <w:pStyle w:val="Instructionaltext"/>
        <w:rPr>
          <w:color w:val="auto"/>
        </w:rPr>
      </w:pPr>
      <w:r>
        <w:rPr>
          <w:color w:val="auto"/>
        </w:rPr>
        <w:t xml:space="preserve">The proposed intervention is </w:t>
      </w:r>
      <w:r w:rsidR="00621D6E" w:rsidRPr="00621D6E">
        <w:rPr>
          <w:color w:val="auto"/>
        </w:rPr>
        <w:t xml:space="preserve">N-terminal </w:t>
      </w:r>
      <w:proofErr w:type="spellStart"/>
      <w:r w:rsidR="00621D6E" w:rsidRPr="00621D6E">
        <w:rPr>
          <w:color w:val="auto"/>
        </w:rPr>
        <w:t>pro</w:t>
      </w:r>
      <w:r w:rsidR="00E0741D">
        <w:rPr>
          <w:color w:val="auto"/>
        </w:rPr>
        <w:t>B</w:t>
      </w:r>
      <w:proofErr w:type="spellEnd"/>
      <w:r w:rsidR="00621D6E" w:rsidRPr="00621D6E">
        <w:rPr>
          <w:color w:val="auto"/>
        </w:rPr>
        <w:t xml:space="preserve">-type natriuretic peptide </w:t>
      </w:r>
      <w:r w:rsidR="00621D6E">
        <w:rPr>
          <w:color w:val="auto"/>
        </w:rPr>
        <w:t>(</w:t>
      </w:r>
      <w:r>
        <w:rPr>
          <w:color w:val="auto"/>
        </w:rPr>
        <w:t>NT-</w:t>
      </w:r>
      <w:proofErr w:type="spellStart"/>
      <w:r>
        <w:rPr>
          <w:color w:val="auto"/>
        </w:rPr>
        <w:t>proBNP</w:t>
      </w:r>
      <w:proofErr w:type="spellEnd"/>
      <w:r w:rsidR="00621D6E">
        <w:rPr>
          <w:color w:val="auto"/>
        </w:rPr>
        <w:t>)</w:t>
      </w:r>
      <w:r>
        <w:rPr>
          <w:color w:val="auto"/>
        </w:rPr>
        <w:t xml:space="preserve"> serological testing</w:t>
      </w:r>
      <w:r w:rsidR="00710B0C">
        <w:rPr>
          <w:color w:val="auto"/>
        </w:rPr>
        <w:t xml:space="preserve"> </w:t>
      </w:r>
      <w:r w:rsidR="005863A1">
        <w:rPr>
          <w:color w:val="auto"/>
        </w:rPr>
        <w:t xml:space="preserve">in combination with pulmonary function testing (PFT) </w:t>
      </w:r>
      <w:r w:rsidR="0066022C">
        <w:rPr>
          <w:color w:val="auto"/>
        </w:rPr>
        <w:t xml:space="preserve">to screen for PAH in patients with </w:t>
      </w:r>
      <w:r w:rsidR="003F07E2">
        <w:rPr>
          <w:color w:val="auto"/>
        </w:rPr>
        <w:t xml:space="preserve">established </w:t>
      </w:r>
      <w:r w:rsidR="00710B0C">
        <w:rPr>
          <w:color w:val="auto"/>
        </w:rPr>
        <w:t>systemic sclerosis</w:t>
      </w:r>
      <w:r>
        <w:rPr>
          <w:color w:val="auto"/>
        </w:rPr>
        <w:t>.</w:t>
      </w:r>
    </w:p>
    <w:p w14:paraId="06CC9E39" w14:textId="62BD1C89" w:rsidR="00613EE5" w:rsidRDefault="00411716" w:rsidP="00B409ED">
      <w:pPr>
        <w:pStyle w:val="Instructionaltext"/>
        <w:rPr>
          <w:color w:val="auto"/>
        </w:rPr>
      </w:pPr>
      <w:r w:rsidRPr="00411716">
        <w:rPr>
          <w:color w:val="auto"/>
        </w:rPr>
        <w:lastRenderedPageBreak/>
        <w:t>Natriuretic peptides are a family of hormones secreted primarily from the heart, kidneys and brain that</w:t>
      </w:r>
      <w:r>
        <w:rPr>
          <w:color w:val="auto"/>
        </w:rPr>
        <w:t xml:space="preserve"> </w:t>
      </w:r>
      <w:r w:rsidRPr="00411716">
        <w:rPr>
          <w:color w:val="auto"/>
        </w:rPr>
        <w:t>cause vasodilation and natriuresis</w:t>
      </w:r>
      <w:r>
        <w:rPr>
          <w:color w:val="auto"/>
        </w:rPr>
        <w:t xml:space="preserve">. </w:t>
      </w:r>
      <w:r w:rsidRPr="00411716">
        <w:rPr>
          <w:color w:val="auto"/>
        </w:rPr>
        <w:t>They include atrial natriuretic peptide, BNP, C-type natriuretic peptide</w:t>
      </w:r>
      <w:r>
        <w:rPr>
          <w:color w:val="auto"/>
        </w:rPr>
        <w:t xml:space="preserve"> </w:t>
      </w:r>
      <w:r w:rsidRPr="00411716">
        <w:rPr>
          <w:color w:val="auto"/>
        </w:rPr>
        <w:t>and urodilatin.</w:t>
      </w:r>
      <w:r>
        <w:rPr>
          <w:color w:val="auto"/>
        </w:rPr>
        <w:t xml:space="preserve"> BNP is the product of </w:t>
      </w:r>
      <w:r w:rsidR="002F552C">
        <w:rPr>
          <w:color w:val="auto"/>
        </w:rPr>
        <w:t xml:space="preserve">the </w:t>
      </w:r>
      <w:r>
        <w:rPr>
          <w:color w:val="auto"/>
        </w:rPr>
        <w:t xml:space="preserve">early response gene </w:t>
      </w:r>
      <w:r w:rsidRPr="00411716">
        <w:rPr>
          <w:i/>
          <w:iCs/>
          <w:color w:val="auto"/>
        </w:rPr>
        <w:t>NPPB</w:t>
      </w:r>
      <w:r>
        <w:rPr>
          <w:color w:val="auto"/>
        </w:rPr>
        <w:t xml:space="preserve">. </w:t>
      </w:r>
      <w:r w:rsidRPr="00411716">
        <w:rPr>
          <w:color w:val="auto"/>
        </w:rPr>
        <w:t>In PAH, transmural pressure, volume</w:t>
      </w:r>
      <w:r>
        <w:rPr>
          <w:color w:val="auto"/>
        </w:rPr>
        <w:t xml:space="preserve"> </w:t>
      </w:r>
      <w:r w:rsidRPr="00411716">
        <w:rPr>
          <w:color w:val="auto"/>
        </w:rPr>
        <w:t>overload, hypoxia</w:t>
      </w:r>
      <w:r w:rsidR="002F552C">
        <w:rPr>
          <w:color w:val="auto"/>
        </w:rPr>
        <w:t>,</w:t>
      </w:r>
      <w:r w:rsidRPr="00411716">
        <w:rPr>
          <w:color w:val="auto"/>
        </w:rPr>
        <w:t xml:space="preserve"> or</w:t>
      </w:r>
      <w:r>
        <w:rPr>
          <w:color w:val="auto"/>
        </w:rPr>
        <w:t xml:space="preserve"> </w:t>
      </w:r>
      <w:r w:rsidRPr="00411716">
        <w:rPr>
          <w:color w:val="auto"/>
        </w:rPr>
        <w:t xml:space="preserve">pro-inflammatory factors induce transcription of </w:t>
      </w:r>
      <w:r w:rsidRPr="00FF2B5E">
        <w:rPr>
          <w:i/>
          <w:color w:val="auto"/>
        </w:rPr>
        <w:t>NPPB</w:t>
      </w:r>
      <w:r w:rsidRPr="00411716">
        <w:rPr>
          <w:color w:val="auto"/>
        </w:rPr>
        <w:t xml:space="preserve"> to produce 134-amino acid (aa) </w:t>
      </w:r>
      <w:proofErr w:type="spellStart"/>
      <w:r w:rsidRPr="00411716">
        <w:rPr>
          <w:color w:val="auto"/>
        </w:rPr>
        <w:t>preproBNP</w:t>
      </w:r>
      <w:proofErr w:type="spellEnd"/>
      <w:r>
        <w:rPr>
          <w:color w:val="auto"/>
        </w:rPr>
        <w:t xml:space="preserve">. The end result of this process is two biomarkers of 32-aa BNP and 76-aa NT-proBNP. </w:t>
      </w:r>
      <w:r w:rsidR="00613EE5">
        <w:rPr>
          <w:color w:val="auto"/>
        </w:rPr>
        <w:t xml:space="preserve">BNP is then rapidly metabolised in the blood with a </w:t>
      </w:r>
      <w:r w:rsidR="007953CD">
        <w:rPr>
          <w:color w:val="auto"/>
        </w:rPr>
        <w:t xml:space="preserve">short </w:t>
      </w:r>
      <w:r w:rsidR="00613EE5">
        <w:rPr>
          <w:color w:val="auto"/>
        </w:rPr>
        <w:t xml:space="preserve">half-life of about 20 minutes, making rapid processing of samples necessary for its determination </w:t>
      </w:r>
      <w:r w:rsidR="00613EE5">
        <w:rPr>
          <w:color w:val="auto"/>
        </w:rPr>
        <w:fldChar w:fldCharType="begin"/>
      </w:r>
      <w:r w:rsidR="00613EE5">
        <w:rPr>
          <w:color w:val="auto"/>
        </w:rPr>
        <w:instrText xml:space="preserve"> ADDIN EN.CITE &lt;EndNote&gt;&lt;Cite&gt;&lt;Author&gt;Rehman&lt;/Author&gt;&lt;Year&gt;2008&lt;/Year&gt;&lt;RecNum&gt;89&lt;/RecNum&gt;&lt;DisplayText&gt;(Rehman and Januzzi, 2008)&lt;/DisplayText&gt;&lt;record&gt;&lt;rec-number&gt;89&lt;/rec-number&gt;&lt;foreign-keys&gt;&lt;key app="EN" db-id="prdv9evprzzxfxersv45d5d00tfx5xd9tf50" timestamp="1636958072"&gt;89&lt;/key&gt;&lt;/foreign-keys&gt;&lt;ref-type name="Journal Article"&gt;17&lt;/ref-type&gt;&lt;contributors&gt;&lt;authors&gt;&lt;author&gt;Rehman, Shafiq U.&lt;/author&gt;&lt;author&gt;Januzzi, James L. Jr&lt;/author&gt;&lt;/authors&gt;&lt;/contributors&gt;&lt;titles&gt;&lt;title&gt;Natriuretic Peptide Testing in Clinical Medicine&lt;/title&gt;&lt;secondary-title&gt;Cardiology in Review&lt;/secondary-title&gt;&lt;/titles&gt;&lt;periodical&gt;&lt;full-title&gt;Cardiology in Review&lt;/full-title&gt;&lt;/periodical&gt;&lt;pages&gt;240-249&lt;/pages&gt;&lt;volume&gt;16&lt;/volume&gt;&lt;number&gt;5&lt;/number&gt;&lt;keywords&gt;&lt;keyword&gt;natriuretic peptides&lt;/keyword&gt;&lt;keyword&gt;heart failure&lt;/keyword&gt;&lt;keyword&gt;ischemia&lt;/keyword&gt;&lt;/keywords&gt;&lt;dates&gt;&lt;year&gt;2008&lt;/year&gt;&lt;/dates&gt;&lt;isbn&gt;1061-5377&lt;/isbn&gt;&lt;accession-num&gt;00045415-200809000-00003&lt;/accession-num&gt;&lt;urls&gt;&lt;related-urls&gt;&lt;url&gt;https://journals.lww.com/cardiologyinreview/Fulltext/2008/09000/Natriuretic_Peptide_Testing_in_Clinical_Medicine.3.aspx&lt;/url&gt;&lt;/related-urls&gt;&lt;/urls&gt;&lt;electronic-resource-num&gt;10.1097/CRD.0b013e3181815333&lt;/electronic-resource-num&gt;&lt;/record&gt;&lt;/Cite&gt;&lt;/EndNote&gt;</w:instrText>
      </w:r>
      <w:r w:rsidR="00613EE5">
        <w:rPr>
          <w:color w:val="auto"/>
        </w:rPr>
        <w:fldChar w:fldCharType="separate"/>
      </w:r>
      <w:r w:rsidR="00613EE5">
        <w:rPr>
          <w:noProof/>
          <w:color w:val="auto"/>
        </w:rPr>
        <w:t>(</w:t>
      </w:r>
      <w:hyperlink w:anchor="_ENREF_66" w:tooltip="Rehman, 2008 #89" w:history="1">
        <w:r w:rsidR="002C6C6B">
          <w:rPr>
            <w:noProof/>
            <w:color w:val="auto"/>
          </w:rPr>
          <w:t>Rehman and Januzzi, 2008</w:t>
        </w:r>
      </w:hyperlink>
      <w:r w:rsidR="00613EE5">
        <w:rPr>
          <w:noProof/>
          <w:color w:val="auto"/>
        </w:rPr>
        <w:t>)</w:t>
      </w:r>
      <w:r w:rsidR="00613EE5">
        <w:rPr>
          <w:color w:val="auto"/>
        </w:rPr>
        <w:fldChar w:fldCharType="end"/>
      </w:r>
      <w:r w:rsidR="00613EE5">
        <w:rPr>
          <w:color w:val="auto"/>
        </w:rPr>
        <w:t xml:space="preserve">. NT-proBNP, on the other hand, is </w:t>
      </w:r>
      <w:r w:rsidR="00613EE5" w:rsidRPr="00613EE5">
        <w:rPr>
          <w:color w:val="auto"/>
        </w:rPr>
        <w:t>cleared passively by organs with high blood flows, including the kidneys</w:t>
      </w:r>
      <w:r w:rsidR="00613EE5">
        <w:rPr>
          <w:color w:val="auto"/>
        </w:rPr>
        <w:t xml:space="preserve">, resulting in a longer half-life of about 60-120 minutes </w:t>
      </w:r>
      <w:r w:rsidR="00613EE5">
        <w:rPr>
          <w:color w:val="auto"/>
        </w:rPr>
        <w:fldChar w:fldCharType="begin"/>
      </w:r>
      <w:r w:rsidR="00613EE5">
        <w:rPr>
          <w:color w:val="auto"/>
        </w:rPr>
        <w:instrText xml:space="preserve"> ADDIN EN.CITE &lt;EndNote&gt;&lt;Cite&gt;&lt;Author&gt;Rehman&lt;/Author&gt;&lt;Year&gt;2008&lt;/Year&gt;&lt;RecNum&gt;89&lt;/RecNum&gt;&lt;DisplayText&gt;(Rehman and Januzzi, 2008)&lt;/DisplayText&gt;&lt;record&gt;&lt;rec-number&gt;89&lt;/rec-number&gt;&lt;foreign-keys&gt;&lt;key app="EN" db-id="prdv9evprzzxfxersv45d5d00tfx5xd9tf50" timestamp="1636958072"&gt;89&lt;/key&gt;&lt;/foreign-keys&gt;&lt;ref-type name="Journal Article"&gt;17&lt;/ref-type&gt;&lt;contributors&gt;&lt;authors&gt;&lt;author&gt;Rehman, Shafiq U.&lt;/author&gt;&lt;author&gt;Januzzi, James L. Jr&lt;/author&gt;&lt;/authors&gt;&lt;/contributors&gt;&lt;titles&gt;&lt;title&gt;Natriuretic Peptide Testing in Clinical Medicine&lt;/title&gt;&lt;secondary-title&gt;Cardiology in Review&lt;/secondary-title&gt;&lt;/titles&gt;&lt;periodical&gt;&lt;full-title&gt;Cardiology in Review&lt;/full-title&gt;&lt;/periodical&gt;&lt;pages&gt;240-249&lt;/pages&gt;&lt;volume&gt;16&lt;/volume&gt;&lt;number&gt;5&lt;/number&gt;&lt;keywords&gt;&lt;keyword&gt;natriuretic peptides&lt;/keyword&gt;&lt;keyword&gt;heart failure&lt;/keyword&gt;&lt;keyword&gt;ischemia&lt;/keyword&gt;&lt;/keywords&gt;&lt;dates&gt;&lt;year&gt;2008&lt;/year&gt;&lt;/dates&gt;&lt;isbn&gt;1061-5377&lt;/isbn&gt;&lt;accession-num&gt;00045415-200809000-00003&lt;/accession-num&gt;&lt;urls&gt;&lt;related-urls&gt;&lt;url&gt;https://journals.lww.com/cardiologyinreview/Fulltext/2008/09000/Natriuretic_Peptide_Testing_in_Clinical_Medicine.3.aspx&lt;/url&gt;&lt;/related-urls&gt;&lt;/urls&gt;&lt;electronic-resource-num&gt;10.1097/CRD.0b013e3181815333&lt;/electronic-resource-num&gt;&lt;/record&gt;&lt;/Cite&gt;&lt;/EndNote&gt;</w:instrText>
      </w:r>
      <w:r w:rsidR="00613EE5">
        <w:rPr>
          <w:color w:val="auto"/>
        </w:rPr>
        <w:fldChar w:fldCharType="separate"/>
      </w:r>
      <w:r w:rsidR="00613EE5">
        <w:rPr>
          <w:noProof/>
          <w:color w:val="auto"/>
        </w:rPr>
        <w:t>(</w:t>
      </w:r>
      <w:hyperlink w:anchor="_ENREF_66" w:tooltip="Rehman, 2008 #89" w:history="1">
        <w:r w:rsidR="002C6C6B">
          <w:rPr>
            <w:noProof/>
            <w:color w:val="auto"/>
          </w:rPr>
          <w:t>Rehman and Januzzi, 2008</w:t>
        </w:r>
      </w:hyperlink>
      <w:r w:rsidR="00613EE5">
        <w:rPr>
          <w:noProof/>
          <w:color w:val="auto"/>
        </w:rPr>
        <w:t>)</w:t>
      </w:r>
      <w:r w:rsidR="00613EE5">
        <w:rPr>
          <w:color w:val="auto"/>
        </w:rPr>
        <w:fldChar w:fldCharType="end"/>
      </w:r>
      <w:r w:rsidR="008E4AFA">
        <w:rPr>
          <w:color w:val="auto"/>
        </w:rPr>
        <w:t xml:space="preserve">. </w:t>
      </w:r>
      <w:r w:rsidR="007953CD">
        <w:rPr>
          <w:color w:val="auto"/>
        </w:rPr>
        <w:t xml:space="preserve">NT-proBNP also offers </w:t>
      </w:r>
      <w:r w:rsidR="001B40B7">
        <w:rPr>
          <w:color w:val="auto"/>
        </w:rPr>
        <w:t xml:space="preserve">good stability at different temperatures </w:t>
      </w:r>
      <w:r w:rsidR="001B40B7">
        <w:rPr>
          <w:color w:val="auto"/>
        </w:rPr>
        <w:fldChar w:fldCharType="begin">
          <w:fldData xml:space="preserve">PEVuZE5vdGU+PENpdGU+PEF1dGhvcj5Tb2tvbGw8L0F1dGhvcj48WWVhcj4yMDA0PC9ZZWFyPjxS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</w:fldData>
        </w:fldChar>
      </w:r>
      <w:r w:rsidR="001B40B7">
        <w:rPr>
          <w:color w:val="auto"/>
        </w:rPr>
        <w:instrText xml:space="preserve"> ADDIN EN.CITE </w:instrText>
      </w:r>
      <w:r w:rsidR="001B40B7">
        <w:rPr>
          <w:color w:val="auto"/>
        </w:rPr>
        <w:fldChar w:fldCharType="begin">
          <w:fldData xml:space="preserve">PEVuZE5vdGU+PENpdGU+PEF1dGhvcj5Tb2tvbGw8L0F1dGhvcj48WWVhcj4yMDA0PC9ZZWFyPjxS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</w:fldData>
        </w:fldChar>
      </w:r>
      <w:r w:rsidR="001B40B7">
        <w:rPr>
          <w:color w:val="auto"/>
        </w:rPr>
        <w:instrText xml:space="preserve"> ADDIN EN.CITE.DATA </w:instrText>
      </w:r>
      <w:r w:rsidR="001B40B7">
        <w:rPr>
          <w:color w:val="auto"/>
        </w:rPr>
      </w:r>
      <w:r w:rsidR="001B40B7">
        <w:rPr>
          <w:color w:val="auto"/>
        </w:rPr>
        <w:fldChar w:fldCharType="end"/>
      </w:r>
      <w:r w:rsidR="001B40B7">
        <w:rPr>
          <w:color w:val="auto"/>
        </w:rPr>
      </w:r>
      <w:r w:rsidR="001B40B7">
        <w:rPr>
          <w:color w:val="auto"/>
        </w:rPr>
        <w:fldChar w:fldCharType="separate"/>
      </w:r>
      <w:r w:rsidR="001B40B7">
        <w:rPr>
          <w:noProof/>
          <w:color w:val="auto"/>
        </w:rPr>
        <w:t>(</w:t>
      </w:r>
      <w:hyperlink w:anchor="_ENREF_75" w:tooltip="Sokoll, 2004 #90" w:history="1">
        <w:r w:rsidR="002C6C6B">
          <w:rPr>
            <w:noProof/>
            <w:color w:val="auto"/>
          </w:rPr>
          <w:t>Sokoll et al., 2004</w:t>
        </w:r>
      </w:hyperlink>
      <w:r w:rsidR="001B40B7">
        <w:rPr>
          <w:noProof/>
          <w:color w:val="auto"/>
        </w:rPr>
        <w:t xml:space="preserve">, </w:t>
      </w:r>
      <w:hyperlink w:anchor="_ENREF_59" w:tooltip="Ordonez-Llanos, 2008 #19" w:history="1">
        <w:r w:rsidR="002C6C6B">
          <w:rPr>
            <w:noProof/>
            <w:color w:val="auto"/>
          </w:rPr>
          <w:t>Ordonez-Llanos et al., 2008</w:t>
        </w:r>
      </w:hyperlink>
      <w:r w:rsidR="001B40B7">
        <w:rPr>
          <w:noProof/>
          <w:color w:val="auto"/>
        </w:rPr>
        <w:t>)</w:t>
      </w:r>
      <w:r w:rsidR="001B40B7">
        <w:rPr>
          <w:color w:val="auto"/>
        </w:rPr>
        <w:fldChar w:fldCharType="end"/>
      </w:r>
      <w:r w:rsidR="001B40B7">
        <w:rPr>
          <w:color w:val="auto"/>
        </w:rPr>
        <w:t>.</w:t>
      </w:r>
      <w:r w:rsidR="003864BF">
        <w:rPr>
          <w:color w:val="auto"/>
        </w:rPr>
        <w:t xml:space="preserve"> In contrast, the</w:t>
      </w:r>
      <w:r w:rsidR="001B40B7">
        <w:rPr>
          <w:color w:val="auto"/>
        </w:rPr>
        <w:t xml:space="preserve"> BNP assays </w:t>
      </w:r>
      <w:r w:rsidR="003864BF">
        <w:rPr>
          <w:color w:val="auto"/>
        </w:rPr>
        <w:t xml:space="preserve">have been shown to be more variable as </w:t>
      </w:r>
      <w:r w:rsidR="003864BF" w:rsidRPr="003864BF">
        <w:rPr>
          <w:color w:val="auto"/>
        </w:rPr>
        <w:t>BNP results of the same sample can vary</w:t>
      </w:r>
      <w:r w:rsidR="003864BF">
        <w:rPr>
          <w:color w:val="auto"/>
        </w:rPr>
        <w:t xml:space="preserve"> </w:t>
      </w:r>
      <w:r w:rsidR="003864BF" w:rsidRPr="003864BF">
        <w:rPr>
          <w:color w:val="auto"/>
        </w:rPr>
        <w:t>40% among the</w:t>
      </w:r>
      <w:r w:rsidR="003864BF">
        <w:rPr>
          <w:color w:val="auto"/>
        </w:rPr>
        <w:t xml:space="preserve"> </w:t>
      </w:r>
      <w:r w:rsidR="003864BF" w:rsidRPr="003864BF">
        <w:rPr>
          <w:color w:val="auto"/>
        </w:rPr>
        <w:t>different</w:t>
      </w:r>
      <w:r w:rsidR="002B53E4">
        <w:rPr>
          <w:color w:val="auto"/>
        </w:rPr>
        <w:t xml:space="preserve"> </w:t>
      </w:r>
      <w:r w:rsidR="003864BF" w:rsidRPr="003864BF">
        <w:rPr>
          <w:color w:val="auto"/>
        </w:rPr>
        <w:t>methods</w:t>
      </w:r>
      <w:r w:rsidR="003864BF">
        <w:rPr>
          <w:color w:val="auto"/>
        </w:rPr>
        <w:t xml:space="preserve"> </w:t>
      </w:r>
      <w:r w:rsidR="003864BF">
        <w:rPr>
          <w:color w:val="auto"/>
        </w:rPr>
        <w:fldChar w:fldCharType="begin"/>
      </w:r>
      <w:r w:rsidR="003864BF">
        <w:rPr>
          <w:color w:val="auto"/>
        </w:rPr>
        <w:instrText xml:space="preserve"> ADDIN EN.CITE &lt;EndNote&gt;&lt;Cite&gt;&lt;Author&gt;Rawlins&lt;/Author&gt;&lt;Year&gt;2005&lt;/Year&gt;&lt;RecNum&gt;91&lt;/RecNum&gt;&lt;DisplayText&gt;(Rawlins et al., 2005)&lt;/DisplayText&gt;&lt;record&gt;&lt;rec-number&gt;91&lt;/rec-number&gt;&lt;foreign-keys&gt;&lt;key app="EN" db-id="prdv9evprzzxfxersv45d5d00tfx5xd9tf50" timestamp="1636961652"&gt;91&lt;/key&gt;&lt;/foreign-keys&gt;&lt;ref-type name="Journal Article"&gt;17&lt;/ref-type&gt;&lt;contributors&gt;&lt;authors&gt;&lt;author&gt;Rawlins, M. L.&lt;/author&gt;&lt;author&gt;Owen, W. E.&lt;/author&gt;&lt;author&gt;Roberts, W. L.&lt;/author&gt;&lt;/authors&gt;&lt;/contributors&gt;&lt;auth-address&gt;ARUP Institute for Clinical and Experimental Pathology, Salt Lake City, UT 84108, USA.&lt;/auth-address&gt;&lt;titles&gt;&lt;title&gt;Performance characteristics of four automated natriuretic peptide assays&lt;/title&gt;&lt;secondary-title&gt;Am J Clin Pathol&lt;/secondary-title&gt;&lt;/titles&gt;&lt;periodical&gt;&lt;full-title&gt;Am J Clin Pathol&lt;/full-title&gt;&lt;/periodical&gt;&lt;pages&gt;439-45&lt;/pages&gt;&lt;volume&gt;123&lt;/volume&gt;&lt;number&gt;3&lt;/number&gt;&lt;edition&gt;2005/02/18&lt;/edition&gt;&lt;keywords&gt;&lt;keyword&gt;Autoanalysis/instrumentation/statistics &amp;amp; numerical data&lt;/keyword&gt;&lt;keyword&gt;Chemistry, Clinical/*instrumentation/statistics &amp;amp; numerical data&lt;/keyword&gt;&lt;keyword&gt;Humans&lt;/keyword&gt;&lt;keyword&gt;Linear Models&lt;/keyword&gt;&lt;keyword&gt;Natriuretic Peptide, Brain/*blood&lt;/keyword&gt;&lt;keyword&gt;Nerve Tissue Proteins/*blood&lt;/keyword&gt;&lt;keyword&gt;Protein Precursors/*blood&lt;/keyword&gt;&lt;keyword&gt;Reference Values&lt;/keyword&gt;&lt;keyword&gt;Reproducibility of Results&lt;/keyword&gt;&lt;/keywords&gt;&lt;dates&gt;&lt;year&gt;2005&lt;/year&gt;&lt;pub-dates&gt;&lt;date&gt;Mar&lt;/date&gt;&lt;/pub-dates&gt;&lt;/dates&gt;&lt;isbn&gt;0002-9173 (Print)&amp;#xD;0002-9173&lt;/isbn&gt;&lt;accession-num&gt;15716241&lt;/accession-num&gt;&lt;urls&gt;&lt;/urls&gt;&lt;electronic-resource-num&gt;10.1309/pdj2-rmm8-0fvr-dh7w&lt;/electronic-resource-num&gt;&lt;remote-database-provider&gt;NLM&lt;/remote-database-provider&gt;&lt;language&gt;eng&lt;/language&gt;&lt;/record&gt;&lt;/Cite&gt;&lt;/EndNote&gt;</w:instrText>
      </w:r>
      <w:r w:rsidR="003864BF">
        <w:rPr>
          <w:color w:val="auto"/>
        </w:rPr>
        <w:fldChar w:fldCharType="separate"/>
      </w:r>
      <w:r w:rsidR="003864BF">
        <w:rPr>
          <w:noProof/>
          <w:color w:val="auto"/>
        </w:rPr>
        <w:t>(</w:t>
      </w:r>
      <w:hyperlink w:anchor="_ENREF_65" w:tooltip="Rawlins, 2005 #91" w:history="1">
        <w:r w:rsidR="002C6C6B">
          <w:rPr>
            <w:noProof/>
            <w:color w:val="auto"/>
          </w:rPr>
          <w:t>Rawlins et al., 2005</w:t>
        </w:r>
      </w:hyperlink>
      <w:r w:rsidR="003864BF">
        <w:rPr>
          <w:noProof/>
          <w:color w:val="auto"/>
        </w:rPr>
        <w:t>)</w:t>
      </w:r>
      <w:r w:rsidR="003864BF">
        <w:rPr>
          <w:color w:val="auto"/>
        </w:rPr>
        <w:fldChar w:fldCharType="end"/>
      </w:r>
      <w:r w:rsidR="003864BF">
        <w:rPr>
          <w:color w:val="auto"/>
        </w:rPr>
        <w:t>.</w:t>
      </w:r>
      <w:r w:rsidR="0041287F">
        <w:rPr>
          <w:color w:val="auto"/>
        </w:rPr>
        <w:t xml:space="preserve"> </w:t>
      </w:r>
      <w:r w:rsidR="0041287F" w:rsidRPr="0041287F">
        <w:rPr>
          <w:color w:val="auto"/>
        </w:rPr>
        <w:t>In clinical laboratory testing, the longer half-life of NT-proBNP may be beneficial if sample transportation</w:t>
      </w:r>
      <w:r w:rsidR="0041287F">
        <w:rPr>
          <w:color w:val="auto"/>
        </w:rPr>
        <w:t xml:space="preserve"> </w:t>
      </w:r>
      <w:r w:rsidR="0041287F" w:rsidRPr="0041287F">
        <w:rPr>
          <w:color w:val="auto"/>
        </w:rPr>
        <w:t>time is high. Estimates of BNP stability recommend that it should be analysed or frozen within 4 h</w:t>
      </w:r>
      <w:r w:rsidR="0041287F">
        <w:rPr>
          <w:color w:val="auto"/>
        </w:rPr>
        <w:t>ours</w:t>
      </w:r>
      <w:r w:rsidR="0041287F" w:rsidRPr="0041287F">
        <w:rPr>
          <w:color w:val="auto"/>
        </w:rPr>
        <w:t>,</w:t>
      </w:r>
      <w:r w:rsidR="0041287F">
        <w:rPr>
          <w:color w:val="auto"/>
        </w:rPr>
        <w:t xml:space="preserve"> </w:t>
      </w:r>
      <w:r w:rsidR="0041287F" w:rsidRPr="0041287F">
        <w:rPr>
          <w:color w:val="auto"/>
        </w:rPr>
        <w:t>whereas NT-proBNP can reasonably be stored at room temperature for up to 2 days</w:t>
      </w:r>
      <w:r w:rsidR="0041287F">
        <w:rPr>
          <w:color w:val="auto"/>
        </w:rPr>
        <w:t xml:space="preserve"> </w:t>
      </w:r>
      <w:r w:rsidR="0041287F">
        <w:rPr>
          <w:color w:val="auto"/>
        </w:rPr>
        <w:fldChar w:fldCharType="begin">
          <w:fldData xml:space="preserve">PEVuZE5vdGU+PENpdGU+PEF1dGhvcj5Eb3duaWU8L0F1dGhvcj48WWVhcj4xOTk5PC9ZZWFyPjxS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</w:fldData>
        </w:fldChar>
      </w:r>
      <w:r w:rsidR="0041287F">
        <w:rPr>
          <w:color w:val="auto"/>
        </w:rPr>
        <w:instrText xml:space="preserve"> ADDIN EN.CITE </w:instrText>
      </w:r>
      <w:r w:rsidR="0041287F">
        <w:rPr>
          <w:color w:val="auto"/>
        </w:rPr>
        <w:fldChar w:fldCharType="begin">
          <w:fldData xml:space="preserve">PEVuZE5vdGU+PENpdGU+PEF1dGhvcj5Eb3duaWU8L0F1dGhvcj48WWVhcj4xOTk5PC9ZZWFyPjxS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</w:fldData>
        </w:fldChar>
      </w:r>
      <w:r w:rsidR="0041287F">
        <w:rPr>
          <w:color w:val="auto"/>
        </w:rPr>
        <w:instrText xml:space="preserve"> ADDIN EN.CITE.DATA </w:instrText>
      </w:r>
      <w:r w:rsidR="0041287F">
        <w:rPr>
          <w:color w:val="auto"/>
        </w:rPr>
      </w:r>
      <w:r w:rsidR="0041287F">
        <w:rPr>
          <w:color w:val="auto"/>
        </w:rPr>
        <w:fldChar w:fldCharType="end"/>
      </w:r>
      <w:r w:rsidR="0041287F">
        <w:rPr>
          <w:color w:val="auto"/>
        </w:rPr>
      </w:r>
      <w:r w:rsidR="0041287F">
        <w:rPr>
          <w:color w:val="auto"/>
        </w:rPr>
        <w:fldChar w:fldCharType="separate"/>
      </w:r>
      <w:r w:rsidR="0041287F">
        <w:rPr>
          <w:noProof/>
          <w:color w:val="auto"/>
        </w:rPr>
        <w:t>(</w:t>
      </w:r>
      <w:hyperlink w:anchor="_ENREF_21" w:tooltip="Downie, 1999 #92" w:history="1">
        <w:r w:rsidR="002C6C6B">
          <w:rPr>
            <w:noProof/>
            <w:color w:val="auto"/>
          </w:rPr>
          <w:t>Downie et al., 1999</w:t>
        </w:r>
      </w:hyperlink>
      <w:r w:rsidR="0041287F">
        <w:rPr>
          <w:noProof/>
          <w:color w:val="auto"/>
        </w:rPr>
        <w:t xml:space="preserve">, </w:t>
      </w:r>
      <w:hyperlink w:anchor="_ENREF_19" w:tooltip="Cowie, 2010 #21" w:history="1">
        <w:r w:rsidR="002C6C6B">
          <w:rPr>
            <w:noProof/>
            <w:color w:val="auto"/>
          </w:rPr>
          <w:t>Cowie et al., 2010</w:t>
        </w:r>
      </w:hyperlink>
      <w:r w:rsidR="0041287F">
        <w:rPr>
          <w:noProof/>
          <w:color w:val="auto"/>
        </w:rPr>
        <w:t>)</w:t>
      </w:r>
      <w:r w:rsidR="0041287F">
        <w:rPr>
          <w:color w:val="auto"/>
        </w:rPr>
        <w:fldChar w:fldCharType="end"/>
      </w:r>
      <w:r w:rsidR="0041287F">
        <w:rPr>
          <w:color w:val="auto"/>
        </w:rPr>
        <w:t>.</w:t>
      </w:r>
    </w:p>
    <w:p w14:paraId="4E48E112" w14:textId="773D694C" w:rsidR="005366B0" w:rsidRDefault="00926A6E" w:rsidP="00B409ED">
      <w:pPr>
        <w:pStyle w:val="Instructionaltext"/>
        <w:rPr>
          <w:color w:val="auto"/>
        </w:rPr>
      </w:pPr>
      <w:bookmarkStart w:id="6" w:name="_Hlk85191002"/>
      <w:r>
        <w:rPr>
          <w:color w:val="auto"/>
        </w:rPr>
        <w:t xml:space="preserve">Measurement of BNP or NT-proBNP is currently used </w:t>
      </w:r>
      <w:r w:rsidR="002F552C">
        <w:rPr>
          <w:color w:val="auto"/>
        </w:rPr>
        <w:t>to diagnose</w:t>
      </w:r>
      <w:r w:rsidRPr="00926A6E">
        <w:rPr>
          <w:color w:val="auto"/>
        </w:rPr>
        <w:t xml:space="preserve"> heart failure in patients presenting with dyspnoea to a hospital </w:t>
      </w:r>
      <w:r w:rsidR="002A63F0">
        <w:rPr>
          <w:color w:val="auto"/>
        </w:rPr>
        <w:t>e</w:t>
      </w:r>
      <w:r w:rsidRPr="00926A6E">
        <w:rPr>
          <w:color w:val="auto"/>
        </w:rPr>
        <w:t xml:space="preserve">mergency </w:t>
      </w:r>
      <w:r w:rsidR="002A63F0">
        <w:rPr>
          <w:color w:val="auto"/>
        </w:rPr>
        <w:t>d</w:t>
      </w:r>
      <w:r w:rsidRPr="00926A6E">
        <w:rPr>
          <w:color w:val="auto"/>
        </w:rPr>
        <w:t>epartment</w:t>
      </w:r>
      <w:r w:rsidR="008123EE">
        <w:rPr>
          <w:color w:val="auto"/>
        </w:rPr>
        <w:t xml:space="preserve"> (MBS item number 66830</w:t>
      </w:r>
      <w:bookmarkEnd w:id="6"/>
      <w:r w:rsidR="008123EE">
        <w:rPr>
          <w:color w:val="auto"/>
        </w:rPr>
        <w:t>)</w:t>
      </w:r>
      <w:r>
        <w:rPr>
          <w:color w:val="auto"/>
        </w:rPr>
        <w:t>.</w:t>
      </w:r>
      <w:r>
        <w:rPr>
          <w:rStyle w:val="FootnoteReference"/>
          <w:color w:val="auto"/>
        </w:rPr>
        <w:footnoteReference w:id="3"/>
      </w:r>
      <w:r w:rsidR="00411716">
        <w:rPr>
          <w:color w:val="auto"/>
        </w:rPr>
        <w:t xml:space="preserve"> </w:t>
      </w:r>
      <w:r w:rsidR="008123EE">
        <w:rPr>
          <w:color w:val="auto"/>
        </w:rPr>
        <w:t>The current MBS item number is subject to rule 25</w:t>
      </w:r>
      <w:r w:rsidR="00024D43">
        <w:rPr>
          <w:color w:val="auto"/>
        </w:rPr>
        <w:t>, implying that</w:t>
      </w:r>
      <w:r w:rsidR="008775BE">
        <w:rPr>
          <w:color w:val="auto"/>
        </w:rPr>
        <w:t xml:space="preserve"> a maximum of six tests per year can be requested per patient.</w:t>
      </w:r>
      <w:r w:rsidR="008123EE">
        <w:rPr>
          <w:color w:val="auto"/>
        </w:rPr>
        <w:t xml:space="preserve"> </w:t>
      </w:r>
      <w:r w:rsidR="00FF2B5E">
        <w:rPr>
          <w:color w:val="auto"/>
        </w:rPr>
        <w:t xml:space="preserve">The current application </w:t>
      </w:r>
      <w:r w:rsidR="00384052">
        <w:rPr>
          <w:color w:val="auto"/>
        </w:rPr>
        <w:t>exclusively</w:t>
      </w:r>
      <w:r w:rsidR="00FF2B5E">
        <w:rPr>
          <w:color w:val="auto"/>
        </w:rPr>
        <w:t xml:space="preserve"> proposes</w:t>
      </w:r>
      <w:r w:rsidR="0041287F">
        <w:rPr>
          <w:color w:val="auto"/>
        </w:rPr>
        <w:t xml:space="preserve"> measurement of</w:t>
      </w:r>
      <w:r w:rsidR="00FF2B5E">
        <w:rPr>
          <w:color w:val="auto"/>
        </w:rPr>
        <w:t xml:space="preserve"> NT-proBNP for </w:t>
      </w:r>
      <w:r w:rsidR="00A27D95">
        <w:rPr>
          <w:color w:val="auto"/>
        </w:rPr>
        <w:t>population 1</w:t>
      </w:r>
      <w:r w:rsidR="00FF2B5E">
        <w:rPr>
          <w:color w:val="auto"/>
        </w:rPr>
        <w:t>.</w:t>
      </w:r>
    </w:p>
    <w:p w14:paraId="7FBD3D41" w14:textId="1D7244B2" w:rsidR="0066022C" w:rsidRDefault="00024D43" w:rsidP="00B409ED">
      <w:pPr>
        <w:pStyle w:val="Instructionaltext"/>
        <w:rPr>
          <w:color w:val="auto"/>
        </w:rPr>
      </w:pPr>
      <w:r>
        <w:rPr>
          <w:color w:val="auto"/>
        </w:rPr>
        <w:t xml:space="preserve">There is no standard protocol for NT-proBNP sampling and testing. </w:t>
      </w:r>
      <w:r w:rsidR="002F552C">
        <w:rPr>
          <w:color w:val="auto"/>
        </w:rPr>
        <w:t>R</w:t>
      </w:r>
      <w:r w:rsidRPr="00024D43">
        <w:rPr>
          <w:color w:val="auto"/>
        </w:rPr>
        <w:t>isk stratification</w:t>
      </w:r>
      <w:r>
        <w:rPr>
          <w:color w:val="auto"/>
        </w:rPr>
        <w:t xml:space="preserve"> </w:t>
      </w:r>
      <w:r w:rsidRPr="00024D43">
        <w:rPr>
          <w:color w:val="auto"/>
        </w:rPr>
        <w:t>guidelines recommend specific threshold values to indicate PAH severity, accuracy</w:t>
      </w:r>
      <w:r w:rsidR="002F552C">
        <w:rPr>
          <w:color w:val="auto"/>
        </w:rPr>
        <w:t>,</w:t>
      </w:r>
      <w:r w:rsidRPr="00024D43">
        <w:rPr>
          <w:color w:val="auto"/>
        </w:rPr>
        <w:t xml:space="preserve"> and analytical</w:t>
      </w:r>
      <w:r>
        <w:rPr>
          <w:color w:val="auto"/>
        </w:rPr>
        <w:t xml:space="preserve"> </w:t>
      </w:r>
      <w:r w:rsidRPr="00024D43">
        <w:rPr>
          <w:color w:val="auto"/>
        </w:rPr>
        <w:t xml:space="preserve">range can vary between tests, and there is conflicting evidence on </w:t>
      </w:r>
      <w:r w:rsidR="002F552C">
        <w:rPr>
          <w:color w:val="auto"/>
        </w:rPr>
        <w:t xml:space="preserve">the </w:t>
      </w:r>
      <w:r w:rsidRPr="00024D43">
        <w:rPr>
          <w:color w:val="auto"/>
        </w:rPr>
        <w:t>interchangeability of results</w:t>
      </w:r>
      <w:r>
        <w:rPr>
          <w:color w:val="auto"/>
        </w:rPr>
        <w:t xml:space="preserve">. </w:t>
      </w:r>
      <w:r w:rsidR="00E63675">
        <w:rPr>
          <w:color w:val="auto"/>
        </w:rPr>
        <w:t xml:space="preserve">A study by </w:t>
      </w:r>
      <w:r w:rsidR="00E63675" w:rsidRPr="00024D43">
        <w:rPr>
          <w:color w:val="auto"/>
        </w:rPr>
        <w:t>Collin-</w:t>
      </w:r>
      <w:proofErr w:type="spellStart"/>
      <w:r w:rsidR="00E63675" w:rsidRPr="00024D43">
        <w:rPr>
          <w:color w:val="auto"/>
        </w:rPr>
        <w:t>Chavagnac</w:t>
      </w:r>
      <w:proofErr w:type="spellEnd"/>
      <w:r w:rsidR="00E63675">
        <w:rPr>
          <w:color w:val="auto"/>
        </w:rPr>
        <w:t xml:space="preserve"> et al. </w:t>
      </w:r>
      <w:r w:rsidR="00E63675" w:rsidRPr="00024D43">
        <w:rPr>
          <w:color w:val="auto"/>
        </w:rPr>
        <w:t>compared 10 different</w:t>
      </w:r>
      <w:r w:rsidR="00E63675">
        <w:rPr>
          <w:color w:val="auto"/>
        </w:rPr>
        <w:t xml:space="preserve"> natriuretic peptide</w:t>
      </w:r>
      <w:r w:rsidR="00E63675" w:rsidRPr="00024D43">
        <w:rPr>
          <w:color w:val="auto"/>
        </w:rPr>
        <w:t xml:space="preserve"> laboratory</w:t>
      </w:r>
      <w:r w:rsidR="00E63675">
        <w:rPr>
          <w:color w:val="auto"/>
        </w:rPr>
        <w:t xml:space="preserve"> assays </w:t>
      </w:r>
      <w:r w:rsidR="006C717C">
        <w:rPr>
          <w:color w:val="auto"/>
        </w:rPr>
        <w:t xml:space="preserve">in patients with heart failure </w:t>
      </w:r>
      <w:r w:rsidR="00E63675">
        <w:rPr>
          <w:color w:val="auto"/>
        </w:rPr>
        <w:t xml:space="preserve">and </w:t>
      </w:r>
      <w:r w:rsidR="00E63675" w:rsidRPr="00024D43">
        <w:rPr>
          <w:color w:val="auto"/>
        </w:rPr>
        <w:t>report</w:t>
      </w:r>
      <w:r w:rsidR="00E63675">
        <w:rPr>
          <w:color w:val="auto"/>
        </w:rPr>
        <w:t>ed</w:t>
      </w:r>
      <w:r w:rsidR="00E63675" w:rsidRPr="00024D43">
        <w:rPr>
          <w:color w:val="auto"/>
        </w:rPr>
        <w:t xml:space="preserve"> that</w:t>
      </w:r>
      <w:r w:rsidR="00E63675">
        <w:rPr>
          <w:color w:val="auto"/>
        </w:rPr>
        <w:t xml:space="preserve"> </w:t>
      </w:r>
      <w:r w:rsidR="00E63675" w:rsidRPr="00024D43">
        <w:rPr>
          <w:color w:val="auto"/>
        </w:rPr>
        <w:t>median NT-proBNP</w:t>
      </w:r>
      <w:r w:rsidR="00FF2B5E">
        <w:rPr>
          <w:color w:val="auto"/>
        </w:rPr>
        <w:t xml:space="preserve"> </w:t>
      </w:r>
      <w:r w:rsidR="00824820">
        <w:rPr>
          <w:color w:val="auto"/>
        </w:rPr>
        <w:t>values</w:t>
      </w:r>
      <w:r w:rsidR="00FF2B5E">
        <w:rPr>
          <w:color w:val="auto"/>
        </w:rPr>
        <w:t xml:space="preserve"> varied </w:t>
      </w:r>
      <w:r w:rsidR="00E63675" w:rsidRPr="00024D43">
        <w:rPr>
          <w:color w:val="auto"/>
        </w:rPr>
        <w:t>between 1020 and 1450 ng</w:t>
      </w:r>
      <w:r w:rsidR="00E63675">
        <w:rPr>
          <w:color w:val="auto"/>
        </w:rPr>
        <w:t>/</w:t>
      </w:r>
      <w:r w:rsidR="00E63675" w:rsidRPr="00024D43">
        <w:rPr>
          <w:color w:val="auto"/>
        </w:rPr>
        <w:t>L</w:t>
      </w:r>
      <w:r w:rsidR="00E63675" w:rsidRPr="00024D43">
        <w:rPr>
          <w:color w:val="auto"/>
          <w:vertAlign w:val="superscript"/>
        </w:rPr>
        <w:t>-1</w:t>
      </w:r>
      <w:r w:rsidR="00E63675">
        <w:rPr>
          <w:color w:val="auto"/>
          <w:vertAlign w:val="superscript"/>
        </w:rPr>
        <w:t xml:space="preserve"> </w:t>
      </w:r>
      <w:r w:rsidR="00E63675" w:rsidRPr="00E63675">
        <w:rPr>
          <w:color w:val="auto"/>
        </w:rPr>
        <w:t>in different assays</w:t>
      </w:r>
      <w:r w:rsidR="003F07E2">
        <w:rPr>
          <w:color w:val="auto"/>
        </w:rPr>
        <w:t xml:space="preserve"> </w:t>
      </w:r>
      <w:r w:rsidR="00E63675">
        <w:rPr>
          <w:color w:val="auto"/>
        </w:rPr>
        <w:fldChar w:fldCharType="begin"/>
      </w:r>
      <w:r w:rsidR="00FB2F44">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sidR="00E63675">
        <w:rPr>
          <w:color w:val="auto"/>
        </w:rPr>
        <w:fldChar w:fldCharType="separate"/>
      </w:r>
      <w:r w:rsidR="00FB2F44">
        <w:rPr>
          <w:noProof/>
          <w:color w:val="auto"/>
        </w:rPr>
        <w:t>(</w:t>
      </w:r>
      <w:hyperlink w:anchor="_ENREF_16" w:tooltip="Collin-Chavagnac, 2015 #20" w:history="1">
        <w:r w:rsidR="002C6C6B">
          <w:rPr>
            <w:noProof/>
            <w:color w:val="auto"/>
          </w:rPr>
          <w:t>Collin-Chavagnac et al., 2015</w:t>
        </w:r>
      </w:hyperlink>
      <w:r w:rsidR="00FB2F44">
        <w:rPr>
          <w:noProof/>
          <w:color w:val="auto"/>
        </w:rPr>
        <w:t>)</w:t>
      </w:r>
      <w:r w:rsidR="00E63675">
        <w:rPr>
          <w:color w:val="auto"/>
        </w:rPr>
        <w:fldChar w:fldCharType="end"/>
      </w:r>
      <w:r w:rsidR="003F07E2">
        <w:rPr>
          <w:color w:val="auto"/>
        </w:rPr>
        <w:t>.</w:t>
      </w:r>
      <w:r w:rsidR="00E63675">
        <w:rPr>
          <w:color w:val="auto"/>
        </w:rPr>
        <w:t xml:space="preserve"> </w:t>
      </w:r>
      <w:r w:rsidR="00E63675" w:rsidRPr="00E63675">
        <w:rPr>
          <w:color w:val="auto"/>
        </w:rPr>
        <w:t>The</w:t>
      </w:r>
      <w:r w:rsidR="00E63675">
        <w:rPr>
          <w:color w:val="auto"/>
        </w:rPr>
        <w:t xml:space="preserve"> </w:t>
      </w:r>
      <w:r w:rsidR="00E63675" w:rsidRPr="00E63675">
        <w:rPr>
          <w:color w:val="auto"/>
        </w:rPr>
        <w:t xml:space="preserve">authors concluded that, while </w:t>
      </w:r>
      <w:r w:rsidR="002F552C">
        <w:rPr>
          <w:color w:val="auto"/>
        </w:rPr>
        <w:t>practica</w:t>
      </w:r>
      <w:r w:rsidR="00E63675" w:rsidRPr="00E63675">
        <w:rPr>
          <w:color w:val="auto"/>
        </w:rPr>
        <w:t>l diagnostically, none of the tests could be reliably cross</w:t>
      </w:r>
      <w:r w:rsidR="002F552C">
        <w:rPr>
          <w:color w:val="auto"/>
        </w:rPr>
        <w:t>-</w:t>
      </w:r>
      <w:r w:rsidR="00E63675" w:rsidRPr="00E63675">
        <w:rPr>
          <w:color w:val="auto"/>
        </w:rPr>
        <w:t>compared and</w:t>
      </w:r>
      <w:r w:rsidR="00E63675">
        <w:rPr>
          <w:color w:val="auto"/>
        </w:rPr>
        <w:t xml:space="preserve"> </w:t>
      </w:r>
      <w:bookmarkStart w:id="7" w:name="_Hlk88122161"/>
      <w:r w:rsidR="00E63675" w:rsidRPr="00E63675">
        <w:rPr>
          <w:color w:val="auto"/>
        </w:rPr>
        <w:t xml:space="preserve">recommended that patients should consistently use the same </w:t>
      </w:r>
      <w:r w:rsidR="00E63675">
        <w:rPr>
          <w:color w:val="auto"/>
        </w:rPr>
        <w:t xml:space="preserve">assay </w:t>
      </w:r>
      <w:r w:rsidR="00E63675" w:rsidRPr="00E63675">
        <w:rPr>
          <w:color w:val="auto"/>
        </w:rPr>
        <w:t>(NT-proBNP) over time</w:t>
      </w:r>
      <w:r w:rsidR="008775BE">
        <w:rPr>
          <w:color w:val="auto"/>
        </w:rPr>
        <w:t xml:space="preserve"> </w:t>
      </w:r>
      <w:r w:rsidR="00E63675">
        <w:rPr>
          <w:color w:val="auto"/>
        </w:rPr>
        <w:fldChar w:fldCharType="begin"/>
      </w:r>
      <w:r w:rsidR="00FB2F44">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sidR="00E63675">
        <w:rPr>
          <w:color w:val="auto"/>
        </w:rPr>
        <w:fldChar w:fldCharType="separate"/>
      </w:r>
      <w:r w:rsidR="00FB2F44">
        <w:rPr>
          <w:noProof/>
          <w:color w:val="auto"/>
        </w:rPr>
        <w:t>(</w:t>
      </w:r>
      <w:hyperlink w:anchor="_ENREF_16" w:tooltip="Collin-Chavagnac, 2015 #20" w:history="1">
        <w:r w:rsidR="002C6C6B">
          <w:rPr>
            <w:noProof/>
            <w:color w:val="auto"/>
          </w:rPr>
          <w:t>Collin-Chavagnac et al., 2015</w:t>
        </w:r>
      </w:hyperlink>
      <w:r w:rsidR="00FB2F44">
        <w:rPr>
          <w:noProof/>
          <w:color w:val="auto"/>
        </w:rPr>
        <w:t>)</w:t>
      </w:r>
      <w:r w:rsidR="00E63675">
        <w:rPr>
          <w:color w:val="auto"/>
        </w:rPr>
        <w:fldChar w:fldCharType="end"/>
      </w:r>
      <w:r w:rsidR="008775BE">
        <w:rPr>
          <w:color w:val="auto"/>
        </w:rPr>
        <w:t>.</w:t>
      </w:r>
      <w:r w:rsidR="00E63675">
        <w:rPr>
          <w:color w:val="auto"/>
        </w:rPr>
        <w:t xml:space="preserve"> </w:t>
      </w:r>
      <w:bookmarkEnd w:id="7"/>
      <w:r w:rsidR="006C717C" w:rsidRPr="006C717C">
        <w:rPr>
          <w:color w:val="auto"/>
        </w:rPr>
        <w:t>Individual</w:t>
      </w:r>
      <w:r w:rsidR="006C717C">
        <w:rPr>
          <w:color w:val="auto"/>
        </w:rPr>
        <w:t xml:space="preserve"> specific </w:t>
      </w:r>
      <w:r w:rsidR="006C717C" w:rsidRPr="006C717C">
        <w:rPr>
          <w:color w:val="auto"/>
        </w:rPr>
        <w:t xml:space="preserve">reference ranges and </w:t>
      </w:r>
      <w:r w:rsidR="006C717C">
        <w:rPr>
          <w:color w:val="auto"/>
        </w:rPr>
        <w:t>heart failure</w:t>
      </w:r>
      <w:r w:rsidR="006C717C" w:rsidRPr="006C717C">
        <w:rPr>
          <w:color w:val="auto"/>
        </w:rPr>
        <w:t xml:space="preserve"> diagnostic cut-offs </w:t>
      </w:r>
      <w:r w:rsidR="006C717C">
        <w:rPr>
          <w:color w:val="auto"/>
        </w:rPr>
        <w:t>were also recommended</w:t>
      </w:r>
      <w:r w:rsidR="006C717C" w:rsidRPr="006C717C">
        <w:rPr>
          <w:color w:val="auto"/>
        </w:rPr>
        <w:t xml:space="preserve"> for each commercial </w:t>
      </w:r>
      <w:r w:rsidR="006C717C">
        <w:rPr>
          <w:color w:val="auto"/>
        </w:rPr>
        <w:t>natriuretic peptide</w:t>
      </w:r>
      <w:r w:rsidR="006C717C" w:rsidRPr="006C717C">
        <w:rPr>
          <w:color w:val="auto"/>
        </w:rPr>
        <w:t xml:space="preserve"> immunoassay</w:t>
      </w:r>
      <w:r w:rsidR="006C717C">
        <w:rPr>
          <w:color w:val="auto"/>
        </w:rPr>
        <w:t>.</w:t>
      </w:r>
    </w:p>
    <w:p w14:paraId="2A7D5F4F" w14:textId="09FD88D1" w:rsidR="009962EB" w:rsidRPr="00B80DF5" w:rsidRDefault="00E63675" w:rsidP="00B409ED">
      <w:pPr>
        <w:pStyle w:val="Instructionaltext"/>
        <w:rPr>
          <w:color w:val="auto"/>
        </w:rPr>
      </w:pPr>
      <w:r w:rsidRPr="00B80DF5">
        <w:rPr>
          <w:color w:val="auto"/>
        </w:rPr>
        <w:t>There is a need for consistency among the testing platforms</w:t>
      </w:r>
      <w:r w:rsidR="009962EB" w:rsidRPr="00B80DF5">
        <w:rPr>
          <w:color w:val="auto"/>
        </w:rPr>
        <w:t xml:space="preserve"> as</w:t>
      </w:r>
      <w:r w:rsidRPr="00B80DF5">
        <w:rPr>
          <w:color w:val="auto"/>
        </w:rPr>
        <w:t xml:space="preserve"> different laboratories use different testing platforms. </w:t>
      </w:r>
      <w:r w:rsidR="009962EB" w:rsidRPr="00B80DF5">
        <w:rPr>
          <w:color w:val="auto"/>
        </w:rPr>
        <w:t xml:space="preserve">For example, </w:t>
      </w:r>
      <w:r w:rsidRPr="00B80DF5">
        <w:rPr>
          <w:color w:val="auto"/>
        </w:rPr>
        <w:t xml:space="preserve">NSW health pathology utilises the </w:t>
      </w:r>
      <w:r w:rsidR="006C717C" w:rsidRPr="00B80DF5">
        <w:rPr>
          <w:color w:val="auto"/>
        </w:rPr>
        <w:t>Abbott</w:t>
      </w:r>
      <w:r w:rsidRPr="00B80DF5">
        <w:rPr>
          <w:color w:val="auto"/>
        </w:rPr>
        <w:t xml:space="preserve"> architect </w:t>
      </w:r>
      <w:r w:rsidR="006C717C" w:rsidRPr="00B80DF5">
        <w:rPr>
          <w:color w:val="auto"/>
        </w:rPr>
        <w:t>fluorescence</w:t>
      </w:r>
      <w:r w:rsidRPr="00B80DF5">
        <w:rPr>
          <w:color w:val="auto"/>
        </w:rPr>
        <w:t xml:space="preserve"> immunoassay</w:t>
      </w:r>
      <w:r w:rsidR="00E30BA0" w:rsidRPr="00B80DF5">
        <w:rPr>
          <w:color w:val="auto"/>
        </w:rPr>
        <w:t xml:space="preserve"> for NT-proBNP detection</w:t>
      </w:r>
      <w:r w:rsidR="009962EB" w:rsidRPr="00B80DF5">
        <w:rPr>
          <w:color w:val="auto"/>
        </w:rPr>
        <w:t>,</w:t>
      </w:r>
      <w:r w:rsidRPr="00B80DF5">
        <w:rPr>
          <w:color w:val="auto"/>
        </w:rPr>
        <w:t xml:space="preserve"> which relies on specialised reagents compatible with </w:t>
      </w:r>
      <w:r w:rsidR="00E30BA0" w:rsidRPr="00B80DF5">
        <w:rPr>
          <w:color w:val="auto"/>
        </w:rPr>
        <w:t>a specific</w:t>
      </w:r>
      <w:r w:rsidRPr="00B80DF5">
        <w:rPr>
          <w:color w:val="auto"/>
        </w:rPr>
        <w:t xml:space="preserve"> </w:t>
      </w:r>
      <w:r w:rsidR="006C717C" w:rsidRPr="00B80DF5">
        <w:rPr>
          <w:color w:val="auto"/>
        </w:rPr>
        <w:t>fluorescent microplate reader</w:t>
      </w:r>
      <w:r w:rsidRPr="00B80DF5">
        <w:rPr>
          <w:color w:val="auto"/>
        </w:rPr>
        <w:t>.</w:t>
      </w:r>
      <w:r w:rsidR="006C717C" w:rsidRPr="00B80DF5">
        <w:rPr>
          <w:rStyle w:val="FootnoteReference"/>
          <w:color w:val="auto"/>
        </w:rPr>
        <w:footnoteReference w:id="4"/>
      </w:r>
      <w:r w:rsidRPr="00B80DF5">
        <w:rPr>
          <w:color w:val="auto"/>
        </w:rPr>
        <w:t xml:space="preserve"> </w:t>
      </w:r>
      <w:bookmarkStart w:id="8" w:name="_Hlk85185125"/>
      <w:r w:rsidR="006C717C" w:rsidRPr="00B80DF5">
        <w:rPr>
          <w:color w:val="auto"/>
        </w:rPr>
        <w:t xml:space="preserve">Information on methods used by the </w:t>
      </w:r>
      <w:r w:rsidR="008A2576" w:rsidRPr="00B80DF5">
        <w:rPr>
          <w:color w:val="auto"/>
        </w:rPr>
        <w:t xml:space="preserve">local hospital emergency departments and </w:t>
      </w:r>
      <w:r w:rsidR="006C717C" w:rsidRPr="00B80DF5">
        <w:rPr>
          <w:color w:val="auto"/>
        </w:rPr>
        <w:t xml:space="preserve">private pathology providers in Australia is </w:t>
      </w:r>
      <w:r w:rsidR="002F552C" w:rsidRPr="00B80DF5">
        <w:rPr>
          <w:color w:val="auto"/>
        </w:rPr>
        <w:t>un</w:t>
      </w:r>
      <w:r w:rsidR="006C717C" w:rsidRPr="00B80DF5">
        <w:rPr>
          <w:color w:val="auto"/>
        </w:rPr>
        <w:t>available</w:t>
      </w:r>
      <w:bookmarkEnd w:id="8"/>
      <w:r w:rsidR="006C717C" w:rsidRPr="00B80DF5">
        <w:rPr>
          <w:color w:val="auto"/>
        </w:rPr>
        <w:t>.</w:t>
      </w:r>
    </w:p>
    <w:p w14:paraId="7DBFD777" w14:textId="5E76654F" w:rsidR="008A2576" w:rsidRDefault="009962EB" w:rsidP="00B409ED">
      <w:pPr>
        <w:pStyle w:val="Instructionaltext"/>
        <w:rPr>
          <w:color w:val="auto"/>
        </w:rPr>
      </w:pPr>
      <w:r>
        <w:rPr>
          <w:color w:val="auto"/>
        </w:rPr>
        <w:t xml:space="preserve">The </w:t>
      </w:r>
      <w:r w:rsidR="002F552C">
        <w:rPr>
          <w:color w:val="auto"/>
        </w:rPr>
        <w:t>application</w:t>
      </w:r>
      <w:r>
        <w:rPr>
          <w:color w:val="auto"/>
        </w:rPr>
        <w:t xml:space="preserve"> has suggested three commercially available NT-proBNP </w:t>
      </w:r>
      <w:r w:rsidR="001832FD">
        <w:rPr>
          <w:color w:val="auto"/>
        </w:rPr>
        <w:t xml:space="preserve">laboratory-based </w:t>
      </w:r>
      <w:r>
        <w:rPr>
          <w:color w:val="auto"/>
        </w:rPr>
        <w:t xml:space="preserve">immunoassays, none manufactured by the applicant. These include </w:t>
      </w:r>
      <w:r w:rsidRPr="009962EB">
        <w:rPr>
          <w:color w:val="auto"/>
        </w:rPr>
        <w:t>Roche Diagnostics (CARDIAC® NT-pro-BNP</w:t>
      </w:r>
      <w:r>
        <w:rPr>
          <w:color w:val="auto"/>
        </w:rPr>
        <w:t xml:space="preserve">), </w:t>
      </w:r>
      <w:r w:rsidRPr="009962EB">
        <w:rPr>
          <w:color w:val="auto"/>
        </w:rPr>
        <w:t xml:space="preserve">Siemens </w:t>
      </w:r>
      <w:proofErr w:type="spellStart"/>
      <w:r w:rsidRPr="009962EB">
        <w:rPr>
          <w:color w:val="auto"/>
        </w:rPr>
        <w:t>Healthineers</w:t>
      </w:r>
      <w:proofErr w:type="spellEnd"/>
      <w:r w:rsidRPr="009962EB">
        <w:rPr>
          <w:color w:val="auto"/>
        </w:rPr>
        <w:t xml:space="preserve"> (Stratus® CS Acute Care™</w:t>
      </w:r>
      <w:r>
        <w:rPr>
          <w:color w:val="auto"/>
        </w:rPr>
        <w:t xml:space="preserve">) and </w:t>
      </w:r>
      <w:proofErr w:type="spellStart"/>
      <w:r w:rsidRPr="009962EB">
        <w:rPr>
          <w:color w:val="auto"/>
        </w:rPr>
        <w:t>BioMerieux</w:t>
      </w:r>
      <w:proofErr w:type="spellEnd"/>
      <w:r w:rsidRPr="009962EB">
        <w:rPr>
          <w:color w:val="auto"/>
        </w:rPr>
        <w:t xml:space="preserve"> (VIDAS NT-proBNP2)</w:t>
      </w:r>
      <w:r>
        <w:rPr>
          <w:color w:val="auto"/>
        </w:rPr>
        <w:t xml:space="preserve">. </w:t>
      </w:r>
      <w:bookmarkStart w:id="9" w:name="_Hlk85185018"/>
      <w:r w:rsidR="008775BE">
        <w:rPr>
          <w:color w:val="auto"/>
        </w:rPr>
        <w:t xml:space="preserve">The </w:t>
      </w:r>
      <w:r>
        <w:rPr>
          <w:color w:val="auto"/>
        </w:rPr>
        <w:t xml:space="preserve">study by </w:t>
      </w:r>
      <w:r w:rsidRPr="00024D43">
        <w:rPr>
          <w:color w:val="auto"/>
        </w:rPr>
        <w:t>Collin-</w:t>
      </w:r>
      <w:proofErr w:type="spellStart"/>
      <w:r w:rsidRPr="00024D43">
        <w:rPr>
          <w:color w:val="auto"/>
        </w:rPr>
        <w:t>Chavagnac</w:t>
      </w:r>
      <w:proofErr w:type="spellEnd"/>
      <w:r>
        <w:rPr>
          <w:color w:val="auto"/>
        </w:rPr>
        <w:t xml:space="preserve"> et al. in heart failure patients included the immunoassays provided by all three providers and reported variability in the test results</w:t>
      </w:r>
      <w:bookmarkEnd w:id="9"/>
      <w:r w:rsidR="008775BE">
        <w:rPr>
          <w:color w:val="auto"/>
        </w:rPr>
        <w:t xml:space="preserve"> </w:t>
      </w:r>
      <w:r>
        <w:rPr>
          <w:color w:val="auto"/>
        </w:rPr>
        <w:fldChar w:fldCharType="begin"/>
      </w:r>
      <w:r w:rsidR="00FB2F44">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sidR="00FB2F44">
        <w:rPr>
          <w:noProof/>
          <w:color w:val="auto"/>
        </w:rPr>
        <w:t>(</w:t>
      </w:r>
      <w:hyperlink w:anchor="_ENREF_16" w:tooltip="Collin-Chavagnac, 2015 #20" w:history="1">
        <w:r w:rsidR="002C6C6B">
          <w:rPr>
            <w:noProof/>
            <w:color w:val="auto"/>
          </w:rPr>
          <w:t>Collin-Chavagnac et al., 2015</w:t>
        </w:r>
      </w:hyperlink>
      <w:r w:rsidR="00FB2F44">
        <w:rPr>
          <w:noProof/>
          <w:color w:val="auto"/>
        </w:rPr>
        <w:t>)</w:t>
      </w:r>
      <w:r>
        <w:rPr>
          <w:color w:val="auto"/>
        </w:rPr>
        <w:fldChar w:fldCharType="end"/>
      </w:r>
      <w:r w:rsidR="008775BE">
        <w:rPr>
          <w:color w:val="auto"/>
        </w:rPr>
        <w:t>.</w:t>
      </w:r>
      <w:r>
        <w:rPr>
          <w:color w:val="auto"/>
        </w:rPr>
        <w:t xml:space="preserve"> If the requested intervention is made available in the outpatient or specialised PAH clinic settings, it is important to ensure that </w:t>
      </w:r>
      <w:r w:rsidR="002F552C">
        <w:rPr>
          <w:color w:val="auto"/>
        </w:rPr>
        <w:t xml:space="preserve">the </w:t>
      </w:r>
      <w:r>
        <w:rPr>
          <w:color w:val="auto"/>
        </w:rPr>
        <w:t xml:space="preserve">same antibodies and </w:t>
      </w:r>
      <w:r w:rsidR="00B9623E">
        <w:rPr>
          <w:color w:val="auto"/>
        </w:rPr>
        <w:t>instruments</w:t>
      </w:r>
      <w:r>
        <w:rPr>
          <w:color w:val="auto"/>
        </w:rPr>
        <w:t xml:space="preserve"> are used to make the assays relatively consistent. </w:t>
      </w:r>
      <w:r w:rsidR="00B9623E">
        <w:rPr>
          <w:color w:val="auto"/>
        </w:rPr>
        <w:t xml:space="preserve">Given the </w:t>
      </w:r>
      <w:r w:rsidR="00B9623E" w:rsidRPr="009962EB">
        <w:rPr>
          <w:color w:val="auto"/>
        </w:rPr>
        <w:t>potential for variation between kits</w:t>
      </w:r>
      <w:r w:rsidR="00B9623E">
        <w:rPr>
          <w:color w:val="auto"/>
        </w:rPr>
        <w:t>,</w:t>
      </w:r>
      <w:r w:rsidR="00B9623E" w:rsidRPr="009962EB">
        <w:rPr>
          <w:color w:val="auto"/>
        </w:rPr>
        <w:t xml:space="preserve"> </w:t>
      </w:r>
      <w:r w:rsidR="00B9623E">
        <w:rPr>
          <w:color w:val="auto"/>
        </w:rPr>
        <w:t>a</w:t>
      </w:r>
      <w:r w:rsidRPr="009962EB">
        <w:rPr>
          <w:color w:val="auto"/>
        </w:rPr>
        <w:t xml:space="preserve"> UK-based consensus</w:t>
      </w:r>
      <w:r>
        <w:rPr>
          <w:color w:val="auto"/>
        </w:rPr>
        <w:t xml:space="preserve"> </w:t>
      </w:r>
      <w:r w:rsidRPr="009962EB">
        <w:rPr>
          <w:color w:val="auto"/>
        </w:rPr>
        <w:t>group set up to develop clinical guidance in PAH also recommend</w:t>
      </w:r>
      <w:r w:rsidR="002F552C">
        <w:rPr>
          <w:color w:val="auto"/>
        </w:rPr>
        <w:t>s users participate</w:t>
      </w:r>
      <w:r w:rsidRPr="009962EB">
        <w:rPr>
          <w:color w:val="auto"/>
        </w:rPr>
        <w:t xml:space="preserve"> in a quality assurance</w:t>
      </w:r>
      <w:r>
        <w:rPr>
          <w:color w:val="auto"/>
        </w:rPr>
        <w:t xml:space="preserve"> </w:t>
      </w:r>
      <w:r w:rsidRPr="009962EB">
        <w:rPr>
          <w:color w:val="auto"/>
        </w:rPr>
        <w:t xml:space="preserve">scheme and </w:t>
      </w:r>
      <w:r w:rsidR="00261A49">
        <w:rPr>
          <w:color w:val="auto"/>
        </w:rPr>
        <w:t>adhere</w:t>
      </w:r>
      <w:r w:rsidR="00261A49" w:rsidRPr="009962EB">
        <w:rPr>
          <w:color w:val="auto"/>
        </w:rPr>
        <w:t xml:space="preserve"> </w:t>
      </w:r>
      <w:r w:rsidRPr="009962EB">
        <w:rPr>
          <w:color w:val="auto"/>
        </w:rPr>
        <w:t>to manufacturer recommendations</w:t>
      </w:r>
      <w:r w:rsidR="008775BE">
        <w:rPr>
          <w:color w:val="auto"/>
        </w:rPr>
        <w:t xml:space="preserve"> </w:t>
      </w:r>
      <w:r w:rsidR="008A2576">
        <w:rPr>
          <w:color w:val="auto"/>
        </w:rPr>
        <w:fldChar w:fldCharType="begin"/>
      </w:r>
      <w:r w:rsidR="00FB2F44">
        <w:rPr>
          <w:color w:val="auto"/>
        </w:rPr>
        <w:instrText xml:space="preserve"> ADDIN EN.CITE &lt;EndNote&gt;&lt;Cite&gt;&lt;Author&gt;Cowie&lt;/Author&gt;&lt;Year&gt;2010&lt;/Year&gt;&lt;RecNum&gt;21&lt;/RecNum&gt;&lt;DisplayText&gt;(Cowie et al., 2010)&lt;/DisplayText&gt;&lt;record&gt;&lt;rec-number&gt;21&lt;/rec-number&gt;&lt;foreign-keys&gt;&lt;key app="EN" db-id="prdv9evprzzxfxersv45d5d00tfx5xd9tf50" timestamp="1634007487"&gt;21&lt;/key&gt;&lt;/foreign-keys&gt;&lt;ref-type name="Journal Article"&gt;17&lt;/ref-type&gt;&lt;contributors&gt;&lt;authors&gt;&lt;author&gt;Cowie, Martin R&lt;/author&gt;&lt;author&gt;Collinson, Paul O&lt;/author&gt;&lt;author&gt;Dargie, Henry&lt;/author&gt;&lt;author&gt;Hobbs, FD Richard&lt;/author&gt;&lt;author&gt;McDonagh, Theresa A&lt;/author&gt;&lt;author&gt;McDonald, Kenneth&lt;/author&gt;&lt;author&gt;Rowell, Nigel&lt;/author&gt;&lt;/authors&gt;&lt;/contributors&gt;&lt;titles&gt;&lt;title&gt;Recommendations on the clinical use of B-type natriuretic peptide testing (BNP or NTproBNP) in the UK and Ireland&lt;/title&gt;&lt;secondary-title&gt;British Journal of Cardiology&lt;/secondary-title&gt;&lt;/titles&gt;&lt;periodical&gt;&lt;full-title&gt;British Journal of Cardiology&lt;/full-title&gt;&lt;/periodical&gt;&lt;volume&gt;17&lt;/volume&gt;&lt;number&gt;2&lt;/number&gt;&lt;dates&gt;&lt;year&gt;2010&lt;/year&gt;&lt;/dates&gt;&lt;isbn&gt;0969-6113&lt;/isbn&gt;&lt;urls&gt;&lt;/urls&gt;&lt;/record&gt;&lt;/Cite&gt;&lt;/EndNote&gt;</w:instrText>
      </w:r>
      <w:r w:rsidR="008A2576">
        <w:rPr>
          <w:color w:val="auto"/>
        </w:rPr>
        <w:fldChar w:fldCharType="separate"/>
      </w:r>
      <w:r w:rsidR="00FB2F44">
        <w:rPr>
          <w:noProof/>
          <w:color w:val="auto"/>
        </w:rPr>
        <w:t>(</w:t>
      </w:r>
      <w:hyperlink w:anchor="_ENREF_19" w:tooltip="Cowie, 2010 #21" w:history="1">
        <w:r w:rsidR="002C6C6B">
          <w:rPr>
            <w:noProof/>
            <w:color w:val="auto"/>
          </w:rPr>
          <w:t>Cowie et al., 2010</w:t>
        </w:r>
      </w:hyperlink>
      <w:r w:rsidR="00FB2F44">
        <w:rPr>
          <w:noProof/>
          <w:color w:val="auto"/>
        </w:rPr>
        <w:t>)</w:t>
      </w:r>
      <w:r w:rsidR="008A2576">
        <w:rPr>
          <w:color w:val="auto"/>
        </w:rPr>
        <w:fldChar w:fldCharType="end"/>
      </w:r>
      <w:r w:rsidR="008775BE">
        <w:rPr>
          <w:color w:val="auto"/>
        </w:rPr>
        <w:t>.</w:t>
      </w:r>
      <w:r w:rsidR="00E268C7">
        <w:rPr>
          <w:color w:val="auto"/>
        </w:rPr>
        <w:t xml:space="preserve"> </w:t>
      </w:r>
      <w:bookmarkStart w:id="10" w:name="_Hlk85185034"/>
      <w:r w:rsidR="00E268C7">
        <w:rPr>
          <w:color w:val="auto"/>
        </w:rPr>
        <w:t xml:space="preserve">The lack of standardisation between protocols and devices </w:t>
      </w:r>
      <w:r w:rsidR="00E30BA0">
        <w:rPr>
          <w:color w:val="auto"/>
        </w:rPr>
        <w:t xml:space="preserve">could </w:t>
      </w:r>
      <w:r w:rsidR="00E30BA0">
        <w:rPr>
          <w:color w:val="auto"/>
        </w:rPr>
        <w:lastRenderedPageBreak/>
        <w:t>pose logistical</w:t>
      </w:r>
      <w:r w:rsidR="00E268C7">
        <w:rPr>
          <w:color w:val="auto"/>
        </w:rPr>
        <w:t xml:space="preserve"> challenge</w:t>
      </w:r>
      <w:r w:rsidR="00E30BA0">
        <w:rPr>
          <w:color w:val="auto"/>
        </w:rPr>
        <w:t>s</w:t>
      </w:r>
      <w:r w:rsidR="00E268C7">
        <w:rPr>
          <w:color w:val="auto"/>
        </w:rPr>
        <w:t xml:space="preserve"> and must be addressed for the successful implementation of NT-proBNP </w:t>
      </w:r>
      <w:r w:rsidR="001832FD">
        <w:rPr>
          <w:color w:val="auto"/>
        </w:rPr>
        <w:t xml:space="preserve">laboratory-based </w:t>
      </w:r>
      <w:r w:rsidR="00E268C7">
        <w:rPr>
          <w:color w:val="auto"/>
        </w:rPr>
        <w:t>testing</w:t>
      </w:r>
      <w:bookmarkEnd w:id="10"/>
      <w:r w:rsidR="00E268C7">
        <w:rPr>
          <w:color w:val="auto"/>
        </w:rPr>
        <w:t>.</w:t>
      </w:r>
    </w:p>
    <w:p w14:paraId="1C8EEA97" w14:textId="5209A1A1" w:rsidR="000D7F39" w:rsidRDefault="000D7F39" w:rsidP="00B409ED">
      <w:pPr>
        <w:pStyle w:val="Instructionaltext"/>
        <w:rPr>
          <w:color w:val="auto"/>
        </w:rPr>
      </w:pPr>
      <w:r w:rsidRPr="000779B0">
        <w:rPr>
          <w:color w:val="auto"/>
        </w:rPr>
        <w:t xml:space="preserve">BNP/NT-proBNP testing is claimed using MBS item </w:t>
      </w:r>
      <w:r>
        <w:rPr>
          <w:color w:val="auto"/>
        </w:rPr>
        <w:t>66830. This item is for diagnosing</w:t>
      </w:r>
      <w:r w:rsidRPr="000779B0">
        <w:rPr>
          <w:color w:val="auto"/>
        </w:rPr>
        <w:t xml:space="preserve"> heart failure in patients presenting with dyspnoea to a hospital Emergency Department</w:t>
      </w:r>
      <w:r>
        <w:rPr>
          <w:color w:val="auto"/>
        </w:rPr>
        <w:t>, subject to rule 25</w:t>
      </w:r>
      <w:r w:rsidR="006B392E">
        <w:rPr>
          <w:color w:val="auto"/>
        </w:rPr>
        <w:t>,</w:t>
      </w:r>
      <w:r>
        <w:rPr>
          <w:color w:val="auto"/>
        </w:rPr>
        <w:t xml:space="preserve"> which limits the frequency of its use to </w:t>
      </w:r>
      <w:r w:rsidRPr="0085417F">
        <w:rPr>
          <w:color w:val="auto"/>
        </w:rPr>
        <w:t>not more than 6 times in a 12-month period</w:t>
      </w:r>
      <w:r>
        <w:rPr>
          <w:color w:val="auto"/>
        </w:rPr>
        <w:t>. The proposed MBS item in this application does not include BNP but NT-proBNP only.</w:t>
      </w:r>
    </w:p>
    <w:p w14:paraId="414D5D37" w14:textId="04FBD98E" w:rsidR="00E63675" w:rsidRPr="00990CA8" w:rsidRDefault="000779B0" w:rsidP="00B409ED">
      <w:pPr>
        <w:pStyle w:val="Instructionaltext"/>
        <w:keepNext/>
        <w:rPr>
          <w:color w:val="auto"/>
        </w:rPr>
      </w:pPr>
      <w:r w:rsidRPr="00990CA8">
        <w:rPr>
          <w:color w:val="auto"/>
        </w:rPr>
        <w:t>The application did not address whether:</w:t>
      </w:r>
    </w:p>
    <w:p w14:paraId="4CD5C246" w14:textId="6CC4D1F4" w:rsidR="000779B0" w:rsidRPr="00990CA8" w:rsidRDefault="000779B0" w:rsidP="00B409ED">
      <w:pPr>
        <w:pStyle w:val="Instructionaltext"/>
        <w:numPr>
          <w:ilvl w:val="0"/>
          <w:numId w:val="8"/>
        </w:numPr>
        <w:rPr>
          <w:color w:val="auto"/>
        </w:rPr>
      </w:pPr>
      <w:r w:rsidRPr="00990CA8">
        <w:rPr>
          <w:color w:val="auto"/>
        </w:rPr>
        <w:t>Different testing technologies lead to variable</w:t>
      </w:r>
      <w:r w:rsidR="00D923CC">
        <w:rPr>
          <w:color w:val="auto"/>
        </w:rPr>
        <w:t xml:space="preserve"> or discordant</w:t>
      </w:r>
      <w:r w:rsidRPr="00990CA8">
        <w:rPr>
          <w:color w:val="auto"/>
        </w:rPr>
        <w:t xml:space="preserve"> test results</w:t>
      </w:r>
    </w:p>
    <w:p w14:paraId="4BAF7411" w14:textId="77777777" w:rsidR="008775BE" w:rsidRPr="00990CA8" w:rsidRDefault="00456244" w:rsidP="00B409ED">
      <w:pPr>
        <w:pStyle w:val="Instructionaltext"/>
        <w:numPr>
          <w:ilvl w:val="0"/>
          <w:numId w:val="8"/>
        </w:numPr>
        <w:rPr>
          <w:color w:val="auto"/>
        </w:rPr>
      </w:pPr>
      <w:r w:rsidRPr="00990CA8">
        <w:rPr>
          <w:color w:val="auto"/>
        </w:rPr>
        <w:t>Steps to ensure s</w:t>
      </w:r>
      <w:r w:rsidR="000779B0" w:rsidRPr="00990CA8">
        <w:rPr>
          <w:color w:val="auto"/>
        </w:rPr>
        <w:t>tandardisation between protocols and devices</w:t>
      </w:r>
      <w:r w:rsidR="00261A49">
        <w:rPr>
          <w:color w:val="auto"/>
        </w:rPr>
        <w:t>.</w:t>
      </w:r>
      <w:r w:rsidR="000779B0" w:rsidRPr="00990CA8">
        <w:rPr>
          <w:color w:val="auto"/>
        </w:rPr>
        <w:t xml:space="preserve"> </w:t>
      </w:r>
    </w:p>
    <w:p w14:paraId="29CE878F" w14:textId="77777777" w:rsidR="006C16D9" w:rsidRDefault="002F552C" w:rsidP="00B409ED">
      <w:pPr>
        <w:pStyle w:val="Instructionaltext"/>
        <w:rPr>
          <w:color w:val="auto"/>
        </w:rPr>
      </w:pPr>
      <w:r w:rsidRPr="00990CA8">
        <w:rPr>
          <w:color w:val="auto"/>
        </w:rPr>
        <w:t>During the pre-PASC teleconference, t</w:t>
      </w:r>
      <w:r w:rsidR="008775BE" w:rsidRPr="00990CA8">
        <w:rPr>
          <w:color w:val="auto"/>
        </w:rPr>
        <w:t>he applicant has agreed to address these issues.</w:t>
      </w:r>
    </w:p>
    <w:p w14:paraId="2C41CABB" w14:textId="2F866011" w:rsidR="006C16D9" w:rsidRPr="003F3E50" w:rsidRDefault="006C16D9" w:rsidP="006C16D9">
      <w:pPr>
        <w:pStyle w:val="Instructionaltext"/>
        <w:rPr>
          <w:i/>
          <w:iCs/>
          <w:color w:val="auto"/>
        </w:rPr>
      </w:pPr>
      <w:r w:rsidRPr="003F3E50">
        <w:rPr>
          <w:i/>
          <w:iCs/>
          <w:color w:val="auto"/>
        </w:rPr>
        <w:t>PASC recommended that the intervention should be one of the algorithms for determining the risk of PAH, which includes the NT-proBNP test, such as that the algorithm developed by the Australian Scleroderma Interest Group (ASIG).</w:t>
      </w:r>
    </w:p>
    <w:p w14:paraId="730B2BD1" w14:textId="5120481D" w:rsidR="006C16D9" w:rsidRPr="003F3E50" w:rsidRDefault="006C16D9" w:rsidP="006C16D9">
      <w:pPr>
        <w:pStyle w:val="Instructionaltext"/>
        <w:rPr>
          <w:i/>
          <w:iCs/>
          <w:color w:val="auto"/>
        </w:rPr>
      </w:pPr>
      <w:r w:rsidRPr="003F3E50">
        <w:rPr>
          <w:i/>
          <w:iCs/>
          <w:color w:val="auto"/>
        </w:rPr>
        <w:t>PASC noted the application requested a maximum of two NT-proBNP tests per year,</w:t>
      </w:r>
      <w:r w:rsidR="00A81D1B" w:rsidRPr="003F3E50">
        <w:rPr>
          <w:i/>
          <w:iCs/>
          <w:color w:val="auto"/>
        </w:rPr>
        <w:t xml:space="preserve"> </w:t>
      </w:r>
      <w:r w:rsidRPr="003F3E50">
        <w:rPr>
          <w:i/>
          <w:iCs/>
          <w:color w:val="auto"/>
        </w:rPr>
        <w:t xml:space="preserve">and the applicant’s advice that the test would be part of the annual screening for PAH in patients with </w:t>
      </w:r>
      <w:proofErr w:type="spellStart"/>
      <w:r w:rsidRPr="003F3E50">
        <w:rPr>
          <w:i/>
          <w:iCs/>
          <w:color w:val="auto"/>
        </w:rPr>
        <w:t>SSc</w:t>
      </w:r>
      <w:proofErr w:type="spellEnd"/>
      <w:r w:rsidRPr="003F3E50">
        <w:rPr>
          <w:i/>
          <w:iCs/>
          <w:color w:val="auto"/>
        </w:rPr>
        <w:t>, and a second NT-proBNP test would be performed where results are borderline or on worsening of symptoms. PASC advised to appropriately model the screening frequency in the assessment report.</w:t>
      </w:r>
    </w:p>
    <w:p w14:paraId="0E9CE07F" w14:textId="5E7B5581" w:rsidR="006C16D9" w:rsidRPr="003F3E50" w:rsidRDefault="006C16D9" w:rsidP="006C16D9">
      <w:pPr>
        <w:pStyle w:val="Instructionaltext"/>
        <w:rPr>
          <w:i/>
          <w:iCs/>
          <w:color w:val="auto"/>
        </w:rPr>
      </w:pPr>
      <w:r w:rsidRPr="003F3E50">
        <w:rPr>
          <w:i/>
          <w:iCs/>
          <w:color w:val="auto"/>
        </w:rPr>
        <w:t xml:space="preserve">PASC acknowledged that PFTs and laboratory-based NT-proBNP biomarker assay would be expected to partially replace TTE and PFTs to screen for PAH in patients with established </w:t>
      </w:r>
      <w:proofErr w:type="spellStart"/>
      <w:r w:rsidRPr="003F3E50">
        <w:rPr>
          <w:i/>
          <w:iCs/>
          <w:color w:val="auto"/>
        </w:rPr>
        <w:t>SSc</w:t>
      </w:r>
      <w:proofErr w:type="spellEnd"/>
      <w:r w:rsidRPr="003F3E50">
        <w:rPr>
          <w:i/>
          <w:iCs/>
          <w:color w:val="auto"/>
        </w:rPr>
        <w:t>.</w:t>
      </w:r>
    </w:p>
    <w:p w14:paraId="335D2D72" w14:textId="3C8C0EF4" w:rsidR="006C16D9" w:rsidRPr="003F3E50" w:rsidRDefault="006C16D9" w:rsidP="006C16D9">
      <w:pPr>
        <w:pStyle w:val="Instructionaltext"/>
        <w:rPr>
          <w:i/>
          <w:iCs/>
          <w:color w:val="auto"/>
        </w:rPr>
      </w:pPr>
      <w:r w:rsidRPr="003F3E50">
        <w:rPr>
          <w:i/>
          <w:iCs/>
          <w:color w:val="auto"/>
        </w:rPr>
        <w:t>PASC also noted that TTEs are performed for other reasons and advised the assessment report would need to clarify the proportion of patients who might still require TTE following NT-proBNP testing.</w:t>
      </w:r>
    </w:p>
    <w:p w14:paraId="18A548EE" w14:textId="77777777" w:rsidR="006C16D9" w:rsidRPr="003F3E50" w:rsidRDefault="006C16D9" w:rsidP="006C16D9">
      <w:pPr>
        <w:pStyle w:val="Instructionaltext"/>
        <w:rPr>
          <w:i/>
          <w:iCs/>
          <w:color w:val="auto"/>
        </w:rPr>
      </w:pPr>
      <w:r w:rsidRPr="003F3E50">
        <w:rPr>
          <w:i/>
          <w:iCs/>
          <w:color w:val="auto"/>
        </w:rPr>
        <w:t>PASC considered that information on the comparative access to TTE and NT-proBNP testing in Australia should be provided in the assessment report.</w:t>
      </w:r>
    </w:p>
    <w:p w14:paraId="71983063" w14:textId="17EB9620" w:rsidR="00170D1D" w:rsidRPr="008775BE" w:rsidRDefault="006C16D9" w:rsidP="006C16D9">
      <w:pPr>
        <w:pStyle w:val="Instructionaltext"/>
        <w:rPr>
          <w:i/>
          <w:iCs/>
          <w:color w:val="auto"/>
        </w:rPr>
      </w:pPr>
      <w:r w:rsidRPr="003F3E50">
        <w:rPr>
          <w:i/>
          <w:iCs/>
          <w:color w:val="auto"/>
        </w:rPr>
        <w:t>PASC considered the lack of a definitive reference range for NT-proBNP concentration for diagnosing PAH and issues around concordance given that the various NT-proBNP testing platforms are not standardised. The applicant stated that any discrepancy between assays is likely to be negligible and that the test</w:t>
      </w:r>
      <w:r w:rsidRPr="006C16D9">
        <w:rPr>
          <w:i/>
          <w:iCs/>
          <w:color w:val="auto"/>
          <w:u w:val="single"/>
        </w:rPr>
        <w:t xml:space="preserve"> </w:t>
      </w:r>
      <w:r w:rsidRPr="003F3E50">
        <w:rPr>
          <w:i/>
          <w:iCs/>
          <w:color w:val="auto"/>
        </w:rPr>
        <w:t>performance and concordance amongst various laboratory-based NT-proBNP assays available in Australia would be discussed in the assessment report, which the PASC acknowledged.</w:t>
      </w:r>
    </w:p>
    <w:p w14:paraId="296A534A" w14:textId="50EEBB67" w:rsidR="00334F94" w:rsidRPr="00334F94" w:rsidRDefault="00334F94" w:rsidP="00B409ED">
      <w:pPr>
        <w:pStyle w:val="Instructionaltext"/>
        <w:keepNext/>
        <w:rPr>
          <w:i/>
          <w:iCs/>
          <w:color w:val="auto"/>
          <w:u w:val="single"/>
        </w:rPr>
      </w:pPr>
      <w:r w:rsidRPr="00334F94">
        <w:rPr>
          <w:i/>
          <w:iCs/>
          <w:color w:val="auto"/>
          <w:u w:val="single"/>
        </w:rPr>
        <w:t>Rationale</w:t>
      </w:r>
    </w:p>
    <w:p w14:paraId="7A5F0055" w14:textId="64267F5B" w:rsidR="00456244" w:rsidRDefault="0095632A" w:rsidP="00B409ED">
      <w:pPr>
        <w:pStyle w:val="Instructionaltext"/>
        <w:rPr>
          <w:color w:val="auto"/>
        </w:rPr>
      </w:pPr>
      <w:r>
        <w:rPr>
          <w:color w:val="auto"/>
        </w:rPr>
        <w:t>BNP and NT-proBNP</w:t>
      </w:r>
      <w:r w:rsidRPr="0095632A">
        <w:rPr>
          <w:color w:val="auto"/>
        </w:rPr>
        <w:t xml:space="preserve"> are well-</w:t>
      </w:r>
      <w:r>
        <w:rPr>
          <w:color w:val="auto"/>
        </w:rPr>
        <w:t>studied</w:t>
      </w:r>
      <w:r w:rsidRPr="0095632A">
        <w:rPr>
          <w:color w:val="auto"/>
        </w:rPr>
        <w:t xml:space="preserve"> clinical biomarkers used in PAH and other</w:t>
      </w:r>
      <w:r>
        <w:rPr>
          <w:color w:val="auto"/>
        </w:rPr>
        <w:t xml:space="preserve"> </w:t>
      </w:r>
      <w:r w:rsidRPr="0095632A">
        <w:rPr>
          <w:color w:val="auto"/>
        </w:rPr>
        <w:t>cardiovascular disorders, such as acute/chronic heart failure</w:t>
      </w:r>
      <w:r w:rsidR="00DE65DD">
        <w:rPr>
          <w:color w:val="auto"/>
        </w:rPr>
        <w:t>,</w:t>
      </w:r>
      <w:r w:rsidRPr="0095632A">
        <w:rPr>
          <w:color w:val="auto"/>
        </w:rPr>
        <w:t xml:space="preserve"> and </w:t>
      </w:r>
      <w:r w:rsidR="00DE65DD">
        <w:rPr>
          <w:color w:val="auto"/>
        </w:rPr>
        <w:t xml:space="preserve">they </w:t>
      </w:r>
      <w:r w:rsidRPr="0095632A">
        <w:rPr>
          <w:color w:val="auto"/>
        </w:rPr>
        <w:t>are used as surrogate markers of cardiac</w:t>
      </w:r>
      <w:r>
        <w:rPr>
          <w:color w:val="auto"/>
        </w:rPr>
        <w:t xml:space="preserve"> </w:t>
      </w:r>
      <w:r w:rsidRPr="0095632A">
        <w:rPr>
          <w:color w:val="auto"/>
        </w:rPr>
        <w:t>function</w:t>
      </w:r>
      <w:r w:rsidR="008775BE">
        <w:rPr>
          <w:color w:val="auto"/>
        </w:rPr>
        <w:t xml:space="preserve"> </w:t>
      </w:r>
      <w:r>
        <w:rPr>
          <w:color w:val="auto"/>
        </w:rPr>
        <w:fldChar w:fldCharType="begin">
          <w:fldData xml:space="preserve">PEVuZE5vdGU+PENpdGU+PEF1dGhvcj5HYWxpZTwvQXV0aG9yPjxZZWFyPjIwMTY8L1llYXI+PFJl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</w:fldData>
        </w:fldChar>
      </w:r>
      <w:r w:rsidR="00DE061E">
        <w:rPr>
          <w:color w:val="auto"/>
        </w:rPr>
        <w:instrText xml:space="preserve"> ADDIN EN.CITE </w:instrText>
      </w:r>
      <w:r w:rsidR="00DE061E">
        <w:rPr>
          <w:color w:val="auto"/>
        </w:rPr>
        <w:fldChar w:fldCharType="begin">
          <w:fldData xml:space="preserve">PEVuZE5vdGU+PENpdGU+PEF1dGhvcj5HYWxpZTwvQXV0aG9yPjxZZWFyPjIwMTY8L1llYXI+PFJl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</w:fldData>
        </w:fldChar>
      </w:r>
      <w:r w:rsidR="00DE061E">
        <w:rPr>
          <w:color w:val="auto"/>
        </w:rPr>
        <w:instrText xml:space="preserve"> ADDIN EN.CITE.DATA </w:instrText>
      </w:r>
      <w:r w:rsidR="00DE061E">
        <w:rPr>
          <w:color w:val="auto"/>
        </w:rPr>
      </w:r>
      <w:r w:rsidR="00DE061E">
        <w:rPr>
          <w:color w:val="auto"/>
        </w:rPr>
        <w:fldChar w:fldCharType="end"/>
      </w:r>
      <w:r>
        <w:rPr>
          <w:color w:val="auto"/>
        </w:rPr>
      </w:r>
      <w:r>
        <w:rPr>
          <w:color w:val="auto"/>
        </w:rPr>
        <w:fldChar w:fldCharType="separate"/>
      </w:r>
      <w:r w:rsidR="00DE061E">
        <w:rPr>
          <w:noProof/>
          <w:color w:val="auto"/>
        </w:rPr>
        <w:t>(</w:t>
      </w:r>
      <w:hyperlink w:anchor="_ENREF_27" w:tooltip="Galie, 2016 #23" w:history="1">
        <w:r w:rsidR="009232AE">
          <w:rPr>
            <w:noProof/>
            <w:color w:val="auto"/>
          </w:rPr>
          <w:t>Galiè</w:t>
        </w:r>
        <w:r w:rsidR="002C6C6B">
          <w:rPr>
            <w:noProof/>
            <w:color w:val="auto"/>
          </w:rPr>
          <w:t xml:space="preserve"> et al., 2016</w:t>
        </w:r>
      </w:hyperlink>
      <w:r w:rsidR="00DE061E">
        <w:rPr>
          <w:noProof/>
          <w:color w:val="auto"/>
        </w:rPr>
        <w:t xml:space="preserve">, </w:t>
      </w:r>
      <w:hyperlink w:anchor="_ENREF_25" w:tooltip="Fu, 2018 #18" w:history="1">
        <w:r w:rsidR="002C6C6B">
          <w:rPr>
            <w:noProof/>
            <w:color w:val="auto"/>
          </w:rPr>
          <w:t>Fu et al., 2018</w:t>
        </w:r>
      </w:hyperlink>
      <w:r w:rsidR="00DE061E">
        <w:rPr>
          <w:noProof/>
          <w:color w:val="auto"/>
        </w:rPr>
        <w:t xml:space="preserve">, </w:t>
      </w:r>
      <w:hyperlink w:anchor="_ENREF_70" w:tooltip="Santaguida, 2014 #25" w:history="1">
        <w:r w:rsidR="002C6C6B">
          <w:rPr>
            <w:noProof/>
            <w:color w:val="auto"/>
          </w:rPr>
          <w:t>Santaguida et al., 2014</w:t>
        </w:r>
      </w:hyperlink>
      <w:r w:rsidR="00DE061E">
        <w:rPr>
          <w:noProof/>
          <w:color w:val="auto"/>
        </w:rPr>
        <w:t>)</w:t>
      </w:r>
      <w:r>
        <w:rPr>
          <w:color w:val="auto"/>
        </w:rPr>
        <w:fldChar w:fldCharType="end"/>
      </w:r>
      <w:r w:rsidR="008775BE">
        <w:rPr>
          <w:color w:val="auto"/>
        </w:rPr>
        <w:t>.</w:t>
      </w:r>
      <w:r>
        <w:rPr>
          <w:color w:val="auto"/>
        </w:rPr>
        <w:t xml:space="preserve"> </w:t>
      </w:r>
      <w:r w:rsidR="00EA56E2">
        <w:rPr>
          <w:color w:val="auto"/>
        </w:rPr>
        <w:t>The role of NT-</w:t>
      </w:r>
      <w:proofErr w:type="spellStart"/>
      <w:r w:rsidR="00EA56E2">
        <w:rPr>
          <w:color w:val="auto"/>
        </w:rPr>
        <w:t>proBNP</w:t>
      </w:r>
      <w:proofErr w:type="spellEnd"/>
      <w:r w:rsidR="00EA56E2">
        <w:rPr>
          <w:color w:val="auto"/>
        </w:rPr>
        <w:t xml:space="preserve"> in screening </w:t>
      </w:r>
      <w:proofErr w:type="spellStart"/>
      <w:r w:rsidR="00673C50">
        <w:rPr>
          <w:color w:val="auto"/>
        </w:rPr>
        <w:t>SSc</w:t>
      </w:r>
      <w:proofErr w:type="spellEnd"/>
      <w:r w:rsidR="00673C50">
        <w:rPr>
          <w:color w:val="auto"/>
        </w:rPr>
        <w:t>-</w:t>
      </w:r>
      <w:r w:rsidR="00EA56E2">
        <w:rPr>
          <w:color w:val="auto"/>
        </w:rPr>
        <w:t>PAH has also been investigated</w:t>
      </w:r>
      <w:r w:rsidR="008775BE">
        <w:rPr>
          <w:color w:val="auto"/>
        </w:rPr>
        <w:t xml:space="preserve"> </w:t>
      </w:r>
      <w:r w:rsidR="00EA56E2">
        <w:rPr>
          <w:color w:val="auto"/>
        </w:rP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sidR="00FB2F44">
        <w:rPr>
          <w:color w:val="auto"/>
        </w:rPr>
        <w:instrText xml:space="preserve"> ADDIN EN.CITE </w:instrText>
      </w:r>
      <w:r w:rsidR="00FB2F44">
        <w:rPr>
          <w:color w:val="auto"/>
        </w:rP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sidR="00FB2F44">
        <w:rPr>
          <w:color w:val="auto"/>
        </w:rPr>
        <w:instrText xml:space="preserve"> ADDIN EN.CITE.DATA </w:instrText>
      </w:r>
      <w:r w:rsidR="00FB2F44">
        <w:rPr>
          <w:color w:val="auto"/>
        </w:rPr>
      </w:r>
      <w:r w:rsidR="00FB2F44">
        <w:rPr>
          <w:color w:val="auto"/>
        </w:rPr>
        <w:fldChar w:fldCharType="end"/>
      </w:r>
      <w:r w:rsidR="00EA56E2">
        <w:rPr>
          <w:color w:val="auto"/>
        </w:rPr>
      </w:r>
      <w:r w:rsidR="00EA56E2">
        <w:rPr>
          <w:color w:val="auto"/>
        </w:rPr>
        <w:fldChar w:fldCharType="separate"/>
      </w:r>
      <w:r w:rsidR="00FB2F44">
        <w:rPr>
          <w:noProof/>
          <w:color w:val="auto"/>
        </w:rPr>
        <w:t>(</w:t>
      </w:r>
      <w:hyperlink w:anchor="_ENREF_15" w:tooltip="Coghlan, 2014 #28" w:history="1">
        <w:r w:rsidR="002C6C6B">
          <w:rPr>
            <w:noProof/>
            <w:color w:val="auto"/>
          </w:rPr>
          <w:t>Coghlan et al., 2014</w:t>
        </w:r>
      </w:hyperlink>
      <w:r w:rsidR="00FB2F44">
        <w:rPr>
          <w:noProof/>
          <w:color w:val="auto"/>
        </w:rPr>
        <w:t>)</w:t>
      </w:r>
      <w:r w:rsidR="00EA56E2">
        <w:rPr>
          <w:color w:val="auto"/>
        </w:rPr>
        <w:fldChar w:fldCharType="end"/>
      </w:r>
      <w:r w:rsidR="008775BE">
        <w:rPr>
          <w:color w:val="auto"/>
        </w:rPr>
        <w:t>.</w:t>
      </w:r>
    </w:p>
    <w:p w14:paraId="58276D72" w14:textId="3822BA14" w:rsidR="004B2C46" w:rsidRDefault="00EA56E2" w:rsidP="00B409ED">
      <w:pPr>
        <w:pStyle w:val="Instructionaltext"/>
        <w:rPr>
          <w:color w:val="auto"/>
        </w:rPr>
      </w:pPr>
      <w:r>
        <w:rPr>
          <w:color w:val="auto"/>
        </w:rPr>
        <w:t xml:space="preserve">Various clinical practice guidelines endorse the use of </w:t>
      </w:r>
      <w:r w:rsidR="00883718">
        <w:rPr>
          <w:color w:val="auto"/>
        </w:rPr>
        <w:t xml:space="preserve">early detection </w:t>
      </w:r>
      <w:r w:rsidR="00FA7F73">
        <w:rPr>
          <w:color w:val="auto"/>
        </w:rPr>
        <w:t xml:space="preserve">and disease management </w:t>
      </w:r>
      <w:r w:rsidR="00883718">
        <w:rPr>
          <w:color w:val="auto"/>
        </w:rPr>
        <w:t xml:space="preserve">tools such as </w:t>
      </w:r>
      <w:r>
        <w:rPr>
          <w:color w:val="auto"/>
        </w:rPr>
        <w:t xml:space="preserve">NT-proBNP in combination with other diagnostic parameters </w:t>
      </w:r>
      <w:r w:rsidR="00450B1A">
        <w:rPr>
          <w:color w:val="auto"/>
        </w:rPr>
        <w:t xml:space="preserve">for </w:t>
      </w:r>
      <w:r w:rsidR="00456244">
        <w:rPr>
          <w:color w:val="auto"/>
        </w:rPr>
        <w:t>different</w:t>
      </w:r>
      <w:r w:rsidR="00450B1A">
        <w:rPr>
          <w:color w:val="auto"/>
        </w:rPr>
        <w:t xml:space="preserve"> cardiac pathologies</w:t>
      </w:r>
      <w:r w:rsidR="008775BE">
        <w:rPr>
          <w:color w:val="auto"/>
        </w:rPr>
        <w:t>,</w:t>
      </w:r>
      <w:r w:rsidR="00450B1A">
        <w:rPr>
          <w:color w:val="auto"/>
        </w:rPr>
        <w:t xml:space="preserve"> including PAH. </w:t>
      </w:r>
      <w:r w:rsidR="001E36E9">
        <w:rPr>
          <w:color w:val="auto"/>
        </w:rPr>
        <w:t>NT-proBN</w:t>
      </w:r>
      <w:r w:rsidR="00883718">
        <w:rPr>
          <w:color w:val="auto"/>
        </w:rPr>
        <w:t>P</w:t>
      </w:r>
      <w:r w:rsidR="001E36E9">
        <w:rPr>
          <w:color w:val="auto"/>
        </w:rPr>
        <w:t xml:space="preserve"> </w:t>
      </w:r>
      <w:r w:rsidR="00384052">
        <w:rPr>
          <w:color w:val="auto"/>
        </w:rPr>
        <w:t xml:space="preserve">has </w:t>
      </w:r>
      <w:r w:rsidR="001E36E9">
        <w:rPr>
          <w:color w:val="auto"/>
        </w:rPr>
        <w:t xml:space="preserve">been shown to correlate with </w:t>
      </w:r>
      <w:r w:rsidR="00DB6538">
        <w:rPr>
          <w:color w:val="auto"/>
        </w:rPr>
        <w:t>several</w:t>
      </w:r>
      <w:r w:rsidR="001E36E9">
        <w:rPr>
          <w:color w:val="auto"/>
        </w:rPr>
        <w:t xml:space="preserve"> pulmonary haemodynamic metrics</w:t>
      </w:r>
      <w:r w:rsidR="004B2C46">
        <w:rPr>
          <w:color w:val="auto"/>
        </w:rPr>
        <w:t>.</w:t>
      </w:r>
    </w:p>
    <w:p w14:paraId="3F1E4170" w14:textId="77777777" w:rsidR="006C16D9" w:rsidRDefault="007049F1" w:rsidP="00B409ED">
      <w:pPr>
        <w:pStyle w:val="Instructionaltext"/>
        <w:rPr>
          <w:color w:val="auto"/>
        </w:rPr>
      </w:pPr>
      <w:r w:rsidRPr="00B80DF5">
        <w:rPr>
          <w:color w:val="auto"/>
        </w:rPr>
        <w:t>Also, given that NT</w:t>
      </w:r>
      <w:r w:rsidRPr="00B80DF5">
        <w:rPr>
          <w:rFonts w:ascii="Cambria Math" w:hAnsi="Cambria Math" w:cs="Cambria Math"/>
          <w:color w:val="auto"/>
        </w:rPr>
        <w:t>‑</w:t>
      </w:r>
      <w:r w:rsidRPr="00B80DF5">
        <w:rPr>
          <w:color w:val="auto"/>
        </w:rPr>
        <w:t>proBNP is released in response to either left or right ventricular wall stress, its measurement cannot be used to differentiate between PAH and left heart disease. NT</w:t>
      </w:r>
      <w:r w:rsidRPr="00B80DF5">
        <w:rPr>
          <w:rFonts w:ascii="Cambria Math" w:hAnsi="Cambria Math" w:cs="Cambria Math"/>
          <w:color w:val="auto"/>
        </w:rPr>
        <w:t>‑</w:t>
      </w:r>
      <w:r w:rsidRPr="00B80DF5">
        <w:rPr>
          <w:color w:val="auto"/>
        </w:rPr>
        <w:t xml:space="preserve">proBNP clearance is dependent on glomerular filtration, and its </w:t>
      </w:r>
      <w:r w:rsidR="00FC2D74">
        <w:rPr>
          <w:color w:val="auto"/>
        </w:rPr>
        <w:t>concentration</w:t>
      </w:r>
      <w:r w:rsidRPr="00B80DF5">
        <w:rPr>
          <w:color w:val="auto"/>
        </w:rPr>
        <w:t xml:space="preserve"> can be influenced by kidney function</w:t>
      </w:r>
      <w:r w:rsidR="00384052">
        <w:rPr>
          <w:color w:val="auto"/>
        </w:rPr>
        <w:t xml:space="preserve"> </w:t>
      </w:r>
      <w:r w:rsidR="00384052">
        <w:rPr>
          <w:color w:val="auto"/>
        </w:rPr>
        <w:fldChar w:fldCharType="begin"/>
      </w:r>
      <w:r w:rsidR="00384052">
        <w:rPr>
          <w:color w:val="auto"/>
        </w:rPr>
        <w:instrText xml:space="preserve"> ADDIN EN.CITE &lt;EndNote&gt;&lt;Cite&gt;&lt;Author&gt;Luchner&lt;/Author&gt;&lt;Year&gt;2005&lt;/Year&gt;&lt;RecNum&gt;88&lt;/RecNum&gt;&lt;DisplayText&gt;(Luchner et al., 2005)&lt;/DisplayText&gt;&lt;record&gt;&lt;rec-number&gt;88&lt;/rec-number&gt;&lt;foreign-keys&gt;&lt;key app="EN" db-id="prdv9evprzzxfxersv45d5d00tfx5xd9tf50" timestamp="1636956450"&gt;88&lt;/key&gt;&lt;/foreign-keys&gt;&lt;ref-type name="Journal Article"&gt;17&lt;/ref-type&gt;&lt;contributors&gt;&lt;authors&gt;&lt;author&gt;Luchner, A.&lt;/author&gt;&lt;author&gt;Hengstenberg, C.&lt;/author&gt;&lt;author&gt;Löwel, H.&lt;/author&gt;&lt;author&gt;Riegger, G. A.&lt;/author&gt;&lt;author&gt;Schunkert, H.&lt;/author&gt;&lt;author&gt;Holmer, S.&lt;/author&gt;&lt;/authors&gt;&lt;/contributors&gt;&lt;auth-address&gt;Klinik und Poliklinik für Innere Medizin II, University of Regensburg, Germany. andreas.luchner@klinik.uni-regensburg.de&lt;/auth-address&gt;&lt;titles&gt;&lt;title&gt;Effect of compensated renal dysfunction on approved heart failure markers: direct comparison of brain natriuretic peptide (BNP) and N-terminal pro-BNP&lt;/title&gt;&lt;secondary-title&gt;Hypertension&lt;/secondary-title&gt;&lt;/titles&gt;&lt;periodical&gt;&lt;full-title&gt;Hypertension&lt;/full-title&gt;&lt;/periodical&gt;&lt;pages&gt;118-23&lt;/pages&gt;&lt;volume&gt;46&lt;/volume&gt;&lt;number&gt;1&lt;/number&gt;&lt;edition&gt;2005/06/09&lt;/edition&gt;&lt;keywords&gt;&lt;keyword&gt;Aged&lt;/keyword&gt;&lt;keyword&gt;Biomarkers/blood&lt;/keyword&gt;&lt;keyword&gt;Female&lt;/keyword&gt;&lt;keyword&gt;Glomerular Filtration Rate&lt;/keyword&gt;&lt;keyword&gt;Heart Failure/*blood&lt;/keyword&gt;&lt;keyword&gt;Humans&lt;/keyword&gt;&lt;keyword&gt;Kidney/*physiopathology&lt;/keyword&gt;&lt;keyword&gt;Male&lt;/keyword&gt;&lt;keyword&gt;Middle Aged&lt;/keyword&gt;&lt;keyword&gt;Myocardial Infarction/blood/complications/*physiopathology&lt;/keyword&gt;&lt;keyword&gt;Natriuretic Peptide, Brain/*blood&lt;/keyword&gt;&lt;keyword&gt;Peptide Fragments/*blood&lt;/keyword&gt;&lt;keyword&gt;Predictive Value of Tests&lt;/keyword&gt;&lt;keyword&gt;Ventricular Dysfunction, Left/diagnosis/etiology&lt;/keyword&gt;&lt;/keywords&gt;&lt;dates&gt;&lt;year&gt;2005&lt;/year&gt;&lt;pub-dates&gt;&lt;date&gt;Jul&lt;/date&gt;&lt;/pub-dates&gt;&lt;/dates&gt;&lt;isbn&gt;0194-911x&lt;/isbn&gt;&lt;accession-num&gt;15939804&lt;/accession-num&gt;&lt;urls&gt;&lt;/urls&gt;&lt;electronic-resource-num&gt;10.1161/01.HYP.0000170140.36633.8f&lt;/electronic-resource-num&gt;&lt;remote-database-provider&gt;NLM&lt;/remote-database-provider&gt;&lt;language&gt;eng&lt;/language&gt;&lt;/record&gt;&lt;/Cite&gt;&lt;/EndNote&gt;</w:instrText>
      </w:r>
      <w:r w:rsidR="00384052">
        <w:rPr>
          <w:color w:val="auto"/>
        </w:rPr>
        <w:fldChar w:fldCharType="separate"/>
      </w:r>
      <w:r w:rsidR="00384052">
        <w:rPr>
          <w:noProof/>
          <w:color w:val="auto"/>
        </w:rPr>
        <w:t>(</w:t>
      </w:r>
      <w:hyperlink w:anchor="_ENREF_50" w:tooltip="Luchner, 2005 #88" w:history="1">
        <w:r w:rsidR="002C6C6B">
          <w:rPr>
            <w:noProof/>
            <w:color w:val="auto"/>
          </w:rPr>
          <w:t>Luchner et al., 2005</w:t>
        </w:r>
      </w:hyperlink>
      <w:r w:rsidR="00384052">
        <w:rPr>
          <w:noProof/>
          <w:color w:val="auto"/>
        </w:rPr>
        <w:t>)</w:t>
      </w:r>
      <w:r w:rsidR="00384052">
        <w:rPr>
          <w:color w:val="auto"/>
        </w:rPr>
        <w:fldChar w:fldCharType="end"/>
      </w:r>
      <w:r w:rsidRPr="00B80DF5">
        <w:rPr>
          <w:color w:val="auto"/>
        </w:rPr>
        <w:t xml:space="preserve">. Hence, specific cut-off values and </w:t>
      </w:r>
      <w:r w:rsidR="00762047">
        <w:rPr>
          <w:color w:val="auto"/>
        </w:rPr>
        <w:t>a reference range in conjunction with</w:t>
      </w:r>
      <w:r w:rsidR="00FC2D74">
        <w:rPr>
          <w:color w:val="auto"/>
        </w:rPr>
        <w:t xml:space="preserve"> an appropriate measure of kidney function</w:t>
      </w:r>
      <w:r w:rsidRPr="00B80DF5">
        <w:rPr>
          <w:color w:val="auto"/>
        </w:rPr>
        <w:t xml:space="preserve"> may be required to confirm the NT-proBNP based findings.</w:t>
      </w:r>
    </w:p>
    <w:p w14:paraId="165968E1" w14:textId="33F0A24C" w:rsidR="007049F1" w:rsidRPr="006C16D9" w:rsidRDefault="006C16D9" w:rsidP="00B409ED">
      <w:pPr>
        <w:pStyle w:val="Instructionaltext"/>
        <w:rPr>
          <w:rFonts w:eastAsia="MS Gothic" w:cs="Times New Roman"/>
          <w:b/>
          <w:bCs/>
          <w:i/>
          <w:color w:val="auto"/>
          <w:sz w:val="24"/>
          <w:szCs w:val="24"/>
        </w:rPr>
      </w:pPr>
      <w:r w:rsidRPr="006C16D9">
        <w:rPr>
          <w:i/>
          <w:iCs/>
          <w:color w:val="auto"/>
        </w:rPr>
        <w:lastRenderedPageBreak/>
        <w:t xml:space="preserve">PASC noted the applicant’s advice that the application is limited to NT-proBNP laboratory-based testing and does not include BNP testing, as the latter is more likely to be spuriously affected by non-cardiac </w:t>
      </w:r>
      <w:proofErr w:type="spellStart"/>
      <w:r w:rsidRPr="006C16D9">
        <w:rPr>
          <w:i/>
          <w:iCs/>
          <w:color w:val="auto"/>
        </w:rPr>
        <w:t>factors.PASC</w:t>
      </w:r>
      <w:proofErr w:type="spellEnd"/>
      <w:r w:rsidRPr="006C16D9">
        <w:rPr>
          <w:i/>
          <w:iCs/>
          <w:color w:val="auto"/>
        </w:rPr>
        <w:t xml:space="preserve"> noted the clinician’s advice that kidney function is considered alongside NT-proBNP testing as kidney function can influence the results of the NT-proBNP test. The clinician clarified that regular kidney function tests would be conducted as part of the regular screening protocol, and these tests are currently MBS funded. PASC advised to include these tests in the economic evaluation for the assessment report</w:t>
      </w:r>
      <w:r>
        <w:rPr>
          <w:rFonts w:eastAsia="MS Gothic" w:cs="Times New Roman"/>
          <w:b/>
          <w:bCs/>
          <w:i/>
          <w:color w:val="auto"/>
          <w:sz w:val="24"/>
          <w:szCs w:val="24"/>
        </w:rPr>
        <w:t>.</w:t>
      </w:r>
    </w:p>
    <w:p w14:paraId="665B0675" w14:textId="5FDFCB88" w:rsidR="007A66C8" w:rsidRPr="008F1532" w:rsidRDefault="007A66C8" w:rsidP="00B409ED">
      <w:pPr>
        <w:pStyle w:val="Heading3"/>
      </w:pPr>
      <w:r w:rsidRPr="008F1532">
        <w:t>Comparator</w:t>
      </w:r>
      <w:r w:rsidR="007D6B83">
        <w:t>(</w:t>
      </w:r>
      <w:r w:rsidR="008F1532">
        <w:t>s</w:t>
      </w:r>
      <w:r w:rsidR="007D6B83">
        <w:t>)</w:t>
      </w:r>
    </w:p>
    <w:p w14:paraId="197F44D9" w14:textId="3164C324" w:rsidR="00D22606" w:rsidRDefault="00DE67C1" w:rsidP="00B409ED">
      <w:pPr>
        <w:pStyle w:val="Instructionaltext"/>
        <w:rPr>
          <w:color w:val="auto"/>
        </w:rPr>
      </w:pPr>
      <w:r w:rsidRPr="00D22606">
        <w:rPr>
          <w:b/>
          <w:bCs/>
          <w:color w:val="auto"/>
        </w:rPr>
        <w:t>Population 1</w:t>
      </w:r>
      <w:r>
        <w:rPr>
          <w:color w:val="auto"/>
        </w:rPr>
        <w:t xml:space="preserve">: The comparator for screening </w:t>
      </w:r>
      <w:r w:rsidR="00CF7124">
        <w:rPr>
          <w:color w:val="auto"/>
        </w:rPr>
        <w:t xml:space="preserve">for </w:t>
      </w:r>
      <w:proofErr w:type="spellStart"/>
      <w:r>
        <w:rPr>
          <w:color w:val="auto"/>
        </w:rPr>
        <w:t>SSc</w:t>
      </w:r>
      <w:proofErr w:type="spellEnd"/>
      <w:r>
        <w:rPr>
          <w:color w:val="auto"/>
        </w:rPr>
        <w:t xml:space="preserve">-PAH is TTE (also known as </w:t>
      </w:r>
      <w:r w:rsidR="00DE65DD">
        <w:rPr>
          <w:color w:val="auto"/>
        </w:rPr>
        <w:t>D</w:t>
      </w:r>
      <w:r>
        <w:rPr>
          <w:color w:val="auto"/>
        </w:rPr>
        <w:t>oppler echocardiography or echocardiography).</w:t>
      </w:r>
    </w:p>
    <w:p w14:paraId="02A6EACE" w14:textId="0A3171E4" w:rsidR="00D22606" w:rsidRDefault="009B2821" w:rsidP="00B409ED">
      <w:pPr>
        <w:pStyle w:val="Instructionaltext"/>
        <w:rPr>
          <w:color w:val="auto"/>
        </w:rPr>
      </w:pPr>
      <w:r>
        <w:rPr>
          <w:color w:val="auto"/>
        </w:rPr>
        <w:t xml:space="preserve">TTE is the most widely used </w:t>
      </w:r>
      <w:r w:rsidR="008A0992" w:rsidRPr="008A0992">
        <w:rPr>
          <w:color w:val="auto"/>
        </w:rPr>
        <w:t>screening modality in clinical practice to guide referral for RHC for definitive diagnosis of PAH</w:t>
      </w:r>
      <w:r w:rsidR="008A0992">
        <w:rPr>
          <w:color w:val="auto"/>
        </w:rPr>
        <w:t xml:space="preserve">. </w:t>
      </w:r>
      <w:r w:rsidR="0067428B" w:rsidRPr="0067428B">
        <w:rPr>
          <w:color w:val="auto"/>
        </w:rPr>
        <w:t xml:space="preserve">The detection of PAH by </w:t>
      </w:r>
      <w:r w:rsidR="00261A49">
        <w:rPr>
          <w:color w:val="auto"/>
        </w:rPr>
        <w:t>TTE</w:t>
      </w:r>
      <w:r w:rsidR="0067428B" w:rsidRPr="0067428B">
        <w:rPr>
          <w:color w:val="auto"/>
        </w:rPr>
        <w:t xml:space="preserve"> relies principally on measuring the tricuspid regurgitation jet velocity (TRV), which can be transformed into a pressure estimate using the Bernoulli equation to assess systolic </w:t>
      </w:r>
      <w:proofErr w:type="spellStart"/>
      <w:r w:rsidR="0067428B" w:rsidRPr="0067428B">
        <w:rPr>
          <w:color w:val="auto"/>
        </w:rPr>
        <w:t>P</w:t>
      </w:r>
      <w:r w:rsidR="0067428B" w:rsidRPr="0067428B">
        <w:rPr>
          <w:color w:val="auto"/>
          <w:vertAlign w:val="subscript"/>
        </w:rPr>
        <w:t>pa</w:t>
      </w:r>
      <w:proofErr w:type="spellEnd"/>
      <w:r w:rsidR="0067428B" w:rsidRPr="0067428B">
        <w:rPr>
          <w:color w:val="auto"/>
        </w:rPr>
        <w:t xml:space="preserve"> (systolic </w:t>
      </w:r>
      <w:proofErr w:type="spellStart"/>
      <w:r w:rsidR="0067428B" w:rsidRPr="0067428B">
        <w:rPr>
          <w:color w:val="auto"/>
        </w:rPr>
        <w:t>P</w:t>
      </w:r>
      <w:r w:rsidR="0067428B" w:rsidRPr="0067428B">
        <w:rPr>
          <w:color w:val="auto"/>
          <w:vertAlign w:val="subscript"/>
        </w:rPr>
        <w:t>pa</w:t>
      </w:r>
      <w:proofErr w:type="spellEnd"/>
      <w:r w:rsidR="0067428B" w:rsidRPr="0067428B">
        <w:rPr>
          <w:color w:val="auto"/>
        </w:rPr>
        <w:t xml:space="preserve"> = 4 </w:t>
      </w:r>
      <w:r w:rsidR="0067428B" w:rsidRPr="0067428B">
        <w:rPr>
          <w:rFonts w:cs="Calibri"/>
          <w:color w:val="auto"/>
        </w:rPr>
        <w:t>×</w:t>
      </w:r>
      <w:r w:rsidR="0067428B" w:rsidRPr="0067428B">
        <w:rPr>
          <w:color w:val="auto"/>
        </w:rPr>
        <w:t xml:space="preserve"> TRV2 + right atrial pressure)</w:t>
      </w:r>
      <w:r w:rsidR="00132099">
        <w:rPr>
          <w:color w:val="auto"/>
        </w:rPr>
        <w:t xml:space="preserve"> </w:t>
      </w:r>
      <w:r w:rsidR="003E79D8">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003E79D8">
        <w:rPr>
          <w:color w:val="auto"/>
        </w:rPr>
        <w:instrText xml:space="preserve"> ADDIN EN.CITE </w:instrText>
      </w:r>
      <w:r w:rsidR="003E79D8">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003E79D8">
        <w:rPr>
          <w:color w:val="auto"/>
        </w:rPr>
        <w:instrText xml:space="preserve"> ADDIN EN.CITE.DATA </w:instrText>
      </w:r>
      <w:r w:rsidR="003E79D8">
        <w:rPr>
          <w:color w:val="auto"/>
        </w:rPr>
      </w:r>
      <w:r w:rsidR="003E79D8">
        <w:rPr>
          <w:color w:val="auto"/>
        </w:rPr>
        <w:fldChar w:fldCharType="end"/>
      </w:r>
      <w:r w:rsidR="003E79D8">
        <w:rPr>
          <w:color w:val="auto"/>
        </w:rPr>
      </w:r>
      <w:r w:rsidR="003E79D8">
        <w:rPr>
          <w:color w:val="auto"/>
        </w:rPr>
        <w:fldChar w:fldCharType="separate"/>
      </w:r>
      <w:r w:rsidR="003E79D8">
        <w:rPr>
          <w:noProof/>
          <w:color w:val="auto"/>
        </w:rPr>
        <w:t>(</w:t>
      </w:r>
      <w:hyperlink w:anchor="_ENREF_27" w:tooltip="Galie, 2016 #23" w:history="1">
        <w:r w:rsidR="009232AE">
          <w:rPr>
            <w:noProof/>
            <w:color w:val="auto"/>
          </w:rPr>
          <w:t>Galiè</w:t>
        </w:r>
        <w:r w:rsidR="002C6C6B">
          <w:rPr>
            <w:noProof/>
            <w:color w:val="auto"/>
          </w:rPr>
          <w:t xml:space="preserve"> et al., 2016</w:t>
        </w:r>
      </w:hyperlink>
      <w:r w:rsidR="003E79D8">
        <w:rPr>
          <w:noProof/>
          <w:color w:val="auto"/>
        </w:rPr>
        <w:t>)</w:t>
      </w:r>
      <w:r w:rsidR="003E79D8">
        <w:rPr>
          <w:color w:val="auto"/>
        </w:rPr>
        <w:fldChar w:fldCharType="end"/>
      </w:r>
      <w:r w:rsidR="0067428B">
        <w:rPr>
          <w:color w:val="auto"/>
        </w:rPr>
        <w:t xml:space="preserve">. </w:t>
      </w:r>
      <w:r w:rsidR="00DE65DD">
        <w:rPr>
          <w:color w:val="auto"/>
        </w:rPr>
        <w:t>The r</w:t>
      </w:r>
      <w:r w:rsidR="009E3746">
        <w:rPr>
          <w:color w:val="auto"/>
        </w:rPr>
        <w:t xml:space="preserve">ight atrial area determined by TTE is also a frequently used metric in </w:t>
      </w:r>
      <w:r w:rsidR="00DE65DD">
        <w:rPr>
          <w:color w:val="auto"/>
        </w:rPr>
        <w:t>identifying</w:t>
      </w:r>
      <w:r w:rsidR="009E3746">
        <w:rPr>
          <w:color w:val="auto"/>
        </w:rPr>
        <w:t xml:space="preserve"> PAH disease </w:t>
      </w:r>
      <w:r w:rsidR="009E3746">
        <w:rPr>
          <w:color w:val="auto"/>
        </w:rPr>
        <w:fldChar w:fldCharType="begin"/>
      </w:r>
      <w:r w:rsidR="009E3746">
        <w:rPr>
          <w:color w:val="auto"/>
        </w:rPr>
        <w:instrText xml:space="preserve"> ADDIN EN.CITE &lt;EndNote&gt;&lt;Cite&gt;&lt;Author&gt;Lechartier&lt;/Author&gt;&lt;Year&gt;2021&lt;/Year&gt;&lt;RecNum&gt;37&lt;/RecNum&gt;&lt;DisplayText&gt;(Lechartier and Humbert, 2021)&lt;/DisplayText&gt;&lt;record&gt;&lt;rec-number&gt;37&lt;/rec-number&gt;&lt;foreign-keys&gt;&lt;key app="EN" db-id="prdv9evprzzxfxersv45d5d00tfx5xd9tf50" timestamp="1634699206"&gt;37&lt;/key&gt;&lt;/foreign-keys&gt;&lt;ref-type name="Journal Article"&gt;17&lt;/ref-type&gt;&lt;contributors&gt;&lt;authors&gt;&lt;author&gt;Lechartier, Benoît&lt;/author&gt;&lt;author&gt;Humbert, Marc&lt;/author&gt;&lt;/authors&gt;&lt;/contributors&gt;&lt;titles&gt;&lt;title&gt;Pulmonary arterial hypertension in systemic sclerosis&lt;/title&gt;&lt;secondary-title&gt;La Presse Médicale&lt;/secondary-title&gt;&lt;/titles&gt;&lt;periodical&gt;&lt;full-title&gt;La Presse Médicale&lt;/full-title&gt;&lt;/periodical&gt;&lt;pages&gt;104062&lt;/pages&gt;&lt;volume&gt;50&lt;/volume&gt;&lt;number&gt;1&lt;/number&gt;&lt;dates&gt;&lt;year&gt;2021&lt;/year&gt;&lt;pub-dates&gt;&lt;date&gt;2021/04/01/&lt;/date&gt;&lt;/pub-dates&gt;&lt;/dates&gt;&lt;isbn&gt;0755-4982&lt;/isbn&gt;&lt;urls&gt;&lt;related-urls&gt;&lt;url&gt;https://www.sciencedirect.com/science/article/pii/S0755498221000014&lt;/url&gt;&lt;/related-urls&gt;&lt;/urls&gt;&lt;electronic-resource-num&gt;https://doi.org/10.1016/j.lpm.2021.104062&lt;/electronic-resource-num&gt;&lt;/record&gt;&lt;/Cite&gt;&lt;/EndNote&gt;</w:instrText>
      </w:r>
      <w:r w:rsidR="009E3746">
        <w:rPr>
          <w:color w:val="auto"/>
        </w:rPr>
        <w:fldChar w:fldCharType="separate"/>
      </w:r>
      <w:r w:rsidR="009E3746">
        <w:rPr>
          <w:noProof/>
          <w:color w:val="auto"/>
        </w:rPr>
        <w:t>(</w:t>
      </w:r>
      <w:hyperlink w:anchor="_ENREF_44" w:tooltip="Lechartier, 2021 #37" w:history="1">
        <w:r w:rsidR="002C6C6B">
          <w:rPr>
            <w:noProof/>
            <w:color w:val="auto"/>
          </w:rPr>
          <w:t>Lechartier and Humbert, 2021</w:t>
        </w:r>
      </w:hyperlink>
      <w:r w:rsidR="009E3746">
        <w:rPr>
          <w:noProof/>
          <w:color w:val="auto"/>
        </w:rPr>
        <w:t>)</w:t>
      </w:r>
      <w:r w:rsidR="009E3746">
        <w:rPr>
          <w:color w:val="auto"/>
        </w:rPr>
        <w:fldChar w:fldCharType="end"/>
      </w:r>
      <w:r w:rsidR="009E3746">
        <w:rPr>
          <w:color w:val="auto"/>
        </w:rPr>
        <w:t>.</w:t>
      </w:r>
    </w:p>
    <w:p w14:paraId="513ED5C4" w14:textId="4D8BFBE4" w:rsidR="003E79D8" w:rsidRDefault="00111060" w:rsidP="00B409ED">
      <w:pPr>
        <w:pStyle w:val="Instructionaltext"/>
        <w:rPr>
          <w:color w:val="auto"/>
        </w:rPr>
      </w:pPr>
      <w:bookmarkStart w:id="11" w:name="_Hlk85191799"/>
      <w:r>
        <w:rPr>
          <w:color w:val="auto"/>
        </w:rPr>
        <w:t>TTE is the most widely used non-invasive tool</w:t>
      </w:r>
      <w:r w:rsidR="0019277B">
        <w:rPr>
          <w:color w:val="auto"/>
        </w:rPr>
        <w:t xml:space="preserve"> because of its practicality and reliability in</w:t>
      </w:r>
      <w:r>
        <w:rPr>
          <w:color w:val="auto"/>
        </w:rPr>
        <w:t xml:space="preserve"> </w:t>
      </w:r>
      <w:r w:rsidR="00762047">
        <w:rPr>
          <w:color w:val="auto"/>
        </w:rPr>
        <w:t>screening for</w:t>
      </w:r>
      <w:r>
        <w:rPr>
          <w:color w:val="auto"/>
        </w:rPr>
        <w:t xml:space="preserve"> </w:t>
      </w:r>
      <w:proofErr w:type="spellStart"/>
      <w:r>
        <w:rPr>
          <w:color w:val="auto"/>
        </w:rPr>
        <w:t>SSc</w:t>
      </w:r>
      <w:proofErr w:type="spellEnd"/>
      <w:r>
        <w:rPr>
          <w:color w:val="auto"/>
        </w:rPr>
        <w:t>-PAH</w:t>
      </w:r>
      <w:r w:rsidR="0019277B">
        <w:rPr>
          <w:color w:val="auto"/>
        </w:rPr>
        <w:t xml:space="preserve"> </w:t>
      </w:r>
      <w:r w:rsidR="0019277B">
        <w:rPr>
          <w:color w:val="auto"/>
        </w:rPr>
        <w:fldChar w:fldCharType="begin"/>
      </w:r>
      <w:r w:rsidR="0019277B">
        <w:rPr>
          <w:color w:val="auto"/>
        </w:rPr>
        <w:instrText xml:space="preserve"> ADDIN EN.CITE &lt;EndNote&gt;&lt;Cite&gt;&lt;Author&gt;Denton&lt;/Author&gt;&lt;Year&gt;1997&lt;/Year&gt;&lt;RecNum&gt;71&lt;/RecNum&gt;&lt;DisplayText&gt;(Denton et al., 1997)&lt;/DisplayText&gt;&lt;record&gt;&lt;rec-number&gt;71&lt;/rec-number&gt;&lt;foreign-keys&gt;&lt;key app="EN" db-id="prdv9evprzzxfxersv45d5d00tfx5xd9tf50" timestamp="1635311631"&gt;71&lt;/key&gt;&lt;/foreign-keys&gt;&lt;ref-type name="Journal Article"&gt;17&lt;/ref-type&gt;&lt;contributors&gt;&lt;authors&gt;&lt;author&gt;Denton, C. P.&lt;/author&gt;&lt;author&gt;Cailes, J. B.&lt;/author&gt;&lt;author&gt;Phillips, G. D.&lt;/author&gt;&lt;author&gt;Wells, A. U.&lt;/author&gt;&lt;author&gt;Black, C. M.&lt;/author&gt;&lt;author&gt;Bois, R. M.&lt;/author&gt;&lt;/authors&gt;&lt;/contributors&gt;&lt;auth-address&gt;Academic Rheumatology and Connective Tissue Diseases Unit, Royal Free Hospital Medical School, London.&lt;/auth-address&gt;&lt;titles&gt;&lt;title&gt;Comparison of Doppler echocardiography and right heart catheterization to assess pulmonary hypertension in systemic sclerosis&lt;/title&gt;&lt;secondary-title&gt;Br J Rheumatol&lt;/secondary-title&gt;&lt;/titles&gt;&lt;periodical&gt;&lt;full-title&gt;Br J Rheumatol&lt;/full-title&gt;&lt;/periodical&gt;&lt;pages&gt;239-43&lt;/pages&gt;&lt;volume&gt;36&lt;/volume&gt;&lt;number&gt;2&lt;/number&gt;&lt;edition&gt;1997/02/01&lt;/edition&gt;&lt;keywords&gt;&lt;keyword&gt;Adult&lt;/keyword&gt;&lt;keyword&gt;Blood Pressure/physiology&lt;/keyword&gt;&lt;keyword&gt;*Cardiac Catheterization&lt;/keyword&gt;&lt;keyword&gt;*Echocardiography, Doppler&lt;/keyword&gt;&lt;keyword&gt;Female&lt;/keyword&gt;&lt;keyword&gt;Humans&lt;/keyword&gt;&lt;keyword&gt;Hypertension, Pulmonary/*diagnosis/physiopathology&lt;/keyword&gt;&lt;keyword&gt;Male&lt;/keyword&gt;&lt;keyword&gt;Middle Aged&lt;/keyword&gt;&lt;keyword&gt;Pulmonary Artery/physiology&lt;/keyword&gt;&lt;keyword&gt;Scleroderma, Systemic/*complications&lt;/keyword&gt;&lt;keyword&gt;Sensitivity and Specificity&lt;/keyword&gt;&lt;/keywords&gt;&lt;dates&gt;&lt;year&gt;1997&lt;/year&gt;&lt;pub-dates&gt;&lt;date&gt;Feb&lt;/date&gt;&lt;/pub-dates&gt;&lt;/dates&gt;&lt;isbn&gt;0263-7103 (Print)&amp;#xD;0263-7103&lt;/isbn&gt;&lt;accession-num&gt;9133938&lt;/accession-num&gt;&lt;urls&gt;&lt;/urls&gt;&lt;electronic-resource-num&gt;10.1093/rheumatology/36.2.239&lt;/electronic-resource-num&gt;&lt;remote-database-provider&gt;NLM&lt;/remote-database-provider&gt;&lt;language&gt;eng&lt;/language&gt;&lt;/record&gt;&lt;/Cite&gt;&lt;/EndNote&gt;</w:instrText>
      </w:r>
      <w:r w:rsidR="0019277B">
        <w:rPr>
          <w:color w:val="auto"/>
        </w:rPr>
        <w:fldChar w:fldCharType="separate"/>
      </w:r>
      <w:r w:rsidR="0019277B">
        <w:rPr>
          <w:noProof/>
          <w:color w:val="auto"/>
        </w:rPr>
        <w:t>(</w:t>
      </w:r>
      <w:hyperlink w:anchor="_ENREF_20" w:tooltip="Denton, 1997 #71" w:history="1">
        <w:r w:rsidR="002C6C6B">
          <w:rPr>
            <w:noProof/>
            <w:color w:val="auto"/>
          </w:rPr>
          <w:t>Denton et al., 1997</w:t>
        </w:r>
      </w:hyperlink>
      <w:r w:rsidR="0019277B">
        <w:rPr>
          <w:noProof/>
          <w:color w:val="auto"/>
        </w:rPr>
        <w:t>)</w:t>
      </w:r>
      <w:r w:rsidR="0019277B">
        <w:rPr>
          <w:color w:val="auto"/>
        </w:rPr>
        <w:fldChar w:fldCharType="end"/>
      </w:r>
      <w:r>
        <w:rPr>
          <w:color w:val="auto"/>
        </w:rPr>
        <w:t>.</w:t>
      </w:r>
      <w:r w:rsidR="00503A15">
        <w:rPr>
          <w:color w:val="auto"/>
        </w:rPr>
        <w:t xml:space="preserve"> </w:t>
      </w:r>
      <w:r w:rsidR="00AF6B5A" w:rsidRPr="00AF6B5A">
        <w:rPr>
          <w:color w:val="auto"/>
        </w:rPr>
        <w:t>However, tricuspid regurgitation</w:t>
      </w:r>
      <w:r w:rsidR="002B53E4">
        <w:rPr>
          <w:color w:val="auto"/>
        </w:rPr>
        <w:t xml:space="preserve"> </w:t>
      </w:r>
      <w:r w:rsidR="00AF6B5A" w:rsidRPr="00AF6B5A">
        <w:rPr>
          <w:color w:val="auto"/>
        </w:rPr>
        <w:t>can</w:t>
      </w:r>
      <w:r w:rsidR="002B53E4">
        <w:rPr>
          <w:color w:val="auto"/>
        </w:rPr>
        <w:t xml:space="preserve"> </w:t>
      </w:r>
      <w:r w:rsidR="00AF6B5A" w:rsidRPr="00AF6B5A">
        <w:rPr>
          <w:color w:val="auto"/>
        </w:rPr>
        <w:t>be</w:t>
      </w:r>
      <w:r w:rsidR="002B53E4">
        <w:rPr>
          <w:color w:val="auto"/>
        </w:rPr>
        <w:t xml:space="preserve"> </w:t>
      </w:r>
      <w:r w:rsidR="00AF6B5A" w:rsidRPr="00AF6B5A">
        <w:rPr>
          <w:color w:val="auto"/>
        </w:rPr>
        <w:t>absent in about 15-20% of patients</w:t>
      </w:r>
      <w:r w:rsidR="006B392E">
        <w:rPr>
          <w:color w:val="auto"/>
        </w:rPr>
        <w:t>,</w:t>
      </w:r>
      <w:r w:rsidR="00AF6B5A" w:rsidRPr="00AF6B5A">
        <w:rPr>
          <w:color w:val="auto"/>
        </w:rPr>
        <w:t xml:space="preserve"> and PAH can be missed in up to 30% of cases </w:t>
      </w:r>
      <w:r w:rsidR="00490A63" w:rsidRPr="00AF6B5A">
        <w:rPr>
          <w:color w:val="auto"/>
        </w:rPr>
        <w:fldChar w:fldCharType="begin"/>
      </w:r>
      <w:r w:rsidR="00490A63" w:rsidRPr="00AF6B5A">
        <w:rPr>
          <w:color w:val="auto"/>
        </w:rPr>
        <w:instrText xml:space="preserve"> ADDIN EN.CITE &lt;EndNote&gt;&lt;Cite&gt;&lt;Author&gt;Fisher&lt;/Author&gt;&lt;Year&gt;2009&lt;/Year&gt;&lt;RecNum&gt;94&lt;/RecNum&gt;&lt;DisplayText&gt;(Fisher et al., 2009)&lt;/DisplayText&gt;&lt;record&gt;&lt;rec-number&gt;94&lt;/rec-number&gt;&lt;foreign-keys&gt;&lt;key app="EN" db-id="prdv9evprzzxfxersv45d5d00tfx5xd9tf50" timestamp="1636969568"&gt;94&lt;/key&gt;&lt;/foreign-keys&gt;&lt;ref-type name="Journal Article"&gt;17&lt;/ref-type&gt;&lt;contributors&gt;&lt;authors&gt;&lt;author&gt;Fisher, Micah R.&lt;/author&gt;&lt;author&gt;Forfia, Paul R.&lt;/author&gt;&lt;author&gt;Chamera, Elzbieta&lt;/author&gt;&lt;author&gt;Housten-Harris, Traci&lt;/author&gt;&lt;author&gt;Champion, Hunter C.&lt;/author&gt;&lt;author&gt;Girgis, Reda E.&lt;/author&gt;&lt;author&gt;Corretti, Mary C.&lt;/author&gt;&lt;author&gt;Hassoun, Paul M.&lt;/author&gt;&lt;/authors&gt;&lt;/contributors&gt;&lt;titles&gt;&lt;title&gt;Accuracy of Doppler echocardiography in the hemodynamic assessment of pulmonary hypertension&lt;/title&gt;&lt;secondary-title&gt;American journal of respiratory and critical care medicine&lt;/secondary-title&gt;&lt;alt-title&gt;Am J Respir Crit Care Med&lt;/alt-title&gt;&lt;/titles&gt;&lt;alt-periodical&gt;&lt;full-title&gt;Am J Respir Crit Care Med&lt;/full-title&gt;&lt;/alt-periodical&gt;&lt;pages&gt;615-621&lt;/pages&gt;&lt;volume&gt;179&lt;/volume&gt;&lt;number&gt;7&lt;/number&gt;&lt;edition&gt;2009/01/22&lt;/edition&gt;&lt;keywords&gt;&lt;keyword&gt;Adult&lt;/keyword&gt;&lt;keyword&gt;Aged&lt;/keyword&gt;&lt;keyword&gt;Echocardiography, Doppler/*adverse effects&lt;/keyword&gt;&lt;keyword&gt;False Negative Reactions&lt;/keyword&gt;&lt;keyword&gt;False Positive Reactions&lt;/keyword&gt;&lt;keyword&gt;Female&lt;/keyword&gt;&lt;keyword&gt;Humans&lt;/keyword&gt;&lt;keyword&gt;Hypertension, Pulmonary/*diagnostic imaging&lt;/keyword&gt;&lt;keyword&gt;Male&lt;/keyword&gt;&lt;keyword&gt;Middle Aged&lt;/keyword&gt;&lt;keyword&gt;Prospective Studies&lt;/keyword&gt;&lt;keyword&gt;Sensitivity and Specificity&lt;/keyword&gt;&lt;/keywords&gt;&lt;dates&gt;&lt;year&gt;2009&lt;/year&gt;&lt;/dates&gt;&lt;publisher&gt;American Thoracic Society&lt;/publisher&gt;&lt;isbn&gt;1535-4970&amp;#xD;1073-449X&lt;/isbn&gt;&lt;accession-num&gt;19164700&lt;/accession-num&gt;&lt;urls&gt;&lt;related-urls&gt;&lt;url&gt;https://pubmed.ncbi.nlm.nih.gov/19164700&lt;/url&gt;&lt;url&gt;https://www.ncbi.nlm.nih.gov/pmc/articles/PMC2720125/&lt;/url&gt;&lt;/related-urls&gt;&lt;/urls&gt;&lt;electronic-resource-num&gt;10.1164/rccm.200811-1691OC&lt;/electronic-resource-num&gt;&lt;remote-database-name&gt;PubMed&lt;/remote-database-name&gt;&lt;language&gt;eng&lt;/language&gt;&lt;/record&gt;&lt;/Cite&gt;&lt;/EndNote&gt;</w:instrText>
      </w:r>
      <w:r w:rsidR="00490A63" w:rsidRPr="00AF6B5A">
        <w:rPr>
          <w:color w:val="auto"/>
        </w:rPr>
        <w:fldChar w:fldCharType="separate"/>
      </w:r>
      <w:r w:rsidR="00490A63" w:rsidRPr="00AF6B5A">
        <w:rPr>
          <w:noProof/>
          <w:color w:val="auto"/>
        </w:rPr>
        <w:t>(</w:t>
      </w:r>
      <w:hyperlink w:anchor="_ENREF_23" w:tooltip="Fisher, 2009 #94" w:history="1">
        <w:r w:rsidR="002C6C6B" w:rsidRPr="00AF6B5A">
          <w:rPr>
            <w:noProof/>
            <w:color w:val="auto"/>
          </w:rPr>
          <w:t>Fisher et al., 2009</w:t>
        </w:r>
      </w:hyperlink>
      <w:r w:rsidR="00490A63" w:rsidRPr="00AF6B5A">
        <w:rPr>
          <w:noProof/>
          <w:color w:val="auto"/>
        </w:rPr>
        <w:t>)</w:t>
      </w:r>
      <w:r w:rsidR="00490A63" w:rsidRPr="00AF6B5A">
        <w:rPr>
          <w:color w:val="auto"/>
        </w:rPr>
        <w:fldChar w:fldCharType="end"/>
      </w:r>
      <w:r w:rsidR="00503A15" w:rsidRPr="00AF6B5A">
        <w:rPr>
          <w:color w:val="auto"/>
        </w:rPr>
        <w:t>.</w:t>
      </w:r>
      <w:r w:rsidR="0071229B">
        <w:rPr>
          <w:color w:val="auto"/>
        </w:rPr>
        <w:t xml:space="preserve"> Another potential limitation of TTE is the need for specific technical expertise and interpretation as well as issues related to accessibility </w:t>
      </w:r>
      <w:r w:rsidR="00490A63">
        <w:rPr>
          <w:color w:val="auto"/>
        </w:rPr>
        <w:t xml:space="preserve">and prolonged waiting times </w:t>
      </w:r>
      <w:r w:rsidR="0071229B">
        <w:rPr>
          <w:color w:val="auto"/>
        </w:rPr>
        <w:t>in regional and remote Australia</w:t>
      </w:r>
      <w:r w:rsidR="00490A63">
        <w:rPr>
          <w:color w:val="auto"/>
        </w:rPr>
        <w:t xml:space="preserve"> </w:t>
      </w:r>
      <w:r w:rsidR="00490A63">
        <w:rPr>
          <w:color w:val="auto"/>
        </w:rPr>
        <w:fldChar w:fldCharType="begin"/>
      </w:r>
      <w:r w:rsidR="00490A63">
        <w:rPr>
          <w:color w:val="auto"/>
        </w:rPr>
        <w:instrText xml:space="preserve"> ADDIN EN.CITE &lt;EndNote&gt;&lt;Cite&gt;&lt;Author&gt;Quinlivan&lt;/Author&gt;&lt;Year&gt;2019&lt;/Year&gt;&lt;RecNum&gt;93&lt;/RecNum&gt;&lt;DisplayText&gt;(Quinlivan et al., 2019)&lt;/DisplayText&gt;&lt;record&gt;&lt;rec-number&gt;93&lt;/rec-number&gt;&lt;foreign-keys&gt;&lt;key app="EN" db-id="prdv9evprzzxfxersv45d5d00tfx5xd9tf50" timestamp="1636969500"&gt;93&lt;/key&gt;&lt;/foreign-keys&gt;&lt;ref-type name="Journal Article"&gt;17&lt;/ref-type&gt;&lt;contributors&gt;&lt;authors&gt;&lt;author&gt;Quinlivan, Alannah&lt;/author&gt;&lt;author&gt;Proudman, Susanna&lt;/author&gt;&lt;author&gt;Sahhar, Joanne&lt;/author&gt;&lt;author&gt;Stevens, Wendy&lt;/author&gt;&lt;author&gt;Nikpour, Mandana&lt;/author&gt;&lt;author&gt;on behalf of the Australian Scleroderma Interest Group&lt;/author&gt;&lt;/authors&gt;&lt;/contributors&gt;&lt;titles&gt;&lt;title&gt;Cost savings with a novel algorithm for early detection of systemic sclerosis-related pulmonary arterial hypertension: alternative scenario analyses&lt;/title&gt;&lt;secondary-title&gt;Internal Medicine Journal&lt;/secondary-title&gt;&lt;/titles&gt;&lt;periodical&gt;&lt;full-title&gt;Internal Medicine Journal&lt;/full-title&gt;&lt;/periodical&gt;&lt;pages&gt;781-785&lt;/pages&gt;&lt;volume&gt;49&lt;/volume&gt;&lt;number&gt;6&lt;/number&gt;&lt;dates&gt;&lt;year&gt;2019&lt;/year&gt;&lt;/dates&gt;&lt;isbn&gt;1444-0903&lt;/isbn&gt;&lt;urls&gt;&lt;related-urls&gt;&lt;url&gt;https://onlinelibrary.wiley.com/doi/abs/10.1111/imj.14316&lt;/url&gt;&lt;/related-urls&gt;&lt;/urls&gt;&lt;electronic-resource-num&gt;https://doi.org/10.1111/imj.14316&lt;/electronic-resource-num&gt;&lt;/record&gt;&lt;/Cite&gt;&lt;/EndNote&gt;</w:instrText>
      </w:r>
      <w:r w:rsidR="00490A63">
        <w:rPr>
          <w:color w:val="auto"/>
        </w:rPr>
        <w:fldChar w:fldCharType="separate"/>
      </w:r>
      <w:r w:rsidR="00490A63">
        <w:rPr>
          <w:noProof/>
          <w:color w:val="auto"/>
        </w:rPr>
        <w:t>(</w:t>
      </w:r>
      <w:hyperlink w:anchor="_ENREF_63" w:tooltip="Quinlivan, 2019 #93" w:history="1">
        <w:r w:rsidR="002C6C6B">
          <w:rPr>
            <w:noProof/>
            <w:color w:val="auto"/>
          </w:rPr>
          <w:t>Quinlivan et al., 2019</w:t>
        </w:r>
      </w:hyperlink>
      <w:r w:rsidR="00490A63">
        <w:rPr>
          <w:noProof/>
          <w:color w:val="auto"/>
        </w:rPr>
        <w:t>)</w:t>
      </w:r>
      <w:r w:rsidR="00490A63">
        <w:rPr>
          <w:color w:val="auto"/>
        </w:rPr>
        <w:fldChar w:fldCharType="end"/>
      </w:r>
      <w:r w:rsidR="0071229B">
        <w:rPr>
          <w:color w:val="auto"/>
        </w:rPr>
        <w:t>.</w:t>
      </w:r>
      <w:r w:rsidR="002B53E4">
        <w:rPr>
          <w:color w:val="auto"/>
        </w:rPr>
        <w:t xml:space="preserve"> </w:t>
      </w:r>
      <w:r>
        <w:rPr>
          <w:color w:val="auto"/>
        </w:rPr>
        <w:t xml:space="preserve">Various clinical practice guidelines and algorithms </w:t>
      </w:r>
      <w:r w:rsidR="0019277B">
        <w:rPr>
          <w:color w:val="auto"/>
        </w:rPr>
        <w:t>recommend</w:t>
      </w:r>
      <w:r>
        <w:rPr>
          <w:color w:val="auto"/>
        </w:rPr>
        <w:t xml:space="preserve"> </w:t>
      </w:r>
      <w:r w:rsidR="0019277B">
        <w:rPr>
          <w:color w:val="auto"/>
        </w:rPr>
        <w:t>TTE</w:t>
      </w:r>
      <w:r>
        <w:rPr>
          <w:color w:val="auto"/>
        </w:rPr>
        <w:t xml:space="preserve"> as </w:t>
      </w:r>
      <w:r w:rsidR="00DE65DD">
        <w:rPr>
          <w:color w:val="auto"/>
        </w:rPr>
        <w:t>a primary screening tool for assessing</w:t>
      </w:r>
      <w:r>
        <w:rPr>
          <w:color w:val="auto"/>
        </w:rPr>
        <w:t xml:space="preserve"> </w:t>
      </w:r>
      <w:proofErr w:type="spellStart"/>
      <w:r w:rsidR="00B90CEF">
        <w:rPr>
          <w:color w:val="auto"/>
        </w:rPr>
        <w:t>SSc</w:t>
      </w:r>
      <w:proofErr w:type="spellEnd"/>
      <w:r w:rsidR="00B90CEF">
        <w:rPr>
          <w:color w:val="auto"/>
        </w:rPr>
        <w:t>-</w:t>
      </w:r>
      <w:r>
        <w:rPr>
          <w:color w:val="auto"/>
        </w:rPr>
        <w:t xml:space="preserve">PAH </w:t>
      </w:r>
      <w:r>
        <w:rPr>
          <w:color w:val="auto"/>
        </w:rPr>
        <w:fldChar w:fldCharType="begin"/>
      </w:r>
      <w:r>
        <w:rPr>
          <w:color w:val="auto"/>
        </w:rPr>
        <w:instrText xml:space="preserve"> ADDIN EN.CITE &lt;EndNote&gt;&lt;Cite&gt;&lt;Author&gt;Lechartier&lt;/Author&gt;&lt;Year&gt;2021&lt;/Year&gt;&lt;RecNum&gt;37&lt;/RecNum&gt;&lt;DisplayText&gt;(Lechartier and Humbert, 2021)&lt;/DisplayText&gt;&lt;record&gt;&lt;rec-number&gt;37&lt;/rec-number&gt;&lt;foreign-keys&gt;&lt;key app="EN" db-id="prdv9evprzzxfxersv45d5d00tfx5xd9tf50" timestamp="1634699206"&gt;37&lt;/key&gt;&lt;/foreign-keys&gt;&lt;ref-type name="Journal Article"&gt;17&lt;/ref-type&gt;&lt;contributors&gt;&lt;authors&gt;&lt;author&gt;Lechartier, Benoît&lt;/author&gt;&lt;author&gt;Humbert, Marc&lt;/author&gt;&lt;/authors&gt;&lt;/contributors&gt;&lt;titles&gt;&lt;title&gt;Pulmonary arterial hypertension in systemic sclerosis&lt;/title&gt;&lt;secondary-title&gt;La Presse Médicale&lt;/secondary-title&gt;&lt;/titles&gt;&lt;periodical&gt;&lt;full-title&gt;La Presse Médicale&lt;/full-title&gt;&lt;/periodical&gt;&lt;pages&gt;104062&lt;/pages&gt;&lt;volume&gt;50&lt;/volume&gt;&lt;number&gt;1&lt;/number&gt;&lt;dates&gt;&lt;year&gt;2021&lt;/year&gt;&lt;pub-dates&gt;&lt;date&gt;2021/04/01/&lt;/date&gt;&lt;/pub-dates&gt;&lt;/dates&gt;&lt;isbn&gt;0755-4982&lt;/isbn&gt;&lt;urls&gt;&lt;related-urls&gt;&lt;url&gt;https://www.sciencedirect.com/science/article/pii/S0755498221000014&lt;/url&gt;&lt;/related-urls&gt;&lt;/urls&gt;&lt;electronic-resource-num&gt;https://doi.org/10.1016/j.lpm.2021.104062&lt;/electronic-resource-num&gt;&lt;/record&gt;&lt;/Cite&gt;&lt;/EndNote&gt;</w:instrText>
      </w:r>
      <w:r>
        <w:rPr>
          <w:color w:val="auto"/>
        </w:rPr>
        <w:fldChar w:fldCharType="separate"/>
      </w:r>
      <w:r>
        <w:rPr>
          <w:noProof/>
          <w:color w:val="auto"/>
        </w:rPr>
        <w:t>(</w:t>
      </w:r>
      <w:hyperlink w:anchor="_ENREF_44" w:tooltip="Lechartier, 2021 #37" w:history="1">
        <w:r w:rsidR="002C6C6B">
          <w:rPr>
            <w:noProof/>
            <w:color w:val="auto"/>
          </w:rPr>
          <w:t>Lechartier and Humbert, 2021</w:t>
        </w:r>
      </w:hyperlink>
      <w:r>
        <w:rPr>
          <w:noProof/>
          <w:color w:val="auto"/>
        </w:rPr>
        <w:t>)</w:t>
      </w:r>
      <w:r>
        <w:rPr>
          <w:color w:val="auto"/>
        </w:rPr>
        <w:fldChar w:fldCharType="end"/>
      </w:r>
      <w:r>
        <w:rPr>
          <w:color w:val="auto"/>
        </w:rPr>
        <w:t xml:space="preserve">. TTE </w:t>
      </w:r>
      <w:r w:rsidRPr="00111060">
        <w:rPr>
          <w:color w:val="auto"/>
        </w:rPr>
        <w:t>allows the evaluation of the systolic and diastolic left ventricular</w:t>
      </w:r>
      <w:r>
        <w:rPr>
          <w:color w:val="auto"/>
        </w:rPr>
        <w:t xml:space="preserve"> </w:t>
      </w:r>
      <w:r w:rsidRPr="00111060">
        <w:rPr>
          <w:color w:val="auto"/>
        </w:rPr>
        <w:t>function, measurement of left and right heart chambers, assessment</w:t>
      </w:r>
      <w:r>
        <w:rPr>
          <w:color w:val="auto"/>
        </w:rPr>
        <w:t xml:space="preserve"> </w:t>
      </w:r>
      <w:r w:rsidRPr="00111060">
        <w:rPr>
          <w:color w:val="auto"/>
        </w:rPr>
        <w:t>of valves and pericardium, and estimation of systolic</w:t>
      </w:r>
      <w:r>
        <w:rPr>
          <w:color w:val="auto"/>
        </w:rPr>
        <w:t xml:space="preserve"> </w:t>
      </w:r>
      <w:r w:rsidRPr="00111060">
        <w:rPr>
          <w:color w:val="auto"/>
        </w:rPr>
        <w:t>pulmonary artery pressure (</w:t>
      </w:r>
      <w:proofErr w:type="spellStart"/>
      <w:r w:rsidRPr="00111060">
        <w:rPr>
          <w:color w:val="auto"/>
        </w:rPr>
        <w:t>sPAP</w:t>
      </w:r>
      <w:proofErr w:type="spellEnd"/>
      <w:r w:rsidRPr="00111060">
        <w:rPr>
          <w:color w:val="auto"/>
        </w:rPr>
        <w:t>)</w:t>
      </w:r>
      <w:r>
        <w:rPr>
          <w:color w:val="auto"/>
        </w:rPr>
        <w:t xml:space="preserve"> </w:t>
      </w:r>
      <w:r>
        <w:rPr>
          <w:color w:val="auto"/>
        </w:rPr>
        <w:fldChar w:fldCharType="begin"/>
      </w:r>
      <w:r>
        <w:rPr>
          <w:color w:val="auto"/>
        </w:rPr>
        <w:instrText xml:space="preserve"> ADDIN EN.CITE &lt;EndNote&gt;&lt;Cite&gt;&lt;Author&gt;Lechartier&lt;/Author&gt;&lt;Year&gt;2021&lt;/Year&gt;&lt;RecNum&gt;37&lt;/RecNum&gt;&lt;DisplayText&gt;(Lechartier and Humbert, 2021)&lt;/DisplayText&gt;&lt;record&gt;&lt;rec-number&gt;37&lt;/rec-number&gt;&lt;foreign-keys&gt;&lt;key app="EN" db-id="prdv9evprzzxfxersv45d5d00tfx5xd9tf50" timestamp="1634699206"&gt;37&lt;/key&gt;&lt;/foreign-keys&gt;&lt;ref-type name="Journal Article"&gt;17&lt;/ref-type&gt;&lt;contributors&gt;&lt;authors&gt;&lt;author&gt;Lechartier, Benoît&lt;/author&gt;&lt;author&gt;Humbert, Marc&lt;/author&gt;&lt;/authors&gt;&lt;/contributors&gt;&lt;titles&gt;&lt;title&gt;Pulmonary arterial hypertension in systemic sclerosis&lt;/title&gt;&lt;secondary-title&gt;La Presse Médicale&lt;/secondary-title&gt;&lt;/titles&gt;&lt;periodical&gt;&lt;full-title&gt;La Presse Médicale&lt;/full-title&gt;&lt;/periodical&gt;&lt;pages&gt;104062&lt;/pages&gt;&lt;volume&gt;50&lt;/volume&gt;&lt;number&gt;1&lt;/number&gt;&lt;dates&gt;&lt;year&gt;2021&lt;/year&gt;&lt;pub-dates&gt;&lt;date&gt;2021/04/01/&lt;/date&gt;&lt;/pub-dates&gt;&lt;/dates&gt;&lt;isbn&gt;0755-4982&lt;/isbn&gt;&lt;urls&gt;&lt;related-urls&gt;&lt;url&gt;https://www.sciencedirect.com/science/article/pii/S0755498221000014&lt;/url&gt;&lt;/related-urls&gt;&lt;/urls&gt;&lt;electronic-resource-num&gt;https://doi.org/10.1016/j.lpm.2021.104062&lt;/electronic-resource-num&gt;&lt;/record&gt;&lt;/Cite&gt;&lt;/EndNote&gt;</w:instrText>
      </w:r>
      <w:r>
        <w:rPr>
          <w:color w:val="auto"/>
        </w:rPr>
        <w:fldChar w:fldCharType="separate"/>
      </w:r>
      <w:r>
        <w:rPr>
          <w:noProof/>
          <w:color w:val="auto"/>
        </w:rPr>
        <w:t>(</w:t>
      </w:r>
      <w:hyperlink w:anchor="_ENREF_44" w:tooltip="Lechartier, 2021 #37" w:history="1">
        <w:r w:rsidR="002C6C6B">
          <w:rPr>
            <w:noProof/>
            <w:color w:val="auto"/>
          </w:rPr>
          <w:t>Lechartier and Humbert, 2021</w:t>
        </w:r>
      </w:hyperlink>
      <w:r>
        <w:rPr>
          <w:noProof/>
          <w:color w:val="auto"/>
        </w:rPr>
        <w:t>)</w:t>
      </w:r>
      <w:r>
        <w:rPr>
          <w:color w:val="auto"/>
        </w:rPr>
        <w:fldChar w:fldCharType="end"/>
      </w:r>
      <w:r>
        <w:rPr>
          <w:color w:val="auto"/>
        </w:rPr>
        <w:t xml:space="preserve">. </w:t>
      </w:r>
      <w:r w:rsidR="000115EB">
        <w:rPr>
          <w:color w:val="auto"/>
        </w:rPr>
        <w:t xml:space="preserve">Elevated </w:t>
      </w:r>
      <w:proofErr w:type="spellStart"/>
      <w:r w:rsidR="000115EB">
        <w:rPr>
          <w:color w:val="auto"/>
        </w:rPr>
        <w:t>sPAP</w:t>
      </w:r>
      <w:proofErr w:type="spellEnd"/>
      <w:r w:rsidR="000115EB">
        <w:rPr>
          <w:color w:val="auto"/>
        </w:rPr>
        <w:t xml:space="preserve"> </w:t>
      </w:r>
      <w:r w:rsidR="00FC2D74">
        <w:rPr>
          <w:color w:val="auto"/>
        </w:rPr>
        <w:t>concentration</w:t>
      </w:r>
      <w:r w:rsidR="001956E7">
        <w:rPr>
          <w:color w:val="auto"/>
        </w:rPr>
        <w:t xml:space="preserve"> </w:t>
      </w:r>
      <w:r w:rsidR="00894799">
        <w:rPr>
          <w:color w:val="auto"/>
        </w:rPr>
        <w:t>(</w:t>
      </w:r>
      <w:r w:rsidR="00894799">
        <w:rPr>
          <w:rFonts w:cs="Calibri"/>
          <w:color w:val="auto"/>
        </w:rPr>
        <w:t>≥</w:t>
      </w:r>
      <w:r w:rsidR="00894799">
        <w:rPr>
          <w:color w:val="auto"/>
        </w:rPr>
        <w:t xml:space="preserve">30 mmHg) </w:t>
      </w:r>
      <w:r w:rsidR="000115EB">
        <w:rPr>
          <w:color w:val="auto"/>
        </w:rPr>
        <w:t>ranging from 11 to 14 per</w:t>
      </w:r>
      <w:r w:rsidR="00DE65DD">
        <w:rPr>
          <w:color w:val="auto"/>
        </w:rPr>
        <w:t xml:space="preserve"> </w:t>
      </w:r>
      <w:r w:rsidR="000115EB">
        <w:rPr>
          <w:color w:val="auto"/>
        </w:rPr>
        <w:t xml:space="preserve">cent have been reported in studies of </w:t>
      </w:r>
      <w:proofErr w:type="spellStart"/>
      <w:r w:rsidR="000115EB">
        <w:rPr>
          <w:color w:val="auto"/>
        </w:rPr>
        <w:t>SSc</w:t>
      </w:r>
      <w:proofErr w:type="spellEnd"/>
      <w:r w:rsidR="000115EB">
        <w:rPr>
          <w:color w:val="auto"/>
        </w:rPr>
        <w:t xml:space="preserve"> patients with and without known risk factors for PAH</w:t>
      </w:r>
      <w:r w:rsidR="008C32BC">
        <w:rPr>
          <w:color w:val="auto"/>
        </w:rPr>
        <w:t>, correlating with the presence of PAH</w:t>
      </w:r>
      <w:r w:rsidR="000115EB">
        <w:rPr>
          <w:color w:val="auto"/>
        </w:rPr>
        <w:t xml:space="preserve"> </w:t>
      </w:r>
      <w:r w:rsidR="00B90CEF">
        <w:rPr>
          <w:color w:val="auto"/>
        </w:rPr>
        <w:fldChar w:fldCharType="begin">
          <w:fldData xml:space="preserve">PEVuZE5vdGU+PENpdGU+PEF1dGhvcj5XaWdsZXk8L0F1dGhvcj48WWVhcj4yMDA1PC9ZZWFyPjxS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</w:fldData>
        </w:fldChar>
      </w:r>
      <w:r w:rsidR="00B90CEF">
        <w:rPr>
          <w:color w:val="auto"/>
        </w:rPr>
        <w:instrText xml:space="preserve"> ADDIN EN.CITE </w:instrText>
      </w:r>
      <w:r w:rsidR="00B90CEF">
        <w:rPr>
          <w:color w:val="auto"/>
        </w:rPr>
        <w:fldChar w:fldCharType="begin">
          <w:fldData xml:space="preserve">PEVuZE5vdGU+PENpdGU+PEF1dGhvcj5XaWdsZXk8L0F1dGhvcj48WWVhcj4yMDA1PC9ZZWFyPjxS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</w:fldData>
        </w:fldChar>
      </w:r>
      <w:r w:rsidR="00B90CEF">
        <w:rPr>
          <w:color w:val="auto"/>
        </w:rPr>
        <w:instrText xml:space="preserve"> ADDIN EN.CITE.DATA </w:instrText>
      </w:r>
      <w:r w:rsidR="00B90CEF">
        <w:rPr>
          <w:color w:val="auto"/>
        </w:rPr>
      </w:r>
      <w:r w:rsidR="00B90CEF">
        <w:rPr>
          <w:color w:val="auto"/>
        </w:rPr>
        <w:fldChar w:fldCharType="end"/>
      </w:r>
      <w:r w:rsidR="00B90CEF">
        <w:rPr>
          <w:color w:val="auto"/>
        </w:rPr>
      </w:r>
      <w:r w:rsidR="00B90CEF">
        <w:rPr>
          <w:color w:val="auto"/>
        </w:rPr>
        <w:fldChar w:fldCharType="separate"/>
      </w:r>
      <w:r w:rsidR="00B90CEF">
        <w:rPr>
          <w:noProof/>
          <w:color w:val="auto"/>
        </w:rPr>
        <w:t>(</w:t>
      </w:r>
      <w:hyperlink w:anchor="_ENREF_80" w:tooltip="Wigley, 2005 #70" w:history="1">
        <w:r w:rsidR="002C6C6B">
          <w:rPr>
            <w:noProof/>
            <w:color w:val="auto"/>
          </w:rPr>
          <w:t>Wigley et al., 2005</w:t>
        </w:r>
      </w:hyperlink>
      <w:r w:rsidR="00B90CEF">
        <w:rPr>
          <w:noProof/>
          <w:color w:val="auto"/>
        </w:rPr>
        <w:t xml:space="preserve">, </w:t>
      </w:r>
      <w:hyperlink w:anchor="_ENREF_32" w:tooltip="Hesselstrand, 2005 #72" w:history="1">
        <w:r w:rsidR="002C6C6B">
          <w:rPr>
            <w:noProof/>
            <w:color w:val="auto"/>
          </w:rPr>
          <w:t>Hesselstrand et al., 2005</w:t>
        </w:r>
      </w:hyperlink>
      <w:r w:rsidR="00B90CEF">
        <w:rPr>
          <w:noProof/>
          <w:color w:val="auto"/>
        </w:rPr>
        <w:t>)</w:t>
      </w:r>
      <w:r w:rsidR="00B90CEF">
        <w:rPr>
          <w:color w:val="auto"/>
        </w:rPr>
        <w:fldChar w:fldCharType="end"/>
      </w:r>
      <w:r w:rsidR="00B90CEF">
        <w:rPr>
          <w:color w:val="auto"/>
        </w:rPr>
        <w:t>.</w:t>
      </w:r>
    </w:p>
    <w:p w14:paraId="35F9B814" w14:textId="0E4B2C7B" w:rsidR="0067428B" w:rsidRDefault="0067428B" w:rsidP="00B409ED">
      <w:pPr>
        <w:pStyle w:val="Instructionaltext"/>
        <w:rPr>
          <w:color w:val="auto"/>
        </w:rPr>
      </w:pPr>
      <w:r w:rsidRPr="00C22BA8">
        <w:rPr>
          <w:color w:val="auto"/>
        </w:rPr>
        <w:t xml:space="preserve">While most experts agree on the need for PAH screening in </w:t>
      </w:r>
      <w:proofErr w:type="spellStart"/>
      <w:r w:rsidRPr="00C22BA8">
        <w:rPr>
          <w:color w:val="auto"/>
        </w:rPr>
        <w:t>SSc</w:t>
      </w:r>
      <w:proofErr w:type="spellEnd"/>
      <w:r w:rsidRPr="00C22BA8">
        <w:rPr>
          <w:color w:val="auto"/>
        </w:rPr>
        <w:t xml:space="preserve"> patients at the initial visit and re-evaluation at regular intervals, there is no consensus on the </w:t>
      </w:r>
      <w:r w:rsidR="00FC2D74">
        <w:rPr>
          <w:color w:val="auto"/>
        </w:rPr>
        <w:t>screening</w:t>
      </w:r>
      <w:r w:rsidR="00503A15">
        <w:rPr>
          <w:color w:val="auto"/>
        </w:rPr>
        <w:t xml:space="preserve"> </w:t>
      </w:r>
      <w:r w:rsidRPr="00C22BA8">
        <w:rPr>
          <w:color w:val="auto"/>
        </w:rPr>
        <w:t xml:space="preserve">test/s </w:t>
      </w:r>
      <w:r w:rsidR="00485629" w:rsidRPr="00C22BA8">
        <w:rPr>
          <w:color w:val="auto"/>
        </w:rPr>
        <w:t xml:space="preserve">choice and </w:t>
      </w:r>
      <w:r w:rsidRPr="00C22BA8">
        <w:rPr>
          <w:color w:val="auto"/>
        </w:rPr>
        <w:t>sequence</w:t>
      </w:r>
      <w:r w:rsidR="004E7BF1">
        <w:rPr>
          <w:color w:val="auto"/>
        </w:rPr>
        <w:t xml:space="preserve"> before proceeding to diagnostic RHC</w:t>
      </w:r>
      <w:r w:rsidRPr="00C22BA8">
        <w:rPr>
          <w:color w:val="auto"/>
        </w:rPr>
        <w:t>.</w:t>
      </w:r>
      <w:bookmarkEnd w:id="11"/>
      <w:r w:rsidRPr="00C22BA8">
        <w:rPr>
          <w:color w:val="auto"/>
        </w:rPr>
        <w:t xml:space="preserve"> </w:t>
      </w:r>
      <w:bookmarkStart w:id="12" w:name="_Hlk85191823"/>
      <w:r w:rsidRPr="00C22BA8">
        <w:rPr>
          <w:color w:val="auto"/>
        </w:rPr>
        <w:t xml:space="preserve">Recommendations developed by a diverse group of </w:t>
      </w:r>
      <w:r w:rsidR="00E91551" w:rsidRPr="00C22BA8">
        <w:rPr>
          <w:color w:val="auto"/>
        </w:rPr>
        <w:t xml:space="preserve">international </w:t>
      </w:r>
      <w:r w:rsidRPr="00C22BA8">
        <w:rPr>
          <w:color w:val="auto"/>
        </w:rPr>
        <w:t>experts</w:t>
      </w:r>
      <w:bookmarkEnd w:id="12"/>
      <w:r w:rsidRPr="00C22BA8">
        <w:rPr>
          <w:color w:val="auto"/>
        </w:rPr>
        <w:t xml:space="preserve"> </w:t>
      </w:r>
      <w:r w:rsidR="00E91551" w:rsidRPr="00C22BA8">
        <w:rPr>
          <w:color w:val="auto"/>
        </w:rPr>
        <w:t xml:space="preserve">provided valuable guidance on the role of TTE, NT-proBNP and PFTs for </w:t>
      </w:r>
      <w:proofErr w:type="spellStart"/>
      <w:r w:rsidR="00E91551" w:rsidRPr="00C22BA8">
        <w:rPr>
          <w:color w:val="auto"/>
        </w:rPr>
        <w:t>SSc</w:t>
      </w:r>
      <w:proofErr w:type="spellEnd"/>
      <w:r w:rsidR="00591DF8" w:rsidRPr="00C22BA8">
        <w:rPr>
          <w:color w:val="auto"/>
        </w:rPr>
        <w:t>-PAH</w:t>
      </w:r>
      <w:r w:rsidR="00E91551" w:rsidRPr="00C22BA8">
        <w:rPr>
          <w:color w:val="auto"/>
        </w:rPr>
        <w:t xml:space="preserve"> screening</w:t>
      </w:r>
      <w:r w:rsidR="0019277B" w:rsidRPr="00C22BA8">
        <w:rPr>
          <w:color w:val="auto"/>
        </w:rPr>
        <w:t xml:space="preserve"> </w:t>
      </w:r>
      <w:r w:rsidR="00E91551" w:rsidRPr="00C22BA8">
        <w:rPr>
          <w:color w:val="auto"/>
        </w:rPr>
        <w:fldChar w:fldCharType="begin"/>
      </w:r>
      <w:r w:rsidR="00FB2F44" w:rsidRPr="00C22BA8">
        <w:rPr>
          <w:color w:val="auto"/>
        </w:rPr>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00E91551" w:rsidRPr="00C22BA8">
        <w:rPr>
          <w:color w:val="auto"/>
        </w:rPr>
        <w:fldChar w:fldCharType="separate"/>
      </w:r>
      <w:r w:rsidR="00FB2F44" w:rsidRPr="00C22BA8">
        <w:rPr>
          <w:noProof/>
          <w:color w:val="auto"/>
        </w:rPr>
        <w:t>(</w:t>
      </w:r>
      <w:hyperlink w:anchor="_ENREF_40" w:tooltip="Khanna, 2013 #10" w:history="1">
        <w:r w:rsidR="002C6C6B" w:rsidRPr="00C22BA8">
          <w:rPr>
            <w:noProof/>
            <w:color w:val="auto"/>
          </w:rPr>
          <w:t>Khanna et al., 2013</w:t>
        </w:r>
      </w:hyperlink>
      <w:r w:rsidR="00FB2F44" w:rsidRPr="00C22BA8">
        <w:rPr>
          <w:noProof/>
          <w:color w:val="auto"/>
        </w:rPr>
        <w:t>)</w:t>
      </w:r>
      <w:r w:rsidR="00E91551" w:rsidRPr="00C22BA8">
        <w:rPr>
          <w:color w:val="auto"/>
        </w:rPr>
        <w:fldChar w:fldCharType="end"/>
      </w:r>
      <w:r w:rsidR="0019277B" w:rsidRPr="00C22BA8">
        <w:rPr>
          <w:color w:val="auto"/>
        </w:rPr>
        <w:t>.</w:t>
      </w:r>
      <w:r w:rsidR="00E91551" w:rsidRPr="00C22BA8">
        <w:rPr>
          <w:color w:val="auto"/>
        </w:rPr>
        <w:t xml:space="preserve"> It was recommended that screening with </w:t>
      </w:r>
      <w:r w:rsidR="00591DF8" w:rsidRPr="00C22BA8">
        <w:rPr>
          <w:color w:val="auto"/>
        </w:rPr>
        <w:t>PFTs (</w:t>
      </w:r>
      <w:r w:rsidR="00E91551" w:rsidRPr="00C22BA8">
        <w:rPr>
          <w:color w:val="auto"/>
        </w:rPr>
        <w:t>single</w:t>
      </w:r>
      <w:r w:rsidR="00DE65DD" w:rsidRPr="00C22BA8">
        <w:rPr>
          <w:color w:val="auto"/>
        </w:rPr>
        <w:t>-</w:t>
      </w:r>
      <w:r w:rsidR="00E91551" w:rsidRPr="00C22BA8">
        <w:rPr>
          <w:color w:val="auto"/>
        </w:rPr>
        <w:t>breath diffusing capacity for carbon monoxide</w:t>
      </w:r>
      <w:r w:rsidR="00591DF8" w:rsidRPr="00C22BA8">
        <w:rPr>
          <w:color w:val="auto"/>
        </w:rPr>
        <w:t>)</w:t>
      </w:r>
      <w:r w:rsidR="00E91551" w:rsidRPr="00C22BA8">
        <w:rPr>
          <w:color w:val="auto"/>
        </w:rPr>
        <w:t xml:space="preserve">, TTE, and measurement of NT-proBNP be performed in all patients with </w:t>
      </w:r>
      <w:proofErr w:type="spellStart"/>
      <w:r w:rsidR="00E91551" w:rsidRPr="00C22BA8">
        <w:rPr>
          <w:color w:val="auto"/>
        </w:rPr>
        <w:t>SSc</w:t>
      </w:r>
      <w:proofErr w:type="spellEnd"/>
      <w:r w:rsidR="00E91551" w:rsidRPr="00C22BA8">
        <w:rPr>
          <w:color w:val="auto"/>
        </w:rPr>
        <w:t xml:space="preserve"> and scleroderma spectrum disorders</w:t>
      </w:r>
      <w:r w:rsidR="003E79D8" w:rsidRPr="00C22BA8">
        <w:rPr>
          <w:color w:val="auto"/>
        </w:rPr>
        <w:t xml:space="preserve"> </w:t>
      </w:r>
      <w:r w:rsidR="00591DF8" w:rsidRPr="00C22BA8">
        <w:rPr>
          <w:color w:val="auto"/>
        </w:rPr>
        <w:fldChar w:fldCharType="begin"/>
      </w:r>
      <w:r w:rsidR="00FB2F44" w:rsidRPr="00C22BA8">
        <w:rPr>
          <w:color w:val="auto"/>
        </w:rPr>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00591DF8" w:rsidRPr="00C22BA8">
        <w:rPr>
          <w:color w:val="auto"/>
        </w:rPr>
        <w:fldChar w:fldCharType="separate"/>
      </w:r>
      <w:r w:rsidR="00FB2F44" w:rsidRPr="00C22BA8">
        <w:rPr>
          <w:noProof/>
          <w:color w:val="auto"/>
        </w:rPr>
        <w:t>(</w:t>
      </w:r>
      <w:hyperlink w:anchor="_ENREF_40" w:tooltip="Khanna, 2013 #10" w:history="1">
        <w:r w:rsidR="002C6C6B" w:rsidRPr="00C22BA8">
          <w:rPr>
            <w:noProof/>
            <w:color w:val="auto"/>
          </w:rPr>
          <w:t>Khanna et al., 2013</w:t>
        </w:r>
      </w:hyperlink>
      <w:r w:rsidR="00FB2F44" w:rsidRPr="00C22BA8">
        <w:rPr>
          <w:noProof/>
          <w:color w:val="auto"/>
        </w:rPr>
        <w:t>)</w:t>
      </w:r>
      <w:r w:rsidR="00591DF8" w:rsidRPr="00C22BA8">
        <w:rPr>
          <w:color w:val="auto"/>
        </w:rPr>
        <w:fldChar w:fldCharType="end"/>
      </w:r>
      <w:r w:rsidR="003E79D8" w:rsidRPr="00C22BA8">
        <w:rPr>
          <w:color w:val="auto"/>
        </w:rPr>
        <w:t>.</w:t>
      </w:r>
      <w:r w:rsidRPr="00C22BA8">
        <w:rPr>
          <w:color w:val="auto"/>
        </w:rPr>
        <w:t xml:space="preserve"> </w:t>
      </w:r>
      <w:r w:rsidR="00E91551" w:rsidRPr="00C22BA8">
        <w:rPr>
          <w:color w:val="auto"/>
        </w:rPr>
        <w:t xml:space="preserve">Initially, </w:t>
      </w:r>
      <w:bookmarkStart w:id="13" w:name="_Hlk85191843"/>
      <w:r w:rsidR="00804D3E" w:rsidRPr="00C22BA8">
        <w:rPr>
          <w:color w:val="auto"/>
        </w:rPr>
        <w:t xml:space="preserve">asymptomatic </w:t>
      </w:r>
      <w:r w:rsidR="00E91551" w:rsidRPr="00C22BA8">
        <w:rPr>
          <w:color w:val="auto"/>
        </w:rPr>
        <w:t xml:space="preserve">patients with </w:t>
      </w:r>
      <w:proofErr w:type="spellStart"/>
      <w:r w:rsidR="00E91551" w:rsidRPr="00C22BA8">
        <w:rPr>
          <w:color w:val="auto"/>
        </w:rPr>
        <w:t>SSc</w:t>
      </w:r>
      <w:proofErr w:type="spellEnd"/>
      <w:r w:rsidR="00E91551" w:rsidRPr="00C22BA8">
        <w:rPr>
          <w:color w:val="auto"/>
        </w:rPr>
        <w:t xml:space="preserve"> and scleroderma spectrum disorders were recommended to undergo annual screening with TTE and PFTs. However, if any signs or symptoms were present, patients were recommended to be tested with the full screening panel consisting of TTE, PFTs and NT-proBNP</w:t>
      </w:r>
      <w:bookmarkEnd w:id="13"/>
      <w:r w:rsidR="003E79D8" w:rsidRPr="00C22BA8">
        <w:rPr>
          <w:color w:val="auto"/>
        </w:rPr>
        <w:t xml:space="preserve"> </w:t>
      </w:r>
      <w:r w:rsidR="00591DF8" w:rsidRPr="00C22BA8">
        <w:rPr>
          <w:color w:val="auto"/>
        </w:rPr>
        <w:fldChar w:fldCharType="begin"/>
      </w:r>
      <w:r w:rsidR="00FB2F44" w:rsidRPr="00C22BA8">
        <w:rPr>
          <w:color w:val="auto"/>
        </w:rPr>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00591DF8" w:rsidRPr="00C22BA8">
        <w:rPr>
          <w:color w:val="auto"/>
        </w:rPr>
        <w:fldChar w:fldCharType="separate"/>
      </w:r>
      <w:r w:rsidR="00FB2F44" w:rsidRPr="00C22BA8">
        <w:rPr>
          <w:noProof/>
          <w:color w:val="auto"/>
        </w:rPr>
        <w:t>(</w:t>
      </w:r>
      <w:hyperlink w:anchor="_ENREF_40" w:tooltip="Khanna, 2013 #10" w:history="1">
        <w:r w:rsidR="002C6C6B" w:rsidRPr="00C22BA8">
          <w:rPr>
            <w:noProof/>
            <w:color w:val="auto"/>
          </w:rPr>
          <w:t>Khanna et al., 2013</w:t>
        </w:r>
      </w:hyperlink>
      <w:r w:rsidR="00FB2F44" w:rsidRPr="00C22BA8">
        <w:rPr>
          <w:noProof/>
          <w:color w:val="auto"/>
        </w:rPr>
        <w:t>)</w:t>
      </w:r>
      <w:r w:rsidR="00591DF8" w:rsidRPr="00C22BA8">
        <w:rPr>
          <w:color w:val="auto"/>
        </w:rPr>
        <w:fldChar w:fldCharType="end"/>
      </w:r>
      <w:r w:rsidR="003E79D8" w:rsidRPr="00C22BA8">
        <w:rPr>
          <w:color w:val="auto"/>
        </w:rPr>
        <w:t xml:space="preserve">. In contrast, the </w:t>
      </w:r>
      <w:r w:rsidR="00DE65DD" w:rsidRPr="00C22BA8">
        <w:rPr>
          <w:color w:val="auto"/>
        </w:rPr>
        <w:t>Australian Scleroderma Interest Group (</w:t>
      </w:r>
      <w:r w:rsidR="003E79D8" w:rsidRPr="00C22BA8">
        <w:rPr>
          <w:color w:val="auto"/>
        </w:rPr>
        <w:t>ASIG</w:t>
      </w:r>
      <w:r w:rsidR="00DE65DD" w:rsidRPr="00C22BA8">
        <w:rPr>
          <w:color w:val="auto"/>
        </w:rPr>
        <w:t>)</w:t>
      </w:r>
      <w:r w:rsidR="003E79D8" w:rsidRPr="00C22BA8">
        <w:rPr>
          <w:color w:val="auto"/>
        </w:rPr>
        <w:t xml:space="preserve"> algorithm </w:t>
      </w:r>
      <w:r w:rsidR="00485629" w:rsidRPr="00C22BA8">
        <w:rPr>
          <w:color w:val="auto"/>
        </w:rPr>
        <w:t>prefers</w:t>
      </w:r>
      <w:r w:rsidR="003E79D8" w:rsidRPr="00C22BA8">
        <w:rPr>
          <w:color w:val="auto"/>
        </w:rPr>
        <w:t xml:space="preserve"> initial testing with </w:t>
      </w:r>
      <w:r w:rsidR="00485629" w:rsidRPr="00C22BA8">
        <w:rPr>
          <w:color w:val="auto"/>
        </w:rPr>
        <w:t xml:space="preserve">NT-proBNP (instead of TTE) </w:t>
      </w:r>
      <w:r w:rsidR="003E79D8" w:rsidRPr="00C22BA8">
        <w:rPr>
          <w:color w:val="auto"/>
        </w:rPr>
        <w:t xml:space="preserve">and PFTs as </w:t>
      </w:r>
      <w:r w:rsidR="00DE65DD" w:rsidRPr="00C22BA8">
        <w:rPr>
          <w:color w:val="auto"/>
        </w:rPr>
        <w:t xml:space="preserve">the </w:t>
      </w:r>
      <w:r w:rsidR="003E79D8" w:rsidRPr="00C22BA8">
        <w:rPr>
          <w:color w:val="auto"/>
        </w:rPr>
        <w:t>first</w:t>
      </w:r>
      <w:r w:rsidR="00DE65DD" w:rsidRPr="00C22BA8">
        <w:rPr>
          <w:color w:val="auto"/>
        </w:rPr>
        <w:t>-</w:t>
      </w:r>
      <w:r w:rsidR="003E79D8" w:rsidRPr="00C22BA8">
        <w:rPr>
          <w:color w:val="auto"/>
        </w:rPr>
        <w:t>line</w:t>
      </w:r>
      <w:r w:rsidR="00485629" w:rsidRPr="00C22BA8">
        <w:rPr>
          <w:color w:val="auto"/>
        </w:rPr>
        <w:t xml:space="preserve"> </w:t>
      </w:r>
      <w:r w:rsidR="00D923CC">
        <w:rPr>
          <w:color w:val="auto"/>
        </w:rPr>
        <w:t>screening</w:t>
      </w:r>
      <w:r w:rsidR="00485629" w:rsidRPr="00C22BA8">
        <w:rPr>
          <w:color w:val="auto"/>
        </w:rPr>
        <w:t xml:space="preserve"> strategy in patients with </w:t>
      </w:r>
      <w:proofErr w:type="spellStart"/>
      <w:r w:rsidR="00485629" w:rsidRPr="00C22BA8">
        <w:rPr>
          <w:color w:val="auto"/>
        </w:rPr>
        <w:t>SSc</w:t>
      </w:r>
      <w:proofErr w:type="spellEnd"/>
      <w:r w:rsidR="00D923CC">
        <w:rPr>
          <w:color w:val="auto"/>
        </w:rPr>
        <w:t xml:space="preserve"> at risk for PAH</w:t>
      </w:r>
      <w:r w:rsidR="003E79D8" w:rsidRPr="00C22BA8">
        <w:rPr>
          <w:color w:val="auto"/>
        </w:rPr>
        <w:t xml:space="preserve">. </w:t>
      </w:r>
      <w:r w:rsidR="00DE65DD" w:rsidRPr="00C22BA8">
        <w:rPr>
          <w:color w:val="auto"/>
        </w:rPr>
        <w:t>The clinical management algorithms section below provides a detailed discussion of various algorithms, guidelines, and recommendations</w:t>
      </w:r>
      <w:r w:rsidR="00485629">
        <w:rPr>
          <w:color w:val="auto"/>
        </w:rPr>
        <w:t>.</w:t>
      </w:r>
    </w:p>
    <w:p w14:paraId="4B35345B" w14:textId="74F610AB" w:rsidR="00ED7E3C" w:rsidRDefault="00485629" w:rsidP="00B409ED">
      <w:pPr>
        <w:pStyle w:val="Instructionaltext"/>
        <w:rPr>
          <w:color w:val="auto"/>
        </w:rPr>
      </w:pPr>
      <w:r w:rsidRPr="00C22BA8">
        <w:rPr>
          <w:color w:val="auto"/>
        </w:rPr>
        <w:t xml:space="preserve">Due to the lack of consensus on NT-proBNP instead of TTE for </w:t>
      </w:r>
      <w:r w:rsidR="00261A49">
        <w:rPr>
          <w:color w:val="auto"/>
        </w:rPr>
        <w:t xml:space="preserve">screening </w:t>
      </w:r>
      <w:r w:rsidRPr="00C22BA8">
        <w:rPr>
          <w:color w:val="auto"/>
        </w:rPr>
        <w:t xml:space="preserve">asymptomatic </w:t>
      </w:r>
      <w:r w:rsidR="00C52970" w:rsidRPr="00C22BA8">
        <w:rPr>
          <w:color w:val="auto"/>
        </w:rPr>
        <w:t xml:space="preserve">patients </w:t>
      </w:r>
      <w:r w:rsidR="00C52970">
        <w:rPr>
          <w:color w:val="auto"/>
        </w:rPr>
        <w:t xml:space="preserve">with </w:t>
      </w:r>
      <w:proofErr w:type="spellStart"/>
      <w:r w:rsidRPr="00C22BA8">
        <w:rPr>
          <w:color w:val="auto"/>
        </w:rPr>
        <w:t>SSc</w:t>
      </w:r>
      <w:proofErr w:type="spellEnd"/>
      <w:r w:rsidRPr="00C22BA8">
        <w:rPr>
          <w:color w:val="auto"/>
        </w:rPr>
        <w:t xml:space="preserve"> </w:t>
      </w:r>
      <w:r w:rsidR="00261A49">
        <w:rPr>
          <w:color w:val="auto"/>
        </w:rPr>
        <w:t>for PAH</w:t>
      </w:r>
      <w:r w:rsidRPr="00C22BA8">
        <w:rPr>
          <w:color w:val="auto"/>
        </w:rPr>
        <w:t>, there are chances that some clinicians might still prefer both. Therefore, NT-proBNP has the potential to become an add-on rather than a replacement test for certain patients</w:t>
      </w:r>
      <w:r w:rsidRPr="00E0741D">
        <w:rPr>
          <w:color w:val="auto"/>
        </w:rPr>
        <w:t>.</w:t>
      </w:r>
      <w:r w:rsidR="004D13EB">
        <w:rPr>
          <w:color w:val="auto"/>
        </w:rPr>
        <w:t xml:space="preserve"> </w:t>
      </w:r>
      <w:r w:rsidR="004D13EB" w:rsidRPr="004D13EB">
        <w:rPr>
          <w:color w:val="auto"/>
        </w:rPr>
        <w:t>TTE would st</w:t>
      </w:r>
      <w:r w:rsidR="004D13EB">
        <w:rPr>
          <w:color w:val="auto"/>
        </w:rPr>
        <w:t xml:space="preserve">ill be indicated following NT-proBNP testing to assess </w:t>
      </w:r>
      <w:r w:rsidR="004D13EB" w:rsidRPr="004D13EB">
        <w:rPr>
          <w:color w:val="auto"/>
        </w:rPr>
        <w:t>ca</w:t>
      </w:r>
      <w:r w:rsidR="004D13EB">
        <w:rPr>
          <w:color w:val="auto"/>
        </w:rPr>
        <w:t>rdiac structure/function other</w:t>
      </w:r>
      <w:r w:rsidR="004D13EB" w:rsidRPr="004D13EB">
        <w:rPr>
          <w:color w:val="auto"/>
        </w:rPr>
        <w:t xml:space="preserve"> than</w:t>
      </w:r>
      <w:r w:rsidR="004D13EB">
        <w:rPr>
          <w:color w:val="auto"/>
        </w:rPr>
        <w:t xml:space="preserve"> </w:t>
      </w:r>
      <w:r w:rsidR="004D13EB" w:rsidRPr="004D13EB">
        <w:rPr>
          <w:color w:val="auto"/>
        </w:rPr>
        <w:t xml:space="preserve">an </w:t>
      </w:r>
      <w:r w:rsidR="004D13EB">
        <w:rPr>
          <w:color w:val="auto"/>
        </w:rPr>
        <w:t>estimation</w:t>
      </w:r>
      <w:r w:rsidR="004D13EB" w:rsidRPr="004D13EB">
        <w:rPr>
          <w:color w:val="auto"/>
        </w:rPr>
        <w:t xml:space="preserve"> of</w:t>
      </w:r>
      <w:r w:rsidR="004D13EB">
        <w:rPr>
          <w:color w:val="auto"/>
        </w:rPr>
        <w:t xml:space="preserve"> pulmonary artery </w:t>
      </w:r>
      <w:r w:rsidR="00315E1E">
        <w:rPr>
          <w:color w:val="auto"/>
        </w:rPr>
        <w:t>pressure</w:t>
      </w:r>
      <w:r w:rsidR="00315E1E" w:rsidRPr="004D13EB">
        <w:rPr>
          <w:color w:val="auto"/>
        </w:rPr>
        <w:t xml:space="preserve"> but</w:t>
      </w:r>
      <w:r w:rsidR="004D13EB" w:rsidRPr="004D13EB">
        <w:rPr>
          <w:color w:val="auto"/>
        </w:rPr>
        <w:t xml:space="preserve"> would not be necessary </w:t>
      </w:r>
      <w:r w:rsidR="006B392E">
        <w:rPr>
          <w:color w:val="auto"/>
        </w:rPr>
        <w:t>for</w:t>
      </w:r>
      <w:r w:rsidR="004D13EB" w:rsidRPr="004D13EB">
        <w:rPr>
          <w:color w:val="auto"/>
        </w:rPr>
        <w:t xml:space="preserve"> all patients.</w:t>
      </w:r>
    </w:p>
    <w:p w14:paraId="32A0B8DF" w14:textId="77777777" w:rsidR="00321DDC" w:rsidRDefault="00673C50" w:rsidP="00B409ED">
      <w:pPr>
        <w:pStyle w:val="Instructionaltext"/>
        <w:rPr>
          <w:color w:val="auto"/>
        </w:rPr>
      </w:pPr>
      <w:r w:rsidRPr="00C22BA8">
        <w:rPr>
          <w:color w:val="auto"/>
        </w:rPr>
        <w:lastRenderedPageBreak/>
        <w:t xml:space="preserve">The applicant stated during the pre-PASC teleconference that </w:t>
      </w:r>
      <w:r w:rsidR="00DE65DD" w:rsidRPr="00C22BA8">
        <w:rPr>
          <w:color w:val="auto"/>
        </w:rPr>
        <w:t xml:space="preserve">the </w:t>
      </w:r>
      <w:r w:rsidRPr="00C22BA8">
        <w:rPr>
          <w:color w:val="auto"/>
        </w:rPr>
        <w:t>choice of either NT-proBNP or TTE as part of the screening strategy w</w:t>
      </w:r>
      <w:r w:rsidR="00DE65DD" w:rsidRPr="00C22BA8">
        <w:rPr>
          <w:color w:val="auto"/>
        </w:rPr>
        <w:t>ould</w:t>
      </w:r>
      <w:r w:rsidRPr="00C22BA8">
        <w:rPr>
          <w:color w:val="auto"/>
        </w:rPr>
        <w:t xml:space="preserve"> be individualised for each patient as per the risk evaluation and clinical characteristics</w:t>
      </w:r>
      <w:r>
        <w:rPr>
          <w:color w:val="auto"/>
        </w:rPr>
        <w:t>.</w:t>
      </w:r>
    </w:p>
    <w:p w14:paraId="36D33BE6" w14:textId="49A941F1" w:rsidR="00321DDC" w:rsidRPr="00321DDC" w:rsidRDefault="00321DDC" w:rsidP="00321DDC">
      <w:pPr>
        <w:pStyle w:val="Instructionaltext"/>
        <w:rPr>
          <w:i/>
          <w:iCs/>
          <w:color w:val="auto"/>
        </w:rPr>
      </w:pPr>
      <w:r w:rsidRPr="00321DDC">
        <w:rPr>
          <w:i/>
          <w:iCs/>
          <w:color w:val="auto"/>
        </w:rPr>
        <w:t xml:space="preserve">PASC considered that the comparator should be TTE and PFT, as TTE with PFT are the most widely used/validated tests to screen for PAH in patients with </w:t>
      </w:r>
      <w:proofErr w:type="spellStart"/>
      <w:r w:rsidRPr="00321DDC">
        <w:rPr>
          <w:i/>
          <w:iCs/>
          <w:color w:val="auto"/>
        </w:rPr>
        <w:t>SSc</w:t>
      </w:r>
      <w:proofErr w:type="spellEnd"/>
      <w:r w:rsidRPr="00321DDC">
        <w:rPr>
          <w:i/>
          <w:iCs/>
          <w:color w:val="auto"/>
        </w:rPr>
        <w:t>, and are endorsed by various screening guidelines.</w:t>
      </w:r>
    </w:p>
    <w:p w14:paraId="60ADC21E" w14:textId="77777777" w:rsidR="00321DDC" w:rsidRPr="00321DDC" w:rsidRDefault="00321DDC" w:rsidP="00321DDC">
      <w:pPr>
        <w:pStyle w:val="Instructionaltext"/>
        <w:rPr>
          <w:i/>
          <w:iCs/>
          <w:color w:val="auto"/>
        </w:rPr>
      </w:pPr>
      <w:r w:rsidRPr="00321DDC">
        <w:rPr>
          <w:i/>
          <w:iCs/>
          <w:color w:val="auto"/>
        </w:rPr>
        <w:t>PASC acknowledged that TTE requires specific equipment and technical expertise, and there may be access/availability problems, particularly in regional or remote Australia.</w:t>
      </w:r>
    </w:p>
    <w:p w14:paraId="04FCD165" w14:textId="7D538AA5" w:rsidR="00321DDC" w:rsidRPr="00321DDC" w:rsidRDefault="00321DDC" w:rsidP="00321DDC">
      <w:pPr>
        <w:pStyle w:val="Instructionaltext"/>
        <w:rPr>
          <w:i/>
          <w:iCs/>
          <w:color w:val="auto"/>
        </w:rPr>
      </w:pPr>
      <w:r w:rsidRPr="00321DDC">
        <w:rPr>
          <w:i/>
          <w:iCs/>
          <w:color w:val="auto"/>
        </w:rPr>
        <w:t xml:space="preserve">PASC considered that some clinicians might still request both TTE and NT-proBNP testing due to the lack of consensus on the screening test/s choice and sequence before proceeding to diagnostic RHC in patients with </w:t>
      </w:r>
      <w:proofErr w:type="spellStart"/>
      <w:r w:rsidRPr="00321DDC">
        <w:rPr>
          <w:i/>
          <w:iCs/>
          <w:color w:val="auto"/>
        </w:rPr>
        <w:t>SSc</w:t>
      </w:r>
      <w:proofErr w:type="spellEnd"/>
      <w:r w:rsidRPr="00321DDC">
        <w:rPr>
          <w:i/>
          <w:iCs/>
          <w:color w:val="auto"/>
        </w:rPr>
        <w:t>.</w:t>
      </w:r>
    </w:p>
    <w:p w14:paraId="01352464" w14:textId="71F9B0A8" w:rsidR="00673C50" w:rsidRDefault="00321DDC" w:rsidP="00321DDC">
      <w:pPr>
        <w:pStyle w:val="Instructionaltext"/>
        <w:rPr>
          <w:color w:val="auto"/>
        </w:rPr>
      </w:pPr>
      <w:r w:rsidRPr="00321DDC">
        <w:rPr>
          <w:i/>
          <w:iCs/>
          <w:color w:val="auto"/>
        </w:rPr>
        <w:t xml:space="preserve">PASC also considered that given that TTE provides important additional information (e.g. presence of other </w:t>
      </w:r>
      <w:proofErr w:type="spellStart"/>
      <w:r w:rsidRPr="00321DDC">
        <w:rPr>
          <w:i/>
          <w:iCs/>
          <w:color w:val="auto"/>
        </w:rPr>
        <w:t>SSc</w:t>
      </w:r>
      <w:proofErr w:type="spellEnd"/>
      <w:r w:rsidRPr="00321DDC">
        <w:rPr>
          <w:i/>
          <w:iCs/>
          <w:color w:val="auto"/>
        </w:rPr>
        <w:t xml:space="preserve"> related cardiac disease), it would be likely to be performed in a significant number of patients even if screening with NT-</w:t>
      </w:r>
      <w:proofErr w:type="spellStart"/>
      <w:r w:rsidRPr="00321DDC">
        <w:rPr>
          <w:i/>
          <w:iCs/>
          <w:color w:val="auto"/>
        </w:rPr>
        <w:t>proBNP</w:t>
      </w:r>
      <w:proofErr w:type="spellEnd"/>
      <w:r w:rsidRPr="00321DDC">
        <w:rPr>
          <w:i/>
          <w:iCs/>
          <w:color w:val="auto"/>
        </w:rPr>
        <w:t xml:space="preserve"> becomes </w:t>
      </w:r>
      <w:proofErr w:type="spellStart"/>
      <w:r w:rsidRPr="00321DDC">
        <w:rPr>
          <w:i/>
          <w:iCs/>
          <w:color w:val="auto"/>
        </w:rPr>
        <w:t>publically</w:t>
      </w:r>
      <w:proofErr w:type="spellEnd"/>
      <w:r w:rsidRPr="00321DDC">
        <w:rPr>
          <w:i/>
          <w:iCs/>
          <w:color w:val="auto"/>
        </w:rPr>
        <w:t xml:space="preserve"> funded</w:t>
      </w:r>
      <w:r w:rsidRPr="00321DDC">
        <w:rPr>
          <w:color w:val="auto"/>
        </w:rPr>
        <w:t>.</w:t>
      </w:r>
    </w:p>
    <w:p w14:paraId="15863BAA" w14:textId="091C0EB2" w:rsidR="00677AE3" w:rsidRPr="008F1532" w:rsidRDefault="00677AE3" w:rsidP="00B409ED">
      <w:pPr>
        <w:pStyle w:val="Heading3"/>
      </w:pPr>
      <w:r w:rsidRPr="008F1532">
        <w:t xml:space="preserve">Reference standard </w:t>
      </w:r>
    </w:p>
    <w:p w14:paraId="7092AF99" w14:textId="1BDC1D9B" w:rsidR="005208C0" w:rsidRDefault="00FB5FA5" w:rsidP="00B409ED">
      <w:pPr>
        <w:pStyle w:val="Instructionaltext"/>
        <w:rPr>
          <w:color w:val="auto"/>
        </w:rPr>
      </w:pPr>
      <w:r>
        <w:rPr>
          <w:color w:val="auto"/>
        </w:rPr>
        <w:t>The r</w:t>
      </w:r>
      <w:r w:rsidR="00CA3E39" w:rsidRPr="00CA3E39">
        <w:rPr>
          <w:color w:val="auto"/>
        </w:rPr>
        <w:t>e</w:t>
      </w:r>
      <w:r w:rsidR="00CA3E39">
        <w:rPr>
          <w:color w:val="auto"/>
        </w:rPr>
        <w:t xml:space="preserve">ference standard </w:t>
      </w:r>
      <w:r w:rsidR="007958E4">
        <w:rPr>
          <w:color w:val="auto"/>
        </w:rPr>
        <w:t xml:space="preserve">to confirm any form of PAH is </w:t>
      </w:r>
      <w:r w:rsidR="00CA3E39">
        <w:rPr>
          <w:color w:val="auto"/>
        </w:rPr>
        <w:t>RHC, and it is well established</w:t>
      </w:r>
      <w:r w:rsidR="005208C0">
        <w:rPr>
          <w:color w:val="auto"/>
        </w:rPr>
        <w:t xml:space="preserve"> </w:t>
      </w:r>
      <w:r w:rsidR="005208C0">
        <w:rPr>
          <w:color w:val="auto"/>
        </w:rPr>
        <w:fldChar w:fldCharType="begin">
          <w:fldData xml:space="preserve">PEVuZE5vdGU+PENpdGU+PEF1dGhvcj5Ib2VwZXI8L0F1dGhvcj48WWVhcj4yMDEzPC9ZZWFyPjxS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</w:fldData>
        </w:fldChar>
      </w:r>
      <w:r w:rsidR="005208C0">
        <w:rPr>
          <w:color w:val="auto"/>
        </w:rPr>
        <w:instrText xml:space="preserve"> ADDIN EN.CITE </w:instrText>
      </w:r>
      <w:r w:rsidR="005208C0">
        <w:rPr>
          <w:color w:val="auto"/>
        </w:rPr>
        <w:fldChar w:fldCharType="begin">
          <w:fldData xml:space="preserve">PEVuZE5vdGU+PENpdGU+PEF1dGhvcj5Ib2VwZXI8L0F1dGhvcj48WWVhcj4yMDEzPC9ZZWFyPjxS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</w:fldData>
        </w:fldChar>
      </w:r>
      <w:r w:rsidR="005208C0">
        <w:rPr>
          <w:color w:val="auto"/>
        </w:rPr>
        <w:instrText xml:space="preserve"> ADDIN EN.CITE.DATA </w:instrText>
      </w:r>
      <w:r w:rsidR="005208C0">
        <w:rPr>
          <w:color w:val="auto"/>
        </w:rPr>
      </w:r>
      <w:r w:rsidR="005208C0">
        <w:rPr>
          <w:color w:val="auto"/>
        </w:rPr>
        <w:fldChar w:fldCharType="end"/>
      </w:r>
      <w:r w:rsidR="005208C0">
        <w:rPr>
          <w:color w:val="auto"/>
        </w:rPr>
      </w:r>
      <w:r w:rsidR="005208C0">
        <w:rPr>
          <w:color w:val="auto"/>
        </w:rPr>
        <w:fldChar w:fldCharType="separate"/>
      </w:r>
      <w:r w:rsidR="005208C0">
        <w:rPr>
          <w:noProof/>
          <w:color w:val="auto"/>
        </w:rPr>
        <w:t>(</w:t>
      </w:r>
      <w:hyperlink w:anchor="_ENREF_33" w:tooltip="Hoeper, 2013 #31" w:history="1">
        <w:r w:rsidR="002C6C6B">
          <w:rPr>
            <w:noProof/>
            <w:color w:val="auto"/>
          </w:rPr>
          <w:t>Hoeper et al., 2013</w:t>
        </w:r>
      </w:hyperlink>
      <w:r w:rsidR="005208C0">
        <w:rPr>
          <w:noProof/>
          <w:color w:val="auto"/>
        </w:rPr>
        <w:t>)</w:t>
      </w:r>
      <w:r w:rsidR="005208C0">
        <w:rPr>
          <w:color w:val="auto"/>
        </w:rPr>
        <w:fldChar w:fldCharType="end"/>
      </w:r>
      <w:r w:rsidR="00CA3E39">
        <w:rPr>
          <w:color w:val="auto"/>
        </w:rPr>
        <w:t xml:space="preserve">. It is </w:t>
      </w:r>
      <w:r w:rsidR="005208C0">
        <w:rPr>
          <w:color w:val="auto"/>
        </w:rPr>
        <w:t xml:space="preserve">considered </w:t>
      </w:r>
      <w:r w:rsidR="00CA3E39">
        <w:rPr>
          <w:color w:val="auto"/>
        </w:rPr>
        <w:t xml:space="preserve">the gold standard test </w:t>
      </w:r>
      <w:r w:rsidR="006F1EC5">
        <w:rPr>
          <w:color w:val="auto"/>
        </w:rPr>
        <w:t xml:space="preserve">for </w:t>
      </w:r>
      <w:r w:rsidR="005208C0">
        <w:rPr>
          <w:color w:val="auto"/>
        </w:rPr>
        <w:t xml:space="preserve">diagnosing and validating PH/PAH </w:t>
      </w:r>
      <w:r w:rsidR="005208C0">
        <w:rPr>
          <w:color w:val="auto"/>
        </w:rPr>
        <w:fldChar w:fldCharType="begin"/>
      </w:r>
      <w:r w:rsidR="005208C0">
        <w:rPr>
          <w:color w:val="auto"/>
        </w:rPr>
        <w:instrText xml:space="preserve"> ADDIN EN.CITE &lt;EndNote&gt;&lt;Cite&gt;&lt;Author&gt;Rosenkranz&lt;/Author&gt;&lt;Year&gt;2015&lt;/Year&gt;&lt;RecNum&gt;73&lt;/RecNum&gt;&lt;DisplayText&gt;(Rosenkranz and Preston, 2015)&lt;/DisplayText&gt;&lt;record&gt;&lt;rec-number&gt;73&lt;/rec-number&gt;&lt;foreign-keys&gt;&lt;key app="EN" db-id="prdv9evprzzxfxersv45d5d00tfx5xd9tf50" timestamp="1635323399"&gt;73&lt;/key&gt;&lt;/foreign-keys&gt;&lt;ref-type name="Journal Article"&gt;17&lt;/ref-type&gt;&lt;contributors&gt;&lt;authors&gt;&lt;author&gt;Rosenkranz, Stephan&lt;/author&gt;&lt;author&gt;Preston, Ioana R.&lt;/author&gt;&lt;/authors&gt;&lt;/contributors&gt;&lt;titles&gt;&lt;title&gt;Right heart catheterisation: best practice and pitfalls in pulmonary hypertension&lt;/title&gt;&lt;secondary-title&gt;European Respiratory Review&lt;/secondary-title&gt;&lt;/titles&gt;&lt;periodical&gt;&lt;full-title&gt;European Respiratory Review&lt;/full-title&gt;&lt;/periodical&gt;&lt;pages&gt;642-652&lt;/pages&gt;&lt;volume&gt;24&lt;/volume&gt;&lt;number&gt;138&lt;/number&gt;&lt;dates&gt;&lt;year&gt;2015&lt;/year&gt;&lt;/dates&gt;&lt;urls&gt;&lt;related-urls&gt;&lt;url&gt;https://err.ersjournals.com/content/errev/24/138/642.full.pdf&lt;/url&gt;&lt;/related-urls&gt;&lt;/urls&gt;&lt;electronic-resource-num&gt;10.1183/16000617.0062-2015&lt;/electronic-resource-num&gt;&lt;/record&gt;&lt;/Cite&gt;&lt;/EndNote&gt;</w:instrText>
      </w:r>
      <w:r w:rsidR="005208C0">
        <w:rPr>
          <w:color w:val="auto"/>
        </w:rPr>
        <w:fldChar w:fldCharType="separate"/>
      </w:r>
      <w:r w:rsidR="005208C0">
        <w:rPr>
          <w:noProof/>
          <w:color w:val="auto"/>
        </w:rPr>
        <w:t>(</w:t>
      </w:r>
      <w:hyperlink w:anchor="_ENREF_69" w:tooltip="Rosenkranz, 2015 #73" w:history="1">
        <w:r w:rsidR="002C6C6B">
          <w:rPr>
            <w:noProof/>
            <w:color w:val="auto"/>
          </w:rPr>
          <w:t>Rosenkranz and Preston, 2015</w:t>
        </w:r>
      </w:hyperlink>
      <w:r w:rsidR="005208C0">
        <w:rPr>
          <w:noProof/>
          <w:color w:val="auto"/>
        </w:rPr>
        <w:t>)</w:t>
      </w:r>
      <w:r w:rsidR="005208C0">
        <w:rPr>
          <w:color w:val="auto"/>
        </w:rPr>
        <w:fldChar w:fldCharType="end"/>
      </w:r>
      <w:r w:rsidR="00CA3E39">
        <w:rPr>
          <w:color w:val="auto"/>
        </w:rPr>
        <w:t xml:space="preserve">. </w:t>
      </w:r>
      <w:r w:rsidR="00A0125C">
        <w:rPr>
          <w:color w:val="auto"/>
        </w:rPr>
        <w:t>There is no other reference standard.</w:t>
      </w:r>
    </w:p>
    <w:p w14:paraId="5FD7B740" w14:textId="77777777" w:rsidR="00321DDC" w:rsidRDefault="005208C0" w:rsidP="00505A0F">
      <w:pPr>
        <w:pStyle w:val="Instructionaltext"/>
        <w:rPr>
          <w:color w:val="auto"/>
        </w:rPr>
      </w:pPr>
      <w:r>
        <w:rPr>
          <w:color w:val="auto"/>
        </w:rPr>
        <w:t xml:space="preserve">RHC provides a </w:t>
      </w:r>
      <w:r w:rsidRPr="00B92BD0">
        <w:rPr>
          <w:color w:val="auto"/>
        </w:rPr>
        <w:t>complete hemodynamic assessment, including measur</w:t>
      </w:r>
      <w:r w:rsidR="00DE65DD">
        <w:rPr>
          <w:color w:val="auto"/>
        </w:rPr>
        <w:t>ing</w:t>
      </w:r>
      <w:r w:rsidRPr="00B92BD0">
        <w:rPr>
          <w:color w:val="auto"/>
        </w:rPr>
        <w:t xml:space="preserve"> pulmonary artery pressure, pulmonary capillary wedge pressure, pulmonary vascular resistance, transpulmonary, and diastolic pressure gradients</w:t>
      </w:r>
      <w:r>
        <w:rPr>
          <w:color w:val="auto"/>
        </w:rPr>
        <w:t xml:space="preserve"> </w:t>
      </w:r>
      <w:r>
        <w:rPr>
          <w:color w:val="auto"/>
        </w:rPr>
        <w:fldChar w:fldCharType="begin"/>
      </w:r>
      <w:r>
        <w:rPr>
          <w:color w:val="auto"/>
        </w:rPr>
        <w:instrText xml:space="preserve"> ADDIN EN.CITE &lt;EndNote&gt;&lt;Cite&gt;&lt;Author&gt;Rosenkranz&lt;/Author&gt;&lt;Year&gt;2015&lt;/Year&gt;&lt;RecNum&gt;73&lt;/RecNum&gt;&lt;DisplayText&gt;(Rosenkranz and Preston, 2015)&lt;/DisplayText&gt;&lt;record&gt;&lt;rec-number&gt;73&lt;/rec-number&gt;&lt;foreign-keys&gt;&lt;key app="EN" db-id="prdv9evprzzxfxersv45d5d00tfx5xd9tf50" timestamp="1635323399"&gt;73&lt;/key&gt;&lt;/foreign-keys&gt;&lt;ref-type name="Journal Article"&gt;17&lt;/ref-type&gt;&lt;contributors&gt;&lt;authors&gt;&lt;author&gt;Rosenkranz, Stephan&lt;/author&gt;&lt;author&gt;Preston, Ioana R.&lt;/author&gt;&lt;/authors&gt;&lt;/contributors&gt;&lt;titles&gt;&lt;title&gt;Right heart catheterisation: best practice and pitfalls in pulmonary hypertension&lt;/title&gt;&lt;secondary-title&gt;European Respiratory Review&lt;/secondary-title&gt;&lt;/titles&gt;&lt;periodical&gt;&lt;full-title&gt;European Respiratory Review&lt;/full-title&gt;&lt;/periodical&gt;&lt;pages&gt;642-652&lt;/pages&gt;&lt;volume&gt;24&lt;/volume&gt;&lt;number&gt;138&lt;/number&gt;&lt;dates&gt;&lt;year&gt;2015&lt;/year&gt;&lt;/dates&gt;&lt;urls&gt;&lt;related-urls&gt;&lt;url&gt;https://err.ersjournals.com/content/errev/24/138/642.full.pdf&lt;/url&gt;&lt;/related-urls&gt;&lt;/urls&gt;&lt;electronic-resource-num&gt;10.1183/16000617.0062-2015&lt;/electronic-resource-num&gt;&lt;/record&gt;&lt;/Cite&gt;&lt;/EndNote&gt;</w:instrText>
      </w:r>
      <w:r>
        <w:rPr>
          <w:color w:val="auto"/>
        </w:rPr>
        <w:fldChar w:fldCharType="separate"/>
      </w:r>
      <w:r>
        <w:rPr>
          <w:noProof/>
          <w:color w:val="auto"/>
        </w:rPr>
        <w:t>(</w:t>
      </w:r>
      <w:hyperlink w:anchor="_ENREF_69" w:tooltip="Rosenkranz, 2015 #73" w:history="1">
        <w:r w:rsidR="002C6C6B">
          <w:rPr>
            <w:noProof/>
            <w:color w:val="auto"/>
          </w:rPr>
          <w:t>Rosenkranz and Preston, 2015</w:t>
        </w:r>
      </w:hyperlink>
      <w:r>
        <w:rPr>
          <w:noProof/>
          <w:color w:val="auto"/>
        </w:rPr>
        <w:t>)</w:t>
      </w:r>
      <w:r>
        <w:rPr>
          <w:color w:val="auto"/>
        </w:rPr>
        <w:fldChar w:fldCharType="end"/>
      </w:r>
      <w:r>
        <w:rPr>
          <w:color w:val="auto"/>
        </w:rPr>
        <w:t xml:space="preserve">. </w:t>
      </w:r>
      <w:r w:rsidRPr="009A069E">
        <w:rPr>
          <w:color w:val="auto"/>
        </w:rPr>
        <w:t xml:space="preserve">RHC is a technically demanding procedure that requires meticulous attention to detail to obtain clinically useful information. To obtain high-quality results and be of low risk to patients, the procedure </w:t>
      </w:r>
      <w:r>
        <w:rPr>
          <w:color w:val="auto"/>
        </w:rPr>
        <w:t>is generally</w:t>
      </w:r>
      <w:r w:rsidRPr="009A069E">
        <w:rPr>
          <w:color w:val="auto"/>
        </w:rPr>
        <w:t xml:space="preserve"> limited to expert </w:t>
      </w:r>
      <w:r>
        <w:rPr>
          <w:color w:val="auto"/>
        </w:rPr>
        <w:t xml:space="preserve">PAH/PH </w:t>
      </w:r>
      <w:r w:rsidRPr="009A069E">
        <w:rPr>
          <w:color w:val="auto"/>
        </w:rPr>
        <w:t>centres</w:t>
      </w:r>
      <w:r>
        <w:rPr>
          <w:color w:val="auto"/>
        </w:rPr>
        <w:t>.</w:t>
      </w:r>
    </w:p>
    <w:p w14:paraId="57EDFFFA" w14:textId="08FAE2D1" w:rsidR="003D1E9A" w:rsidRPr="00321DDC" w:rsidRDefault="00321DDC" w:rsidP="00505A0F">
      <w:pPr>
        <w:pStyle w:val="Instructionaltext"/>
        <w:rPr>
          <w:rFonts w:eastAsia="MS Gothic" w:cs="Times New Roman"/>
          <w:b/>
          <w:bCs/>
          <w:i/>
          <w:color w:val="auto"/>
          <w:sz w:val="24"/>
          <w:szCs w:val="24"/>
        </w:rPr>
      </w:pPr>
      <w:r w:rsidRPr="00321DDC">
        <w:rPr>
          <w:i/>
          <w:iCs/>
          <w:color w:val="auto"/>
        </w:rPr>
        <w:t>PASC acknowledged that RHC is the accepted reference standard to diagnose all types of PAH</w:t>
      </w:r>
      <w:r>
        <w:rPr>
          <w:rFonts w:eastAsia="MS Gothic" w:cs="Times New Roman"/>
          <w:b/>
          <w:bCs/>
          <w:i/>
          <w:color w:val="auto"/>
          <w:sz w:val="24"/>
          <w:szCs w:val="24"/>
        </w:rPr>
        <w:t>.</w:t>
      </w:r>
    </w:p>
    <w:p w14:paraId="29C1EA87" w14:textId="2C749F5E" w:rsidR="007A66C8" w:rsidRPr="008F1532" w:rsidRDefault="007A66C8" w:rsidP="00B409ED">
      <w:pPr>
        <w:pStyle w:val="Heading3"/>
      </w:pPr>
      <w:r w:rsidRPr="008F1532">
        <w:t xml:space="preserve">Outcomes </w:t>
      </w:r>
    </w:p>
    <w:p w14:paraId="7FACE908" w14:textId="54B63D7F" w:rsidR="00981D78" w:rsidRPr="00990CA8" w:rsidRDefault="00981D78" w:rsidP="00B409ED">
      <w:pPr>
        <w:pStyle w:val="Instructionaltext"/>
        <w:rPr>
          <w:color w:val="auto"/>
        </w:rPr>
      </w:pPr>
      <w:r w:rsidRPr="00990CA8">
        <w:rPr>
          <w:color w:val="auto"/>
        </w:rPr>
        <w:t xml:space="preserve">The evidence base for the NT-proBNP based </w:t>
      </w:r>
      <w:r w:rsidR="009457DD">
        <w:rPr>
          <w:color w:val="auto"/>
        </w:rPr>
        <w:t>screening (population 1)</w:t>
      </w:r>
      <w:r w:rsidRPr="00A93E5E">
        <w:rPr>
          <w:color w:val="auto"/>
        </w:rPr>
        <w:t xml:space="preserve"> and</w:t>
      </w:r>
      <w:r w:rsidRPr="00990CA8">
        <w:rPr>
          <w:color w:val="auto"/>
        </w:rPr>
        <w:t xml:space="preserve"> prognostic testing </w:t>
      </w:r>
      <w:r w:rsidR="009457DD">
        <w:rPr>
          <w:color w:val="auto"/>
        </w:rPr>
        <w:t>and monitoring disease progression (</w:t>
      </w:r>
      <w:r w:rsidR="009457DD" w:rsidRPr="00496C11">
        <w:rPr>
          <w:color w:val="auto"/>
        </w:rPr>
        <w:t>population</w:t>
      </w:r>
      <w:r w:rsidR="009064A4" w:rsidRPr="00496C11">
        <w:rPr>
          <w:color w:val="auto"/>
        </w:rPr>
        <w:t xml:space="preserve"> </w:t>
      </w:r>
      <w:r w:rsidR="009457DD" w:rsidRPr="00496C11">
        <w:rPr>
          <w:color w:val="auto"/>
        </w:rPr>
        <w:t>2</w:t>
      </w:r>
      <w:r w:rsidR="009457DD">
        <w:rPr>
          <w:color w:val="auto"/>
        </w:rPr>
        <w:t xml:space="preserve">) </w:t>
      </w:r>
      <w:r w:rsidRPr="00990CA8">
        <w:rPr>
          <w:color w:val="auto"/>
        </w:rPr>
        <w:t xml:space="preserve">mainly consisted of observational studies, which have been </w:t>
      </w:r>
      <w:r w:rsidR="004D58F0" w:rsidRPr="00990CA8">
        <w:rPr>
          <w:color w:val="auto"/>
        </w:rPr>
        <w:t xml:space="preserve">briefly </w:t>
      </w:r>
      <w:r w:rsidRPr="00990CA8">
        <w:rPr>
          <w:color w:val="auto"/>
        </w:rPr>
        <w:t>discussed below.</w:t>
      </w:r>
    </w:p>
    <w:p w14:paraId="0B159148" w14:textId="66688731" w:rsidR="00981D78" w:rsidRPr="00990CA8" w:rsidRDefault="00C7067F" w:rsidP="00B409ED">
      <w:pPr>
        <w:pStyle w:val="Instructionaltext"/>
        <w:rPr>
          <w:color w:val="auto"/>
        </w:rPr>
      </w:pPr>
      <w:r>
        <w:rPr>
          <w:color w:val="auto"/>
        </w:rPr>
        <w:t>Given the claim of non-inferiority</w:t>
      </w:r>
      <w:r w:rsidR="00981D78" w:rsidRPr="00990CA8">
        <w:rPr>
          <w:color w:val="auto"/>
        </w:rPr>
        <w:t>,</w:t>
      </w:r>
      <w:r w:rsidR="00981D78" w:rsidRPr="00E72BF6">
        <w:rPr>
          <w:color w:val="auto"/>
        </w:rPr>
        <w:t xml:space="preserve"> a </w:t>
      </w:r>
      <w:r w:rsidR="00990CA8" w:rsidRPr="00E72BF6">
        <w:rPr>
          <w:color w:val="auto"/>
        </w:rPr>
        <w:t>truncated</w:t>
      </w:r>
      <w:r w:rsidR="00981D78" w:rsidRPr="00E72BF6">
        <w:rPr>
          <w:color w:val="auto"/>
        </w:rPr>
        <w:t xml:space="preserve"> evidence approach </w:t>
      </w:r>
      <w:r w:rsidR="009B7188" w:rsidRPr="00E72BF6">
        <w:rPr>
          <w:color w:val="auto"/>
        </w:rPr>
        <w:t>may be appropriate</w:t>
      </w:r>
      <w:r w:rsidR="00981D78" w:rsidRPr="00E72BF6">
        <w:rPr>
          <w:color w:val="auto"/>
        </w:rPr>
        <w:t>.</w:t>
      </w:r>
      <w:r w:rsidR="009535EE" w:rsidRPr="00E72BF6">
        <w:rPr>
          <w:color w:val="auto"/>
        </w:rPr>
        <w:t xml:space="preserve"> </w:t>
      </w:r>
      <w:r w:rsidR="0077711E">
        <w:rPr>
          <w:color w:val="auto"/>
        </w:rPr>
        <w:t xml:space="preserve">However, the application states that there may be a reduction in the use of TEE and RHC </w:t>
      </w:r>
      <w:r w:rsidR="0077711E" w:rsidRPr="0077711E">
        <w:rPr>
          <w:color w:val="auto"/>
        </w:rPr>
        <w:t>with current practice with a commensurate reduction in morbidity and mortality associated with this test.</w:t>
      </w:r>
    </w:p>
    <w:p w14:paraId="107FA861" w14:textId="32F675B5" w:rsidR="00981D78" w:rsidRDefault="00981D78" w:rsidP="00B409ED">
      <w:pPr>
        <w:pStyle w:val="Instructionaltext"/>
        <w:rPr>
          <w:color w:val="auto"/>
          <w:u w:val="single"/>
        </w:rPr>
      </w:pPr>
      <w:r>
        <w:rPr>
          <w:color w:val="auto"/>
          <w:u w:val="single"/>
        </w:rPr>
        <w:t>Patient relevant</w:t>
      </w:r>
    </w:p>
    <w:p w14:paraId="340E6EE8" w14:textId="2E3BAEEA" w:rsidR="00981D78" w:rsidRDefault="004D58F0" w:rsidP="00B409ED">
      <w:pPr>
        <w:pStyle w:val="Instructionaltext"/>
        <w:ind w:left="2880" w:hanging="2880"/>
        <w:rPr>
          <w:color w:val="auto"/>
        </w:rPr>
      </w:pPr>
      <w:r w:rsidRPr="00C22BA8">
        <w:rPr>
          <w:color w:val="auto"/>
        </w:rPr>
        <w:t xml:space="preserve">Diagnostic </w:t>
      </w:r>
      <w:r w:rsidR="001659FD">
        <w:rPr>
          <w:color w:val="auto"/>
        </w:rPr>
        <w:t>accuracy</w:t>
      </w:r>
      <w:r w:rsidRPr="00990CA8">
        <w:rPr>
          <w:color w:val="auto"/>
        </w:rPr>
        <w:tab/>
      </w:r>
      <w:r w:rsidRPr="00494CA2">
        <w:rPr>
          <w:color w:val="auto"/>
        </w:rPr>
        <w:t xml:space="preserve">Sensitivity, specificity, positive predictive value and negative predictive value compared to the reference standard (RHC) in patients with </w:t>
      </w:r>
      <w:proofErr w:type="spellStart"/>
      <w:r w:rsidRPr="00494CA2">
        <w:rPr>
          <w:color w:val="auto"/>
        </w:rPr>
        <w:t>SSc</w:t>
      </w:r>
      <w:proofErr w:type="spellEnd"/>
      <w:r w:rsidRPr="00494CA2">
        <w:rPr>
          <w:color w:val="auto"/>
        </w:rPr>
        <w:t>;</w:t>
      </w:r>
      <w:r>
        <w:rPr>
          <w:color w:val="auto"/>
        </w:rPr>
        <w:t xml:space="preserve"> </w:t>
      </w:r>
      <w:r w:rsidR="003778A3">
        <w:rPr>
          <w:color w:val="auto"/>
        </w:rPr>
        <w:t>a</w:t>
      </w:r>
      <w:r w:rsidR="003778A3" w:rsidRPr="003778A3">
        <w:rPr>
          <w:color w:val="auto"/>
        </w:rPr>
        <w:t>s</w:t>
      </w:r>
      <w:r w:rsidR="003778A3">
        <w:rPr>
          <w:color w:val="auto"/>
        </w:rPr>
        <w:t>s</w:t>
      </w:r>
      <w:r w:rsidR="003778A3" w:rsidRPr="003778A3">
        <w:rPr>
          <w:color w:val="auto"/>
        </w:rPr>
        <w:t xml:space="preserve">essment of </w:t>
      </w:r>
      <w:r w:rsidR="00945324">
        <w:rPr>
          <w:color w:val="auto"/>
        </w:rPr>
        <w:t xml:space="preserve">the </w:t>
      </w:r>
      <w:r w:rsidR="003778A3" w:rsidRPr="003778A3">
        <w:rPr>
          <w:color w:val="auto"/>
        </w:rPr>
        <w:t xml:space="preserve">extent of and implications of discordance between Australian NT-proBNP testing and clinical utility standard, test-retest reliability, </w:t>
      </w:r>
      <w:r w:rsidR="00945324">
        <w:rPr>
          <w:color w:val="auto"/>
        </w:rPr>
        <w:t xml:space="preserve">the </w:t>
      </w:r>
      <w:r w:rsidR="003778A3" w:rsidRPr="003778A3">
        <w:rPr>
          <w:color w:val="auto"/>
        </w:rPr>
        <w:t>test failure rate</w:t>
      </w:r>
    </w:p>
    <w:p w14:paraId="0340BF17" w14:textId="301CC85A" w:rsidR="00990CA8" w:rsidRDefault="00990CA8" w:rsidP="00B409ED">
      <w:pPr>
        <w:pStyle w:val="Instructionaltext"/>
        <w:ind w:left="2880" w:hanging="2880"/>
        <w:rPr>
          <w:color w:val="auto"/>
        </w:rPr>
      </w:pPr>
      <w:r w:rsidRPr="00990CA8">
        <w:rPr>
          <w:color w:val="auto"/>
        </w:rPr>
        <w:t>Clinical utility</w:t>
      </w:r>
      <w:r>
        <w:rPr>
          <w:color w:val="auto"/>
        </w:rPr>
        <w:tab/>
      </w:r>
      <w:r w:rsidR="009457DD">
        <w:rPr>
          <w:color w:val="auto"/>
        </w:rPr>
        <w:t>propo</w:t>
      </w:r>
      <w:r w:rsidR="005032F7">
        <w:rPr>
          <w:color w:val="auto"/>
        </w:rPr>
        <w:t xml:space="preserve">rtion of tested patients who </w:t>
      </w:r>
      <w:r w:rsidR="00CF0699">
        <w:rPr>
          <w:color w:val="auto"/>
        </w:rPr>
        <w:t xml:space="preserve">might </w:t>
      </w:r>
      <w:r w:rsidR="005032F7">
        <w:rPr>
          <w:color w:val="auto"/>
        </w:rPr>
        <w:t>have a</w:t>
      </w:r>
      <w:r w:rsidRPr="00990CA8">
        <w:rPr>
          <w:color w:val="auto"/>
        </w:rPr>
        <w:t xml:space="preserve"> change in management (</w:t>
      </w:r>
      <w:r w:rsidR="00AD4D4D" w:rsidRPr="00990CA8">
        <w:rPr>
          <w:color w:val="auto"/>
        </w:rPr>
        <w:t>e.g.,</w:t>
      </w:r>
      <w:r w:rsidR="0077711E">
        <w:rPr>
          <w:color w:val="auto"/>
        </w:rPr>
        <w:t xml:space="preserve"> change in use of TEE, change in use of RHC,</w:t>
      </w:r>
      <w:r w:rsidRPr="00990CA8">
        <w:rPr>
          <w:color w:val="auto"/>
        </w:rPr>
        <w:t xml:space="preserve"> changes in treatment</w:t>
      </w:r>
      <w:r w:rsidR="00DC7DDD">
        <w:rPr>
          <w:color w:val="auto"/>
        </w:rPr>
        <w:t xml:space="preserve"> in terms of monotherapies or combination therapies</w:t>
      </w:r>
      <w:r w:rsidR="00E45A6D">
        <w:rPr>
          <w:color w:val="auto"/>
        </w:rPr>
        <w:t xml:space="preserve"> and</w:t>
      </w:r>
      <w:r w:rsidR="00DC7DDD">
        <w:rPr>
          <w:color w:val="auto"/>
        </w:rPr>
        <w:t xml:space="preserve"> increased uptake of the treatments due to</w:t>
      </w:r>
      <w:r w:rsidR="005F4328">
        <w:rPr>
          <w:color w:val="auto"/>
        </w:rPr>
        <w:t xml:space="preserve"> </w:t>
      </w:r>
      <w:r w:rsidR="00DC7DDD">
        <w:rPr>
          <w:color w:val="auto"/>
        </w:rPr>
        <w:t xml:space="preserve">earlier </w:t>
      </w:r>
      <w:r w:rsidR="00AF6B5A">
        <w:rPr>
          <w:color w:val="auto"/>
        </w:rPr>
        <w:t xml:space="preserve">diagnosis and </w:t>
      </w:r>
      <w:r w:rsidR="00DC7DDD">
        <w:rPr>
          <w:color w:val="auto"/>
        </w:rPr>
        <w:t>treatment initiation</w:t>
      </w:r>
      <w:r w:rsidR="00E45A6D">
        <w:rPr>
          <w:color w:val="auto"/>
        </w:rPr>
        <w:t>)</w:t>
      </w:r>
    </w:p>
    <w:p w14:paraId="57E559C6" w14:textId="1D1CA6F2" w:rsidR="00990CA8" w:rsidRDefault="00990CA8" w:rsidP="00B409ED">
      <w:pPr>
        <w:pStyle w:val="Instructionaltext"/>
        <w:ind w:left="2880" w:hanging="2880"/>
        <w:rPr>
          <w:color w:val="auto"/>
        </w:rPr>
      </w:pPr>
      <w:r w:rsidRPr="00990CA8">
        <w:rPr>
          <w:color w:val="auto"/>
        </w:rPr>
        <w:lastRenderedPageBreak/>
        <w:t>Therapeutic effectiveness</w:t>
      </w:r>
      <w:r>
        <w:rPr>
          <w:color w:val="auto"/>
        </w:rPr>
        <w:tab/>
        <w:t>O</w:t>
      </w:r>
      <w:r w:rsidRPr="00990CA8">
        <w:rPr>
          <w:color w:val="auto"/>
        </w:rPr>
        <w:t xml:space="preserve">verall survival, </w:t>
      </w:r>
      <w:r w:rsidR="00242B12">
        <w:rPr>
          <w:color w:val="auto"/>
        </w:rPr>
        <w:t xml:space="preserve">progression free survival, </w:t>
      </w:r>
      <w:r w:rsidRPr="00990CA8">
        <w:rPr>
          <w:color w:val="auto"/>
        </w:rPr>
        <w:t>disease-related survival, quality of life</w:t>
      </w:r>
    </w:p>
    <w:p w14:paraId="62C7551A" w14:textId="35168878" w:rsidR="004D58F0" w:rsidRDefault="004D58F0" w:rsidP="00B409ED">
      <w:pPr>
        <w:pStyle w:val="Instructionaltext"/>
        <w:ind w:left="2880" w:hanging="2880"/>
        <w:rPr>
          <w:color w:val="auto"/>
        </w:rPr>
      </w:pPr>
      <w:r>
        <w:rPr>
          <w:color w:val="auto"/>
        </w:rPr>
        <w:t>Prognosis</w:t>
      </w:r>
      <w:r>
        <w:rPr>
          <w:color w:val="auto"/>
        </w:rPr>
        <w:tab/>
        <w:t xml:space="preserve">Prognostic </w:t>
      </w:r>
      <w:r w:rsidR="005863A1">
        <w:rPr>
          <w:color w:val="auto"/>
        </w:rPr>
        <w:t xml:space="preserve">utility </w:t>
      </w:r>
      <w:r>
        <w:rPr>
          <w:color w:val="auto"/>
        </w:rPr>
        <w:t xml:space="preserve">of testing in patients with </w:t>
      </w:r>
      <w:proofErr w:type="spellStart"/>
      <w:r w:rsidR="00990CA8">
        <w:rPr>
          <w:color w:val="auto"/>
        </w:rPr>
        <w:t>SSc</w:t>
      </w:r>
      <w:proofErr w:type="spellEnd"/>
      <w:r w:rsidR="00990CA8">
        <w:rPr>
          <w:color w:val="auto"/>
        </w:rPr>
        <w:t xml:space="preserve"> and </w:t>
      </w:r>
      <w:r>
        <w:rPr>
          <w:color w:val="auto"/>
        </w:rPr>
        <w:t>PAH</w:t>
      </w:r>
    </w:p>
    <w:p w14:paraId="0D2506D7" w14:textId="10F5E860" w:rsidR="004D58F0" w:rsidRDefault="004D58F0" w:rsidP="00B409ED">
      <w:pPr>
        <w:pStyle w:val="Instructionaltext"/>
        <w:ind w:left="2880" w:hanging="2880"/>
        <w:rPr>
          <w:color w:val="auto"/>
        </w:rPr>
      </w:pPr>
      <w:r>
        <w:rPr>
          <w:color w:val="auto"/>
        </w:rPr>
        <w:t>Safety</w:t>
      </w:r>
      <w:r>
        <w:rPr>
          <w:color w:val="auto"/>
        </w:rPr>
        <w:tab/>
      </w:r>
      <w:r w:rsidR="005863A1">
        <w:rPr>
          <w:color w:val="auto"/>
        </w:rPr>
        <w:t>A</w:t>
      </w:r>
      <w:r w:rsidR="003778A3" w:rsidRPr="003778A3">
        <w:rPr>
          <w:color w:val="auto"/>
        </w:rPr>
        <w:t xml:space="preserve">dverse events related to </w:t>
      </w:r>
      <w:r w:rsidR="00945324">
        <w:rPr>
          <w:color w:val="auto"/>
        </w:rPr>
        <w:t xml:space="preserve">the </w:t>
      </w:r>
      <w:r w:rsidR="005863A1">
        <w:rPr>
          <w:color w:val="auto"/>
        </w:rPr>
        <w:t xml:space="preserve">change in clinical management </w:t>
      </w:r>
    </w:p>
    <w:p w14:paraId="19C4444F" w14:textId="4EE65082" w:rsidR="004D58F0" w:rsidRPr="00C22BA8" w:rsidRDefault="004D58F0" w:rsidP="00B409ED">
      <w:pPr>
        <w:pStyle w:val="Instructionaltext"/>
        <w:ind w:left="2880" w:hanging="2880"/>
        <w:rPr>
          <w:color w:val="auto"/>
          <w:u w:val="single"/>
        </w:rPr>
      </w:pPr>
      <w:r w:rsidRPr="00C22BA8">
        <w:rPr>
          <w:color w:val="auto"/>
          <w:u w:val="single"/>
        </w:rPr>
        <w:t>Healthcare system</w:t>
      </w:r>
    </w:p>
    <w:p w14:paraId="07E2F826" w14:textId="25B6453E" w:rsidR="004D58F0" w:rsidRDefault="004D58F0" w:rsidP="00B409ED">
      <w:pPr>
        <w:pStyle w:val="Instructionaltext"/>
        <w:ind w:left="2880" w:hanging="2880"/>
        <w:rPr>
          <w:color w:val="auto"/>
        </w:rPr>
      </w:pPr>
      <w:r>
        <w:rPr>
          <w:color w:val="auto"/>
        </w:rPr>
        <w:t>Cost-minimisation</w:t>
      </w:r>
      <w:r>
        <w:rPr>
          <w:color w:val="auto"/>
        </w:rPr>
        <w:tab/>
        <w:t>Cost of testing and any costs</w:t>
      </w:r>
      <w:r w:rsidR="00037CA4">
        <w:rPr>
          <w:color w:val="auto"/>
        </w:rPr>
        <w:t xml:space="preserve"> offsets</w:t>
      </w:r>
    </w:p>
    <w:p w14:paraId="74AB5DB8" w14:textId="38969B3C" w:rsidR="004D58F0" w:rsidRDefault="004D58F0" w:rsidP="00B409ED">
      <w:pPr>
        <w:pStyle w:val="Instructionaltext"/>
        <w:ind w:left="2880" w:hanging="2880"/>
        <w:rPr>
          <w:color w:val="auto"/>
        </w:rPr>
      </w:pPr>
      <w:r>
        <w:rPr>
          <w:color w:val="auto"/>
        </w:rPr>
        <w:t>Financial implications</w:t>
      </w:r>
      <w:r>
        <w:rPr>
          <w:color w:val="auto"/>
        </w:rPr>
        <w:tab/>
        <w:t xml:space="preserve">Number and cost of patients tested </w:t>
      </w:r>
    </w:p>
    <w:p w14:paraId="61AE8DB6" w14:textId="3B9F092D" w:rsidR="0077711E" w:rsidRPr="00B409ED" w:rsidRDefault="0077711E" w:rsidP="00B409ED">
      <w:pPr>
        <w:pStyle w:val="Instructionaltext"/>
        <w:rPr>
          <w:i/>
          <w:iCs/>
          <w:color w:val="auto"/>
        </w:rPr>
      </w:pPr>
      <w:r>
        <w:rPr>
          <w:color w:val="auto"/>
        </w:rPr>
        <w:t xml:space="preserve">It is </w:t>
      </w:r>
      <w:r w:rsidRPr="00E63675">
        <w:rPr>
          <w:color w:val="auto"/>
        </w:rPr>
        <w:t xml:space="preserve">recommended that patients should consistently use the same </w:t>
      </w:r>
      <w:r>
        <w:rPr>
          <w:color w:val="auto"/>
        </w:rPr>
        <w:t xml:space="preserve">assay </w:t>
      </w:r>
      <w:r w:rsidRPr="00E63675">
        <w:rPr>
          <w:color w:val="auto"/>
        </w:rPr>
        <w:t>over time</w:t>
      </w:r>
      <w:r>
        <w:rPr>
          <w:color w:val="auto"/>
        </w:rPr>
        <w:t xml:space="preserve"> </w:t>
      </w:r>
      <w:r>
        <w:rPr>
          <w:color w:val="auto"/>
        </w:rPr>
        <w:fldChar w:fldCharType="begin"/>
      </w:r>
      <w:r>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Pr>
          <w:noProof/>
          <w:color w:val="auto"/>
        </w:rPr>
        <w:t>(</w:t>
      </w:r>
      <w:hyperlink w:anchor="_ENREF_16" w:tooltip="Collin-Chavagnac, 2015 #20" w:history="1">
        <w:r w:rsidR="002C6C6B">
          <w:rPr>
            <w:noProof/>
            <w:color w:val="auto"/>
          </w:rPr>
          <w:t>Collin-Chavagnac et al., 2015</w:t>
        </w:r>
      </w:hyperlink>
      <w:r>
        <w:rPr>
          <w:noProof/>
          <w:color w:val="auto"/>
        </w:rPr>
        <w:t>)</w:t>
      </w:r>
      <w:r>
        <w:rPr>
          <w:color w:val="auto"/>
        </w:rPr>
        <w:fldChar w:fldCharType="end"/>
      </w:r>
      <w:r>
        <w:rPr>
          <w:color w:val="auto"/>
        </w:rPr>
        <w:t>.</w:t>
      </w:r>
    </w:p>
    <w:p w14:paraId="243A3CF9" w14:textId="25C069FB" w:rsidR="00872402" w:rsidRDefault="00872402" w:rsidP="00B409ED">
      <w:pPr>
        <w:pStyle w:val="Instructionaltext"/>
        <w:rPr>
          <w:b/>
          <w:bCs/>
          <w:i/>
          <w:iCs/>
          <w:color w:val="auto"/>
          <w:u w:val="single"/>
        </w:rPr>
      </w:pPr>
      <w:r w:rsidRPr="0092137D">
        <w:rPr>
          <w:b/>
          <w:bCs/>
          <w:i/>
          <w:iCs/>
          <w:color w:val="auto"/>
          <w:u w:val="single"/>
        </w:rPr>
        <w:t>Rationale</w:t>
      </w:r>
    </w:p>
    <w:p w14:paraId="67FF137C" w14:textId="3FB52ADD" w:rsidR="00966731" w:rsidRPr="00C22BA8" w:rsidRDefault="00966731" w:rsidP="00B409ED">
      <w:pPr>
        <w:pStyle w:val="Instructionaltext"/>
        <w:rPr>
          <w:b/>
          <w:bCs/>
          <w:color w:val="auto"/>
          <w:u w:val="single"/>
        </w:rPr>
      </w:pPr>
      <w:r w:rsidRPr="00C22BA8">
        <w:rPr>
          <w:b/>
          <w:bCs/>
          <w:color w:val="auto"/>
          <w:u w:val="single"/>
        </w:rPr>
        <w:t>Population 1:</w:t>
      </w:r>
      <w:r w:rsidR="00116372" w:rsidRPr="00C22BA8">
        <w:rPr>
          <w:b/>
          <w:bCs/>
          <w:color w:val="auto"/>
          <w:u w:val="single"/>
        </w:rPr>
        <w:t xml:space="preserve"> Patients with </w:t>
      </w:r>
      <w:proofErr w:type="spellStart"/>
      <w:r w:rsidR="00116372" w:rsidRPr="00C22BA8">
        <w:rPr>
          <w:b/>
          <w:bCs/>
          <w:color w:val="auto"/>
          <w:u w:val="single"/>
        </w:rPr>
        <w:t>SSc</w:t>
      </w:r>
      <w:proofErr w:type="spellEnd"/>
      <w:r w:rsidR="006E1A70">
        <w:rPr>
          <w:b/>
          <w:bCs/>
          <w:color w:val="auto"/>
          <w:u w:val="single"/>
        </w:rPr>
        <w:t xml:space="preserve"> at risk for PAH</w:t>
      </w:r>
      <w:r w:rsidR="00B153AB" w:rsidRPr="00C22BA8">
        <w:rPr>
          <w:b/>
          <w:bCs/>
          <w:color w:val="auto"/>
          <w:u w:val="single"/>
        </w:rPr>
        <w:t xml:space="preserve"> </w:t>
      </w:r>
      <w:r w:rsidR="008F06D5" w:rsidRPr="00C22BA8">
        <w:rPr>
          <w:b/>
          <w:bCs/>
          <w:color w:val="auto"/>
          <w:u w:val="single"/>
        </w:rPr>
        <w:t>(</w:t>
      </w:r>
      <w:r w:rsidR="005032F7">
        <w:rPr>
          <w:b/>
          <w:bCs/>
          <w:color w:val="auto"/>
          <w:u w:val="single"/>
        </w:rPr>
        <w:t>screening</w:t>
      </w:r>
      <w:r w:rsidR="005032F7" w:rsidRPr="00C22BA8">
        <w:rPr>
          <w:b/>
          <w:bCs/>
          <w:color w:val="auto"/>
          <w:u w:val="single"/>
        </w:rPr>
        <w:t xml:space="preserve"> </w:t>
      </w:r>
      <w:r w:rsidR="005032F7">
        <w:rPr>
          <w:b/>
          <w:bCs/>
          <w:color w:val="auto"/>
          <w:u w:val="single"/>
        </w:rPr>
        <w:t>test performance</w:t>
      </w:r>
      <w:r w:rsidR="008F06D5" w:rsidRPr="00C22BA8">
        <w:rPr>
          <w:b/>
          <w:bCs/>
          <w:color w:val="auto"/>
          <w:u w:val="single"/>
        </w:rPr>
        <w:t>)</w:t>
      </w:r>
    </w:p>
    <w:p w14:paraId="2A908352" w14:textId="473A8CA2" w:rsidR="00E128E3" w:rsidRDefault="006A1D9F" w:rsidP="00B409ED">
      <w:pPr>
        <w:pStyle w:val="Instructionaltext"/>
        <w:rPr>
          <w:color w:val="auto"/>
        </w:rPr>
      </w:pPr>
      <w:r>
        <w:rPr>
          <w:color w:val="auto"/>
        </w:rPr>
        <w:t xml:space="preserve">The application has presented </w:t>
      </w:r>
      <w:r w:rsidR="00DE65DD">
        <w:rPr>
          <w:color w:val="auto"/>
        </w:rPr>
        <w:t xml:space="preserve">the </w:t>
      </w:r>
      <w:r>
        <w:rPr>
          <w:color w:val="auto"/>
        </w:rPr>
        <w:t>results of a</w:t>
      </w:r>
      <w:r w:rsidR="00E128E3">
        <w:rPr>
          <w:color w:val="auto"/>
        </w:rPr>
        <w:t xml:space="preserve">n Australian </w:t>
      </w:r>
      <w:r>
        <w:rPr>
          <w:color w:val="auto"/>
        </w:rPr>
        <w:t>study comparing the ASIG algorithm</w:t>
      </w:r>
      <w:r w:rsidR="00630A7A">
        <w:rPr>
          <w:color w:val="auto"/>
        </w:rPr>
        <w:t xml:space="preserve"> (including NT-proBNP)</w:t>
      </w:r>
      <w:r>
        <w:rPr>
          <w:color w:val="auto"/>
        </w:rPr>
        <w:t xml:space="preserve"> for screening patients with </w:t>
      </w:r>
      <w:proofErr w:type="spellStart"/>
      <w:r>
        <w:rPr>
          <w:color w:val="auto"/>
        </w:rPr>
        <w:t>SSc</w:t>
      </w:r>
      <w:proofErr w:type="spellEnd"/>
      <w:r>
        <w:rPr>
          <w:color w:val="auto"/>
        </w:rPr>
        <w:t xml:space="preserve"> and </w:t>
      </w:r>
      <w:r w:rsidR="009D6FE8">
        <w:rPr>
          <w:color w:val="auto"/>
        </w:rPr>
        <w:t xml:space="preserve">the </w:t>
      </w:r>
      <w:r>
        <w:rPr>
          <w:color w:val="auto"/>
        </w:rPr>
        <w:t>ESC/ESR guidelines</w:t>
      </w:r>
      <w:r w:rsidR="00CF0699">
        <w:rPr>
          <w:color w:val="auto"/>
        </w:rPr>
        <w:t xml:space="preserve"> (TTE, but no NT-proBNP)</w:t>
      </w:r>
      <w:r>
        <w:rPr>
          <w:color w:val="auto"/>
        </w:rPr>
        <w:t xml:space="preserve"> and </w:t>
      </w:r>
      <w:r w:rsidR="00E128E3">
        <w:rPr>
          <w:color w:val="auto"/>
        </w:rPr>
        <w:t xml:space="preserve">the </w:t>
      </w:r>
      <w:r>
        <w:rPr>
          <w:color w:val="auto"/>
        </w:rPr>
        <w:t>DETECT algorithm</w:t>
      </w:r>
      <w:r w:rsidR="00CF0699">
        <w:rPr>
          <w:color w:val="auto"/>
        </w:rPr>
        <w:t xml:space="preserve"> (includes NT-proBNP)</w:t>
      </w:r>
      <w:r w:rsidR="009D6FE8">
        <w:rPr>
          <w:color w:val="auto"/>
        </w:rPr>
        <w:t xml:space="preserve"> </w:t>
      </w:r>
      <w:r w:rsidR="009D6FE8">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rsidR="009D6FE8">
        <w:rPr>
          <w:color w:val="auto"/>
        </w:rPr>
        <w:instrText xml:space="preserve"> ADDIN EN.CITE </w:instrText>
      </w:r>
      <w:r w:rsidR="009D6FE8">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rsidR="009D6FE8">
        <w:rPr>
          <w:color w:val="auto"/>
        </w:rPr>
        <w:instrText xml:space="preserve"> ADDIN EN.CITE.DATA </w:instrText>
      </w:r>
      <w:r w:rsidR="009D6FE8">
        <w:fldChar w:fldCharType="end"/>
      </w:r>
      <w:r w:rsidR="009D6FE8">
        <w:fldChar w:fldCharType="separate"/>
      </w:r>
      <w:r w:rsidR="009D6FE8">
        <w:rPr>
          <w:noProof/>
          <w:color w:val="auto"/>
        </w:rPr>
        <w:t>(</w:t>
      </w:r>
      <w:hyperlink w:anchor="_ENREF_31" w:tooltip="Hao, 2015 #39" w:history="1">
        <w:r w:rsidR="002C6C6B">
          <w:rPr>
            <w:noProof/>
            <w:color w:val="auto"/>
          </w:rPr>
          <w:t>Hao et al., 2015</w:t>
        </w:r>
      </w:hyperlink>
      <w:r w:rsidR="009D6FE8">
        <w:rPr>
          <w:noProof/>
          <w:color w:val="auto"/>
        </w:rPr>
        <w:t>)</w:t>
      </w:r>
      <w:r w:rsidR="009D6FE8">
        <w:fldChar w:fldCharType="end"/>
      </w:r>
      <w:r>
        <w:rPr>
          <w:color w:val="auto"/>
        </w:rPr>
        <w:t xml:space="preserve">. </w:t>
      </w:r>
      <w:r w:rsidR="00E128E3">
        <w:rPr>
          <w:color w:val="auto"/>
        </w:rPr>
        <w:t xml:space="preserve">In this study, 79 consecutive </w:t>
      </w:r>
      <w:r w:rsidR="0065721B">
        <w:rPr>
          <w:color w:val="auto"/>
        </w:rPr>
        <w:t xml:space="preserve">patients with </w:t>
      </w:r>
      <w:proofErr w:type="spellStart"/>
      <w:r w:rsidR="00E128E3">
        <w:rPr>
          <w:color w:val="auto"/>
        </w:rPr>
        <w:t>SSc</w:t>
      </w:r>
      <w:proofErr w:type="spellEnd"/>
      <w:r w:rsidR="00E128E3">
        <w:rPr>
          <w:color w:val="auto"/>
        </w:rPr>
        <w:t xml:space="preserve"> with suspected PAH were screened, out of which 29 (37%) had RHC confirmed PAH. The three algorithms were then compared in </w:t>
      </w:r>
      <w:r w:rsidR="00E128E3" w:rsidRPr="00E128E3">
        <w:rPr>
          <w:color w:val="auto"/>
        </w:rPr>
        <w:t xml:space="preserve">PAH patients </w:t>
      </w:r>
      <w:r w:rsidR="00E128E3">
        <w:rPr>
          <w:color w:val="auto"/>
        </w:rPr>
        <w:t>and</w:t>
      </w:r>
      <w:r w:rsidR="00E128E3" w:rsidRPr="00E128E3">
        <w:rPr>
          <w:color w:val="auto"/>
        </w:rPr>
        <w:t xml:space="preserve"> non-P</w:t>
      </w:r>
      <w:r w:rsidR="00311B1E">
        <w:rPr>
          <w:color w:val="auto"/>
        </w:rPr>
        <w:t>A</w:t>
      </w:r>
      <w:r w:rsidR="00E128E3" w:rsidRPr="00E128E3">
        <w:rPr>
          <w:color w:val="auto"/>
        </w:rPr>
        <w:t>H patients</w:t>
      </w:r>
      <w:r w:rsidR="008F06D5">
        <w:rPr>
          <w:color w:val="auto"/>
        </w:rPr>
        <w:t>, with t</w:t>
      </w:r>
      <w:r w:rsidR="00E128E3">
        <w:rPr>
          <w:color w:val="auto"/>
        </w:rPr>
        <w:t>he ASIG algorithm</w:t>
      </w:r>
      <w:r w:rsidR="00D255A8">
        <w:rPr>
          <w:color w:val="auto"/>
        </w:rPr>
        <w:t xml:space="preserve"> </w:t>
      </w:r>
      <w:r w:rsidR="00E128E3">
        <w:rPr>
          <w:color w:val="auto"/>
        </w:rPr>
        <w:t>show</w:t>
      </w:r>
      <w:r w:rsidR="008F06D5">
        <w:rPr>
          <w:color w:val="auto"/>
        </w:rPr>
        <w:t>ing</w:t>
      </w:r>
      <w:r w:rsidR="00E128E3">
        <w:rPr>
          <w:color w:val="auto"/>
        </w:rPr>
        <w:t xml:space="preserve"> the best diagnostic estimates followed by D</w:t>
      </w:r>
      <w:r w:rsidR="00D255A8">
        <w:rPr>
          <w:color w:val="auto"/>
        </w:rPr>
        <w:t>E</w:t>
      </w:r>
      <w:r w:rsidR="00E128E3">
        <w:rPr>
          <w:color w:val="auto"/>
        </w:rPr>
        <w:t xml:space="preserve">TECT and </w:t>
      </w:r>
      <w:r w:rsidR="00952710">
        <w:rPr>
          <w:color w:val="auto"/>
        </w:rPr>
        <w:t xml:space="preserve">the </w:t>
      </w:r>
      <w:r w:rsidR="00252E38">
        <w:rPr>
          <w:color w:val="auto"/>
        </w:rPr>
        <w:t>Risk Assessment in PAH</w:t>
      </w:r>
      <w:r w:rsidR="00952710">
        <w:rPr>
          <w:color w:val="auto"/>
        </w:rPr>
        <w:t xml:space="preserve"> in the</w:t>
      </w:r>
      <w:r w:rsidR="00E128E3">
        <w:rPr>
          <w:color w:val="auto"/>
        </w:rPr>
        <w:t xml:space="preserve"> ESC/ESR</w:t>
      </w:r>
      <w:r w:rsidR="00CF0699">
        <w:rPr>
          <w:rStyle w:val="FootnoteReference"/>
          <w:color w:val="auto"/>
        </w:rPr>
        <w:footnoteReference w:id="5"/>
      </w:r>
      <w:r w:rsidR="00952710">
        <w:rPr>
          <w:color w:val="auto"/>
        </w:rPr>
        <w:t xml:space="preserve"> guidelines</w:t>
      </w:r>
      <w:r w:rsidR="00E128E3">
        <w:rPr>
          <w:color w:val="auto"/>
        </w:rPr>
        <w:t xml:space="preserve">. </w:t>
      </w:r>
      <w:r w:rsidR="008F06D5">
        <w:rPr>
          <w:color w:val="auto"/>
        </w:rPr>
        <w:t>The clinical management algorithms section below presents a detailed discussion of various algorithms and guidelines, including the test results</w:t>
      </w:r>
      <w:r w:rsidR="00D255A8">
        <w:rPr>
          <w:color w:val="auto"/>
        </w:rPr>
        <w:t>.</w:t>
      </w:r>
    </w:p>
    <w:p w14:paraId="6098C671" w14:textId="77777777" w:rsidR="00321DDC" w:rsidRDefault="006A1D9F" w:rsidP="00B409ED">
      <w:pPr>
        <w:pStyle w:val="Instructionaltext"/>
        <w:rPr>
          <w:color w:val="auto"/>
        </w:rPr>
      </w:pPr>
      <w:r>
        <w:rPr>
          <w:color w:val="auto"/>
        </w:rPr>
        <w:t>While th</w:t>
      </w:r>
      <w:r w:rsidR="006C23BF">
        <w:rPr>
          <w:color w:val="auto"/>
        </w:rPr>
        <w:t>e</w:t>
      </w:r>
      <w:r>
        <w:rPr>
          <w:color w:val="auto"/>
        </w:rPr>
        <w:t xml:space="preserve"> study </w:t>
      </w:r>
      <w:r w:rsidR="00D255A8">
        <w:rPr>
          <w:color w:val="auto"/>
        </w:rPr>
        <w:t>by Hao et al</w:t>
      </w:r>
      <w:r w:rsidR="008F06D5">
        <w:rPr>
          <w:color w:val="auto"/>
        </w:rPr>
        <w:t>.</w:t>
      </w:r>
      <w:r w:rsidR="00D255A8">
        <w:rPr>
          <w:color w:val="auto"/>
        </w:rPr>
        <w:t xml:space="preserve"> </w:t>
      </w:r>
      <w:r>
        <w:rPr>
          <w:color w:val="auto"/>
        </w:rPr>
        <w:t xml:space="preserve">compared the algorithms comprising multiple tests, including NT-proBNP and TTE, the </w:t>
      </w:r>
      <w:r w:rsidR="006C23BF">
        <w:rPr>
          <w:color w:val="auto"/>
        </w:rPr>
        <w:t xml:space="preserve">specific </w:t>
      </w:r>
      <w:r>
        <w:rPr>
          <w:color w:val="auto"/>
        </w:rPr>
        <w:t>diagnostic performance of the intervention and the comparator was not presented</w:t>
      </w:r>
      <w:r w:rsidR="00D255A8">
        <w:rPr>
          <w:color w:val="auto"/>
        </w:rPr>
        <w:t xml:space="preserve"> in the application</w:t>
      </w:r>
      <w:r>
        <w:rPr>
          <w:color w:val="auto"/>
        </w:rPr>
        <w:t>.</w:t>
      </w:r>
      <w:r w:rsidR="00240BAB">
        <w:rPr>
          <w:color w:val="auto"/>
        </w:rPr>
        <w:t xml:space="preserve"> </w:t>
      </w:r>
      <w:r w:rsidR="00872402">
        <w:rPr>
          <w:color w:val="auto"/>
        </w:rPr>
        <w:t>The diagnostic efficacy of NT-proBNP</w:t>
      </w:r>
      <w:r w:rsidR="00AC46C6">
        <w:rPr>
          <w:color w:val="auto"/>
        </w:rPr>
        <w:t xml:space="preserve"> alone</w:t>
      </w:r>
      <w:r w:rsidR="00872402">
        <w:rPr>
          <w:color w:val="auto"/>
        </w:rPr>
        <w:t xml:space="preserve"> </w:t>
      </w:r>
      <w:r w:rsidR="005F4328">
        <w:rPr>
          <w:color w:val="auto"/>
        </w:rPr>
        <w:fldChar w:fldCharType="begin">
          <w:fldData xml:space="preserve">PEVuZE5vdGU+PENpdGU+PEF1dGhvcj5XaWxsaWFtczwvQXV0aG9yPjxZZWFyPjIwMDY8L1llYXI+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</w:fldData>
        </w:fldChar>
      </w:r>
      <w:r w:rsidR="005716D6">
        <w:rPr>
          <w:color w:val="auto"/>
        </w:rPr>
        <w:instrText xml:space="preserve"> ADDIN EN.CITE </w:instrText>
      </w:r>
      <w:r w:rsidR="005716D6">
        <w:rPr>
          <w:color w:val="auto"/>
        </w:rPr>
        <w:fldChar w:fldCharType="begin">
          <w:fldData xml:space="preserve">PEVuZE5vdGU+PENpdGU+PEF1dGhvcj5XaWxsaWFtczwvQXV0aG9yPjxZZWFyPjIwMDY8L1llYXI+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</w:fldData>
        </w:fldChar>
      </w:r>
      <w:r w:rsidR="005716D6">
        <w:rPr>
          <w:color w:val="auto"/>
        </w:rPr>
        <w:instrText xml:space="preserve"> ADDIN EN.CITE.DATA </w:instrText>
      </w:r>
      <w:r w:rsidR="005716D6">
        <w:rPr>
          <w:color w:val="auto"/>
        </w:rPr>
      </w:r>
      <w:r w:rsidR="005716D6">
        <w:rPr>
          <w:color w:val="auto"/>
        </w:rPr>
        <w:fldChar w:fldCharType="end"/>
      </w:r>
      <w:r w:rsidR="005F4328">
        <w:rPr>
          <w:color w:val="auto"/>
        </w:rPr>
      </w:r>
      <w:r w:rsidR="005F4328">
        <w:rPr>
          <w:color w:val="auto"/>
        </w:rPr>
        <w:fldChar w:fldCharType="separate"/>
      </w:r>
      <w:r w:rsidR="005716D6">
        <w:rPr>
          <w:noProof/>
          <w:color w:val="auto"/>
        </w:rPr>
        <w:t>(</w:t>
      </w:r>
      <w:hyperlink w:anchor="_ENREF_81" w:tooltip="Williams, 2006 #33" w:history="1">
        <w:r w:rsidR="002C6C6B">
          <w:rPr>
            <w:noProof/>
            <w:color w:val="auto"/>
          </w:rPr>
          <w:t>Williams et al., 2006</w:t>
        </w:r>
      </w:hyperlink>
      <w:r w:rsidR="005716D6">
        <w:rPr>
          <w:noProof/>
          <w:color w:val="auto"/>
        </w:rPr>
        <w:t xml:space="preserve">, </w:t>
      </w:r>
      <w:hyperlink w:anchor="_ENREF_2" w:tooltip="Allanore, 2003 #74" w:history="1">
        <w:r w:rsidR="002C6C6B">
          <w:rPr>
            <w:noProof/>
            <w:color w:val="auto"/>
          </w:rPr>
          <w:t>Allanore et al., 2003</w:t>
        </w:r>
      </w:hyperlink>
      <w:r w:rsidR="005716D6">
        <w:rPr>
          <w:noProof/>
          <w:color w:val="auto"/>
        </w:rPr>
        <w:t xml:space="preserve">, </w:t>
      </w:r>
      <w:hyperlink w:anchor="_ENREF_57" w:tooltip="Mukerjee, 2003 #75" w:history="1">
        <w:r w:rsidR="002C6C6B">
          <w:rPr>
            <w:noProof/>
            <w:color w:val="auto"/>
          </w:rPr>
          <w:t>Mukerjee et al., 2003</w:t>
        </w:r>
      </w:hyperlink>
      <w:r w:rsidR="005716D6">
        <w:rPr>
          <w:noProof/>
          <w:color w:val="auto"/>
        </w:rPr>
        <w:t>)</w:t>
      </w:r>
      <w:r w:rsidR="005F4328">
        <w:rPr>
          <w:color w:val="auto"/>
        </w:rPr>
        <w:fldChar w:fldCharType="end"/>
      </w:r>
      <w:r w:rsidR="00AC46C6">
        <w:rPr>
          <w:color w:val="auto"/>
        </w:rPr>
        <w:t xml:space="preserve"> and </w:t>
      </w:r>
      <w:r w:rsidR="001020A1">
        <w:rPr>
          <w:color w:val="auto"/>
        </w:rPr>
        <w:t xml:space="preserve">TTE </w:t>
      </w:r>
      <w:r w:rsidR="00AC46C6">
        <w:rPr>
          <w:color w:val="auto"/>
        </w:rPr>
        <w:t xml:space="preserve">alone </w:t>
      </w:r>
      <w:r w:rsidR="00181B37">
        <w:rPr>
          <w:color w:val="auto"/>
        </w:rPr>
        <w:fldChar w:fldCharType="begin">
          <w:fldData xml:space="preserve">PEVuZE5vdGU+PENpdGU+PEF1dGhvcj5NdWtlcmplZTwvQXV0aG9yPjxZZWFyPjIwMDQ8L1llYXI+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</w:fldData>
        </w:fldChar>
      </w:r>
      <w:r w:rsidR="00AC46C6">
        <w:rPr>
          <w:color w:val="auto"/>
        </w:rPr>
        <w:instrText xml:space="preserve"> ADDIN EN.CITE </w:instrText>
      </w:r>
      <w:r w:rsidR="00AC46C6">
        <w:rPr>
          <w:color w:val="auto"/>
        </w:rPr>
        <w:fldChar w:fldCharType="begin">
          <w:fldData xml:space="preserve">PEVuZE5vdGU+PENpdGU+PEF1dGhvcj5NdWtlcmplZTwvQXV0aG9yPjxZZWFyPjIwMDQ8L1llYXI+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</w:fldData>
        </w:fldChar>
      </w:r>
      <w:r w:rsidR="00AC46C6">
        <w:rPr>
          <w:color w:val="auto"/>
        </w:rPr>
        <w:instrText xml:space="preserve"> ADDIN EN.CITE.DATA </w:instrText>
      </w:r>
      <w:r w:rsidR="00AC46C6">
        <w:rPr>
          <w:color w:val="auto"/>
        </w:rPr>
      </w:r>
      <w:r w:rsidR="00AC46C6">
        <w:rPr>
          <w:color w:val="auto"/>
        </w:rPr>
        <w:fldChar w:fldCharType="end"/>
      </w:r>
      <w:r w:rsidR="00181B37">
        <w:rPr>
          <w:color w:val="auto"/>
        </w:rPr>
      </w:r>
      <w:r w:rsidR="00181B37">
        <w:rPr>
          <w:color w:val="auto"/>
        </w:rPr>
        <w:fldChar w:fldCharType="separate"/>
      </w:r>
      <w:r w:rsidR="00AC46C6">
        <w:rPr>
          <w:noProof/>
          <w:color w:val="auto"/>
        </w:rPr>
        <w:t>(</w:t>
      </w:r>
      <w:hyperlink w:anchor="_ENREF_56" w:tooltip="Mukerjee, 2004 #76" w:history="1">
        <w:r w:rsidR="002C6C6B">
          <w:rPr>
            <w:noProof/>
            <w:color w:val="auto"/>
          </w:rPr>
          <w:t>Mukerjee et al., 2004</w:t>
        </w:r>
      </w:hyperlink>
      <w:r w:rsidR="00AC46C6">
        <w:rPr>
          <w:noProof/>
          <w:color w:val="auto"/>
        </w:rPr>
        <w:t xml:space="preserve">, </w:t>
      </w:r>
      <w:hyperlink w:anchor="_ENREF_64" w:tooltip="Rajaram, 2012 #32" w:history="1">
        <w:r w:rsidR="002C6C6B">
          <w:rPr>
            <w:noProof/>
            <w:color w:val="auto"/>
          </w:rPr>
          <w:t>Rajaram et al., 2012</w:t>
        </w:r>
      </w:hyperlink>
      <w:r w:rsidR="00AC46C6">
        <w:rPr>
          <w:noProof/>
          <w:color w:val="auto"/>
        </w:rPr>
        <w:t>)</w:t>
      </w:r>
      <w:r w:rsidR="00181B37">
        <w:rPr>
          <w:color w:val="auto"/>
        </w:rPr>
        <w:fldChar w:fldCharType="end"/>
      </w:r>
      <w:r w:rsidR="00AC46C6">
        <w:rPr>
          <w:color w:val="auto"/>
        </w:rPr>
        <w:t xml:space="preserve"> </w:t>
      </w:r>
      <w:r w:rsidR="001020A1">
        <w:rPr>
          <w:color w:val="auto"/>
        </w:rPr>
        <w:t xml:space="preserve">in patients with </w:t>
      </w:r>
      <w:proofErr w:type="spellStart"/>
      <w:r w:rsidR="001020A1">
        <w:rPr>
          <w:color w:val="auto"/>
        </w:rPr>
        <w:t>SSc</w:t>
      </w:r>
      <w:proofErr w:type="spellEnd"/>
      <w:r w:rsidR="001020A1">
        <w:rPr>
          <w:color w:val="auto"/>
        </w:rPr>
        <w:t xml:space="preserve"> has been investigated. The assessment report should also compare the stand-alone diagnostic performance of these tests.</w:t>
      </w:r>
    </w:p>
    <w:p w14:paraId="592352C2" w14:textId="7F19680E" w:rsidR="00321DDC" w:rsidRPr="00321DDC" w:rsidRDefault="00321DDC" w:rsidP="00321DDC">
      <w:pPr>
        <w:pStyle w:val="Instructionaltext"/>
        <w:rPr>
          <w:i/>
          <w:iCs/>
          <w:color w:val="auto"/>
        </w:rPr>
      </w:pPr>
      <w:r w:rsidRPr="00321DDC">
        <w:rPr>
          <w:i/>
          <w:iCs/>
          <w:color w:val="auto"/>
        </w:rPr>
        <w:t>PASC advised that the most important outcome would be the comparative diagnostic accuracy of the intervention and comparator screening algorithms and that the patient outcomes are unlikely to be different if the accuracies are similar.</w:t>
      </w:r>
    </w:p>
    <w:p w14:paraId="3B2ABF4F" w14:textId="4FA900CA" w:rsidR="00321DDC" w:rsidRPr="00321DDC" w:rsidRDefault="00321DDC" w:rsidP="00321DDC">
      <w:pPr>
        <w:pStyle w:val="Instructionaltext"/>
        <w:rPr>
          <w:i/>
          <w:iCs/>
          <w:color w:val="auto"/>
        </w:rPr>
      </w:pPr>
      <w:r w:rsidRPr="00321DDC">
        <w:rPr>
          <w:i/>
          <w:iCs/>
          <w:color w:val="auto"/>
        </w:rPr>
        <w:t>PASC noted no significant risks to NT-proBNP testing as it is a simple blood test. However, if the test leads to more false positives followed by confirmatory RHC, it may result in safety issues associated with invasive RHC.</w:t>
      </w:r>
    </w:p>
    <w:p w14:paraId="61FEB735" w14:textId="0CB9D18F" w:rsidR="008E3B69" w:rsidRDefault="00321DDC" w:rsidP="00321DDC">
      <w:pPr>
        <w:pStyle w:val="Instructionaltext"/>
        <w:rPr>
          <w:color w:val="auto"/>
        </w:rPr>
      </w:pPr>
      <w:r w:rsidRPr="00321DDC">
        <w:rPr>
          <w:i/>
          <w:iCs/>
          <w:color w:val="auto"/>
        </w:rPr>
        <w:t>PASC advised that the assessment report should provide a summary of the NT-proBNP laboratory tests used in Australia, including the analytical performance of these tests</w:t>
      </w:r>
      <w:r>
        <w:rPr>
          <w:color w:val="auto"/>
        </w:rPr>
        <w:t>.</w:t>
      </w:r>
    </w:p>
    <w:p w14:paraId="4BBF84CB" w14:textId="50C1E732" w:rsidR="009B31CC" w:rsidRPr="004E3ABF" w:rsidRDefault="009B31CC" w:rsidP="00B409ED">
      <w:pPr>
        <w:pStyle w:val="Heading2"/>
      </w:pPr>
      <w:r w:rsidRPr="00490FBB">
        <w:t xml:space="preserve">Assessment framework </w:t>
      </w:r>
    </w:p>
    <w:p w14:paraId="12991217" w14:textId="74251511" w:rsidR="00D63AF3" w:rsidRPr="00B409ED" w:rsidRDefault="00D63AF3" w:rsidP="002717E0">
      <w:pPr>
        <w:pStyle w:val="Guidelinescross-ref"/>
        <w:keepNext w:val="0"/>
        <w:rPr>
          <w:b w:val="0"/>
          <w:bCs/>
          <w:i/>
          <w:iCs/>
          <w:color w:val="auto"/>
        </w:rPr>
      </w:pPr>
      <w:r w:rsidRPr="00D902FD">
        <w:rPr>
          <w:b w:val="0"/>
          <w:bCs/>
          <w:color w:val="auto"/>
        </w:rPr>
        <w:t>The clinical claim is of noninferiority</w:t>
      </w:r>
      <w:r w:rsidR="00CB6CEE">
        <w:rPr>
          <w:b w:val="0"/>
          <w:bCs/>
          <w:color w:val="auto"/>
        </w:rPr>
        <w:t xml:space="preserve"> </w:t>
      </w:r>
      <w:r w:rsidRPr="00D902FD">
        <w:rPr>
          <w:b w:val="0"/>
          <w:bCs/>
          <w:color w:val="auto"/>
        </w:rPr>
        <w:t>in terms of comparing the diagnostic and prognostic performance of NT-proBNP with the comparator TTE (population 1</w:t>
      </w:r>
      <w:r w:rsidR="00147361">
        <w:rPr>
          <w:b w:val="0"/>
          <w:bCs/>
          <w:color w:val="auto"/>
        </w:rPr>
        <w:t>)</w:t>
      </w:r>
      <w:r w:rsidRPr="00D902FD">
        <w:rPr>
          <w:b w:val="0"/>
          <w:bCs/>
          <w:color w:val="auto"/>
        </w:rPr>
        <w:t xml:space="preserve">. Given </w:t>
      </w:r>
      <w:r w:rsidR="00D902FD">
        <w:rPr>
          <w:b w:val="0"/>
          <w:bCs/>
          <w:color w:val="auto"/>
        </w:rPr>
        <w:t xml:space="preserve">this, and </w:t>
      </w:r>
      <w:r w:rsidRPr="00D902FD">
        <w:rPr>
          <w:b w:val="0"/>
          <w:bCs/>
          <w:color w:val="auto"/>
        </w:rPr>
        <w:t>th</w:t>
      </w:r>
      <w:r w:rsidR="00D902FD">
        <w:rPr>
          <w:b w:val="0"/>
          <w:bCs/>
          <w:color w:val="auto"/>
        </w:rPr>
        <w:t>at the</w:t>
      </w:r>
      <w:r w:rsidRPr="00D902FD">
        <w:rPr>
          <w:b w:val="0"/>
          <w:bCs/>
          <w:color w:val="auto"/>
        </w:rPr>
        <w:t xml:space="preserve"> proposed test claims to replace the existing MBS test (TTE), </w:t>
      </w:r>
      <w:r w:rsidR="008A1F6B">
        <w:rPr>
          <w:b w:val="0"/>
          <w:bCs/>
          <w:color w:val="auto"/>
        </w:rPr>
        <w:t>an assessment</w:t>
      </w:r>
      <w:r w:rsidR="002717E0">
        <w:rPr>
          <w:b w:val="0"/>
          <w:bCs/>
          <w:color w:val="auto"/>
        </w:rPr>
        <w:t xml:space="preserve"> framework truncated at test accuracy seems appropriate (p82, TG 9.3,</w:t>
      </w:r>
      <w:r w:rsidR="002717E0" w:rsidRPr="008A1F6B">
        <w:rPr>
          <w:b w:val="0"/>
          <w:bCs/>
          <w:color w:val="auto"/>
        </w:rPr>
        <w:t xml:space="preserve"> </w:t>
      </w:r>
      <w:r w:rsidR="002717E0">
        <w:rPr>
          <w:b w:val="0"/>
          <w:bCs/>
          <w:color w:val="auto"/>
        </w:rPr>
        <w:t>MSAC Technical Guidelines)</w:t>
      </w:r>
      <w:r w:rsidR="008A1F6B">
        <w:rPr>
          <w:b w:val="0"/>
          <w:bCs/>
          <w:color w:val="auto"/>
        </w:rPr>
        <w:t>.</w:t>
      </w:r>
    </w:p>
    <w:p w14:paraId="70AC7A84" w14:textId="380CA1D5" w:rsidR="008A1F6B" w:rsidRDefault="006D611F" w:rsidP="00B409ED">
      <w:pPr>
        <w:pStyle w:val="Caption"/>
        <w:rPr>
          <w:noProof/>
        </w:rPr>
      </w:pPr>
      <w:r>
        <w:lastRenderedPageBreak/>
        <w:t xml:space="preserve">Figure </w:t>
      </w:r>
      <w:r>
        <w:fldChar w:fldCharType="begin"/>
      </w:r>
      <w:r>
        <w:instrText xml:space="preserve"> SEQ Figure \* ARABIC </w:instrText>
      </w:r>
      <w:r>
        <w:fldChar w:fldCharType="separate"/>
      </w:r>
      <w:r w:rsidR="00022042">
        <w:rPr>
          <w:noProof/>
        </w:rPr>
        <w:t>1</w:t>
      </w:r>
      <w:r>
        <w:fldChar w:fldCharType="end"/>
      </w:r>
      <w:r w:rsidR="00677DA7" w:rsidRPr="00490FBB">
        <w:tab/>
      </w:r>
      <w:r w:rsidR="00677DA7" w:rsidRPr="00B23BB1">
        <w:t>Assessment framework that has been truncated at test accuracy (concordance, test accuracy) with the inference that identical test accuracy will result in the same health outcomes</w:t>
      </w:r>
    </w:p>
    <w:p w14:paraId="7A7060C8" w14:textId="19FE54B6" w:rsidR="001B4870" w:rsidRDefault="001B4870" w:rsidP="00B409ED">
      <w:pPr>
        <w:pStyle w:val="TableHeading"/>
      </w:pPr>
      <w:r>
        <w:rPr>
          <w:noProof/>
        </w:rPr>
        <w:drawing>
          <wp:inline distT="0" distB="0" distL="0" distR="0" wp14:anchorId="18696492" wp14:editId="26B8B389">
            <wp:extent cx="6083935" cy="194754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83935" cy="1947545"/>
                    </a:xfrm>
                    <a:prstGeom prst="rect">
                      <a:avLst/>
                    </a:prstGeom>
                  </pic:spPr>
                </pic:pic>
              </a:graphicData>
            </a:graphic>
          </wp:inline>
        </w:drawing>
      </w:r>
    </w:p>
    <w:p w14:paraId="77BBE1FA" w14:textId="02E516F1" w:rsidR="00677DA7" w:rsidRPr="001659FD" w:rsidRDefault="00EA3E11" w:rsidP="00B409ED">
      <w:pPr>
        <w:pStyle w:val="NoSpacing"/>
        <w:rPr>
          <w:szCs w:val="18"/>
        </w:rPr>
      </w:pPr>
      <w:proofErr w:type="spellStart"/>
      <w:r w:rsidRPr="00D902FD">
        <w:rPr>
          <w:rFonts w:ascii="Arial Narrow" w:hAnsi="Arial Narrow"/>
          <w:sz w:val="18"/>
          <w:szCs w:val="18"/>
        </w:rPr>
        <w:t>SSc</w:t>
      </w:r>
      <w:proofErr w:type="spellEnd"/>
      <w:r w:rsidRPr="00D902FD">
        <w:rPr>
          <w:rFonts w:ascii="Arial Narrow" w:hAnsi="Arial Narrow"/>
          <w:sz w:val="18"/>
          <w:szCs w:val="18"/>
        </w:rPr>
        <w:t>= systemic sclerosis; Sens= sensitivity, Spec= specificity; PPV= positive predictive value; NPV= negative predictive value; NT-</w:t>
      </w:r>
      <w:proofErr w:type="spellStart"/>
      <w:r w:rsidRPr="00D902FD">
        <w:rPr>
          <w:rFonts w:ascii="Arial Narrow" w:hAnsi="Arial Narrow"/>
          <w:sz w:val="18"/>
          <w:szCs w:val="18"/>
        </w:rPr>
        <w:t>proBNP</w:t>
      </w:r>
      <w:proofErr w:type="spellEnd"/>
      <w:r w:rsidRPr="00D902FD">
        <w:rPr>
          <w:rFonts w:ascii="Arial Narrow" w:hAnsi="Arial Narrow"/>
          <w:sz w:val="18"/>
          <w:szCs w:val="18"/>
        </w:rPr>
        <w:t xml:space="preserve">= N-terminal </w:t>
      </w:r>
      <w:proofErr w:type="spellStart"/>
      <w:r w:rsidRPr="00D902FD">
        <w:rPr>
          <w:rFonts w:ascii="Arial Narrow" w:hAnsi="Arial Narrow"/>
          <w:sz w:val="18"/>
          <w:szCs w:val="18"/>
        </w:rPr>
        <w:t>proB</w:t>
      </w:r>
      <w:proofErr w:type="spellEnd"/>
      <w:r w:rsidRPr="00D902FD">
        <w:rPr>
          <w:rFonts w:ascii="Arial Narrow" w:hAnsi="Arial Narrow"/>
          <w:sz w:val="18"/>
          <w:szCs w:val="18"/>
        </w:rPr>
        <w:t>-type natriuretic peptide.</w:t>
      </w:r>
      <w:r w:rsidR="00677DA7" w:rsidRPr="00D902FD">
        <w:rPr>
          <w:rFonts w:ascii="Arial Narrow" w:hAnsi="Arial Narrow"/>
          <w:sz w:val="18"/>
          <w:szCs w:val="18"/>
        </w:rPr>
        <w:t xml:space="preserve"> </w:t>
      </w:r>
    </w:p>
    <w:p w14:paraId="1C1C81ED" w14:textId="221AC426" w:rsidR="00B23BB1" w:rsidRPr="00C40CC4" w:rsidRDefault="00B23BB1" w:rsidP="00B409ED">
      <w:pPr>
        <w:pStyle w:val="NoSpacing"/>
        <w:rPr>
          <w:szCs w:val="18"/>
        </w:rPr>
      </w:pPr>
      <w:r w:rsidRPr="00D902FD">
        <w:rPr>
          <w:rFonts w:ascii="Arial Narrow" w:hAnsi="Arial Narrow"/>
          <w:sz w:val="18"/>
          <w:szCs w:val="18"/>
        </w:rPr>
        <w:t xml:space="preserve">Figure notes: 1: direct from test to health outcomes evidence; 2: </w:t>
      </w:r>
      <w:r w:rsidR="00874371" w:rsidRPr="00D902FD">
        <w:rPr>
          <w:rFonts w:ascii="Arial Narrow" w:hAnsi="Arial Narrow"/>
          <w:sz w:val="18"/>
          <w:szCs w:val="18"/>
        </w:rPr>
        <w:t>concordance of</w:t>
      </w:r>
      <w:r w:rsidRPr="00D902FD">
        <w:rPr>
          <w:rFonts w:ascii="Arial Narrow" w:hAnsi="Arial Narrow"/>
          <w:sz w:val="18"/>
          <w:szCs w:val="18"/>
        </w:rPr>
        <w:t xml:space="preserve"> NT-proBNP testing </w:t>
      </w:r>
      <w:r w:rsidR="00874371" w:rsidRPr="00D902FD">
        <w:rPr>
          <w:rFonts w:ascii="Arial Narrow" w:hAnsi="Arial Narrow"/>
          <w:sz w:val="18"/>
          <w:szCs w:val="18"/>
        </w:rPr>
        <w:t xml:space="preserve">with TTE </w:t>
      </w:r>
      <w:r w:rsidRPr="00D902FD">
        <w:rPr>
          <w:rFonts w:ascii="Arial Narrow" w:hAnsi="Arial Narrow"/>
          <w:sz w:val="18"/>
          <w:szCs w:val="18"/>
        </w:rPr>
        <w:t xml:space="preserve">in patients with </w:t>
      </w:r>
      <w:proofErr w:type="spellStart"/>
      <w:r w:rsidRPr="00D902FD">
        <w:rPr>
          <w:rFonts w:ascii="Arial Narrow" w:hAnsi="Arial Narrow"/>
          <w:sz w:val="18"/>
          <w:szCs w:val="18"/>
        </w:rPr>
        <w:t>SSc</w:t>
      </w:r>
      <w:proofErr w:type="spellEnd"/>
      <w:r w:rsidRPr="00D902FD">
        <w:rPr>
          <w:rFonts w:ascii="Arial Narrow" w:hAnsi="Arial Narrow"/>
          <w:sz w:val="18"/>
          <w:szCs w:val="18"/>
        </w:rPr>
        <w:t xml:space="preserve"> (population 1); 3: similar test results from both proposed test</w:t>
      </w:r>
      <w:r w:rsidR="00E4025B">
        <w:rPr>
          <w:rFonts w:ascii="Arial Narrow" w:hAnsi="Arial Narrow"/>
          <w:sz w:val="18"/>
          <w:szCs w:val="18"/>
        </w:rPr>
        <w:t xml:space="preserve"> (NT-proBNP)</w:t>
      </w:r>
      <w:r w:rsidRPr="00D902FD">
        <w:rPr>
          <w:rFonts w:ascii="Arial Narrow" w:hAnsi="Arial Narrow"/>
          <w:sz w:val="18"/>
          <w:szCs w:val="18"/>
        </w:rPr>
        <w:t xml:space="preserve"> and </w:t>
      </w:r>
      <w:r w:rsidR="001B4870">
        <w:rPr>
          <w:rFonts w:ascii="Arial Narrow" w:hAnsi="Arial Narrow"/>
          <w:sz w:val="18"/>
          <w:szCs w:val="18"/>
        </w:rPr>
        <w:t xml:space="preserve">the </w:t>
      </w:r>
      <w:r w:rsidRPr="00D902FD">
        <w:rPr>
          <w:rFonts w:ascii="Arial Narrow" w:hAnsi="Arial Narrow"/>
          <w:sz w:val="18"/>
          <w:szCs w:val="18"/>
        </w:rPr>
        <w:t xml:space="preserve">comparator </w:t>
      </w:r>
      <w:r w:rsidR="00E4025B">
        <w:rPr>
          <w:rFonts w:ascii="Arial Narrow" w:hAnsi="Arial Narrow"/>
          <w:sz w:val="18"/>
          <w:szCs w:val="18"/>
        </w:rPr>
        <w:t xml:space="preserve">(TTE) </w:t>
      </w:r>
      <w:r w:rsidRPr="00D902FD">
        <w:rPr>
          <w:rFonts w:ascii="Arial Narrow" w:hAnsi="Arial Narrow"/>
          <w:sz w:val="18"/>
          <w:szCs w:val="18"/>
        </w:rPr>
        <w:t>will result in the same management decisions, and noninferior health outcomes; 4: adverse events due to testing</w:t>
      </w:r>
      <w:r w:rsidR="00E4025B">
        <w:rPr>
          <w:rFonts w:ascii="Arial Narrow" w:hAnsi="Arial Narrow"/>
          <w:sz w:val="18"/>
          <w:szCs w:val="18"/>
        </w:rPr>
        <w:t>.</w:t>
      </w:r>
    </w:p>
    <w:p w14:paraId="63F46B0D" w14:textId="0C3DA6CE" w:rsidR="00B23BB1" w:rsidRDefault="00B972AA" w:rsidP="00512B96">
      <w:pPr>
        <w:pStyle w:val="Tablenotes"/>
        <w:spacing w:after="240"/>
        <w:jc w:val="left"/>
      </w:pPr>
      <w:r>
        <w:t xml:space="preserve">Source: </w:t>
      </w:r>
      <w:r w:rsidR="00BA7EC5">
        <w:t>A</w:t>
      </w:r>
      <w:r>
        <w:t xml:space="preserve">dapted from </w:t>
      </w:r>
      <w:r w:rsidR="00BA7EC5">
        <w:t xml:space="preserve">p82, </w:t>
      </w:r>
      <w:r>
        <w:t>Figure 9, MSAC Guidelines for preparing assessments for the Medical Services Advisory Committee 2021.</w:t>
      </w:r>
    </w:p>
    <w:p w14:paraId="50CCFCBA" w14:textId="7931AE59" w:rsidR="00321DDC" w:rsidRPr="00321DDC" w:rsidRDefault="00321DDC" w:rsidP="00E72BF6">
      <w:pPr>
        <w:keepNext/>
        <w:rPr>
          <w:i/>
          <w:iCs/>
        </w:rPr>
      </w:pPr>
      <w:r w:rsidRPr="00321DDC">
        <w:rPr>
          <w:i/>
          <w:iCs/>
        </w:rPr>
        <w:t>PASC agreed that a truncated assessment framework at test accuracy may be appropriate.</w:t>
      </w:r>
    </w:p>
    <w:p w14:paraId="3434E7CE" w14:textId="103B5651" w:rsidR="00321DDC" w:rsidRPr="00321DDC" w:rsidRDefault="00321DDC" w:rsidP="00321DDC">
      <w:pPr>
        <w:rPr>
          <w:i/>
          <w:iCs/>
        </w:rPr>
      </w:pPr>
      <w:r w:rsidRPr="00321DDC">
        <w:rPr>
          <w:i/>
          <w:iCs/>
        </w:rPr>
        <w:t>PASC advised that the assessment report would need to demonstrate that the use of NT proBNP in an algorithm such as the ASIG algorithm is non-inferior to TTE and lung function testing</w:t>
      </w:r>
      <w:r>
        <w:rPr>
          <w:i/>
          <w:iCs/>
        </w:rPr>
        <w:t>.</w:t>
      </w:r>
    </w:p>
    <w:p w14:paraId="6069F0B5" w14:textId="0091A4E3" w:rsidR="00D73332" w:rsidRPr="00490FBB" w:rsidRDefault="00D73332" w:rsidP="00B409ED">
      <w:pPr>
        <w:pStyle w:val="Heading2"/>
        <w:rPr>
          <w:b/>
          <w:bCs/>
          <w:i/>
        </w:rPr>
      </w:pPr>
      <w:r w:rsidRPr="00490FBB">
        <w:t>Clinical management algorithms</w:t>
      </w:r>
    </w:p>
    <w:p w14:paraId="71BE9884" w14:textId="0E92BCE2" w:rsidR="004E778B" w:rsidRPr="00E447C4" w:rsidRDefault="004E778B" w:rsidP="00B409ED">
      <w:pPr>
        <w:pStyle w:val="Instructionaltext"/>
        <w:rPr>
          <w:b/>
          <w:bCs/>
          <w:color w:val="auto"/>
        </w:rPr>
      </w:pPr>
      <w:r w:rsidRPr="00E447C4">
        <w:rPr>
          <w:b/>
          <w:bCs/>
          <w:color w:val="auto"/>
        </w:rPr>
        <w:t>Population 1: Patients with systemic sclerosis</w:t>
      </w:r>
    </w:p>
    <w:p w14:paraId="15CC6C23" w14:textId="187552D6" w:rsidR="008B591D" w:rsidRPr="008B591D" w:rsidRDefault="008B591D" w:rsidP="00B409ED">
      <w:pPr>
        <w:pStyle w:val="Instructionaltext"/>
        <w:rPr>
          <w:b/>
          <w:bCs/>
          <w:i/>
          <w:iCs/>
          <w:color w:val="auto"/>
        </w:rPr>
      </w:pPr>
      <w:r w:rsidRPr="008B591D">
        <w:rPr>
          <w:b/>
          <w:bCs/>
          <w:i/>
          <w:iCs/>
          <w:color w:val="auto"/>
        </w:rPr>
        <w:t>Current clinical management algorithms</w:t>
      </w:r>
    </w:p>
    <w:p w14:paraId="115B2AAE" w14:textId="4B9BCD2F" w:rsidR="00E447C4" w:rsidRDefault="00E447C4" w:rsidP="00B409ED">
      <w:pPr>
        <w:pStyle w:val="Instructionaltext"/>
        <w:rPr>
          <w:i/>
          <w:iCs/>
          <w:color w:val="auto"/>
        </w:rPr>
      </w:pPr>
      <w:r>
        <w:rPr>
          <w:color w:val="auto"/>
        </w:rPr>
        <w:t xml:space="preserve">Several international clinical management guidelines have been developed for the early detection and screening </w:t>
      </w:r>
      <w:r w:rsidR="00B12085">
        <w:rPr>
          <w:color w:val="auto"/>
        </w:rPr>
        <w:t>for</w:t>
      </w:r>
      <w:r>
        <w:rPr>
          <w:color w:val="auto"/>
        </w:rPr>
        <w:t xml:space="preserve"> PAH in connective tissue disease (CTD) associated PAH, including </w:t>
      </w:r>
      <w:proofErr w:type="spellStart"/>
      <w:r>
        <w:rPr>
          <w:color w:val="auto"/>
        </w:rPr>
        <w:t>SSc</w:t>
      </w:r>
      <w:proofErr w:type="spellEnd"/>
      <w:r>
        <w:rPr>
          <w:color w:val="auto"/>
        </w:rPr>
        <w:t>-PAH. Although universal consensus on the best practice guidelines is not available as most guidelines are region</w:t>
      </w:r>
      <w:r w:rsidR="008F06D5">
        <w:rPr>
          <w:color w:val="auto"/>
        </w:rPr>
        <w:t>-</w:t>
      </w:r>
      <w:r>
        <w:rPr>
          <w:color w:val="auto"/>
        </w:rPr>
        <w:t xml:space="preserve">specific and tend to vary slightly, most have adopted TTE and PFTs for the initial screening of patients with </w:t>
      </w:r>
      <w:proofErr w:type="spellStart"/>
      <w:r>
        <w:rPr>
          <w:color w:val="auto"/>
        </w:rPr>
        <w:t>SSc</w:t>
      </w:r>
      <w:proofErr w:type="spellEnd"/>
      <w:r>
        <w:rPr>
          <w:color w:val="auto"/>
        </w:rPr>
        <w:t>.</w:t>
      </w:r>
      <w:r w:rsidR="008A655E">
        <w:rPr>
          <w:color w:val="auto"/>
        </w:rPr>
        <w:t xml:space="preserve"> The application did not propose the current management </w:t>
      </w:r>
      <w:r w:rsidR="00200C9B">
        <w:rPr>
          <w:color w:val="auto"/>
        </w:rPr>
        <w:t>algorithm</w:t>
      </w:r>
      <w:r w:rsidR="008A512F">
        <w:rPr>
          <w:color w:val="auto"/>
        </w:rPr>
        <w:t xml:space="preserve"> (in the absence of </w:t>
      </w:r>
      <w:r w:rsidR="008A512F" w:rsidRPr="008A512F">
        <w:rPr>
          <w:color w:val="auto"/>
        </w:rPr>
        <w:t>NT-proBNP</w:t>
      </w:r>
      <w:r w:rsidR="008A512F">
        <w:rPr>
          <w:color w:val="auto"/>
        </w:rPr>
        <w:t xml:space="preserve"> testing)</w:t>
      </w:r>
      <w:r w:rsidR="00200C9B">
        <w:rPr>
          <w:color w:val="auto"/>
        </w:rPr>
        <w:t xml:space="preserve"> but</w:t>
      </w:r>
      <w:r w:rsidR="009137D9">
        <w:rPr>
          <w:color w:val="auto"/>
        </w:rPr>
        <w:t xml:space="preserve"> instead</w:t>
      </w:r>
      <w:r w:rsidR="008A655E">
        <w:rPr>
          <w:color w:val="auto"/>
        </w:rPr>
        <w:t xml:space="preserve"> discussed the commonly used </w:t>
      </w:r>
      <w:r w:rsidR="00200C9B">
        <w:rPr>
          <w:color w:val="auto"/>
        </w:rPr>
        <w:t>ones</w:t>
      </w:r>
      <w:r w:rsidR="008A655E">
        <w:rPr>
          <w:color w:val="auto"/>
        </w:rPr>
        <w:t xml:space="preserve">, which </w:t>
      </w:r>
      <w:r w:rsidR="00200C9B">
        <w:rPr>
          <w:color w:val="auto"/>
        </w:rPr>
        <w:t>are</w:t>
      </w:r>
      <w:r>
        <w:rPr>
          <w:color w:val="auto"/>
        </w:rPr>
        <w:t xml:space="preserve"> </w:t>
      </w:r>
      <w:r w:rsidR="008A655E">
        <w:rPr>
          <w:color w:val="auto"/>
        </w:rPr>
        <w:t>summarised</w:t>
      </w:r>
      <w:r>
        <w:rPr>
          <w:color w:val="auto"/>
        </w:rPr>
        <w:t xml:space="preserve"> </w:t>
      </w:r>
      <w:r w:rsidR="006B2858">
        <w:rPr>
          <w:color w:val="auto"/>
        </w:rPr>
        <w:t xml:space="preserve">in </w:t>
      </w:r>
      <w:r w:rsidR="008E5618">
        <w:rPr>
          <w:color w:val="auto"/>
        </w:rPr>
        <w:t xml:space="preserve">the </w:t>
      </w:r>
      <w:r w:rsidR="008F761D" w:rsidRPr="006B392E">
        <w:rPr>
          <w:color w:val="auto"/>
        </w:rPr>
        <w:fldChar w:fldCharType="begin"/>
      </w:r>
      <w:r w:rsidR="008F761D" w:rsidRPr="006B392E">
        <w:rPr>
          <w:color w:val="auto"/>
        </w:rPr>
        <w:instrText xml:space="preserve"> REF _Ref87973702 \h </w:instrText>
      </w:r>
      <w:r w:rsidR="00B409ED" w:rsidRPr="006B392E">
        <w:rPr>
          <w:color w:val="auto"/>
        </w:rPr>
        <w:instrText xml:space="preserve"> \* MERGEFORMAT </w:instrText>
      </w:r>
      <w:r w:rsidR="008F761D" w:rsidRPr="006B392E">
        <w:rPr>
          <w:color w:val="auto"/>
        </w:rPr>
      </w:r>
      <w:r w:rsidR="008F761D" w:rsidRPr="006B392E">
        <w:rPr>
          <w:color w:val="auto"/>
        </w:rPr>
        <w:fldChar w:fldCharType="separate"/>
      </w:r>
      <w:r w:rsidR="00022042" w:rsidRPr="00022042">
        <w:rPr>
          <w:color w:val="auto"/>
        </w:rPr>
        <w:t>Appendix</w:t>
      </w:r>
      <w:r w:rsidR="008F761D" w:rsidRPr="006B392E">
        <w:rPr>
          <w:color w:val="auto"/>
        </w:rPr>
        <w:fldChar w:fldCharType="end"/>
      </w:r>
      <w:r w:rsidRPr="006B392E">
        <w:rPr>
          <w:color w:val="auto"/>
        </w:rPr>
        <w:t>.</w:t>
      </w:r>
    </w:p>
    <w:p w14:paraId="4694B4C3" w14:textId="637E9089" w:rsidR="00EA0BC2" w:rsidRPr="00BF0FD2" w:rsidRDefault="001F6555" w:rsidP="00B409ED">
      <w:pPr>
        <w:pStyle w:val="Instructionaltext"/>
        <w:rPr>
          <w:iCs/>
          <w:color w:val="auto"/>
        </w:rPr>
      </w:pPr>
      <w:r w:rsidRPr="00BF0FD2">
        <w:rPr>
          <w:iCs/>
          <w:color w:val="auto"/>
        </w:rPr>
        <w:t xml:space="preserve">Although the application did not provide the </w:t>
      </w:r>
      <w:r w:rsidR="00EA0BC2" w:rsidRPr="00BF0FD2">
        <w:rPr>
          <w:iCs/>
          <w:color w:val="auto"/>
        </w:rPr>
        <w:t>current clinical management algorithm in the absence of NT-proBNP</w:t>
      </w:r>
      <w:r w:rsidRPr="00BF0FD2">
        <w:rPr>
          <w:iCs/>
          <w:color w:val="auto"/>
        </w:rPr>
        <w:t xml:space="preserve"> testing, the algorithm based on the</w:t>
      </w:r>
      <w:r w:rsidRPr="002C16FB">
        <w:rPr>
          <w:iCs/>
        </w:rPr>
        <w:t xml:space="preserve"> </w:t>
      </w:r>
      <w:r w:rsidRPr="00BF0FD2">
        <w:rPr>
          <w:iCs/>
          <w:color w:val="auto"/>
        </w:rPr>
        <w:t>ESC/E</w:t>
      </w:r>
      <w:r w:rsidR="0033321D">
        <w:rPr>
          <w:iCs/>
          <w:color w:val="auto"/>
        </w:rPr>
        <w:t>S</w:t>
      </w:r>
      <w:r w:rsidRPr="00BF0FD2">
        <w:rPr>
          <w:iCs/>
          <w:color w:val="auto"/>
        </w:rPr>
        <w:t xml:space="preserve">R guidelines appears to be the most suitable as it is based on the comparator, TTE, for the initial screening of patients with </w:t>
      </w:r>
      <w:proofErr w:type="spellStart"/>
      <w:r w:rsidRPr="00BF0FD2">
        <w:rPr>
          <w:iCs/>
          <w:color w:val="auto"/>
        </w:rPr>
        <w:t>SSc</w:t>
      </w:r>
      <w:proofErr w:type="spellEnd"/>
      <w:r w:rsidRPr="00BF0FD2">
        <w:rPr>
          <w:iCs/>
          <w:color w:val="auto"/>
        </w:rPr>
        <w:t xml:space="preserve">. </w:t>
      </w:r>
      <w:r w:rsidR="0030651E">
        <w:rPr>
          <w:iCs/>
          <w:color w:val="auto"/>
        </w:rPr>
        <w:t xml:space="preserve">However, it lacks PFTs. </w:t>
      </w:r>
      <w:r w:rsidRPr="00BF0FD2">
        <w:rPr>
          <w:iCs/>
          <w:color w:val="auto"/>
        </w:rPr>
        <w:t>Figure 2 presents an overview of the ESC/ESR algorithm</w:t>
      </w:r>
      <w:r w:rsidR="009E73F8">
        <w:rPr>
          <w:iCs/>
          <w:color w:val="auto"/>
        </w:rPr>
        <w:t xml:space="preserve"> incorporating PFT values from the ASIG screening algorithm</w:t>
      </w:r>
      <w:r w:rsidRPr="00BF0FD2">
        <w:rPr>
          <w:iCs/>
          <w:color w:val="auto"/>
        </w:rPr>
        <w:t>.</w:t>
      </w:r>
    </w:p>
    <w:p w14:paraId="1EE2656E" w14:textId="77777777" w:rsidR="00E72BF6" w:rsidRDefault="00E72BF6">
      <w:pPr>
        <w:spacing w:after="160" w:line="259" w:lineRule="auto"/>
        <w:rPr>
          <w:rFonts w:ascii="Arial Narrow" w:eastAsia="Times New Roman" w:hAnsi="Arial Narrow" w:cs="Tahoma"/>
          <w:b/>
          <w:sz w:val="20"/>
          <w:szCs w:val="20"/>
          <w:lang w:val="en-GB" w:eastAsia="ja-JP"/>
        </w:rPr>
      </w:pPr>
      <w:r>
        <w:br w:type="page"/>
      </w:r>
    </w:p>
    <w:p w14:paraId="3032C296" w14:textId="2B66B960" w:rsidR="002C16FB" w:rsidRDefault="006D611F" w:rsidP="00B409ED">
      <w:pPr>
        <w:pStyle w:val="Caption"/>
      </w:pPr>
      <w:r>
        <w:lastRenderedPageBreak/>
        <w:t xml:space="preserve">Figure </w:t>
      </w:r>
      <w:r>
        <w:fldChar w:fldCharType="begin"/>
      </w:r>
      <w:r>
        <w:instrText xml:space="preserve"> SEQ Figure \* ARABIC </w:instrText>
      </w:r>
      <w:r>
        <w:fldChar w:fldCharType="separate"/>
      </w:r>
      <w:r w:rsidR="00022042">
        <w:rPr>
          <w:noProof/>
        </w:rPr>
        <w:t>2</w:t>
      </w:r>
      <w:r>
        <w:fldChar w:fldCharType="end"/>
      </w:r>
      <w:r w:rsidR="002C16FB">
        <w:t>: Current clinical management algorithm</w:t>
      </w:r>
      <w:r w:rsidR="006A240A">
        <w:t xml:space="preserve"> for population 1</w:t>
      </w:r>
      <w:r w:rsidR="00F23296">
        <w:t xml:space="preserve"> </w:t>
      </w:r>
    </w:p>
    <w:p w14:paraId="7B09971D" w14:textId="3E40CB8B" w:rsidR="00F23296" w:rsidRDefault="00F23296" w:rsidP="00B409ED">
      <w:pPr>
        <w:rPr>
          <w:lang w:val="en-GB" w:eastAsia="ja-JP"/>
        </w:rPr>
      </w:pPr>
      <w:r>
        <w:rPr>
          <w:noProof/>
          <w:lang w:val="en-GB" w:eastAsia="ja-JP"/>
        </w:rPr>
        <w:drawing>
          <wp:inline distT="0" distB="0" distL="0" distR="0" wp14:anchorId="3464AA50" wp14:editId="25007D13">
            <wp:extent cx="6083935" cy="402399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83935" cy="4023995"/>
                    </a:xfrm>
                    <a:prstGeom prst="rect">
                      <a:avLst/>
                    </a:prstGeom>
                  </pic:spPr>
                </pic:pic>
              </a:graphicData>
            </a:graphic>
          </wp:inline>
        </w:drawing>
      </w:r>
    </w:p>
    <w:p w14:paraId="16BFB1DA" w14:textId="01E6764D" w:rsidR="002C16FB" w:rsidRDefault="002C16FB" w:rsidP="00B409ED">
      <w:pPr>
        <w:pStyle w:val="NoSpacing"/>
        <w:rPr>
          <w:rFonts w:ascii="Arial Narrow" w:hAnsi="Arial Narrow"/>
          <w:sz w:val="18"/>
          <w:szCs w:val="18"/>
          <w:lang w:val="en-GB" w:eastAsia="ja-JP"/>
        </w:rPr>
      </w:pPr>
      <w:r w:rsidRPr="00BF0FD2">
        <w:rPr>
          <w:rFonts w:ascii="Arial Narrow" w:hAnsi="Arial Narrow"/>
          <w:sz w:val="18"/>
          <w:szCs w:val="18"/>
          <w:lang w:val="en-GB" w:eastAsia="ja-JP"/>
        </w:rPr>
        <w:t xml:space="preserve">TRV= tricuspid regurgitant velocity, </w:t>
      </w:r>
      <w:proofErr w:type="spellStart"/>
      <w:r w:rsidRPr="00BF0FD2">
        <w:rPr>
          <w:rFonts w:ascii="Arial Narrow" w:hAnsi="Arial Narrow"/>
          <w:sz w:val="18"/>
          <w:szCs w:val="18"/>
          <w:lang w:val="en-GB" w:eastAsia="ja-JP"/>
        </w:rPr>
        <w:t>SSc</w:t>
      </w:r>
      <w:proofErr w:type="spellEnd"/>
      <w:r w:rsidRPr="00BF0FD2">
        <w:rPr>
          <w:rFonts w:ascii="Arial Narrow" w:hAnsi="Arial Narrow"/>
          <w:sz w:val="18"/>
          <w:szCs w:val="18"/>
          <w:lang w:val="en-GB" w:eastAsia="ja-JP"/>
        </w:rPr>
        <w:t>= systemic sclerosis; TTE= transthoracic echocardiography; PAH= pulmonary arterial hypertension; RA= right atrium area; m/s= metre per second</w:t>
      </w:r>
      <w:r w:rsidR="00F23296">
        <w:rPr>
          <w:rFonts w:ascii="Arial Narrow" w:hAnsi="Arial Narrow"/>
          <w:sz w:val="18"/>
          <w:szCs w:val="18"/>
          <w:lang w:val="en-GB" w:eastAsia="ja-JP"/>
        </w:rPr>
        <w:t xml:space="preserve">; </w:t>
      </w:r>
      <w:r w:rsidR="00F23296" w:rsidRPr="00441BC3">
        <w:rPr>
          <w:rFonts w:ascii="Arial Narrow" w:hAnsi="Arial Narrow"/>
          <w:sz w:val="18"/>
          <w:szCs w:val="18"/>
        </w:rPr>
        <w:t>DLCO= diffusing capacity of lung for carbon monoxide; FVC= forced vital capacity</w:t>
      </w:r>
      <w:r w:rsidRPr="00BF0FD2">
        <w:rPr>
          <w:rFonts w:ascii="Arial Narrow" w:hAnsi="Arial Narrow"/>
          <w:sz w:val="18"/>
          <w:szCs w:val="18"/>
          <w:lang w:val="en-GB" w:eastAsia="ja-JP"/>
        </w:rPr>
        <w:t>.</w:t>
      </w:r>
    </w:p>
    <w:p w14:paraId="015515E8" w14:textId="4340F996" w:rsidR="0082641B" w:rsidRPr="00BF0FD2" w:rsidRDefault="0082641B" w:rsidP="00B409ED">
      <w:pPr>
        <w:pStyle w:val="NoSpacing"/>
        <w:rPr>
          <w:rFonts w:ascii="Arial Narrow" w:hAnsi="Arial Narrow"/>
          <w:sz w:val="18"/>
          <w:szCs w:val="18"/>
          <w:lang w:val="en-GB" w:eastAsia="ja-JP"/>
        </w:rPr>
      </w:pPr>
      <w:bookmarkStart w:id="14" w:name="_Hlk90461742"/>
      <w:r>
        <w:rPr>
          <w:rFonts w:ascii="Arial Narrow" w:hAnsi="Arial Narrow"/>
          <w:sz w:val="18"/>
          <w:szCs w:val="18"/>
          <w:lang w:val="en-GB" w:eastAsia="ja-JP"/>
        </w:rPr>
        <w:t xml:space="preserve">Note: </w:t>
      </w:r>
      <w:r w:rsidRPr="0082641B">
        <w:rPr>
          <w:rFonts w:ascii="Arial Narrow" w:hAnsi="Arial Narrow"/>
          <w:sz w:val="18"/>
          <w:szCs w:val="18"/>
          <w:lang w:val="en-GB" w:eastAsia="ja-JP"/>
        </w:rPr>
        <w:t xml:space="preserve">The applicant suggested annual testing, but a maximum of 2 NT-proBNP tests per year </w:t>
      </w:r>
      <w:r>
        <w:rPr>
          <w:rFonts w:ascii="Arial Narrow" w:hAnsi="Arial Narrow"/>
          <w:sz w:val="18"/>
          <w:szCs w:val="18"/>
          <w:lang w:val="en-GB" w:eastAsia="ja-JP"/>
        </w:rPr>
        <w:t xml:space="preserve">could be requested </w:t>
      </w:r>
      <w:r w:rsidRPr="0082641B">
        <w:rPr>
          <w:rFonts w:ascii="Arial Narrow" w:hAnsi="Arial Narrow"/>
          <w:sz w:val="18"/>
          <w:szCs w:val="18"/>
          <w:lang w:val="en-GB" w:eastAsia="ja-JP"/>
        </w:rPr>
        <w:t>if the results are borderline or there is worsening of symptoms</w:t>
      </w:r>
      <w:r>
        <w:rPr>
          <w:rFonts w:ascii="Arial Narrow" w:hAnsi="Arial Narrow"/>
          <w:sz w:val="18"/>
          <w:szCs w:val="18"/>
          <w:lang w:val="en-GB" w:eastAsia="ja-JP"/>
        </w:rPr>
        <w:t>.</w:t>
      </w:r>
    </w:p>
    <w:bookmarkEnd w:id="14"/>
    <w:p w14:paraId="5539EF3D" w14:textId="6C84ACC1" w:rsidR="002C16FB" w:rsidRDefault="002C16FB" w:rsidP="00B409ED">
      <w:pPr>
        <w:pStyle w:val="NoSpacing"/>
        <w:rPr>
          <w:lang w:val="en-GB" w:eastAsia="ja-JP"/>
        </w:rPr>
      </w:pPr>
      <w:r w:rsidRPr="00BF0FD2">
        <w:rPr>
          <w:rFonts w:ascii="Arial Narrow" w:hAnsi="Arial Narrow"/>
          <w:sz w:val="18"/>
          <w:szCs w:val="18"/>
          <w:lang w:val="en-GB" w:eastAsia="ja-JP"/>
        </w:rPr>
        <w:t xml:space="preserve">Source: </w:t>
      </w:r>
      <w:r w:rsidR="0008408C">
        <w:rPr>
          <w:rFonts w:ascii="Arial Narrow" w:hAnsi="Arial Narrow"/>
          <w:sz w:val="18"/>
          <w:szCs w:val="18"/>
          <w:lang w:val="en-GB" w:eastAsia="ja-JP"/>
        </w:rPr>
        <w:t xml:space="preserve">Figure compiled during the evaluation from </w:t>
      </w:r>
      <w:r w:rsidRPr="00BF0FD2">
        <w:rPr>
          <w:rFonts w:ascii="Arial Narrow" w:hAnsi="Arial Narrow"/>
          <w:sz w:val="18"/>
          <w:szCs w:val="18"/>
          <w:lang w:val="en-GB" w:eastAsia="ja-JP"/>
        </w:rPr>
        <w:fldChar w:fldCharType="begin"/>
      </w:r>
      <w:r w:rsidRPr="00BF0FD2">
        <w:rPr>
          <w:rFonts w:ascii="Arial Narrow" w:hAnsi="Arial Narrow"/>
          <w:sz w:val="18"/>
          <w:szCs w:val="18"/>
          <w:lang w:val="en-GB" w:eastAsia="ja-JP"/>
        </w:rPr>
        <w:instrText xml:space="preserve"> ADDIN EN.CITE &lt;EndNote&gt;&lt;Cite&gt;&lt;Author&gt;Saygin&lt;/Author&gt;&lt;Year&gt;2019&lt;/Year&gt;&lt;RecNum&gt;35&lt;/RecNum&gt;&lt;DisplayText&gt;(Saygin and Domsic, 2019)&lt;/DisplayText&gt;&lt;record&gt;&lt;rec-number&gt;35&lt;/rec-number&gt;&lt;foreign-keys&gt;&lt;key app="EN" db-id="prdv9evprzzxfxersv45d5d00tfx5xd9tf50" timestamp="1634689943"&gt;35&lt;/key&gt;&lt;/foreign-keys&gt;&lt;ref-type name="Journal Article"&gt;17&lt;/ref-type&gt;&lt;contributors&gt;&lt;authors&gt;&lt;author&gt;Saygin, D.&lt;/author&gt;&lt;author&gt;Domsic, R. T.&lt;/author&gt;&lt;/authors&gt;&lt;/contributors&gt;&lt;auth-address&gt;Department of Medicine, University of Pittsburgh Medical Center, Pittsburgh, PA, USA.&amp;#xD;Division of Rheumatology and Clinical Immunology, University of Pittsburgh School of Medicine, Pittsburgh, PA, USA.&lt;/auth-address&gt;&lt;titles&gt;&lt;title&gt;Pulmonary Arterial Hypertension In Systemic Sclerosis: Challenges In Diagnosis, Screening And Treatment&lt;/title&gt;&lt;secondary-title&gt;Open Access Rheumatol&lt;/secondary-title&gt;&lt;/titles&gt;&lt;periodical&gt;&lt;full-title&gt;Open Access Rheumatol&lt;/full-title&gt;&lt;/periodical&gt;&lt;pages&gt;323-333&lt;/pages&gt;&lt;volume&gt;11&lt;/volume&gt;&lt;edition&gt;2020/01/11&lt;/edition&gt;&lt;keywords&gt;&lt;keyword&gt;pulmonary hypertension&lt;/keyword&gt;&lt;keyword&gt;scleroderma&lt;/keyword&gt;&lt;keyword&gt;screening&lt;/keyword&gt;&lt;keyword&gt;conflicts of interest in this work.&lt;/keyword&gt;&lt;/keywords&gt;&lt;dates&gt;&lt;year&gt;2019&lt;/year&gt;&lt;/dates&gt;&lt;isbn&gt;1179-156X (Print)&amp;#xD;1179-156X (Linking)&lt;/isbn&gt;&lt;accession-num&gt;31920409&lt;/accession-num&gt;&lt;urls&gt;&lt;related-urls&gt;&lt;url&gt;https://www.ncbi.nlm.nih.gov/pubmed/31920409&lt;/url&gt;&lt;/related-urls&gt;&lt;/urls&gt;&lt;custom2&gt;PMC6939800&lt;/custom2&gt;&lt;electronic-resource-num&gt;10.2147/OARRR.S228234&lt;/electronic-resource-num&gt;&lt;/record&gt;&lt;/Cite&gt;&lt;/EndNote&gt;</w:instrText>
      </w:r>
      <w:r w:rsidRPr="00BF0FD2">
        <w:rPr>
          <w:rFonts w:ascii="Arial Narrow" w:hAnsi="Arial Narrow"/>
          <w:sz w:val="18"/>
          <w:szCs w:val="18"/>
          <w:lang w:val="en-GB" w:eastAsia="ja-JP"/>
        </w:rPr>
        <w:fldChar w:fldCharType="separate"/>
      </w:r>
      <w:r w:rsidRPr="00BF0FD2">
        <w:rPr>
          <w:rFonts w:ascii="Arial Narrow" w:hAnsi="Arial Narrow"/>
          <w:noProof/>
          <w:sz w:val="18"/>
          <w:szCs w:val="18"/>
          <w:lang w:val="en-GB" w:eastAsia="ja-JP"/>
        </w:rPr>
        <w:t>(</w:t>
      </w:r>
      <w:hyperlink w:anchor="_ENREF_71" w:tooltip="Saygin, 2019 #35" w:history="1">
        <w:r w:rsidR="002C6C6B" w:rsidRPr="00BF0FD2">
          <w:rPr>
            <w:rFonts w:ascii="Arial Narrow" w:hAnsi="Arial Narrow"/>
            <w:noProof/>
            <w:sz w:val="18"/>
            <w:szCs w:val="18"/>
            <w:lang w:val="en-GB" w:eastAsia="ja-JP"/>
          </w:rPr>
          <w:t>Saygin and Domsic, 2019</w:t>
        </w:r>
      </w:hyperlink>
      <w:r w:rsidRPr="00BF0FD2">
        <w:rPr>
          <w:rFonts w:ascii="Arial Narrow" w:hAnsi="Arial Narrow"/>
          <w:noProof/>
          <w:sz w:val="18"/>
          <w:szCs w:val="18"/>
          <w:lang w:val="en-GB" w:eastAsia="ja-JP"/>
        </w:rPr>
        <w:t>)</w:t>
      </w:r>
      <w:r w:rsidRPr="00BF0FD2">
        <w:rPr>
          <w:rFonts w:ascii="Arial Narrow" w:hAnsi="Arial Narrow"/>
          <w:sz w:val="18"/>
          <w:szCs w:val="18"/>
          <w:lang w:val="en-GB" w:eastAsia="ja-JP"/>
        </w:rPr>
        <w:fldChar w:fldCharType="end"/>
      </w:r>
      <w:r w:rsidRPr="00BF0FD2">
        <w:rPr>
          <w:rFonts w:ascii="Arial Narrow" w:hAnsi="Arial Narrow"/>
          <w:sz w:val="18"/>
          <w:szCs w:val="18"/>
          <w:lang w:val="en-GB" w:eastAsia="ja-JP"/>
        </w:rPr>
        <w:t>.</w:t>
      </w:r>
    </w:p>
    <w:p w14:paraId="0AC45C4D" w14:textId="77777777" w:rsidR="002C16FB" w:rsidRPr="002C16FB" w:rsidRDefault="002C16FB" w:rsidP="00B409ED">
      <w:pPr>
        <w:pStyle w:val="NoSpacing"/>
      </w:pPr>
    </w:p>
    <w:p w14:paraId="1FD7C414" w14:textId="45609B52" w:rsidR="002F72A5" w:rsidRDefault="002C16FB" w:rsidP="00B409ED">
      <w:r>
        <w:t>In addition, t</w:t>
      </w:r>
      <w:r w:rsidR="002F72A5">
        <w:t xml:space="preserve">he literature search conducted during the PICO preparation revealed the consensus recommendations developed by a task force of international experts from </w:t>
      </w:r>
      <w:r w:rsidR="00945324">
        <w:t>various</w:t>
      </w:r>
      <w:r w:rsidR="002F72A5">
        <w:t xml:space="preserve"> specialities </w:t>
      </w:r>
      <w:r w:rsidR="002F72A5">
        <w:fldChar w:fldCharType="begin"/>
      </w:r>
      <w:r w:rsidR="002F72A5">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002F72A5">
        <w:fldChar w:fldCharType="separate"/>
      </w:r>
      <w:r w:rsidR="002F72A5">
        <w:rPr>
          <w:noProof/>
        </w:rPr>
        <w:t>(</w:t>
      </w:r>
      <w:hyperlink w:anchor="_ENREF_40" w:tooltip="Khanna, 2013 #10" w:history="1">
        <w:r w:rsidR="002C6C6B">
          <w:rPr>
            <w:noProof/>
          </w:rPr>
          <w:t>Khanna et al., 2013</w:t>
        </w:r>
      </w:hyperlink>
      <w:r w:rsidR="002F72A5">
        <w:rPr>
          <w:noProof/>
        </w:rPr>
        <w:t>)</w:t>
      </w:r>
      <w:r w:rsidR="002F72A5">
        <w:fldChar w:fldCharType="end"/>
      </w:r>
      <w:r w:rsidR="002F72A5">
        <w:t xml:space="preserve">. The guidelines were derived from a systematic review of the literature on the screening and diagnosis of PAH in connective tissue disease (CTD) associated </w:t>
      </w:r>
      <w:r w:rsidR="002F72A5" w:rsidRPr="004E778B">
        <w:t>PAH</w:t>
      </w:r>
      <w:r w:rsidR="002F72A5">
        <w:t xml:space="preserve">, including </w:t>
      </w:r>
      <w:proofErr w:type="spellStart"/>
      <w:r w:rsidR="002F72A5">
        <w:t>SSc</w:t>
      </w:r>
      <w:proofErr w:type="spellEnd"/>
      <w:r w:rsidR="002F72A5">
        <w:t xml:space="preserve">-PAH. The quality assessment of the included studies was performed by </w:t>
      </w:r>
      <w:r w:rsidR="002F72A5" w:rsidRPr="007743E2">
        <w:t>Quality Assessment of Diagnostic Accuracy</w:t>
      </w:r>
      <w:r w:rsidR="002F72A5">
        <w:t xml:space="preserve"> </w:t>
      </w:r>
      <w:r w:rsidR="002F72A5" w:rsidRPr="007743E2">
        <w:t>Studies (QUADAS)</w:t>
      </w:r>
      <w:r w:rsidR="002F72A5">
        <w:t xml:space="preserve"> and </w:t>
      </w:r>
      <w:r w:rsidR="002F72A5" w:rsidRPr="007743E2">
        <w:t>Grading of Recommendations Assessment, Development and</w:t>
      </w:r>
      <w:r w:rsidR="002F72A5">
        <w:t xml:space="preserve"> </w:t>
      </w:r>
      <w:r w:rsidR="002F72A5" w:rsidRPr="007743E2">
        <w:t>Evaluation (GRADE) Working Group</w:t>
      </w:r>
      <w:r w:rsidR="002F72A5">
        <w:t xml:space="preserve">. </w:t>
      </w:r>
      <w:r w:rsidR="002F72A5" w:rsidRPr="00B23049">
        <w:t>It was recommended</w:t>
      </w:r>
      <w:r w:rsidR="002F72A5">
        <w:t xml:space="preserve"> </w:t>
      </w:r>
      <w:r w:rsidR="002F72A5" w:rsidRPr="00B23049">
        <w:t>that screening PFTs</w:t>
      </w:r>
      <w:r w:rsidR="002F72A5">
        <w:t xml:space="preserve"> (</w:t>
      </w:r>
      <w:r w:rsidR="002F72A5" w:rsidRPr="00B23049">
        <w:t>spirometry</w:t>
      </w:r>
      <w:r w:rsidR="002F72A5">
        <w:t xml:space="preserve"> </w:t>
      </w:r>
      <w:r w:rsidR="002F72A5" w:rsidRPr="00B23049">
        <w:t>with lung volumes) with single-breath DLCO (high</w:t>
      </w:r>
      <w:r w:rsidR="00945324">
        <w:t>-</w:t>
      </w:r>
      <w:r w:rsidR="002F72A5" w:rsidRPr="00B23049">
        <w:t>quality</w:t>
      </w:r>
      <w:r w:rsidR="002F72A5">
        <w:t xml:space="preserve"> </w:t>
      </w:r>
      <w:r w:rsidR="002F72A5" w:rsidRPr="00B23049">
        <w:t xml:space="preserve">evidence), </w:t>
      </w:r>
      <w:r w:rsidR="002F72A5">
        <w:t>TTE</w:t>
      </w:r>
      <w:r w:rsidR="002F72A5" w:rsidRPr="00B23049">
        <w:t xml:space="preserve"> (high</w:t>
      </w:r>
      <w:r w:rsidR="00945324">
        <w:t>-</w:t>
      </w:r>
      <w:r w:rsidR="002F72A5" w:rsidRPr="00B23049">
        <w:t>quality</w:t>
      </w:r>
      <w:r w:rsidR="002F72A5">
        <w:t xml:space="preserve"> </w:t>
      </w:r>
      <w:r w:rsidR="002F72A5" w:rsidRPr="00B23049">
        <w:t>evidence), and measurement of NT-proBNP (moderate</w:t>
      </w:r>
      <w:r w:rsidR="00945324">
        <w:t>-</w:t>
      </w:r>
      <w:r w:rsidR="002F72A5" w:rsidRPr="00B23049">
        <w:t>quality evidence)</w:t>
      </w:r>
      <w:r w:rsidR="002F72A5">
        <w:t xml:space="preserve"> </w:t>
      </w:r>
      <w:r w:rsidR="002F72A5" w:rsidRPr="00B23049">
        <w:t xml:space="preserve">be performed in all patients with </w:t>
      </w:r>
      <w:proofErr w:type="spellStart"/>
      <w:r w:rsidR="002F72A5" w:rsidRPr="00B23049">
        <w:t>SSc</w:t>
      </w:r>
      <w:proofErr w:type="spellEnd"/>
      <w:r w:rsidR="002F72A5" w:rsidRPr="00B23049">
        <w:t xml:space="preserve"> and</w:t>
      </w:r>
      <w:r w:rsidR="002F72A5">
        <w:t xml:space="preserve"> </w:t>
      </w:r>
      <w:r w:rsidR="002F72A5" w:rsidRPr="00B23049">
        <w:t>scleroderma spectrum disorders</w:t>
      </w:r>
      <w:r w:rsidR="002F72A5">
        <w:t xml:space="preserve"> </w:t>
      </w:r>
      <w:r w:rsidR="002F72A5">
        <w:fldChar w:fldCharType="begin"/>
      </w:r>
      <w:r w:rsidR="002F72A5">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002F72A5">
        <w:fldChar w:fldCharType="separate"/>
      </w:r>
      <w:r w:rsidR="002F72A5">
        <w:rPr>
          <w:noProof/>
        </w:rPr>
        <w:t>(</w:t>
      </w:r>
      <w:hyperlink w:anchor="_ENREF_40" w:tooltip="Khanna, 2013 #10" w:history="1">
        <w:r w:rsidR="002C6C6B">
          <w:rPr>
            <w:noProof/>
          </w:rPr>
          <w:t>Khanna et al., 2013</w:t>
        </w:r>
      </w:hyperlink>
      <w:r w:rsidR="002F72A5">
        <w:rPr>
          <w:noProof/>
        </w:rPr>
        <w:t>)</w:t>
      </w:r>
      <w:r w:rsidR="002F72A5">
        <w:fldChar w:fldCharType="end"/>
      </w:r>
      <w:r w:rsidR="002F72A5">
        <w:t xml:space="preserve">. </w:t>
      </w:r>
      <w:r w:rsidR="002F72A5" w:rsidRPr="00494CA2">
        <w:t>The panel also endorsed the use of the DETECT (</w:t>
      </w:r>
      <w:proofErr w:type="spellStart"/>
      <w:r w:rsidR="002F72A5" w:rsidRPr="00494CA2">
        <w:t>DETECTion</w:t>
      </w:r>
      <w:proofErr w:type="spellEnd"/>
      <w:r w:rsidR="002F72A5" w:rsidRPr="00494CA2">
        <w:t xml:space="preserve"> of PAH in </w:t>
      </w:r>
      <w:proofErr w:type="spellStart"/>
      <w:r w:rsidR="002F72A5" w:rsidRPr="00494CA2">
        <w:t>SSc</w:t>
      </w:r>
      <w:proofErr w:type="spellEnd"/>
      <w:r w:rsidR="002F72A5" w:rsidRPr="00494CA2">
        <w:t xml:space="preserve">) algorithm in these patients if their DLCO was &lt;60% predicted and if the duration of their </w:t>
      </w:r>
      <w:proofErr w:type="spellStart"/>
      <w:r w:rsidR="002F72A5" w:rsidRPr="00494CA2">
        <w:t>SSc</w:t>
      </w:r>
      <w:proofErr w:type="spellEnd"/>
      <w:r w:rsidR="002F72A5" w:rsidRPr="00494CA2">
        <w:t xml:space="preserve"> was &gt;3 years from the time of their first non–Raynaud’s phenomenon symptom (moderate</w:t>
      </w:r>
      <w:r w:rsidR="00945324" w:rsidRPr="00494CA2">
        <w:t>-</w:t>
      </w:r>
      <w:r w:rsidR="002F72A5" w:rsidRPr="00494CA2">
        <w:t>quality evidence)</w:t>
      </w:r>
      <w:r w:rsidR="006C7861" w:rsidRPr="00494CA2">
        <w:t xml:space="preserve">. </w:t>
      </w:r>
      <w:r w:rsidR="002F72A5" w:rsidRPr="00494CA2">
        <w:t xml:space="preserve">The recommendations are shown diagrammatically in </w:t>
      </w:r>
      <w:r w:rsidR="00425053">
        <w:t xml:space="preserve">Table </w:t>
      </w:r>
      <w:r w:rsidR="00E90413">
        <w:t>4</w:t>
      </w:r>
      <w:r w:rsidR="002F72A5" w:rsidRPr="00494CA2">
        <w:t>.</w:t>
      </w:r>
    </w:p>
    <w:p w14:paraId="3389E804" w14:textId="3D479C29" w:rsidR="002F72A5" w:rsidRPr="00E01349" w:rsidRDefault="002F72A5" w:rsidP="00B409ED">
      <w:r>
        <w:t xml:space="preserve">These guidelines are similar to the proposed Australian Scleroderma Interest Group (ASIG) algorithm in that the screening recommendations include NT-proBNP. </w:t>
      </w:r>
      <w:r w:rsidRPr="00494CA2">
        <w:t>However, the difference lies in the strong recommendation of annual screening with TTE and PFTs, but not NT-proBNP. The combination of TTE, PFTs and NT-proBNP was recommended if any new signs or symptoms of PH/PAH appear.</w:t>
      </w:r>
    </w:p>
    <w:p w14:paraId="2BFF9A76" w14:textId="79E090B3" w:rsidR="00AC159A" w:rsidRDefault="006D611F" w:rsidP="00B409ED">
      <w:pPr>
        <w:pStyle w:val="Caption"/>
      </w:pPr>
      <w:r>
        <w:lastRenderedPageBreak/>
        <w:t xml:space="preserve">Table </w:t>
      </w:r>
      <w:r>
        <w:fldChar w:fldCharType="begin"/>
      </w:r>
      <w:r>
        <w:instrText xml:space="preserve"> SEQ Table \* ARABIC </w:instrText>
      </w:r>
      <w:r>
        <w:fldChar w:fldCharType="separate"/>
      </w:r>
      <w:r w:rsidR="00AA454E">
        <w:rPr>
          <w:noProof/>
        </w:rPr>
        <w:t>4</w:t>
      </w:r>
      <w:r>
        <w:fldChar w:fldCharType="end"/>
      </w:r>
      <w:r w:rsidR="008A655E">
        <w:t>: General recommendations, initial screening evaluation, and frequency of non-invasive tests for early detection of CTD-associated PAH</w:t>
      </w:r>
      <w:r w:rsidR="009F0338">
        <w:t>*</w:t>
      </w:r>
      <w:r w:rsidR="00A81D1B">
        <w:t xml:space="preserve"> </w:t>
      </w:r>
    </w:p>
    <w:tbl>
      <w:tblPr>
        <w:tblStyle w:val="TableGrid"/>
        <w:tblW w:w="0" w:type="auto"/>
        <w:tblInd w:w="0" w:type="dxa"/>
        <w:tblLook w:val="04A0" w:firstRow="1" w:lastRow="0" w:firstColumn="1" w:lastColumn="0" w:noHBand="0" w:noVBand="1"/>
      </w:tblPr>
      <w:tblGrid>
        <w:gridCol w:w="9571"/>
      </w:tblGrid>
      <w:tr w:rsidR="00AC159A" w14:paraId="7313FA5C" w14:textId="77777777" w:rsidTr="00AC159A">
        <w:tc>
          <w:tcPr>
            <w:tcW w:w="9571" w:type="dxa"/>
          </w:tcPr>
          <w:p w14:paraId="235E489A" w14:textId="1E3CB562" w:rsidR="00AC159A" w:rsidRPr="00AC159A" w:rsidRDefault="00AC159A" w:rsidP="00B409ED">
            <w:pPr>
              <w:pStyle w:val="Tabletext"/>
              <w:rPr>
                <w:b/>
                <w:bCs/>
              </w:rPr>
            </w:pPr>
            <w:r w:rsidRPr="00AC159A">
              <w:rPr>
                <w:b/>
                <w:bCs/>
              </w:rPr>
              <w:t>General recommendations</w:t>
            </w:r>
          </w:p>
        </w:tc>
      </w:tr>
      <w:tr w:rsidR="00AC159A" w14:paraId="09FAA8B6" w14:textId="77777777" w:rsidTr="00AC159A">
        <w:tc>
          <w:tcPr>
            <w:tcW w:w="9571" w:type="dxa"/>
          </w:tcPr>
          <w:p w14:paraId="60788106" w14:textId="01677EFB" w:rsidR="00AC159A" w:rsidRDefault="00AC159A" w:rsidP="00B409ED">
            <w:pPr>
              <w:pStyle w:val="Tabletext"/>
              <w:numPr>
                <w:ilvl w:val="0"/>
                <w:numId w:val="17"/>
              </w:numPr>
            </w:pPr>
            <w:r w:rsidRPr="00AC159A">
              <w:t xml:space="preserve">All patients with </w:t>
            </w:r>
            <w:proofErr w:type="spellStart"/>
            <w:r w:rsidRPr="00AC159A">
              <w:t>SSc</w:t>
            </w:r>
            <w:proofErr w:type="spellEnd"/>
            <w:r w:rsidRPr="00AC159A">
              <w:t xml:space="preserve"> should be screened for PAH (Moderate) </w:t>
            </w:r>
          </w:p>
        </w:tc>
      </w:tr>
      <w:tr w:rsidR="00AC159A" w14:paraId="086ECD88" w14:textId="77777777" w:rsidTr="00AC159A">
        <w:tc>
          <w:tcPr>
            <w:tcW w:w="9571" w:type="dxa"/>
          </w:tcPr>
          <w:p w14:paraId="398A4466" w14:textId="66F6DDFD" w:rsidR="00AC159A" w:rsidRPr="00AC159A" w:rsidRDefault="00AC159A" w:rsidP="00B409ED">
            <w:pPr>
              <w:pStyle w:val="Tabletext"/>
              <w:numPr>
                <w:ilvl w:val="0"/>
                <w:numId w:val="17"/>
              </w:numPr>
            </w:pPr>
            <w:r w:rsidRPr="00AC159A">
              <w:t>Patients with MCTD or other CTDs with scleroderma features (scleroderma spectrum disorders) should be screened in a</w:t>
            </w:r>
            <w:r>
              <w:t xml:space="preserve"> </w:t>
            </w:r>
            <w:r w:rsidRPr="00AC159A">
              <w:t xml:space="preserve">similar manner to patients with </w:t>
            </w:r>
            <w:proofErr w:type="spellStart"/>
            <w:r w:rsidRPr="00AC159A">
              <w:t>SSc</w:t>
            </w:r>
            <w:proofErr w:type="spellEnd"/>
            <w:r w:rsidRPr="00AC159A">
              <w:t xml:space="preserve"> (Very low)</w:t>
            </w:r>
          </w:p>
        </w:tc>
      </w:tr>
      <w:tr w:rsidR="00AC159A" w14:paraId="242A0DBF" w14:textId="77777777" w:rsidTr="00AC159A">
        <w:tc>
          <w:tcPr>
            <w:tcW w:w="9571" w:type="dxa"/>
          </w:tcPr>
          <w:p w14:paraId="70270650" w14:textId="2AE4F02A" w:rsidR="00AC159A" w:rsidRDefault="00AC159A" w:rsidP="00B409ED">
            <w:pPr>
              <w:pStyle w:val="Tabletext"/>
              <w:numPr>
                <w:ilvl w:val="0"/>
                <w:numId w:val="17"/>
              </w:numPr>
            </w:pPr>
            <w:r w:rsidRPr="00AC159A">
              <w:t xml:space="preserve">Screening is not recommended for asymptomatic patients with MCTD or other CTDs (including SLE, rheumatoid arthritis, inflammatory myositis, </w:t>
            </w:r>
            <w:proofErr w:type="spellStart"/>
            <w:r w:rsidRPr="00AC159A">
              <w:t>Sjögren’s</w:t>
            </w:r>
            <w:proofErr w:type="spellEnd"/>
            <w:r w:rsidRPr="00AC159A">
              <w:t xml:space="preserve"> syndrome) without features of scleroderma (Low to moderate)</w:t>
            </w:r>
          </w:p>
        </w:tc>
      </w:tr>
      <w:tr w:rsidR="00AC159A" w14:paraId="4041A037" w14:textId="77777777" w:rsidTr="00AC159A">
        <w:tc>
          <w:tcPr>
            <w:tcW w:w="9571" w:type="dxa"/>
          </w:tcPr>
          <w:p w14:paraId="7C5E1467" w14:textId="69624819" w:rsidR="00AC159A" w:rsidRDefault="00AC159A" w:rsidP="00B409ED">
            <w:pPr>
              <w:pStyle w:val="Tabletext"/>
              <w:numPr>
                <w:ilvl w:val="0"/>
                <w:numId w:val="17"/>
              </w:numPr>
            </w:pPr>
            <w:r w:rsidRPr="00AC159A">
              <w:t>For unexplained signs and symptoms of PH in patients with MCTD, SLE, or other CTDs without scleroderma features, one may consider the diagnostic algorithm evaluation for PH (Moderate)</w:t>
            </w:r>
          </w:p>
        </w:tc>
      </w:tr>
      <w:tr w:rsidR="00AC159A" w14:paraId="586AD608" w14:textId="77777777" w:rsidTr="00AC159A">
        <w:tc>
          <w:tcPr>
            <w:tcW w:w="9571" w:type="dxa"/>
          </w:tcPr>
          <w:p w14:paraId="30AC2DEE" w14:textId="1372B946" w:rsidR="00AC159A" w:rsidRDefault="00AC159A" w:rsidP="00B409ED">
            <w:pPr>
              <w:pStyle w:val="Tabletext"/>
              <w:numPr>
                <w:ilvl w:val="0"/>
                <w:numId w:val="17"/>
              </w:numPr>
            </w:pPr>
            <w:r w:rsidRPr="00AC159A">
              <w:t xml:space="preserve">All patients with </w:t>
            </w:r>
            <w:proofErr w:type="spellStart"/>
            <w:r w:rsidRPr="00AC159A">
              <w:t>SSc</w:t>
            </w:r>
            <w:proofErr w:type="spellEnd"/>
            <w:r w:rsidRPr="00AC159A">
              <w:t xml:space="preserve"> and scleroderma spectrum disorders with a </w:t>
            </w:r>
            <w:r w:rsidR="009F0338" w:rsidRPr="00AC159A">
              <w:t>positive result</w:t>
            </w:r>
            <w:r w:rsidRPr="00AC159A">
              <w:t xml:space="preserve"> on a non-invasive screen (see below) should be referred for RHC (High)</w:t>
            </w:r>
          </w:p>
        </w:tc>
      </w:tr>
      <w:tr w:rsidR="00AC159A" w14:paraId="7BE307EF" w14:textId="77777777" w:rsidTr="00AC159A">
        <w:tc>
          <w:tcPr>
            <w:tcW w:w="9571" w:type="dxa"/>
          </w:tcPr>
          <w:p w14:paraId="15A1D131" w14:textId="2D5BFFDF" w:rsidR="00AC159A" w:rsidRDefault="00AC159A" w:rsidP="00B409ED">
            <w:pPr>
              <w:pStyle w:val="Tabletext"/>
              <w:numPr>
                <w:ilvl w:val="0"/>
                <w:numId w:val="17"/>
              </w:numPr>
            </w:pPr>
            <w:r w:rsidRPr="00AC159A">
              <w:t>RHC is mandatory for diagnosis of PAH (High)</w:t>
            </w:r>
          </w:p>
        </w:tc>
      </w:tr>
      <w:tr w:rsidR="00AC159A" w14:paraId="53CB5AD8" w14:textId="77777777" w:rsidTr="00AC159A">
        <w:tc>
          <w:tcPr>
            <w:tcW w:w="9571" w:type="dxa"/>
          </w:tcPr>
          <w:p w14:paraId="4FB4526F" w14:textId="7B6D217C" w:rsidR="00AC159A" w:rsidRDefault="00AC159A" w:rsidP="00B409ED">
            <w:pPr>
              <w:pStyle w:val="Tabletext"/>
              <w:numPr>
                <w:ilvl w:val="0"/>
                <w:numId w:val="17"/>
              </w:numPr>
            </w:pPr>
            <w:r w:rsidRPr="00AC159A">
              <w:t xml:space="preserve">Acute vasodilator testing is not required as part of the evaluation of PAH in patients with </w:t>
            </w:r>
            <w:proofErr w:type="spellStart"/>
            <w:r w:rsidRPr="00AC159A">
              <w:t>SSc</w:t>
            </w:r>
            <w:proofErr w:type="spellEnd"/>
            <w:r w:rsidRPr="00AC159A">
              <w:t>, scleroderma spectrum disorders, or other CTDs (Moderate to high)</w:t>
            </w:r>
          </w:p>
        </w:tc>
      </w:tr>
      <w:tr w:rsidR="00AC159A" w14:paraId="427BCFAC" w14:textId="77777777" w:rsidTr="00AC159A">
        <w:tc>
          <w:tcPr>
            <w:tcW w:w="9571" w:type="dxa"/>
          </w:tcPr>
          <w:p w14:paraId="3B68E73C" w14:textId="1AE23AEB" w:rsidR="00AC159A" w:rsidRPr="009F0338" w:rsidRDefault="00AC159A" w:rsidP="00B409ED">
            <w:pPr>
              <w:pStyle w:val="Tabletext"/>
              <w:rPr>
                <w:b/>
                <w:bCs/>
              </w:rPr>
            </w:pPr>
            <w:r w:rsidRPr="009F0338">
              <w:rPr>
                <w:b/>
                <w:bCs/>
              </w:rPr>
              <w:t>Initial screening evaluation</w:t>
            </w:r>
          </w:p>
        </w:tc>
      </w:tr>
      <w:tr w:rsidR="00AC159A" w14:paraId="480377F3" w14:textId="77777777" w:rsidTr="00AC159A">
        <w:tc>
          <w:tcPr>
            <w:tcW w:w="9571" w:type="dxa"/>
          </w:tcPr>
          <w:p w14:paraId="02B3D51D" w14:textId="5577296B" w:rsidR="00AC159A" w:rsidRDefault="00AC159A" w:rsidP="00B409ED">
            <w:pPr>
              <w:pStyle w:val="Tabletext"/>
              <w:numPr>
                <w:ilvl w:val="0"/>
                <w:numId w:val="17"/>
              </w:numPr>
            </w:pPr>
            <w:r w:rsidRPr="00AC159A">
              <w:t>PFTs with DLCO (High)</w:t>
            </w:r>
          </w:p>
        </w:tc>
      </w:tr>
      <w:tr w:rsidR="00AC159A" w14:paraId="78022BF9" w14:textId="77777777" w:rsidTr="00AC159A">
        <w:tc>
          <w:tcPr>
            <w:tcW w:w="9571" w:type="dxa"/>
          </w:tcPr>
          <w:p w14:paraId="68E6C436" w14:textId="7C3734B4" w:rsidR="00AC159A" w:rsidRPr="00AC159A" w:rsidRDefault="00AC159A" w:rsidP="00B409ED">
            <w:pPr>
              <w:pStyle w:val="Tabletext"/>
              <w:numPr>
                <w:ilvl w:val="0"/>
                <w:numId w:val="17"/>
              </w:numPr>
            </w:pPr>
            <w:r w:rsidRPr="00AC159A">
              <w:t>Transthoracic echocardiogram (High)</w:t>
            </w:r>
          </w:p>
        </w:tc>
      </w:tr>
      <w:tr w:rsidR="00AC159A" w14:paraId="55DC8065" w14:textId="77777777" w:rsidTr="00AC159A">
        <w:tc>
          <w:tcPr>
            <w:tcW w:w="9571" w:type="dxa"/>
          </w:tcPr>
          <w:p w14:paraId="5A64534C" w14:textId="6C2DC91A" w:rsidR="00AC159A" w:rsidRPr="009F0338" w:rsidRDefault="00AC159A" w:rsidP="00B409ED">
            <w:pPr>
              <w:pStyle w:val="Tabletext"/>
              <w:numPr>
                <w:ilvl w:val="0"/>
                <w:numId w:val="17"/>
              </w:numPr>
              <w:rPr>
                <w:b/>
                <w:bCs/>
              </w:rPr>
            </w:pPr>
            <w:r w:rsidRPr="009F0338">
              <w:rPr>
                <w:b/>
                <w:bCs/>
              </w:rPr>
              <w:t>NT-proBNP (Moderate)</w:t>
            </w:r>
          </w:p>
        </w:tc>
      </w:tr>
      <w:tr w:rsidR="00AC159A" w14:paraId="2EEEE57B" w14:textId="77777777" w:rsidTr="00AC159A">
        <w:tc>
          <w:tcPr>
            <w:tcW w:w="9571" w:type="dxa"/>
          </w:tcPr>
          <w:p w14:paraId="536D9B62" w14:textId="34ACBD34" w:rsidR="00AC159A" w:rsidRPr="00AC159A" w:rsidRDefault="00AC159A" w:rsidP="00B409ED">
            <w:pPr>
              <w:pStyle w:val="Tabletext"/>
              <w:numPr>
                <w:ilvl w:val="0"/>
                <w:numId w:val="17"/>
              </w:numPr>
            </w:pPr>
            <w:r w:rsidRPr="00AC159A">
              <w:t>DETECT algorithm if DLCO &lt;60% predicted and disease duration &gt;3 years (Moderate)</w:t>
            </w:r>
          </w:p>
        </w:tc>
      </w:tr>
      <w:tr w:rsidR="00AC159A" w14:paraId="48F14117" w14:textId="77777777" w:rsidTr="00AC159A">
        <w:tc>
          <w:tcPr>
            <w:tcW w:w="9571" w:type="dxa"/>
          </w:tcPr>
          <w:p w14:paraId="2A52E393" w14:textId="04D8467D" w:rsidR="00AC159A" w:rsidRPr="009F0338" w:rsidRDefault="00AC159A" w:rsidP="00B409ED">
            <w:pPr>
              <w:pStyle w:val="Tabletext"/>
              <w:rPr>
                <w:b/>
                <w:bCs/>
              </w:rPr>
            </w:pPr>
            <w:r w:rsidRPr="009F0338">
              <w:rPr>
                <w:b/>
                <w:bCs/>
              </w:rPr>
              <w:t>Frequency of non-invasive tests</w:t>
            </w:r>
          </w:p>
        </w:tc>
      </w:tr>
      <w:tr w:rsidR="00AC159A" w14:paraId="77D19627" w14:textId="77777777" w:rsidTr="00AC159A">
        <w:tc>
          <w:tcPr>
            <w:tcW w:w="9571" w:type="dxa"/>
          </w:tcPr>
          <w:p w14:paraId="3ABCCB57" w14:textId="5FD1544A" w:rsidR="00AC159A" w:rsidRPr="00AC159A" w:rsidRDefault="00AC159A" w:rsidP="00B409ED">
            <w:pPr>
              <w:pStyle w:val="Tabletext"/>
              <w:numPr>
                <w:ilvl w:val="0"/>
                <w:numId w:val="17"/>
              </w:numPr>
            </w:pPr>
            <w:r w:rsidRPr="00AC159A">
              <w:t>Transthoracic echocardiogram annually as a screening test (Low)</w:t>
            </w:r>
          </w:p>
        </w:tc>
      </w:tr>
      <w:tr w:rsidR="00AC159A" w14:paraId="23B96FE2" w14:textId="77777777" w:rsidTr="00AC159A">
        <w:tc>
          <w:tcPr>
            <w:tcW w:w="9571" w:type="dxa"/>
          </w:tcPr>
          <w:p w14:paraId="750A35A8" w14:textId="55BD3B42" w:rsidR="00AC159A" w:rsidRPr="00AC159A" w:rsidRDefault="00AC159A" w:rsidP="00B409ED">
            <w:pPr>
              <w:pStyle w:val="Tabletext"/>
              <w:numPr>
                <w:ilvl w:val="0"/>
                <w:numId w:val="17"/>
              </w:numPr>
            </w:pPr>
            <w:r w:rsidRPr="00AC159A">
              <w:t>Transthoracic echocardiogram if new signs or symptoms develop (High)</w:t>
            </w:r>
          </w:p>
        </w:tc>
      </w:tr>
      <w:tr w:rsidR="00AC159A" w14:paraId="5BB4F9A2" w14:textId="77777777" w:rsidTr="00AC159A">
        <w:tc>
          <w:tcPr>
            <w:tcW w:w="9571" w:type="dxa"/>
          </w:tcPr>
          <w:p w14:paraId="5FB5C78B" w14:textId="64679522" w:rsidR="00AC159A" w:rsidRPr="00AC159A" w:rsidRDefault="00AC159A" w:rsidP="00B409ED">
            <w:pPr>
              <w:pStyle w:val="Tabletext"/>
              <w:numPr>
                <w:ilvl w:val="0"/>
                <w:numId w:val="17"/>
              </w:numPr>
            </w:pPr>
            <w:r w:rsidRPr="00AC159A">
              <w:t>PFTs with DLCO annually as a screening test (Low)</w:t>
            </w:r>
          </w:p>
        </w:tc>
      </w:tr>
      <w:tr w:rsidR="00AC159A" w14:paraId="1B99DCD3" w14:textId="77777777" w:rsidTr="00AC159A">
        <w:tc>
          <w:tcPr>
            <w:tcW w:w="9571" w:type="dxa"/>
          </w:tcPr>
          <w:p w14:paraId="1660D361" w14:textId="462F6456" w:rsidR="00AC159A" w:rsidRPr="00AC159A" w:rsidRDefault="009F0338" w:rsidP="00B409ED">
            <w:pPr>
              <w:pStyle w:val="Tabletext"/>
              <w:numPr>
                <w:ilvl w:val="0"/>
                <w:numId w:val="17"/>
              </w:numPr>
            </w:pPr>
            <w:r w:rsidRPr="009F0338">
              <w:t>PFTs with DLCO if new signs or symptoms develop (Low)</w:t>
            </w:r>
          </w:p>
        </w:tc>
      </w:tr>
      <w:tr w:rsidR="009F0338" w14:paraId="0D8F695F" w14:textId="77777777" w:rsidTr="00AC159A">
        <w:tc>
          <w:tcPr>
            <w:tcW w:w="9571" w:type="dxa"/>
          </w:tcPr>
          <w:p w14:paraId="7AF113BE" w14:textId="6F8D07D9" w:rsidR="009F0338" w:rsidRPr="009F0338" w:rsidRDefault="009F0338" w:rsidP="00B409ED">
            <w:pPr>
              <w:pStyle w:val="Tabletext"/>
              <w:numPr>
                <w:ilvl w:val="0"/>
                <w:numId w:val="17"/>
              </w:numPr>
              <w:rPr>
                <w:b/>
                <w:bCs/>
              </w:rPr>
            </w:pPr>
            <w:r w:rsidRPr="009F0338">
              <w:rPr>
                <w:b/>
                <w:bCs/>
              </w:rPr>
              <w:t>NT-proBNP if new signs or symptoms develop (Low)</w:t>
            </w:r>
          </w:p>
        </w:tc>
      </w:tr>
    </w:tbl>
    <w:p w14:paraId="1D3C978E" w14:textId="77777777" w:rsidR="009F0338" w:rsidRPr="00441BC3" w:rsidRDefault="009F0338" w:rsidP="00B409ED">
      <w:pPr>
        <w:pStyle w:val="NoSpacing"/>
        <w:rPr>
          <w:rFonts w:ascii="Arial Narrow" w:hAnsi="Arial Narrow"/>
          <w:sz w:val="18"/>
          <w:szCs w:val="18"/>
        </w:rPr>
      </w:pPr>
      <w:r w:rsidRPr="00441BC3">
        <w:rPr>
          <w:rFonts w:ascii="Arial Narrow" w:hAnsi="Arial Narrow"/>
          <w:sz w:val="18"/>
          <w:szCs w:val="18"/>
        </w:rPr>
        <w:t xml:space="preserve">* The quality of evidence, which was assessed according to the Grading of Recommendations Assessment, Development and Evaluation Working Group, is shown in parentheses at the end of each statement. </w:t>
      </w:r>
    </w:p>
    <w:p w14:paraId="084BF431" w14:textId="7CE20004" w:rsidR="009F0338" w:rsidRPr="00441BC3" w:rsidRDefault="009F0338" w:rsidP="00B409ED">
      <w:pPr>
        <w:pStyle w:val="NoSpacing"/>
        <w:rPr>
          <w:rFonts w:ascii="Arial Narrow" w:hAnsi="Arial Narrow"/>
          <w:sz w:val="18"/>
          <w:szCs w:val="18"/>
        </w:rPr>
      </w:pPr>
      <w:r w:rsidRPr="00441BC3">
        <w:rPr>
          <w:rFonts w:ascii="Arial Narrow" w:hAnsi="Arial Narrow"/>
          <w:sz w:val="18"/>
          <w:szCs w:val="18"/>
        </w:rPr>
        <w:t xml:space="preserve">CTD= connective tissue disease; PAH= pulmonary arterial hypertension; </w:t>
      </w:r>
      <w:proofErr w:type="spellStart"/>
      <w:r w:rsidRPr="00441BC3">
        <w:rPr>
          <w:rFonts w:ascii="Arial Narrow" w:hAnsi="Arial Narrow"/>
          <w:sz w:val="18"/>
          <w:szCs w:val="18"/>
        </w:rPr>
        <w:t>SSc</w:t>
      </w:r>
      <w:proofErr w:type="spellEnd"/>
      <w:r w:rsidRPr="00441BC3">
        <w:rPr>
          <w:rFonts w:ascii="Arial Narrow" w:hAnsi="Arial Narrow"/>
          <w:sz w:val="18"/>
          <w:szCs w:val="18"/>
        </w:rPr>
        <w:t xml:space="preserve">= systemic sclerosis; MCTD= mixed connective tissue disease; SLE= systemic lupus erythematosus; PH= pulmonary hypertension; RHC= right-sided heart catheterization; PFTs= pulmonary function tests; DLCO= diffusing capacity for carbon monoxide; NT-proBNP= N-terminal pro–brain natriuretic peptide; DETECT= </w:t>
      </w:r>
      <w:proofErr w:type="spellStart"/>
      <w:r w:rsidRPr="00441BC3">
        <w:rPr>
          <w:rFonts w:ascii="Arial Narrow" w:hAnsi="Arial Narrow"/>
          <w:sz w:val="18"/>
          <w:szCs w:val="18"/>
        </w:rPr>
        <w:t>DETECTion</w:t>
      </w:r>
      <w:proofErr w:type="spellEnd"/>
      <w:r w:rsidRPr="00441BC3">
        <w:rPr>
          <w:rFonts w:ascii="Arial Narrow" w:hAnsi="Arial Narrow"/>
          <w:sz w:val="18"/>
          <w:szCs w:val="18"/>
        </w:rPr>
        <w:t xml:space="preserve"> of PAH in </w:t>
      </w:r>
      <w:proofErr w:type="spellStart"/>
      <w:r w:rsidRPr="00441BC3">
        <w:rPr>
          <w:rFonts w:ascii="Arial Narrow" w:hAnsi="Arial Narrow"/>
          <w:sz w:val="18"/>
          <w:szCs w:val="18"/>
        </w:rPr>
        <w:t>SSc</w:t>
      </w:r>
      <w:proofErr w:type="spellEnd"/>
      <w:r w:rsidRPr="00441BC3">
        <w:rPr>
          <w:rFonts w:ascii="Arial Narrow" w:hAnsi="Arial Narrow"/>
          <w:sz w:val="18"/>
          <w:szCs w:val="18"/>
        </w:rPr>
        <w:t xml:space="preserve">. </w:t>
      </w:r>
    </w:p>
    <w:p w14:paraId="57A7CAC0" w14:textId="3BB0DDF7" w:rsidR="008A655E" w:rsidRDefault="008A655E" w:rsidP="00B409ED">
      <w:pPr>
        <w:pStyle w:val="NoSpacing"/>
        <w:rPr>
          <w:sz w:val="18"/>
          <w:szCs w:val="18"/>
        </w:rPr>
      </w:pPr>
      <w:r w:rsidRPr="00441BC3">
        <w:rPr>
          <w:rFonts w:ascii="Arial Narrow" w:hAnsi="Arial Narrow"/>
          <w:sz w:val="18"/>
          <w:szCs w:val="18"/>
        </w:rPr>
        <w:t xml:space="preserve">Source: Khanna 2013 </w:t>
      </w:r>
      <w:r w:rsidRPr="00441BC3">
        <w:rPr>
          <w:rFonts w:ascii="Arial Narrow" w:hAnsi="Arial Narrow"/>
          <w:sz w:val="18"/>
          <w:szCs w:val="18"/>
        </w:rPr>
        <w:fldChar w:fldCharType="begin"/>
      </w:r>
      <w:r w:rsidRPr="00441BC3">
        <w:rPr>
          <w:rFonts w:ascii="Arial Narrow" w:hAnsi="Arial Narrow"/>
          <w:sz w:val="18"/>
          <w:szCs w:val="18"/>
        </w:rPr>
        <w:instrText xml:space="preserve"> ADDIN EN.CITE &lt;EndNote&gt;&lt;Cite&gt;&lt;Author&gt;Khanna&lt;/Author&gt;&lt;Year&gt;2013&lt;/Year&gt;&lt;RecNum&gt;10&lt;/RecNum&gt;&lt;DisplayText&gt;(Khanna et al., 2013)&lt;/DisplayText&gt;&lt;record&gt;&lt;rec-number&gt;10&lt;/rec-number&gt;&lt;foreign-keys&gt;&lt;key app="EN" db-id="prdv9evprzzxfxersv45d5d00tfx5xd9tf50" timestamp="1633586323"&gt;10&lt;/key&gt;&lt;/foreign-keys&gt;&lt;ref-type name="Journal Article"&gt;17&lt;/ref-type&gt;&lt;contributors&gt;&lt;authors&gt;&lt;author&gt;Khanna, D.&lt;/author&gt;&lt;author&gt;Gladue, H.&lt;/author&gt;&lt;author&gt;Channick, R.&lt;/author&gt;&lt;author&gt;Chung, L.&lt;/author&gt;&lt;author&gt;Distler, O.&lt;/author&gt;&lt;author&gt;Furst, D. E.&lt;/author&gt;&lt;author&gt;Hachulla, E.&lt;/author&gt;&lt;author&gt;Humbert, M.&lt;/author&gt;&lt;author&gt;Langleben, D.&lt;/author&gt;&lt;author&gt;Mathai, S. C.&lt;/author&gt;&lt;author&gt;Saggar, R.&lt;/author&gt;&lt;author&gt;Visovatti, S.&lt;/author&gt;&lt;author&gt;Altorok, N.&lt;/author&gt;&lt;author&gt;Townsend, W.&lt;/author&gt;&lt;author&gt;FitzGerald, J.&lt;/author&gt;&lt;author&gt;McLaughlin, V. V.&lt;/author&gt;&lt;author&gt;Scleroderma, Foundation&lt;/author&gt;&lt;author&gt;Pulmonary Hypertension, Association&lt;/author&gt;&lt;/authors&gt;&lt;/contributors&gt;&lt;auth-address&gt;University of Michigan, Ann Arbor.&lt;/auth-address&gt;&lt;titles&gt;&lt;title&gt;Recommendations for screening and detection of connective tissue disease-associated pulmonary arterial hypertension&lt;/title&gt;&lt;secondary-title&gt;Arthritis Rheum&lt;/secondary-title&gt;&lt;/titles&gt;&lt;periodical&gt;&lt;full-title&gt;Arthritis Rheum&lt;/full-title&gt;&lt;/periodical&gt;&lt;pages&gt;3194-201&lt;/pages&gt;&lt;volume&gt;65&lt;/volume&gt;&lt;number&gt;12&lt;/number&gt;&lt;edition&gt;2013/09/12&lt;/edition&gt;&lt;keywords&gt;&lt;keyword&gt;Connective Tissue Diseases/*complications&lt;/keyword&gt;&lt;keyword&gt;Consensus&lt;/keyword&gt;&lt;keyword&gt;Early Diagnosis&lt;/keyword&gt;&lt;keyword&gt;Familial Primary Pulmonary Hypertension&lt;/keyword&gt;&lt;keyword&gt;Humans&lt;/keyword&gt;&lt;keyword&gt;Hypertension, Pulmonary/*diagnosis/etiology&lt;/keyword&gt;&lt;keyword&gt;Prognosis&lt;/keyword&gt;&lt;/keywords&gt;&lt;dates&gt;&lt;year&gt;2013&lt;/year&gt;&lt;pub-dates&gt;&lt;date&gt;Dec&lt;/date&gt;&lt;/pub-dates&gt;&lt;/dates&gt;&lt;isbn&gt;1529-0131 (Electronic)&amp;#xD;0004-3591 (Linking)&lt;/isbn&gt;&lt;accession-num&gt;24022584&lt;/accession-num&gt;&lt;urls&gt;&lt;related-urls&gt;&lt;url&gt;https://www.ncbi.nlm.nih.gov/pubmed/24022584&lt;/url&gt;&lt;/related-urls&gt;&lt;/urls&gt;&lt;custom2&gt;PMC3883571&lt;/custom2&gt;&lt;electronic-resource-num&gt;10.1002/art.38172&lt;/electronic-resource-num&gt;&lt;/record&gt;&lt;/Cite&gt;&lt;/EndNote&gt;</w:instrText>
      </w:r>
      <w:r w:rsidRPr="00441BC3">
        <w:rPr>
          <w:rFonts w:ascii="Arial Narrow" w:hAnsi="Arial Narrow"/>
          <w:sz w:val="18"/>
          <w:szCs w:val="18"/>
        </w:rPr>
        <w:fldChar w:fldCharType="separate"/>
      </w:r>
      <w:r w:rsidRPr="00441BC3">
        <w:rPr>
          <w:rFonts w:ascii="Arial Narrow" w:hAnsi="Arial Narrow"/>
          <w:noProof/>
          <w:sz w:val="18"/>
          <w:szCs w:val="18"/>
        </w:rPr>
        <w:t>(</w:t>
      </w:r>
      <w:hyperlink w:anchor="_ENREF_40" w:tooltip="Khanna, 2013 #10" w:history="1">
        <w:r w:rsidR="002C6C6B" w:rsidRPr="00441BC3">
          <w:rPr>
            <w:rFonts w:ascii="Arial Narrow" w:hAnsi="Arial Narrow"/>
            <w:noProof/>
            <w:sz w:val="18"/>
            <w:szCs w:val="18"/>
          </w:rPr>
          <w:t>Khanna et al., 2013</w:t>
        </w:r>
      </w:hyperlink>
      <w:r w:rsidRPr="00441BC3">
        <w:rPr>
          <w:rFonts w:ascii="Arial Narrow" w:hAnsi="Arial Narrow"/>
          <w:noProof/>
          <w:sz w:val="18"/>
          <w:szCs w:val="18"/>
        </w:rPr>
        <w:t>)</w:t>
      </w:r>
      <w:r w:rsidRPr="00441BC3">
        <w:rPr>
          <w:rFonts w:ascii="Arial Narrow" w:hAnsi="Arial Narrow"/>
          <w:sz w:val="18"/>
          <w:szCs w:val="18"/>
        </w:rPr>
        <w:fldChar w:fldCharType="end"/>
      </w:r>
      <w:r w:rsidRPr="009F0338">
        <w:rPr>
          <w:sz w:val="18"/>
          <w:szCs w:val="18"/>
        </w:rPr>
        <w:t>.</w:t>
      </w:r>
    </w:p>
    <w:p w14:paraId="5561AB16" w14:textId="480CC3E7" w:rsidR="00321DDC" w:rsidRDefault="00321DDC" w:rsidP="00E72BF6">
      <w:pPr>
        <w:spacing w:before="240"/>
      </w:pPr>
      <w:r w:rsidRPr="007B1708">
        <w:rPr>
          <w:i/>
          <w:iCs/>
        </w:rPr>
        <w:t>PASC noted that a current clinical management algorithm in the absence of NT-proBNP testing was not proposed in the application. The applicant clarified that the most relevant current algorithm would include TTE instead of NT-proBNP in combination with PFTs as the first-tier screening strategy. PASC requested this change be reflected in the current clinical management algorithm</w:t>
      </w:r>
      <w:r>
        <w:t>.</w:t>
      </w:r>
    </w:p>
    <w:p w14:paraId="01DF9F5D" w14:textId="19B62ECB" w:rsidR="00442332" w:rsidRDefault="00442332" w:rsidP="00B409ED">
      <w:pPr>
        <w:pStyle w:val="Instructionaltext"/>
        <w:keepNext/>
        <w:rPr>
          <w:b/>
          <w:bCs/>
          <w:i/>
          <w:iCs/>
          <w:color w:val="auto"/>
        </w:rPr>
      </w:pPr>
      <w:r w:rsidRPr="00442332">
        <w:rPr>
          <w:b/>
          <w:bCs/>
          <w:i/>
          <w:iCs/>
          <w:color w:val="auto"/>
        </w:rPr>
        <w:t xml:space="preserve">Proposed </w:t>
      </w:r>
      <w:r w:rsidRPr="008B591D">
        <w:rPr>
          <w:b/>
          <w:bCs/>
          <w:i/>
          <w:iCs/>
          <w:color w:val="auto"/>
        </w:rPr>
        <w:t>clinical management algorithm</w:t>
      </w:r>
    </w:p>
    <w:p w14:paraId="618ED605" w14:textId="75A51B68" w:rsidR="002B7877" w:rsidRDefault="002B7877" w:rsidP="00B409ED">
      <w:pPr>
        <w:pStyle w:val="Instructionaltext"/>
        <w:rPr>
          <w:color w:val="auto"/>
        </w:rPr>
      </w:pPr>
      <w:r>
        <w:rPr>
          <w:color w:val="auto"/>
        </w:rPr>
        <w:t xml:space="preserve">The applicant has proposed the Australian Scleroderma Interest Group (ASIG) screening algorithm, developed based on findings from an Australian cohort of patients with </w:t>
      </w:r>
      <w:proofErr w:type="spellStart"/>
      <w:r>
        <w:rPr>
          <w:color w:val="auto"/>
        </w:rPr>
        <w:t>SSc</w:t>
      </w:r>
      <w:proofErr w:type="spellEnd"/>
      <w:r>
        <w:rPr>
          <w:color w:val="auto"/>
        </w:rPr>
        <w:t xml:space="preserve"> (Figure 3). P</w:t>
      </w:r>
      <w:r w:rsidRPr="00C12505">
        <w:rPr>
          <w:color w:val="auto"/>
        </w:rPr>
        <w:t>atients screened positive if NT-proBNP was greater than or equal</w:t>
      </w:r>
      <w:r>
        <w:rPr>
          <w:color w:val="auto"/>
        </w:rPr>
        <w:t xml:space="preserve"> </w:t>
      </w:r>
      <w:r w:rsidRPr="00C12505">
        <w:rPr>
          <w:color w:val="auto"/>
        </w:rPr>
        <w:t xml:space="preserve">to 209.8 </w:t>
      </w:r>
      <w:proofErr w:type="spellStart"/>
      <w:r w:rsidRPr="00C12505">
        <w:rPr>
          <w:color w:val="auto"/>
        </w:rPr>
        <w:t>pg</w:t>
      </w:r>
      <w:proofErr w:type="spellEnd"/>
      <w:r w:rsidRPr="00C12505">
        <w:rPr>
          <w:color w:val="auto"/>
        </w:rPr>
        <w:t>/mL, and/or DLCO was less than 70.3% with FVC</w:t>
      </w:r>
      <w:r>
        <w:rPr>
          <w:color w:val="auto"/>
        </w:rPr>
        <w:t xml:space="preserve"> (</w:t>
      </w:r>
      <w:r w:rsidRPr="00E30AC3">
        <w:rPr>
          <w:color w:val="auto"/>
        </w:rPr>
        <w:t>forced vital capacity</w:t>
      </w:r>
      <w:r>
        <w:rPr>
          <w:color w:val="auto"/>
        </w:rPr>
        <w:t>)</w:t>
      </w:r>
      <w:r w:rsidR="00EA0D26">
        <w:rPr>
          <w:color w:val="auto"/>
        </w:rPr>
        <w:t>,</w:t>
      </w:r>
      <w:r>
        <w:rPr>
          <w:color w:val="auto"/>
        </w:rPr>
        <w:t xml:space="preserve"> </w:t>
      </w:r>
      <w:r w:rsidRPr="00C12505">
        <w:rPr>
          <w:color w:val="auto"/>
        </w:rPr>
        <w:t>%/DLCO% greater than</w:t>
      </w:r>
      <w:r>
        <w:rPr>
          <w:color w:val="auto"/>
        </w:rPr>
        <w:t xml:space="preserve"> </w:t>
      </w:r>
      <w:r w:rsidRPr="00C12505">
        <w:rPr>
          <w:color w:val="auto"/>
        </w:rPr>
        <w:t>or equal to 1.82</w:t>
      </w:r>
      <w:r>
        <w:rPr>
          <w:color w:val="auto"/>
        </w:rPr>
        <w:t xml:space="preserve"> </w:t>
      </w:r>
      <w:r>
        <w:rPr>
          <w:color w:val="auto"/>
        </w:rPr>
        <w:fldChar w:fldCharType="begin">
          <w:fldData xml:space="preserve">PEVuZE5vdGU+PENpdGU+PEF1dGhvcj5UaGFra2FyPC9BdXRob3I+PFllYXI+MjAxMjwvWWVhcj48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==
</w:fldData>
        </w:fldChar>
      </w:r>
      <w:r>
        <w:rPr>
          <w:color w:val="auto"/>
        </w:rPr>
        <w:instrText xml:space="preserve"> ADDIN EN.CITE </w:instrText>
      </w:r>
      <w:r>
        <w:rPr>
          <w:color w:val="auto"/>
        </w:rPr>
        <w:fldChar w:fldCharType="begin">
          <w:fldData xml:space="preserve">PEVuZE5vdGU+PENpdGU+PEF1dGhvcj5UaGFra2FyPC9BdXRob3I+PFllYXI+MjAxMjwvWWVhcj48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==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7" w:tooltip="Thakkar, 2012 #34" w:history="1">
        <w:r w:rsidR="002C6C6B">
          <w:rPr>
            <w:noProof/>
            <w:color w:val="auto"/>
          </w:rPr>
          <w:t>Thakkar et al., 2012</w:t>
        </w:r>
      </w:hyperlink>
      <w:r>
        <w:rPr>
          <w:noProof/>
          <w:color w:val="auto"/>
        </w:rPr>
        <w:t>)</w:t>
      </w:r>
      <w:r>
        <w:rPr>
          <w:color w:val="auto"/>
        </w:rPr>
        <w:fldChar w:fldCharType="end"/>
      </w:r>
      <w:r>
        <w:rPr>
          <w:color w:val="auto"/>
        </w:rPr>
        <w:t>. Patients who test positive for NT-proBNP or fulfil the PFT criteria are referred for RHC and other investigations, including TTE</w:t>
      </w:r>
      <w:r w:rsidR="00B12085">
        <w:rPr>
          <w:color w:val="auto"/>
        </w:rPr>
        <w:t xml:space="preserve"> (where applicable)</w:t>
      </w:r>
      <w:r>
        <w:rPr>
          <w:color w:val="auto"/>
        </w:rPr>
        <w:t xml:space="preserve">. Patients with negative results for NT-proBNP and PFT are recommended to undergo repeat screening in 6-12 months. Figure </w:t>
      </w:r>
      <w:r w:rsidR="005D682E">
        <w:rPr>
          <w:color w:val="auto"/>
        </w:rPr>
        <w:t>3</w:t>
      </w:r>
      <w:r>
        <w:rPr>
          <w:color w:val="auto"/>
        </w:rPr>
        <w:t xml:space="preserve"> shows an overview of the ASIG algorithm.</w:t>
      </w:r>
    </w:p>
    <w:p w14:paraId="493CC699" w14:textId="5A1966A1" w:rsidR="004644A9" w:rsidRDefault="004644A9" w:rsidP="00B409ED">
      <w:pPr>
        <w:pStyle w:val="Instructionaltext"/>
        <w:rPr>
          <w:color w:val="auto"/>
        </w:rPr>
      </w:pPr>
      <w:r w:rsidRPr="004644A9">
        <w:rPr>
          <w:color w:val="auto"/>
        </w:rPr>
        <w:t xml:space="preserve">The ASIG clinical pathway recommends annual screening of all asymptomatic </w:t>
      </w:r>
      <w:proofErr w:type="spellStart"/>
      <w:r w:rsidRPr="004644A9">
        <w:rPr>
          <w:color w:val="auto"/>
        </w:rPr>
        <w:t>SSc</w:t>
      </w:r>
      <w:proofErr w:type="spellEnd"/>
      <w:r w:rsidRPr="004644A9">
        <w:rPr>
          <w:color w:val="auto"/>
        </w:rPr>
        <w:t xml:space="preserve"> patients with a non-invasive screening algorithm for PAH based on NT-proBNP </w:t>
      </w:r>
      <w:r w:rsidR="001E4E74">
        <w:rPr>
          <w:color w:val="auto"/>
        </w:rPr>
        <w:t>concentration</w:t>
      </w:r>
      <w:r w:rsidRPr="004644A9">
        <w:rPr>
          <w:color w:val="auto"/>
        </w:rPr>
        <w:t xml:space="preserve"> and lung function parameters as the first-tier screening for PAH. All positive patients for both or either test </w:t>
      </w:r>
      <w:r w:rsidR="008F06D5">
        <w:rPr>
          <w:color w:val="auto"/>
        </w:rPr>
        <w:t>are</w:t>
      </w:r>
      <w:r>
        <w:rPr>
          <w:color w:val="auto"/>
        </w:rPr>
        <w:t xml:space="preserve"> then recommended </w:t>
      </w:r>
      <w:r w:rsidRPr="004644A9">
        <w:rPr>
          <w:color w:val="auto"/>
        </w:rPr>
        <w:t>for RHC</w:t>
      </w:r>
      <w:r>
        <w:rPr>
          <w:color w:val="auto"/>
        </w:rPr>
        <w:t xml:space="preserve"> confirmation.</w:t>
      </w:r>
    </w:p>
    <w:p w14:paraId="178E17C6" w14:textId="3F4B0E0F" w:rsidR="006C6DC9" w:rsidRDefault="006D611F" w:rsidP="00B409ED">
      <w:pPr>
        <w:pStyle w:val="Caption"/>
      </w:pPr>
      <w:r>
        <w:lastRenderedPageBreak/>
        <w:t xml:space="preserve">Figure </w:t>
      </w:r>
      <w:r>
        <w:fldChar w:fldCharType="begin"/>
      </w:r>
      <w:r>
        <w:instrText xml:space="preserve"> SEQ Figure \* ARABIC </w:instrText>
      </w:r>
      <w:r>
        <w:fldChar w:fldCharType="separate"/>
      </w:r>
      <w:r w:rsidR="00022042">
        <w:rPr>
          <w:noProof/>
        </w:rPr>
        <w:t>3</w:t>
      </w:r>
      <w:r>
        <w:fldChar w:fldCharType="end"/>
      </w:r>
      <w:r w:rsidR="004644A9" w:rsidRPr="004644A9">
        <w:t xml:space="preserve">: </w:t>
      </w:r>
      <w:r w:rsidR="001323D3">
        <w:t>Proposed clinical management algorithm</w:t>
      </w:r>
      <w:r w:rsidR="006A240A">
        <w:t xml:space="preserve"> (population 1)</w:t>
      </w:r>
      <w:r w:rsidR="001323D3">
        <w:t xml:space="preserve">: </w:t>
      </w:r>
      <w:r w:rsidR="004644A9" w:rsidRPr="004644A9">
        <w:t xml:space="preserve">Summary of the Australian Scleroderma Interest group </w:t>
      </w:r>
      <w:r w:rsidR="00FB70C4">
        <w:t xml:space="preserve">(ASIG) </w:t>
      </w:r>
      <w:r w:rsidR="004644A9" w:rsidRPr="004644A9">
        <w:t>algorithm</w:t>
      </w:r>
      <w:r w:rsidR="004644A9">
        <w:t>, as proposed in the application</w:t>
      </w:r>
      <w:r w:rsidR="00F23296">
        <w:t xml:space="preserve"> </w:t>
      </w:r>
    </w:p>
    <w:p w14:paraId="168733EF" w14:textId="323DAAB5" w:rsidR="00F23296" w:rsidRDefault="00F23296" w:rsidP="00B409ED">
      <w:pPr>
        <w:pStyle w:val="Instructionaltext"/>
        <w:rPr>
          <w:color w:val="auto"/>
        </w:rPr>
      </w:pPr>
      <w:r>
        <w:rPr>
          <w:noProof/>
          <w:color w:val="auto"/>
        </w:rPr>
        <w:drawing>
          <wp:inline distT="0" distB="0" distL="0" distR="0" wp14:anchorId="19B41D99" wp14:editId="312A29D8">
            <wp:extent cx="6083935" cy="3923030"/>
            <wp:effectExtent l="0" t="0" r="0" b="127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083935" cy="3923030"/>
                    </a:xfrm>
                    <a:prstGeom prst="rect">
                      <a:avLst/>
                    </a:prstGeom>
                  </pic:spPr>
                </pic:pic>
              </a:graphicData>
            </a:graphic>
          </wp:inline>
        </w:drawing>
      </w:r>
    </w:p>
    <w:p w14:paraId="72EA6F95" w14:textId="2C6848ED" w:rsidR="0082641B" w:rsidRDefault="004644A9" w:rsidP="00B409ED">
      <w:pPr>
        <w:pStyle w:val="NoSpacing"/>
        <w:rPr>
          <w:rFonts w:ascii="Arial Narrow" w:hAnsi="Arial Narrow"/>
          <w:sz w:val="18"/>
          <w:szCs w:val="18"/>
        </w:rPr>
      </w:pPr>
      <w:r w:rsidRPr="00441BC3">
        <w:rPr>
          <w:rFonts w:ascii="Arial Narrow" w:hAnsi="Arial Narrow"/>
          <w:sz w:val="18"/>
          <w:szCs w:val="18"/>
        </w:rPr>
        <w:t xml:space="preserve">ASIG= Australian Scleroderma Interest Group; NT-proBNP= N-terminal pro-B-type natriuretic peptide; </w:t>
      </w:r>
      <w:r w:rsidR="007F6617">
        <w:rPr>
          <w:rFonts w:ascii="Arial Narrow" w:hAnsi="Arial Narrow"/>
          <w:sz w:val="18"/>
          <w:szCs w:val="18"/>
        </w:rPr>
        <w:t xml:space="preserve">PFTs= pulmonary function tests; </w:t>
      </w:r>
      <w:r w:rsidRPr="00441BC3">
        <w:rPr>
          <w:rFonts w:ascii="Arial Narrow" w:hAnsi="Arial Narrow"/>
          <w:sz w:val="18"/>
          <w:szCs w:val="18"/>
        </w:rPr>
        <w:t>DLCO= diffusing capacity of lung for carbon monoxide; FVC= forced vital capacity; TTE= transthoracic echocardiography; RHC= right heart catheterisation</w:t>
      </w:r>
      <w:r w:rsidR="00295FD6">
        <w:rPr>
          <w:rFonts w:ascii="Arial Narrow" w:hAnsi="Arial Narrow"/>
          <w:sz w:val="18"/>
          <w:szCs w:val="18"/>
        </w:rPr>
        <w:t>; PAH= pulmonary arterial hypertension</w:t>
      </w:r>
      <w:r w:rsidRPr="00441BC3">
        <w:rPr>
          <w:rFonts w:ascii="Arial Narrow" w:hAnsi="Arial Narrow"/>
          <w:sz w:val="18"/>
          <w:szCs w:val="18"/>
        </w:rPr>
        <w:t>.</w:t>
      </w:r>
    </w:p>
    <w:p w14:paraId="3813FB28" w14:textId="37C288DC" w:rsidR="00441BC3" w:rsidRPr="00441BC3" w:rsidRDefault="0082641B" w:rsidP="00B409ED">
      <w:pPr>
        <w:pStyle w:val="NoSpacing"/>
        <w:rPr>
          <w:rFonts w:ascii="Arial Narrow" w:hAnsi="Arial Narrow"/>
          <w:sz w:val="18"/>
          <w:szCs w:val="18"/>
        </w:rPr>
      </w:pPr>
      <w:r>
        <w:rPr>
          <w:rFonts w:ascii="Arial Narrow" w:hAnsi="Arial Narrow"/>
          <w:sz w:val="18"/>
          <w:szCs w:val="18"/>
          <w:lang w:val="en-GB" w:eastAsia="ja-JP"/>
        </w:rPr>
        <w:t xml:space="preserve">Note: </w:t>
      </w:r>
      <w:r w:rsidRPr="0082641B">
        <w:rPr>
          <w:rFonts w:ascii="Arial Narrow" w:hAnsi="Arial Narrow"/>
          <w:sz w:val="18"/>
          <w:szCs w:val="18"/>
          <w:lang w:val="en-GB" w:eastAsia="ja-JP"/>
        </w:rPr>
        <w:t xml:space="preserve">The applicant suggested annual testing, but a maximum of 2 NT-proBNP tests per year </w:t>
      </w:r>
      <w:r>
        <w:rPr>
          <w:rFonts w:ascii="Arial Narrow" w:hAnsi="Arial Narrow"/>
          <w:sz w:val="18"/>
          <w:szCs w:val="18"/>
          <w:lang w:val="en-GB" w:eastAsia="ja-JP"/>
        </w:rPr>
        <w:t xml:space="preserve">could be requested </w:t>
      </w:r>
      <w:r w:rsidRPr="0082641B">
        <w:rPr>
          <w:rFonts w:ascii="Arial Narrow" w:hAnsi="Arial Narrow"/>
          <w:sz w:val="18"/>
          <w:szCs w:val="18"/>
          <w:lang w:val="en-GB" w:eastAsia="ja-JP"/>
        </w:rPr>
        <w:t>if the results are borderline or there is worsening of symptoms</w:t>
      </w:r>
      <w:r>
        <w:rPr>
          <w:rFonts w:ascii="Arial Narrow" w:hAnsi="Arial Narrow"/>
          <w:sz w:val="18"/>
          <w:szCs w:val="18"/>
          <w:lang w:val="en-GB" w:eastAsia="ja-JP"/>
        </w:rPr>
        <w:t>.</w:t>
      </w:r>
    </w:p>
    <w:p w14:paraId="09E32E7F" w14:textId="0B0D9133" w:rsidR="003D1E9A" w:rsidRDefault="004644A9" w:rsidP="00E72BF6">
      <w:pPr>
        <w:pStyle w:val="NoSpacing"/>
        <w:spacing w:after="200"/>
        <w:rPr>
          <w:sz w:val="18"/>
          <w:szCs w:val="18"/>
        </w:rPr>
      </w:pPr>
      <w:r w:rsidRPr="00441BC3">
        <w:rPr>
          <w:rFonts w:ascii="Arial Narrow" w:hAnsi="Arial Narrow"/>
          <w:sz w:val="18"/>
          <w:szCs w:val="18"/>
        </w:rPr>
        <w:t xml:space="preserve">Source: </w:t>
      </w:r>
      <w:r w:rsidR="00441BC3" w:rsidRPr="00441BC3">
        <w:rPr>
          <w:rFonts w:ascii="Arial Narrow" w:hAnsi="Arial Narrow"/>
          <w:sz w:val="18"/>
          <w:szCs w:val="18"/>
        </w:rPr>
        <w:t xml:space="preserve">Figure compiled during the PICO preparation based on </w:t>
      </w:r>
      <w:r w:rsidRPr="00441BC3">
        <w:rPr>
          <w:rFonts w:ascii="Arial Narrow" w:hAnsi="Arial Narrow"/>
          <w:sz w:val="18"/>
          <w:szCs w:val="18"/>
        </w:rPr>
        <w:t>Figure 5, p28 of the application</w:t>
      </w:r>
      <w:r w:rsidR="00AC084C" w:rsidRPr="00441BC3">
        <w:rPr>
          <w:rFonts w:ascii="Arial Narrow" w:hAnsi="Arial Narrow"/>
          <w:sz w:val="18"/>
          <w:szCs w:val="18"/>
        </w:rPr>
        <w:t xml:space="preserve"> and </w:t>
      </w:r>
      <w:r w:rsidR="00AC084C" w:rsidRPr="00441BC3">
        <w:rPr>
          <w:rFonts w:ascii="Arial Narrow" w:hAnsi="Arial Narrow"/>
          <w:sz w:val="18"/>
          <w:szCs w:val="18"/>
        </w:rPr>
        <w:fldChar w:fldCharType="begin"/>
      </w:r>
      <w:r w:rsidR="00AC084C" w:rsidRPr="00441BC3">
        <w:rPr>
          <w:rFonts w:ascii="Arial Narrow" w:hAnsi="Arial Narrow"/>
          <w:sz w:val="18"/>
          <w:szCs w:val="18"/>
        </w:rPr>
        <w:instrText xml:space="preserve"> ADDIN EN.CITE &lt;EndNote&gt;&lt;Cite&gt;&lt;Author&gt;Saygin&lt;/Author&gt;&lt;Year&gt;2019&lt;/Year&gt;&lt;RecNum&gt;35&lt;/RecNum&gt;&lt;DisplayText&gt;(Saygin and Domsic, 2019)&lt;/DisplayText&gt;&lt;record&gt;&lt;rec-number&gt;35&lt;/rec-number&gt;&lt;foreign-keys&gt;&lt;key app="EN" db-id="prdv9evprzzxfxersv45d5d00tfx5xd9tf50" timestamp="1634689943"&gt;35&lt;/key&gt;&lt;/foreign-keys&gt;&lt;ref-type name="Journal Article"&gt;17&lt;/ref-type&gt;&lt;contributors&gt;&lt;authors&gt;&lt;author&gt;Saygin, D.&lt;/author&gt;&lt;author&gt;Domsic, R. T.&lt;/author&gt;&lt;/authors&gt;&lt;/contributors&gt;&lt;auth-address&gt;Department of Medicine, University of Pittsburgh Medical Center, Pittsburgh, PA, USA.&amp;#xD;Division of Rheumatology and Clinical Immunology, University of Pittsburgh School of Medicine, Pittsburgh, PA, USA.&lt;/auth-address&gt;&lt;titles&gt;&lt;title&gt;Pulmonary Arterial Hypertension In Systemic Sclerosis: Challenges In Diagnosis, Screening And Treatment&lt;/title&gt;&lt;secondary-title&gt;Open Access Rheumatol&lt;/secondary-title&gt;&lt;/titles&gt;&lt;periodical&gt;&lt;full-title&gt;Open Access Rheumatol&lt;/full-title&gt;&lt;/periodical&gt;&lt;pages&gt;323-333&lt;/pages&gt;&lt;volume&gt;11&lt;/volume&gt;&lt;edition&gt;2020/01/11&lt;/edition&gt;&lt;keywords&gt;&lt;keyword&gt;pulmonary hypertension&lt;/keyword&gt;&lt;keyword&gt;scleroderma&lt;/keyword&gt;&lt;keyword&gt;screening&lt;/keyword&gt;&lt;keyword&gt;conflicts of interest in this work.&lt;/keyword&gt;&lt;/keywords&gt;&lt;dates&gt;&lt;year&gt;2019&lt;/year&gt;&lt;/dates&gt;&lt;isbn&gt;1179-156X (Print)&amp;#xD;1179-156X (Linking)&lt;/isbn&gt;&lt;accession-num&gt;31920409&lt;/accession-num&gt;&lt;urls&gt;&lt;related-urls&gt;&lt;url&gt;https://www.ncbi.nlm.nih.gov/pubmed/31920409&lt;/url&gt;&lt;/related-urls&gt;&lt;/urls&gt;&lt;custom2&gt;PMC6939800&lt;/custom2&gt;&lt;electronic-resource-num&gt;10.2147/OARRR.S228234&lt;/electronic-resource-num&gt;&lt;/record&gt;&lt;/Cite&gt;&lt;/EndNote&gt;</w:instrText>
      </w:r>
      <w:r w:rsidR="00AC084C" w:rsidRPr="00441BC3">
        <w:rPr>
          <w:rFonts w:ascii="Arial Narrow" w:hAnsi="Arial Narrow"/>
          <w:sz w:val="18"/>
          <w:szCs w:val="18"/>
        </w:rPr>
        <w:fldChar w:fldCharType="separate"/>
      </w:r>
      <w:r w:rsidR="00AC084C" w:rsidRPr="00441BC3">
        <w:rPr>
          <w:rFonts w:ascii="Arial Narrow" w:hAnsi="Arial Narrow"/>
          <w:noProof/>
          <w:sz w:val="18"/>
          <w:szCs w:val="18"/>
        </w:rPr>
        <w:t>(</w:t>
      </w:r>
      <w:hyperlink w:anchor="_ENREF_71" w:tooltip="Saygin, 2019 #35" w:history="1">
        <w:r w:rsidR="002C6C6B" w:rsidRPr="00441BC3">
          <w:rPr>
            <w:rFonts w:ascii="Arial Narrow" w:hAnsi="Arial Narrow"/>
            <w:noProof/>
            <w:sz w:val="18"/>
            <w:szCs w:val="18"/>
          </w:rPr>
          <w:t>Saygin and Domsic, 2019</w:t>
        </w:r>
      </w:hyperlink>
      <w:r w:rsidR="00AC084C" w:rsidRPr="00441BC3">
        <w:rPr>
          <w:rFonts w:ascii="Arial Narrow" w:hAnsi="Arial Narrow"/>
          <w:noProof/>
          <w:sz w:val="18"/>
          <w:szCs w:val="18"/>
        </w:rPr>
        <w:t>)</w:t>
      </w:r>
      <w:r w:rsidR="00AC084C" w:rsidRPr="00441BC3">
        <w:rPr>
          <w:rFonts w:ascii="Arial Narrow" w:hAnsi="Arial Narrow"/>
          <w:sz w:val="18"/>
          <w:szCs w:val="18"/>
        </w:rPr>
        <w:fldChar w:fldCharType="end"/>
      </w:r>
      <w:r w:rsidRPr="00441BC3">
        <w:rPr>
          <w:sz w:val="18"/>
          <w:szCs w:val="18"/>
        </w:rPr>
        <w:t>.</w:t>
      </w:r>
    </w:p>
    <w:p w14:paraId="4406C254" w14:textId="77777777" w:rsidR="00E72BF6" w:rsidRDefault="00E72BF6">
      <w:pPr>
        <w:spacing w:after="160" w:line="259" w:lineRule="auto"/>
        <w:rPr>
          <w:i/>
          <w:iCs/>
          <w:u w:val="single"/>
        </w:rPr>
      </w:pPr>
      <w:r>
        <w:rPr>
          <w:i/>
          <w:iCs/>
          <w:u w:val="single"/>
        </w:rPr>
        <w:br w:type="page"/>
      </w:r>
    </w:p>
    <w:p w14:paraId="7D13FBB8" w14:textId="5A532D89" w:rsidR="004644A9" w:rsidRDefault="004644A9" w:rsidP="00B409ED">
      <w:pPr>
        <w:rPr>
          <w:i/>
          <w:iCs/>
          <w:u w:val="single"/>
        </w:rPr>
      </w:pPr>
      <w:r w:rsidRPr="004644A9">
        <w:rPr>
          <w:i/>
          <w:iCs/>
          <w:u w:val="single"/>
        </w:rPr>
        <w:lastRenderedPageBreak/>
        <w:t>Comparison of the current and proposed</w:t>
      </w:r>
      <w:r w:rsidRPr="004644A9">
        <w:rPr>
          <w:u w:val="single"/>
        </w:rPr>
        <w:t xml:space="preserve"> </w:t>
      </w:r>
      <w:r w:rsidRPr="004644A9">
        <w:rPr>
          <w:i/>
          <w:iCs/>
          <w:u w:val="single"/>
        </w:rPr>
        <w:t>guidelines</w:t>
      </w:r>
      <w:r w:rsidRPr="00042CDD">
        <w:rPr>
          <w:i/>
          <w:iCs/>
          <w:u w:val="single"/>
        </w:rPr>
        <w:t>/algorithms for population 1</w:t>
      </w:r>
    </w:p>
    <w:p w14:paraId="4A8E904A" w14:textId="5782658B" w:rsidR="00267C63" w:rsidRDefault="00794976" w:rsidP="00B409ED">
      <w:pPr>
        <w:pStyle w:val="Instructionaltext"/>
        <w:rPr>
          <w:color w:val="auto"/>
        </w:rPr>
      </w:pPr>
      <w:r>
        <w:rPr>
          <w:color w:val="auto"/>
        </w:rPr>
        <w:t xml:space="preserve">A comparative summary of the various guidelines </w:t>
      </w:r>
      <w:r w:rsidR="008F06D5">
        <w:rPr>
          <w:color w:val="auto"/>
        </w:rPr>
        <w:t>regarding</w:t>
      </w:r>
      <w:r>
        <w:rPr>
          <w:color w:val="auto"/>
        </w:rPr>
        <w:t xml:space="preserve"> the use and frequency of the proposed intervention and the comparator is provided in Table </w:t>
      </w:r>
      <w:r w:rsidR="00F263DB">
        <w:rPr>
          <w:color w:val="auto"/>
        </w:rPr>
        <w:t>5</w:t>
      </w:r>
      <w:r>
        <w:rPr>
          <w:color w:val="auto"/>
        </w:rPr>
        <w:t>.</w:t>
      </w:r>
    </w:p>
    <w:p w14:paraId="61681B58" w14:textId="2BD3641B" w:rsidR="00794976" w:rsidRDefault="006D611F" w:rsidP="00E72BF6">
      <w:pPr>
        <w:pStyle w:val="Caption"/>
        <w:spacing w:before="240"/>
      </w:pPr>
      <w:r>
        <w:t xml:space="preserve">Table </w:t>
      </w:r>
      <w:r>
        <w:fldChar w:fldCharType="begin"/>
      </w:r>
      <w:r>
        <w:instrText xml:space="preserve"> SEQ Table \* ARABIC </w:instrText>
      </w:r>
      <w:r>
        <w:fldChar w:fldCharType="separate"/>
      </w:r>
      <w:r w:rsidR="00AA454E">
        <w:rPr>
          <w:noProof/>
        </w:rPr>
        <w:t>5</w:t>
      </w:r>
      <w:r>
        <w:fldChar w:fldCharType="end"/>
      </w:r>
      <w:r w:rsidR="00267C63">
        <w:t>: Comparative summary of various guidelines</w:t>
      </w:r>
      <w:r w:rsidR="008F06D5">
        <w:t xml:space="preserve"> </w:t>
      </w:r>
      <w:r w:rsidR="008F06D5" w:rsidRPr="008F06D5">
        <w:t xml:space="preserve">regarding the use and frequency of the proposed </w:t>
      </w:r>
      <w:r w:rsidR="00E30AC3">
        <w:t>test</w:t>
      </w:r>
      <w:r w:rsidR="00E30AC3" w:rsidRPr="008F06D5">
        <w:t xml:space="preserve"> </w:t>
      </w:r>
      <w:r w:rsidR="008F06D5" w:rsidRPr="008F06D5">
        <w:t>and the comparator</w:t>
      </w:r>
      <w:r w:rsidR="00267C63">
        <w:t xml:space="preserve"> </w:t>
      </w:r>
      <w:r w:rsidR="00E30AC3">
        <w:t>test</w:t>
      </w:r>
      <w:r w:rsidR="001548EB">
        <w:t xml:space="preserve"> </w:t>
      </w:r>
    </w:p>
    <w:tbl>
      <w:tblPr>
        <w:tblStyle w:val="TableGrid"/>
        <w:tblW w:w="0" w:type="auto"/>
        <w:tblInd w:w="0" w:type="dxa"/>
        <w:tblLayout w:type="fixed"/>
        <w:tblLook w:val="04A0" w:firstRow="1" w:lastRow="0" w:firstColumn="1" w:lastColumn="0" w:noHBand="0" w:noVBand="1"/>
      </w:tblPr>
      <w:tblGrid>
        <w:gridCol w:w="1879"/>
        <w:gridCol w:w="1518"/>
        <w:gridCol w:w="1701"/>
        <w:gridCol w:w="1560"/>
        <w:gridCol w:w="1701"/>
        <w:gridCol w:w="1212"/>
      </w:tblGrid>
      <w:tr w:rsidR="00FA3FFB" w:rsidRPr="00E25739" w14:paraId="42EF42AD" w14:textId="77777777" w:rsidTr="00E72BF6">
        <w:tc>
          <w:tcPr>
            <w:tcW w:w="1879" w:type="dxa"/>
            <w:vAlign w:val="center"/>
          </w:tcPr>
          <w:p w14:paraId="2FFABB39" w14:textId="127B56CC" w:rsidR="00FA3FFB" w:rsidRPr="00E25739" w:rsidRDefault="00FA3FFB" w:rsidP="00B409ED">
            <w:pPr>
              <w:pStyle w:val="TableText0"/>
              <w:rPr>
                <w:b/>
                <w:bCs/>
              </w:rPr>
            </w:pPr>
            <w:r w:rsidRPr="00E25739">
              <w:rPr>
                <w:b/>
                <w:bCs/>
              </w:rPr>
              <w:t>Guidelines/algorithm</w:t>
            </w:r>
          </w:p>
        </w:tc>
        <w:tc>
          <w:tcPr>
            <w:tcW w:w="3219" w:type="dxa"/>
            <w:gridSpan w:val="2"/>
            <w:vAlign w:val="center"/>
          </w:tcPr>
          <w:p w14:paraId="6BDBD155" w14:textId="622AFAD2" w:rsidR="00FA3FFB" w:rsidRPr="00E25739" w:rsidRDefault="00FA3FFB" w:rsidP="00B409ED">
            <w:pPr>
              <w:pStyle w:val="TableText0"/>
              <w:rPr>
                <w:b/>
                <w:bCs/>
              </w:rPr>
            </w:pPr>
            <w:r>
              <w:rPr>
                <w:b/>
                <w:bCs/>
              </w:rPr>
              <w:t>Initial screening</w:t>
            </w:r>
          </w:p>
        </w:tc>
        <w:tc>
          <w:tcPr>
            <w:tcW w:w="3261" w:type="dxa"/>
            <w:gridSpan w:val="2"/>
            <w:vAlign w:val="center"/>
          </w:tcPr>
          <w:p w14:paraId="288A90EF" w14:textId="768E8D28" w:rsidR="00FA3FFB" w:rsidRPr="00E25739" w:rsidRDefault="00FA3FFB" w:rsidP="00B409ED">
            <w:pPr>
              <w:pStyle w:val="TableText0"/>
              <w:rPr>
                <w:b/>
                <w:bCs/>
              </w:rPr>
            </w:pPr>
            <w:r>
              <w:rPr>
                <w:b/>
                <w:bCs/>
              </w:rPr>
              <w:t>F</w:t>
            </w:r>
            <w:r w:rsidRPr="00E25739">
              <w:rPr>
                <w:b/>
                <w:bCs/>
              </w:rPr>
              <w:t>ollow-up annual screening</w:t>
            </w:r>
          </w:p>
        </w:tc>
        <w:tc>
          <w:tcPr>
            <w:tcW w:w="1212" w:type="dxa"/>
          </w:tcPr>
          <w:p w14:paraId="66E6E515" w14:textId="2F21EEC8" w:rsidR="00FA3FFB" w:rsidRDefault="00FA3FFB" w:rsidP="00B409ED">
            <w:pPr>
              <w:pStyle w:val="TableText0"/>
              <w:rPr>
                <w:b/>
                <w:bCs/>
              </w:rPr>
            </w:pPr>
            <w:r>
              <w:rPr>
                <w:b/>
                <w:bCs/>
              </w:rPr>
              <w:t>Frequency of testing</w:t>
            </w:r>
          </w:p>
        </w:tc>
      </w:tr>
      <w:tr w:rsidR="00FA3FFB" w:rsidRPr="00E25739" w14:paraId="272E3C3D" w14:textId="77777777" w:rsidTr="00E72BF6">
        <w:tc>
          <w:tcPr>
            <w:tcW w:w="1879" w:type="dxa"/>
          </w:tcPr>
          <w:p w14:paraId="71EDF80D" w14:textId="7FAB9697" w:rsidR="00FA3FFB" w:rsidRPr="00E25739" w:rsidRDefault="00FA3FFB" w:rsidP="00B409ED">
            <w:pPr>
              <w:pStyle w:val="TableText0"/>
              <w:rPr>
                <w:b/>
                <w:bCs/>
              </w:rPr>
            </w:pPr>
          </w:p>
        </w:tc>
        <w:tc>
          <w:tcPr>
            <w:tcW w:w="1518" w:type="dxa"/>
          </w:tcPr>
          <w:p w14:paraId="5151F8F1" w14:textId="7E275DA5" w:rsidR="00FA3FFB" w:rsidRPr="00E25739" w:rsidRDefault="00FA3FFB" w:rsidP="00B409ED">
            <w:pPr>
              <w:pStyle w:val="TableText0"/>
              <w:rPr>
                <w:b/>
                <w:bCs/>
              </w:rPr>
            </w:pPr>
            <w:r w:rsidRPr="00E25739">
              <w:rPr>
                <w:b/>
                <w:bCs/>
              </w:rPr>
              <w:t>NT-proBNP</w:t>
            </w:r>
            <w:r>
              <w:rPr>
                <w:b/>
                <w:bCs/>
              </w:rPr>
              <w:t xml:space="preserve"> </w:t>
            </w:r>
            <w:r w:rsidRPr="00E25739">
              <w:rPr>
                <w:b/>
                <w:bCs/>
              </w:rPr>
              <w:t>included</w:t>
            </w:r>
          </w:p>
        </w:tc>
        <w:tc>
          <w:tcPr>
            <w:tcW w:w="1701" w:type="dxa"/>
          </w:tcPr>
          <w:p w14:paraId="50C816E2" w14:textId="1546DD55" w:rsidR="00FA3FFB" w:rsidRPr="00E25739" w:rsidRDefault="00FA3FFB" w:rsidP="00B409ED">
            <w:pPr>
              <w:pStyle w:val="TableText0"/>
              <w:rPr>
                <w:b/>
                <w:bCs/>
              </w:rPr>
            </w:pPr>
            <w:r w:rsidRPr="00E25739">
              <w:rPr>
                <w:b/>
                <w:bCs/>
              </w:rPr>
              <w:t>TTE (</w:t>
            </w:r>
            <w:r>
              <w:rPr>
                <w:b/>
                <w:bCs/>
              </w:rPr>
              <w:t>c</w:t>
            </w:r>
            <w:r w:rsidRPr="00E25739">
              <w:rPr>
                <w:b/>
                <w:bCs/>
              </w:rPr>
              <w:t xml:space="preserve">omparator) included </w:t>
            </w:r>
          </w:p>
        </w:tc>
        <w:tc>
          <w:tcPr>
            <w:tcW w:w="1560" w:type="dxa"/>
          </w:tcPr>
          <w:p w14:paraId="22C3963E" w14:textId="77777777" w:rsidR="00FA3FFB" w:rsidRDefault="00FA3FFB" w:rsidP="00B409ED">
            <w:pPr>
              <w:pStyle w:val="TableText0"/>
              <w:rPr>
                <w:b/>
                <w:bCs/>
              </w:rPr>
            </w:pPr>
            <w:r w:rsidRPr="00E25739">
              <w:rPr>
                <w:b/>
                <w:bCs/>
              </w:rPr>
              <w:t>NT-proBNP</w:t>
            </w:r>
            <w:r>
              <w:rPr>
                <w:b/>
                <w:bCs/>
              </w:rPr>
              <w:t xml:space="preserve"> </w:t>
            </w:r>
          </w:p>
          <w:p w14:paraId="2722B412" w14:textId="26CF7B2D" w:rsidR="00FA3FFB" w:rsidRPr="00E25739" w:rsidRDefault="00FA3FFB" w:rsidP="00B409ED">
            <w:pPr>
              <w:pStyle w:val="TableText0"/>
              <w:rPr>
                <w:b/>
                <w:bCs/>
              </w:rPr>
            </w:pPr>
            <w:r w:rsidRPr="00E25739">
              <w:rPr>
                <w:b/>
                <w:bCs/>
              </w:rPr>
              <w:t>included</w:t>
            </w:r>
          </w:p>
        </w:tc>
        <w:tc>
          <w:tcPr>
            <w:tcW w:w="1701" w:type="dxa"/>
          </w:tcPr>
          <w:p w14:paraId="7962D374" w14:textId="00B52CF7" w:rsidR="00FA3FFB" w:rsidRPr="00E25739" w:rsidRDefault="00FA3FFB" w:rsidP="00B409ED">
            <w:pPr>
              <w:pStyle w:val="TableText0"/>
              <w:rPr>
                <w:b/>
                <w:bCs/>
              </w:rPr>
            </w:pPr>
            <w:r w:rsidRPr="00E25739">
              <w:rPr>
                <w:b/>
                <w:bCs/>
              </w:rPr>
              <w:t>TTE (</w:t>
            </w:r>
            <w:r>
              <w:rPr>
                <w:b/>
                <w:bCs/>
              </w:rPr>
              <w:t>c</w:t>
            </w:r>
            <w:r w:rsidRPr="00E25739">
              <w:rPr>
                <w:b/>
                <w:bCs/>
              </w:rPr>
              <w:t xml:space="preserve">omparator) included </w:t>
            </w:r>
          </w:p>
        </w:tc>
        <w:tc>
          <w:tcPr>
            <w:tcW w:w="1212" w:type="dxa"/>
          </w:tcPr>
          <w:p w14:paraId="5F56FCD4" w14:textId="16828C76" w:rsidR="00FA3FFB" w:rsidRPr="00E25739" w:rsidRDefault="00FA3FFB" w:rsidP="00B409ED">
            <w:pPr>
              <w:pStyle w:val="TableText0"/>
              <w:rPr>
                <w:b/>
                <w:bCs/>
              </w:rPr>
            </w:pPr>
          </w:p>
        </w:tc>
      </w:tr>
      <w:tr w:rsidR="00FA3FFB" w14:paraId="4DCC006F" w14:textId="77777777" w:rsidTr="00E72BF6">
        <w:tc>
          <w:tcPr>
            <w:tcW w:w="1879" w:type="dxa"/>
          </w:tcPr>
          <w:p w14:paraId="0902398D" w14:textId="23749870" w:rsidR="00794976" w:rsidRPr="00794976" w:rsidRDefault="00794976" w:rsidP="00B409ED">
            <w:pPr>
              <w:pStyle w:val="TableText0"/>
              <w:rPr>
                <w:b/>
                <w:bCs/>
                <w:vertAlign w:val="superscript"/>
              </w:rPr>
            </w:pPr>
            <w:r w:rsidRPr="00794976">
              <w:rPr>
                <w:b/>
                <w:bCs/>
              </w:rPr>
              <w:t>ASIG</w:t>
            </w:r>
            <w:r>
              <w:rPr>
                <w:b/>
                <w:bCs/>
                <w:vertAlign w:val="superscript"/>
              </w:rPr>
              <w:t>1</w:t>
            </w:r>
          </w:p>
        </w:tc>
        <w:tc>
          <w:tcPr>
            <w:tcW w:w="1518" w:type="dxa"/>
          </w:tcPr>
          <w:p w14:paraId="35669457" w14:textId="77777777" w:rsidR="00794976" w:rsidRDefault="00794976" w:rsidP="00B409ED">
            <w:pPr>
              <w:pStyle w:val="TableText0"/>
            </w:pPr>
            <w:r>
              <w:t>Yes</w:t>
            </w:r>
          </w:p>
        </w:tc>
        <w:tc>
          <w:tcPr>
            <w:tcW w:w="1701" w:type="dxa"/>
          </w:tcPr>
          <w:p w14:paraId="3B559756" w14:textId="77777777" w:rsidR="00794976" w:rsidRDefault="00794976" w:rsidP="00B409ED">
            <w:pPr>
              <w:pStyle w:val="TableText0"/>
            </w:pPr>
            <w:r>
              <w:t>No</w:t>
            </w:r>
          </w:p>
        </w:tc>
        <w:tc>
          <w:tcPr>
            <w:tcW w:w="1560" w:type="dxa"/>
          </w:tcPr>
          <w:p w14:paraId="5D9B8DE4" w14:textId="3A3A46C9" w:rsidR="00794976" w:rsidRDefault="00794976" w:rsidP="00B409ED">
            <w:pPr>
              <w:pStyle w:val="TableText0"/>
            </w:pPr>
            <w:r>
              <w:t>Maybe</w:t>
            </w:r>
          </w:p>
        </w:tc>
        <w:tc>
          <w:tcPr>
            <w:tcW w:w="1701" w:type="dxa"/>
          </w:tcPr>
          <w:p w14:paraId="339F40E4" w14:textId="68BA58FF" w:rsidR="00794976" w:rsidRDefault="00794976" w:rsidP="00B409ED">
            <w:pPr>
              <w:pStyle w:val="TableText0"/>
            </w:pPr>
            <w:r>
              <w:t>Maybe</w:t>
            </w:r>
          </w:p>
        </w:tc>
        <w:tc>
          <w:tcPr>
            <w:tcW w:w="1212" w:type="dxa"/>
          </w:tcPr>
          <w:p w14:paraId="7F89353A" w14:textId="38D6259C" w:rsidR="00794976" w:rsidRDefault="00794976" w:rsidP="00B409ED">
            <w:pPr>
              <w:pStyle w:val="TableText0"/>
            </w:pPr>
            <w:r>
              <w:t>Up to 2 times per year</w:t>
            </w:r>
            <w:r w:rsidR="0030302C">
              <w:t xml:space="preserve"> </w:t>
            </w:r>
          </w:p>
        </w:tc>
      </w:tr>
      <w:tr w:rsidR="00295FD6" w14:paraId="2156BF9C" w14:textId="77777777" w:rsidTr="00E72BF6">
        <w:tc>
          <w:tcPr>
            <w:tcW w:w="1879" w:type="dxa"/>
          </w:tcPr>
          <w:p w14:paraId="55AE8F8F" w14:textId="77777777" w:rsidR="00295FD6" w:rsidRDefault="00295FD6" w:rsidP="00B409ED">
            <w:pPr>
              <w:pStyle w:val="TableText0"/>
            </w:pPr>
            <w:r>
              <w:t>ESC/ESR</w:t>
            </w:r>
          </w:p>
        </w:tc>
        <w:tc>
          <w:tcPr>
            <w:tcW w:w="1518" w:type="dxa"/>
          </w:tcPr>
          <w:p w14:paraId="24C63D6A" w14:textId="77777777" w:rsidR="00295FD6" w:rsidRDefault="00295FD6" w:rsidP="00B409ED">
            <w:pPr>
              <w:pStyle w:val="TableText0"/>
            </w:pPr>
            <w:r>
              <w:t>No</w:t>
            </w:r>
          </w:p>
        </w:tc>
        <w:tc>
          <w:tcPr>
            <w:tcW w:w="1701" w:type="dxa"/>
          </w:tcPr>
          <w:p w14:paraId="642EC487" w14:textId="77777777" w:rsidR="00295FD6" w:rsidRDefault="00295FD6" w:rsidP="00B409ED">
            <w:pPr>
              <w:pStyle w:val="TableText0"/>
            </w:pPr>
            <w:r>
              <w:t>Yes</w:t>
            </w:r>
          </w:p>
        </w:tc>
        <w:tc>
          <w:tcPr>
            <w:tcW w:w="1560" w:type="dxa"/>
          </w:tcPr>
          <w:p w14:paraId="713651A5" w14:textId="77777777" w:rsidR="00295FD6" w:rsidRDefault="00295FD6" w:rsidP="00B409ED">
            <w:pPr>
              <w:pStyle w:val="TableText0"/>
            </w:pPr>
            <w:r>
              <w:t>Maybe</w:t>
            </w:r>
          </w:p>
        </w:tc>
        <w:tc>
          <w:tcPr>
            <w:tcW w:w="1701" w:type="dxa"/>
          </w:tcPr>
          <w:p w14:paraId="4BE728A4" w14:textId="77777777" w:rsidR="00295FD6" w:rsidRDefault="00295FD6" w:rsidP="00B409ED">
            <w:pPr>
              <w:pStyle w:val="TableText0"/>
            </w:pPr>
            <w:r>
              <w:t>Yes</w:t>
            </w:r>
          </w:p>
        </w:tc>
        <w:tc>
          <w:tcPr>
            <w:tcW w:w="1212" w:type="dxa"/>
          </w:tcPr>
          <w:p w14:paraId="7E0F0599" w14:textId="77777777" w:rsidR="00295FD6" w:rsidRDefault="00295FD6" w:rsidP="00B409ED">
            <w:pPr>
              <w:pStyle w:val="TableText0"/>
            </w:pPr>
            <w:r>
              <w:t>Annually</w:t>
            </w:r>
          </w:p>
        </w:tc>
      </w:tr>
      <w:tr w:rsidR="00FA3FFB" w14:paraId="7B7A9598" w14:textId="77777777" w:rsidTr="00E72BF6">
        <w:tc>
          <w:tcPr>
            <w:tcW w:w="1879" w:type="dxa"/>
          </w:tcPr>
          <w:p w14:paraId="63C1D71D" w14:textId="77777777" w:rsidR="00AC084C" w:rsidRPr="002C6CD9" w:rsidRDefault="00AC084C" w:rsidP="00B409ED">
            <w:pPr>
              <w:pStyle w:val="TableText0"/>
            </w:pPr>
            <w:r>
              <w:t>International task force</w:t>
            </w:r>
          </w:p>
        </w:tc>
        <w:tc>
          <w:tcPr>
            <w:tcW w:w="1518" w:type="dxa"/>
          </w:tcPr>
          <w:p w14:paraId="1E6671A4" w14:textId="77777777" w:rsidR="00AC084C" w:rsidRDefault="00AC084C" w:rsidP="00B409ED">
            <w:pPr>
              <w:pStyle w:val="TableText0"/>
            </w:pPr>
            <w:r>
              <w:t>Maybe</w:t>
            </w:r>
          </w:p>
        </w:tc>
        <w:tc>
          <w:tcPr>
            <w:tcW w:w="1701" w:type="dxa"/>
          </w:tcPr>
          <w:p w14:paraId="5B226EF4" w14:textId="77777777" w:rsidR="00AC084C" w:rsidRDefault="00AC084C" w:rsidP="00B409ED">
            <w:pPr>
              <w:pStyle w:val="TableText0"/>
            </w:pPr>
            <w:r>
              <w:t>Yes</w:t>
            </w:r>
          </w:p>
        </w:tc>
        <w:tc>
          <w:tcPr>
            <w:tcW w:w="1560" w:type="dxa"/>
          </w:tcPr>
          <w:p w14:paraId="53076054" w14:textId="77777777" w:rsidR="00AC084C" w:rsidRDefault="00AC084C" w:rsidP="00B409ED">
            <w:pPr>
              <w:pStyle w:val="TableText0"/>
            </w:pPr>
            <w:r>
              <w:t>Maybe</w:t>
            </w:r>
          </w:p>
        </w:tc>
        <w:tc>
          <w:tcPr>
            <w:tcW w:w="1701" w:type="dxa"/>
          </w:tcPr>
          <w:p w14:paraId="5D07609D" w14:textId="77777777" w:rsidR="00AC084C" w:rsidRDefault="00AC084C" w:rsidP="00B409ED">
            <w:pPr>
              <w:pStyle w:val="TableText0"/>
            </w:pPr>
            <w:r>
              <w:t>Maybe</w:t>
            </w:r>
          </w:p>
        </w:tc>
        <w:tc>
          <w:tcPr>
            <w:tcW w:w="1212" w:type="dxa"/>
          </w:tcPr>
          <w:p w14:paraId="7F1248AA" w14:textId="77777777" w:rsidR="00AC084C" w:rsidRDefault="00AC084C" w:rsidP="00B409ED">
            <w:pPr>
              <w:pStyle w:val="TableText0"/>
            </w:pPr>
            <w:r>
              <w:t>Annually</w:t>
            </w:r>
          </w:p>
        </w:tc>
      </w:tr>
      <w:tr w:rsidR="00FA3FFB" w14:paraId="6F01519D" w14:textId="77777777" w:rsidTr="00E72BF6">
        <w:tc>
          <w:tcPr>
            <w:tcW w:w="1879" w:type="dxa"/>
          </w:tcPr>
          <w:p w14:paraId="263980A9" w14:textId="77777777" w:rsidR="00794976" w:rsidRDefault="00794976" w:rsidP="00B409ED">
            <w:pPr>
              <w:pStyle w:val="TableText0"/>
            </w:pPr>
            <w:r>
              <w:t>DETECT</w:t>
            </w:r>
          </w:p>
        </w:tc>
        <w:tc>
          <w:tcPr>
            <w:tcW w:w="1518" w:type="dxa"/>
          </w:tcPr>
          <w:p w14:paraId="0709A12D" w14:textId="77777777" w:rsidR="00794976" w:rsidRDefault="00794976" w:rsidP="00B409ED">
            <w:pPr>
              <w:pStyle w:val="TableText0"/>
            </w:pPr>
            <w:r>
              <w:t>Yes</w:t>
            </w:r>
          </w:p>
        </w:tc>
        <w:tc>
          <w:tcPr>
            <w:tcW w:w="1701" w:type="dxa"/>
          </w:tcPr>
          <w:p w14:paraId="1778DD4B" w14:textId="77777777" w:rsidR="00794976" w:rsidRPr="00385F40" w:rsidRDefault="00794976" w:rsidP="00B409ED">
            <w:pPr>
              <w:pStyle w:val="TableText0"/>
              <w:rPr>
                <w:vertAlign w:val="superscript"/>
              </w:rPr>
            </w:pPr>
            <w:r>
              <w:t>NA</w:t>
            </w:r>
            <w:r>
              <w:rPr>
                <w:vertAlign w:val="superscript"/>
              </w:rPr>
              <w:t>1</w:t>
            </w:r>
          </w:p>
        </w:tc>
        <w:tc>
          <w:tcPr>
            <w:tcW w:w="1560" w:type="dxa"/>
          </w:tcPr>
          <w:p w14:paraId="12CE4497" w14:textId="77777777" w:rsidR="00794976" w:rsidRDefault="00794976" w:rsidP="00B409ED">
            <w:pPr>
              <w:pStyle w:val="TableText0"/>
            </w:pPr>
            <w:r>
              <w:t>Yes</w:t>
            </w:r>
          </w:p>
        </w:tc>
        <w:tc>
          <w:tcPr>
            <w:tcW w:w="1701" w:type="dxa"/>
          </w:tcPr>
          <w:p w14:paraId="0E2A0D21" w14:textId="77777777" w:rsidR="00794976" w:rsidRDefault="00794976" w:rsidP="00B409ED">
            <w:pPr>
              <w:pStyle w:val="TableText0"/>
            </w:pPr>
            <w:r>
              <w:t>Yes</w:t>
            </w:r>
          </w:p>
        </w:tc>
        <w:tc>
          <w:tcPr>
            <w:tcW w:w="1212" w:type="dxa"/>
          </w:tcPr>
          <w:p w14:paraId="7E466E45" w14:textId="77777777" w:rsidR="00794976" w:rsidRDefault="00794976" w:rsidP="00B409ED">
            <w:pPr>
              <w:pStyle w:val="TableText0"/>
            </w:pPr>
            <w:r>
              <w:t>NR</w:t>
            </w:r>
          </w:p>
        </w:tc>
      </w:tr>
      <w:tr w:rsidR="00FA3FFB" w14:paraId="5071BF68" w14:textId="77777777" w:rsidTr="00E72BF6">
        <w:tc>
          <w:tcPr>
            <w:tcW w:w="1879" w:type="dxa"/>
          </w:tcPr>
          <w:p w14:paraId="20A4DA51" w14:textId="77777777" w:rsidR="00794976" w:rsidRPr="002C6CD9" w:rsidRDefault="00794976" w:rsidP="00B409ED">
            <w:pPr>
              <w:pStyle w:val="TableText0"/>
            </w:pPr>
            <w:proofErr w:type="spellStart"/>
            <w:r w:rsidRPr="002C6CD9">
              <w:t>ItinerAIR</w:t>
            </w:r>
            <w:proofErr w:type="spellEnd"/>
          </w:p>
        </w:tc>
        <w:tc>
          <w:tcPr>
            <w:tcW w:w="1518" w:type="dxa"/>
          </w:tcPr>
          <w:p w14:paraId="6F5806A7" w14:textId="77777777" w:rsidR="00794976" w:rsidRDefault="00794976" w:rsidP="00B409ED">
            <w:pPr>
              <w:pStyle w:val="TableText0"/>
            </w:pPr>
            <w:r>
              <w:t>No</w:t>
            </w:r>
          </w:p>
        </w:tc>
        <w:tc>
          <w:tcPr>
            <w:tcW w:w="1701" w:type="dxa"/>
          </w:tcPr>
          <w:p w14:paraId="1F041B79" w14:textId="77777777" w:rsidR="00794976" w:rsidRDefault="00794976" w:rsidP="00B409ED">
            <w:pPr>
              <w:pStyle w:val="TableText0"/>
            </w:pPr>
            <w:r>
              <w:t>Yes</w:t>
            </w:r>
          </w:p>
        </w:tc>
        <w:tc>
          <w:tcPr>
            <w:tcW w:w="1560" w:type="dxa"/>
          </w:tcPr>
          <w:p w14:paraId="7B9EAC86" w14:textId="77777777" w:rsidR="00794976" w:rsidRDefault="00794976" w:rsidP="00B409ED">
            <w:pPr>
              <w:pStyle w:val="TableText0"/>
            </w:pPr>
            <w:r>
              <w:t>Yes</w:t>
            </w:r>
          </w:p>
        </w:tc>
        <w:tc>
          <w:tcPr>
            <w:tcW w:w="1701" w:type="dxa"/>
          </w:tcPr>
          <w:p w14:paraId="114D7A08" w14:textId="77777777" w:rsidR="00794976" w:rsidRDefault="00794976" w:rsidP="00B409ED">
            <w:pPr>
              <w:pStyle w:val="TableText0"/>
            </w:pPr>
            <w:r>
              <w:t>No</w:t>
            </w:r>
          </w:p>
        </w:tc>
        <w:tc>
          <w:tcPr>
            <w:tcW w:w="1212" w:type="dxa"/>
          </w:tcPr>
          <w:p w14:paraId="644F475E" w14:textId="77777777" w:rsidR="00794976" w:rsidRDefault="00794976" w:rsidP="00B409ED">
            <w:pPr>
              <w:pStyle w:val="TableText0"/>
            </w:pPr>
            <w:r>
              <w:t>NR</w:t>
            </w:r>
          </w:p>
        </w:tc>
      </w:tr>
      <w:tr w:rsidR="00FA3FFB" w14:paraId="1F365D4D" w14:textId="77777777" w:rsidTr="00E72BF6">
        <w:tc>
          <w:tcPr>
            <w:tcW w:w="1879" w:type="dxa"/>
          </w:tcPr>
          <w:p w14:paraId="444D6C04" w14:textId="77777777" w:rsidR="00794976" w:rsidRDefault="00794976" w:rsidP="00B409ED">
            <w:pPr>
              <w:pStyle w:val="TableText0"/>
            </w:pPr>
            <w:r>
              <w:t>6</w:t>
            </w:r>
            <w:r w:rsidRPr="003937BB">
              <w:rPr>
                <w:vertAlign w:val="superscript"/>
              </w:rPr>
              <w:t>th</w:t>
            </w:r>
            <w:r>
              <w:t xml:space="preserve"> WSPH</w:t>
            </w:r>
          </w:p>
        </w:tc>
        <w:tc>
          <w:tcPr>
            <w:tcW w:w="1518" w:type="dxa"/>
          </w:tcPr>
          <w:p w14:paraId="6935A8FF" w14:textId="77777777" w:rsidR="00794976" w:rsidRPr="0046082E" w:rsidRDefault="00794976" w:rsidP="00B409ED">
            <w:pPr>
              <w:pStyle w:val="TableText0"/>
              <w:rPr>
                <w:vertAlign w:val="superscript"/>
              </w:rPr>
            </w:pPr>
            <w:r>
              <w:t>Conditional</w:t>
            </w:r>
            <w:r>
              <w:rPr>
                <w:vertAlign w:val="superscript"/>
              </w:rPr>
              <w:t>2</w:t>
            </w:r>
          </w:p>
        </w:tc>
        <w:tc>
          <w:tcPr>
            <w:tcW w:w="1701" w:type="dxa"/>
          </w:tcPr>
          <w:p w14:paraId="4AA12CC8" w14:textId="77777777" w:rsidR="00794976" w:rsidRDefault="00794976" w:rsidP="00B409ED">
            <w:pPr>
              <w:pStyle w:val="TableText0"/>
            </w:pPr>
            <w:r>
              <w:t>Yes</w:t>
            </w:r>
          </w:p>
        </w:tc>
        <w:tc>
          <w:tcPr>
            <w:tcW w:w="1560" w:type="dxa"/>
          </w:tcPr>
          <w:p w14:paraId="243FCEF2" w14:textId="77777777" w:rsidR="00794976" w:rsidRPr="0046082E" w:rsidRDefault="00794976" w:rsidP="00B409ED">
            <w:pPr>
              <w:pStyle w:val="TableText0"/>
              <w:rPr>
                <w:vertAlign w:val="superscript"/>
              </w:rPr>
            </w:pPr>
            <w:r>
              <w:t>Conditional</w:t>
            </w:r>
            <w:r>
              <w:rPr>
                <w:vertAlign w:val="superscript"/>
              </w:rPr>
              <w:t>2</w:t>
            </w:r>
          </w:p>
        </w:tc>
        <w:tc>
          <w:tcPr>
            <w:tcW w:w="1701" w:type="dxa"/>
          </w:tcPr>
          <w:p w14:paraId="3EF2EF08" w14:textId="77777777" w:rsidR="00794976" w:rsidRDefault="00794976" w:rsidP="00B409ED">
            <w:pPr>
              <w:pStyle w:val="TableText0"/>
            </w:pPr>
            <w:r>
              <w:t>Yes</w:t>
            </w:r>
          </w:p>
        </w:tc>
        <w:tc>
          <w:tcPr>
            <w:tcW w:w="1212" w:type="dxa"/>
          </w:tcPr>
          <w:p w14:paraId="08C8ECF0" w14:textId="77777777" w:rsidR="00794976" w:rsidRDefault="00794976" w:rsidP="00B409ED">
            <w:pPr>
              <w:pStyle w:val="TableText0"/>
            </w:pPr>
            <w:r>
              <w:t>Annually</w:t>
            </w:r>
          </w:p>
        </w:tc>
      </w:tr>
    </w:tbl>
    <w:p w14:paraId="4A0899F7" w14:textId="77777777" w:rsidR="00794976" w:rsidRPr="00794976" w:rsidRDefault="00794976" w:rsidP="00B409ED">
      <w:pPr>
        <w:pStyle w:val="NoSpacing"/>
        <w:rPr>
          <w:rFonts w:ascii="Arial Narrow" w:hAnsi="Arial Narrow"/>
          <w:sz w:val="18"/>
          <w:szCs w:val="18"/>
        </w:rPr>
      </w:pPr>
      <w:r w:rsidRPr="00794976">
        <w:rPr>
          <w:rFonts w:ascii="Arial Narrow" w:hAnsi="Arial Narrow"/>
          <w:sz w:val="18"/>
          <w:szCs w:val="18"/>
        </w:rPr>
        <w:t xml:space="preserve">WSPH= World Symposium for Pulmonary Hypertension; NR= not reported; ASIG= Australian Scleroderma Interest Group; </w:t>
      </w:r>
      <w:proofErr w:type="spellStart"/>
      <w:r w:rsidRPr="00794976">
        <w:rPr>
          <w:rFonts w:ascii="Arial Narrow" w:hAnsi="Arial Narrow"/>
          <w:sz w:val="18"/>
          <w:szCs w:val="18"/>
        </w:rPr>
        <w:t>DETECTion</w:t>
      </w:r>
      <w:proofErr w:type="spellEnd"/>
      <w:r w:rsidRPr="00794976">
        <w:rPr>
          <w:rFonts w:ascii="Arial Narrow" w:hAnsi="Arial Narrow"/>
          <w:sz w:val="18"/>
          <w:szCs w:val="18"/>
        </w:rPr>
        <w:t xml:space="preserve"> (DETECT) of PAH in </w:t>
      </w:r>
      <w:proofErr w:type="spellStart"/>
      <w:r w:rsidRPr="00794976">
        <w:rPr>
          <w:rFonts w:ascii="Arial Narrow" w:hAnsi="Arial Narrow"/>
          <w:sz w:val="18"/>
          <w:szCs w:val="18"/>
        </w:rPr>
        <w:t>SSc</w:t>
      </w:r>
      <w:proofErr w:type="spellEnd"/>
      <w:r w:rsidRPr="00794976">
        <w:rPr>
          <w:rFonts w:ascii="Arial Narrow" w:hAnsi="Arial Narrow"/>
          <w:sz w:val="18"/>
          <w:szCs w:val="18"/>
        </w:rPr>
        <w:t xml:space="preserve"> algorithm; ESC= European Society of Cardiology; ESR = European Respiratory Society. </w:t>
      </w:r>
    </w:p>
    <w:p w14:paraId="193A3612" w14:textId="48DB1C4E" w:rsidR="00794976" w:rsidRPr="00B84877" w:rsidRDefault="00794976" w:rsidP="00B409ED">
      <w:pPr>
        <w:pStyle w:val="NoSpacing"/>
        <w:rPr>
          <w:rFonts w:ascii="Arial Narrow" w:hAnsi="Arial Narrow"/>
          <w:b/>
          <w:bCs/>
          <w:sz w:val="18"/>
          <w:szCs w:val="18"/>
        </w:rPr>
      </w:pPr>
      <w:r w:rsidRPr="00B84877">
        <w:rPr>
          <w:rFonts w:ascii="Arial Narrow" w:hAnsi="Arial Narrow"/>
          <w:b/>
          <w:bCs/>
          <w:sz w:val="18"/>
          <w:szCs w:val="18"/>
          <w:vertAlign w:val="superscript"/>
        </w:rPr>
        <w:t xml:space="preserve">1 </w:t>
      </w:r>
      <w:r w:rsidRPr="00B84877">
        <w:rPr>
          <w:rFonts w:ascii="Arial Narrow" w:hAnsi="Arial Narrow"/>
          <w:b/>
          <w:bCs/>
          <w:sz w:val="18"/>
          <w:szCs w:val="18"/>
        </w:rPr>
        <w:t xml:space="preserve">Proposed clinical management algorithm </w:t>
      </w:r>
    </w:p>
    <w:p w14:paraId="4EB75875" w14:textId="18D9BD5F" w:rsidR="00794976" w:rsidRDefault="00794976" w:rsidP="00B409ED">
      <w:pPr>
        <w:pStyle w:val="NoSpacing"/>
        <w:rPr>
          <w:rFonts w:ascii="Arial Narrow" w:hAnsi="Arial Narrow"/>
          <w:sz w:val="18"/>
          <w:szCs w:val="18"/>
        </w:rPr>
      </w:pPr>
      <w:r w:rsidRPr="00794976">
        <w:rPr>
          <w:rFonts w:ascii="Arial Narrow" w:hAnsi="Arial Narrow"/>
          <w:sz w:val="18"/>
          <w:szCs w:val="18"/>
          <w:vertAlign w:val="superscript"/>
        </w:rPr>
        <w:t>2</w:t>
      </w:r>
      <w:r>
        <w:rPr>
          <w:rFonts w:ascii="Arial Narrow" w:hAnsi="Arial Narrow"/>
          <w:sz w:val="18"/>
          <w:szCs w:val="18"/>
          <w:vertAlign w:val="superscript"/>
        </w:rPr>
        <w:t xml:space="preserve"> </w:t>
      </w:r>
      <w:r w:rsidRPr="00794976">
        <w:rPr>
          <w:rFonts w:ascii="Arial Narrow" w:hAnsi="Arial Narrow"/>
          <w:sz w:val="18"/>
          <w:szCs w:val="18"/>
        </w:rPr>
        <w:t xml:space="preserve">Included in the second step </w:t>
      </w:r>
    </w:p>
    <w:p w14:paraId="03A60999" w14:textId="69391A6B" w:rsidR="00794976" w:rsidRPr="00BA7EC5" w:rsidRDefault="00794976" w:rsidP="00B409ED">
      <w:pPr>
        <w:rPr>
          <w:rFonts w:ascii="Arial Narrow" w:hAnsi="Arial Narrow"/>
          <w:sz w:val="18"/>
          <w:szCs w:val="18"/>
        </w:rPr>
      </w:pPr>
      <w:r w:rsidRPr="00BA7EC5">
        <w:rPr>
          <w:rFonts w:ascii="Arial Narrow" w:hAnsi="Arial Narrow"/>
          <w:sz w:val="18"/>
          <w:szCs w:val="18"/>
          <w:vertAlign w:val="superscript"/>
        </w:rPr>
        <w:t xml:space="preserve">3 </w:t>
      </w:r>
      <w:r w:rsidRPr="00BA7EC5">
        <w:rPr>
          <w:rFonts w:ascii="Arial Narrow" w:hAnsi="Arial Narrow"/>
          <w:sz w:val="18"/>
          <w:szCs w:val="18"/>
        </w:rPr>
        <w:t>NT-proBNP recommended if DLCO &lt; 80%.</w:t>
      </w:r>
    </w:p>
    <w:p w14:paraId="4E39634F" w14:textId="1B832673" w:rsidR="001F313C" w:rsidRPr="002E32C8" w:rsidRDefault="001F313C" w:rsidP="00B409ED">
      <w:r w:rsidRPr="002E32C8">
        <w:t xml:space="preserve">Table </w:t>
      </w:r>
      <w:r w:rsidR="00F263DB">
        <w:t>6</w:t>
      </w:r>
      <w:r w:rsidR="00F263DB" w:rsidRPr="002E32C8">
        <w:t xml:space="preserve"> </w:t>
      </w:r>
      <w:r w:rsidR="00945324">
        <w:t>compares</w:t>
      </w:r>
      <w:r w:rsidRPr="002E32C8">
        <w:t xml:space="preserve"> the diagnostic performance of </w:t>
      </w:r>
      <w:r w:rsidR="004D5BEA" w:rsidRPr="002E32C8">
        <w:t>commonly used</w:t>
      </w:r>
      <w:r w:rsidRPr="002E32C8">
        <w:t xml:space="preserve"> consensus recommendations for screening patients with </w:t>
      </w:r>
      <w:proofErr w:type="spellStart"/>
      <w:r w:rsidRPr="002E32C8">
        <w:t>SSc</w:t>
      </w:r>
      <w:proofErr w:type="spellEnd"/>
      <w:r w:rsidRPr="002E32C8">
        <w:t xml:space="preserve">. </w:t>
      </w:r>
      <w:r w:rsidR="00402851" w:rsidRPr="002E32C8">
        <w:t>Substantial variation was observed in the test performance of various algorithms. The ASIG algorithm showed a specificity of</w:t>
      </w:r>
      <w:r w:rsidR="002B53E4">
        <w:t xml:space="preserve"> </w:t>
      </w:r>
      <w:r w:rsidR="00402851" w:rsidRPr="002E32C8">
        <w:t>54.5%, whereas the specificity ranged from 35.3% to 48.0% in DETECT and from 31.8% to 85.7% in the ESC/ESR guidelines. Sensitivity was comparatively less variable for ASIG and DETECT algorithms and slightly more variable in the ESC/ESR guidelines (71.0 to 96.3%).</w:t>
      </w:r>
    </w:p>
    <w:p w14:paraId="0380E833" w14:textId="373A8951" w:rsidR="00267C63" w:rsidRDefault="006D611F" w:rsidP="00B409ED">
      <w:pPr>
        <w:pStyle w:val="Caption"/>
        <w:rPr>
          <w:i/>
          <w:iCs/>
        </w:rPr>
      </w:pPr>
      <w:r>
        <w:t xml:space="preserve">Table </w:t>
      </w:r>
      <w:r>
        <w:fldChar w:fldCharType="begin"/>
      </w:r>
      <w:r>
        <w:instrText xml:space="preserve"> SEQ Table \* ARABIC </w:instrText>
      </w:r>
      <w:r>
        <w:fldChar w:fldCharType="separate"/>
      </w:r>
      <w:r w:rsidR="00AA454E">
        <w:rPr>
          <w:noProof/>
        </w:rPr>
        <w:t>6</w:t>
      </w:r>
      <w:r>
        <w:fldChar w:fldCharType="end"/>
      </w:r>
      <w:r w:rsidR="00267C63">
        <w:t>: C</w:t>
      </w:r>
      <w:r w:rsidR="00267C63" w:rsidRPr="00267C63">
        <w:t xml:space="preserve">omparison of the diagnostic performance of commonly used consensus recommendations for screening patients with </w:t>
      </w:r>
      <w:proofErr w:type="spellStart"/>
      <w:r w:rsidR="00267C63" w:rsidRPr="00267C63">
        <w:t>SSc</w:t>
      </w:r>
      <w:proofErr w:type="spellEnd"/>
    </w:p>
    <w:tbl>
      <w:tblPr>
        <w:tblStyle w:val="TableGrid"/>
        <w:tblW w:w="0" w:type="auto"/>
        <w:tblInd w:w="0" w:type="dxa"/>
        <w:tblLook w:val="04A0" w:firstRow="1" w:lastRow="0" w:firstColumn="1" w:lastColumn="0" w:noHBand="0" w:noVBand="1"/>
      </w:tblPr>
      <w:tblGrid>
        <w:gridCol w:w="1128"/>
        <w:gridCol w:w="1523"/>
        <w:gridCol w:w="1523"/>
        <w:gridCol w:w="1491"/>
        <w:gridCol w:w="1418"/>
        <w:gridCol w:w="2488"/>
      </w:tblGrid>
      <w:tr w:rsidR="00D751EA" w:rsidRPr="002F62F0" w14:paraId="38B23614" w14:textId="30D34C83" w:rsidTr="002E32C8">
        <w:tc>
          <w:tcPr>
            <w:tcW w:w="0" w:type="auto"/>
          </w:tcPr>
          <w:p w14:paraId="2F17C552" w14:textId="77777777" w:rsidR="002F62F0" w:rsidRDefault="004D5BEA" w:rsidP="00B409ED">
            <w:pPr>
              <w:pStyle w:val="TableText0"/>
              <w:rPr>
                <w:b/>
                <w:bCs/>
              </w:rPr>
            </w:pPr>
            <w:r w:rsidRPr="002F62F0">
              <w:rPr>
                <w:b/>
                <w:bCs/>
              </w:rPr>
              <w:t>Algorithms/</w:t>
            </w:r>
          </w:p>
          <w:p w14:paraId="7CA3FF7D" w14:textId="60516EE2" w:rsidR="004D5BEA" w:rsidRPr="002F62F0" w:rsidRDefault="004D5BEA" w:rsidP="00B409ED">
            <w:pPr>
              <w:pStyle w:val="TableText0"/>
              <w:rPr>
                <w:b/>
                <w:bCs/>
              </w:rPr>
            </w:pPr>
            <w:r w:rsidRPr="002F62F0">
              <w:rPr>
                <w:b/>
                <w:bCs/>
              </w:rPr>
              <w:t>guidelines</w:t>
            </w:r>
          </w:p>
        </w:tc>
        <w:tc>
          <w:tcPr>
            <w:tcW w:w="0" w:type="auto"/>
          </w:tcPr>
          <w:p w14:paraId="3A8D61AF" w14:textId="1714B58F" w:rsidR="004D5BEA" w:rsidRPr="002F62F0" w:rsidRDefault="004D5BEA" w:rsidP="00B409ED">
            <w:pPr>
              <w:pStyle w:val="TableText0"/>
              <w:rPr>
                <w:b/>
                <w:bCs/>
              </w:rPr>
            </w:pPr>
            <w:r w:rsidRPr="002F62F0">
              <w:rPr>
                <w:b/>
                <w:bCs/>
              </w:rPr>
              <w:t>Sensitivity (95% CI), %</w:t>
            </w:r>
          </w:p>
        </w:tc>
        <w:tc>
          <w:tcPr>
            <w:tcW w:w="0" w:type="auto"/>
          </w:tcPr>
          <w:p w14:paraId="5CE95967" w14:textId="69D316C2" w:rsidR="004D5BEA" w:rsidRPr="002F62F0" w:rsidRDefault="004D5BEA" w:rsidP="00B409ED">
            <w:pPr>
              <w:pStyle w:val="TableText0"/>
              <w:rPr>
                <w:b/>
                <w:bCs/>
              </w:rPr>
            </w:pPr>
            <w:r w:rsidRPr="002F62F0">
              <w:rPr>
                <w:b/>
                <w:bCs/>
              </w:rPr>
              <w:t>Specificity (95% CI), %</w:t>
            </w:r>
          </w:p>
        </w:tc>
        <w:tc>
          <w:tcPr>
            <w:tcW w:w="1491" w:type="dxa"/>
          </w:tcPr>
          <w:p w14:paraId="7F17B4A8" w14:textId="39D40695" w:rsidR="004D5BEA" w:rsidRPr="002F62F0" w:rsidRDefault="004D5BEA" w:rsidP="00B409ED">
            <w:pPr>
              <w:pStyle w:val="TableText0"/>
              <w:rPr>
                <w:b/>
                <w:bCs/>
              </w:rPr>
            </w:pPr>
            <w:r w:rsidRPr="002F62F0">
              <w:rPr>
                <w:b/>
                <w:bCs/>
              </w:rPr>
              <w:t>PPV (95% CI), %</w:t>
            </w:r>
          </w:p>
        </w:tc>
        <w:tc>
          <w:tcPr>
            <w:tcW w:w="1418" w:type="dxa"/>
          </w:tcPr>
          <w:p w14:paraId="4B7A94FB" w14:textId="07A81D01" w:rsidR="004D5BEA" w:rsidRPr="002F62F0" w:rsidRDefault="004D5BEA" w:rsidP="00B409ED">
            <w:pPr>
              <w:pStyle w:val="TableText0"/>
              <w:rPr>
                <w:b/>
                <w:bCs/>
              </w:rPr>
            </w:pPr>
            <w:r w:rsidRPr="002F62F0">
              <w:rPr>
                <w:b/>
                <w:bCs/>
              </w:rPr>
              <w:t>NPV (95% CI), %</w:t>
            </w:r>
          </w:p>
        </w:tc>
        <w:tc>
          <w:tcPr>
            <w:tcW w:w="2488" w:type="dxa"/>
          </w:tcPr>
          <w:p w14:paraId="352B16E8" w14:textId="7E4BAFAE" w:rsidR="004D5BEA" w:rsidRPr="002F62F0" w:rsidRDefault="00AC084C" w:rsidP="00B409ED">
            <w:pPr>
              <w:pStyle w:val="TableText0"/>
              <w:rPr>
                <w:b/>
                <w:bCs/>
              </w:rPr>
            </w:pPr>
            <w:r>
              <w:rPr>
                <w:b/>
                <w:bCs/>
              </w:rPr>
              <w:t xml:space="preserve">Study </w:t>
            </w:r>
            <w:r w:rsidR="004D5BEA" w:rsidRPr="002F62F0">
              <w:rPr>
                <w:b/>
                <w:bCs/>
              </w:rPr>
              <w:t>Reference</w:t>
            </w:r>
          </w:p>
        </w:tc>
      </w:tr>
      <w:tr w:rsidR="006E4FB4" w14:paraId="5055CA53" w14:textId="77777777" w:rsidTr="006E4FB4">
        <w:tc>
          <w:tcPr>
            <w:tcW w:w="0" w:type="auto"/>
            <w:vMerge w:val="restart"/>
            <w:tcBorders>
              <w:top w:val="single" w:sz="4" w:space="0" w:color="auto"/>
            </w:tcBorders>
            <w:vAlign w:val="center"/>
          </w:tcPr>
          <w:p w14:paraId="105F2099" w14:textId="69BE673A" w:rsidR="006E4FB4" w:rsidRDefault="006E4FB4" w:rsidP="00B409ED">
            <w:pPr>
              <w:pStyle w:val="TableText0"/>
            </w:pPr>
            <w:r>
              <w:t>ASIG</w:t>
            </w:r>
          </w:p>
        </w:tc>
        <w:tc>
          <w:tcPr>
            <w:tcW w:w="0" w:type="auto"/>
            <w:tcBorders>
              <w:top w:val="single" w:sz="4" w:space="0" w:color="auto"/>
              <w:bottom w:val="single" w:sz="4" w:space="0" w:color="auto"/>
            </w:tcBorders>
          </w:tcPr>
          <w:p w14:paraId="2C7258BD" w14:textId="2D6B6AA9" w:rsidR="006E4FB4" w:rsidRDefault="006E4FB4" w:rsidP="00B409ED">
            <w:pPr>
              <w:pStyle w:val="TableText0"/>
            </w:pPr>
            <w:r>
              <w:t>100 (</w:t>
            </w:r>
            <w:r w:rsidRPr="00D751EA">
              <w:t>78.2-100</w:t>
            </w:r>
            <w:r>
              <w:t>)</w:t>
            </w:r>
          </w:p>
        </w:tc>
        <w:tc>
          <w:tcPr>
            <w:tcW w:w="0" w:type="auto"/>
            <w:tcBorders>
              <w:top w:val="single" w:sz="4" w:space="0" w:color="auto"/>
              <w:bottom w:val="single" w:sz="4" w:space="0" w:color="auto"/>
            </w:tcBorders>
          </w:tcPr>
          <w:p w14:paraId="39C30541" w14:textId="01DE407B" w:rsidR="006E4FB4" w:rsidRDefault="006E4FB4" w:rsidP="00B409ED">
            <w:pPr>
              <w:pStyle w:val="TableText0"/>
            </w:pPr>
            <w:r>
              <w:t>54.5 (32.2-75.6)</w:t>
            </w:r>
          </w:p>
        </w:tc>
        <w:tc>
          <w:tcPr>
            <w:tcW w:w="1491" w:type="dxa"/>
            <w:tcBorders>
              <w:top w:val="single" w:sz="4" w:space="0" w:color="auto"/>
              <w:bottom w:val="single" w:sz="4" w:space="0" w:color="auto"/>
            </w:tcBorders>
          </w:tcPr>
          <w:p w14:paraId="09AD6A1B" w14:textId="03F4E8FB" w:rsidR="006E4FB4" w:rsidRDefault="006E4FB4" w:rsidP="00B409ED">
            <w:pPr>
              <w:pStyle w:val="TableText0"/>
            </w:pPr>
            <w:r>
              <w:t>60.0 (</w:t>
            </w:r>
            <w:r w:rsidRPr="00D751EA">
              <w:t>38.7</w:t>
            </w:r>
            <w:r>
              <w:t>-</w:t>
            </w:r>
            <w:r w:rsidRPr="00D751EA">
              <w:t>78.8</w:t>
            </w:r>
            <w:r>
              <w:t>)</w:t>
            </w:r>
          </w:p>
        </w:tc>
        <w:tc>
          <w:tcPr>
            <w:tcW w:w="1418" w:type="dxa"/>
            <w:tcBorders>
              <w:top w:val="single" w:sz="4" w:space="0" w:color="auto"/>
              <w:bottom w:val="single" w:sz="4" w:space="0" w:color="auto"/>
            </w:tcBorders>
          </w:tcPr>
          <w:p w14:paraId="5CCC38F7" w14:textId="219EFB0C" w:rsidR="006E4FB4" w:rsidRDefault="006E4FB4" w:rsidP="00B409ED">
            <w:pPr>
              <w:pStyle w:val="TableText0"/>
            </w:pPr>
            <w:r>
              <w:t>100 (</w:t>
            </w:r>
            <w:r w:rsidRPr="00F422E1">
              <w:t>73.5-100</w:t>
            </w:r>
            <w:r>
              <w:t>)</w:t>
            </w:r>
          </w:p>
        </w:tc>
        <w:tc>
          <w:tcPr>
            <w:tcW w:w="2488" w:type="dxa"/>
            <w:tcBorders>
              <w:top w:val="single" w:sz="4" w:space="0" w:color="auto"/>
              <w:bottom w:val="single" w:sz="4" w:space="0" w:color="auto"/>
            </w:tcBorders>
          </w:tcPr>
          <w:p w14:paraId="21B24D8C" w14:textId="44B47217" w:rsidR="006E4FB4" w:rsidRDefault="006E4FB4" w:rsidP="00B409ED">
            <w:pPr>
              <w:pStyle w:val="TableText0"/>
            </w:pP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fldChar w:fldCharType="separate"/>
            </w:r>
            <w:r>
              <w:rPr>
                <w:noProof/>
              </w:rPr>
              <w:t>(</w:t>
            </w:r>
            <w:hyperlink w:anchor="_ENREF_31" w:tooltip="Hao, 2015 #39" w:history="1">
              <w:r w:rsidR="002C6C6B">
                <w:rPr>
                  <w:noProof/>
                </w:rPr>
                <w:t>Hao et al., 2015</w:t>
              </w:r>
            </w:hyperlink>
            <w:r>
              <w:rPr>
                <w:noProof/>
              </w:rPr>
              <w:t>)</w:t>
            </w:r>
            <w:r>
              <w:fldChar w:fldCharType="end"/>
            </w:r>
          </w:p>
        </w:tc>
      </w:tr>
      <w:tr w:rsidR="006E4FB4" w14:paraId="18CC7EF0" w14:textId="77777777" w:rsidTr="008F21AF">
        <w:tc>
          <w:tcPr>
            <w:tcW w:w="0" w:type="auto"/>
            <w:vMerge/>
            <w:tcBorders>
              <w:bottom w:val="single" w:sz="4" w:space="0" w:color="auto"/>
            </w:tcBorders>
          </w:tcPr>
          <w:p w14:paraId="166E2ECD" w14:textId="77777777" w:rsidR="006E4FB4" w:rsidRDefault="006E4FB4" w:rsidP="00B409ED">
            <w:pPr>
              <w:pStyle w:val="TableText0"/>
            </w:pPr>
          </w:p>
        </w:tc>
        <w:tc>
          <w:tcPr>
            <w:tcW w:w="0" w:type="auto"/>
            <w:tcBorders>
              <w:top w:val="single" w:sz="4" w:space="0" w:color="auto"/>
              <w:bottom w:val="single" w:sz="4" w:space="0" w:color="auto"/>
            </w:tcBorders>
          </w:tcPr>
          <w:p w14:paraId="1C0635F5" w14:textId="1040EF48" w:rsidR="006E4FB4" w:rsidRDefault="006E4FB4" w:rsidP="00B409ED">
            <w:pPr>
              <w:pStyle w:val="TableText0"/>
            </w:pPr>
            <w:r>
              <w:t>100 (</w:t>
            </w:r>
            <w:r w:rsidRPr="00F422E1">
              <w:t>73.2-99.3</w:t>
            </w:r>
            <w:r>
              <w:t>)</w:t>
            </w:r>
          </w:p>
        </w:tc>
        <w:tc>
          <w:tcPr>
            <w:tcW w:w="0" w:type="auto"/>
            <w:tcBorders>
              <w:top w:val="single" w:sz="4" w:space="0" w:color="auto"/>
              <w:bottom w:val="single" w:sz="4" w:space="0" w:color="auto"/>
            </w:tcBorders>
          </w:tcPr>
          <w:p w14:paraId="3550B66C" w14:textId="52D17BA4" w:rsidR="006E4FB4" w:rsidRDefault="006E4FB4" w:rsidP="00B409ED">
            <w:pPr>
              <w:pStyle w:val="TableText0"/>
            </w:pPr>
            <w:r>
              <w:t>77.8 (51.9-92.6)</w:t>
            </w:r>
          </w:p>
        </w:tc>
        <w:tc>
          <w:tcPr>
            <w:tcW w:w="1491" w:type="dxa"/>
            <w:tcBorders>
              <w:top w:val="single" w:sz="4" w:space="0" w:color="auto"/>
              <w:bottom w:val="single" w:sz="4" w:space="0" w:color="auto"/>
            </w:tcBorders>
          </w:tcPr>
          <w:p w14:paraId="74730C79" w14:textId="1043FB87" w:rsidR="006E4FB4" w:rsidRDefault="006E4FB4" w:rsidP="00B409ED">
            <w:pPr>
              <w:pStyle w:val="TableText0"/>
            </w:pPr>
            <w:r>
              <w:t>NR</w:t>
            </w:r>
          </w:p>
        </w:tc>
        <w:tc>
          <w:tcPr>
            <w:tcW w:w="1418" w:type="dxa"/>
            <w:tcBorders>
              <w:top w:val="single" w:sz="4" w:space="0" w:color="auto"/>
              <w:bottom w:val="single" w:sz="4" w:space="0" w:color="auto"/>
            </w:tcBorders>
          </w:tcPr>
          <w:p w14:paraId="7CB2637B" w14:textId="17AF3FBC" w:rsidR="006E4FB4" w:rsidRDefault="006E4FB4" w:rsidP="00B409ED">
            <w:pPr>
              <w:pStyle w:val="TableText0"/>
            </w:pPr>
            <w:r>
              <w:t>NR</w:t>
            </w:r>
          </w:p>
        </w:tc>
        <w:tc>
          <w:tcPr>
            <w:tcW w:w="2488" w:type="dxa"/>
            <w:tcBorders>
              <w:top w:val="single" w:sz="4" w:space="0" w:color="auto"/>
              <w:bottom w:val="single" w:sz="4" w:space="0" w:color="auto"/>
            </w:tcBorders>
          </w:tcPr>
          <w:p w14:paraId="629F6AAE" w14:textId="398D03C8" w:rsidR="006E4FB4" w:rsidRDefault="006E4FB4" w:rsidP="00B409ED">
            <w:pPr>
              <w:pStyle w:val="TableText0"/>
            </w:pPr>
            <w:r>
              <w:fldChar w:fldCharType="begin">
                <w:fldData xml:space="preserve">PEVuZE5vdGU+PENpdGU+PEF1dGhvcj5UaGFra2FyPC9BdXRob3I+PFllYXI+MjAxMjwvWWVhcj48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==
</w:fldData>
              </w:fldChar>
            </w:r>
            <w:r>
              <w:instrText xml:space="preserve"> ADDIN EN.CITE </w:instrText>
            </w:r>
            <w:r>
              <w:fldChar w:fldCharType="begin">
                <w:fldData xml:space="preserve">PEVuZE5vdGU+PENpdGU+PEF1dGhvcj5UaGFra2FyPC9BdXRob3I+PFllYXI+MjAxMjwvWWVhcj48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==
</w:fldData>
              </w:fldChar>
            </w:r>
            <w:r>
              <w:instrText xml:space="preserve"> ADDIN EN.CITE.DATA </w:instrText>
            </w:r>
            <w:r>
              <w:fldChar w:fldCharType="end"/>
            </w:r>
            <w:r>
              <w:fldChar w:fldCharType="separate"/>
            </w:r>
            <w:r>
              <w:rPr>
                <w:noProof/>
              </w:rPr>
              <w:t>(</w:t>
            </w:r>
            <w:hyperlink w:anchor="_ENREF_77" w:tooltip="Thakkar, 2012 #34" w:history="1">
              <w:r w:rsidR="002C6C6B">
                <w:rPr>
                  <w:noProof/>
                </w:rPr>
                <w:t>Thakkar et al., 2012</w:t>
              </w:r>
            </w:hyperlink>
            <w:r>
              <w:rPr>
                <w:noProof/>
              </w:rPr>
              <w:t>)</w:t>
            </w:r>
            <w:r>
              <w:fldChar w:fldCharType="end"/>
            </w:r>
          </w:p>
        </w:tc>
      </w:tr>
      <w:tr w:rsidR="006E4FB4" w14:paraId="0DD1B928" w14:textId="77777777" w:rsidTr="006E4FB4">
        <w:tc>
          <w:tcPr>
            <w:tcW w:w="0" w:type="auto"/>
            <w:vMerge w:val="restart"/>
            <w:tcBorders>
              <w:top w:val="single" w:sz="4" w:space="0" w:color="auto"/>
            </w:tcBorders>
            <w:vAlign w:val="center"/>
          </w:tcPr>
          <w:p w14:paraId="5909B4A0" w14:textId="25B03539" w:rsidR="006E4FB4" w:rsidRDefault="006E4FB4" w:rsidP="00B409ED">
            <w:pPr>
              <w:pStyle w:val="TableText0"/>
            </w:pPr>
            <w:r>
              <w:t>DETECT</w:t>
            </w:r>
          </w:p>
        </w:tc>
        <w:tc>
          <w:tcPr>
            <w:tcW w:w="0" w:type="auto"/>
            <w:tcBorders>
              <w:top w:val="single" w:sz="4" w:space="0" w:color="auto"/>
              <w:bottom w:val="single" w:sz="4" w:space="0" w:color="auto"/>
            </w:tcBorders>
          </w:tcPr>
          <w:p w14:paraId="646351F6" w14:textId="6DE89C74" w:rsidR="006E4FB4" w:rsidRDefault="006E4FB4" w:rsidP="00B409ED">
            <w:pPr>
              <w:pStyle w:val="TableText0"/>
            </w:pPr>
            <w:r w:rsidRPr="00F422E1">
              <w:t>100</w:t>
            </w:r>
            <w:r>
              <w:t xml:space="preserve"> (</w:t>
            </w:r>
            <w:r w:rsidRPr="00F422E1">
              <w:t>87.2-100</w:t>
            </w:r>
            <w:r>
              <w:t>)</w:t>
            </w:r>
          </w:p>
        </w:tc>
        <w:tc>
          <w:tcPr>
            <w:tcW w:w="0" w:type="auto"/>
            <w:tcBorders>
              <w:top w:val="single" w:sz="4" w:space="0" w:color="auto"/>
              <w:bottom w:val="single" w:sz="4" w:space="0" w:color="auto"/>
            </w:tcBorders>
          </w:tcPr>
          <w:p w14:paraId="514C4387" w14:textId="24A42E6F" w:rsidR="006E4FB4" w:rsidRDefault="006E4FB4" w:rsidP="00B409ED">
            <w:pPr>
              <w:pStyle w:val="TableText0"/>
            </w:pPr>
            <w:r w:rsidRPr="00CA7BA8">
              <w:t>35.3</w:t>
            </w:r>
            <w:r>
              <w:t xml:space="preserve"> (</w:t>
            </w:r>
            <w:r w:rsidRPr="00CA7BA8">
              <w:t>19.7-53.5</w:t>
            </w:r>
            <w:r>
              <w:t>)</w:t>
            </w:r>
          </w:p>
        </w:tc>
        <w:tc>
          <w:tcPr>
            <w:tcW w:w="1491" w:type="dxa"/>
            <w:tcBorders>
              <w:top w:val="single" w:sz="4" w:space="0" w:color="auto"/>
              <w:bottom w:val="single" w:sz="4" w:space="0" w:color="auto"/>
            </w:tcBorders>
          </w:tcPr>
          <w:p w14:paraId="75C760DD" w14:textId="7D09421A" w:rsidR="006E4FB4" w:rsidRDefault="006E4FB4" w:rsidP="00B409ED">
            <w:pPr>
              <w:pStyle w:val="TableText0"/>
            </w:pPr>
            <w:r>
              <w:t>55.1 (</w:t>
            </w:r>
            <w:r w:rsidRPr="00CA7BA8">
              <w:t>40.2-69.3</w:t>
            </w:r>
            <w:r>
              <w:t>)</w:t>
            </w:r>
          </w:p>
        </w:tc>
        <w:tc>
          <w:tcPr>
            <w:tcW w:w="1418" w:type="dxa"/>
            <w:tcBorders>
              <w:top w:val="single" w:sz="4" w:space="0" w:color="auto"/>
              <w:bottom w:val="single" w:sz="4" w:space="0" w:color="auto"/>
            </w:tcBorders>
          </w:tcPr>
          <w:p w14:paraId="7CDC01C8" w14:textId="36838CB0" w:rsidR="006E4FB4" w:rsidRDefault="006E4FB4" w:rsidP="00B409ED">
            <w:pPr>
              <w:pStyle w:val="TableText0"/>
            </w:pPr>
            <w:r>
              <w:t>100 (63.1-100)</w:t>
            </w:r>
          </w:p>
        </w:tc>
        <w:tc>
          <w:tcPr>
            <w:tcW w:w="2488" w:type="dxa"/>
            <w:tcBorders>
              <w:top w:val="single" w:sz="4" w:space="0" w:color="auto"/>
              <w:bottom w:val="single" w:sz="4" w:space="0" w:color="auto"/>
            </w:tcBorders>
          </w:tcPr>
          <w:p w14:paraId="1F3D4D78" w14:textId="6F1C5276" w:rsidR="006E4FB4" w:rsidRDefault="006E4FB4" w:rsidP="00B409ED">
            <w:pPr>
              <w:pStyle w:val="TableText0"/>
            </w:pP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fldChar w:fldCharType="separate"/>
            </w:r>
            <w:r>
              <w:rPr>
                <w:noProof/>
              </w:rPr>
              <w:t>(</w:t>
            </w:r>
            <w:hyperlink w:anchor="_ENREF_31" w:tooltip="Hao, 2015 #39" w:history="1">
              <w:r w:rsidR="002C6C6B">
                <w:rPr>
                  <w:noProof/>
                </w:rPr>
                <w:t>Hao et al., 2015</w:t>
              </w:r>
            </w:hyperlink>
            <w:r>
              <w:rPr>
                <w:noProof/>
              </w:rPr>
              <w:t>)</w:t>
            </w:r>
            <w:r>
              <w:fldChar w:fldCharType="end"/>
            </w:r>
          </w:p>
        </w:tc>
      </w:tr>
      <w:tr w:rsidR="006E4FB4" w14:paraId="273E950C" w14:textId="77777777" w:rsidTr="008F21AF">
        <w:tc>
          <w:tcPr>
            <w:tcW w:w="0" w:type="auto"/>
            <w:vMerge/>
          </w:tcPr>
          <w:p w14:paraId="3E3B8AF1" w14:textId="3E9314CD" w:rsidR="006E4FB4" w:rsidRDefault="006E4FB4" w:rsidP="00B409ED">
            <w:pPr>
              <w:pStyle w:val="TableText0"/>
            </w:pPr>
          </w:p>
        </w:tc>
        <w:tc>
          <w:tcPr>
            <w:tcW w:w="0" w:type="auto"/>
            <w:tcBorders>
              <w:top w:val="single" w:sz="4" w:space="0" w:color="auto"/>
              <w:bottom w:val="single" w:sz="4" w:space="0" w:color="auto"/>
            </w:tcBorders>
          </w:tcPr>
          <w:p w14:paraId="0D4E1DE4" w14:textId="12A33774" w:rsidR="006E4FB4" w:rsidRDefault="006E4FB4" w:rsidP="00B409ED">
            <w:pPr>
              <w:pStyle w:val="TableText0"/>
            </w:pPr>
            <w:r>
              <w:t>100 (90.1-100)</w:t>
            </w:r>
          </w:p>
        </w:tc>
        <w:tc>
          <w:tcPr>
            <w:tcW w:w="0" w:type="auto"/>
            <w:tcBorders>
              <w:top w:val="single" w:sz="4" w:space="0" w:color="auto"/>
              <w:bottom w:val="single" w:sz="4" w:space="0" w:color="auto"/>
            </w:tcBorders>
          </w:tcPr>
          <w:p w14:paraId="08DD5B3E" w14:textId="03A86DE0" w:rsidR="006E4FB4" w:rsidRDefault="006E4FB4" w:rsidP="00B409ED">
            <w:pPr>
              <w:pStyle w:val="TableText0"/>
            </w:pPr>
            <w:r>
              <w:t>42.9 (26.5-60.9)</w:t>
            </w:r>
          </w:p>
        </w:tc>
        <w:tc>
          <w:tcPr>
            <w:tcW w:w="1491" w:type="dxa"/>
            <w:tcBorders>
              <w:top w:val="single" w:sz="4" w:space="0" w:color="auto"/>
              <w:bottom w:val="single" w:sz="4" w:space="0" w:color="auto"/>
            </w:tcBorders>
          </w:tcPr>
          <w:p w14:paraId="2F0221D5" w14:textId="789B604E" w:rsidR="006E4FB4" w:rsidRDefault="006E4FB4" w:rsidP="00B409ED">
            <w:pPr>
              <w:pStyle w:val="TableText0"/>
            </w:pPr>
            <w:r>
              <w:t>68.6 (</w:t>
            </w:r>
            <w:r w:rsidRPr="00863AE2">
              <w:t>55.0</w:t>
            </w:r>
            <w:r>
              <w:t>-</w:t>
            </w:r>
            <w:r w:rsidRPr="00863AE2">
              <w:t>79.7</w:t>
            </w:r>
            <w:r>
              <w:t>)</w:t>
            </w:r>
          </w:p>
        </w:tc>
        <w:tc>
          <w:tcPr>
            <w:tcW w:w="1418" w:type="dxa"/>
            <w:tcBorders>
              <w:top w:val="single" w:sz="4" w:space="0" w:color="auto"/>
              <w:bottom w:val="single" w:sz="4" w:space="0" w:color="auto"/>
            </w:tcBorders>
          </w:tcPr>
          <w:p w14:paraId="7FD8A6B7" w14:textId="268E4C1B" w:rsidR="006E4FB4" w:rsidRDefault="006E4FB4" w:rsidP="00B409ED">
            <w:pPr>
              <w:pStyle w:val="TableText0"/>
            </w:pPr>
            <w:r>
              <w:t>100 (</w:t>
            </w:r>
            <w:r w:rsidRPr="00863AE2">
              <w:t>75.7</w:t>
            </w:r>
            <w:r>
              <w:t>-</w:t>
            </w:r>
            <w:r w:rsidRPr="00863AE2">
              <w:t>100</w:t>
            </w:r>
            <w:r>
              <w:t>)</w:t>
            </w:r>
          </w:p>
        </w:tc>
        <w:tc>
          <w:tcPr>
            <w:tcW w:w="2488" w:type="dxa"/>
            <w:tcBorders>
              <w:top w:val="single" w:sz="4" w:space="0" w:color="auto"/>
              <w:bottom w:val="single" w:sz="4" w:space="0" w:color="auto"/>
            </w:tcBorders>
          </w:tcPr>
          <w:p w14:paraId="3580BF7B" w14:textId="115BF66D" w:rsidR="006E4FB4" w:rsidRDefault="006E4FB4" w:rsidP="00B409ED">
            <w:pPr>
              <w:pStyle w:val="TableText0"/>
            </w:pPr>
            <w:r>
              <w:fldChar w:fldCharType="begin">
                <w:fldData xml:space="preserve">PEVuZE5vdGU+PENpdGU+PEF1dGhvcj5HdWlsbMOpbi1EZWwgQ2FzdGlsbG88L0F1dGhvcj48WWVh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</w:fldData>
              </w:fldChar>
            </w:r>
            <w:r>
              <w:instrText xml:space="preserve"> ADDIN EN.CITE </w:instrText>
            </w:r>
            <w:r>
              <w:fldChar w:fldCharType="begin">
                <w:fldData xml:space="preserve">PEVuZE5vdGU+PENpdGU+PEF1dGhvcj5HdWlsbMOpbi1EZWwgQ2FzdGlsbG88L0F1dGhvcj48WWVh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</w:fldData>
              </w:fldChar>
            </w:r>
            <w:r>
              <w:instrText xml:space="preserve"> ADDIN EN.CITE.DATA </w:instrText>
            </w:r>
            <w:r>
              <w:fldChar w:fldCharType="end"/>
            </w:r>
            <w:r>
              <w:fldChar w:fldCharType="separate"/>
            </w:r>
            <w:r>
              <w:rPr>
                <w:noProof/>
              </w:rPr>
              <w:t>(</w:t>
            </w:r>
            <w:hyperlink w:anchor="_ENREF_28" w:tooltip="Guillén-Del Castillo, 2017 #40" w:history="1">
              <w:r w:rsidR="002C6C6B">
                <w:rPr>
                  <w:noProof/>
                </w:rPr>
                <w:t>Guillén-Del Castillo et al., 2017</w:t>
              </w:r>
            </w:hyperlink>
            <w:r>
              <w:rPr>
                <w:noProof/>
              </w:rPr>
              <w:t>)</w:t>
            </w:r>
            <w:r>
              <w:fldChar w:fldCharType="end"/>
            </w:r>
          </w:p>
        </w:tc>
      </w:tr>
      <w:tr w:rsidR="006E4FB4" w14:paraId="5F82F8E3" w14:textId="77777777" w:rsidTr="008F21AF">
        <w:tc>
          <w:tcPr>
            <w:tcW w:w="0" w:type="auto"/>
            <w:vMerge/>
            <w:tcBorders>
              <w:bottom w:val="single" w:sz="4" w:space="0" w:color="auto"/>
            </w:tcBorders>
          </w:tcPr>
          <w:p w14:paraId="7C05D586" w14:textId="77777777" w:rsidR="006E4FB4" w:rsidRDefault="006E4FB4" w:rsidP="00B409ED">
            <w:pPr>
              <w:pStyle w:val="TableText0"/>
            </w:pPr>
          </w:p>
        </w:tc>
        <w:tc>
          <w:tcPr>
            <w:tcW w:w="0" w:type="auto"/>
            <w:tcBorders>
              <w:top w:val="single" w:sz="4" w:space="0" w:color="auto"/>
              <w:bottom w:val="single" w:sz="4" w:space="0" w:color="auto"/>
            </w:tcBorders>
          </w:tcPr>
          <w:p w14:paraId="06DD6CE6" w14:textId="77777777" w:rsidR="006E4FB4" w:rsidRPr="00F422E1" w:rsidRDefault="006E4FB4" w:rsidP="00B409ED">
            <w:pPr>
              <w:pStyle w:val="TableText0"/>
            </w:pPr>
            <w:r>
              <w:t>96 (NR)</w:t>
            </w:r>
          </w:p>
        </w:tc>
        <w:tc>
          <w:tcPr>
            <w:tcW w:w="0" w:type="auto"/>
            <w:tcBorders>
              <w:top w:val="single" w:sz="4" w:space="0" w:color="auto"/>
              <w:bottom w:val="single" w:sz="4" w:space="0" w:color="auto"/>
            </w:tcBorders>
          </w:tcPr>
          <w:p w14:paraId="77A7574B" w14:textId="77777777" w:rsidR="006E4FB4" w:rsidRPr="00CA7BA8" w:rsidRDefault="006E4FB4" w:rsidP="00B409ED">
            <w:pPr>
              <w:pStyle w:val="TableText0"/>
            </w:pPr>
            <w:r>
              <w:t>48 (NR)</w:t>
            </w:r>
          </w:p>
        </w:tc>
        <w:tc>
          <w:tcPr>
            <w:tcW w:w="1491" w:type="dxa"/>
            <w:tcBorders>
              <w:top w:val="single" w:sz="4" w:space="0" w:color="auto"/>
              <w:bottom w:val="single" w:sz="4" w:space="0" w:color="auto"/>
            </w:tcBorders>
          </w:tcPr>
          <w:p w14:paraId="69CCCABC" w14:textId="77777777" w:rsidR="006E4FB4" w:rsidRDefault="006E4FB4" w:rsidP="00B409ED">
            <w:pPr>
              <w:pStyle w:val="TableText0"/>
            </w:pPr>
            <w:r>
              <w:t>35 (NR)</w:t>
            </w:r>
          </w:p>
        </w:tc>
        <w:tc>
          <w:tcPr>
            <w:tcW w:w="1418" w:type="dxa"/>
            <w:tcBorders>
              <w:top w:val="single" w:sz="4" w:space="0" w:color="auto"/>
              <w:bottom w:val="single" w:sz="4" w:space="0" w:color="auto"/>
            </w:tcBorders>
          </w:tcPr>
          <w:p w14:paraId="708A7D1D" w14:textId="77777777" w:rsidR="006E4FB4" w:rsidRDefault="006E4FB4" w:rsidP="00B409ED">
            <w:pPr>
              <w:pStyle w:val="TableText0"/>
            </w:pPr>
            <w:r>
              <w:t>98 (NR)</w:t>
            </w:r>
          </w:p>
        </w:tc>
        <w:tc>
          <w:tcPr>
            <w:tcW w:w="2488" w:type="dxa"/>
            <w:tcBorders>
              <w:top w:val="single" w:sz="4" w:space="0" w:color="auto"/>
              <w:bottom w:val="single" w:sz="4" w:space="0" w:color="auto"/>
            </w:tcBorders>
          </w:tcPr>
          <w:p w14:paraId="0BEEB42E" w14:textId="1773F638" w:rsidR="006E4FB4" w:rsidRDefault="006E4FB4" w:rsidP="00B409ED">
            <w:pPr>
              <w:pStyle w:val="TableText0"/>
            </w:pPr>
            <w: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instrText xml:space="preserve"> ADDIN EN.CITE </w:instrText>
            </w:r>
            <w: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instrText xml:space="preserve"> ADDIN EN.CITE.DATA </w:instrText>
            </w:r>
            <w:r>
              <w:fldChar w:fldCharType="end"/>
            </w:r>
            <w:r>
              <w:fldChar w:fldCharType="separate"/>
            </w:r>
            <w:r>
              <w:rPr>
                <w:noProof/>
              </w:rPr>
              <w:t>(</w:t>
            </w:r>
            <w:hyperlink w:anchor="_ENREF_15" w:tooltip="Coghlan, 2014 #28" w:history="1">
              <w:r w:rsidR="002C6C6B">
                <w:rPr>
                  <w:noProof/>
                </w:rPr>
                <w:t>Coghlan et al., 2014</w:t>
              </w:r>
            </w:hyperlink>
            <w:r>
              <w:rPr>
                <w:noProof/>
              </w:rPr>
              <w:t>)</w:t>
            </w:r>
            <w:r>
              <w:fldChar w:fldCharType="end"/>
            </w:r>
          </w:p>
        </w:tc>
      </w:tr>
      <w:tr w:rsidR="006E4FB4" w14:paraId="6D7E87DC" w14:textId="77777777" w:rsidTr="006E4FB4">
        <w:tc>
          <w:tcPr>
            <w:tcW w:w="0" w:type="auto"/>
            <w:vMerge w:val="restart"/>
            <w:tcBorders>
              <w:top w:val="single" w:sz="4" w:space="0" w:color="auto"/>
            </w:tcBorders>
            <w:vAlign w:val="center"/>
          </w:tcPr>
          <w:p w14:paraId="6CE3B75E" w14:textId="731E1579" w:rsidR="006E4FB4" w:rsidRDefault="006E4FB4" w:rsidP="00B409ED">
            <w:pPr>
              <w:pStyle w:val="TableText0"/>
            </w:pPr>
            <w:r>
              <w:t>ESC/ESR</w:t>
            </w:r>
          </w:p>
        </w:tc>
        <w:tc>
          <w:tcPr>
            <w:tcW w:w="0" w:type="auto"/>
            <w:tcBorders>
              <w:top w:val="single" w:sz="4" w:space="0" w:color="auto"/>
              <w:bottom w:val="single" w:sz="4" w:space="0" w:color="auto"/>
            </w:tcBorders>
          </w:tcPr>
          <w:p w14:paraId="76FE9279" w14:textId="53B07A77" w:rsidR="006E4FB4" w:rsidRDefault="006E4FB4" w:rsidP="00B409ED">
            <w:pPr>
              <w:pStyle w:val="TableText0"/>
            </w:pPr>
            <w:r>
              <w:t>96.3 (81.0-99.9)</w:t>
            </w:r>
          </w:p>
        </w:tc>
        <w:tc>
          <w:tcPr>
            <w:tcW w:w="0" w:type="auto"/>
            <w:tcBorders>
              <w:top w:val="single" w:sz="4" w:space="0" w:color="auto"/>
              <w:bottom w:val="single" w:sz="4" w:space="0" w:color="auto"/>
            </w:tcBorders>
          </w:tcPr>
          <w:p w14:paraId="1F461994" w14:textId="7ED3C506" w:rsidR="006E4FB4" w:rsidRDefault="006E4FB4" w:rsidP="00B409ED">
            <w:pPr>
              <w:pStyle w:val="TableText0"/>
            </w:pPr>
            <w:r>
              <w:t>32.3 (16.7-51.4)</w:t>
            </w:r>
          </w:p>
        </w:tc>
        <w:tc>
          <w:tcPr>
            <w:tcW w:w="1491" w:type="dxa"/>
            <w:tcBorders>
              <w:top w:val="single" w:sz="4" w:space="0" w:color="auto"/>
              <w:bottom w:val="single" w:sz="4" w:space="0" w:color="auto"/>
            </w:tcBorders>
          </w:tcPr>
          <w:p w14:paraId="5F5012B6" w14:textId="371737B4" w:rsidR="006E4FB4" w:rsidRDefault="006E4FB4" w:rsidP="00B409ED">
            <w:pPr>
              <w:pStyle w:val="TableText0"/>
            </w:pPr>
            <w:r>
              <w:t>55.3 (40.1-69.8)</w:t>
            </w:r>
          </w:p>
        </w:tc>
        <w:tc>
          <w:tcPr>
            <w:tcW w:w="1418" w:type="dxa"/>
            <w:tcBorders>
              <w:top w:val="single" w:sz="4" w:space="0" w:color="auto"/>
              <w:bottom w:val="single" w:sz="4" w:space="0" w:color="auto"/>
            </w:tcBorders>
          </w:tcPr>
          <w:p w14:paraId="1DEAC90E" w14:textId="23472BCF" w:rsidR="006E4FB4" w:rsidRDefault="006E4FB4" w:rsidP="00B409ED">
            <w:pPr>
              <w:pStyle w:val="TableText0"/>
            </w:pPr>
            <w:r>
              <w:t>90.9 (58.7-99.8)</w:t>
            </w:r>
          </w:p>
        </w:tc>
        <w:tc>
          <w:tcPr>
            <w:tcW w:w="2488" w:type="dxa"/>
            <w:tcBorders>
              <w:top w:val="single" w:sz="4" w:space="0" w:color="auto"/>
              <w:bottom w:val="single" w:sz="4" w:space="0" w:color="auto"/>
            </w:tcBorders>
          </w:tcPr>
          <w:p w14:paraId="532FD801" w14:textId="2B7D8B8A" w:rsidR="006E4FB4" w:rsidRDefault="006E4FB4" w:rsidP="00B409ED">
            <w:pPr>
              <w:pStyle w:val="TableText0"/>
            </w:pP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PEVuZE5vdGU+PENpdGU+PEF1dGhvcj5IYW88L0F1dGhvcj48WWVhcj4yMDE1PC9ZZWFyPjxSZWNO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fldChar w:fldCharType="separate"/>
            </w:r>
            <w:r>
              <w:rPr>
                <w:noProof/>
              </w:rPr>
              <w:t>(</w:t>
            </w:r>
            <w:hyperlink w:anchor="_ENREF_31" w:tooltip="Hao, 2015 #39" w:history="1">
              <w:r w:rsidR="002C6C6B">
                <w:rPr>
                  <w:noProof/>
                </w:rPr>
                <w:t>Hao et al., 2015</w:t>
              </w:r>
            </w:hyperlink>
            <w:r>
              <w:rPr>
                <w:noProof/>
              </w:rPr>
              <w:t>)</w:t>
            </w:r>
            <w:r>
              <w:fldChar w:fldCharType="end"/>
            </w:r>
          </w:p>
        </w:tc>
      </w:tr>
      <w:tr w:rsidR="006E4FB4" w14:paraId="3F9FEB06" w14:textId="77777777" w:rsidTr="008F21AF">
        <w:tc>
          <w:tcPr>
            <w:tcW w:w="0" w:type="auto"/>
            <w:vMerge/>
          </w:tcPr>
          <w:p w14:paraId="48E0EF66" w14:textId="77777777" w:rsidR="006E4FB4" w:rsidRDefault="006E4FB4" w:rsidP="00B409ED">
            <w:pPr>
              <w:pStyle w:val="TableText0"/>
            </w:pPr>
          </w:p>
        </w:tc>
        <w:tc>
          <w:tcPr>
            <w:tcW w:w="0" w:type="auto"/>
            <w:tcBorders>
              <w:top w:val="single" w:sz="4" w:space="0" w:color="auto"/>
              <w:bottom w:val="single" w:sz="4" w:space="0" w:color="auto"/>
            </w:tcBorders>
          </w:tcPr>
          <w:p w14:paraId="784CE93A" w14:textId="47BB548C" w:rsidR="006E4FB4" w:rsidRDefault="006E4FB4" w:rsidP="00B409ED">
            <w:pPr>
              <w:pStyle w:val="TableText0"/>
            </w:pPr>
            <w:r>
              <w:t>91.4 (</w:t>
            </w:r>
            <w:r w:rsidRPr="0030380F">
              <w:t>77.6</w:t>
            </w:r>
            <w:r>
              <w:t>-</w:t>
            </w:r>
            <w:r w:rsidRPr="0030380F">
              <w:t>97.0</w:t>
            </w:r>
            <w:r>
              <w:t>)</w:t>
            </w:r>
          </w:p>
        </w:tc>
        <w:tc>
          <w:tcPr>
            <w:tcW w:w="0" w:type="auto"/>
            <w:tcBorders>
              <w:top w:val="single" w:sz="4" w:space="0" w:color="auto"/>
              <w:bottom w:val="single" w:sz="4" w:space="0" w:color="auto"/>
            </w:tcBorders>
          </w:tcPr>
          <w:p w14:paraId="399C59B8" w14:textId="0FE63A73" w:rsidR="006E4FB4" w:rsidRDefault="006E4FB4" w:rsidP="00B409ED">
            <w:pPr>
              <w:pStyle w:val="TableText0"/>
            </w:pPr>
            <w:r w:rsidRPr="0030380F">
              <w:t>85.7</w:t>
            </w:r>
            <w:r>
              <w:t xml:space="preserve"> (</w:t>
            </w:r>
            <w:r w:rsidRPr="0030380F">
              <w:t>68.5</w:t>
            </w:r>
            <w:r>
              <w:t>-</w:t>
            </w:r>
            <w:r w:rsidRPr="0030380F">
              <w:t>94.3</w:t>
            </w:r>
            <w:r>
              <w:t>)</w:t>
            </w:r>
          </w:p>
        </w:tc>
        <w:tc>
          <w:tcPr>
            <w:tcW w:w="1491" w:type="dxa"/>
            <w:tcBorders>
              <w:top w:val="single" w:sz="4" w:space="0" w:color="auto"/>
              <w:bottom w:val="single" w:sz="4" w:space="0" w:color="auto"/>
            </w:tcBorders>
          </w:tcPr>
          <w:p w14:paraId="3E2AC73A" w14:textId="7CC355F2" w:rsidR="006E4FB4" w:rsidRDefault="006E4FB4" w:rsidP="00B409ED">
            <w:pPr>
              <w:pStyle w:val="TableText0"/>
            </w:pPr>
            <w:r w:rsidRPr="006E4FB4">
              <w:t>88.9</w:t>
            </w:r>
            <w:r>
              <w:t xml:space="preserve"> (</w:t>
            </w:r>
            <w:r w:rsidRPr="006E4FB4">
              <w:t>74.7</w:t>
            </w:r>
            <w:r>
              <w:t>-</w:t>
            </w:r>
            <w:r w:rsidRPr="006E4FB4">
              <w:t>95.6</w:t>
            </w:r>
            <w:r>
              <w:t>)</w:t>
            </w:r>
          </w:p>
        </w:tc>
        <w:tc>
          <w:tcPr>
            <w:tcW w:w="1418" w:type="dxa"/>
            <w:tcBorders>
              <w:top w:val="single" w:sz="4" w:space="0" w:color="auto"/>
              <w:bottom w:val="single" w:sz="4" w:space="0" w:color="auto"/>
            </w:tcBorders>
          </w:tcPr>
          <w:p w14:paraId="0A29DEAE" w14:textId="2EFD5038" w:rsidR="006E4FB4" w:rsidRDefault="006E4FB4" w:rsidP="00B409ED">
            <w:pPr>
              <w:pStyle w:val="TableText0"/>
            </w:pPr>
            <w:r w:rsidRPr="006E4FB4">
              <w:t>88.9</w:t>
            </w:r>
            <w:r>
              <w:t xml:space="preserve"> (</w:t>
            </w:r>
            <w:r w:rsidRPr="006E4FB4">
              <w:t>71.9</w:t>
            </w:r>
            <w:r>
              <w:t>-</w:t>
            </w:r>
            <w:r w:rsidRPr="006E4FB4">
              <w:t>96.1</w:t>
            </w:r>
            <w:r>
              <w:t>)</w:t>
            </w:r>
          </w:p>
        </w:tc>
        <w:tc>
          <w:tcPr>
            <w:tcW w:w="2488" w:type="dxa"/>
            <w:tcBorders>
              <w:top w:val="single" w:sz="4" w:space="0" w:color="auto"/>
              <w:bottom w:val="single" w:sz="4" w:space="0" w:color="auto"/>
            </w:tcBorders>
          </w:tcPr>
          <w:p w14:paraId="03506E30" w14:textId="1CC25572" w:rsidR="006E4FB4" w:rsidRDefault="006E4FB4" w:rsidP="00B409ED">
            <w:pPr>
              <w:pStyle w:val="TableText0"/>
            </w:pPr>
            <w:r>
              <w:fldChar w:fldCharType="begin">
                <w:fldData xml:space="preserve">PEVuZE5vdGU+PENpdGU+PEF1dGhvcj5HdWlsbMOpbi1EZWwgQ2FzdGlsbG88L0F1dGhvcj48WWVh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</w:fldData>
              </w:fldChar>
            </w:r>
            <w:r>
              <w:instrText xml:space="preserve"> ADDIN EN.CITE </w:instrText>
            </w:r>
            <w:r>
              <w:fldChar w:fldCharType="begin">
                <w:fldData xml:space="preserve">PEVuZE5vdGU+PENpdGU+PEF1dGhvcj5HdWlsbMOpbi1EZWwgQ2FzdGlsbG88L0F1dGhvcj48WWVh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</w:fldData>
              </w:fldChar>
            </w:r>
            <w:r>
              <w:instrText xml:space="preserve"> ADDIN EN.CITE.DATA </w:instrText>
            </w:r>
            <w:r>
              <w:fldChar w:fldCharType="end"/>
            </w:r>
            <w:r>
              <w:fldChar w:fldCharType="separate"/>
            </w:r>
            <w:r>
              <w:rPr>
                <w:noProof/>
              </w:rPr>
              <w:t>(</w:t>
            </w:r>
            <w:hyperlink w:anchor="_ENREF_28" w:tooltip="Guillén-Del Castillo, 2017 #40" w:history="1">
              <w:r w:rsidR="002C6C6B">
                <w:rPr>
                  <w:noProof/>
                </w:rPr>
                <w:t>Guillén-Del Castillo et al., 2017</w:t>
              </w:r>
            </w:hyperlink>
            <w:r>
              <w:rPr>
                <w:noProof/>
              </w:rPr>
              <w:t>)</w:t>
            </w:r>
            <w:r>
              <w:fldChar w:fldCharType="end"/>
            </w:r>
          </w:p>
        </w:tc>
      </w:tr>
      <w:tr w:rsidR="006E4FB4" w14:paraId="31170B13" w14:textId="77777777" w:rsidTr="008F21AF">
        <w:tc>
          <w:tcPr>
            <w:tcW w:w="0" w:type="auto"/>
            <w:vMerge/>
          </w:tcPr>
          <w:p w14:paraId="390B8696" w14:textId="77777777" w:rsidR="006E4FB4" w:rsidRDefault="006E4FB4" w:rsidP="00B409ED">
            <w:pPr>
              <w:pStyle w:val="TableText0"/>
            </w:pPr>
          </w:p>
        </w:tc>
        <w:tc>
          <w:tcPr>
            <w:tcW w:w="0" w:type="auto"/>
            <w:tcBorders>
              <w:top w:val="single" w:sz="4" w:space="0" w:color="auto"/>
            </w:tcBorders>
          </w:tcPr>
          <w:p w14:paraId="0A36FC57" w14:textId="574BCCE9" w:rsidR="006E4FB4" w:rsidRDefault="006E4FB4" w:rsidP="00B409ED">
            <w:pPr>
              <w:pStyle w:val="TableText0"/>
            </w:pPr>
            <w:r>
              <w:t>71.0 (NR)</w:t>
            </w:r>
          </w:p>
        </w:tc>
        <w:tc>
          <w:tcPr>
            <w:tcW w:w="0" w:type="auto"/>
            <w:tcBorders>
              <w:top w:val="single" w:sz="4" w:space="0" w:color="auto"/>
            </w:tcBorders>
          </w:tcPr>
          <w:p w14:paraId="7A7B52E5" w14:textId="4B7697A6" w:rsidR="006E4FB4" w:rsidRDefault="006E4FB4" w:rsidP="00B409ED">
            <w:pPr>
              <w:pStyle w:val="TableText0"/>
            </w:pPr>
            <w:r>
              <w:t>69.0 (NR)</w:t>
            </w:r>
          </w:p>
        </w:tc>
        <w:tc>
          <w:tcPr>
            <w:tcW w:w="1491" w:type="dxa"/>
            <w:tcBorders>
              <w:top w:val="single" w:sz="4" w:space="0" w:color="auto"/>
            </w:tcBorders>
          </w:tcPr>
          <w:p w14:paraId="68280B5B" w14:textId="0703493D" w:rsidR="006E4FB4" w:rsidRDefault="006E4FB4" w:rsidP="00B409ED">
            <w:pPr>
              <w:pStyle w:val="TableText0"/>
            </w:pPr>
            <w:r>
              <w:t>40.0 (NR)</w:t>
            </w:r>
          </w:p>
        </w:tc>
        <w:tc>
          <w:tcPr>
            <w:tcW w:w="1418" w:type="dxa"/>
            <w:tcBorders>
              <w:top w:val="single" w:sz="4" w:space="0" w:color="auto"/>
            </w:tcBorders>
          </w:tcPr>
          <w:p w14:paraId="63489F1D" w14:textId="21769B49" w:rsidR="006E4FB4" w:rsidRDefault="006E4FB4" w:rsidP="00B409ED">
            <w:pPr>
              <w:pStyle w:val="TableText0"/>
            </w:pPr>
            <w:r>
              <w:t>89.0 (NR)</w:t>
            </w:r>
          </w:p>
        </w:tc>
        <w:tc>
          <w:tcPr>
            <w:tcW w:w="2488" w:type="dxa"/>
            <w:tcBorders>
              <w:top w:val="single" w:sz="4" w:space="0" w:color="auto"/>
            </w:tcBorders>
          </w:tcPr>
          <w:p w14:paraId="740CFB71" w14:textId="6B34740F" w:rsidR="006E4FB4" w:rsidRDefault="006E4FB4" w:rsidP="00B409ED">
            <w:pPr>
              <w:pStyle w:val="TableText0"/>
            </w:pPr>
            <w: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instrText xml:space="preserve"> ADDIN EN.CITE </w:instrText>
            </w:r>
            <w: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instrText xml:space="preserve"> ADDIN EN.CITE.DATA </w:instrText>
            </w:r>
            <w:r>
              <w:fldChar w:fldCharType="end"/>
            </w:r>
            <w:r>
              <w:fldChar w:fldCharType="separate"/>
            </w:r>
            <w:r>
              <w:rPr>
                <w:noProof/>
              </w:rPr>
              <w:t>(</w:t>
            </w:r>
            <w:hyperlink w:anchor="_ENREF_15" w:tooltip="Coghlan, 2014 #28" w:history="1">
              <w:r w:rsidR="002C6C6B">
                <w:rPr>
                  <w:noProof/>
                </w:rPr>
                <w:t>Coghlan et al., 2014</w:t>
              </w:r>
            </w:hyperlink>
            <w:r>
              <w:rPr>
                <w:noProof/>
              </w:rPr>
              <w:t>)</w:t>
            </w:r>
            <w:r>
              <w:fldChar w:fldCharType="end"/>
            </w:r>
          </w:p>
        </w:tc>
      </w:tr>
    </w:tbl>
    <w:p w14:paraId="53098F25" w14:textId="1574CF68" w:rsidR="00863AE2" w:rsidRPr="00863AE2" w:rsidRDefault="00863AE2" w:rsidP="00B409ED">
      <w:pPr>
        <w:pStyle w:val="NoSpacing"/>
        <w:rPr>
          <w:rFonts w:ascii="Arial Narrow" w:hAnsi="Arial Narrow"/>
          <w:sz w:val="18"/>
          <w:szCs w:val="18"/>
        </w:rPr>
      </w:pPr>
      <w:r w:rsidRPr="00863AE2">
        <w:rPr>
          <w:rFonts w:ascii="Arial Narrow" w:hAnsi="Arial Narrow"/>
          <w:sz w:val="18"/>
          <w:szCs w:val="18"/>
        </w:rPr>
        <w:t>NR=not reported; NPV=negative predictive value; PPV=positive predictive value; CI=confidence interval</w:t>
      </w:r>
      <w:r w:rsidR="006E4FB4">
        <w:rPr>
          <w:rFonts w:ascii="Arial Narrow" w:hAnsi="Arial Narrow"/>
          <w:sz w:val="18"/>
          <w:szCs w:val="18"/>
        </w:rPr>
        <w:t xml:space="preserve">; </w:t>
      </w:r>
      <w:r w:rsidR="006E4FB4" w:rsidRPr="006E4FB4">
        <w:rPr>
          <w:rFonts w:ascii="Arial Narrow" w:hAnsi="Arial Narrow"/>
          <w:sz w:val="18"/>
          <w:szCs w:val="18"/>
        </w:rPr>
        <w:t>ESC= European Society of Cardiology; ESR = European Respiratory Society</w:t>
      </w:r>
      <w:r w:rsidR="006E4FB4">
        <w:rPr>
          <w:rFonts w:ascii="Arial Narrow" w:hAnsi="Arial Narrow"/>
          <w:sz w:val="18"/>
          <w:szCs w:val="18"/>
        </w:rPr>
        <w:t>;</w:t>
      </w:r>
      <w:r w:rsidR="006E4FB4" w:rsidRPr="006E4FB4">
        <w:t xml:space="preserve"> </w:t>
      </w:r>
      <w:proofErr w:type="spellStart"/>
      <w:r w:rsidR="006E4FB4" w:rsidRPr="006E4FB4">
        <w:rPr>
          <w:rFonts w:ascii="Arial Narrow" w:hAnsi="Arial Narrow"/>
          <w:sz w:val="18"/>
          <w:szCs w:val="18"/>
        </w:rPr>
        <w:t>DETECTion</w:t>
      </w:r>
      <w:proofErr w:type="spellEnd"/>
      <w:r w:rsidR="006E4FB4" w:rsidRPr="006E4FB4">
        <w:rPr>
          <w:rFonts w:ascii="Arial Narrow" w:hAnsi="Arial Narrow"/>
          <w:sz w:val="18"/>
          <w:szCs w:val="18"/>
        </w:rPr>
        <w:t xml:space="preserve"> (DETECT) of PAH in </w:t>
      </w:r>
      <w:proofErr w:type="spellStart"/>
      <w:r w:rsidR="006E4FB4" w:rsidRPr="006E4FB4">
        <w:rPr>
          <w:rFonts w:ascii="Arial Narrow" w:hAnsi="Arial Narrow"/>
          <w:sz w:val="18"/>
          <w:szCs w:val="18"/>
        </w:rPr>
        <w:t>SSc</w:t>
      </w:r>
      <w:proofErr w:type="spellEnd"/>
      <w:r w:rsidR="006E4FB4" w:rsidRPr="006E4FB4">
        <w:rPr>
          <w:rFonts w:ascii="Arial Narrow" w:hAnsi="Arial Narrow"/>
          <w:sz w:val="18"/>
          <w:szCs w:val="18"/>
        </w:rPr>
        <w:t xml:space="preserve"> algorithm</w:t>
      </w:r>
      <w:r w:rsidRPr="00863AE2">
        <w:rPr>
          <w:rFonts w:ascii="Arial Narrow" w:hAnsi="Arial Narrow"/>
          <w:sz w:val="18"/>
          <w:szCs w:val="18"/>
        </w:rPr>
        <w:t xml:space="preserve">. </w:t>
      </w:r>
    </w:p>
    <w:p w14:paraId="394CFC20" w14:textId="56190259" w:rsidR="004D5BEA" w:rsidRPr="00BA7EC5" w:rsidRDefault="008F06D5" w:rsidP="00B409ED">
      <w:pPr>
        <w:rPr>
          <w:rFonts w:ascii="Arial Narrow" w:hAnsi="Arial Narrow"/>
          <w:sz w:val="18"/>
          <w:szCs w:val="18"/>
        </w:rPr>
      </w:pPr>
      <w:r w:rsidRPr="00BA7EC5">
        <w:rPr>
          <w:rFonts w:ascii="Arial Narrow" w:hAnsi="Arial Narrow"/>
          <w:sz w:val="18"/>
          <w:szCs w:val="18"/>
        </w:rPr>
        <w:t xml:space="preserve">Source: </w:t>
      </w:r>
      <w:r w:rsidR="00863AE2" w:rsidRPr="00BA7EC5">
        <w:rPr>
          <w:rFonts w:ascii="Arial Narrow" w:hAnsi="Arial Narrow"/>
          <w:sz w:val="18"/>
          <w:szCs w:val="18"/>
        </w:rPr>
        <w:t xml:space="preserve">Table compiled during the PICO preparation and </w:t>
      </w:r>
      <w:r w:rsidRPr="00BA7EC5">
        <w:rPr>
          <w:rFonts w:ascii="Arial Narrow" w:hAnsi="Arial Narrow"/>
          <w:sz w:val="18"/>
          <w:szCs w:val="18"/>
        </w:rPr>
        <w:fldChar w:fldCharType="begin"/>
      </w:r>
      <w:r w:rsidRPr="00BA7EC5">
        <w:rPr>
          <w:rFonts w:ascii="Arial Narrow" w:hAnsi="Arial Narrow"/>
          <w:sz w:val="18"/>
          <w:szCs w:val="18"/>
        </w:rPr>
        <w:instrText xml:space="preserve"> ADDIN EN.CITE &lt;EndNote&gt;&lt;Cite&gt;&lt;Author&gt;Saygin&lt;/Author&gt;&lt;Year&gt;2019&lt;/Year&gt;&lt;RecNum&gt;35&lt;/RecNum&gt;&lt;DisplayText&gt;(Saygin and Domsic, 2019)&lt;/DisplayText&gt;&lt;record&gt;&lt;rec-number&gt;35&lt;/rec-number&gt;&lt;foreign-keys&gt;&lt;key app="EN" db-id="prdv9evprzzxfxersv45d5d00tfx5xd9tf50" timestamp="1634689943"&gt;35&lt;/key&gt;&lt;/foreign-keys&gt;&lt;ref-type name="Journal Article"&gt;17&lt;/ref-type&gt;&lt;contributors&gt;&lt;authors&gt;&lt;author&gt;Saygin, D.&lt;/author&gt;&lt;author&gt;Domsic, R. T.&lt;/author&gt;&lt;/authors&gt;&lt;/contributors&gt;&lt;auth-address&gt;Department of Medicine, University of Pittsburgh Medical Center, Pittsburgh, PA, USA.&amp;#xD;Division of Rheumatology and Clinical Immunology, University of Pittsburgh School of Medicine, Pittsburgh, PA, USA.&lt;/auth-address&gt;&lt;titles&gt;&lt;title&gt;Pulmonary Arterial Hypertension In Systemic Sclerosis: Challenges In Diagnosis, Screening And Treatment&lt;/title&gt;&lt;secondary-title&gt;Open Access Rheumatol&lt;/secondary-title&gt;&lt;/titles&gt;&lt;periodical&gt;&lt;full-title&gt;Open Access Rheumatol&lt;/full-title&gt;&lt;/periodical&gt;&lt;pages&gt;323-333&lt;/pages&gt;&lt;volume&gt;11&lt;/volume&gt;&lt;edition&gt;2020/01/11&lt;/edition&gt;&lt;keywords&gt;&lt;keyword&gt;pulmonary hypertension&lt;/keyword&gt;&lt;keyword&gt;scleroderma&lt;/keyword&gt;&lt;keyword&gt;screening&lt;/keyword&gt;&lt;keyword&gt;conflicts of interest in this work.&lt;/keyword&gt;&lt;/keywords&gt;&lt;dates&gt;&lt;year&gt;2019&lt;/year&gt;&lt;/dates&gt;&lt;isbn&gt;1179-156X (Print)&amp;#xD;1179-156X (Linking)&lt;/isbn&gt;&lt;accession-num&gt;31920409&lt;/accession-num&gt;&lt;urls&gt;&lt;related-urls&gt;&lt;url&gt;https://www.ncbi.nlm.nih.gov/pubmed/31920409&lt;/url&gt;&lt;/related-urls&gt;&lt;/urls&gt;&lt;custom2&gt;PMC6939800&lt;/custom2&gt;&lt;electronic-resource-num&gt;10.2147/OARRR.S228234&lt;/electronic-resource-num&gt;&lt;/record&gt;&lt;/Cite&gt;&lt;/EndNote&gt;</w:instrText>
      </w:r>
      <w:r w:rsidRPr="00BA7EC5">
        <w:rPr>
          <w:rFonts w:ascii="Arial Narrow" w:hAnsi="Arial Narrow"/>
          <w:sz w:val="18"/>
          <w:szCs w:val="18"/>
        </w:rPr>
        <w:fldChar w:fldCharType="separate"/>
      </w:r>
      <w:r w:rsidRPr="00BA7EC5">
        <w:rPr>
          <w:rFonts w:ascii="Arial Narrow" w:hAnsi="Arial Narrow"/>
          <w:noProof/>
          <w:sz w:val="18"/>
          <w:szCs w:val="18"/>
        </w:rPr>
        <w:t>(</w:t>
      </w:r>
      <w:hyperlink w:anchor="_ENREF_71" w:tooltip="Saygin, 2019 #35" w:history="1">
        <w:r w:rsidR="002C6C6B" w:rsidRPr="00BA7EC5">
          <w:rPr>
            <w:rFonts w:ascii="Arial Narrow" w:hAnsi="Arial Narrow"/>
            <w:noProof/>
            <w:sz w:val="18"/>
            <w:szCs w:val="18"/>
          </w:rPr>
          <w:t>Saygin and Domsic, 2019</w:t>
        </w:r>
      </w:hyperlink>
      <w:r w:rsidRPr="00BA7EC5">
        <w:rPr>
          <w:rFonts w:ascii="Arial Narrow" w:hAnsi="Arial Narrow"/>
          <w:noProof/>
          <w:sz w:val="18"/>
          <w:szCs w:val="18"/>
        </w:rPr>
        <w:t>)</w:t>
      </w:r>
      <w:r w:rsidRPr="00BA7EC5">
        <w:rPr>
          <w:rFonts w:ascii="Arial Narrow" w:hAnsi="Arial Narrow"/>
          <w:sz w:val="18"/>
          <w:szCs w:val="18"/>
        </w:rPr>
        <w:fldChar w:fldCharType="end"/>
      </w:r>
      <w:r w:rsidR="0030380F" w:rsidRPr="00BA7EC5">
        <w:rPr>
          <w:rFonts w:ascii="Arial Narrow" w:hAnsi="Arial Narrow"/>
          <w:sz w:val="18"/>
          <w:szCs w:val="18"/>
        </w:rPr>
        <w:t>.</w:t>
      </w:r>
    </w:p>
    <w:p w14:paraId="04D09AD1" w14:textId="0E659292" w:rsidR="001548EB" w:rsidRPr="002E32C8" w:rsidRDefault="001548EB" w:rsidP="00B409ED">
      <w:pPr>
        <w:keepNext/>
      </w:pPr>
      <w:r w:rsidRPr="002E32C8">
        <w:lastRenderedPageBreak/>
        <w:t>Key differences and similarities in the various algorithms include:</w:t>
      </w:r>
    </w:p>
    <w:p w14:paraId="3ECC2921" w14:textId="34D93713" w:rsidR="001548EB" w:rsidRPr="002E32C8" w:rsidRDefault="001548EB" w:rsidP="00B409ED">
      <w:pPr>
        <w:pStyle w:val="ListParagraph"/>
        <w:numPr>
          <w:ilvl w:val="0"/>
          <w:numId w:val="12"/>
        </w:numPr>
      </w:pPr>
      <w:r w:rsidRPr="002E32C8">
        <w:t xml:space="preserve">Most algorithms propose annual screening of patients with </w:t>
      </w:r>
      <w:proofErr w:type="spellStart"/>
      <w:r w:rsidRPr="002E32C8">
        <w:t>SSc</w:t>
      </w:r>
      <w:proofErr w:type="spellEnd"/>
      <w:r w:rsidRPr="002E32C8">
        <w:t xml:space="preserve">, whereas </w:t>
      </w:r>
      <w:r w:rsidRPr="00780E83">
        <w:t>ASIG propose</w:t>
      </w:r>
      <w:r w:rsidR="00E30AC3" w:rsidRPr="002E32C8">
        <w:t>s</w:t>
      </w:r>
      <w:r w:rsidRPr="002E32C8">
        <w:t xml:space="preserve"> screening up to two times per year.</w:t>
      </w:r>
    </w:p>
    <w:p w14:paraId="4BCE2F2D" w14:textId="32016483" w:rsidR="001548EB" w:rsidRPr="002E32C8" w:rsidRDefault="001548EB" w:rsidP="00B409ED">
      <w:pPr>
        <w:pStyle w:val="ListParagraph"/>
        <w:numPr>
          <w:ilvl w:val="0"/>
          <w:numId w:val="12"/>
        </w:numPr>
      </w:pPr>
      <w:r w:rsidRPr="002E32C8">
        <w:t>Compared with the ASIG algorithm</w:t>
      </w:r>
      <w:r w:rsidR="00945324">
        <w:t>,</w:t>
      </w:r>
      <w:r w:rsidR="00AC084C" w:rsidRPr="002E32C8">
        <w:t xml:space="preserve"> which prefers NT-proBNP and PFTs</w:t>
      </w:r>
      <w:r w:rsidRPr="002E32C8">
        <w:t>, most algorithms endorse TTE</w:t>
      </w:r>
      <w:r w:rsidR="00AC084C" w:rsidRPr="002E32C8">
        <w:t xml:space="preserve"> and PFTs</w:t>
      </w:r>
      <w:r w:rsidRPr="002E32C8">
        <w:t xml:space="preserve"> as the initial and annual screening strategy.</w:t>
      </w:r>
    </w:p>
    <w:p w14:paraId="626FB3FC" w14:textId="0CE0B9A1" w:rsidR="000F4216" w:rsidRPr="002E32C8" w:rsidRDefault="000F4216" w:rsidP="00B409ED">
      <w:pPr>
        <w:pStyle w:val="ListParagraph"/>
        <w:numPr>
          <w:ilvl w:val="0"/>
          <w:numId w:val="12"/>
        </w:numPr>
      </w:pPr>
      <w:r w:rsidRPr="002E32C8">
        <w:t>The ASIG algorithm stratifies patients for further testing based on the screen</w:t>
      </w:r>
      <w:r w:rsidR="008F06D5" w:rsidRPr="002E32C8">
        <w:t>-</w:t>
      </w:r>
      <w:r w:rsidRPr="002E32C8">
        <w:t>positive results for either NT-</w:t>
      </w:r>
      <w:proofErr w:type="spellStart"/>
      <w:r w:rsidRPr="002E32C8">
        <w:t>proBNP</w:t>
      </w:r>
      <w:proofErr w:type="spellEnd"/>
      <w:r w:rsidRPr="002E32C8">
        <w:t xml:space="preserve"> (&gt;210 </w:t>
      </w:r>
      <w:proofErr w:type="spellStart"/>
      <w:r w:rsidRPr="002E32C8">
        <w:t>pg</w:t>
      </w:r>
      <w:proofErr w:type="spellEnd"/>
      <w:r w:rsidRPr="002E32C8">
        <w:t xml:space="preserve">/ml) or a predefined PFTs threshold (DLCO &lt; 70.3% with FVC%/DLCO% </w:t>
      </w:r>
      <w:r w:rsidRPr="002E32C8">
        <w:rPr>
          <w:rFonts w:cs="Calibri"/>
        </w:rPr>
        <w:t>≥</w:t>
      </w:r>
      <w:r w:rsidRPr="002E32C8">
        <w:t xml:space="preserve">1.8). In contrast, the other screening algorithms propose considering a variety of variables. </w:t>
      </w:r>
    </w:p>
    <w:p w14:paraId="22448B2F" w14:textId="5D947D62" w:rsidR="001548EB" w:rsidRPr="002E32C8" w:rsidRDefault="001548EB" w:rsidP="00B409ED">
      <w:pPr>
        <w:pStyle w:val="ListParagraph"/>
        <w:numPr>
          <w:ilvl w:val="0"/>
          <w:numId w:val="12"/>
        </w:numPr>
      </w:pPr>
      <w:r w:rsidRPr="002E32C8">
        <w:t>Universal consensus on the use of a particular screening algorithm is lacking.</w:t>
      </w:r>
    </w:p>
    <w:p w14:paraId="249AF9B6" w14:textId="1166DC34" w:rsidR="00402851" w:rsidRPr="001548EB" w:rsidRDefault="00402851" w:rsidP="00B409ED">
      <w:pPr>
        <w:pStyle w:val="ListParagraph"/>
        <w:numPr>
          <w:ilvl w:val="0"/>
          <w:numId w:val="12"/>
        </w:numPr>
        <w:rPr>
          <w:i/>
          <w:iCs/>
        </w:rPr>
      </w:pPr>
      <w:r w:rsidRPr="002E32C8">
        <w:t>The test performance of vario</w:t>
      </w:r>
      <w:r w:rsidR="00257DB8" w:rsidRPr="002E32C8">
        <w:t>us algorithms is highly variable and difficult to compare</w:t>
      </w:r>
      <w:r w:rsidR="00780E83">
        <w:t>.</w:t>
      </w:r>
    </w:p>
    <w:p w14:paraId="2EAECD8D" w14:textId="2FFDD258" w:rsidR="00B5435A" w:rsidRPr="00B5435A" w:rsidRDefault="00B5435A" w:rsidP="00B5435A">
      <w:pPr>
        <w:rPr>
          <w:i/>
          <w:iCs/>
        </w:rPr>
      </w:pPr>
      <w:r w:rsidRPr="00B5435A">
        <w:rPr>
          <w:i/>
          <w:iCs/>
        </w:rPr>
        <w:t>PASC advised that the proposed clinical management should reflect the use of NT-proBNP as a part of a screening process such as the ASIG algorithm</w:t>
      </w:r>
      <w:r>
        <w:rPr>
          <w:i/>
          <w:iCs/>
        </w:rPr>
        <w:t>.</w:t>
      </w:r>
    </w:p>
    <w:p w14:paraId="2BDE22B9" w14:textId="023A8546" w:rsidR="00D73332" w:rsidRDefault="00D73332" w:rsidP="00B409ED">
      <w:pPr>
        <w:pStyle w:val="Heading2"/>
        <w:rPr>
          <w:b/>
          <w:bCs/>
          <w:i/>
        </w:rPr>
      </w:pPr>
      <w:r w:rsidRPr="00490FBB">
        <w:t>Proposed economic evaluation</w:t>
      </w:r>
    </w:p>
    <w:p w14:paraId="4B072F37" w14:textId="2CC43D86" w:rsidR="002F3E40" w:rsidRPr="00B409ED" w:rsidRDefault="00F669F7" w:rsidP="00B409ED">
      <w:pPr>
        <w:pStyle w:val="Instructionaltext"/>
        <w:rPr>
          <w:i/>
          <w:iCs/>
          <w:color w:val="auto"/>
        </w:rPr>
      </w:pPr>
      <w:r w:rsidRPr="00F669F7">
        <w:rPr>
          <w:color w:val="auto"/>
        </w:rPr>
        <w:t>The applicat</w:t>
      </w:r>
      <w:r w:rsidR="00F46773">
        <w:rPr>
          <w:color w:val="auto"/>
        </w:rPr>
        <w:t>ion</w:t>
      </w:r>
      <w:r w:rsidRPr="00F669F7">
        <w:rPr>
          <w:color w:val="auto"/>
        </w:rPr>
        <w:t xml:space="preserve"> has proposed </w:t>
      </w:r>
      <w:r w:rsidR="00D22A23">
        <w:rPr>
          <w:color w:val="auto"/>
        </w:rPr>
        <w:t>a non-inferior clinical claim</w:t>
      </w:r>
      <w:r w:rsidR="00C93DD8">
        <w:rPr>
          <w:color w:val="auto"/>
        </w:rPr>
        <w:t>, implicitly suggesting the</w:t>
      </w:r>
      <w:r w:rsidR="00D22A23">
        <w:rPr>
          <w:color w:val="auto"/>
        </w:rPr>
        <w:t xml:space="preserve"> </w:t>
      </w:r>
      <w:r w:rsidRPr="00F669F7">
        <w:rPr>
          <w:color w:val="auto"/>
        </w:rPr>
        <w:t>non-inferior safety and effectiveness for the NT-proBNP testing compared to TTE for population 1</w:t>
      </w:r>
      <w:r w:rsidR="00E30AC3">
        <w:rPr>
          <w:color w:val="auto"/>
        </w:rPr>
        <w:t xml:space="preserve"> </w:t>
      </w:r>
      <w:r w:rsidR="00D22A23">
        <w:rPr>
          <w:color w:val="auto"/>
        </w:rPr>
        <w:t>(p37)</w:t>
      </w:r>
      <w:r w:rsidRPr="00F669F7">
        <w:rPr>
          <w:color w:val="auto"/>
        </w:rPr>
        <w:t xml:space="preserve">. </w:t>
      </w:r>
      <w:r w:rsidR="007E7BD9" w:rsidRPr="00F669F7">
        <w:rPr>
          <w:color w:val="auto"/>
        </w:rPr>
        <w:t xml:space="preserve">Based </w:t>
      </w:r>
      <w:r w:rsidR="007E7BD9" w:rsidRPr="007E7BD9">
        <w:rPr>
          <w:color w:val="auto"/>
        </w:rPr>
        <w:t xml:space="preserve">on </w:t>
      </w:r>
      <w:r w:rsidR="00D22A23">
        <w:rPr>
          <w:color w:val="auto"/>
        </w:rPr>
        <w:t xml:space="preserve">this </w:t>
      </w:r>
      <w:r>
        <w:rPr>
          <w:color w:val="auto"/>
        </w:rPr>
        <w:t>claim</w:t>
      </w:r>
      <w:r w:rsidR="007E7BD9" w:rsidRPr="007E7BD9">
        <w:rPr>
          <w:color w:val="auto"/>
        </w:rPr>
        <w:t xml:space="preserve">, the </w:t>
      </w:r>
      <w:r>
        <w:rPr>
          <w:color w:val="auto"/>
        </w:rPr>
        <w:t xml:space="preserve">appropriate </w:t>
      </w:r>
      <w:r w:rsidR="007E7BD9" w:rsidRPr="007E7BD9">
        <w:rPr>
          <w:color w:val="auto"/>
        </w:rPr>
        <w:t xml:space="preserve">type of economic evaluation </w:t>
      </w:r>
      <w:r>
        <w:rPr>
          <w:color w:val="auto"/>
        </w:rPr>
        <w:t xml:space="preserve">would be </w:t>
      </w:r>
      <w:r w:rsidR="007E7BD9" w:rsidRPr="007E7BD9">
        <w:rPr>
          <w:color w:val="auto"/>
        </w:rPr>
        <w:t>cost minimisation analys</w:t>
      </w:r>
      <w:r w:rsidR="0046525E">
        <w:rPr>
          <w:color w:val="auto"/>
        </w:rPr>
        <w:t>i</w:t>
      </w:r>
      <w:r w:rsidR="007E7BD9" w:rsidRPr="007E7BD9">
        <w:rPr>
          <w:color w:val="auto"/>
        </w:rPr>
        <w:t>s</w:t>
      </w:r>
      <w:r w:rsidR="006B392E">
        <w:rPr>
          <w:color w:val="auto"/>
        </w:rPr>
        <w:t xml:space="preserve"> </w:t>
      </w:r>
      <w:r>
        <w:rPr>
          <w:color w:val="auto"/>
        </w:rPr>
        <w:t xml:space="preserve">(Table </w:t>
      </w:r>
      <w:r w:rsidR="0046525E">
        <w:rPr>
          <w:color w:val="auto"/>
        </w:rPr>
        <w:t>7</w:t>
      </w:r>
      <w:r>
        <w:rPr>
          <w:color w:val="auto"/>
        </w:rPr>
        <w:t>)</w:t>
      </w:r>
      <w:r w:rsidR="007E7BD9" w:rsidRPr="007E7BD9">
        <w:rPr>
          <w:color w:val="auto"/>
        </w:rPr>
        <w:t>.</w:t>
      </w:r>
      <w:bookmarkStart w:id="15" w:name="_Hlk93933586"/>
    </w:p>
    <w:p w14:paraId="6DAB2DBD" w14:textId="0C973679" w:rsidR="000939E0" w:rsidRPr="00490FBB" w:rsidRDefault="006D611F" w:rsidP="00B409ED">
      <w:pPr>
        <w:pStyle w:val="Caption"/>
      </w:pPr>
      <w:bookmarkStart w:id="16" w:name="_Toc423450289"/>
      <w:bookmarkEnd w:id="15"/>
      <w:r>
        <w:t xml:space="preserve">Table </w:t>
      </w:r>
      <w:r>
        <w:fldChar w:fldCharType="begin"/>
      </w:r>
      <w:r>
        <w:instrText xml:space="preserve"> SEQ Table \* ARABIC </w:instrText>
      </w:r>
      <w:r>
        <w:fldChar w:fldCharType="separate"/>
      </w:r>
      <w:r w:rsidR="00AA454E">
        <w:rPr>
          <w:noProof/>
        </w:rPr>
        <w:t>7</w:t>
      </w:r>
      <w:r>
        <w:fldChar w:fldCharType="end"/>
      </w:r>
      <w:r w:rsidR="00447AAB">
        <w:t xml:space="preserve">: </w:t>
      </w:r>
      <w:r w:rsidR="001A5D2F">
        <w:t>Classification of</w:t>
      </w:r>
      <w:r w:rsidR="000939E0" w:rsidRPr="00490FBB">
        <w:t xml:space="preserve"> comparative effectiveness and safety of the proposed intervention</w:t>
      </w:r>
      <w:r w:rsidR="001A5D2F">
        <w:t>,</w:t>
      </w:r>
      <w:r w:rsidR="000939E0" w:rsidRPr="00490FBB">
        <w:t xml:space="preserve"> compared with its main comparator</w:t>
      </w:r>
      <w:r w:rsidR="001A5D2F">
        <w:t>,</w:t>
      </w:r>
      <w:r w:rsidR="000939E0" w:rsidRPr="00490FBB">
        <w:t xml:space="preserve"> and guide to the suitable type of economic evaluation</w:t>
      </w:r>
      <w:bookmarkEnd w:id="16"/>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B409ED">
            <w:pPr>
              <w:pStyle w:val="TableHeading"/>
            </w:pPr>
            <w:bookmarkStart w:id="17"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B409ED">
            <w:pPr>
              <w:pStyle w:val="TableHeading"/>
            </w:pPr>
          </w:p>
        </w:tc>
        <w:tc>
          <w:tcPr>
            <w:tcW w:w="2227" w:type="dxa"/>
            <w:tcBorders>
              <w:top w:val="single" w:sz="4" w:space="0" w:color="auto"/>
              <w:left w:val="nil"/>
              <w:bottom w:val="single" w:sz="4" w:space="0" w:color="auto"/>
            </w:tcBorders>
          </w:tcPr>
          <w:p w14:paraId="57B2397B" w14:textId="77777777" w:rsidR="00686EED" w:rsidRPr="00490FBB" w:rsidRDefault="00686EED" w:rsidP="00B409ED">
            <w:pPr>
              <w:pStyle w:val="TableHeading"/>
              <w:ind w:left="-75" w:right="-127"/>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B409ED">
            <w:pPr>
              <w:pStyle w:val="TableHeading"/>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B409ED">
            <w:pPr>
              <w:pStyle w:val="TableHeading"/>
            </w:pPr>
          </w:p>
        </w:tc>
      </w:tr>
      <w:bookmarkEnd w:id="17"/>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B409ED">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B409ED">
            <w:pPr>
              <w:pStyle w:val="TableHeading"/>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B409ED">
            <w:pPr>
              <w:pStyle w:val="TableHeading"/>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B409ED">
            <w:pPr>
              <w:pStyle w:val="TableHeading"/>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B409ED">
            <w:pPr>
              <w:pStyle w:val="TableHeading"/>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B409ED">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B409ED">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B409ED">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B409ED">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B409ED">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B409ED">
            <w:pPr>
              <w:pStyle w:val="Tabletext"/>
              <w:keepNext/>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B409ED">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B409ED">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B409ED">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B409ED">
            <w:pPr>
              <w:pStyle w:val="Tabletext"/>
              <w:keepNext/>
            </w:pPr>
            <w:r w:rsidRPr="00490FBB">
              <w:t>? Likely CEA/CUA</w:t>
            </w:r>
          </w:p>
        </w:tc>
      </w:tr>
      <w:tr w:rsidR="000939E0" w:rsidRPr="00490FBB" w14:paraId="47335FF9" w14:textId="77777777" w:rsidTr="0097640A">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B409ED">
            <w:pPr>
              <w:pStyle w:val="Tabletext"/>
              <w:keepNext/>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B409ED">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B409ED">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2BD2E22" w14:textId="77777777" w:rsidR="000939E0" w:rsidRPr="00490FBB" w:rsidRDefault="000939E0" w:rsidP="00B409ED">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B409ED">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B409ED">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B409ED">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B409ED">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B409ED">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B409ED">
            <w:pPr>
              <w:pStyle w:val="Tabletext"/>
              <w:keepNext/>
            </w:pPr>
            <w:r w:rsidRPr="00490FBB">
              <w:t>CEA/CUA</w:t>
            </w:r>
          </w:p>
        </w:tc>
      </w:tr>
    </w:tbl>
    <w:p w14:paraId="6538A3FB" w14:textId="77777777" w:rsidR="000939E0" w:rsidRPr="00490FBB" w:rsidRDefault="000939E0" w:rsidP="00B409ED">
      <w:pPr>
        <w:pStyle w:val="Tablenotes"/>
        <w:keepNext/>
        <w:spacing w:before="120"/>
        <w:jc w:val="left"/>
        <w:rPr>
          <w:szCs w:val="18"/>
        </w:rPr>
      </w:pPr>
      <w:r w:rsidRPr="00490FBB">
        <w:rPr>
          <w:szCs w:val="18"/>
        </w:rPr>
        <w:t>CEA=cost-effectiveness analysis; CMA=cost-minimisation analysis; CUA=cost-utility analysis</w:t>
      </w:r>
    </w:p>
    <w:p w14:paraId="48F7CED7" w14:textId="77777777" w:rsidR="000939E0" w:rsidRPr="00490FBB" w:rsidRDefault="000939E0" w:rsidP="00B409ED">
      <w:pPr>
        <w:pStyle w:val="Tablenotes"/>
        <w:keepNext/>
        <w:jc w:val="lef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B409ED">
      <w:pPr>
        <w:pStyle w:val="Tablenotes"/>
        <w:keepNext/>
        <w:jc w:val="lef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00F975D2" w:rsidR="000939E0" w:rsidRDefault="000939E0" w:rsidP="00B409ED">
      <w:pPr>
        <w:pStyle w:val="Tablenotes"/>
        <w:jc w:val="left"/>
        <w:rPr>
          <w:szCs w:val="18"/>
        </w:rPr>
      </w:pPr>
      <w:r w:rsidRPr="00490FBB">
        <w:rPr>
          <w:szCs w:val="18"/>
          <w:vertAlign w:val="superscript"/>
        </w:rPr>
        <w:t>b</w:t>
      </w:r>
      <w:r w:rsidRPr="00490FBB">
        <w:rPr>
          <w:szCs w:val="18"/>
        </w:rPr>
        <w:t> An adequate assessment of ‘noninferiority’ is the preferred basis for demonstrating equivalence</w:t>
      </w:r>
    </w:p>
    <w:p w14:paraId="7D299875" w14:textId="7637E538" w:rsidR="00B5435A" w:rsidRPr="00B5435A" w:rsidRDefault="00B5435A" w:rsidP="00B5435A">
      <w:pPr>
        <w:rPr>
          <w:i/>
          <w:iCs/>
        </w:rPr>
      </w:pPr>
      <w:r w:rsidRPr="00B5435A">
        <w:rPr>
          <w:i/>
          <w:iCs/>
        </w:rPr>
        <w:t>PASC advised that the most appropriate approach for the economic evaluation would be a cost minimisation analysis, given the claim of non-inferior safety and effectiveness</w:t>
      </w:r>
      <w:r>
        <w:rPr>
          <w:i/>
          <w:iCs/>
        </w:rPr>
        <w:t>.</w:t>
      </w:r>
    </w:p>
    <w:p w14:paraId="047E4738" w14:textId="7F9C92A4" w:rsidR="00D73332" w:rsidRPr="00DE762F" w:rsidRDefault="0082479B" w:rsidP="00B409ED">
      <w:pPr>
        <w:pStyle w:val="Heading2"/>
      </w:pPr>
      <w:r>
        <w:br w:type="page"/>
      </w:r>
      <w:r w:rsidR="00D73332" w:rsidRPr="00DE762F">
        <w:lastRenderedPageBreak/>
        <w:t>Propos</w:t>
      </w:r>
      <w:r w:rsidR="000D1FCF" w:rsidRPr="00DE762F">
        <w:t>al for public funding</w:t>
      </w:r>
    </w:p>
    <w:p w14:paraId="1F37827C" w14:textId="75A86E42" w:rsidR="00D22A23" w:rsidRDefault="00D22A23" w:rsidP="0082479B">
      <w:pPr>
        <w:spacing w:before="120"/>
      </w:pPr>
      <w:bookmarkStart w:id="18" w:name="_Ref488424398"/>
      <w:r>
        <w:t xml:space="preserve">The applicant </w:t>
      </w:r>
      <w:r w:rsidR="0069420C">
        <w:t>stated</w:t>
      </w:r>
      <w:r>
        <w:t xml:space="preserve"> during the pre-PASC teleconference that NT-proBNP is exempt from the Therapeutic Goods Administration evaluation process. </w:t>
      </w:r>
      <w:r w:rsidR="008E3B69">
        <w:fldChar w:fldCharType="begin"/>
      </w:r>
      <w:r w:rsidR="008E3B69">
        <w:instrText xml:space="preserve"> REF _Ref88122653 \h </w:instrText>
      </w:r>
      <w:r w:rsidR="00B409ED">
        <w:instrText xml:space="preserve"> \* MERGEFORMAT </w:instrText>
      </w:r>
      <w:r w:rsidR="008E3B69">
        <w:fldChar w:fldCharType="separate"/>
      </w:r>
      <w:r w:rsidR="00022042">
        <w:t xml:space="preserve">Table </w:t>
      </w:r>
      <w:r w:rsidR="00022042">
        <w:rPr>
          <w:noProof/>
        </w:rPr>
        <w:t>8</w:t>
      </w:r>
      <w:r w:rsidR="008E3B69">
        <w:fldChar w:fldCharType="end"/>
      </w:r>
      <w:r w:rsidR="008E3B69">
        <w:t xml:space="preserve"> presents commercial tests </w:t>
      </w:r>
      <w:r w:rsidR="00C36C1D">
        <w:t>registered on the Australian Register of Therapeutic Goods (ARTG).</w:t>
      </w:r>
      <w:r w:rsidR="0070672A">
        <w:t xml:space="preserve"> </w:t>
      </w:r>
      <w:r w:rsidR="00077672">
        <w:t>A list of a</w:t>
      </w:r>
      <w:r w:rsidR="0070672A">
        <w:t xml:space="preserve">dditional laboratory-based assays </w:t>
      </w:r>
      <w:r w:rsidR="00077672">
        <w:t xml:space="preserve">was provided by the applicant post PASC and </w:t>
      </w:r>
      <w:r w:rsidR="0070672A">
        <w:t xml:space="preserve">is presented in Table </w:t>
      </w:r>
      <w:r w:rsidR="000928AC">
        <w:t>A 1</w:t>
      </w:r>
      <w:r w:rsidR="004616F7">
        <w:t>.</w:t>
      </w:r>
    </w:p>
    <w:p w14:paraId="65BD9CFA" w14:textId="3B9FC0F4" w:rsidR="008E3B69" w:rsidRDefault="008E3B69" w:rsidP="00B409ED">
      <w:pPr>
        <w:pStyle w:val="Caption"/>
      </w:pPr>
      <w:bookmarkStart w:id="19" w:name="_Ref88122653"/>
      <w:r>
        <w:t xml:space="preserve">Table </w:t>
      </w:r>
      <w:r>
        <w:rPr>
          <w:b w:val="0"/>
        </w:rPr>
        <w:fldChar w:fldCharType="begin"/>
      </w:r>
      <w:r>
        <w:instrText xml:space="preserve"> SEQ Table \* ARABIC </w:instrText>
      </w:r>
      <w:r>
        <w:rPr>
          <w:b w:val="0"/>
        </w:rPr>
        <w:fldChar w:fldCharType="separate"/>
      </w:r>
      <w:r w:rsidR="00AA454E">
        <w:rPr>
          <w:noProof/>
        </w:rPr>
        <w:t>8</w:t>
      </w:r>
      <w:r>
        <w:rPr>
          <w:b w:val="0"/>
        </w:rPr>
        <w:fldChar w:fldCharType="end"/>
      </w:r>
      <w:bookmarkEnd w:id="19"/>
      <w:r>
        <w:t xml:space="preserve"> NT-proBNP tests on the Australian Register of Therapeutic Goods</w:t>
      </w:r>
    </w:p>
    <w:tbl>
      <w:tblPr>
        <w:tblW w:w="8070" w:type="dxa"/>
        <w:tblCellMar>
          <w:left w:w="0" w:type="dxa"/>
          <w:right w:w="0" w:type="dxa"/>
        </w:tblCellMar>
        <w:tblLook w:val="04A0" w:firstRow="1" w:lastRow="0" w:firstColumn="1" w:lastColumn="0" w:noHBand="0" w:noVBand="1"/>
      </w:tblPr>
      <w:tblGrid>
        <w:gridCol w:w="3818"/>
        <w:gridCol w:w="4252"/>
      </w:tblGrid>
      <w:tr w:rsidR="007A17D9" w:rsidRPr="008E3B69" w14:paraId="7F9BF645" w14:textId="008990AC" w:rsidTr="000928AC">
        <w:trPr>
          <w:trHeight w:val="278"/>
          <w:tblHeader/>
        </w:trPr>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137B08" w14:textId="37035D43" w:rsidR="007A17D9" w:rsidRPr="008E3B69" w:rsidRDefault="007A17D9" w:rsidP="00B409ED">
            <w:pPr>
              <w:pStyle w:val="TableHeading"/>
              <w:rPr>
                <w:shd w:val="clear" w:color="auto" w:fill="FFFFFF"/>
              </w:rPr>
            </w:pPr>
            <w:r>
              <w:rPr>
                <w:shd w:val="clear" w:color="auto" w:fill="FFFFFF"/>
              </w:rPr>
              <w:t>Test</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3CC73" w14:textId="652B362E" w:rsidR="007A17D9" w:rsidRPr="008E3B69" w:rsidRDefault="007A17D9" w:rsidP="00B409ED">
            <w:pPr>
              <w:pStyle w:val="TableHeading"/>
              <w:rPr>
                <w:shd w:val="clear" w:color="auto" w:fill="FFFFFF"/>
              </w:rPr>
            </w:pPr>
            <w:r w:rsidRPr="008E3B69">
              <w:rPr>
                <w:shd w:val="clear" w:color="auto" w:fill="FFFFFF"/>
              </w:rPr>
              <w:t>Laboratory-based test</w:t>
            </w:r>
          </w:p>
        </w:tc>
      </w:tr>
      <w:tr w:rsidR="007A17D9" w:rsidRPr="008E3B69" w14:paraId="4364214E" w14:textId="3F4D0558" w:rsidTr="000928AC">
        <w:trPr>
          <w:trHeight w:val="280"/>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C747A" w14:textId="1A70A8AA" w:rsidR="007A17D9" w:rsidRDefault="007A17D9" w:rsidP="00B409ED">
            <w:pPr>
              <w:pStyle w:val="TableText0"/>
              <w:rPr>
                <w:shd w:val="clear" w:color="auto" w:fill="FFFFFF"/>
              </w:rPr>
            </w:pPr>
            <w:r w:rsidRPr="008E3B69">
              <w:rPr>
                <w:shd w:val="clear" w:color="auto" w:fill="FFFFFF"/>
              </w:rPr>
              <w:t xml:space="preserve">Roche Diagnostics </w:t>
            </w:r>
          </w:p>
          <w:p w14:paraId="1D43AF34" w14:textId="24097C5B" w:rsidR="007A17D9" w:rsidRPr="008E3B69" w:rsidRDefault="007A17D9" w:rsidP="00B409ED">
            <w:pPr>
              <w:pStyle w:val="TableText0"/>
              <w:rPr>
                <w:shd w:val="clear" w:color="auto" w:fill="FFFFFF"/>
              </w:rPr>
            </w:pPr>
            <w:r w:rsidRPr="008E3B69">
              <w:rPr>
                <w:shd w:val="clear" w:color="auto" w:fill="FFFFFF"/>
              </w:rPr>
              <w:t>(CARDIAC® NT-pro-BNP)</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8A5145D" w14:textId="2CBCD036" w:rsidR="007A17D9" w:rsidRPr="008E3B69" w:rsidRDefault="007A17D9" w:rsidP="00B409ED">
            <w:pPr>
              <w:pStyle w:val="TableText0"/>
              <w:rPr>
                <w:shd w:val="clear" w:color="auto" w:fill="FFFFFF"/>
              </w:rPr>
            </w:pPr>
            <w:r w:rsidRPr="008E3B69">
              <w:rPr>
                <w:shd w:val="clear" w:color="auto" w:fill="FFFFFF"/>
              </w:rPr>
              <w:t>ARTG 200461, Class 2 IVD, Specific Protein IVDs</w:t>
            </w:r>
          </w:p>
        </w:tc>
      </w:tr>
      <w:tr w:rsidR="007A17D9" w:rsidRPr="008E3B69" w14:paraId="7DD10FD5" w14:textId="026CACE1" w:rsidTr="000928AC">
        <w:trPr>
          <w:trHeight w:val="1117"/>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93AF5" w14:textId="1E125280" w:rsidR="007A17D9" w:rsidRDefault="007A17D9" w:rsidP="00B409ED">
            <w:pPr>
              <w:pStyle w:val="TableText0"/>
              <w:rPr>
                <w:shd w:val="clear" w:color="auto" w:fill="FFFFFF"/>
              </w:rPr>
            </w:pPr>
            <w:r w:rsidRPr="008E3B69">
              <w:rPr>
                <w:shd w:val="clear" w:color="auto" w:fill="FFFFFF"/>
              </w:rPr>
              <w:t xml:space="preserve">Siemens </w:t>
            </w:r>
            <w:proofErr w:type="spellStart"/>
            <w:r w:rsidRPr="008E3B69">
              <w:rPr>
                <w:shd w:val="clear" w:color="auto" w:fill="FFFFFF"/>
              </w:rPr>
              <w:t>Healthineers</w:t>
            </w:r>
            <w:proofErr w:type="spellEnd"/>
            <w:r w:rsidRPr="008E3B69">
              <w:rPr>
                <w:shd w:val="clear" w:color="auto" w:fill="FFFFFF"/>
              </w:rPr>
              <w:t xml:space="preserve"> </w:t>
            </w:r>
          </w:p>
          <w:p w14:paraId="735E8A8C" w14:textId="046C6CBA" w:rsidR="007A17D9" w:rsidRPr="008E3B69" w:rsidRDefault="007A17D9" w:rsidP="00B409ED">
            <w:pPr>
              <w:pStyle w:val="TableText0"/>
              <w:rPr>
                <w:shd w:val="clear" w:color="auto" w:fill="FFFFFF"/>
              </w:rPr>
            </w:pPr>
            <w:r w:rsidRPr="008E3B69">
              <w:rPr>
                <w:shd w:val="clear" w:color="auto" w:fill="FFFFFF"/>
              </w:rPr>
              <w:t xml:space="preserve">(Stratus® CS Acute Care™) </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CF602D7" w14:textId="160DC175" w:rsidR="007A17D9" w:rsidRPr="008E3B69" w:rsidRDefault="007A17D9" w:rsidP="00B409ED">
            <w:pPr>
              <w:pStyle w:val="TableText0"/>
            </w:pPr>
            <w:r w:rsidRPr="008E3B69">
              <w:t xml:space="preserve">ARTG 179719 includes NT-proBNP, it is on the </w:t>
            </w:r>
            <w:proofErr w:type="spellStart"/>
            <w:r w:rsidRPr="008E3B69">
              <w:t>Immulite</w:t>
            </w:r>
            <w:proofErr w:type="spellEnd"/>
            <w:r w:rsidRPr="008E3B69">
              <w:t xml:space="preserve"> platform.</w:t>
            </w:r>
          </w:p>
          <w:p w14:paraId="54D7ADD3" w14:textId="7D0353A1" w:rsidR="007A17D9" w:rsidRPr="008E3B69" w:rsidRDefault="007A17D9" w:rsidP="00B409ED">
            <w:pPr>
              <w:pStyle w:val="TableText0"/>
            </w:pPr>
            <w:r w:rsidRPr="008E3B69">
              <w:t xml:space="preserve">ARTG 175075 includes NT-proBNP on the ADVIA Centaur and the </w:t>
            </w:r>
            <w:proofErr w:type="spellStart"/>
            <w:r w:rsidRPr="008E3B69">
              <w:t>Atellica</w:t>
            </w:r>
            <w:proofErr w:type="spellEnd"/>
            <w:r w:rsidRPr="008E3B69">
              <w:t xml:space="preserve"> Immunoassay module.</w:t>
            </w:r>
          </w:p>
        </w:tc>
      </w:tr>
      <w:tr w:rsidR="007A17D9" w:rsidRPr="008E3B69" w14:paraId="42518F08" w14:textId="29A34640" w:rsidTr="000928AC">
        <w:trPr>
          <w:trHeight w:val="139"/>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955E3" w14:textId="570E848A" w:rsidR="007A17D9" w:rsidRPr="008E3B69" w:rsidRDefault="007A17D9" w:rsidP="00B409ED">
            <w:pPr>
              <w:pStyle w:val="TableText0"/>
              <w:rPr>
                <w:shd w:val="clear" w:color="auto" w:fill="FFFFFF"/>
              </w:rPr>
            </w:pPr>
            <w:proofErr w:type="spellStart"/>
            <w:r w:rsidRPr="008E3B69">
              <w:rPr>
                <w:shd w:val="clear" w:color="auto" w:fill="FFFFFF"/>
              </w:rPr>
              <w:t>BioMerieux</w:t>
            </w:r>
            <w:proofErr w:type="spellEnd"/>
            <w:r w:rsidRPr="008E3B69">
              <w:rPr>
                <w:shd w:val="clear" w:color="auto" w:fill="FFFFFF"/>
              </w:rPr>
              <w:t xml:space="preserve"> (VIDAS NT-proBNP2) </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640DAE0" w14:textId="7F85C2A4" w:rsidR="007A17D9" w:rsidRPr="008E3B69" w:rsidRDefault="007A17D9" w:rsidP="00B409ED">
            <w:pPr>
              <w:pStyle w:val="TableText0"/>
              <w:rPr>
                <w:shd w:val="clear" w:color="auto" w:fill="FFFFFF"/>
              </w:rPr>
            </w:pPr>
            <w:r w:rsidRPr="008E3B69">
              <w:rPr>
                <w:shd w:val="clear" w:color="auto" w:fill="FFFFFF"/>
              </w:rPr>
              <w:t>Not supplied in Australia</w:t>
            </w:r>
          </w:p>
        </w:tc>
      </w:tr>
    </w:tbl>
    <w:p w14:paraId="2D17C31F" w14:textId="5296026B" w:rsidR="008100BE" w:rsidRDefault="00C36C1D" w:rsidP="00B409ED">
      <w:pPr>
        <w:pStyle w:val="Tablenotes"/>
        <w:spacing w:after="0"/>
        <w:jc w:val="left"/>
      </w:pPr>
      <w:r>
        <w:t xml:space="preserve">Source: Provided to the Department by the Therapeutic Goods Administration </w:t>
      </w:r>
    </w:p>
    <w:p w14:paraId="4F538615" w14:textId="7B667492" w:rsidR="008100BE" w:rsidRDefault="008100BE" w:rsidP="002C40C2">
      <w:pPr>
        <w:pStyle w:val="Tablenotes"/>
        <w:jc w:val="left"/>
      </w:pPr>
      <w:r>
        <w:t xml:space="preserve">ARTG = Australian Register of Therapeutic Goods; IVD = </w:t>
      </w:r>
      <w:r w:rsidRPr="008100BE">
        <w:t>in vitro diagnostic medical device</w:t>
      </w:r>
    </w:p>
    <w:p w14:paraId="483948D3" w14:textId="4B2C7FE7" w:rsidR="007E7BD9" w:rsidRPr="007E7BD9" w:rsidRDefault="007E7BD9" w:rsidP="002C40C2">
      <w:pPr>
        <w:keepNext/>
        <w:spacing w:before="240"/>
        <w:rPr>
          <w:b/>
          <w:bCs/>
        </w:rPr>
      </w:pPr>
      <w:r w:rsidRPr="007E7BD9">
        <w:rPr>
          <w:b/>
          <w:bCs/>
        </w:rPr>
        <w:t xml:space="preserve">Population 1: Patients with </w:t>
      </w:r>
      <w:proofErr w:type="spellStart"/>
      <w:r w:rsidRPr="007E7BD9">
        <w:rPr>
          <w:b/>
          <w:bCs/>
        </w:rPr>
        <w:t>SSc</w:t>
      </w:r>
      <w:proofErr w:type="spellEnd"/>
    </w:p>
    <w:p w14:paraId="1EB85ABD" w14:textId="4D1FBA1A" w:rsidR="007E7BD9" w:rsidRPr="00922E6B" w:rsidRDefault="007E7BD9" w:rsidP="00B409ED">
      <w:r w:rsidRPr="007E7BD9">
        <w:t xml:space="preserve">The proposed MBS item descriptor for Population 1, patients with </w:t>
      </w:r>
      <w:proofErr w:type="spellStart"/>
      <w:r w:rsidRPr="007E7BD9">
        <w:t>SSc</w:t>
      </w:r>
      <w:proofErr w:type="spellEnd"/>
      <w:r w:rsidR="008F06D5">
        <w:t>,</w:t>
      </w:r>
      <w:r w:rsidRPr="007E7BD9">
        <w:t xml:space="preserve"> is presented in Table </w:t>
      </w:r>
      <w:r w:rsidR="006B550E">
        <w:t>9</w:t>
      </w:r>
      <w:r w:rsidRPr="007E7BD9">
        <w:t>.</w:t>
      </w:r>
      <w:r w:rsidR="002B53E4">
        <w:t xml:space="preserve"> </w:t>
      </w:r>
      <w:r w:rsidRPr="007E7BD9">
        <w:t>The fee and benefit are the same as the current MBS Item 66830 (</w:t>
      </w:r>
      <w:r>
        <w:t>BNP/</w:t>
      </w:r>
      <w:r w:rsidRPr="007E7BD9">
        <w:t xml:space="preserve">NT-proBNP). </w:t>
      </w:r>
      <w:r w:rsidR="003E3943">
        <w:t>However, t</w:t>
      </w:r>
      <w:r w:rsidRPr="007E7BD9">
        <w:t xml:space="preserve">he proposed item descriptor does not include BNP, as does MBS Item </w:t>
      </w:r>
      <w:r w:rsidRPr="00922E6B">
        <w:t>66830.</w:t>
      </w:r>
    </w:p>
    <w:bookmarkEnd w:id="18"/>
    <w:p w14:paraId="7525CB51" w14:textId="1E03AAB2" w:rsidR="007E7BD9" w:rsidRPr="00637879" w:rsidRDefault="006D611F" w:rsidP="00B409ED">
      <w:pPr>
        <w:pStyle w:val="Caption"/>
      </w:pPr>
      <w:r>
        <w:t xml:space="preserve">Table </w:t>
      </w:r>
      <w:r>
        <w:fldChar w:fldCharType="begin"/>
      </w:r>
      <w:r>
        <w:instrText xml:space="preserve"> SEQ Table \* ARABIC </w:instrText>
      </w:r>
      <w:r>
        <w:fldChar w:fldCharType="separate"/>
      </w:r>
      <w:r w:rsidR="00AA454E">
        <w:rPr>
          <w:noProof/>
        </w:rPr>
        <w:t>9</w:t>
      </w:r>
      <w:r>
        <w:fldChar w:fldCharType="end"/>
      </w:r>
      <w:r w:rsidR="007E7BD9" w:rsidRPr="00637879">
        <w:t>:</w:t>
      </w:r>
      <w:r w:rsidR="007E7BD9" w:rsidRPr="00614866">
        <w:rPr>
          <w:bCs/>
          <w:szCs w:val="22"/>
        </w:rPr>
        <w:t xml:space="preserve"> </w:t>
      </w:r>
      <w:r w:rsidR="007E7BD9">
        <w:t xml:space="preserve">Proposed MBS Item Descriptor for </w:t>
      </w:r>
      <w:r w:rsidR="007E7BD9" w:rsidRPr="005F4F1B">
        <w:t>Population 1: Patients with systemic sclerosis (</w:t>
      </w:r>
      <w:proofErr w:type="spellStart"/>
      <w:r w:rsidR="007E7BD9" w:rsidRPr="005F4F1B">
        <w:t>SSc</w:t>
      </w:r>
      <w:proofErr w:type="spellEnd"/>
      <w:r w:rsidR="007E7BD9" w:rsidRPr="005F4F1B">
        <w:t>)</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3"/>
      </w:tblGrid>
      <w:tr w:rsidR="002F3E40" w:rsidRPr="00D2670B" w14:paraId="4034848D" w14:textId="77777777" w:rsidTr="003D30EB">
        <w:trPr>
          <w:cantSplit/>
          <w:tblHeader/>
        </w:trPr>
        <w:tc>
          <w:tcPr>
            <w:tcW w:w="9493" w:type="dxa"/>
            <w:tcBorders>
              <w:top w:val="single" w:sz="4" w:space="0" w:color="auto"/>
              <w:left w:val="single" w:sz="4" w:space="0" w:color="auto"/>
              <w:bottom w:val="single" w:sz="4" w:space="0" w:color="auto"/>
              <w:right w:val="single" w:sz="4" w:space="0" w:color="auto"/>
            </w:tcBorders>
            <w:hideMark/>
          </w:tcPr>
          <w:p w14:paraId="4B59E971" w14:textId="1BFEEF5C" w:rsidR="000A76A0" w:rsidRPr="000A76A0" w:rsidRDefault="000A76A0" w:rsidP="00B409ED">
            <w:pPr>
              <w:spacing w:before="40" w:after="40" w:line="240" w:lineRule="auto"/>
              <w:rPr>
                <w:rFonts w:ascii="Arial Narrow" w:hAnsi="Arial Narrow"/>
                <w:sz w:val="20"/>
                <w:szCs w:val="20"/>
              </w:rPr>
            </w:pPr>
            <w:r w:rsidRPr="000A76A0">
              <w:rPr>
                <w:rFonts w:ascii="Arial Narrow" w:hAnsi="Arial Narrow"/>
                <w:sz w:val="20"/>
                <w:szCs w:val="20"/>
              </w:rPr>
              <w:t>Category 6 - PATHOLOGY SERVICES</w:t>
            </w:r>
            <w:r w:rsidR="002B53E4">
              <w:rPr>
                <w:rFonts w:ascii="Arial Narrow" w:hAnsi="Arial Narrow"/>
                <w:sz w:val="20"/>
                <w:szCs w:val="20"/>
              </w:rPr>
              <w:t xml:space="preserve"> </w:t>
            </w:r>
            <w:r w:rsidRPr="000A76A0">
              <w:rPr>
                <w:rFonts w:ascii="Arial Narrow" w:hAnsi="Arial Narrow"/>
                <w:sz w:val="20"/>
                <w:szCs w:val="20"/>
              </w:rPr>
              <w:t>– (proposed category description)</w:t>
            </w:r>
          </w:p>
          <w:p w14:paraId="171FF631" w14:textId="535D7588" w:rsidR="002F3E40" w:rsidRPr="00DE762F" w:rsidRDefault="000A76A0" w:rsidP="00B409ED">
            <w:pPr>
              <w:spacing w:before="40" w:after="40" w:line="240" w:lineRule="auto"/>
              <w:rPr>
                <w:rFonts w:ascii="Arial Narrow" w:hAnsi="Arial Narrow"/>
                <w:sz w:val="20"/>
                <w:szCs w:val="20"/>
              </w:rPr>
            </w:pPr>
            <w:r w:rsidRPr="000A76A0">
              <w:rPr>
                <w:rFonts w:ascii="Arial Narrow" w:hAnsi="Arial Narrow"/>
                <w:sz w:val="20"/>
                <w:szCs w:val="20"/>
              </w:rPr>
              <w:t>Group P2 – Chemical (proposed group description)</w:t>
            </w:r>
          </w:p>
        </w:tc>
      </w:tr>
      <w:tr w:rsidR="002F3E40" w:rsidRPr="005771DC" w14:paraId="028C0CFB" w14:textId="77777777" w:rsidTr="003D30EB">
        <w:trPr>
          <w:cantSplit/>
          <w:tblHeader/>
        </w:trPr>
        <w:tc>
          <w:tcPr>
            <w:tcW w:w="9493" w:type="dxa"/>
            <w:tcBorders>
              <w:top w:val="single" w:sz="4" w:space="0" w:color="auto"/>
              <w:left w:val="single" w:sz="4" w:space="0" w:color="auto"/>
              <w:bottom w:val="nil"/>
              <w:right w:val="single" w:sz="4" w:space="0" w:color="auto"/>
            </w:tcBorders>
          </w:tcPr>
          <w:p w14:paraId="50D5EC0A" w14:textId="77777777" w:rsidR="000A76A0" w:rsidRPr="000A76A0" w:rsidRDefault="000A76A0" w:rsidP="00B409ED">
            <w:pPr>
              <w:spacing w:before="120" w:after="120" w:line="240" w:lineRule="auto"/>
              <w:rPr>
                <w:rFonts w:ascii="Arial Narrow" w:hAnsi="Arial Narrow"/>
                <w:sz w:val="20"/>
                <w:szCs w:val="20"/>
              </w:rPr>
            </w:pPr>
            <w:r w:rsidRPr="000A76A0">
              <w:rPr>
                <w:rFonts w:ascii="Arial Narrow" w:hAnsi="Arial Narrow"/>
                <w:sz w:val="20"/>
                <w:szCs w:val="20"/>
              </w:rPr>
              <w:t xml:space="preserve">Proposed item descriptor: </w:t>
            </w:r>
          </w:p>
          <w:p w14:paraId="5379CBCB" w14:textId="1BEF3858" w:rsidR="002F3E40" w:rsidRPr="00DE762F" w:rsidRDefault="000A76A0" w:rsidP="00B409ED">
            <w:pPr>
              <w:spacing w:before="120" w:after="120" w:line="240" w:lineRule="auto"/>
              <w:rPr>
                <w:rFonts w:ascii="Arial Narrow" w:hAnsi="Arial Narrow"/>
                <w:sz w:val="20"/>
                <w:szCs w:val="20"/>
              </w:rPr>
            </w:pPr>
            <w:r w:rsidRPr="000A76A0">
              <w:rPr>
                <w:rFonts w:ascii="Arial Narrow" w:hAnsi="Arial Narrow"/>
                <w:sz w:val="20"/>
                <w:szCs w:val="20"/>
              </w:rPr>
              <w:t xml:space="preserve">Quantification of </w:t>
            </w:r>
            <w:r w:rsidR="006A240A" w:rsidRPr="00B409ED">
              <w:rPr>
                <w:rFonts w:ascii="Arial Narrow" w:hAnsi="Arial Narrow"/>
                <w:i/>
                <w:iCs/>
                <w:sz w:val="20"/>
                <w:szCs w:val="20"/>
              </w:rPr>
              <w:t>laboratory-based</w:t>
            </w:r>
            <w:r w:rsidR="006A240A">
              <w:rPr>
                <w:rFonts w:ascii="Arial Narrow" w:hAnsi="Arial Narrow"/>
                <w:sz w:val="20"/>
                <w:szCs w:val="20"/>
              </w:rPr>
              <w:t xml:space="preserve"> </w:t>
            </w:r>
            <w:r w:rsidRPr="000A76A0">
              <w:rPr>
                <w:rFonts w:ascii="Arial Narrow" w:hAnsi="Arial Narrow"/>
                <w:sz w:val="20"/>
                <w:szCs w:val="20"/>
              </w:rPr>
              <w:t>NT proBNP</w:t>
            </w:r>
            <w:r w:rsidR="003D30EB">
              <w:rPr>
                <w:rFonts w:ascii="Arial Narrow" w:hAnsi="Arial Narrow"/>
                <w:sz w:val="20"/>
                <w:szCs w:val="20"/>
              </w:rPr>
              <w:t xml:space="preserve"> </w:t>
            </w:r>
            <w:r w:rsidR="003D30EB" w:rsidRPr="00B409ED">
              <w:rPr>
                <w:rFonts w:ascii="Arial Narrow" w:hAnsi="Arial Narrow"/>
                <w:i/>
                <w:iCs/>
                <w:sz w:val="20"/>
                <w:szCs w:val="20"/>
              </w:rPr>
              <w:t>testing</w:t>
            </w:r>
            <w:r w:rsidRPr="000A76A0">
              <w:rPr>
                <w:rFonts w:ascii="Arial Narrow" w:hAnsi="Arial Narrow"/>
                <w:sz w:val="20"/>
                <w:szCs w:val="20"/>
              </w:rPr>
              <w:t xml:space="preserve"> in patients with systemic sclerosis (scleroderma) in </w:t>
            </w:r>
            <w:r w:rsidR="008F06D5">
              <w:rPr>
                <w:rFonts w:ascii="Arial Narrow" w:hAnsi="Arial Narrow"/>
                <w:sz w:val="20"/>
                <w:szCs w:val="20"/>
              </w:rPr>
              <w:t>assessing</w:t>
            </w:r>
            <w:r w:rsidRPr="000A76A0">
              <w:rPr>
                <w:rFonts w:ascii="Arial Narrow" w:hAnsi="Arial Narrow"/>
                <w:sz w:val="20"/>
                <w:szCs w:val="20"/>
              </w:rPr>
              <w:t xml:space="preserve"> </w:t>
            </w:r>
            <w:r w:rsidR="008F06D5">
              <w:rPr>
                <w:rFonts w:ascii="Arial Narrow" w:hAnsi="Arial Narrow"/>
                <w:sz w:val="20"/>
                <w:szCs w:val="20"/>
              </w:rPr>
              <w:t xml:space="preserve">the </w:t>
            </w:r>
            <w:r w:rsidRPr="000A76A0">
              <w:rPr>
                <w:rFonts w:ascii="Arial Narrow" w:hAnsi="Arial Narrow"/>
                <w:sz w:val="20"/>
                <w:szCs w:val="20"/>
              </w:rPr>
              <w:t>risk of pulmonary arterial hypertension that requires right heart catheterisation for definitive diagnosis.</w:t>
            </w:r>
          </w:p>
        </w:tc>
      </w:tr>
      <w:tr w:rsidR="007A2BFF" w:rsidRPr="005771DC" w14:paraId="366AE1B3" w14:textId="77777777" w:rsidTr="003D30EB">
        <w:trPr>
          <w:cantSplit/>
          <w:tblHeader/>
        </w:trPr>
        <w:tc>
          <w:tcPr>
            <w:tcW w:w="9493" w:type="dxa"/>
            <w:tcBorders>
              <w:top w:val="nil"/>
              <w:left w:val="single" w:sz="4" w:space="0" w:color="auto"/>
              <w:bottom w:val="single" w:sz="4" w:space="0" w:color="auto"/>
            </w:tcBorders>
          </w:tcPr>
          <w:p w14:paraId="22F5BD4F" w14:textId="4C33B0B6" w:rsidR="007A2BFF" w:rsidRPr="000A76A0" w:rsidRDefault="007A2BFF" w:rsidP="00B409ED">
            <w:pPr>
              <w:spacing w:before="120" w:after="120" w:line="240" w:lineRule="auto"/>
              <w:rPr>
                <w:rFonts w:ascii="Arial Narrow" w:hAnsi="Arial Narrow"/>
                <w:sz w:val="20"/>
                <w:szCs w:val="20"/>
              </w:rPr>
            </w:pPr>
            <w:r>
              <w:rPr>
                <w:rFonts w:ascii="Arial Narrow" w:hAnsi="Arial Narrow"/>
                <w:sz w:val="20"/>
                <w:szCs w:val="20"/>
              </w:rPr>
              <w:t>Maximum of two tests per patient in any one year.</w:t>
            </w:r>
          </w:p>
        </w:tc>
      </w:tr>
      <w:tr w:rsidR="00D2670B" w:rsidRPr="005771DC" w14:paraId="4130676A" w14:textId="77777777" w:rsidTr="003D30EB">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56A2DE20" w14:textId="21A39BAC" w:rsidR="00D2670B" w:rsidRPr="00DE762F" w:rsidRDefault="000A76A0" w:rsidP="00B409ED">
            <w:pPr>
              <w:spacing w:before="40" w:after="40" w:line="240" w:lineRule="auto"/>
              <w:rPr>
                <w:rFonts w:ascii="Arial Narrow" w:hAnsi="Arial Narrow"/>
                <w:sz w:val="20"/>
                <w:szCs w:val="20"/>
              </w:rPr>
            </w:pPr>
            <w:r w:rsidRPr="000A76A0">
              <w:rPr>
                <w:rFonts w:ascii="Arial Narrow" w:hAnsi="Arial Narrow"/>
                <w:sz w:val="20"/>
                <w:szCs w:val="20"/>
              </w:rPr>
              <w:t>Fee: $58.50 Benefit: 75% = $43.90 85% = $49.75</w:t>
            </w:r>
          </w:p>
        </w:tc>
      </w:tr>
    </w:tbl>
    <w:p w14:paraId="41DD607A" w14:textId="36C6EDB8" w:rsidR="007E7BD9" w:rsidRPr="00B409ED" w:rsidRDefault="008100BE" w:rsidP="00B409ED">
      <w:pPr>
        <w:pStyle w:val="Tablenotes"/>
        <w:jc w:val="left"/>
        <w:rPr>
          <w:i/>
          <w:iCs/>
        </w:rPr>
      </w:pPr>
      <w:r>
        <w:rPr>
          <w:i/>
          <w:iCs/>
        </w:rPr>
        <w:t>Suggested changes to the item descriptor in italics</w:t>
      </w:r>
    </w:p>
    <w:p w14:paraId="30D07140" w14:textId="5B9AD818" w:rsidR="00B5435A" w:rsidRPr="00B5435A" w:rsidRDefault="00B5435A" w:rsidP="00B5435A">
      <w:pPr>
        <w:spacing w:after="160" w:line="259" w:lineRule="auto"/>
        <w:rPr>
          <w:i/>
          <w:iCs/>
        </w:rPr>
      </w:pPr>
      <w:r w:rsidRPr="00B5435A">
        <w:rPr>
          <w:i/>
          <w:iCs/>
        </w:rPr>
        <w:t>PASC enquired whether point of care NT-proBNP tests are included in this application. The applicant confirmed that these tests are not a part of this application and requested laboratory-based tests of NT-proBNP only.</w:t>
      </w:r>
    </w:p>
    <w:p w14:paraId="47956B22" w14:textId="5259D706" w:rsidR="00B5435A" w:rsidRPr="00B5435A" w:rsidRDefault="00B5435A" w:rsidP="00B5435A">
      <w:pPr>
        <w:spacing w:after="160" w:line="259" w:lineRule="auto"/>
        <w:rPr>
          <w:i/>
          <w:iCs/>
        </w:rPr>
      </w:pPr>
      <w:r w:rsidRPr="00B5435A">
        <w:rPr>
          <w:i/>
          <w:iCs/>
        </w:rPr>
        <w:t>The applicant accepted the amendment in the proposed item descriptor reflecting laboratory-based NT proBNP testing only, which was acknowledged by the PASC.</w:t>
      </w:r>
    </w:p>
    <w:p w14:paraId="7342E915" w14:textId="3891E6F4" w:rsidR="00B409ED" w:rsidRDefault="00B5435A" w:rsidP="00B5435A">
      <w:pPr>
        <w:spacing w:after="160" w:line="259" w:lineRule="auto"/>
        <w:rPr>
          <w:rFonts w:ascii="Franklin Gothic Medium" w:eastAsiaTheme="majorEastAsia" w:hAnsi="Franklin Gothic Medium" w:cstheme="majorBidi"/>
          <w:color w:val="000000" w:themeColor="text1"/>
          <w:sz w:val="32"/>
          <w:szCs w:val="26"/>
        </w:rPr>
      </w:pPr>
      <w:r w:rsidRPr="00B5435A">
        <w:rPr>
          <w:i/>
          <w:iCs/>
        </w:rPr>
        <w:t>PASC considered whether the proposed service should be amalgamated with existing MBS item 66830 or whether new items should be created, and was supportive of a creation of a separate item. The need for requester restrictions and strengthening the frequency restrictors were also discussed and is to be developed as part of the ESC and MSAC process</w:t>
      </w:r>
      <w:r>
        <w:t>.</w:t>
      </w:r>
    </w:p>
    <w:p w14:paraId="361F3278" w14:textId="76D56917" w:rsidR="00223DB0" w:rsidRDefault="00223DB0" w:rsidP="00B409ED">
      <w:pPr>
        <w:pStyle w:val="Heading2"/>
      </w:pPr>
      <w:r>
        <w:lastRenderedPageBreak/>
        <w:t xml:space="preserve">PICO Set 2 </w:t>
      </w:r>
      <w:r w:rsidR="00493BAD">
        <w:t>–</w:t>
      </w:r>
      <w:r>
        <w:t xml:space="preserve"> </w:t>
      </w:r>
      <w:r w:rsidR="00493BAD">
        <w:t xml:space="preserve">Quantification of </w:t>
      </w:r>
      <w:r>
        <w:t>NT-proBNP</w:t>
      </w:r>
      <w:r w:rsidR="000417D2">
        <w:t xml:space="preserve"> for risk stratification</w:t>
      </w:r>
      <w:r>
        <w:t xml:space="preserve"> in patients </w:t>
      </w:r>
      <w:r w:rsidR="006D778D">
        <w:t xml:space="preserve">previously </w:t>
      </w:r>
      <w:r w:rsidR="009A308E">
        <w:t xml:space="preserve">diagnosed </w:t>
      </w:r>
      <w:r>
        <w:t>with</w:t>
      </w:r>
      <w:r w:rsidRPr="00937C86">
        <w:t xml:space="preserve"> pulmonary arterial hypertension</w:t>
      </w:r>
    </w:p>
    <w:p w14:paraId="7CFB6EA7" w14:textId="01AB8FF7" w:rsidR="00223DB0" w:rsidRDefault="00223DB0" w:rsidP="00160C34">
      <w:pPr>
        <w:pStyle w:val="Heading3"/>
      </w:pPr>
      <w:r>
        <w:t>Population 2</w:t>
      </w:r>
    </w:p>
    <w:p w14:paraId="36CBF445" w14:textId="4AACDE97" w:rsidR="0082479B" w:rsidRDefault="00223DB0" w:rsidP="0082479B">
      <w:pPr>
        <w:pStyle w:val="Instructionaltext"/>
        <w:rPr>
          <w:color w:val="auto"/>
        </w:rPr>
      </w:pPr>
      <w:r w:rsidRPr="00E91E41">
        <w:rPr>
          <w:color w:val="auto"/>
        </w:rPr>
        <w:t xml:space="preserve">Pulmonary hypertension (PH) is defined as mean pulmonary artery pressure </w:t>
      </w:r>
      <w:r>
        <w:rPr>
          <w:rFonts w:cs="Calibri"/>
          <w:color w:val="auto"/>
        </w:rPr>
        <w:t>≥</w:t>
      </w:r>
      <w:r w:rsidR="0047386C" w:rsidRPr="00E91E41">
        <w:rPr>
          <w:color w:val="auto"/>
        </w:rPr>
        <w:t>2</w:t>
      </w:r>
      <w:r w:rsidR="0047386C">
        <w:rPr>
          <w:color w:val="auto"/>
        </w:rPr>
        <w:t>0</w:t>
      </w:r>
      <w:r w:rsidR="00BD2014">
        <w:rPr>
          <w:rStyle w:val="FootnoteReference"/>
          <w:color w:val="auto"/>
        </w:rPr>
        <w:footnoteReference w:id="6"/>
      </w:r>
      <w:r w:rsidR="0047386C" w:rsidRPr="00E91E41">
        <w:rPr>
          <w:color w:val="auto"/>
        </w:rPr>
        <w:t xml:space="preserve"> </w:t>
      </w:r>
      <w:r w:rsidRPr="00E91E41">
        <w:rPr>
          <w:color w:val="auto"/>
        </w:rPr>
        <w:t xml:space="preserve">mm Hg measured during </w:t>
      </w:r>
      <w:r>
        <w:rPr>
          <w:color w:val="auto"/>
        </w:rPr>
        <w:t xml:space="preserve">RHC </w:t>
      </w:r>
      <w:r>
        <w:rPr>
          <w:color w:val="auto"/>
        </w:rPr>
        <w:fldChar w:fldCharType="begin">
          <w:fldData xml:space="preserve">PEVuZE5vdGU+PENpdGU+PEF1dGhvcj5QcmluczwvQXV0aG9yPjxZZWFyPjIwMTY8L1llYXI+PFJl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</w:fldData>
        </w:fldChar>
      </w:r>
      <w:r w:rsidR="002C6C6B">
        <w:rPr>
          <w:color w:val="auto"/>
        </w:rPr>
        <w:instrText xml:space="preserve"> ADDIN EN.CITE </w:instrText>
      </w:r>
      <w:r w:rsidR="002C6C6B">
        <w:rPr>
          <w:color w:val="auto"/>
        </w:rPr>
        <w:fldChar w:fldCharType="begin">
          <w:fldData xml:space="preserve">PEVuZE5vdGU+PENpdGU+PEF1dGhvcj5QcmluczwvQXV0aG9yPjxZZWFyPjIwMTY8L1llYXI+PFJl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</w:fldData>
        </w:fldChar>
      </w:r>
      <w:r w:rsidR="002C6C6B">
        <w:rPr>
          <w:color w:val="auto"/>
        </w:rPr>
        <w:instrText xml:space="preserve"> ADDIN EN.CITE.DATA </w:instrText>
      </w:r>
      <w:r w:rsidR="002C6C6B">
        <w:rPr>
          <w:color w:val="auto"/>
        </w:rPr>
      </w:r>
      <w:r w:rsidR="002C6C6B">
        <w:rPr>
          <w:color w:val="auto"/>
        </w:rPr>
        <w:fldChar w:fldCharType="end"/>
      </w:r>
      <w:r>
        <w:rPr>
          <w:color w:val="auto"/>
        </w:rPr>
      </w:r>
      <w:r>
        <w:rPr>
          <w:color w:val="auto"/>
        </w:rPr>
        <w:fldChar w:fldCharType="separate"/>
      </w:r>
      <w:r w:rsidR="002C6C6B">
        <w:rPr>
          <w:noProof/>
          <w:color w:val="auto"/>
        </w:rPr>
        <w:t>(</w:t>
      </w:r>
      <w:hyperlink w:anchor="_ENREF_62" w:tooltip="Prins, 2016 #69" w:history="1">
        <w:r w:rsidR="002C6C6B">
          <w:rPr>
            <w:noProof/>
            <w:color w:val="auto"/>
          </w:rPr>
          <w:t>Prins and Thenappan, 2016</w:t>
        </w:r>
      </w:hyperlink>
      <w:r w:rsidR="002C6C6B">
        <w:rPr>
          <w:noProof/>
          <w:color w:val="auto"/>
        </w:rPr>
        <w:t xml:space="preserve">, </w:t>
      </w:r>
      <w:hyperlink w:anchor="_ENREF_18" w:tooltip="Condon, 2019 #95" w:history="1">
        <w:r w:rsidR="002C6C6B">
          <w:rPr>
            <w:noProof/>
            <w:color w:val="auto"/>
          </w:rPr>
          <w:t>Condon et al., 2019</w:t>
        </w:r>
      </w:hyperlink>
      <w:r w:rsidR="002C6C6B">
        <w:rPr>
          <w:noProof/>
          <w:color w:val="auto"/>
        </w:rPr>
        <w:t>)</w:t>
      </w:r>
      <w:r>
        <w:rPr>
          <w:color w:val="auto"/>
        </w:rPr>
        <w:fldChar w:fldCharType="end"/>
      </w:r>
      <w:r w:rsidRPr="00E91E41">
        <w:rPr>
          <w:color w:val="auto"/>
        </w:rPr>
        <w:t xml:space="preserve">. The term pulmonary artery hypertension </w:t>
      </w:r>
      <w:r>
        <w:rPr>
          <w:color w:val="auto"/>
        </w:rPr>
        <w:t>represents</w:t>
      </w:r>
      <w:r w:rsidRPr="00E91E41">
        <w:rPr>
          <w:color w:val="auto"/>
        </w:rPr>
        <w:t xml:space="preserve"> a subset of patients who also have the presence of pre-capillary hypertension</w:t>
      </w:r>
      <w:r>
        <w:rPr>
          <w:color w:val="auto"/>
        </w:rPr>
        <w:t>,</w:t>
      </w:r>
      <w:r w:rsidRPr="00E91E41">
        <w:rPr>
          <w:color w:val="auto"/>
        </w:rPr>
        <w:t xml:space="preserve"> including an end-expiratory pulmonary artery wedge pressure (</w:t>
      </w:r>
      <w:r>
        <w:rPr>
          <w:color w:val="auto"/>
        </w:rPr>
        <w:t>&lt;</w:t>
      </w:r>
      <w:r w:rsidRPr="00E91E41">
        <w:rPr>
          <w:color w:val="auto"/>
        </w:rPr>
        <w:t>15 mm Hg) and a pulmonary vascular resistance greater than 3 Woods units.</w:t>
      </w:r>
      <w:r>
        <w:rPr>
          <w:color w:val="auto"/>
        </w:rPr>
        <w:t xml:space="preserve"> PAH is a progressive disease characterised by </w:t>
      </w:r>
      <w:r w:rsidRPr="00131F51">
        <w:rPr>
          <w:color w:val="auto"/>
        </w:rPr>
        <w:t>vasoconstriction, hyperplasia, hypertrophy, fibrosis, and</w:t>
      </w:r>
      <w:r>
        <w:rPr>
          <w:color w:val="auto"/>
        </w:rPr>
        <w:t xml:space="preserve"> </w:t>
      </w:r>
      <w:r w:rsidRPr="00131F51">
        <w:rPr>
          <w:color w:val="auto"/>
        </w:rPr>
        <w:t>thrombosis that involves all three layers of the vascular wall (intima, media, adventitia)</w:t>
      </w:r>
      <w:r>
        <w:rPr>
          <w:color w:val="auto"/>
        </w:rPr>
        <w:t xml:space="preserve">. </w:t>
      </w:r>
      <w:r w:rsidRPr="00E91E41">
        <w:rPr>
          <w:color w:val="auto"/>
        </w:rPr>
        <w:t>PAH subgroups</w:t>
      </w:r>
      <w:r>
        <w:rPr>
          <w:color w:val="auto"/>
        </w:rPr>
        <w:t xml:space="preserve"> include</w:t>
      </w:r>
      <w:r w:rsidRPr="00E91E41">
        <w:rPr>
          <w:color w:val="auto"/>
        </w:rPr>
        <w:t xml:space="preserve"> idiopathic, heritable, </w:t>
      </w:r>
      <w:r>
        <w:rPr>
          <w:color w:val="auto"/>
        </w:rPr>
        <w:t>PAH</w:t>
      </w:r>
      <w:r w:rsidRPr="00E91E41">
        <w:rPr>
          <w:color w:val="auto"/>
        </w:rPr>
        <w:t xml:space="preserve"> related to risk factors or associated conditions</w:t>
      </w:r>
      <w:r>
        <w:rPr>
          <w:color w:val="auto"/>
        </w:rPr>
        <w:t xml:space="preserve"> and others, as shown in Table </w:t>
      </w:r>
      <w:r w:rsidR="002C6C6B">
        <w:rPr>
          <w:color w:val="auto"/>
        </w:rPr>
        <w:t>10</w:t>
      </w:r>
      <w:r>
        <w:rPr>
          <w:color w:val="auto"/>
        </w:rPr>
        <w:t>.</w:t>
      </w:r>
    </w:p>
    <w:p w14:paraId="72E2E7EA" w14:textId="083CF97B" w:rsidR="00223DB0" w:rsidRDefault="00223DB0" w:rsidP="00B409ED">
      <w:pPr>
        <w:pStyle w:val="Caption"/>
      </w:pPr>
      <w:r>
        <w:t xml:space="preserve">Table </w:t>
      </w:r>
      <w:r>
        <w:fldChar w:fldCharType="begin"/>
      </w:r>
      <w:r>
        <w:instrText xml:space="preserve"> SEQ Table \* ARABIC </w:instrText>
      </w:r>
      <w:r>
        <w:fldChar w:fldCharType="separate"/>
      </w:r>
      <w:r w:rsidR="00AA454E">
        <w:rPr>
          <w:noProof/>
        </w:rPr>
        <w:t>10</w:t>
      </w:r>
      <w:r>
        <w:fldChar w:fldCharType="end"/>
      </w:r>
      <w:r>
        <w:t>: Classification of PAH</w:t>
      </w:r>
    </w:p>
    <w:tbl>
      <w:tblPr>
        <w:tblStyle w:val="TableGrid"/>
        <w:tblW w:w="5000" w:type="pct"/>
        <w:tblInd w:w="0" w:type="dxa"/>
        <w:tblLook w:val="04A0" w:firstRow="1" w:lastRow="0" w:firstColumn="1" w:lastColumn="0" w:noHBand="0" w:noVBand="1"/>
      </w:tblPr>
      <w:tblGrid>
        <w:gridCol w:w="9571"/>
      </w:tblGrid>
      <w:tr w:rsidR="00223DB0" w14:paraId="30504EF4" w14:textId="77777777" w:rsidTr="00223DB0">
        <w:tc>
          <w:tcPr>
            <w:tcW w:w="5000" w:type="pct"/>
          </w:tcPr>
          <w:p w14:paraId="05E7FFE3" w14:textId="77777777" w:rsidR="00223DB0" w:rsidRDefault="00223DB0" w:rsidP="00B409ED">
            <w:pPr>
              <w:pStyle w:val="TableText0"/>
              <w:numPr>
                <w:ilvl w:val="0"/>
                <w:numId w:val="14"/>
              </w:numPr>
            </w:pPr>
            <w:r>
              <w:t>Pulmonary Arterial Hypertension</w:t>
            </w:r>
          </w:p>
        </w:tc>
      </w:tr>
      <w:tr w:rsidR="00223DB0" w14:paraId="3ADCB297" w14:textId="77777777" w:rsidTr="00223DB0">
        <w:tc>
          <w:tcPr>
            <w:tcW w:w="5000" w:type="pct"/>
          </w:tcPr>
          <w:p w14:paraId="13F1B5EB" w14:textId="77777777" w:rsidR="00223DB0" w:rsidRDefault="00223DB0" w:rsidP="00B409ED">
            <w:pPr>
              <w:pStyle w:val="TableText0"/>
            </w:pPr>
            <w:r>
              <w:t xml:space="preserve">                1.1 Idiopathic PAH</w:t>
            </w:r>
          </w:p>
        </w:tc>
      </w:tr>
      <w:tr w:rsidR="00223DB0" w14:paraId="309EE96A" w14:textId="77777777" w:rsidTr="00223DB0">
        <w:tc>
          <w:tcPr>
            <w:tcW w:w="5000" w:type="pct"/>
          </w:tcPr>
          <w:p w14:paraId="3FBC29DD" w14:textId="77777777" w:rsidR="00223DB0" w:rsidRDefault="00223DB0" w:rsidP="00B409ED">
            <w:pPr>
              <w:pStyle w:val="TableText0"/>
            </w:pPr>
            <w:r>
              <w:t xml:space="preserve">                1.2 Heritable PAH</w:t>
            </w:r>
          </w:p>
        </w:tc>
      </w:tr>
      <w:tr w:rsidR="00223DB0" w14:paraId="0BCCA112" w14:textId="77777777" w:rsidTr="00223DB0">
        <w:tc>
          <w:tcPr>
            <w:tcW w:w="5000" w:type="pct"/>
          </w:tcPr>
          <w:p w14:paraId="5B6D5116" w14:textId="77777777" w:rsidR="00223DB0" w:rsidRDefault="00223DB0" w:rsidP="00B409ED">
            <w:pPr>
              <w:pStyle w:val="TableText0"/>
            </w:pPr>
            <w:r>
              <w:t xml:space="preserve">                1.3 Drug and Toxin induced</w:t>
            </w:r>
          </w:p>
        </w:tc>
      </w:tr>
      <w:tr w:rsidR="00223DB0" w14:paraId="3008AE57" w14:textId="77777777" w:rsidTr="00223DB0">
        <w:tc>
          <w:tcPr>
            <w:tcW w:w="5000" w:type="pct"/>
          </w:tcPr>
          <w:p w14:paraId="444BEE7B" w14:textId="77777777" w:rsidR="00223DB0" w:rsidRDefault="00223DB0" w:rsidP="00B409ED">
            <w:pPr>
              <w:pStyle w:val="TableText0"/>
            </w:pPr>
            <w:r>
              <w:t xml:space="preserve">                1.4 PAH associated with:</w:t>
            </w:r>
          </w:p>
        </w:tc>
      </w:tr>
      <w:tr w:rsidR="00223DB0" w14:paraId="39EBB9B4" w14:textId="77777777" w:rsidTr="00223DB0">
        <w:tc>
          <w:tcPr>
            <w:tcW w:w="5000" w:type="pct"/>
          </w:tcPr>
          <w:p w14:paraId="58150849" w14:textId="77777777" w:rsidR="00223DB0" w:rsidRDefault="00223DB0" w:rsidP="00B409ED">
            <w:pPr>
              <w:pStyle w:val="TableText0"/>
            </w:pPr>
            <w:r>
              <w:t xml:space="preserve">                       1.4.1 Connective tissue disease</w:t>
            </w:r>
          </w:p>
        </w:tc>
      </w:tr>
      <w:tr w:rsidR="00223DB0" w14:paraId="682A0C64" w14:textId="77777777" w:rsidTr="00223DB0">
        <w:tc>
          <w:tcPr>
            <w:tcW w:w="5000" w:type="pct"/>
          </w:tcPr>
          <w:p w14:paraId="233FF86C" w14:textId="77777777" w:rsidR="00223DB0" w:rsidRDefault="00223DB0" w:rsidP="00B409ED">
            <w:pPr>
              <w:pStyle w:val="TableText0"/>
            </w:pPr>
            <w:r>
              <w:t xml:space="preserve">                       1.4.2 HIV infection</w:t>
            </w:r>
          </w:p>
        </w:tc>
      </w:tr>
      <w:tr w:rsidR="00223DB0" w14:paraId="619661F8" w14:textId="77777777" w:rsidTr="00223DB0">
        <w:tc>
          <w:tcPr>
            <w:tcW w:w="5000" w:type="pct"/>
          </w:tcPr>
          <w:p w14:paraId="302A4B45" w14:textId="77777777" w:rsidR="00223DB0" w:rsidRDefault="00223DB0" w:rsidP="00B409ED">
            <w:pPr>
              <w:pStyle w:val="TableText0"/>
            </w:pPr>
            <w:r>
              <w:t xml:space="preserve">                       1.4.3 Portal hypertension</w:t>
            </w:r>
          </w:p>
        </w:tc>
      </w:tr>
      <w:tr w:rsidR="00223DB0" w14:paraId="6C7FC25D" w14:textId="77777777" w:rsidTr="00223DB0">
        <w:tc>
          <w:tcPr>
            <w:tcW w:w="5000" w:type="pct"/>
          </w:tcPr>
          <w:p w14:paraId="61394102" w14:textId="77777777" w:rsidR="00223DB0" w:rsidRDefault="00223DB0" w:rsidP="00B409ED">
            <w:pPr>
              <w:pStyle w:val="TableText0"/>
            </w:pPr>
            <w:r>
              <w:t xml:space="preserve">                       1.4.4 Congenital heart diseases</w:t>
            </w:r>
          </w:p>
        </w:tc>
      </w:tr>
      <w:tr w:rsidR="00223DB0" w14:paraId="334F889F" w14:textId="77777777" w:rsidTr="00223DB0">
        <w:tc>
          <w:tcPr>
            <w:tcW w:w="5000" w:type="pct"/>
          </w:tcPr>
          <w:p w14:paraId="7C50656A" w14:textId="77777777" w:rsidR="00223DB0" w:rsidRDefault="00223DB0" w:rsidP="00B409ED">
            <w:pPr>
              <w:pStyle w:val="TableText0"/>
            </w:pPr>
            <w:r>
              <w:t xml:space="preserve">                       1.4.5 Schistosomiasis</w:t>
            </w:r>
          </w:p>
        </w:tc>
      </w:tr>
      <w:tr w:rsidR="00223DB0" w14:paraId="61748CD3" w14:textId="77777777" w:rsidTr="00223DB0">
        <w:tc>
          <w:tcPr>
            <w:tcW w:w="5000" w:type="pct"/>
          </w:tcPr>
          <w:p w14:paraId="0D391202" w14:textId="77777777" w:rsidR="00223DB0" w:rsidRDefault="00223DB0" w:rsidP="00B409ED">
            <w:pPr>
              <w:pStyle w:val="TableText0"/>
            </w:pPr>
            <w:r>
              <w:t xml:space="preserve">               1.5 PAH </w:t>
            </w:r>
            <w:r w:rsidRPr="00883176">
              <w:t>long-term responders to CCBs</w:t>
            </w:r>
          </w:p>
        </w:tc>
      </w:tr>
      <w:tr w:rsidR="00223DB0" w14:paraId="18C9EDE1" w14:textId="77777777" w:rsidTr="00223DB0">
        <w:tc>
          <w:tcPr>
            <w:tcW w:w="5000" w:type="pct"/>
          </w:tcPr>
          <w:p w14:paraId="4F4B5A09" w14:textId="77777777" w:rsidR="00223DB0" w:rsidRDefault="00223DB0" w:rsidP="00B409ED">
            <w:pPr>
              <w:pStyle w:val="TableText0"/>
            </w:pPr>
            <w:r>
              <w:t xml:space="preserve">               1.6 </w:t>
            </w:r>
            <w:r w:rsidRPr="00883176">
              <w:t>PAH with overt features of PVOD/PCH</w:t>
            </w:r>
          </w:p>
        </w:tc>
      </w:tr>
      <w:tr w:rsidR="00223DB0" w14:paraId="3C918111" w14:textId="77777777" w:rsidTr="00223DB0">
        <w:tc>
          <w:tcPr>
            <w:tcW w:w="5000" w:type="pct"/>
          </w:tcPr>
          <w:p w14:paraId="15B785B7" w14:textId="77777777" w:rsidR="00223DB0" w:rsidRDefault="00223DB0" w:rsidP="00B409ED">
            <w:pPr>
              <w:pStyle w:val="TableText0"/>
            </w:pPr>
            <w:r>
              <w:t xml:space="preserve">               1.7 </w:t>
            </w:r>
            <w:r w:rsidRPr="00883176">
              <w:t>Persistent PH of the newborn</w:t>
            </w:r>
          </w:p>
        </w:tc>
      </w:tr>
    </w:tbl>
    <w:p w14:paraId="35113CDF" w14:textId="5100482C" w:rsidR="00223DB0" w:rsidRPr="003D4C40" w:rsidRDefault="00223DB0" w:rsidP="00B409ED">
      <w:pPr>
        <w:pStyle w:val="Instructionaltext"/>
        <w:rPr>
          <w:color w:val="auto"/>
        </w:rPr>
      </w:pPr>
      <w:r w:rsidRPr="00883176">
        <w:rPr>
          <w:rStyle w:val="TablenotesChar"/>
          <w:rFonts w:eastAsiaTheme="minorHAnsi"/>
          <w:color w:val="auto"/>
        </w:rPr>
        <w:t xml:space="preserve">CCB, calcium channel blocker; PAH, pulmonary arterial hypertension; PCH, pulmonary capillary </w:t>
      </w:r>
      <w:proofErr w:type="spellStart"/>
      <w:r w:rsidRPr="00883176">
        <w:rPr>
          <w:rStyle w:val="TablenotesChar"/>
          <w:rFonts w:eastAsiaTheme="minorHAnsi"/>
          <w:color w:val="auto"/>
        </w:rPr>
        <w:t>hemangiomatosis</w:t>
      </w:r>
      <w:proofErr w:type="spellEnd"/>
      <w:r w:rsidRPr="00883176">
        <w:rPr>
          <w:rStyle w:val="TablenotesChar"/>
          <w:rFonts w:eastAsiaTheme="minorHAnsi"/>
          <w:color w:val="auto"/>
        </w:rPr>
        <w:t xml:space="preserve">; PH, pulmonary hypertension; PVOD, pulmonary </w:t>
      </w:r>
      <w:proofErr w:type="spellStart"/>
      <w:r w:rsidRPr="00883176">
        <w:rPr>
          <w:rStyle w:val="TablenotesChar"/>
          <w:rFonts w:eastAsiaTheme="minorHAnsi"/>
          <w:color w:val="auto"/>
        </w:rPr>
        <w:t>veno</w:t>
      </w:r>
      <w:proofErr w:type="spellEnd"/>
      <w:r w:rsidRPr="00883176">
        <w:rPr>
          <w:rStyle w:val="TablenotesChar"/>
          <w:rFonts w:eastAsiaTheme="minorHAnsi"/>
          <w:color w:val="auto"/>
        </w:rPr>
        <w:t>-occlusive disease</w:t>
      </w:r>
      <w:r w:rsidRPr="00883176">
        <w:rPr>
          <w:rStyle w:val="TablenotesChar"/>
          <w:rFonts w:eastAsiaTheme="minorHAnsi"/>
        </w:rPr>
        <w:t>.</w:t>
      </w:r>
      <w:r>
        <w:rPr>
          <w:rStyle w:val="TablenotesChar"/>
          <w:rFonts w:eastAsiaTheme="minorHAnsi"/>
        </w:rPr>
        <w:t xml:space="preserve"> </w:t>
      </w:r>
      <w:r w:rsidRPr="003D4C40">
        <w:rPr>
          <w:rStyle w:val="TablenotesChar"/>
          <w:rFonts w:eastAsiaTheme="minorHAnsi"/>
          <w:color w:val="auto"/>
        </w:rPr>
        <w:t xml:space="preserve">Source: </w:t>
      </w:r>
      <w:r>
        <w:rPr>
          <w:rStyle w:val="TablenotesChar"/>
          <w:rFonts w:eastAsiaTheme="minorHAnsi"/>
          <w:color w:val="auto"/>
        </w:rPr>
        <w:fldChar w:fldCharType="begin">
          <w:fldData xml:space="preserve">PEVuZE5vdGU+PENpdGU+PEF1dGhvcj5LbGluZ2VyPC9BdXRob3I+PFllYXI+MjAxOTwvWWVhcj48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</w:fldData>
        </w:fldChar>
      </w:r>
      <w:r>
        <w:rPr>
          <w:rStyle w:val="TablenotesChar"/>
          <w:rFonts w:eastAsiaTheme="minorHAnsi"/>
          <w:color w:val="auto"/>
        </w:rPr>
        <w:instrText xml:space="preserve"> ADDIN EN.CITE </w:instrText>
      </w:r>
      <w:r>
        <w:rPr>
          <w:rStyle w:val="TablenotesChar"/>
          <w:rFonts w:eastAsiaTheme="minorHAnsi"/>
          <w:color w:val="auto"/>
        </w:rPr>
        <w:fldChar w:fldCharType="begin">
          <w:fldData xml:space="preserve">PEVuZE5vdGU+PENpdGU+PEF1dGhvcj5LbGluZ2VyPC9BdXRob3I+PFllYXI+MjAxOTwvWWVhcj48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</w:fldData>
        </w:fldChar>
      </w:r>
      <w:r>
        <w:rPr>
          <w:rStyle w:val="TablenotesChar"/>
          <w:rFonts w:eastAsiaTheme="minorHAnsi"/>
          <w:color w:val="auto"/>
        </w:rPr>
        <w:instrText xml:space="preserve"> ADDIN EN.CITE.DATA </w:instrText>
      </w:r>
      <w:r>
        <w:rPr>
          <w:rStyle w:val="TablenotesChar"/>
          <w:rFonts w:eastAsiaTheme="minorHAnsi"/>
          <w:color w:val="auto"/>
        </w:rPr>
      </w:r>
      <w:r>
        <w:rPr>
          <w:rStyle w:val="TablenotesChar"/>
          <w:rFonts w:eastAsiaTheme="minorHAnsi"/>
          <w:color w:val="auto"/>
        </w:rPr>
        <w:fldChar w:fldCharType="end"/>
      </w:r>
      <w:r>
        <w:rPr>
          <w:rStyle w:val="TablenotesChar"/>
          <w:rFonts w:eastAsiaTheme="minorHAnsi"/>
          <w:color w:val="auto"/>
        </w:rPr>
      </w:r>
      <w:r>
        <w:rPr>
          <w:rStyle w:val="TablenotesChar"/>
          <w:rFonts w:eastAsiaTheme="minorHAnsi"/>
          <w:color w:val="auto"/>
        </w:rPr>
        <w:fldChar w:fldCharType="separate"/>
      </w:r>
      <w:r>
        <w:rPr>
          <w:rStyle w:val="TablenotesChar"/>
          <w:rFonts w:eastAsiaTheme="minorHAnsi"/>
          <w:noProof/>
          <w:color w:val="auto"/>
        </w:rPr>
        <w:t>(</w:t>
      </w:r>
      <w:hyperlink w:anchor="_ENREF_41" w:tooltip="Klinger, 2019 #68" w:history="1">
        <w:r w:rsidR="002C6C6B">
          <w:rPr>
            <w:rStyle w:val="TablenotesChar"/>
            <w:rFonts w:eastAsiaTheme="minorHAnsi"/>
            <w:noProof/>
            <w:color w:val="auto"/>
          </w:rPr>
          <w:t>Klinger et al., 2019</w:t>
        </w:r>
      </w:hyperlink>
      <w:r>
        <w:rPr>
          <w:rStyle w:val="TablenotesChar"/>
          <w:rFonts w:eastAsiaTheme="minorHAnsi"/>
          <w:noProof/>
          <w:color w:val="auto"/>
        </w:rPr>
        <w:t xml:space="preserve">, </w:t>
      </w:r>
      <w:hyperlink w:anchor="_ENREF_62" w:tooltip="Prins, 2016 #69" w:history="1">
        <w:r w:rsidR="002C6C6B">
          <w:rPr>
            <w:rStyle w:val="TablenotesChar"/>
            <w:rFonts w:eastAsiaTheme="minorHAnsi"/>
            <w:noProof/>
            <w:color w:val="auto"/>
          </w:rPr>
          <w:t>Prins and Thenappan, 2016</w:t>
        </w:r>
      </w:hyperlink>
      <w:r>
        <w:rPr>
          <w:rStyle w:val="TablenotesChar"/>
          <w:rFonts w:eastAsiaTheme="minorHAnsi"/>
          <w:noProof/>
          <w:color w:val="auto"/>
        </w:rPr>
        <w:t xml:space="preserve">, </w:t>
      </w:r>
      <w:hyperlink w:anchor="_ENREF_73" w:tooltip="Simonneau, 2019 #12" w:history="1">
        <w:r w:rsidR="002C6C6B">
          <w:rPr>
            <w:rStyle w:val="TablenotesChar"/>
            <w:rFonts w:eastAsiaTheme="minorHAnsi"/>
            <w:noProof/>
            <w:color w:val="auto"/>
          </w:rPr>
          <w:t>Simonneau et al., 2019</w:t>
        </w:r>
      </w:hyperlink>
      <w:r>
        <w:rPr>
          <w:rStyle w:val="TablenotesChar"/>
          <w:rFonts w:eastAsiaTheme="minorHAnsi"/>
          <w:noProof/>
          <w:color w:val="auto"/>
        </w:rPr>
        <w:t>)</w:t>
      </w:r>
      <w:r>
        <w:rPr>
          <w:rStyle w:val="TablenotesChar"/>
          <w:rFonts w:eastAsiaTheme="minorHAnsi"/>
          <w:color w:val="auto"/>
        </w:rPr>
        <w:fldChar w:fldCharType="end"/>
      </w:r>
    </w:p>
    <w:p w14:paraId="71590CBA" w14:textId="77777777" w:rsidR="00223DB0" w:rsidRPr="002322ED" w:rsidRDefault="00223DB0" w:rsidP="00863B12">
      <w:pPr>
        <w:pStyle w:val="Instructionaltext"/>
        <w:keepNext/>
        <w:rPr>
          <w:i/>
          <w:iCs/>
          <w:color w:val="auto"/>
        </w:rPr>
      </w:pPr>
      <w:r w:rsidRPr="002322ED">
        <w:rPr>
          <w:i/>
          <w:iCs/>
          <w:color w:val="auto"/>
        </w:rPr>
        <w:t>Epidemiology</w:t>
      </w:r>
    </w:p>
    <w:p w14:paraId="004A33FC" w14:textId="2531A404" w:rsidR="00223DB0" w:rsidRDefault="00223DB0" w:rsidP="00B409ED">
      <w:r>
        <w:t xml:space="preserve">PAH is a rare disorder with worldwide estimates varying from 15 to 52 persons per million </w:t>
      </w:r>
      <w:r>
        <w:fldChar w:fldCharType="begin">
          <w:fldData xml:space="preserve">PEVuZE5vdGU+PENpdGU+PEF1dGhvcj5QZWFjb2NrPC9BdXRob3I+PFllYXI+MjAwNzwvWWVhcj48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</w:fldData>
        </w:fldChar>
      </w:r>
      <w:r>
        <w:instrText xml:space="preserve"> ADDIN EN.CITE </w:instrText>
      </w:r>
      <w:r>
        <w:fldChar w:fldCharType="begin">
          <w:fldData xml:space="preserve">PEVuZE5vdGU+PENpdGU+PEF1dGhvcj5QZWFjb2NrPC9BdXRob3I+PFllYXI+MjAwNzwvWWVhcj48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</w:fldData>
        </w:fldChar>
      </w:r>
      <w:r>
        <w:instrText xml:space="preserve"> ADDIN EN.CITE.DATA </w:instrText>
      </w:r>
      <w:r>
        <w:fldChar w:fldCharType="end"/>
      </w:r>
      <w:r>
        <w:fldChar w:fldCharType="separate"/>
      </w:r>
      <w:r>
        <w:rPr>
          <w:noProof/>
        </w:rPr>
        <w:t>(</w:t>
      </w:r>
      <w:hyperlink w:anchor="_ENREF_60" w:tooltip="Peacock, 2007 #14" w:history="1">
        <w:r w:rsidR="002C6C6B">
          <w:rPr>
            <w:noProof/>
          </w:rPr>
          <w:t>Peacock et al., 2007</w:t>
        </w:r>
      </w:hyperlink>
      <w:r>
        <w:rPr>
          <w:noProof/>
        </w:rPr>
        <w:t xml:space="preserve">, </w:t>
      </w:r>
      <w:hyperlink w:anchor="_ENREF_39" w:tooltip="Jansa, 2014 #15" w:history="1">
        <w:r w:rsidR="002C6C6B">
          <w:rPr>
            <w:noProof/>
          </w:rPr>
          <w:t>Jansa et al., 2014</w:t>
        </w:r>
      </w:hyperlink>
      <w:r>
        <w:rPr>
          <w:noProof/>
        </w:rPr>
        <w:t xml:space="preserve">, </w:t>
      </w:r>
      <w:hyperlink w:anchor="_ENREF_36" w:tooltip="Humbert, 2006 #16" w:history="1">
        <w:r w:rsidR="002C6C6B">
          <w:rPr>
            <w:noProof/>
          </w:rPr>
          <w:t>Humbert et al., 2006</w:t>
        </w:r>
      </w:hyperlink>
      <w:r>
        <w:rPr>
          <w:noProof/>
        </w:rPr>
        <w:t>)</w:t>
      </w:r>
      <w:r>
        <w:fldChar w:fldCharType="end"/>
      </w:r>
      <w:r>
        <w:t xml:space="preserve">. </w:t>
      </w:r>
      <w:r w:rsidRPr="002322ED">
        <w:t xml:space="preserve">Idiopathic, heritable, and </w:t>
      </w:r>
      <w:r>
        <w:t>drug/toxin</w:t>
      </w:r>
      <w:r w:rsidRPr="002322ED">
        <w:t>-induced PAH make up 52.6% of all PAH cases</w:t>
      </w:r>
      <w:r>
        <w:t xml:space="preserve">, with idiopathic PAH accounting for nearly half of all PAH cases. The mean age of all PAH patients at time of diagnosis in the </w:t>
      </w:r>
      <w:r w:rsidRPr="00175D7C">
        <w:t>Pulmonary Hypertension Society of Australia and New Zealand</w:t>
      </w:r>
      <w:r>
        <w:t xml:space="preserve"> (PHSANZ) cohort (n=1071) was 49.9 </w:t>
      </w:r>
      <w:r>
        <w:rPr>
          <w:rFonts w:cs="Calibri"/>
        </w:rPr>
        <w:t>±</w:t>
      </w:r>
      <w:r>
        <w:t xml:space="preserve"> 20.4 years and more than </w:t>
      </w:r>
      <w:r w:rsidRPr="00175D7C">
        <w:t>two thirds of patients were female</w:t>
      </w:r>
      <w:r>
        <w:t>.</w:t>
      </w:r>
      <w:r>
        <w:rPr>
          <w:rStyle w:val="FootnoteReference"/>
        </w:rPr>
        <w:footnoteReference w:id="7"/>
      </w:r>
      <w:r>
        <w:t xml:space="preserve"> </w:t>
      </w:r>
      <w:r w:rsidRPr="002322ED">
        <w:t>However, it can occur in males and is often associated with worse clinical outcomes</w:t>
      </w:r>
      <w:r>
        <w:t xml:space="preserve"> </w:t>
      </w:r>
      <w:r>
        <w:fldChar w:fldCharType="begin">
          <w:fldData xml:space="preserve">PEVuZE5vdGU+PENpdGU+PEF1dGhvcj5NY0xhdWdobGluPC9BdXRob3I+PFllYXI+MjAxNTwvWWVh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PEVuZE5vdGU+PENpdGU+PEF1dGhvcj5NY0xhdWdobGluPC9BdXRob3I+PFllYXI+MjAxNTwvWWVh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w:t>
      </w:r>
      <w:hyperlink w:anchor="_ENREF_52" w:tooltip="McLaughlin, 2015 #53" w:history="1">
        <w:r w:rsidR="002C6C6B">
          <w:rPr>
            <w:noProof/>
          </w:rPr>
          <w:t>McLaughlin et al., 2015</w:t>
        </w:r>
      </w:hyperlink>
      <w:r>
        <w:rPr>
          <w:noProof/>
        </w:rPr>
        <w:t>)</w:t>
      </w:r>
      <w:r>
        <w:fldChar w:fldCharType="end"/>
      </w:r>
      <w:r>
        <w:t xml:space="preserve">. Country-specific registries were established to provide detailed information on patient demographics. </w:t>
      </w:r>
      <w:r w:rsidRPr="002322ED">
        <w:t>The National Institutes of Health (NIH) registry</w:t>
      </w:r>
      <w:r>
        <w:t xml:space="preserve"> in the United States</w:t>
      </w:r>
      <w:r w:rsidRPr="002322ED">
        <w:t xml:space="preserve"> </w:t>
      </w:r>
      <w:r>
        <w:t xml:space="preserve">(US) </w:t>
      </w:r>
      <w:r w:rsidRPr="002322ED">
        <w:t xml:space="preserve">collected PAH data </w:t>
      </w:r>
      <w:r>
        <w:t>from</w:t>
      </w:r>
      <w:r w:rsidRPr="002322ED">
        <w:t xml:space="preserve"> 1981 </w:t>
      </w:r>
      <w:r>
        <w:t>to</w:t>
      </w:r>
      <w:r w:rsidRPr="002322ED">
        <w:t xml:space="preserve"> 1985</w:t>
      </w:r>
      <w:r>
        <w:t xml:space="preserve"> and </w:t>
      </w:r>
      <w:r w:rsidRPr="002322ED">
        <w:t>included 187 individuals of various aetiologies</w:t>
      </w:r>
      <w:r>
        <w:t xml:space="preserve"> </w:t>
      </w:r>
      <w:r>
        <w:fldChar w:fldCharType="begin"/>
      </w:r>
      <w:r>
        <w:instrText xml:space="preserve"> ADDIN EN.CITE &lt;EndNote&gt;&lt;Cite&gt;&lt;Author&gt;Rich&lt;/Author&gt;&lt;Year&gt;1987&lt;/Year&gt;&lt;RecNum&gt;54&lt;/RecNum&gt;&lt;DisplayText&gt;(Rich et al., 1987)&lt;/DisplayText&gt;&lt;record&gt;&lt;rec-number&gt;54&lt;/rec-number&gt;&lt;foreign-keys&gt;&lt;key app="EN" db-id="prdv9evprzzxfxersv45d5d00tfx5xd9tf50" timestamp="1635150997"&gt;54&lt;/key&gt;&lt;/foreign-keys&gt;&lt;ref-type name="Journal Article"&gt;17&lt;/ref-type&gt;&lt;contributors&gt;&lt;authors&gt;&lt;author&gt;Rich, S.&lt;/author&gt;&lt;author&gt;Dantzker, D. R.&lt;/author&gt;&lt;author&gt;Ayres, S. M.&lt;/author&gt;&lt;author&gt;Bergofsky, E. H.&lt;/author&gt;&lt;author&gt;Brundage, B. H.&lt;/author&gt;&lt;author&gt;Detre, K. M.&lt;/author&gt;&lt;author&gt;Fishman, A. P.&lt;/author&gt;&lt;author&gt;Goldring, R. M.&lt;/author&gt;&lt;author&gt;Groves, B. M.&lt;/author&gt;&lt;author&gt;Koerner, S. K.&lt;/author&gt;&lt;author&gt;et al.,&lt;/author&gt;&lt;/authors&gt;&lt;/contributors&gt;&lt;titles&gt;&lt;title&gt;Primary pulmonary hypertension. A national prospective study&lt;/title&gt;&lt;secondary-title&gt;Ann Intern Med&lt;/secondary-title&gt;&lt;/titles&gt;&lt;periodical&gt;&lt;full-title&gt;Ann Intern Med&lt;/full-title&gt;&lt;/periodical&gt;&lt;pages&gt;216-23&lt;/pages&gt;&lt;volume&gt;107&lt;/volume&gt;&lt;number&gt;2&lt;/number&gt;&lt;edition&gt;1987/08/01&lt;/edition&gt;&lt;keywords&gt;&lt;keyword&gt;Adolescent&lt;/keyword&gt;&lt;keyword&gt;Adult&lt;/keyword&gt;&lt;keyword&gt;Aged&lt;/keyword&gt;&lt;keyword&gt;Aged, 80 and over&lt;/keyword&gt;&lt;keyword&gt;Child&lt;/keyword&gt;&lt;keyword&gt;Child, Preschool&lt;/keyword&gt;&lt;keyword&gt;Female&lt;/keyword&gt;&lt;keyword&gt;Hemodynamics&lt;/keyword&gt;&lt;keyword&gt;Humans&lt;/keyword&gt;&lt;keyword&gt;Hypertension, Pulmonary/diagnosis/epidemiology/*physiopathology&lt;/keyword&gt;&lt;keyword&gt;Infant&lt;/keyword&gt;&lt;keyword&gt;Male&lt;/keyword&gt;&lt;keyword&gt;Middle Aged&lt;/keyword&gt;&lt;keyword&gt;Prospective Studies&lt;/keyword&gt;&lt;keyword&gt;Registries&lt;/keyword&gt;&lt;keyword&gt;Respiratory Function Tests&lt;/keyword&gt;&lt;keyword&gt;United States&lt;/keyword&gt;&lt;/keywords&gt;&lt;dates&gt;&lt;year&gt;1987&lt;/year&gt;&lt;pub-dates&gt;&lt;date&gt;Aug&lt;/date&gt;&lt;/pub-dates&gt;&lt;/dates&gt;&lt;isbn&gt;0003-4819 (Print)&amp;#xD;0003-4819&lt;/isbn&gt;&lt;accession-num&gt;3605900&lt;/accession-num&gt;&lt;urls&gt;&lt;/urls&gt;&lt;electronic-resource-num&gt;10.7326/0003-4819-107-2-216&lt;/electronic-resource-num&gt;&lt;remote-database-provider&gt;NLM&lt;/remote-database-provider&gt;&lt;language&gt;eng&lt;/language&gt;&lt;/record&gt;&lt;/Cite&gt;&lt;/EndNote&gt;</w:instrText>
      </w:r>
      <w:r>
        <w:fldChar w:fldCharType="separate"/>
      </w:r>
      <w:r>
        <w:rPr>
          <w:noProof/>
        </w:rPr>
        <w:t>(</w:t>
      </w:r>
      <w:hyperlink w:anchor="_ENREF_67" w:tooltip="Rich, 1987 #54" w:history="1">
        <w:r w:rsidR="002C6C6B">
          <w:rPr>
            <w:noProof/>
          </w:rPr>
          <w:t>Rich et al., 1987</w:t>
        </w:r>
      </w:hyperlink>
      <w:r>
        <w:rPr>
          <w:noProof/>
        </w:rPr>
        <w:t>)</w:t>
      </w:r>
      <w:r>
        <w:fldChar w:fldCharType="end"/>
      </w:r>
      <w:r w:rsidRPr="002322ED">
        <w:t xml:space="preserve">. The registry </w:t>
      </w:r>
      <w:r>
        <w:lastRenderedPageBreak/>
        <w:t xml:space="preserve">reported a mean age of </w:t>
      </w:r>
      <w:r w:rsidRPr="002322ED">
        <w:t>PAH presentation of 36 years</w:t>
      </w:r>
      <w:r>
        <w:t>, mainly included Caucasian women and reported a poor median survival of 2.8 years (</w:t>
      </w:r>
      <w:r w:rsidRPr="002322ED">
        <w:t>1 year</w:t>
      </w:r>
      <w:r>
        <w:t xml:space="preserve">- </w:t>
      </w:r>
      <w:r w:rsidRPr="002322ED">
        <w:t>68%</w:t>
      </w:r>
      <w:r>
        <w:t>,</w:t>
      </w:r>
      <w:r w:rsidRPr="002322ED">
        <w:t xml:space="preserve"> 3 year</w:t>
      </w:r>
      <w:r>
        <w:t>-</w:t>
      </w:r>
      <w:r w:rsidRPr="002322ED">
        <w:t xml:space="preserve"> 48%</w:t>
      </w:r>
      <w:r>
        <w:t xml:space="preserve">, </w:t>
      </w:r>
      <w:r w:rsidRPr="002322ED">
        <w:t>and 5 year</w:t>
      </w:r>
      <w:r>
        <w:t>-</w:t>
      </w:r>
      <w:r w:rsidRPr="002322ED">
        <w:t xml:space="preserve"> 34%</w:t>
      </w:r>
      <w:r>
        <w:t xml:space="preserve">), mainly due to limited treatment options at that time. </w:t>
      </w:r>
      <w:r w:rsidRPr="002322ED">
        <w:t>The 2002 French PAH registry</w:t>
      </w:r>
      <w:r>
        <w:t>,</w:t>
      </w:r>
      <w:r w:rsidRPr="002322ED">
        <w:t xml:space="preserve"> inclu</w:t>
      </w:r>
      <w:r>
        <w:t>ding</w:t>
      </w:r>
      <w:r w:rsidRPr="002322ED">
        <w:t xml:space="preserve"> 674 people with PAH</w:t>
      </w:r>
      <w:r>
        <w:t xml:space="preserve">, reported improved survival </w:t>
      </w:r>
      <w:r w:rsidRPr="002322ED">
        <w:t>82.9% at 1 year and 58.2% at 3 years</w:t>
      </w:r>
      <w:r>
        <w:t xml:space="preserve"> </w:t>
      </w:r>
      <w:r>
        <w:fldChar w:fldCharType="begin">
          <w:fldData xml:space="preserve">PEVuZE5vdGU+PENpdGU+PEF1dGhvcj5CZW56YTwvQXV0aG9yPjxZZWFyPjIwMTI8L1llYXI+PFJl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</w:fldData>
        </w:fldChar>
      </w:r>
      <w:r>
        <w:instrText xml:space="preserve"> ADDIN EN.CITE </w:instrText>
      </w:r>
      <w:r>
        <w:fldChar w:fldCharType="begin">
          <w:fldData xml:space="preserve">PEVuZE5vdGU+PENpdGU+PEF1dGhvcj5CZW56YTwvQXV0aG9yPjxZZWFyPjIwMTI8L1llYXI+PFJl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</w:fldData>
        </w:fldChar>
      </w:r>
      <w:r>
        <w:instrText xml:space="preserve"> ADDIN EN.CITE.DATA </w:instrText>
      </w:r>
      <w:r>
        <w:fldChar w:fldCharType="end"/>
      </w:r>
      <w:r>
        <w:fldChar w:fldCharType="separate"/>
      </w:r>
      <w:r>
        <w:rPr>
          <w:noProof/>
        </w:rPr>
        <w:t>(</w:t>
      </w:r>
      <w:hyperlink w:anchor="_ENREF_8" w:tooltip="Benza, 2012 #55" w:history="1">
        <w:r w:rsidR="002C6C6B">
          <w:rPr>
            <w:noProof/>
          </w:rPr>
          <w:t>Benza et al., 2012b</w:t>
        </w:r>
      </w:hyperlink>
      <w:r>
        <w:rPr>
          <w:noProof/>
        </w:rPr>
        <w:t xml:space="preserve">, </w:t>
      </w:r>
      <w:hyperlink w:anchor="_ENREF_35" w:tooltip="Humbert, 2010 #56" w:history="1">
        <w:r w:rsidR="002C6C6B">
          <w:rPr>
            <w:noProof/>
          </w:rPr>
          <w:t>Humbert et al., 2010a</w:t>
        </w:r>
      </w:hyperlink>
      <w:r>
        <w:rPr>
          <w:noProof/>
        </w:rPr>
        <w:t>)</w:t>
      </w:r>
      <w:r>
        <w:fldChar w:fldCharType="end"/>
      </w:r>
      <w:r>
        <w:t xml:space="preserve">. REVEAL </w:t>
      </w:r>
      <w:r w:rsidRPr="002322ED">
        <w:t xml:space="preserve">(Registry to Evaluate Early and Long-Term PAH Disease Management) is a multicentre, observational, US-based registry that </w:t>
      </w:r>
      <w:r>
        <w:t>enrolled 2,967 patients between 2006 and 2007 information</w:t>
      </w:r>
      <w:r w:rsidRPr="002322ED">
        <w:t xml:space="preserve"> in 2006</w:t>
      </w:r>
      <w:r>
        <w:t xml:space="preserve"> from 2,967 individuals </w:t>
      </w:r>
      <w:r>
        <w:fldChar w:fldCharType="begin">
          <w:fldData xml:space="preserve">PEVuZE5vdGU+PENpdGU+PEF1dGhvcj5CYWRlc2NoPC9BdXRob3I+PFllYXI+MjAxMDwvWWVhcj48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</w:fldData>
        </w:fldChar>
      </w:r>
      <w:r>
        <w:instrText xml:space="preserve"> ADDIN EN.CITE </w:instrText>
      </w:r>
      <w:r>
        <w:fldChar w:fldCharType="begin">
          <w:fldData xml:space="preserve">PEVuZE5vdGU+PENpdGU+PEF1dGhvcj5CYWRlc2NoPC9BdXRob3I+PFllYXI+MjAxMDwvWWVhcj48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</w:fldData>
        </w:fldChar>
      </w:r>
      <w:r>
        <w:instrText xml:space="preserve"> ADDIN EN.CITE.DATA </w:instrText>
      </w:r>
      <w:r>
        <w:fldChar w:fldCharType="end"/>
      </w:r>
      <w:r>
        <w:fldChar w:fldCharType="separate"/>
      </w:r>
      <w:r>
        <w:rPr>
          <w:noProof/>
        </w:rPr>
        <w:t>(</w:t>
      </w:r>
      <w:hyperlink w:anchor="_ENREF_3" w:tooltip="Badesch, 2010 #17" w:history="1">
        <w:r w:rsidR="002C6C6B">
          <w:rPr>
            <w:noProof/>
          </w:rPr>
          <w:t>Badesch et al., 2010</w:t>
        </w:r>
      </w:hyperlink>
      <w:r>
        <w:rPr>
          <w:noProof/>
        </w:rPr>
        <w:t>)</w:t>
      </w:r>
      <w:r>
        <w:fldChar w:fldCharType="end"/>
      </w:r>
      <w:r>
        <w:t xml:space="preserve">. The mean age of patients was 53 years at baseline with a female to male ratio of 5:1. Idiopathic PAH accounted for about 46% of patients, </w:t>
      </w:r>
      <w:r w:rsidRPr="002322ED">
        <w:t xml:space="preserve">25% </w:t>
      </w:r>
      <w:r>
        <w:t>associated with connective tissue diseases, and 10%</w:t>
      </w:r>
      <w:r w:rsidRPr="002322ED">
        <w:t xml:space="preserve"> with congenital heart diseases</w:t>
      </w:r>
      <w:r>
        <w:t>. In the REVEAL registry, the 1</w:t>
      </w:r>
      <w:r>
        <w:rPr>
          <w:rFonts w:ascii="Cambria Math" w:hAnsi="Cambria Math" w:cs="Cambria Math"/>
        </w:rPr>
        <w:t>‑</w:t>
      </w:r>
      <w:r>
        <w:t>year, 3</w:t>
      </w:r>
      <w:r>
        <w:rPr>
          <w:rFonts w:ascii="Cambria Math" w:hAnsi="Cambria Math" w:cs="Cambria Math"/>
        </w:rPr>
        <w:t>‑</w:t>
      </w:r>
      <w:r>
        <w:t>year, 5</w:t>
      </w:r>
      <w:r>
        <w:rPr>
          <w:rFonts w:ascii="Cambria Math" w:hAnsi="Cambria Math" w:cs="Cambria Math"/>
        </w:rPr>
        <w:t>‑</w:t>
      </w:r>
      <w:r>
        <w:t>year, and 7</w:t>
      </w:r>
      <w:r>
        <w:rPr>
          <w:rFonts w:ascii="Cambria Math" w:hAnsi="Cambria Math" w:cs="Cambria Math"/>
        </w:rPr>
        <w:t>‑</w:t>
      </w:r>
      <w:r>
        <w:t>year survival rates were 91%, 85%, 68%, and 49%.</w:t>
      </w:r>
    </w:p>
    <w:p w14:paraId="39B8FA21" w14:textId="77777777" w:rsidR="00223DB0" w:rsidRPr="00C60316" w:rsidRDefault="00223DB0" w:rsidP="00B409ED">
      <w:pPr>
        <w:keepNext/>
        <w:rPr>
          <w:i/>
          <w:iCs/>
        </w:rPr>
      </w:pPr>
      <w:r w:rsidRPr="00C60316">
        <w:rPr>
          <w:i/>
          <w:iCs/>
        </w:rPr>
        <w:t>Clinical Presentation and Diagnosis</w:t>
      </w:r>
    </w:p>
    <w:p w14:paraId="08608495" w14:textId="51D9F4AF" w:rsidR="00223DB0" w:rsidRDefault="00223DB0" w:rsidP="00B409ED">
      <w:pPr>
        <w:pStyle w:val="Instructionaltext"/>
        <w:rPr>
          <w:color w:val="auto"/>
        </w:rPr>
      </w:pPr>
      <w:r>
        <w:rPr>
          <w:color w:val="auto"/>
        </w:rPr>
        <w:t xml:space="preserve">The underlying disease entities frequently mask the clinical manifestations of PAH. </w:t>
      </w:r>
      <w:r w:rsidRPr="006C30BC">
        <w:rPr>
          <w:color w:val="auto"/>
        </w:rPr>
        <w:t xml:space="preserve">Obtaining a </w:t>
      </w:r>
      <w:r>
        <w:rPr>
          <w:color w:val="auto"/>
        </w:rPr>
        <w:t>thorough</w:t>
      </w:r>
      <w:r w:rsidRPr="006C30BC">
        <w:rPr>
          <w:color w:val="auto"/>
        </w:rPr>
        <w:t xml:space="preserve"> history</w:t>
      </w:r>
      <w:r>
        <w:rPr>
          <w:color w:val="auto"/>
        </w:rPr>
        <w:t>, physical examination, and complete workup are required to</w:t>
      </w:r>
      <w:r w:rsidRPr="006C30BC">
        <w:rPr>
          <w:color w:val="auto"/>
        </w:rPr>
        <w:t xml:space="preserve"> differentiate PAH from groups 2-5 pulmonary hypertension</w:t>
      </w:r>
      <w:r>
        <w:rPr>
          <w:color w:val="auto"/>
        </w:rPr>
        <w:t xml:space="preserve">. Patients may present with one or more symptoms, including exertional dyspnoea, weakness, and fatigue </w:t>
      </w:r>
      <w:r>
        <w:rPr>
          <w:color w:val="auto"/>
        </w:rPr>
        <w:fldChar w:fldCharType="begin">
          <w:fldData xml:space="preserve">PEVuZE5vdGU+PENpdGU+PEF1dGhvcj5TaW1vbm5lYXU8L0F1dGhvcj48WWVhcj4yMDE5PC9ZZWFy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=
</w:fldData>
        </w:fldChar>
      </w:r>
      <w:r>
        <w:rPr>
          <w:color w:val="auto"/>
        </w:rPr>
        <w:instrText xml:space="preserve"> ADDIN EN.CITE </w:instrText>
      </w:r>
      <w:r>
        <w:rPr>
          <w:color w:val="auto"/>
        </w:rPr>
        <w:fldChar w:fldCharType="begin">
          <w:fldData xml:space="preserve">PEVuZE5vdGU+PENpdGU+PEF1dGhvcj5TaW1vbm5lYXU8L0F1dGhvcj48WWVhcj4yMDE5PC9ZZWFy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=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3" w:tooltip="Simonneau, 2019 #12" w:history="1">
        <w:r w:rsidR="002C6C6B">
          <w:rPr>
            <w:noProof/>
            <w:color w:val="auto"/>
          </w:rPr>
          <w:t>Simonneau et al., 2019</w:t>
        </w:r>
      </w:hyperlink>
      <w:r>
        <w:rPr>
          <w:noProof/>
          <w:color w:val="auto"/>
        </w:rPr>
        <w:t xml:space="preserve">, </w:t>
      </w:r>
      <w:hyperlink w:anchor="_ENREF_58" w:tooltip="Nickel, 2020 #57" w:history="1">
        <w:r w:rsidR="002C6C6B">
          <w:rPr>
            <w:noProof/>
            <w:color w:val="auto"/>
          </w:rPr>
          <w:t>Nickel et al., 2020</w:t>
        </w:r>
      </w:hyperlink>
      <w:r>
        <w:rPr>
          <w:noProof/>
          <w:color w:val="auto"/>
        </w:rPr>
        <w:t xml:space="preserve">, </w:t>
      </w:r>
      <w:hyperlink w:anchor="_ENREF_72" w:tooltip="Schermuly, 2011 #58" w:history="1">
        <w:r w:rsidR="002C6C6B">
          <w:rPr>
            <w:noProof/>
            <w:color w:val="auto"/>
          </w:rPr>
          <w:t>Schermuly et al., 2011</w:t>
        </w:r>
      </w:hyperlink>
      <w:r>
        <w:rPr>
          <w:noProof/>
          <w:color w:val="auto"/>
        </w:rPr>
        <w:t>)</w:t>
      </w:r>
      <w:r>
        <w:rPr>
          <w:color w:val="auto"/>
        </w:rPr>
        <w:fldChar w:fldCharType="end"/>
      </w:r>
      <w:r>
        <w:rPr>
          <w:color w:val="auto"/>
        </w:rPr>
        <w:t xml:space="preserve">. As the disease progresses, other symptoms such as chest pain, syncope, jugular venous distension, </w:t>
      </w:r>
      <w:proofErr w:type="spellStart"/>
      <w:r>
        <w:rPr>
          <w:color w:val="auto"/>
        </w:rPr>
        <w:t>edema</w:t>
      </w:r>
      <w:proofErr w:type="spellEnd"/>
      <w:r>
        <w:rPr>
          <w:color w:val="auto"/>
        </w:rPr>
        <w:t xml:space="preserve">, and other symptoms may appear </w:t>
      </w:r>
      <w:r>
        <w:rPr>
          <w:color w:val="auto"/>
        </w:rPr>
        <w:fldChar w:fldCharType="begin">
          <w:fldData xml:space="preserve">PEVuZE5vdGU+PENpdGU+PEF1dGhvcj5TaW1vbm5lYXU8L0F1dGhvcj48WWVhcj4yMDE5PC9ZZWFy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</w:fldData>
        </w:fldChar>
      </w:r>
      <w:r>
        <w:rPr>
          <w:color w:val="auto"/>
        </w:rPr>
        <w:instrText xml:space="preserve"> ADDIN EN.CITE </w:instrText>
      </w:r>
      <w:r>
        <w:rPr>
          <w:color w:val="auto"/>
        </w:rPr>
        <w:fldChar w:fldCharType="begin">
          <w:fldData xml:space="preserve">PEVuZE5vdGU+PENpdGU+PEF1dGhvcj5TaW1vbm5lYXU8L0F1dGhvcj48WWVhcj4yMDE5PC9ZZWFy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3" w:tooltip="Simonneau, 2019 #12" w:history="1">
        <w:r w:rsidR="002C6C6B">
          <w:rPr>
            <w:noProof/>
            <w:color w:val="auto"/>
          </w:rPr>
          <w:t>Simonneau et al., 2019</w:t>
        </w:r>
      </w:hyperlink>
      <w:r>
        <w:rPr>
          <w:noProof/>
          <w:color w:val="auto"/>
        </w:rPr>
        <w:t>)</w:t>
      </w:r>
      <w:r>
        <w:rPr>
          <w:color w:val="auto"/>
        </w:rPr>
        <w:fldChar w:fldCharType="end"/>
      </w:r>
      <w:r>
        <w:rPr>
          <w:color w:val="auto"/>
        </w:rPr>
        <w:t xml:space="preserve">. Based on the loss of physical activity, patients are generally placed in a </w:t>
      </w:r>
      <w:r w:rsidRPr="00314B4F">
        <w:rPr>
          <w:color w:val="auto"/>
        </w:rPr>
        <w:t>World Health Organization functional</w:t>
      </w:r>
      <w:r>
        <w:rPr>
          <w:color w:val="auto"/>
        </w:rPr>
        <w:t xml:space="preserve"> </w:t>
      </w:r>
      <w:r w:rsidRPr="00314B4F">
        <w:rPr>
          <w:color w:val="auto"/>
        </w:rPr>
        <w:t>class (WHO</w:t>
      </w:r>
      <w:r>
        <w:rPr>
          <w:color w:val="auto"/>
        </w:rPr>
        <w:t> </w:t>
      </w:r>
      <w:r w:rsidRPr="00314B4F">
        <w:rPr>
          <w:color w:val="auto"/>
        </w:rPr>
        <w:t>FC)</w:t>
      </w:r>
      <w:r>
        <w:rPr>
          <w:color w:val="auto"/>
        </w:rPr>
        <w:t xml:space="preserve"> system </w:t>
      </w:r>
      <w:r>
        <w:rPr>
          <w:color w:val="auto"/>
        </w:rPr>
        <w:fldChar w:fldCharType="begin">
          <w:fldData xml:space="preserve">PEVuZE5vdGU+PENpdGU+PEF1dGhvcj5CYXJzdDwvQXV0aG9yPjxZZWFyPjIwMTM8L1llYXI+PFJl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</w:fldData>
        </w:fldChar>
      </w:r>
      <w:r>
        <w:rPr>
          <w:color w:val="auto"/>
        </w:rPr>
        <w:instrText xml:space="preserve"> ADDIN EN.CITE </w:instrText>
      </w:r>
      <w:r>
        <w:rPr>
          <w:color w:val="auto"/>
        </w:rPr>
        <w:fldChar w:fldCharType="begin">
          <w:fldData xml:space="preserve">PEVuZE5vdGU+PENpdGU+PEF1dGhvcj5CYXJzdDwvQXV0aG9yPjxZZWFyPjIwMTM8L1llYXI+PFJl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4" w:tooltip="Barst, 2013 #61" w:history="1">
        <w:r w:rsidR="002C6C6B">
          <w:rPr>
            <w:noProof/>
            <w:color w:val="auto"/>
          </w:rPr>
          <w:t>Barst et al., 2013</w:t>
        </w:r>
      </w:hyperlink>
      <w:r>
        <w:rPr>
          <w:noProof/>
          <w:color w:val="auto"/>
        </w:rPr>
        <w:t>)</w:t>
      </w:r>
      <w:r>
        <w:rPr>
          <w:color w:val="auto"/>
        </w:rPr>
        <w:fldChar w:fldCharType="end"/>
      </w:r>
      <w:r>
        <w:rPr>
          <w:color w:val="auto"/>
        </w:rPr>
        <w:t xml:space="preserve">. </w:t>
      </w:r>
      <w:r w:rsidRPr="00492E25">
        <w:rPr>
          <w:color w:val="auto"/>
        </w:rPr>
        <w:t xml:space="preserve">Developed initially for heart failure by the </w:t>
      </w:r>
      <w:r>
        <w:rPr>
          <w:color w:val="auto"/>
        </w:rPr>
        <w:t>NYHA</w:t>
      </w:r>
      <w:r w:rsidRPr="00492E25">
        <w:rPr>
          <w:color w:val="auto"/>
        </w:rPr>
        <w:t xml:space="preserve"> and adapted for pulmonary hypertension by the WHO, patients fall into one of four classes according to limits on physical activity imposed by the disease</w:t>
      </w:r>
      <w:r>
        <w:rPr>
          <w:color w:val="auto"/>
        </w:rPr>
        <w:t xml:space="preserve"> </w:t>
      </w:r>
      <w:r>
        <w:rPr>
          <w:color w:val="auto"/>
        </w:rPr>
        <w:fldChar w:fldCharType="begin">
          <w:fldData xml:space="preserve">PEVuZE5vdGU+PENpdGU+PEF1dGhvcj5CYXJzdDwvQXV0aG9yPjxZZWFyPjIwMTM8L1llYXI+PFJl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</w:fldData>
        </w:fldChar>
      </w:r>
      <w:r>
        <w:rPr>
          <w:color w:val="auto"/>
        </w:rPr>
        <w:instrText xml:space="preserve"> ADDIN EN.CITE </w:instrText>
      </w:r>
      <w:r>
        <w:rPr>
          <w:color w:val="auto"/>
        </w:rPr>
        <w:fldChar w:fldCharType="begin">
          <w:fldData xml:space="preserve">PEVuZE5vdGU+PENpdGU+PEF1dGhvcj5CYXJzdDwvQXV0aG9yPjxZZWFyPjIwMTM8L1llYXI+PFJl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4" w:tooltip="Barst, 2013 #61" w:history="1">
        <w:r w:rsidR="002C6C6B">
          <w:rPr>
            <w:noProof/>
            <w:color w:val="auto"/>
          </w:rPr>
          <w:t>Barst et al., 2013</w:t>
        </w:r>
      </w:hyperlink>
      <w:r>
        <w:rPr>
          <w:noProof/>
          <w:color w:val="auto"/>
        </w:rPr>
        <w:t>)</w:t>
      </w:r>
      <w:r>
        <w:rPr>
          <w:color w:val="auto"/>
        </w:rPr>
        <w:fldChar w:fldCharType="end"/>
      </w:r>
      <w:r>
        <w:rPr>
          <w:color w:val="auto"/>
        </w:rPr>
        <w:t>.</w:t>
      </w:r>
      <w:r w:rsidRPr="00492E25">
        <w:rPr>
          <w:color w:val="auto"/>
        </w:rPr>
        <w:t xml:space="preserve"> </w:t>
      </w:r>
      <w:r>
        <w:rPr>
          <w:color w:val="auto"/>
        </w:rPr>
        <w:t>Patients in WHO</w:t>
      </w:r>
      <w:r>
        <w:t> </w:t>
      </w:r>
      <w:r>
        <w:rPr>
          <w:color w:val="auto"/>
        </w:rPr>
        <w:t xml:space="preserve">FC I suffer from no physical activity limitations, whereas patients in WHO FC II are distinguished by a slight reduction in physical activity, which may be accompanied by </w:t>
      </w:r>
      <w:r w:rsidRPr="00314B4F">
        <w:rPr>
          <w:color w:val="auto"/>
        </w:rPr>
        <w:t>undue dyspnoea, fatigue, chest pain,</w:t>
      </w:r>
      <w:r>
        <w:rPr>
          <w:color w:val="auto"/>
        </w:rPr>
        <w:t xml:space="preserve"> </w:t>
      </w:r>
      <w:r w:rsidRPr="00314B4F">
        <w:rPr>
          <w:color w:val="auto"/>
        </w:rPr>
        <w:t>or near syncope</w:t>
      </w:r>
      <w:r>
        <w:rPr>
          <w:color w:val="auto"/>
        </w:rPr>
        <w:t xml:space="preserve">. Patients in WHO FC III are characterised by a marked reduction in physical activity with no discomfort at rest, but less than ordinary activity </w:t>
      </w:r>
      <w:r w:rsidRPr="00314B4F">
        <w:rPr>
          <w:color w:val="auto"/>
        </w:rPr>
        <w:t>caus</w:t>
      </w:r>
      <w:r>
        <w:rPr>
          <w:color w:val="auto"/>
        </w:rPr>
        <w:t>es</w:t>
      </w:r>
      <w:r w:rsidRPr="00314B4F">
        <w:rPr>
          <w:color w:val="auto"/>
        </w:rPr>
        <w:t xml:space="preserve"> undue dyspnoea, fatigue, chest</w:t>
      </w:r>
      <w:r>
        <w:rPr>
          <w:color w:val="auto"/>
        </w:rPr>
        <w:t xml:space="preserve"> </w:t>
      </w:r>
      <w:r w:rsidRPr="00314B4F">
        <w:rPr>
          <w:color w:val="auto"/>
        </w:rPr>
        <w:t>pain, or near syncope</w:t>
      </w:r>
      <w:r>
        <w:rPr>
          <w:color w:val="auto"/>
        </w:rPr>
        <w:t xml:space="preserve">. Finally, patients in WHO FC IV cannot perform any physical activity without symptoms </w:t>
      </w:r>
      <w:r w:rsidRPr="0036572E">
        <w:rPr>
          <w:color w:val="auto"/>
        </w:rPr>
        <w:t>with</w:t>
      </w:r>
      <w:r>
        <w:rPr>
          <w:color w:val="auto"/>
        </w:rPr>
        <w:t xml:space="preserve"> </w:t>
      </w:r>
      <w:r w:rsidRPr="0036572E">
        <w:rPr>
          <w:color w:val="auto"/>
        </w:rPr>
        <w:t>signs of right</w:t>
      </w:r>
      <w:r>
        <w:rPr>
          <w:color w:val="auto"/>
        </w:rPr>
        <w:t xml:space="preserve"> </w:t>
      </w:r>
      <w:r w:rsidRPr="0036572E">
        <w:rPr>
          <w:color w:val="auto"/>
        </w:rPr>
        <w:t>ventricula</w:t>
      </w:r>
      <w:r>
        <w:rPr>
          <w:color w:val="auto"/>
        </w:rPr>
        <w:t>r</w:t>
      </w:r>
      <w:r w:rsidRPr="0036572E">
        <w:rPr>
          <w:color w:val="auto"/>
        </w:rPr>
        <w:t xml:space="preserve"> failure and symptoms at rest with discomfort</w:t>
      </w:r>
      <w:r>
        <w:rPr>
          <w:color w:val="auto"/>
        </w:rPr>
        <w:t xml:space="preserve"> </w:t>
      </w:r>
      <w:r w:rsidRPr="0036572E">
        <w:rPr>
          <w:color w:val="auto"/>
        </w:rPr>
        <w:t>increasing by any physical activity</w:t>
      </w:r>
      <w:r>
        <w:rPr>
          <w:color w:val="auto"/>
        </w:rPr>
        <w:t>.</w:t>
      </w:r>
    </w:p>
    <w:p w14:paraId="79CAF9A7" w14:textId="09134FA6" w:rsidR="00223DB0" w:rsidRPr="00131F51" w:rsidRDefault="00223DB0" w:rsidP="00B409ED">
      <w:pPr>
        <w:pStyle w:val="Instructionaltext"/>
        <w:rPr>
          <w:color w:val="auto"/>
        </w:rPr>
      </w:pPr>
      <w:r>
        <w:rPr>
          <w:color w:val="auto"/>
        </w:rPr>
        <w:t xml:space="preserve">In addition to a detailed clinical examination, initial tests such as chest radiography and </w:t>
      </w:r>
      <w:r w:rsidRPr="0036572E">
        <w:rPr>
          <w:color w:val="auto"/>
        </w:rPr>
        <w:t>electrocardiograph</w:t>
      </w:r>
      <w:r>
        <w:rPr>
          <w:color w:val="auto"/>
        </w:rPr>
        <w:t xml:space="preserve">y are performed with a follow-up TTE if the initial tests suggest pulmonary hypertension </w:t>
      </w:r>
      <w:r>
        <w:rPr>
          <w:color w:val="auto"/>
        </w:rPr>
        <w:fldChar w:fldCharType="begin">
          <w:fldData xml:space="preserve">PEVuZE5vdGU+PENpdGU+PEF1dGhvcj5TaW1vbm5lYXU8L0F1dGhvcj48WWVhcj4yMDE5PC9ZZWFy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</w:fldData>
        </w:fldChar>
      </w:r>
      <w:r>
        <w:rPr>
          <w:color w:val="auto"/>
        </w:rPr>
        <w:instrText xml:space="preserve"> ADDIN EN.CITE </w:instrText>
      </w:r>
      <w:r>
        <w:rPr>
          <w:color w:val="auto"/>
        </w:rPr>
        <w:fldChar w:fldCharType="begin">
          <w:fldData xml:space="preserve">PEVuZE5vdGU+PENpdGU+PEF1dGhvcj5TaW1vbm5lYXU8L0F1dGhvcj48WWVhcj4yMDE5PC9ZZWFy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3" w:tooltip="Simonneau, 2019 #12" w:history="1">
        <w:r w:rsidR="002C6C6B">
          <w:rPr>
            <w:noProof/>
            <w:color w:val="auto"/>
          </w:rPr>
          <w:t>Simonneau et al., 2019</w:t>
        </w:r>
      </w:hyperlink>
      <w:r>
        <w:rPr>
          <w:noProof/>
          <w:color w:val="auto"/>
        </w:rPr>
        <w:t>)</w:t>
      </w:r>
      <w:r>
        <w:rPr>
          <w:color w:val="auto"/>
        </w:rPr>
        <w:fldChar w:fldCharType="end"/>
      </w:r>
      <w:r>
        <w:rPr>
          <w:color w:val="auto"/>
        </w:rPr>
        <w:t xml:space="preserve">. RHC is the gold-standard test to confirm the diagnosis of PH and PAH </w:t>
      </w:r>
      <w:r>
        <w:rPr>
          <w:color w:val="auto"/>
        </w:rPr>
        <w:fldChar w:fldCharType="begin"/>
      </w:r>
      <w:r>
        <w:rPr>
          <w:color w:val="auto"/>
        </w:rPr>
        <w:instrText xml:space="preserve"> ADDIN EN.CITE &lt;EndNote&gt;&lt;Cite&gt;&lt;Author&gt;Frost&lt;/Author&gt;&lt;Year&gt;2019&lt;/Year&gt;&lt;RecNum&gt;38&lt;/RecNum&gt;&lt;DisplayText&gt;(Frost et al., 2019)&lt;/DisplayText&gt;&lt;record&gt;&lt;rec-number&gt;38&lt;/rec-number&gt;&lt;foreign-keys&gt;&lt;key app="EN" db-id="prdv9evprzzxfxersv45d5d00tfx5xd9tf50" timestamp="1634713217"&gt;38&lt;/key&gt;&lt;/foreign-keys&gt;&lt;ref-type name="Journal Article"&gt;17&lt;/ref-type&gt;&lt;contributors&gt;&lt;authors&gt;&lt;author&gt;Frost, Adaani&lt;/author&gt;&lt;author&gt;Badesch, David&lt;/author&gt;&lt;author&gt;Gibbs, J. Simon R.&lt;/author&gt;&lt;author&gt;Gopalan, Deepa&lt;/author&gt;&lt;author&gt;Khanna, Dinesh&lt;/author&gt;&lt;author&gt;Manes, Alessandra&lt;/author&gt;&lt;author&gt;Oudiz, Ronald&lt;/author&gt;&lt;author&gt;Satoh, Toru&lt;/author&gt;&lt;author&gt;Torres, Fernando&lt;/author&gt;&lt;author&gt;Torbicki, Adam&lt;/author&gt;&lt;/authors&gt;&lt;/contributors&gt;&lt;titles&gt;&lt;title&gt;Diagnosis of pulmonary hypertension&lt;/title&gt;&lt;secondary-title&gt;European Respiratory Journal&lt;/secondary-title&gt;&lt;/titles&gt;&lt;periodical&gt;&lt;full-title&gt;European Respiratory Journal&lt;/full-title&gt;&lt;/periodical&gt;&lt;pages&gt;1801904&lt;/pages&gt;&lt;volume&gt;53&lt;/volume&gt;&lt;number&gt;1&lt;/number&gt;&lt;dates&gt;&lt;year&gt;2019&lt;/year&gt;&lt;/dates&gt;&lt;urls&gt;&lt;related-urls&gt;&lt;url&gt;http://erj.ersjournals.com/content/53/1/1801904.abstract&lt;/url&gt;&lt;/related-urls&gt;&lt;/urls&gt;&lt;electronic-resource-num&gt;10.1183/13993003.01904-2018&lt;/electronic-resource-num&gt;&lt;/record&gt;&lt;/Cite&gt;&lt;/EndNote&gt;</w:instrText>
      </w:r>
      <w:r>
        <w:rPr>
          <w:color w:val="auto"/>
        </w:rPr>
        <w:fldChar w:fldCharType="separate"/>
      </w:r>
      <w:r>
        <w:rPr>
          <w:noProof/>
          <w:color w:val="auto"/>
        </w:rPr>
        <w:t>(</w:t>
      </w:r>
      <w:hyperlink w:anchor="_ENREF_24" w:tooltip="Frost, 2019 #38" w:history="1">
        <w:r w:rsidR="002C6C6B">
          <w:rPr>
            <w:noProof/>
            <w:color w:val="auto"/>
          </w:rPr>
          <w:t>Frost et al., 2019</w:t>
        </w:r>
      </w:hyperlink>
      <w:r>
        <w:rPr>
          <w:noProof/>
          <w:color w:val="auto"/>
        </w:rPr>
        <w:t>)</w:t>
      </w:r>
      <w:r>
        <w:rPr>
          <w:color w:val="auto"/>
        </w:rPr>
        <w:fldChar w:fldCharType="end"/>
      </w:r>
      <w:r>
        <w:rPr>
          <w:color w:val="auto"/>
        </w:rPr>
        <w:t>.</w:t>
      </w:r>
    </w:p>
    <w:p w14:paraId="7AD87E57" w14:textId="77777777" w:rsidR="00223DB0" w:rsidRPr="00C60316" w:rsidRDefault="00223DB0" w:rsidP="00B409ED">
      <w:pPr>
        <w:pStyle w:val="Instructionaltext"/>
        <w:keepNext/>
        <w:rPr>
          <w:i/>
          <w:iCs/>
          <w:color w:val="auto"/>
        </w:rPr>
      </w:pPr>
      <w:r w:rsidRPr="00C60316">
        <w:rPr>
          <w:i/>
          <w:iCs/>
          <w:color w:val="auto"/>
        </w:rPr>
        <w:t xml:space="preserve">Risk </w:t>
      </w:r>
      <w:r>
        <w:rPr>
          <w:i/>
          <w:iCs/>
          <w:color w:val="auto"/>
        </w:rPr>
        <w:t>Assessment</w:t>
      </w:r>
    </w:p>
    <w:p w14:paraId="5E73C76A" w14:textId="3E6EF6BC" w:rsidR="00223DB0" w:rsidRDefault="00223DB0" w:rsidP="00B409ED">
      <w:pPr>
        <w:pStyle w:val="Instructionaltext"/>
        <w:rPr>
          <w:color w:val="auto"/>
        </w:rPr>
      </w:pPr>
      <w:r>
        <w:rPr>
          <w:color w:val="auto"/>
        </w:rPr>
        <w:t xml:space="preserve">The risk stratification of PAH is an assessment of prognosis and is considered an important step in determining the individualised treatment options </w:t>
      </w:r>
      <w:r>
        <w:rPr>
          <w:color w:val="auto"/>
        </w:rPr>
        <w:fldChar w:fldCharType="begin"/>
      </w:r>
      <w:r>
        <w:rPr>
          <w:color w:val="auto"/>
        </w:rP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rPr>
          <w:color w:val="auto"/>
        </w:rPr>
        <w:fldChar w:fldCharType="separate"/>
      </w:r>
      <w:r>
        <w:rPr>
          <w:noProof/>
          <w:color w:val="auto"/>
        </w:rPr>
        <w:t>(</w:t>
      </w:r>
      <w:hyperlink w:anchor="_ENREF_26" w:tooltip="Galiè, 2019 #42" w:history="1">
        <w:r w:rsidR="002C6C6B">
          <w:rPr>
            <w:noProof/>
            <w:color w:val="auto"/>
          </w:rPr>
          <w:t>Galiè et al., 2019</w:t>
        </w:r>
      </w:hyperlink>
      <w:r>
        <w:rPr>
          <w:noProof/>
          <w:color w:val="auto"/>
        </w:rPr>
        <w:t>)</w:t>
      </w:r>
      <w:r>
        <w:rPr>
          <w:color w:val="auto"/>
        </w:rPr>
        <w:fldChar w:fldCharType="end"/>
      </w:r>
      <w:r>
        <w:rPr>
          <w:color w:val="auto"/>
        </w:rPr>
        <w:t xml:space="preserve">. </w:t>
      </w:r>
      <w:r w:rsidRPr="00722A16">
        <w:rPr>
          <w:color w:val="auto"/>
        </w:rPr>
        <w:t>Several risk</w:t>
      </w:r>
      <w:r>
        <w:rPr>
          <w:color w:val="auto"/>
        </w:rPr>
        <w:t xml:space="preserve"> assessment</w:t>
      </w:r>
      <w:r w:rsidRPr="00722A16">
        <w:rPr>
          <w:color w:val="auto"/>
        </w:rPr>
        <w:t xml:space="preserve"> </w:t>
      </w:r>
      <w:r>
        <w:rPr>
          <w:color w:val="auto"/>
        </w:rPr>
        <w:t xml:space="preserve">stratification </w:t>
      </w:r>
      <w:r w:rsidRPr="00722A16">
        <w:rPr>
          <w:color w:val="auto"/>
        </w:rPr>
        <w:t xml:space="preserve">tools have been developed </w:t>
      </w:r>
      <w:r>
        <w:rPr>
          <w:color w:val="auto"/>
        </w:rPr>
        <w:t xml:space="preserve">over the years. Most have used </w:t>
      </w:r>
      <w:r w:rsidRPr="00722A16">
        <w:rPr>
          <w:color w:val="auto"/>
        </w:rPr>
        <w:t>retrospective</w:t>
      </w:r>
      <w:r>
        <w:rPr>
          <w:color w:val="auto"/>
        </w:rPr>
        <w:t xml:space="preserve"> </w:t>
      </w:r>
      <w:r w:rsidRPr="00722A16">
        <w:rPr>
          <w:color w:val="auto"/>
        </w:rPr>
        <w:t>analysis of large patient registries to aid in determining prognosis</w:t>
      </w:r>
      <w:r>
        <w:rPr>
          <w:color w:val="auto"/>
        </w:rPr>
        <w:t xml:space="preserve"> </w:t>
      </w:r>
      <w:r w:rsidRPr="00722A16">
        <w:rPr>
          <w:color w:val="auto"/>
        </w:rPr>
        <w:t xml:space="preserve">and </w:t>
      </w:r>
      <w:r>
        <w:rPr>
          <w:color w:val="auto"/>
        </w:rPr>
        <w:t xml:space="preserve">deciding therapy options. These tools have been designed based on demographics, laboratory tests, functional status, and </w:t>
      </w:r>
      <w:r w:rsidRPr="00722A16">
        <w:rPr>
          <w:color w:val="auto"/>
        </w:rPr>
        <w:t>hemodynamic information to stratify patients</w:t>
      </w:r>
      <w:r>
        <w:rPr>
          <w:color w:val="auto"/>
        </w:rPr>
        <w:t xml:space="preserve"> </w:t>
      </w:r>
      <w:r w:rsidRPr="00722A16">
        <w:rPr>
          <w:color w:val="auto"/>
        </w:rPr>
        <w:t>into low, intermediate, or high risk</w:t>
      </w:r>
      <w:r>
        <w:rPr>
          <w:color w:val="auto"/>
        </w:rPr>
        <w:t xml:space="preserve"> according to the expected one-year mortality</w:t>
      </w:r>
      <w:r w:rsidRPr="00722A16">
        <w:rPr>
          <w:color w:val="auto"/>
        </w:rPr>
        <w:t xml:space="preserve">. The </w:t>
      </w:r>
      <w:r>
        <w:rPr>
          <w:color w:val="auto"/>
        </w:rPr>
        <w:t xml:space="preserve">risk </w:t>
      </w:r>
      <w:r w:rsidRPr="00722A16">
        <w:rPr>
          <w:color w:val="auto"/>
        </w:rPr>
        <w:t>categories are then used</w:t>
      </w:r>
      <w:r>
        <w:rPr>
          <w:color w:val="auto"/>
        </w:rPr>
        <w:t xml:space="preserve"> </w:t>
      </w:r>
      <w:r w:rsidRPr="00722A16">
        <w:rPr>
          <w:color w:val="auto"/>
        </w:rPr>
        <w:t>as a baseline for initiating treatment, determining prognosis, and</w:t>
      </w:r>
      <w:r>
        <w:rPr>
          <w:color w:val="auto"/>
        </w:rPr>
        <w:t xml:space="preserve"> </w:t>
      </w:r>
      <w:r w:rsidRPr="00722A16">
        <w:rPr>
          <w:color w:val="auto"/>
        </w:rPr>
        <w:t xml:space="preserve">monitoring response and disease progression </w:t>
      </w:r>
      <w:r>
        <w:rPr>
          <w:color w:val="auto"/>
        </w:rPr>
        <w:fldChar w:fldCharType="begin">
          <w:fldData xml:space="preserve">PEVuZE5vdGU+PENpdGU+PEF1dGhvcj5CZXNoYXk8L0F1dGhvcj48WWVhcj4yMDIwPC9ZZWFyPjxS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</w:fldData>
        </w:fldChar>
      </w:r>
      <w:r>
        <w:rPr>
          <w:color w:val="auto"/>
        </w:rPr>
        <w:instrText xml:space="preserve"> ADDIN EN.CITE </w:instrText>
      </w:r>
      <w:r>
        <w:rPr>
          <w:color w:val="auto"/>
        </w:rPr>
        <w:fldChar w:fldCharType="begin">
          <w:fldData xml:space="preserve">PEVuZE5vdGU+PENpdGU+PEF1dGhvcj5CZXNoYXk8L0F1dGhvcj48WWVhcj4yMDIwPC9ZZWFyPjxS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9" w:tooltip="Beshay, 2020 #59" w:history="1">
        <w:r w:rsidR="002C6C6B">
          <w:rPr>
            <w:noProof/>
            <w:color w:val="auto"/>
          </w:rPr>
          <w:t>Beshay et al., 2020</w:t>
        </w:r>
      </w:hyperlink>
      <w:r>
        <w:rPr>
          <w:noProof/>
          <w:color w:val="auto"/>
        </w:rPr>
        <w:t xml:space="preserve">, </w:t>
      </w:r>
      <w:hyperlink w:anchor="_ENREF_26" w:tooltip="Galiè, 2019 #42" w:history="1">
        <w:r w:rsidR="002C6C6B">
          <w:rPr>
            <w:noProof/>
            <w:color w:val="auto"/>
          </w:rPr>
          <w:t>Galiè et al., 2019</w:t>
        </w:r>
      </w:hyperlink>
      <w:r>
        <w:rPr>
          <w:noProof/>
          <w:color w:val="auto"/>
        </w:rPr>
        <w:t xml:space="preserve">, </w:t>
      </w:r>
      <w:hyperlink w:anchor="_ENREF_48" w:tooltip="Levine, 2021 #60" w:history="1">
        <w:r w:rsidR="002C6C6B">
          <w:rPr>
            <w:noProof/>
            <w:color w:val="auto"/>
          </w:rPr>
          <w:t>Levine, 2021</w:t>
        </w:r>
      </w:hyperlink>
      <w:r>
        <w:rPr>
          <w:noProof/>
          <w:color w:val="auto"/>
        </w:rPr>
        <w:t>)</w:t>
      </w:r>
      <w:r>
        <w:rPr>
          <w:color w:val="auto"/>
        </w:rPr>
        <w:fldChar w:fldCharType="end"/>
      </w:r>
      <w:r>
        <w:rPr>
          <w:color w:val="auto"/>
        </w:rPr>
        <w:t xml:space="preserve">. Table </w:t>
      </w:r>
      <w:r w:rsidR="002C6C6B">
        <w:rPr>
          <w:color w:val="auto"/>
        </w:rPr>
        <w:t xml:space="preserve">11 </w:t>
      </w:r>
      <w:r>
        <w:rPr>
          <w:color w:val="auto"/>
        </w:rPr>
        <w:t xml:space="preserve">summarises the commonly used risk assessment tools </w:t>
      </w:r>
      <w:r>
        <w:rPr>
          <w:color w:val="auto"/>
        </w:rPr>
        <w:fldChar w:fldCharType="begin"/>
      </w:r>
      <w:r>
        <w:rPr>
          <w:color w:val="auto"/>
        </w:rP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rPr>
          <w:color w:val="auto"/>
        </w:rPr>
        <w:fldChar w:fldCharType="separate"/>
      </w:r>
      <w:r>
        <w:rPr>
          <w:noProof/>
          <w:color w:val="auto"/>
        </w:rPr>
        <w:t>(</w:t>
      </w:r>
      <w:hyperlink w:anchor="_ENREF_26" w:tooltip="Galiè, 2019 #42" w:history="1">
        <w:r w:rsidR="002C6C6B">
          <w:rPr>
            <w:noProof/>
            <w:color w:val="auto"/>
          </w:rPr>
          <w:t>Galiè et al., 2019</w:t>
        </w:r>
      </w:hyperlink>
      <w:r>
        <w:rPr>
          <w:noProof/>
          <w:color w:val="auto"/>
        </w:rPr>
        <w:t>)</w:t>
      </w:r>
      <w:r>
        <w:rPr>
          <w:color w:val="auto"/>
        </w:rPr>
        <w:fldChar w:fldCharType="end"/>
      </w:r>
      <w:r>
        <w:rPr>
          <w:color w:val="auto"/>
        </w:rPr>
        <w:t xml:space="preserve">. The </w:t>
      </w:r>
      <w:r w:rsidRPr="00B5115E">
        <w:rPr>
          <w:color w:val="auto"/>
        </w:rPr>
        <w:t>2015 European Society of Cardiology (ESC)/European Respiratory Society (ERS) pulmonary hypertension (PH) guidelines</w:t>
      </w:r>
      <w:r>
        <w:rPr>
          <w:color w:val="auto"/>
        </w:rPr>
        <w:t xml:space="preserve"> are also a valuable tool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The clinical management algorithms section provides a detailed discussion of the risk stratification scores/calculators and guidelines.</w:t>
      </w:r>
    </w:p>
    <w:p w14:paraId="1AB6186F" w14:textId="368D2BEF" w:rsidR="00223DB0" w:rsidRDefault="00223DB0" w:rsidP="00B409ED">
      <w:pPr>
        <w:pStyle w:val="Instructionaltext"/>
        <w:rPr>
          <w:color w:val="auto"/>
        </w:rPr>
      </w:pPr>
      <w:r>
        <w:rPr>
          <w:color w:val="auto"/>
        </w:rPr>
        <w:t xml:space="preserve">The risk stratification and regular monitoring of patients have been shown to help </w:t>
      </w:r>
      <w:r w:rsidRPr="003300CA">
        <w:rPr>
          <w:color w:val="auto"/>
        </w:rPr>
        <w:t>clinicians determine which individuals</w:t>
      </w:r>
      <w:r>
        <w:rPr>
          <w:color w:val="auto"/>
        </w:rPr>
        <w:t xml:space="preserve"> </w:t>
      </w:r>
      <w:r w:rsidRPr="003300CA">
        <w:rPr>
          <w:color w:val="auto"/>
        </w:rPr>
        <w:t>with PAH are at high risk for 1-year mortality, prioriti</w:t>
      </w:r>
      <w:r>
        <w:rPr>
          <w:color w:val="auto"/>
        </w:rPr>
        <w:t>s</w:t>
      </w:r>
      <w:r w:rsidRPr="003300CA">
        <w:rPr>
          <w:color w:val="auto"/>
        </w:rPr>
        <w:t>ation of</w:t>
      </w:r>
      <w:r>
        <w:rPr>
          <w:color w:val="auto"/>
        </w:rPr>
        <w:t xml:space="preserve"> </w:t>
      </w:r>
      <w:r w:rsidRPr="003300CA">
        <w:rPr>
          <w:color w:val="auto"/>
        </w:rPr>
        <w:t xml:space="preserve">therapies, and referral for </w:t>
      </w:r>
      <w:r>
        <w:rPr>
          <w:color w:val="auto"/>
        </w:rPr>
        <w:lastRenderedPageBreak/>
        <w:t xml:space="preserve">lung </w:t>
      </w:r>
      <w:r w:rsidRPr="003300CA">
        <w:rPr>
          <w:color w:val="auto"/>
        </w:rPr>
        <w:t>transplant</w:t>
      </w:r>
      <w:r>
        <w:rPr>
          <w:color w:val="auto"/>
        </w:rPr>
        <w:t xml:space="preserve">ation </w:t>
      </w:r>
      <w:r>
        <w:rPr>
          <w:color w:val="auto"/>
        </w:rPr>
        <w:fldChar w:fldCharType="begin"/>
      </w:r>
      <w:r>
        <w:rPr>
          <w:color w:val="auto"/>
        </w:rPr>
        <w:instrText xml:space="preserve"> ADDIN EN.CITE &lt;EndNote&gt;&lt;Cite&gt;&lt;Author&gt;Thomas&lt;/Author&gt;&lt;Year&gt;2020&lt;/Year&gt;&lt;RecNum&gt;62&lt;/RecNum&gt;&lt;DisplayText&gt;(Thomas et al., 2020)&lt;/DisplayText&gt;&lt;record&gt;&lt;rec-number&gt;62&lt;/rec-number&gt;&lt;foreign-keys&gt;&lt;key app="EN" db-id="prdv9evprzzxfxersv45d5d00tfx5xd9tf50" timestamp="1635215829"&gt;62&lt;/key&gt;&lt;/foreign-keys&gt;&lt;ref-type name="Journal Article"&gt;17&lt;/ref-type&gt;&lt;contributors&gt;&lt;authors&gt;&lt;author&gt;Thomas, C. A.&lt;/author&gt;&lt;author&gt;Anderson, R. J.&lt;/author&gt;&lt;author&gt;Condon, D. F.&lt;/author&gt;&lt;author&gt;de Jesus Perez, V. A.&lt;/author&gt;&lt;/authors&gt;&lt;/contributors&gt;&lt;auth-address&gt;Division of Pulmonary, Allergy and Critical Care Medicine, Stanford University, Stanford, CA, USA.&amp;#xD;Division of Pulmonary, Allergy and Critical Care Medicine, Stanford University, Stanford, CA, USA. vdejesus@stanford.edu.&amp;#xD;Vera Moulton Wall Center for Pulmonary Vascular Research, Stanford University, Stanford, CA, USA. vdejesus@stanford.edu.&lt;/auth-address&gt;&lt;titles&gt;&lt;title&gt;Diagnosis and Management of Pulmonary Hypertension in the Modern Era: Insights from the 6th World Symposium&lt;/title&gt;&lt;secondary-title&gt;Pulm Ther&lt;/secondary-title&gt;&lt;/titles&gt;&lt;periodical&gt;&lt;full-title&gt;Pulm Ther&lt;/full-title&gt;&lt;/periodical&gt;&lt;pages&gt;9-22&lt;/pages&gt;&lt;volume&gt;6&lt;/volume&gt;&lt;number&gt;1&lt;/number&gt;&lt;edition&gt;2020/02/13&lt;/edition&gt;&lt;keywords&gt;&lt;keyword&gt;Genetics&lt;/keyword&gt;&lt;keyword&gt;Hemodynamics&lt;/keyword&gt;&lt;keyword&gt;Pulmonary hypertension&lt;/keyword&gt;&lt;keyword&gt;Pulmonary vascular disease&lt;/keyword&gt;&lt;keyword&gt;Risk stratification&lt;/keyword&gt;&lt;keyword&gt;Screening&lt;/keyword&gt;&lt;/keywords&gt;&lt;dates&gt;&lt;year&gt;2020&lt;/year&gt;&lt;pub-dates&gt;&lt;date&gt;Jun&lt;/date&gt;&lt;/pub-dates&gt;&lt;/dates&gt;&lt;isbn&gt;2364-1754 (Print)&amp;#xD;2364-1754&lt;/isbn&gt;&lt;accession-num&gt;32048239&lt;/accession-num&gt;&lt;urls&gt;&lt;/urls&gt;&lt;custom2&gt;PMC7229067&lt;/custom2&gt;&lt;electronic-resource-num&gt;10.1007/s41030-019-00105-5&lt;/electronic-resource-num&gt;&lt;remote-database-provider&gt;NLM&lt;/remote-database-provider&gt;&lt;language&gt;eng&lt;/language&gt;&lt;/record&gt;&lt;/Cite&gt;&lt;/EndNote&gt;</w:instrText>
      </w:r>
      <w:r>
        <w:rPr>
          <w:color w:val="auto"/>
        </w:rPr>
        <w:fldChar w:fldCharType="separate"/>
      </w:r>
      <w:r>
        <w:rPr>
          <w:noProof/>
          <w:color w:val="auto"/>
        </w:rPr>
        <w:t>(</w:t>
      </w:r>
      <w:hyperlink w:anchor="_ENREF_78" w:tooltip="Thomas, 2020 #62" w:history="1">
        <w:r w:rsidR="002C6C6B">
          <w:rPr>
            <w:noProof/>
            <w:color w:val="auto"/>
          </w:rPr>
          <w:t>Thomas et al., 2020</w:t>
        </w:r>
      </w:hyperlink>
      <w:r>
        <w:rPr>
          <w:noProof/>
          <w:color w:val="auto"/>
        </w:rPr>
        <w:t>)</w:t>
      </w:r>
      <w:r>
        <w:rPr>
          <w:color w:val="auto"/>
        </w:rPr>
        <w:fldChar w:fldCharType="end"/>
      </w:r>
      <w:r>
        <w:rPr>
          <w:color w:val="auto"/>
        </w:rPr>
        <w:t xml:space="preserve">. The ESC/ESR guidelines recommend that </w:t>
      </w:r>
      <w:r w:rsidRPr="00B5115E">
        <w:rPr>
          <w:color w:val="auto"/>
        </w:rPr>
        <w:t>risk assessment be conducted regularly (3</w:t>
      </w:r>
      <w:r>
        <w:rPr>
          <w:color w:val="auto"/>
        </w:rPr>
        <w:t>-</w:t>
      </w:r>
      <w:r w:rsidRPr="00B5115E">
        <w:rPr>
          <w:color w:val="auto"/>
        </w:rPr>
        <w:t>6 monthly in stable patients) using multiple parameters to evaluate disease progression and patients' response to treatment</w:t>
      </w:r>
      <w:r>
        <w:rPr>
          <w:color w:val="auto"/>
        </w:rPr>
        <w:t xml:space="preserve"> </w:t>
      </w:r>
      <w:r>
        <w:rPr>
          <w:color w:val="auto"/>
        </w:rPr>
        <w:fldChar w:fldCharType="begin">
          <w:fldData xml:space="preserve">PEVuZE5vdGU+PENpdGU+PEF1dGhvcj5NY0xhdWdobGluPC9BdXRob3I+PFllYXI+MjAxMzwvWWVh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</w:fldData>
        </w:fldChar>
      </w:r>
      <w:r>
        <w:rPr>
          <w:color w:val="auto"/>
        </w:rPr>
        <w:instrText xml:space="preserve"> ADDIN EN.CITE </w:instrText>
      </w:r>
      <w:r>
        <w:rPr>
          <w:color w:val="auto"/>
        </w:rPr>
        <w:fldChar w:fldCharType="begin">
          <w:fldData xml:space="preserve">PEVuZE5vdGU+PENpdGU+PEF1dGhvcj5NY0xhdWdobGluPC9BdXRob3I+PFllYXI+MjAxMzwvWWVh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51" w:tooltip="McLaughlin, 2013 #63" w:history="1">
        <w:r w:rsidR="002C6C6B">
          <w:rPr>
            <w:noProof/>
            <w:color w:val="auto"/>
          </w:rPr>
          <w:t>McLaughlin et al., 2013</w:t>
        </w:r>
      </w:hyperlink>
      <w:r>
        <w:rPr>
          <w:noProof/>
          <w:color w:val="auto"/>
        </w:rPr>
        <w:t xml:space="preserve">, </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It is recommended that r</w:t>
      </w:r>
      <w:r w:rsidRPr="00ED0E53">
        <w:rPr>
          <w:color w:val="auto"/>
        </w:rPr>
        <w:t>isk assessment in these patients should include a range of clinical, haemodynamic and exercise parameters, as there is no single variable that provides definitive prognostic information</w:t>
      </w:r>
      <w:r>
        <w:rPr>
          <w:color w:val="auto"/>
        </w:rPr>
        <w:t xml:space="preserve"> </w:t>
      </w:r>
      <w:r>
        <w:rPr>
          <w:color w:val="auto"/>
        </w:rPr>
        <w:fldChar w:fldCharType="begin"/>
      </w:r>
      <w:r>
        <w:rPr>
          <w:color w:val="auto"/>
        </w:rPr>
        <w:instrText xml:space="preserve"> ADDIN EN.CITE &lt;EndNote&gt;&lt;Cite&gt;&lt;Author&gt;Humbert&lt;/Author&gt;&lt;Year&gt;2010&lt;/Year&gt;&lt;RecNum&gt;64&lt;/RecNum&gt;&lt;DisplayText&gt;(Humbert et al., 2010b)&lt;/DisplayText&gt;&lt;record&gt;&lt;rec-number&gt;64&lt;/rec-number&gt;&lt;foreign-keys&gt;&lt;key app="EN" db-id="prdv9evprzzxfxersv45d5d00tfx5xd9tf50" timestamp="1635221193"&gt;64&lt;/key&gt;&lt;/foreign-keys&gt;&lt;ref-type name="Journal Article"&gt;17&lt;/ref-type&gt;&lt;contributors&gt;&lt;authors&gt;&lt;author&gt;Humbert, Marc&lt;/author&gt;&lt;author&gt;Sitbon, Olivier&lt;/author&gt;&lt;author&gt;Yaïci, A&lt;/author&gt;&lt;author&gt;Montani, D&lt;/author&gt;&lt;author&gt;O&amp;apos;callaghan, DS&lt;/author&gt;&lt;author&gt;Jaïs, X&lt;/author&gt;&lt;author&gt;Parent, F&lt;/author&gt;&lt;author&gt;Savale, L&lt;/author&gt;&lt;author&gt;Natali, D&lt;/author&gt;&lt;author&gt;Günther, S&lt;/author&gt;&lt;/authors&gt;&lt;/contributors&gt;&lt;titles&gt;&lt;title&gt;Survival in incident and prevalent cohorts of patients with pulmonary arterial hypertension&lt;/title&gt;&lt;secondary-title&gt;European Respiratory Journal&lt;/secondary-title&gt;&lt;/titles&gt;&lt;periodical&gt;&lt;full-title&gt;European Respiratory Journal&lt;/full-title&gt;&lt;/periodical&gt;&lt;pages&gt;549-555&lt;/pages&gt;&lt;volume&gt;36&lt;/volume&gt;&lt;number&gt;3&lt;/number&gt;&lt;dates&gt;&lt;year&gt;2010&lt;/year&gt;&lt;/dates&gt;&lt;isbn&gt;0903-1936&lt;/isbn&gt;&lt;urls&gt;&lt;/urls&gt;&lt;/record&gt;&lt;/Cite&gt;&lt;/EndNote&gt;</w:instrText>
      </w:r>
      <w:r>
        <w:rPr>
          <w:color w:val="auto"/>
        </w:rPr>
        <w:fldChar w:fldCharType="separate"/>
      </w:r>
      <w:r>
        <w:rPr>
          <w:noProof/>
          <w:color w:val="auto"/>
        </w:rPr>
        <w:t>(</w:t>
      </w:r>
      <w:hyperlink w:anchor="_ENREF_37" w:tooltip="Humbert, 2010 #64" w:history="1">
        <w:r w:rsidR="002C6C6B">
          <w:rPr>
            <w:noProof/>
            <w:color w:val="auto"/>
          </w:rPr>
          <w:t>Humbert et al., 2010b</w:t>
        </w:r>
      </w:hyperlink>
      <w:r>
        <w:rPr>
          <w:noProof/>
          <w:color w:val="auto"/>
        </w:rPr>
        <w:t>)</w:t>
      </w:r>
      <w:r>
        <w:rPr>
          <w:color w:val="auto"/>
        </w:rPr>
        <w:fldChar w:fldCharType="end"/>
      </w:r>
      <w:r>
        <w:rPr>
          <w:color w:val="auto"/>
        </w:rPr>
        <w:t xml:space="preserve">. </w:t>
      </w:r>
      <w:r w:rsidRPr="00ED0E53">
        <w:rPr>
          <w:color w:val="auto"/>
        </w:rPr>
        <w:t>Based on the evaluation of multiple variables</w:t>
      </w:r>
      <w:r>
        <w:rPr>
          <w:color w:val="auto"/>
        </w:rPr>
        <w:t>, including NT-proBNP levels</w:t>
      </w:r>
      <w:r w:rsidRPr="00ED0E53">
        <w:rPr>
          <w:color w:val="auto"/>
        </w:rPr>
        <w:t xml:space="preserve">, PAH patients </w:t>
      </w:r>
      <w:r>
        <w:rPr>
          <w:color w:val="auto"/>
        </w:rPr>
        <w:t>are</w:t>
      </w:r>
      <w:r w:rsidRPr="00ED0E53">
        <w:rPr>
          <w:color w:val="auto"/>
        </w:rPr>
        <w:t xml:space="preserve"> categorised as low, intermediate, or high risk with </w:t>
      </w:r>
      <w:r>
        <w:rPr>
          <w:color w:val="auto"/>
        </w:rPr>
        <w:t xml:space="preserve">an </w:t>
      </w:r>
      <w:r w:rsidRPr="00ED0E53">
        <w:rPr>
          <w:color w:val="auto"/>
        </w:rPr>
        <w:t>estimated 1-year mortality of &lt;5%, 5–10% and &gt;10%, respectively</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w:t>
      </w:r>
    </w:p>
    <w:p w14:paraId="56D41584" w14:textId="0CA3265A" w:rsidR="00223DB0" w:rsidRDefault="00223DB0" w:rsidP="007B1708">
      <w:pPr>
        <w:pStyle w:val="Caption"/>
        <w:spacing w:before="240" w:after="0"/>
      </w:pPr>
      <w:r>
        <w:t xml:space="preserve">Table </w:t>
      </w:r>
      <w:r>
        <w:fldChar w:fldCharType="begin"/>
      </w:r>
      <w:r>
        <w:instrText xml:space="preserve"> SEQ Table \* ARABIC </w:instrText>
      </w:r>
      <w:r>
        <w:fldChar w:fldCharType="separate"/>
      </w:r>
      <w:r w:rsidR="00AA454E">
        <w:rPr>
          <w:noProof/>
        </w:rPr>
        <w:t>11</w:t>
      </w:r>
      <w:r>
        <w:fldChar w:fldCharType="end"/>
      </w:r>
      <w:r>
        <w:t xml:space="preserve">: </w:t>
      </w:r>
      <w:r w:rsidRPr="006A4C13">
        <w:t>Summary of four registries assessing risk scores</w:t>
      </w:r>
    </w:p>
    <w:tbl>
      <w:tblPr>
        <w:tblStyle w:val="TableGrid"/>
        <w:tblW w:w="0" w:type="auto"/>
        <w:tblInd w:w="0" w:type="dxa"/>
        <w:tblLook w:val="04A0" w:firstRow="1" w:lastRow="0" w:firstColumn="1" w:lastColumn="0" w:noHBand="0" w:noVBand="1"/>
      </w:tblPr>
      <w:tblGrid>
        <w:gridCol w:w="2405"/>
        <w:gridCol w:w="1701"/>
        <w:gridCol w:w="1639"/>
        <w:gridCol w:w="1912"/>
        <w:gridCol w:w="1914"/>
      </w:tblGrid>
      <w:tr w:rsidR="00223DB0" w14:paraId="7E99582C" w14:textId="77777777" w:rsidTr="00223DB0">
        <w:tc>
          <w:tcPr>
            <w:tcW w:w="2405" w:type="dxa"/>
          </w:tcPr>
          <w:p w14:paraId="214A55D3" w14:textId="77777777" w:rsidR="00223DB0" w:rsidRDefault="00223DB0" w:rsidP="00B409ED">
            <w:pPr>
              <w:pStyle w:val="TableText0"/>
            </w:pPr>
          </w:p>
        </w:tc>
        <w:tc>
          <w:tcPr>
            <w:tcW w:w="1701" w:type="dxa"/>
          </w:tcPr>
          <w:p w14:paraId="3BCB5692" w14:textId="77777777" w:rsidR="00223DB0" w:rsidRDefault="00223DB0" w:rsidP="00B409ED">
            <w:pPr>
              <w:pStyle w:val="TableText0"/>
            </w:pPr>
            <w:r>
              <w:t>REVEAL</w:t>
            </w:r>
          </w:p>
        </w:tc>
        <w:tc>
          <w:tcPr>
            <w:tcW w:w="1639" w:type="dxa"/>
          </w:tcPr>
          <w:p w14:paraId="02C4ED7E" w14:textId="77777777" w:rsidR="00223DB0" w:rsidRDefault="00223DB0" w:rsidP="00B409ED">
            <w:pPr>
              <w:pStyle w:val="TableText0"/>
            </w:pPr>
            <w:r>
              <w:t>Swedish PAH Register</w:t>
            </w:r>
          </w:p>
        </w:tc>
        <w:tc>
          <w:tcPr>
            <w:tcW w:w="1912" w:type="dxa"/>
          </w:tcPr>
          <w:p w14:paraId="57D7B511" w14:textId="77777777" w:rsidR="00223DB0" w:rsidRDefault="00223DB0" w:rsidP="00B409ED">
            <w:pPr>
              <w:pStyle w:val="TableText0"/>
            </w:pPr>
            <w:r>
              <w:t>COMPERA</w:t>
            </w:r>
          </w:p>
        </w:tc>
        <w:tc>
          <w:tcPr>
            <w:tcW w:w="1914" w:type="dxa"/>
          </w:tcPr>
          <w:p w14:paraId="094A3329" w14:textId="77777777" w:rsidR="00223DB0" w:rsidRDefault="00223DB0" w:rsidP="00B409ED">
            <w:pPr>
              <w:pStyle w:val="TableText0"/>
            </w:pPr>
            <w:r>
              <w:t>French Pulmonary Hypertension Network</w:t>
            </w:r>
            <w:r w:rsidRPr="006A4C13">
              <w:rPr>
                <w:vertAlign w:val="superscript"/>
              </w:rPr>
              <w:t>#</w:t>
            </w:r>
          </w:p>
        </w:tc>
      </w:tr>
      <w:tr w:rsidR="00223DB0" w14:paraId="4C22084E" w14:textId="77777777" w:rsidTr="00223DB0">
        <w:tc>
          <w:tcPr>
            <w:tcW w:w="2405" w:type="dxa"/>
          </w:tcPr>
          <w:p w14:paraId="5BD89D99" w14:textId="77777777" w:rsidR="00223DB0" w:rsidRDefault="00223DB0" w:rsidP="00B409ED">
            <w:pPr>
              <w:pStyle w:val="TableText0"/>
            </w:pPr>
            <w:r w:rsidRPr="00E34795">
              <w:t>Required variables</w:t>
            </w:r>
            <w:r>
              <w:t xml:space="preserve">, </w:t>
            </w:r>
            <w:r w:rsidRPr="00E34795">
              <w:t>n</w:t>
            </w:r>
          </w:p>
        </w:tc>
        <w:tc>
          <w:tcPr>
            <w:tcW w:w="1701" w:type="dxa"/>
          </w:tcPr>
          <w:p w14:paraId="2022DC1D" w14:textId="77777777" w:rsidR="00223DB0" w:rsidRPr="00E34795" w:rsidRDefault="00223DB0" w:rsidP="00B409ED">
            <w:pPr>
              <w:pStyle w:val="TableText0"/>
            </w:pPr>
            <w:r w:rsidRPr="00E34795">
              <w:t>12</w:t>
            </w:r>
            <w:r>
              <w:t>-</w:t>
            </w:r>
            <w:r w:rsidRPr="00E34795">
              <w:t>14</w:t>
            </w:r>
          </w:p>
        </w:tc>
        <w:tc>
          <w:tcPr>
            <w:tcW w:w="1639" w:type="dxa"/>
          </w:tcPr>
          <w:p w14:paraId="7462FCBA" w14:textId="77777777" w:rsidR="00223DB0" w:rsidRPr="00E34795" w:rsidRDefault="00223DB0" w:rsidP="00B409ED">
            <w:pPr>
              <w:pStyle w:val="TableText0"/>
            </w:pPr>
            <w:r w:rsidRPr="00E34795">
              <w:t>8</w:t>
            </w:r>
          </w:p>
        </w:tc>
        <w:tc>
          <w:tcPr>
            <w:tcW w:w="1912" w:type="dxa"/>
          </w:tcPr>
          <w:p w14:paraId="1486749E" w14:textId="77777777" w:rsidR="00223DB0" w:rsidRPr="00E34795" w:rsidRDefault="00223DB0" w:rsidP="00B409ED">
            <w:pPr>
              <w:pStyle w:val="TableText0"/>
            </w:pPr>
            <w:r w:rsidRPr="00E34795">
              <w:t>8</w:t>
            </w:r>
          </w:p>
        </w:tc>
        <w:tc>
          <w:tcPr>
            <w:tcW w:w="1914" w:type="dxa"/>
          </w:tcPr>
          <w:p w14:paraId="05348D6B" w14:textId="77777777" w:rsidR="00223DB0" w:rsidRPr="00E34795" w:rsidRDefault="00223DB0" w:rsidP="00B409ED">
            <w:pPr>
              <w:pStyle w:val="TableText0"/>
            </w:pPr>
            <w:r w:rsidRPr="00E34795">
              <w:t>4</w:t>
            </w:r>
          </w:p>
        </w:tc>
      </w:tr>
      <w:tr w:rsidR="00223DB0" w14:paraId="2781AA69" w14:textId="77777777" w:rsidTr="00223DB0">
        <w:tc>
          <w:tcPr>
            <w:tcW w:w="2405" w:type="dxa"/>
          </w:tcPr>
          <w:p w14:paraId="50A56849" w14:textId="77777777" w:rsidR="00223DB0" w:rsidRPr="00E34795" w:rsidRDefault="00223DB0" w:rsidP="00B409ED">
            <w:pPr>
              <w:pStyle w:val="TableText0"/>
            </w:pPr>
            <w:r w:rsidRPr="00E34795">
              <w:t>Patients at baseline</w:t>
            </w:r>
            <w:r>
              <w:t>,</w:t>
            </w:r>
            <w:r w:rsidRPr="00E34795">
              <w:t xml:space="preserve"> n</w:t>
            </w:r>
          </w:p>
        </w:tc>
        <w:tc>
          <w:tcPr>
            <w:tcW w:w="1701" w:type="dxa"/>
          </w:tcPr>
          <w:p w14:paraId="749E8B16" w14:textId="77777777" w:rsidR="00223DB0" w:rsidRPr="00E34795" w:rsidRDefault="00223DB0" w:rsidP="00B409ED">
            <w:pPr>
              <w:pStyle w:val="TableText0"/>
            </w:pPr>
            <w:r w:rsidRPr="00E34795">
              <w:t>2716</w:t>
            </w:r>
          </w:p>
        </w:tc>
        <w:tc>
          <w:tcPr>
            <w:tcW w:w="1639" w:type="dxa"/>
          </w:tcPr>
          <w:p w14:paraId="014AD1A4" w14:textId="77777777" w:rsidR="00223DB0" w:rsidRPr="00E34795" w:rsidRDefault="00223DB0" w:rsidP="00B409ED">
            <w:pPr>
              <w:pStyle w:val="TableText0"/>
            </w:pPr>
            <w:r w:rsidRPr="00E34795">
              <w:t>530</w:t>
            </w:r>
          </w:p>
        </w:tc>
        <w:tc>
          <w:tcPr>
            <w:tcW w:w="1912" w:type="dxa"/>
          </w:tcPr>
          <w:p w14:paraId="2E5943CA" w14:textId="77777777" w:rsidR="00223DB0" w:rsidRPr="00E34795" w:rsidRDefault="00223DB0" w:rsidP="00B409ED">
            <w:pPr>
              <w:pStyle w:val="TableText0"/>
            </w:pPr>
            <w:r w:rsidRPr="00E34795">
              <w:t>1588</w:t>
            </w:r>
          </w:p>
        </w:tc>
        <w:tc>
          <w:tcPr>
            <w:tcW w:w="1914" w:type="dxa"/>
          </w:tcPr>
          <w:p w14:paraId="318A739A" w14:textId="77777777" w:rsidR="00223DB0" w:rsidRPr="00E34795" w:rsidRDefault="00223DB0" w:rsidP="00B409ED">
            <w:pPr>
              <w:pStyle w:val="TableText0"/>
            </w:pPr>
            <w:r w:rsidRPr="00E34795">
              <w:t>1017</w:t>
            </w:r>
          </w:p>
        </w:tc>
      </w:tr>
      <w:tr w:rsidR="00223DB0" w14:paraId="34F0D58A" w14:textId="77777777" w:rsidTr="00223DB0">
        <w:tc>
          <w:tcPr>
            <w:tcW w:w="2405" w:type="dxa"/>
          </w:tcPr>
          <w:p w14:paraId="3473369B" w14:textId="77777777" w:rsidR="00223DB0" w:rsidRPr="00E34795" w:rsidRDefault="00223DB0" w:rsidP="00B409ED">
            <w:pPr>
              <w:pStyle w:val="TableText0"/>
            </w:pPr>
            <w:r w:rsidRPr="00E34795">
              <w:t>Patients at follow-up</w:t>
            </w:r>
            <w:r>
              <w:t>,</w:t>
            </w:r>
            <w:r w:rsidRPr="00E34795">
              <w:t xml:space="preserve"> n</w:t>
            </w:r>
          </w:p>
        </w:tc>
        <w:tc>
          <w:tcPr>
            <w:tcW w:w="1701" w:type="dxa"/>
          </w:tcPr>
          <w:p w14:paraId="430299D5" w14:textId="77777777" w:rsidR="00223DB0" w:rsidRPr="00E34795" w:rsidRDefault="00223DB0" w:rsidP="00B409ED">
            <w:pPr>
              <w:pStyle w:val="TableText0"/>
            </w:pPr>
            <w:r w:rsidRPr="00E34795">
              <w:t>2529</w:t>
            </w:r>
          </w:p>
        </w:tc>
        <w:tc>
          <w:tcPr>
            <w:tcW w:w="1639" w:type="dxa"/>
          </w:tcPr>
          <w:p w14:paraId="55D46771" w14:textId="77777777" w:rsidR="00223DB0" w:rsidRPr="00E34795" w:rsidRDefault="00223DB0" w:rsidP="00B409ED">
            <w:pPr>
              <w:pStyle w:val="TableText0"/>
            </w:pPr>
            <w:r w:rsidRPr="00E34795">
              <w:t>383</w:t>
            </w:r>
          </w:p>
        </w:tc>
        <w:tc>
          <w:tcPr>
            <w:tcW w:w="1912" w:type="dxa"/>
          </w:tcPr>
          <w:p w14:paraId="50914127" w14:textId="77777777" w:rsidR="00223DB0" w:rsidRPr="00E34795" w:rsidRDefault="00223DB0" w:rsidP="00B409ED">
            <w:pPr>
              <w:pStyle w:val="TableText0"/>
            </w:pPr>
            <w:r w:rsidRPr="00E34795">
              <w:t>1094</w:t>
            </w:r>
          </w:p>
        </w:tc>
        <w:tc>
          <w:tcPr>
            <w:tcW w:w="1914" w:type="dxa"/>
          </w:tcPr>
          <w:p w14:paraId="6F7D4C9B" w14:textId="77777777" w:rsidR="00223DB0" w:rsidRPr="00E34795" w:rsidRDefault="00223DB0" w:rsidP="00B409ED">
            <w:pPr>
              <w:pStyle w:val="TableText0"/>
            </w:pPr>
            <w:r w:rsidRPr="00E34795">
              <w:t>1017</w:t>
            </w:r>
          </w:p>
        </w:tc>
      </w:tr>
      <w:tr w:rsidR="00223DB0" w14:paraId="2C702ED8" w14:textId="77777777" w:rsidTr="00223DB0">
        <w:tc>
          <w:tcPr>
            <w:tcW w:w="2405" w:type="dxa"/>
          </w:tcPr>
          <w:p w14:paraId="163CD318" w14:textId="77777777" w:rsidR="00223DB0" w:rsidRPr="00E34795" w:rsidRDefault="00223DB0" w:rsidP="00B409ED">
            <w:pPr>
              <w:pStyle w:val="TableText0"/>
            </w:pPr>
            <w:r w:rsidRPr="00E34795">
              <w:t>Associated PAH</w:t>
            </w:r>
            <w:r>
              <w:t xml:space="preserve"> </w:t>
            </w:r>
            <w:r w:rsidRPr="00E34795">
              <w:t>included</w:t>
            </w:r>
          </w:p>
        </w:tc>
        <w:tc>
          <w:tcPr>
            <w:tcW w:w="1701" w:type="dxa"/>
          </w:tcPr>
          <w:p w14:paraId="367B0FE5" w14:textId="77777777" w:rsidR="00223DB0" w:rsidRPr="00E34795" w:rsidRDefault="00223DB0" w:rsidP="00B409ED">
            <w:pPr>
              <w:pStyle w:val="TableText0"/>
            </w:pPr>
            <w:r w:rsidRPr="00E34795">
              <w:t>Yes</w:t>
            </w:r>
          </w:p>
        </w:tc>
        <w:tc>
          <w:tcPr>
            <w:tcW w:w="1639" w:type="dxa"/>
          </w:tcPr>
          <w:p w14:paraId="2A1D854E" w14:textId="77777777" w:rsidR="00223DB0" w:rsidRPr="00E34795" w:rsidRDefault="00223DB0" w:rsidP="00B409ED">
            <w:pPr>
              <w:pStyle w:val="TableText0"/>
            </w:pPr>
            <w:r w:rsidRPr="00E34795">
              <w:t>Yes</w:t>
            </w:r>
          </w:p>
        </w:tc>
        <w:tc>
          <w:tcPr>
            <w:tcW w:w="1912" w:type="dxa"/>
          </w:tcPr>
          <w:p w14:paraId="498FD541" w14:textId="77777777" w:rsidR="00223DB0" w:rsidRPr="00E34795" w:rsidRDefault="00223DB0" w:rsidP="00B409ED">
            <w:pPr>
              <w:pStyle w:val="TableText0"/>
            </w:pPr>
            <w:r w:rsidRPr="00E34795">
              <w:t>Yes</w:t>
            </w:r>
          </w:p>
        </w:tc>
        <w:tc>
          <w:tcPr>
            <w:tcW w:w="1914" w:type="dxa"/>
          </w:tcPr>
          <w:p w14:paraId="2DF5093D" w14:textId="77777777" w:rsidR="00223DB0" w:rsidRPr="00E34795" w:rsidRDefault="00223DB0" w:rsidP="00B409ED">
            <w:pPr>
              <w:pStyle w:val="TableText0"/>
            </w:pPr>
            <w:r w:rsidRPr="00E34795">
              <w:t>No</w:t>
            </w:r>
          </w:p>
        </w:tc>
      </w:tr>
      <w:tr w:rsidR="00223DB0" w14:paraId="336BA9C6" w14:textId="77777777" w:rsidTr="00223DB0">
        <w:tc>
          <w:tcPr>
            <w:tcW w:w="2405" w:type="dxa"/>
          </w:tcPr>
          <w:p w14:paraId="66C1EB75" w14:textId="77777777" w:rsidR="00223DB0" w:rsidRPr="00E34795" w:rsidRDefault="00223DB0" w:rsidP="00B409ED">
            <w:pPr>
              <w:pStyle w:val="TableText0"/>
            </w:pPr>
            <w:r w:rsidRPr="00E34795">
              <w:t>Definition of low risk</w:t>
            </w:r>
          </w:p>
        </w:tc>
        <w:tc>
          <w:tcPr>
            <w:tcW w:w="1701" w:type="dxa"/>
          </w:tcPr>
          <w:p w14:paraId="3872E349" w14:textId="77777777" w:rsidR="00223DB0" w:rsidRPr="00E34795" w:rsidRDefault="00223DB0" w:rsidP="00B409ED">
            <w:pPr>
              <w:pStyle w:val="TableText0"/>
            </w:pPr>
            <w:r w:rsidRPr="00E34795">
              <w:rPr>
                <w:rFonts w:ascii="Cambria Math" w:hAnsi="Cambria Math" w:cs="Cambria Math"/>
              </w:rPr>
              <w:t>⩽</w:t>
            </w:r>
            <w:r w:rsidRPr="00E34795">
              <w:t xml:space="preserve">6 REVEAL </w:t>
            </w:r>
            <w:r>
              <w:t xml:space="preserve">risk </w:t>
            </w:r>
            <w:r w:rsidRPr="00E34795">
              <w:t>score</w:t>
            </w:r>
          </w:p>
        </w:tc>
        <w:tc>
          <w:tcPr>
            <w:tcW w:w="1639" w:type="dxa"/>
          </w:tcPr>
          <w:p w14:paraId="2A86440F" w14:textId="77777777" w:rsidR="00223DB0" w:rsidRPr="00E34795" w:rsidRDefault="00223DB0" w:rsidP="00B409ED">
            <w:pPr>
              <w:pStyle w:val="TableText0"/>
            </w:pPr>
            <w:r w:rsidRPr="00E34795">
              <w:t xml:space="preserve">&lt;1.5 average </w:t>
            </w:r>
            <w:r>
              <w:t xml:space="preserve">risk </w:t>
            </w:r>
            <w:r w:rsidRPr="00E34795">
              <w:t>score</w:t>
            </w:r>
          </w:p>
        </w:tc>
        <w:tc>
          <w:tcPr>
            <w:tcW w:w="1912" w:type="dxa"/>
          </w:tcPr>
          <w:p w14:paraId="7BEDB36F" w14:textId="77777777" w:rsidR="00223DB0" w:rsidRPr="00E34795" w:rsidRDefault="00223DB0" w:rsidP="00B409ED">
            <w:pPr>
              <w:pStyle w:val="TableText0"/>
            </w:pPr>
            <w:r w:rsidRPr="00E34795">
              <w:t xml:space="preserve">&lt;1.5 average </w:t>
            </w:r>
            <w:r>
              <w:t xml:space="preserve">risk </w:t>
            </w:r>
            <w:r w:rsidRPr="00E34795">
              <w:t>score</w:t>
            </w:r>
          </w:p>
        </w:tc>
        <w:tc>
          <w:tcPr>
            <w:tcW w:w="1914" w:type="dxa"/>
          </w:tcPr>
          <w:p w14:paraId="6909AE2B" w14:textId="77777777" w:rsidR="00223DB0" w:rsidRPr="00E34795" w:rsidRDefault="00223DB0" w:rsidP="00B409ED">
            <w:pPr>
              <w:pStyle w:val="TableText0"/>
            </w:pPr>
            <w:r w:rsidRPr="00E34795">
              <w:t>3–4 out of 4 low-risk criteria</w:t>
            </w:r>
          </w:p>
        </w:tc>
      </w:tr>
      <w:tr w:rsidR="00223DB0" w14:paraId="7E6F3FBC" w14:textId="77777777" w:rsidTr="00223DB0">
        <w:tc>
          <w:tcPr>
            <w:tcW w:w="2405" w:type="dxa"/>
          </w:tcPr>
          <w:p w14:paraId="445CD7F6" w14:textId="77777777" w:rsidR="00223DB0" w:rsidRPr="00E34795" w:rsidRDefault="00223DB0" w:rsidP="00B409ED">
            <w:pPr>
              <w:pStyle w:val="TableText0"/>
            </w:pPr>
            <w:r w:rsidRPr="00E34795">
              <w:t>1-year mortality by risk group</w:t>
            </w:r>
            <w:r>
              <w:t xml:space="preserve"> </w:t>
            </w:r>
            <w:r w:rsidRPr="00E34795">
              <w:t>(low/intermediate/high)</w:t>
            </w:r>
            <w:r>
              <w:t>, %</w:t>
            </w:r>
          </w:p>
        </w:tc>
        <w:tc>
          <w:tcPr>
            <w:tcW w:w="1701" w:type="dxa"/>
          </w:tcPr>
          <w:p w14:paraId="38D5D9B3" w14:textId="77777777" w:rsidR="00223DB0" w:rsidRPr="00E34795" w:rsidRDefault="00223DB0" w:rsidP="00B409ED">
            <w:pPr>
              <w:pStyle w:val="TableText0"/>
            </w:pPr>
            <w:r w:rsidRPr="00E34795">
              <w:rPr>
                <w:rFonts w:ascii="Cambria Math" w:hAnsi="Cambria Math" w:cs="Cambria Math"/>
              </w:rPr>
              <w:t>⩽</w:t>
            </w:r>
            <w:r w:rsidRPr="00E34795">
              <w:t>2.6/7.0/</w:t>
            </w:r>
            <w:r w:rsidRPr="00E34795">
              <w:rPr>
                <w:rFonts w:ascii="Cambria Math" w:hAnsi="Cambria Math" w:cs="Cambria Math"/>
              </w:rPr>
              <w:t>⩾</w:t>
            </w:r>
            <w:r w:rsidRPr="00E34795">
              <w:t>10.7</w:t>
            </w:r>
          </w:p>
        </w:tc>
        <w:tc>
          <w:tcPr>
            <w:tcW w:w="1639" w:type="dxa"/>
          </w:tcPr>
          <w:p w14:paraId="7F0D7FFD" w14:textId="77777777" w:rsidR="00223DB0" w:rsidRPr="00E34795" w:rsidRDefault="00223DB0" w:rsidP="00B409ED">
            <w:pPr>
              <w:pStyle w:val="TableText0"/>
            </w:pPr>
            <w:r w:rsidRPr="00E34795">
              <w:t>1.0/7.0/26.0</w:t>
            </w:r>
          </w:p>
        </w:tc>
        <w:tc>
          <w:tcPr>
            <w:tcW w:w="1912" w:type="dxa"/>
          </w:tcPr>
          <w:p w14:paraId="43F4168E" w14:textId="77777777" w:rsidR="00223DB0" w:rsidRPr="00E34795" w:rsidRDefault="00223DB0" w:rsidP="00B409ED">
            <w:pPr>
              <w:pStyle w:val="TableText0"/>
            </w:pPr>
            <w:r w:rsidRPr="00E34795">
              <w:t>2.8/9.9/21.2</w:t>
            </w:r>
          </w:p>
        </w:tc>
        <w:tc>
          <w:tcPr>
            <w:tcW w:w="1914" w:type="dxa"/>
          </w:tcPr>
          <w:p w14:paraId="061212FE" w14:textId="77777777" w:rsidR="00223DB0" w:rsidRPr="00E34795" w:rsidRDefault="00223DB0" w:rsidP="00B409ED">
            <w:pPr>
              <w:pStyle w:val="TableText0"/>
            </w:pPr>
            <w:r w:rsidRPr="00E34795">
              <w:t>1.0/NA/13.0–30.0</w:t>
            </w:r>
          </w:p>
        </w:tc>
      </w:tr>
    </w:tbl>
    <w:p w14:paraId="0CED089C" w14:textId="511832CA" w:rsidR="00223DB0" w:rsidRDefault="00223DB0" w:rsidP="00B409ED">
      <w:pPr>
        <w:pStyle w:val="Tablenotes"/>
        <w:jc w:val="left"/>
      </w:pPr>
      <w:r w:rsidRPr="00E34795">
        <w:t>PAH</w:t>
      </w:r>
      <w:r>
        <w:t>=</w:t>
      </w:r>
      <w:r w:rsidRPr="00E34795">
        <w:t xml:space="preserve"> pulmonary arterial hypertension; NA</w:t>
      </w:r>
      <w:r>
        <w:t>=</w:t>
      </w:r>
      <w:r w:rsidRPr="00E34795">
        <w:t xml:space="preserve"> not available. </w:t>
      </w:r>
      <w:r w:rsidRPr="006A4C13">
        <w:rPr>
          <w:vertAlign w:val="superscript"/>
        </w:rPr>
        <w:t xml:space="preserve"># </w:t>
      </w:r>
      <w:r w:rsidRPr="00E34795">
        <w:t>incident patients only</w:t>
      </w:r>
      <w:r>
        <w:t>; REVEAL=</w:t>
      </w:r>
      <w:r w:rsidRPr="006A4C13">
        <w:t xml:space="preserve"> Registry to Evaluate Early and Long-term PAH Disease Management</w:t>
      </w:r>
      <w:r w:rsidRPr="00E34795">
        <w:t>.</w:t>
      </w:r>
      <w:r>
        <w:t xml:space="preserve"> Source: </w:t>
      </w:r>
      <w:r>
        <w:fldChar w:fldCharType="begin"/>
      </w:r>
      <w: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fldChar w:fldCharType="separate"/>
      </w:r>
      <w:r>
        <w:rPr>
          <w:noProof/>
        </w:rPr>
        <w:t>(</w:t>
      </w:r>
      <w:hyperlink w:anchor="_ENREF_26" w:tooltip="Galiè, 2019 #42" w:history="1">
        <w:r w:rsidR="002C6C6B">
          <w:rPr>
            <w:noProof/>
          </w:rPr>
          <w:t>Galiè et al., 2019</w:t>
        </w:r>
      </w:hyperlink>
      <w:r>
        <w:rPr>
          <w:noProof/>
        </w:rPr>
        <w:t>)</w:t>
      </w:r>
      <w:r>
        <w:fldChar w:fldCharType="end"/>
      </w:r>
    </w:p>
    <w:p w14:paraId="2861537D" w14:textId="7C6E05DD" w:rsidR="00B5435A" w:rsidRPr="0061056F" w:rsidRDefault="00B5435A" w:rsidP="00B409ED">
      <w:pPr>
        <w:pStyle w:val="Instructionaltext"/>
        <w:rPr>
          <w:color w:val="auto"/>
        </w:rPr>
      </w:pPr>
      <w:r w:rsidRPr="0061056F">
        <w:rPr>
          <w:i/>
          <w:iCs/>
          <w:color w:val="auto"/>
        </w:rPr>
        <w:t>PASC acknowledged that the population for PICO set 2 consists of all patients with an established diagnosis of PAH</w:t>
      </w:r>
      <w:r w:rsidRPr="0061056F">
        <w:rPr>
          <w:color w:val="auto"/>
        </w:rPr>
        <w:t>.</w:t>
      </w:r>
    </w:p>
    <w:p w14:paraId="7C6FFF24" w14:textId="77777777" w:rsidR="00223DB0" w:rsidRPr="00FE3EF0" w:rsidRDefault="00223DB0" w:rsidP="00B409ED">
      <w:pPr>
        <w:pStyle w:val="Instructionaltext"/>
        <w:rPr>
          <w:i/>
          <w:iCs/>
          <w:color w:val="auto"/>
        </w:rPr>
      </w:pPr>
      <w:r w:rsidRPr="00FE3EF0">
        <w:rPr>
          <w:i/>
          <w:iCs/>
          <w:color w:val="auto"/>
        </w:rPr>
        <w:t>Utilisation</w:t>
      </w:r>
    </w:p>
    <w:p w14:paraId="6F9C0A4D" w14:textId="4E666ACB" w:rsidR="00223DB0" w:rsidRDefault="00223DB0" w:rsidP="00B409ED">
      <w:pPr>
        <w:pStyle w:val="Instructionaltext"/>
        <w:rPr>
          <w:color w:val="auto"/>
        </w:rPr>
      </w:pPr>
      <w:r>
        <w:rPr>
          <w:color w:val="auto"/>
        </w:rPr>
        <w:t xml:space="preserve">The application estimated the number of patients with diagnosed PAH disease who would be eligible for NT-proBNP testing to be 2,229 (low estimate) to 3,200 (high estimate) in 2021, increasing to 3,230 (low estimate) to 4,201 (high estimate) in 2023 (p40). These estimates were based on the </w:t>
      </w:r>
      <w:r w:rsidRPr="00D76343">
        <w:rPr>
          <w:color w:val="auto"/>
        </w:rPr>
        <w:t>Drug utilisation subcommittee (DUSC)</w:t>
      </w:r>
      <w:r>
        <w:rPr>
          <w:color w:val="auto"/>
        </w:rPr>
        <w:t xml:space="preserve"> report on PAH utilisation, which assumed </w:t>
      </w:r>
      <w:r w:rsidRPr="00D76343">
        <w:rPr>
          <w:color w:val="auto"/>
        </w:rPr>
        <w:t>the prevalen</w:t>
      </w:r>
      <w:r>
        <w:rPr>
          <w:color w:val="auto"/>
        </w:rPr>
        <w:t>ce</w:t>
      </w:r>
      <w:r w:rsidRPr="00D76343">
        <w:rPr>
          <w:color w:val="auto"/>
        </w:rPr>
        <w:t xml:space="preserve"> and inciden</w:t>
      </w:r>
      <w:r>
        <w:rPr>
          <w:color w:val="auto"/>
        </w:rPr>
        <w:t>ce</w:t>
      </w:r>
      <w:r w:rsidRPr="00D76343">
        <w:rPr>
          <w:color w:val="auto"/>
        </w:rPr>
        <w:t xml:space="preserve"> rates of PAH </w:t>
      </w:r>
      <w:r>
        <w:rPr>
          <w:color w:val="auto"/>
        </w:rPr>
        <w:t xml:space="preserve">to be </w:t>
      </w:r>
      <w:r w:rsidRPr="00D76343">
        <w:rPr>
          <w:color w:val="auto"/>
        </w:rPr>
        <w:t>87.6 and 18.6 per million population</w:t>
      </w:r>
      <w:r>
        <w:rPr>
          <w:color w:val="auto"/>
        </w:rPr>
        <w:t>.</w:t>
      </w:r>
      <w:r>
        <w:rPr>
          <w:rStyle w:val="FootnoteReference"/>
          <w:color w:val="auto"/>
        </w:rPr>
        <w:footnoteReference w:id="8"/>
      </w:r>
      <w:r>
        <w:rPr>
          <w:color w:val="auto"/>
        </w:rPr>
        <w:t xml:space="preserve"> The projected number of patients who will utilise the proposed medical service is presented in Table </w:t>
      </w:r>
      <w:r w:rsidR="002C6C6B">
        <w:rPr>
          <w:color w:val="auto"/>
        </w:rPr>
        <w:t>12</w:t>
      </w:r>
      <w:r>
        <w:rPr>
          <w:color w:val="auto"/>
        </w:rPr>
        <w:t>.</w:t>
      </w:r>
    </w:p>
    <w:p w14:paraId="5BF1B12F" w14:textId="77777777" w:rsidR="00E72BF6" w:rsidRDefault="00E72BF6">
      <w:pPr>
        <w:spacing w:after="160" w:line="259" w:lineRule="auto"/>
        <w:rPr>
          <w:rFonts w:ascii="Arial Narrow" w:eastAsia="Times New Roman" w:hAnsi="Arial Narrow" w:cs="Tahoma"/>
          <w:b/>
          <w:sz w:val="20"/>
          <w:szCs w:val="20"/>
          <w:lang w:val="en-GB" w:eastAsia="ja-JP"/>
        </w:rPr>
      </w:pPr>
      <w:r>
        <w:br w:type="page"/>
      </w:r>
    </w:p>
    <w:p w14:paraId="5044207C" w14:textId="3AFE204E" w:rsidR="00223DB0" w:rsidRDefault="00223DB0" w:rsidP="00B409ED">
      <w:pPr>
        <w:pStyle w:val="Caption"/>
      </w:pPr>
      <w:r>
        <w:lastRenderedPageBreak/>
        <w:t xml:space="preserve">Table </w:t>
      </w:r>
      <w:r>
        <w:fldChar w:fldCharType="begin"/>
      </w:r>
      <w:r>
        <w:instrText xml:space="preserve"> SEQ Table \* ARABIC </w:instrText>
      </w:r>
      <w:r>
        <w:fldChar w:fldCharType="separate"/>
      </w:r>
      <w:r w:rsidR="00AA454E">
        <w:rPr>
          <w:noProof/>
        </w:rPr>
        <w:t>12</w:t>
      </w:r>
      <w:r>
        <w:fldChar w:fldCharType="end"/>
      </w:r>
      <w:r>
        <w:t xml:space="preserve">: </w:t>
      </w:r>
      <w:r w:rsidRPr="00B12AC6">
        <w:t xml:space="preserve">Patients with </w:t>
      </w:r>
      <w:r w:rsidR="006D778D">
        <w:t xml:space="preserve">previously diagnosed </w:t>
      </w:r>
      <w:r w:rsidRPr="00B12AC6">
        <w:t xml:space="preserve">pulmonary arterial hypertension (PAH) who will </w:t>
      </w:r>
      <w:r>
        <w:t>be eligible for NT-proBNP testing, as presented in the application</w:t>
      </w:r>
    </w:p>
    <w:tbl>
      <w:tblPr>
        <w:tblStyle w:val="TableGrid"/>
        <w:tblW w:w="5000" w:type="pct"/>
        <w:tblInd w:w="0" w:type="dxa"/>
        <w:tblLook w:val="0020" w:firstRow="1" w:lastRow="0" w:firstColumn="0" w:lastColumn="0" w:noHBand="0" w:noVBand="0"/>
      </w:tblPr>
      <w:tblGrid>
        <w:gridCol w:w="2632"/>
        <w:gridCol w:w="2427"/>
        <w:gridCol w:w="2427"/>
        <w:gridCol w:w="2085"/>
      </w:tblGrid>
      <w:tr w:rsidR="00223DB0" w:rsidRPr="00981B1C" w14:paraId="18CFF8A2" w14:textId="77777777" w:rsidTr="00FF0B23">
        <w:trPr>
          <w:trHeight w:val="99"/>
          <w:tblHeader/>
        </w:trPr>
        <w:tc>
          <w:tcPr>
            <w:tcW w:w="1375" w:type="pct"/>
          </w:tcPr>
          <w:p w14:paraId="609F2045" w14:textId="77777777" w:rsidR="00223DB0" w:rsidRPr="00981B1C" w:rsidRDefault="00223DB0" w:rsidP="00B409ED">
            <w:pPr>
              <w:pStyle w:val="TableText0"/>
            </w:pPr>
          </w:p>
        </w:tc>
        <w:tc>
          <w:tcPr>
            <w:tcW w:w="1268" w:type="pct"/>
          </w:tcPr>
          <w:p w14:paraId="53A5CE22" w14:textId="77777777" w:rsidR="00223DB0" w:rsidRPr="00981B1C" w:rsidRDefault="00223DB0" w:rsidP="00B409ED">
            <w:pPr>
              <w:pStyle w:val="TableText0"/>
            </w:pPr>
            <w:r w:rsidRPr="00981B1C">
              <w:t>Year 1</w:t>
            </w:r>
          </w:p>
        </w:tc>
        <w:tc>
          <w:tcPr>
            <w:tcW w:w="1268" w:type="pct"/>
          </w:tcPr>
          <w:p w14:paraId="1AE1CABE" w14:textId="77777777" w:rsidR="00223DB0" w:rsidRPr="00981B1C" w:rsidRDefault="00223DB0" w:rsidP="00B409ED">
            <w:pPr>
              <w:pStyle w:val="TableText0"/>
            </w:pPr>
            <w:r w:rsidRPr="00981B1C">
              <w:t>Year 2</w:t>
            </w:r>
          </w:p>
        </w:tc>
        <w:tc>
          <w:tcPr>
            <w:tcW w:w="1089" w:type="pct"/>
          </w:tcPr>
          <w:p w14:paraId="632B8D13" w14:textId="77777777" w:rsidR="00223DB0" w:rsidRPr="00981B1C" w:rsidRDefault="00223DB0" w:rsidP="00B409ED">
            <w:pPr>
              <w:pStyle w:val="TableText0"/>
            </w:pPr>
            <w:r w:rsidRPr="00981B1C">
              <w:t>Year 3</w:t>
            </w:r>
          </w:p>
        </w:tc>
      </w:tr>
      <w:tr w:rsidR="00223DB0" w:rsidRPr="00981B1C" w14:paraId="131830B5" w14:textId="77777777" w:rsidTr="00FF0B23">
        <w:trPr>
          <w:trHeight w:val="221"/>
        </w:trPr>
        <w:tc>
          <w:tcPr>
            <w:tcW w:w="1375" w:type="pct"/>
          </w:tcPr>
          <w:p w14:paraId="7D821373" w14:textId="77777777" w:rsidR="00223DB0" w:rsidRPr="00981B1C" w:rsidRDefault="00223DB0" w:rsidP="00B409ED">
            <w:pPr>
              <w:pStyle w:val="TableText0"/>
            </w:pPr>
            <w:r w:rsidRPr="00981B1C">
              <w:rPr>
                <w:rFonts w:eastAsia="Times New Roman" w:cs="Times New Roman"/>
              </w:rPr>
              <w:t>Australian Population</w:t>
            </w:r>
          </w:p>
        </w:tc>
        <w:tc>
          <w:tcPr>
            <w:tcW w:w="1268" w:type="pct"/>
          </w:tcPr>
          <w:p w14:paraId="02311040" w14:textId="77777777" w:rsidR="00223DB0" w:rsidRPr="00981B1C" w:rsidRDefault="00223DB0" w:rsidP="00B409ED">
            <w:pPr>
              <w:pStyle w:val="TableText0"/>
            </w:pPr>
            <w:r w:rsidRPr="00981B1C">
              <w:rPr>
                <w:rFonts w:eastAsia="Times New Roman" w:cs="Times New Roman"/>
              </w:rPr>
              <w:t xml:space="preserve">26,301,277 </w:t>
            </w:r>
          </w:p>
        </w:tc>
        <w:tc>
          <w:tcPr>
            <w:tcW w:w="1268" w:type="pct"/>
          </w:tcPr>
          <w:p w14:paraId="2F492943" w14:textId="77777777" w:rsidR="00223DB0" w:rsidRPr="00981B1C" w:rsidRDefault="00223DB0" w:rsidP="00B409ED">
            <w:pPr>
              <w:pStyle w:val="TableText0"/>
            </w:pPr>
            <w:r w:rsidRPr="00981B1C">
              <w:rPr>
                <w:rFonts w:eastAsia="Times New Roman" w:cs="Times New Roman"/>
              </w:rPr>
              <w:t xml:space="preserve">26,695,797 </w:t>
            </w:r>
          </w:p>
        </w:tc>
        <w:tc>
          <w:tcPr>
            <w:tcW w:w="1089" w:type="pct"/>
          </w:tcPr>
          <w:p w14:paraId="24C0CA28" w14:textId="77777777" w:rsidR="00223DB0" w:rsidRPr="00981B1C" w:rsidRDefault="00223DB0" w:rsidP="00B409ED">
            <w:pPr>
              <w:pStyle w:val="TableText0"/>
            </w:pPr>
            <w:r w:rsidRPr="00981B1C">
              <w:rPr>
                <w:rFonts w:eastAsia="Times New Roman" w:cs="Times New Roman"/>
              </w:rPr>
              <w:t xml:space="preserve">27,096,234 </w:t>
            </w:r>
          </w:p>
        </w:tc>
      </w:tr>
      <w:tr w:rsidR="00223DB0" w:rsidRPr="00981B1C" w14:paraId="0D582892" w14:textId="77777777" w:rsidTr="00FF0B23">
        <w:trPr>
          <w:trHeight w:val="221"/>
        </w:trPr>
        <w:tc>
          <w:tcPr>
            <w:tcW w:w="5000" w:type="pct"/>
            <w:gridSpan w:val="4"/>
          </w:tcPr>
          <w:p w14:paraId="221150DE" w14:textId="77777777" w:rsidR="00223DB0" w:rsidRPr="00981B1C" w:rsidRDefault="00223DB0" w:rsidP="00B409ED">
            <w:pPr>
              <w:pStyle w:val="TableText0"/>
              <w:rPr>
                <w:rFonts w:eastAsia="Times New Roman" w:cs="Times New Roman"/>
              </w:rPr>
            </w:pPr>
            <w:r w:rsidRPr="00981B1C">
              <w:rPr>
                <w:rFonts w:eastAsia="Times New Roman" w:cs="Times New Roman"/>
              </w:rPr>
              <w:t>Low Estimate</w:t>
            </w:r>
            <w:r>
              <w:rPr>
                <w:rFonts w:eastAsia="Times New Roman" w:cs="Times New Roman"/>
              </w:rPr>
              <w:t xml:space="preserve"> of PAH Patients</w:t>
            </w:r>
          </w:p>
        </w:tc>
      </w:tr>
      <w:tr w:rsidR="00223DB0" w:rsidRPr="00981B1C" w14:paraId="788A3C1E" w14:textId="77777777" w:rsidTr="00FF0B23">
        <w:trPr>
          <w:trHeight w:val="221"/>
        </w:trPr>
        <w:tc>
          <w:tcPr>
            <w:tcW w:w="1375" w:type="pct"/>
          </w:tcPr>
          <w:p w14:paraId="0A192D4D" w14:textId="77777777" w:rsidR="00223DB0" w:rsidRPr="00981B1C" w:rsidRDefault="00223DB0" w:rsidP="00B409ED">
            <w:pPr>
              <w:pStyle w:val="TableText0"/>
            </w:pPr>
            <w:r w:rsidRPr="00981B1C">
              <w:rPr>
                <w:rFonts w:eastAsia="Times New Roman" w:cs="Times New Roman"/>
              </w:rPr>
              <w:t xml:space="preserve">PAH Prevalent Patients </w:t>
            </w:r>
          </w:p>
        </w:tc>
        <w:tc>
          <w:tcPr>
            <w:tcW w:w="1268" w:type="pct"/>
          </w:tcPr>
          <w:p w14:paraId="02EBA8A9" w14:textId="77777777" w:rsidR="00223DB0" w:rsidRPr="00981B1C" w:rsidRDefault="00223DB0" w:rsidP="00B409ED">
            <w:pPr>
              <w:pStyle w:val="TableText0"/>
            </w:pPr>
            <w:r w:rsidRPr="00981B1C">
              <w:rPr>
                <w:rFonts w:eastAsia="Times New Roman" w:cs="Times New Roman"/>
              </w:rPr>
              <w:t>2,229</w:t>
            </w:r>
          </w:p>
        </w:tc>
        <w:tc>
          <w:tcPr>
            <w:tcW w:w="1268" w:type="pct"/>
          </w:tcPr>
          <w:p w14:paraId="25B20C06" w14:textId="77777777" w:rsidR="00223DB0" w:rsidRPr="00981B1C" w:rsidRDefault="00223DB0" w:rsidP="00B409ED">
            <w:pPr>
              <w:pStyle w:val="TableText0"/>
            </w:pPr>
          </w:p>
        </w:tc>
        <w:tc>
          <w:tcPr>
            <w:tcW w:w="1089" w:type="pct"/>
          </w:tcPr>
          <w:p w14:paraId="3A84179A" w14:textId="77777777" w:rsidR="00223DB0" w:rsidRPr="00981B1C" w:rsidRDefault="00223DB0" w:rsidP="00B409ED">
            <w:pPr>
              <w:pStyle w:val="TableText0"/>
            </w:pPr>
          </w:p>
        </w:tc>
      </w:tr>
      <w:tr w:rsidR="00223DB0" w:rsidRPr="00981B1C" w14:paraId="3C3D23B7" w14:textId="77777777" w:rsidTr="00FF0B23">
        <w:trPr>
          <w:trHeight w:val="221"/>
        </w:trPr>
        <w:tc>
          <w:tcPr>
            <w:tcW w:w="1375" w:type="pct"/>
          </w:tcPr>
          <w:p w14:paraId="6A314E8C" w14:textId="77777777" w:rsidR="00223DB0" w:rsidRPr="00981B1C" w:rsidRDefault="00223DB0" w:rsidP="00B409ED">
            <w:pPr>
              <w:pStyle w:val="TableText0"/>
            </w:pPr>
            <w:r w:rsidRPr="00981B1C">
              <w:rPr>
                <w:rFonts w:eastAsia="Times New Roman" w:cs="Times New Roman"/>
              </w:rPr>
              <w:t>PAH Incident patients</w:t>
            </w:r>
          </w:p>
        </w:tc>
        <w:tc>
          <w:tcPr>
            <w:tcW w:w="1268" w:type="pct"/>
          </w:tcPr>
          <w:p w14:paraId="009F303F" w14:textId="77777777" w:rsidR="00223DB0" w:rsidRPr="00981B1C" w:rsidRDefault="00223DB0" w:rsidP="00B409ED">
            <w:pPr>
              <w:pStyle w:val="TableText0"/>
            </w:pPr>
          </w:p>
        </w:tc>
        <w:tc>
          <w:tcPr>
            <w:tcW w:w="1268" w:type="pct"/>
          </w:tcPr>
          <w:p w14:paraId="760A9D20" w14:textId="77777777" w:rsidR="00223DB0" w:rsidRPr="00981B1C" w:rsidRDefault="00223DB0" w:rsidP="00B409ED">
            <w:pPr>
              <w:pStyle w:val="TableText0"/>
            </w:pPr>
            <w:r w:rsidRPr="00981B1C">
              <w:rPr>
                <w:rFonts w:eastAsia="Times New Roman" w:cs="Times New Roman"/>
              </w:rPr>
              <w:t>497</w:t>
            </w:r>
          </w:p>
        </w:tc>
        <w:tc>
          <w:tcPr>
            <w:tcW w:w="1089" w:type="pct"/>
          </w:tcPr>
          <w:p w14:paraId="103AD655" w14:textId="77777777" w:rsidR="00223DB0" w:rsidRPr="00981B1C" w:rsidRDefault="00223DB0" w:rsidP="00B409ED">
            <w:pPr>
              <w:pStyle w:val="TableText0"/>
            </w:pPr>
            <w:r w:rsidRPr="00981B1C">
              <w:rPr>
                <w:rFonts w:eastAsia="Times New Roman" w:cs="Times New Roman"/>
              </w:rPr>
              <w:t>504</w:t>
            </w:r>
          </w:p>
        </w:tc>
      </w:tr>
      <w:tr w:rsidR="00223DB0" w:rsidRPr="00981B1C" w14:paraId="0431565B" w14:textId="77777777" w:rsidTr="00FF0B23">
        <w:trPr>
          <w:trHeight w:val="221"/>
        </w:trPr>
        <w:tc>
          <w:tcPr>
            <w:tcW w:w="1375" w:type="pct"/>
          </w:tcPr>
          <w:p w14:paraId="108FFD19" w14:textId="77777777" w:rsidR="00223DB0" w:rsidRPr="00981B1C" w:rsidRDefault="00223DB0" w:rsidP="00B409ED">
            <w:pPr>
              <w:pStyle w:val="TableText0"/>
            </w:pPr>
            <w:r w:rsidRPr="00981B1C">
              <w:rPr>
                <w:rFonts w:eastAsia="Times New Roman" w:cs="Times New Roman"/>
              </w:rPr>
              <w:t>Total PAH Patients</w:t>
            </w:r>
          </w:p>
        </w:tc>
        <w:tc>
          <w:tcPr>
            <w:tcW w:w="1268" w:type="pct"/>
          </w:tcPr>
          <w:p w14:paraId="7EED64D8" w14:textId="77777777" w:rsidR="00223DB0" w:rsidRPr="00981B1C" w:rsidRDefault="00223DB0" w:rsidP="00B409ED">
            <w:pPr>
              <w:pStyle w:val="TableText0"/>
            </w:pPr>
            <w:r w:rsidRPr="00981B1C">
              <w:rPr>
                <w:rFonts w:eastAsia="Times New Roman" w:cs="Times New Roman"/>
              </w:rPr>
              <w:t>2,229</w:t>
            </w:r>
          </w:p>
        </w:tc>
        <w:tc>
          <w:tcPr>
            <w:tcW w:w="1268" w:type="pct"/>
          </w:tcPr>
          <w:p w14:paraId="7442BE95" w14:textId="77777777" w:rsidR="00223DB0" w:rsidRPr="00981B1C" w:rsidRDefault="00223DB0" w:rsidP="00B409ED">
            <w:pPr>
              <w:pStyle w:val="TableText0"/>
            </w:pPr>
            <w:r>
              <w:rPr>
                <w:rFonts w:eastAsia="Times New Roman" w:cs="Times New Roman"/>
              </w:rPr>
              <w:t>2,726</w:t>
            </w:r>
          </w:p>
        </w:tc>
        <w:tc>
          <w:tcPr>
            <w:tcW w:w="1089" w:type="pct"/>
          </w:tcPr>
          <w:p w14:paraId="3F964DBE" w14:textId="77777777" w:rsidR="00223DB0" w:rsidRPr="00981B1C" w:rsidRDefault="00223DB0" w:rsidP="00B409ED">
            <w:pPr>
              <w:pStyle w:val="TableText0"/>
            </w:pPr>
            <w:r w:rsidRPr="00981B1C">
              <w:rPr>
                <w:rFonts w:eastAsia="Times New Roman" w:cs="Times New Roman"/>
              </w:rPr>
              <w:t>3,</w:t>
            </w:r>
            <w:r>
              <w:rPr>
                <w:rFonts w:eastAsia="Times New Roman" w:cs="Times New Roman"/>
              </w:rPr>
              <w:t>230</w:t>
            </w:r>
          </w:p>
        </w:tc>
      </w:tr>
      <w:tr w:rsidR="00223DB0" w:rsidRPr="00981B1C" w14:paraId="3EF02F16" w14:textId="77777777" w:rsidTr="00FF0B23">
        <w:trPr>
          <w:trHeight w:val="221"/>
        </w:trPr>
        <w:tc>
          <w:tcPr>
            <w:tcW w:w="5000" w:type="pct"/>
            <w:gridSpan w:val="4"/>
          </w:tcPr>
          <w:p w14:paraId="73CA9CD9" w14:textId="77777777" w:rsidR="00223DB0" w:rsidRPr="00981B1C" w:rsidRDefault="00223DB0" w:rsidP="00B409ED">
            <w:pPr>
              <w:pStyle w:val="TableText0"/>
            </w:pPr>
            <w:r w:rsidRPr="00981B1C">
              <w:rPr>
                <w:rFonts w:eastAsia="Times New Roman" w:cs="Times New Roman"/>
              </w:rPr>
              <w:t>High Estimate</w:t>
            </w:r>
            <w:r>
              <w:rPr>
                <w:rFonts w:eastAsia="Times New Roman" w:cs="Times New Roman"/>
              </w:rPr>
              <w:t xml:space="preserve"> of PAH Patients</w:t>
            </w:r>
          </w:p>
        </w:tc>
      </w:tr>
      <w:tr w:rsidR="00223DB0" w:rsidRPr="00981B1C" w14:paraId="4F180223" w14:textId="77777777" w:rsidTr="00FF0B23">
        <w:trPr>
          <w:trHeight w:val="221"/>
        </w:trPr>
        <w:tc>
          <w:tcPr>
            <w:tcW w:w="1375" w:type="pct"/>
          </w:tcPr>
          <w:p w14:paraId="1F4B3B62" w14:textId="77777777" w:rsidR="00223DB0" w:rsidRPr="00981B1C" w:rsidRDefault="00223DB0" w:rsidP="00B409ED">
            <w:pPr>
              <w:pStyle w:val="TableText0"/>
            </w:pPr>
            <w:r w:rsidRPr="00981B1C">
              <w:rPr>
                <w:rFonts w:eastAsia="Times New Roman" w:cs="Times New Roman"/>
              </w:rPr>
              <w:t xml:space="preserve">PAH Prevalent Patients </w:t>
            </w:r>
          </w:p>
        </w:tc>
        <w:tc>
          <w:tcPr>
            <w:tcW w:w="1268" w:type="pct"/>
          </w:tcPr>
          <w:p w14:paraId="2431D0A8" w14:textId="77777777" w:rsidR="00223DB0" w:rsidRPr="00981B1C" w:rsidRDefault="00223DB0" w:rsidP="00B409ED">
            <w:pPr>
              <w:pStyle w:val="TableText0"/>
            </w:pPr>
            <w:r w:rsidRPr="00981B1C">
              <w:rPr>
                <w:rFonts w:eastAsia="Times New Roman" w:cs="Times New Roman"/>
              </w:rPr>
              <w:t>3,200</w:t>
            </w:r>
          </w:p>
        </w:tc>
        <w:tc>
          <w:tcPr>
            <w:tcW w:w="1268" w:type="pct"/>
          </w:tcPr>
          <w:p w14:paraId="261E7D66" w14:textId="77777777" w:rsidR="00223DB0" w:rsidRPr="00981B1C" w:rsidRDefault="00223DB0" w:rsidP="00B409ED">
            <w:pPr>
              <w:pStyle w:val="TableText0"/>
            </w:pPr>
          </w:p>
        </w:tc>
        <w:tc>
          <w:tcPr>
            <w:tcW w:w="1089" w:type="pct"/>
          </w:tcPr>
          <w:p w14:paraId="7ABD66A7" w14:textId="77777777" w:rsidR="00223DB0" w:rsidRPr="00981B1C" w:rsidRDefault="00223DB0" w:rsidP="00B409ED">
            <w:pPr>
              <w:pStyle w:val="TableText0"/>
            </w:pPr>
          </w:p>
        </w:tc>
      </w:tr>
      <w:tr w:rsidR="00223DB0" w:rsidRPr="00981B1C" w14:paraId="67536C15" w14:textId="77777777" w:rsidTr="00FF0B23">
        <w:trPr>
          <w:trHeight w:val="221"/>
        </w:trPr>
        <w:tc>
          <w:tcPr>
            <w:tcW w:w="1375" w:type="pct"/>
          </w:tcPr>
          <w:p w14:paraId="6716E117" w14:textId="77777777" w:rsidR="00223DB0" w:rsidRPr="00981B1C" w:rsidRDefault="00223DB0" w:rsidP="00B409ED">
            <w:pPr>
              <w:pStyle w:val="TableText0"/>
            </w:pPr>
            <w:r w:rsidRPr="00981B1C">
              <w:rPr>
                <w:rFonts w:eastAsia="Times New Roman" w:cs="Times New Roman"/>
              </w:rPr>
              <w:t>PAH Incident patients</w:t>
            </w:r>
          </w:p>
        </w:tc>
        <w:tc>
          <w:tcPr>
            <w:tcW w:w="1268" w:type="pct"/>
          </w:tcPr>
          <w:p w14:paraId="73C60A2A" w14:textId="77777777" w:rsidR="00223DB0" w:rsidRPr="00981B1C" w:rsidRDefault="00223DB0" w:rsidP="00B409ED">
            <w:pPr>
              <w:pStyle w:val="TableText0"/>
            </w:pPr>
          </w:p>
        </w:tc>
        <w:tc>
          <w:tcPr>
            <w:tcW w:w="1268" w:type="pct"/>
          </w:tcPr>
          <w:p w14:paraId="0F80F328" w14:textId="77777777" w:rsidR="00223DB0" w:rsidRPr="00981B1C" w:rsidRDefault="00223DB0" w:rsidP="00B409ED">
            <w:pPr>
              <w:pStyle w:val="TableText0"/>
            </w:pPr>
            <w:r w:rsidRPr="00981B1C">
              <w:rPr>
                <w:rFonts w:eastAsia="Times New Roman" w:cs="Times New Roman"/>
              </w:rPr>
              <w:t>497</w:t>
            </w:r>
          </w:p>
        </w:tc>
        <w:tc>
          <w:tcPr>
            <w:tcW w:w="1089" w:type="pct"/>
          </w:tcPr>
          <w:p w14:paraId="60FD0FC9" w14:textId="77777777" w:rsidR="00223DB0" w:rsidRPr="00981B1C" w:rsidRDefault="00223DB0" w:rsidP="00B409ED">
            <w:pPr>
              <w:pStyle w:val="TableText0"/>
            </w:pPr>
            <w:r w:rsidRPr="00981B1C">
              <w:rPr>
                <w:rFonts w:eastAsia="Times New Roman" w:cs="Times New Roman"/>
              </w:rPr>
              <w:t>504</w:t>
            </w:r>
          </w:p>
        </w:tc>
      </w:tr>
      <w:tr w:rsidR="00223DB0" w:rsidRPr="00981B1C" w14:paraId="4D872865" w14:textId="77777777" w:rsidTr="00FF0B23">
        <w:trPr>
          <w:trHeight w:val="221"/>
        </w:trPr>
        <w:tc>
          <w:tcPr>
            <w:tcW w:w="1375" w:type="pct"/>
          </w:tcPr>
          <w:p w14:paraId="06664836" w14:textId="77777777" w:rsidR="00223DB0" w:rsidRPr="00981B1C" w:rsidRDefault="00223DB0" w:rsidP="00B409ED">
            <w:pPr>
              <w:pStyle w:val="TableText0"/>
            </w:pPr>
            <w:r w:rsidRPr="00981B1C">
              <w:rPr>
                <w:rFonts w:eastAsia="Times New Roman" w:cs="Times New Roman"/>
              </w:rPr>
              <w:t>Total PAH Patients</w:t>
            </w:r>
          </w:p>
        </w:tc>
        <w:tc>
          <w:tcPr>
            <w:tcW w:w="1268" w:type="pct"/>
          </w:tcPr>
          <w:p w14:paraId="1CECE648" w14:textId="77777777" w:rsidR="00223DB0" w:rsidRPr="00981B1C" w:rsidRDefault="00223DB0" w:rsidP="00B409ED">
            <w:pPr>
              <w:pStyle w:val="TableText0"/>
            </w:pPr>
            <w:r w:rsidRPr="00981B1C">
              <w:rPr>
                <w:rFonts w:eastAsia="Times New Roman" w:cs="Times New Roman"/>
              </w:rPr>
              <w:t>3,200</w:t>
            </w:r>
          </w:p>
        </w:tc>
        <w:tc>
          <w:tcPr>
            <w:tcW w:w="1268" w:type="pct"/>
          </w:tcPr>
          <w:p w14:paraId="474B2781" w14:textId="77777777" w:rsidR="00223DB0" w:rsidRPr="00981B1C" w:rsidRDefault="00223DB0" w:rsidP="00B409ED">
            <w:pPr>
              <w:pStyle w:val="TableText0"/>
            </w:pPr>
            <w:r w:rsidRPr="00981B1C">
              <w:rPr>
                <w:rFonts w:eastAsia="Times New Roman" w:cs="Times New Roman"/>
              </w:rPr>
              <w:t>3,697</w:t>
            </w:r>
          </w:p>
        </w:tc>
        <w:tc>
          <w:tcPr>
            <w:tcW w:w="1089" w:type="pct"/>
          </w:tcPr>
          <w:p w14:paraId="2937676A" w14:textId="77777777" w:rsidR="00223DB0" w:rsidRPr="00981B1C" w:rsidRDefault="00223DB0" w:rsidP="00B409ED">
            <w:pPr>
              <w:pStyle w:val="TableText0"/>
            </w:pPr>
            <w:r>
              <w:rPr>
                <w:rFonts w:eastAsia="Times New Roman" w:cs="Times New Roman"/>
              </w:rPr>
              <w:t>4,201</w:t>
            </w:r>
          </w:p>
        </w:tc>
      </w:tr>
    </w:tbl>
    <w:p w14:paraId="55259131" w14:textId="77777777" w:rsidR="00223DB0" w:rsidRDefault="00223DB0" w:rsidP="00B409ED">
      <w:pPr>
        <w:pStyle w:val="Tablenotes"/>
        <w:jc w:val="left"/>
      </w:pPr>
      <w:r>
        <w:t xml:space="preserve">Source: Table 4, p40 of the application </w:t>
      </w:r>
    </w:p>
    <w:p w14:paraId="1D3FF139" w14:textId="2FE9A9BF" w:rsidR="00223DB0" w:rsidRPr="00B80DF5" w:rsidRDefault="00223DB0" w:rsidP="00B409ED">
      <w:pPr>
        <w:pStyle w:val="Instructionaltext"/>
        <w:rPr>
          <w:color w:val="auto"/>
        </w:rPr>
      </w:pPr>
      <w:r>
        <w:rPr>
          <w:color w:val="auto"/>
        </w:rPr>
        <w:t xml:space="preserve">Additionally, the application analysed the </w:t>
      </w:r>
      <w:r w:rsidRPr="00477067">
        <w:rPr>
          <w:color w:val="auto"/>
        </w:rPr>
        <w:t>10% PBS script data</w:t>
      </w:r>
      <w:r>
        <w:rPr>
          <w:rStyle w:val="FootnoteReference"/>
          <w:color w:val="auto"/>
        </w:rPr>
        <w:footnoteReference w:id="9"/>
      </w:r>
      <w:r>
        <w:rPr>
          <w:color w:val="auto"/>
        </w:rPr>
        <w:t xml:space="preserve"> from July 2020 to June 2021 and estimated that between 2900 to 3200 PAH patients are being treated in Australia, assuming 100% of diagnosed patients received treatment for PAH (p39). </w:t>
      </w:r>
      <w:r w:rsidRPr="00B80DF5">
        <w:rPr>
          <w:color w:val="auto"/>
        </w:rPr>
        <w:t>The source of these estimates could not be verified because of the lack of access to these data.</w:t>
      </w:r>
    </w:p>
    <w:p w14:paraId="3915EB2E" w14:textId="23E3FC61" w:rsidR="00223DB0" w:rsidRDefault="00223DB0" w:rsidP="00B409ED">
      <w:pPr>
        <w:pStyle w:val="Instructionaltext"/>
        <w:rPr>
          <w:color w:val="auto"/>
        </w:rPr>
      </w:pPr>
      <w:r w:rsidRPr="00B80DF5">
        <w:rPr>
          <w:color w:val="auto"/>
        </w:rPr>
        <w:t xml:space="preserve">There are no published national prevalence and incidence figures for PAH in Australia. The subgroup-specific incidence and prevalence rates were not discussed in the DUSC report, and the relevant Australian data are not available. The DUSC estimate of 87.6 million per million population seems to be higher than the international prevalence estimates of 15 to 52 persons per million </w:t>
      </w:r>
      <w:r w:rsidRPr="00B80DF5">
        <w:rPr>
          <w:color w:val="auto"/>
        </w:rPr>
        <w:fldChar w:fldCharType="begin">
          <w:fldData xml:space="preserve">PEVuZE5vdGU+PENpdGU+PEF1dGhvcj5QZWFjb2NrPC9BdXRob3I+PFllYXI+MjAwNzwvWWVhcj48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</w:fldData>
        </w:fldChar>
      </w:r>
      <w:r w:rsidRPr="00B80DF5">
        <w:rPr>
          <w:color w:val="auto"/>
        </w:rPr>
        <w:instrText xml:space="preserve"> ADDIN EN.CITE </w:instrText>
      </w:r>
      <w:r w:rsidRPr="00B80DF5">
        <w:rPr>
          <w:color w:val="auto"/>
        </w:rPr>
        <w:fldChar w:fldCharType="begin">
          <w:fldData xml:space="preserve">PEVuZE5vdGU+PENpdGU+PEF1dGhvcj5QZWFjb2NrPC9BdXRob3I+PFllYXI+MjAwNzwvWWVhcj48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</w:fldData>
        </w:fldChar>
      </w:r>
      <w:r w:rsidRPr="00B80DF5">
        <w:rPr>
          <w:color w:val="auto"/>
        </w:rPr>
        <w:instrText xml:space="preserve"> ADDIN EN.CITE.DATA </w:instrText>
      </w:r>
      <w:r w:rsidRPr="00B80DF5">
        <w:rPr>
          <w:color w:val="auto"/>
        </w:rPr>
      </w:r>
      <w:r w:rsidRPr="00B80DF5">
        <w:rPr>
          <w:color w:val="auto"/>
        </w:rPr>
        <w:fldChar w:fldCharType="end"/>
      </w:r>
      <w:r w:rsidRPr="00B80DF5">
        <w:rPr>
          <w:color w:val="auto"/>
        </w:rPr>
      </w:r>
      <w:r w:rsidRPr="00B80DF5">
        <w:rPr>
          <w:color w:val="auto"/>
        </w:rPr>
        <w:fldChar w:fldCharType="separate"/>
      </w:r>
      <w:r w:rsidRPr="00B80DF5">
        <w:rPr>
          <w:noProof/>
          <w:color w:val="auto"/>
        </w:rPr>
        <w:t>(</w:t>
      </w:r>
      <w:hyperlink w:anchor="_ENREF_60" w:tooltip="Peacock, 2007 #14" w:history="1">
        <w:r w:rsidR="002C6C6B" w:rsidRPr="00B80DF5">
          <w:rPr>
            <w:noProof/>
            <w:color w:val="auto"/>
          </w:rPr>
          <w:t>Peacock et al., 2007</w:t>
        </w:r>
      </w:hyperlink>
      <w:r w:rsidRPr="00B80DF5">
        <w:rPr>
          <w:noProof/>
          <w:color w:val="auto"/>
        </w:rPr>
        <w:t xml:space="preserve">, </w:t>
      </w:r>
      <w:hyperlink w:anchor="_ENREF_39" w:tooltip="Jansa, 2014 #15" w:history="1">
        <w:r w:rsidR="002C6C6B" w:rsidRPr="00B80DF5">
          <w:rPr>
            <w:noProof/>
            <w:color w:val="auto"/>
          </w:rPr>
          <w:t>Jansa et al., 2014</w:t>
        </w:r>
      </w:hyperlink>
      <w:r w:rsidRPr="00B80DF5">
        <w:rPr>
          <w:noProof/>
          <w:color w:val="auto"/>
        </w:rPr>
        <w:t xml:space="preserve">, </w:t>
      </w:r>
      <w:hyperlink w:anchor="_ENREF_36" w:tooltip="Humbert, 2006 #16" w:history="1">
        <w:r w:rsidR="002C6C6B" w:rsidRPr="00B80DF5">
          <w:rPr>
            <w:noProof/>
            <w:color w:val="auto"/>
          </w:rPr>
          <w:t>Humbert et al., 2006</w:t>
        </w:r>
      </w:hyperlink>
      <w:r w:rsidRPr="00B80DF5">
        <w:rPr>
          <w:noProof/>
          <w:color w:val="auto"/>
        </w:rPr>
        <w:t>)</w:t>
      </w:r>
      <w:r w:rsidRPr="00B80DF5">
        <w:rPr>
          <w:color w:val="auto"/>
        </w:rPr>
        <w:fldChar w:fldCharType="end"/>
      </w:r>
      <w:r w:rsidRPr="00B80DF5">
        <w:rPr>
          <w:color w:val="auto"/>
        </w:rPr>
        <w:t xml:space="preserve">. Incidence rates ranged from 2.4 to 10.7 in these studies, lower than the DUSC estimate of 18.6 per million. </w:t>
      </w:r>
      <w:r>
        <w:rPr>
          <w:color w:val="auto"/>
        </w:rPr>
        <w:t xml:space="preserve">The application has assumed that all patients diagnosed with PAH will undergo </w:t>
      </w:r>
      <w:r w:rsidRPr="00373FD8">
        <w:rPr>
          <w:color w:val="auto"/>
        </w:rPr>
        <w:t>PAH-specific therapy</w:t>
      </w:r>
      <w:r>
        <w:rPr>
          <w:color w:val="auto"/>
        </w:rPr>
        <w:t>.</w:t>
      </w:r>
    </w:p>
    <w:p w14:paraId="18EC0487" w14:textId="68353648" w:rsidR="00223DB0" w:rsidRDefault="00223DB0" w:rsidP="00B409ED">
      <w:pPr>
        <w:pStyle w:val="Instructionaltext"/>
        <w:rPr>
          <w:color w:val="auto"/>
        </w:rPr>
      </w:pPr>
      <w:r w:rsidRPr="003E37D1">
        <w:rPr>
          <w:color w:val="auto"/>
        </w:rPr>
        <w:t xml:space="preserve">The applicant clarified during the pre-PASC teleconference that </w:t>
      </w:r>
      <w:r>
        <w:rPr>
          <w:color w:val="auto"/>
        </w:rPr>
        <w:t xml:space="preserve">Population 1 </w:t>
      </w:r>
      <w:r w:rsidRPr="003E37D1">
        <w:rPr>
          <w:color w:val="auto"/>
        </w:rPr>
        <w:t xml:space="preserve">patients with </w:t>
      </w:r>
      <w:proofErr w:type="spellStart"/>
      <w:r w:rsidRPr="003E37D1">
        <w:rPr>
          <w:color w:val="auto"/>
        </w:rPr>
        <w:t>SSc</w:t>
      </w:r>
      <w:proofErr w:type="spellEnd"/>
      <w:r w:rsidRPr="003E37D1">
        <w:rPr>
          <w:color w:val="auto"/>
        </w:rPr>
        <w:t xml:space="preserve"> who </w:t>
      </w:r>
      <w:r w:rsidR="00233BC1">
        <w:rPr>
          <w:color w:val="auto"/>
        </w:rPr>
        <w:t>have been</w:t>
      </w:r>
      <w:r w:rsidR="00233BC1" w:rsidRPr="003E37D1">
        <w:rPr>
          <w:color w:val="auto"/>
        </w:rPr>
        <w:t xml:space="preserve"> </w:t>
      </w:r>
      <w:r w:rsidRPr="003E37D1">
        <w:rPr>
          <w:color w:val="auto"/>
        </w:rPr>
        <w:t xml:space="preserve">diagnosed with </w:t>
      </w:r>
      <w:proofErr w:type="spellStart"/>
      <w:r w:rsidRPr="003E37D1">
        <w:rPr>
          <w:color w:val="auto"/>
        </w:rPr>
        <w:t>SSc</w:t>
      </w:r>
      <w:proofErr w:type="spellEnd"/>
      <w:r w:rsidRPr="003E37D1">
        <w:rPr>
          <w:color w:val="auto"/>
        </w:rPr>
        <w:t xml:space="preserve">-PAH will move to </w:t>
      </w:r>
      <w:r>
        <w:rPr>
          <w:color w:val="auto"/>
        </w:rPr>
        <w:t>P</w:t>
      </w:r>
      <w:r w:rsidRPr="003E37D1">
        <w:rPr>
          <w:color w:val="auto"/>
        </w:rPr>
        <w:t>opulation 2 (all patients with PAH)</w:t>
      </w:r>
      <w:r>
        <w:rPr>
          <w:color w:val="auto"/>
        </w:rPr>
        <w:t>.</w:t>
      </w:r>
    </w:p>
    <w:p w14:paraId="34CDA6FF" w14:textId="2DFE04E9" w:rsidR="00B5435A" w:rsidRPr="00B5435A" w:rsidRDefault="00B5435A" w:rsidP="00B5435A">
      <w:pPr>
        <w:pStyle w:val="Instructionaltext"/>
        <w:rPr>
          <w:i/>
          <w:iCs/>
          <w:color w:val="auto"/>
        </w:rPr>
      </w:pPr>
      <w:r w:rsidRPr="00B5435A">
        <w:rPr>
          <w:i/>
          <w:iCs/>
          <w:color w:val="auto"/>
        </w:rPr>
        <w:t>Given that all patients with PAH were assumed to receive PAH-specific therapy, PASC noted that the assessment report should clarify whether additional patient numbers are anticipated, i.e., would there be patients who may not receive therapy</w:t>
      </w:r>
      <w:r>
        <w:rPr>
          <w:i/>
          <w:iCs/>
          <w:color w:val="auto"/>
        </w:rPr>
        <w:t>.</w:t>
      </w:r>
    </w:p>
    <w:p w14:paraId="31766717" w14:textId="77777777" w:rsidR="00223DB0" w:rsidRPr="00AA7BBD" w:rsidRDefault="00223DB0" w:rsidP="007B1708">
      <w:pPr>
        <w:pStyle w:val="Instructionaltext"/>
        <w:keepNext/>
        <w:rPr>
          <w:i/>
          <w:iCs/>
          <w:color w:val="auto"/>
        </w:rPr>
      </w:pPr>
      <w:r w:rsidRPr="00AA7BBD">
        <w:rPr>
          <w:i/>
          <w:iCs/>
          <w:color w:val="auto"/>
        </w:rPr>
        <w:t>Rationale</w:t>
      </w:r>
      <w:r>
        <w:rPr>
          <w:i/>
          <w:iCs/>
          <w:color w:val="auto"/>
        </w:rPr>
        <w:t xml:space="preserve"> for risk assessment </w:t>
      </w:r>
    </w:p>
    <w:p w14:paraId="265DB21A" w14:textId="3221D17D" w:rsidR="00223DB0" w:rsidRDefault="00223DB0" w:rsidP="00B409ED">
      <w:pPr>
        <w:pStyle w:val="Instructionaltext"/>
        <w:rPr>
          <w:color w:val="auto"/>
        </w:rPr>
      </w:pPr>
      <w:r>
        <w:rPr>
          <w:color w:val="auto"/>
        </w:rPr>
        <w:t xml:space="preserve">The main treatment goal of PAH therapy is to reach a low-risk status, as </w:t>
      </w:r>
      <w:r w:rsidRPr="009C5407">
        <w:rPr>
          <w:color w:val="auto"/>
        </w:rPr>
        <w:t>determined by a risk assessment instrument</w:t>
      </w:r>
      <w:r>
        <w:rPr>
          <w:color w:val="auto"/>
        </w:rPr>
        <w:t xml:space="preserve">. The benefit of reaching a low-risk profile was demonstrated in a retrospective analysis of 530 PAH patients in a Swedish registry </w:t>
      </w:r>
      <w:r>
        <w:rPr>
          <w:color w:val="auto"/>
        </w:rPr>
        <w:fldChar w:fldCharType="begin">
          <w:fldData xml:space="preserve">PEVuZE5vdGU+PENpdGU+PEF1dGhvcj5LeWxoYW1tYXI8L0F1dGhvcj48WWVhcj4yMDE4PC9ZZWFy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</w:fldData>
        </w:fldChar>
      </w:r>
      <w:r>
        <w:rPr>
          <w:color w:val="auto"/>
        </w:rPr>
        <w:instrText xml:space="preserve"> ADDIN EN.CITE </w:instrText>
      </w:r>
      <w:r>
        <w:rPr>
          <w:color w:val="auto"/>
        </w:rPr>
        <w:fldChar w:fldCharType="begin">
          <w:fldData xml:space="preserve">PEVuZE5vdGU+PENpdGU+PEF1dGhvcj5LeWxoYW1tYXI8L0F1dGhvcj48WWVhcj4yMDE4PC9ZZWFy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42" w:tooltip="Kylhammar, 2018 #65" w:history="1">
        <w:r w:rsidR="002C6C6B">
          <w:rPr>
            <w:noProof/>
            <w:color w:val="auto"/>
          </w:rPr>
          <w:t>Kylhammar et al., 2018</w:t>
        </w:r>
      </w:hyperlink>
      <w:r>
        <w:rPr>
          <w:noProof/>
          <w:color w:val="auto"/>
        </w:rPr>
        <w:t>)</w:t>
      </w:r>
      <w:r>
        <w:rPr>
          <w:color w:val="auto"/>
        </w:rPr>
        <w:fldChar w:fldCharType="end"/>
      </w:r>
      <w:r>
        <w:rPr>
          <w:color w:val="auto"/>
        </w:rPr>
        <w:t xml:space="preserve">. </w:t>
      </w:r>
      <w:r w:rsidRPr="009C5407">
        <w:rPr>
          <w:color w:val="auto"/>
        </w:rPr>
        <w:t>Patients were categori</w:t>
      </w:r>
      <w:r>
        <w:rPr>
          <w:color w:val="auto"/>
        </w:rPr>
        <w:t>s</w:t>
      </w:r>
      <w:r w:rsidRPr="009C5407">
        <w:rPr>
          <w:color w:val="auto"/>
        </w:rPr>
        <w:t xml:space="preserve">ed as </w:t>
      </w:r>
      <w:r>
        <w:rPr>
          <w:color w:val="auto"/>
        </w:rPr>
        <w:t>l</w:t>
      </w:r>
      <w:r w:rsidRPr="009C5407">
        <w:rPr>
          <w:color w:val="auto"/>
        </w:rPr>
        <w:t>ow</w:t>
      </w:r>
      <w:r>
        <w:rPr>
          <w:color w:val="auto"/>
        </w:rPr>
        <w:t>-</w:t>
      </w:r>
      <w:r w:rsidRPr="009C5407">
        <w:rPr>
          <w:color w:val="auto"/>
        </w:rPr>
        <w:t xml:space="preserve">risk, </w:t>
      </w:r>
      <w:r>
        <w:rPr>
          <w:color w:val="auto"/>
        </w:rPr>
        <w:t>i</w:t>
      </w:r>
      <w:r w:rsidRPr="009C5407">
        <w:rPr>
          <w:color w:val="auto"/>
        </w:rPr>
        <w:t>ntermediate</w:t>
      </w:r>
      <w:r>
        <w:rPr>
          <w:color w:val="auto"/>
        </w:rPr>
        <w:t>-</w:t>
      </w:r>
      <w:r w:rsidRPr="009C5407">
        <w:rPr>
          <w:color w:val="auto"/>
        </w:rPr>
        <w:t xml:space="preserve">risk or </w:t>
      </w:r>
      <w:r>
        <w:rPr>
          <w:color w:val="auto"/>
        </w:rPr>
        <w:t>h</w:t>
      </w:r>
      <w:r w:rsidRPr="009C5407">
        <w:rPr>
          <w:color w:val="auto"/>
        </w:rPr>
        <w:t>igh</w:t>
      </w:r>
      <w:r>
        <w:rPr>
          <w:color w:val="auto"/>
        </w:rPr>
        <w:t>-</w:t>
      </w:r>
      <w:r w:rsidRPr="009C5407">
        <w:rPr>
          <w:color w:val="auto"/>
        </w:rPr>
        <w:t xml:space="preserve">risk according to </w:t>
      </w:r>
      <w:r>
        <w:rPr>
          <w:color w:val="auto"/>
        </w:rPr>
        <w:t xml:space="preserve">the </w:t>
      </w:r>
      <w:r w:rsidRPr="009C5407">
        <w:rPr>
          <w:color w:val="auto"/>
        </w:rPr>
        <w:t xml:space="preserve">cut-off values for FC, </w:t>
      </w:r>
      <w:r w:rsidRPr="002F552C">
        <w:rPr>
          <w:color w:val="auto"/>
        </w:rPr>
        <w:t>6-min walking distance (6MWD)</w:t>
      </w:r>
      <w:r w:rsidRPr="009C5407">
        <w:rPr>
          <w:color w:val="auto"/>
        </w:rPr>
        <w:t>, NT-proBNP, right atrial area</w:t>
      </w:r>
      <w:r>
        <w:rPr>
          <w:color w:val="auto"/>
        </w:rPr>
        <w:t xml:space="preserve"> assessed by TTE</w:t>
      </w:r>
      <w:r w:rsidRPr="009C5407">
        <w:rPr>
          <w:color w:val="auto"/>
        </w:rPr>
        <w:t>, mean right atrial pressure</w:t>
      </w:r>
      <w:r>
        <w:rPr>
          <w:color w:val="auto"/>
        </w:rPr>
        <w:t xml:space="preserve"> (</w:t>
      </w:r>
      <w:proofErr w:type="spellStart"/>
      <w:r>
        <w:rPr>
          <w:color w:val="auto"/>
        </w:rPr>
        <w:t>mRAP</w:t>
      </w:r>
      <w:proofErr w:type="spellEnd"/>
      <w:r>
        <w:rPr>
          <w:color w:val="auto"/>
        </w:rPr>
        <w:t>)</w:t>
      </w:r>
      <w:r w:rsidRPr="009C5407">
        <w:rPr>
          <w:color w:val="auto"/>
        </w:rPr>
        <w:t xml:space="preserve">, pericardial effusion, </w:t>
      </w:r>
      <w:r w:rsidRPr="002F552C">
        <w:rPr>
          <w:color w:val="auto"/>
        </w:rPr>
        <w:t>cardiac index (CI)</w:t>
      </w:r>
      <w:r w:rsidRPr="009C5407">
        <w:rPr>
          <w:color w:val="auto"/>
        </w:rPr>
        <w:t xml:space="preserve">, and </w:t>
      </w:r>
      <w:r w:rsidRPr="002F552C">
        <w:rPr>
          <w:color w:val="auto"/>
        </w:rPr>
        <w:t xml:space="preserve">mixed venous oxygen saturation </w:t>
      </w:r>
      <w:r>
        <w:rPr>
          <w:color w:val="auto"/>
        </w:rPr>
        <w:t>(</w:t>
      </w:r>
      <w:r w:rsidRPr="009C5407">
        <w:rPr>
          <w:color w:val="auto"/>
        </w:rPr>
        <w:t>SvO2</w:t>
      </w:r>
      <w:r>
        <w:rPr>
          <w:color w:val="auto"/>
        </w:rPr>
        <w:t>), as</w:t>
      </w:r>
      <w:r w:rsidRPr="009C5407">
        <w:rPr>
          <w:color w:val="auto"/>
        </w:rPr>
        <w:t xml:space="preserve"> defined in the risk assessment instrument from the 2015</w:t>
      </w:r>
      <w:r>
        <w:rPr>
          <w:color w:val="auto"/>
        </w:rPr>
        <w:t xml:space="preserve"> ESC/ESR</w:t>
      </w:r>
      <w:r w:rsidRPr="009C5407">
        <w:rPr>
          <w:color w:val="auto"/>
        </w:rPr>
        <w:t xml:space="preserve"> guidelines</w:t>
      </w:r>
      <w:r>
        <w:rPr>
          <w:color w:val="auto"/>
        </w:rPr>
        <w:t xml:space="preserve">. The results showed that patients </w:t>
      </w:r>
      <w:r w:rsidRPr="009C5407">
        <w:rPr>
          <w:color w:val="auto"/>
        </w:rPr>
        <w:t xml:space="preserve">in the </w:t>
      </w:r>
      <w:r>
        <w:rPr>
          <w:color w:val="auto"/>
        </w:rPr>
        <w:t>l</w:t>
      </w:r>
      <w:r w:rsidRPr="009C5407">
        <w:rPr>
          <w:color w:val="auto"/>
        </w:rPr>
        <w:t>ow-risk group exhibited a reduced mortality risk (hazard ratio 0.2</w:t>
      </w:r>
      <w:r>
        <w:rPr>
          <w:color w:val="auto"/>
        </w:rPr>
        <w:t>;</w:t>
      </w:r>
      <w:r w:rsidRPr="009C5407">
        <w:rPr>
          <w:color w:val="auto"/>
        </w:rPr>
        <w:t xml:space="preserve"> 95% </w:t>
      </w:r>
      <w:r>
        <w:rPr>
          <w:color w:val="auto"/>
        </w:rPr>
        <w:t>confidence interval:</w:t>
      </w:r>
      <w:r w:rsidRPr="009C5407">
        <w:rPr>
          <w:color w:val="auto"/>
        </w:rPr>
        <w:t xml:space="preserve"> 0.1-0.4 in multivariable analysis adjusted for age, sex and PAH subset), as compared to patients in the </w:t>
      </w:r>
      <w:r>
        <w:rPr>
          <w:color w:val="auto"/>
        </w:rPr>
        <w:t>i</w:t>
      </w:r>
      <w:r w:rsidRPr="009C5407">
        <w:rPr>
          <w:color w:val="auto"/>
        </w:rPr>
        <w:t>ntermediate</w:t>
      </w:r>
      <w:r>
        <w:rPr>
          <w:color w:val="auto"/>
        </w:rPr>
        <w:t>-</w:t>
      </w:r>
      <w:r w:rsidRPr="009C5407">
        <w:rPr>
          <w:color w:val="auto"/>
        </w:rPr>
        <w:t xml:space="preserve">risk or </w:t>
      </w:r>
      <w:r>
        <w:rPr>
          <w:color w:val="auto"/>
        </w:rPr>
        <w:t>h</w:t>
      </w:r>
      <w:r w:rsidRPr="009C5407">
        <w:rPr>
          <w:color w:val="auto"/>
        </w:rPr>
        <w:t>igh</w:t>
      </w:r>
      <w:r>
        <w:rPr>
          <w:color w:val="auto"/>
        </w:rPr>
        <w:t>-</w:t>
      </w:r>
      <w:r w:rsidRPr="009C5407">
        <w:rPr>
          <w:color w:val="auto"/>
        </w:rPr>
        <w:t>risk groups</w:t>
      </w:r>
      <w:r>
        <w:rPr>
          <w:color w:val="auto"/>
        </w:rPr>
        <w:t xml:space="preserve"> </w:t>
      </w:r>
      <w:r>
        <w:rPr>
          <w:color w:val="auto"/>
        </w:rPr>
        <w:fldChar w:fldCharType="begin">
          <w:fldData xml:space="preserve">PEVuZE5vdGU+PENpdGU+PEF1dGhvcj5LeWxoYW1tYXI8L0F1dGhvcj48WWVhcj4yMDE4PC9ZZWFy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</w:fldData>
        </w:fldChar>
      </w:r>
      <w:r>
        <w:rPr>
          <w:color w:val="auto"/>
        </w:rPr>
        <w:instrText xml:space="preserve"> ADDIN EN.CITE </w:instrText>
      </w:r>
      <w:r>
        <w:rPr>
          <w:color w:val="auto"/>
        </w:rPr>
        <w:fldChar w:fldCharType="begin">
          <w:fldData xml:space="preserve">PEVuZE5vdGU+PENpdGU+PEF1dGhvcj5LeWxoYW1tYXI8L0F1dGhvcj48WWVhcj4yMDE4PC9ZZWFy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42" w:tooltip="Kylhammar, 2018 #65" w:history="1">
        <w:r w:rsidR="002C6C6B">
          <w:rPr>
            <w:noProof/>
            <w:color w:val="auto"/>
          </w:rPr>
          <w:t>Kylhammar et al., 2018</w:t>
        </w:r>
      </w:hyperlink>
      <w:r>
        <w:rPr>
          <w:noProof/>
          <w:color w:val="auto"/>
        </w:rPr>
        <w:t>)</w:t>
      </w:r>
      <w:r>
        <w:rPr>
          <w:color w:val="auto"/>
        </w:rPr>
        <w:fldChar w:fldCharType="end"/>
      </w:r>
      <w:r>
        <w:rPr>
          <w:color w:val="auto"/>
        </w:rPr>
        <w:t>.</w:t>
      </w:r>
      <w:r w:rsidRPr="009C5407">
        <w:rPr>
          <w:color w:val="auto"/>
        </w:rPr>
        <w:t xml:space="preserve"> </w:t>
      </w:r>
      <w:r w:rsidRPr="005A247C">
        <w:rPr>
          <w:color w:val="auto"/>
        </w:rPr>
        <w:t xml:space="preserve">Among patients who remained in the </w:t>
      </w:r>
      <w:r>
        <w:rPr>
          <w:color w:val="auto"/>
        </w:rPr>
        <w:t>low-risk</w:t>
      </w:r>
      <w:r w:rsidRPr="005A247C">
        <w:rPr>
          <w:color w:val="auto"/>
        </w:rPr>
        <w:t xml:space="preserve"> group at follow-up, 1</w:t>
      </w:r>
      <w:r>
        <w:rPr>
          <w:color w:val="auto"/>
        </w:rPr>
        <w:t>-</w:t>
      </w:r>
      <w:r w:rsidRPr="005A247C">
        <w:rPr>
          <w:color w:val="auto"/>
        </w:rPr>
        <w:t>, 3</w:t>
      </w:r>
      <w:r>
        <w:rPr>
          <w:color w:val="auto"/>
        </w:rPr>
        <w:t>-</w:t>
      </w:r>
      <w:r w:rsidRPr="005A247C">
        <w:rPr>
          <w:color w:val="auto"/>
        </w:rPr>
        <w:t xml:space="preserve"> and 5-year survival </w:t>
      </w:r>
      <w:r>
        <w:rPr>
          <w:color w:val="auto"/>
        </w:rPr>
        <w:t xml:space="preserve">rates </w:t>
      </w:r>
      <w:r w:rsidRPr="005A247C">
        <w:rPr>
          <w:color w:val="auto"/>
        </w:rPr>
        <w:t>were 100</w:t>
      </w:r>
      <w:r>
        <w:rPr>
          <w:color w:val="auto"/>
        </w:rPr>
        <w:t>%</w:t>
      </w:r>
      <w:r w:rsidRPr="005A247C">
        <w:rPr>
          <w:color w:val="auto"/>
        </w:rPr>
        <w:t>, 98</w:t>
      </w:r>
      <w:r>
        <w:rPr>
          <w:color w:val="auto"/>
        </w:rPr>
        <w:t>%</w:t>
      </w:r>
      <w:r w:rsidRPr="005A247C">
        <w:rPr>
          <w:color w:val="auto"/>
        </w:rPr>
        <w:t xml:space="preserve"> and 89%; for those who improved to </w:t>
      </w:r>
      <w:r>
        <w:rPr>
          <w:color w:val="auto"/>
        </w:rPr>
        <w:t>l</w:t>
      </w:r>
      <w:r w:rsidRPr="005A247C">
        <w:rPr>
          <w:color w:val="auto"/>
        </w:rPr>
        <w:t>ow</w:t>
      </w:r>
      <w:r>
        <w:rPr>
          <w:color w:val="auto"/>
        </w:rPr>
        <w:t>-</w:t>
      </w:r>
      <w:r w:rsidRPr="005A247C">
        <w:rPr>
          <w:color w:val="auto"/>
        </w:rPr>
        <w:t>risk</w:t>
      </w:r>
      <w:r>
        <w:rPr>
          <w:color w:val="auto"/>
        </w:rPr>
        <w:t>,</w:t>
      </w:r>
      <w:r w:rsidRPr="005A247C">
        <w:rPr>
          <w:color w:val="auto"/>
        </w:rPr>
        <w:t xml:space="preserve"> it was 98</w:t>
      </w:r>
      <w:r>
        <w:rPr>
          <w:color w:val="auto"/>
        </w:rPr>
        <w:t>%</w:t>
      </w:r>
      <w:r w:rsidRPr="005A247C">
        <w:rPr>
          <w:color w:val="auto"/>
        </w:rPr>
        <w:t>, 96</w:t>
      </w:r>
      <w:r>
        <w:rPr>
          <w:color w:val="auto"/>
        </w:rPr>
        <w:t>%</w:t>
      </w:r>
      <w:r w:rsidRPr="005A247C">
        <w:rPr>
          <w:color w:val="auto"/>
        </w:rPr>
        <w:t xml:space="preserve"> and 96%; for those who remained in the </w:t>
      </w:r>
      <w:r>
        <w:rPr>
          <w:color w:val="auto"/>
        </w:rPr>
        <w:t>i</w:t>
      </w:r>
      <w:r w:rsidRPr="005A247C">
        <w:rPr>
          <w:color w:val="auto"/>
        </w:rPr>
        <w:t>ntermediate</w:t>
      </w:r>
      <w:r>
        <w:rPr>
          <w:color w:val="auto"/>
        </w:rPr>
        <w:t>-</w:t>
      </w:r>
      <w:r w:rsidRPr="005A247C">
        <w:rPr>
          <w:color w:val="auto"/>
        </w:rPr>
        <w:t xml:space="preserve">risk or </w:t>
      </w:r>
      <w:r>
        <w:rPr>
          <w:color w:val="auto"/>
        </w:rPr>
        <w:t>h</w:t>
      </w:r>
      <w:r w:rsidRPr="005A247C">
        <w:rPr>
          <w:color w:val="auto"/>
        </w:rPr>
        <w:t>igh</w:t>
      </w:r>
      <w:r>
        <w:rPr>
          <w:color w:val="auto"/>
        </w:rPr>
        <w:t>-</w:t>
      </w:r>
      <w:r w:rsidRPr="005A247C">
        <w:rPr>
          <w:color w:val="auto"/>
        </w:rPr>
        <w:t>risk groups</w:t>
      </w:r>
      <w:r>
        <w:rPr>
          <w:color w:val="auto"/>
        </w:rPr>
        <w:t>,</w:t>
      </w:r>
      <w:r w:rsidRPr="005A247C">
        <w:rPr>
          <w:color w:val="auto"/>
        </w:rPr>
        <w:t xml:space="preserve"> it was 90</w:t>
      </w:r>
      <w:r>
        <w:rPr>
          <w:color w:val="auto"/>
        </w:rPr>
        <w:t>%</w:t>
      </w:r>
      <w:r w:rsidRPr="005A247C">
        <w:rPr>
          <w:color w:val="auto"/>
        </w:rPr>
        <w:t>, 68</w:t>
      </w:r>
      <w:r>
        <w:rPr>
          <w:color w:val="auto"/>
        </w:rPr>
        <w:t>%</w:t>
      </w:r>
      <w:r w:rsidRPr="005A247C">
        <w:rPr>
          <w:color w:val="auto"/>
        </w:rPr>
        <w:t xml:space="preserve"> and 50%; and for those who worsened to </w:t>
      </w:r>
      <w:r>
        <w:rPr>
          <w:color w:val="auto"/>
        </w:rPr>
        <w:t>i</w:t>
      </w:r>
      <w:r w:rsidRPr="005A247C">
        <w:rPr>
          <w:color w:val="auto"/>
        </w:rPr>
        <w:t>ntermediate</w:t>
      </w:r>
      <w:r>
        <w:rPr>
          <w:color w:val="auto"/>
        </w:rPr>
        <w:t>-</w:t>
      </w:r>
      <w:r w:rsidRPr="005A247C">
        <w:rPr>
          <w:color w:val="auto"/>
        </w:rPr>
        <w:t xml:space="preserve">risk or </w:t>
      </w:r>
      <w:r>
        <w:rPr>
          <w:color w:val="auto"/>
        </w:rPr>
        <w:t>h</w:t>
      </w:r>
      <w:r w:rsidRPr="005A247C">
        <w:rPr>
          <w:color w:val="auto"/>
        </w:rPr>
        <w:t>igh</w:t>
      </w:r>
      <w:r>
        <w:rPr>
          <w:color w:val="auto"/>
        </w:rPr>
        <w:t>-</w:t>
      </w:r>
      <w:r w:rsidRPr="005A247C">
        <w:rPr>
          <w:color w:val="auto"/>
        </w:rPr>
        <w:t>risk</w:t>
      </w:r>
      <w:r>
        <w:rPr>
          <w:color w:val="auto"/>
        </w:rPr>
        <w:t>,</w:t>
      </w:r>
      <w:r w:rsidRPr="005A247C">
        <w:rPr>
          <w:color w:val="auto"/>
        </w:rPr>
        <w:t xml:space="preserve"> it was 81</w:t>
      </w:r>
      <w:r>
        <w:rPr>
          <w:color w:val="auto"/>
        </w:rPr>
        <w:t>%</w:t>
      </w:r>
      <w:r w:rsidRPr="005A247C">
        <w:rPr>
          <w:color w:val="auto"/>
        </w:rPr>
        <w:t>, 60</w:t>
      </w:r>
      <w:r>
        <w:rPr>
          <w:color w:val="auto"/>
        </w:rPr>
        <w:t>%</w:t>
      </w:r>
      <w:r w:rsidRPr="005A247C">
        <w:rPr>
          <w:color w:val="auto"/>
        </w:rPr>
        <w:t xml:space="preserve"> and 43%</w:t>
      </w:r>
      <w:r>
        <w:rPr>
          <w:color w:val="auto"/>
        </w:rPr>
        <w:t>.</w:t>
      </w:r>
    </w:p>
    <w:p w14:paraId="738653A1" w14:textId="3220877F" w:rsidR="00223DB0" w:rsidRDefault="00223DB0" w:rsidP="00B409ED">
      <w:pPr>
        <w:pStyle w:val="Instructionaltext"/>
        <w:rPr>
          <w:color w:val="auto"/>
        </w:rPr>
      </w:pPr>
      <w:r>
        <w:rPr>
          <w:color w:val="auto"/>
        </w:rPr>
        <w:lastRenderedPageBreak/>
        <w:t xml:space="preserve">Another registry-based analysis included 1,588 newly diagnosed PAH patients enrolled into COMPERA </w:t>
      </w:r>
      <w:r w:rsidRPr="0061465C">
        <w:rPr>
          <w:color w:val="auto"/>
        </w:rPr>
        <w:t>(Comparative, Prospective Registry of Newly Initiated Therapies for Pulmonary Hypertension), a European-based PH registry</w:t>
      </w:r>
      <w:r>
        <w:rPr>
          <w:color w:val="auto"/>
        </w:rPr>
        <w:t xml:space="preserve"> </w:t>
      </w:r>
      <w:r>
        <w:rPr>
          <w:color w:val="auto"/>
        </w:rPr>
        <w:fldChar w:fldCharType="begin"/>
      </w:r>
      <w:r>
        <w:rPr>
          <w:color w:val="auto"/>
        </w:rPr>
        <w:instrText xml:space="preserve"> ADDIN EN.CITE &lt;EndNote&gt;&lt;Cite&gt;&lt;Author&gt;Hoeper&lt;/Author&gt;&lt;Year&gt;2017&lt;/Year&gt;&lt;RecNum&gt;66&lt;/RecNum&gt;&lt;DisplayText&gt;(Hoeper et al., 2017)&lt;/DisplayText&gt;&lt;record&gt;&lt;rec-number&gt;66&lt;/rec-number&gt;&lt;foreign-keys&gt;&lt;key app="EN" db-id="prdv9evprzzxfxersv45d5d00tfx5xd9tf50" timestamp="1635224212"&gt;66&lt;/key&gt;&lt;/foreign-keys&gt;&lt;ref-type name="Journal Article"&gt;17&lt;/ref-type&gt;&lt;contributors&gt;&lt;authors&gt;&lt;author&gt;Hoeper, Marius M.&lt;/author&gt;&lt;author&gt;Kramer, Tilmann&lt;/author&gt;&lt;author&gt;Pan, Zixuan&lt;/author&gt;&lt;author&gt;Eichstaedt, Christina A.&lt;/author&gt;&lt;author&gt;Spiesshoefer, Jens&lt;/author&gt;&lt;author&gt;Benjamin, Nicola&lt;/author&gt;&lt;author&gt;Olsson, Karen M.&lt;/author&gt;&lt;author&gt;Meyer, Katrin&lt;/author&gt;&lt;author&gt;Vizza, Carmine Dario&lt;/author&gt;&lt;author&gt;Vonk-Noordegraaf, Anton&lt;/author&gt;&lt;author&gt;Distler, Oliver&lt;/author&gt;&lt;author&gt;Opitz, Christian&lt;/author&gt;&lt;author&gt;Gibbs, J. Simon R.&lt;/author&gt;&lt;author&gt;Delcroix, Marion&lt;/author&gt;&lt;author&gt;Ghofrani, H. Ardeschir&lt;/author&gt;&lt;author&gt;Huscher, Doerte&lt;/author&gt;&lt;author&gt;Pittrow, David&lt;/author&gt;&lt;author&gt;Rosenkranz, Stephan&lt;/author&gt;&lt;author&gt;Grünig, Ekkehard&lt;/author&gt;&lt;/authors&gt;&lt;/contributors&gt;&lt;titles&gt;&lt;title&gt;Mortality in pulmonary arterial hypertension: prediction by the 2015 European pulmonary hypertension guidelines risk stratification model&lt;/title&gt;&lt;secondary-title&gt;European Respiratory Journal&lt;/secondary-title&gt;&lt;/titles&gt;&lt;periodical&gt;&lt;full-title&gt;European Respiratory Journal&lt;/full-title&gt;&lt;/periodical&gt;&lt;pages&gt;1700740&lt;/pages&gt;&lt;volume&gt;50&lt;/volume&gt;&lt;number&gt;2&lt;/number&gt;&lt;dates&gt;&lt;year&gt;2017&lt;/year&gt;&lt;/dates&gt;&lt;urls&gt;&lt;related-urls&gt;&lt;url&gt;https://erj.ersjournals.com/content/erj/50/2/1700740.full.pdf&lt;/url&gt;&lt;/related-urls&gt;&lt;/urls&gt;&lt;electronic-resource-num&gt;10.1183/13993003.00740-2017&lt;/electronic-resource-num&gt;&lt;/record&gt;&lt;/Cite&gt;&lt;/EndNote&gt;</w:instrText>
      </w:r>
      <w:r>
        <w:rPr>
          <w:color w:val="auto"/>
        </w:rPr>
        <w:fldChar w:fldCharType="separate"/>
      </w:r>
      <w:r>
        <w:rPr>
          <w:noProof/>
          <w:color w:val="auto"/>
        </w:rPr>
        <w:t>(</w:t>
      </w:r>
      <w:hyperlink w:anchor="_ENREF_34" w:tooltip="Hoeper, 2017 #66" w:history="1">
        <w:r w:rsidR="002C6C6B">
          <w:rPr>
            <w:noProof/>
            <w:color w:val="auto"/>
          </w:rPr>
          <w:t>Hoeper et al., 2017</w:t>
        </w:r>
      </w:hyperlink>
      <w:r>
        <w:rPr>
          <w:noProof/>
          <w:color w:val="auto"/>
        </w:rPr>
        <w:t>)</w:t>
      </w:r>
      <w:r>
        <w:rPr>
          <w:color w:val="auto"/>
        </w:rPr>
        <w:fldChar w:fldCharType="end"/>
      </w:r>
      <w:r>
        <w:rPr>
          <w:color w:val="auto"/>
        </w:rPr>
        <w:t>. Risk assessment was applied using the following variables: WHO-FC</w:t>
      </w:r>
      <w:r w:rsidRPr="0061465C">
        <w:rPr>
          <w:color w:val="auto"/>
        </w:rPr>
        <w:t xml:space="preserve">, </w:t>
      </w:r>
      <w:r>
        <w:rPr>
          <w:color w:val="auto"/>
        </w:rPr>
        <w:t>6MWD</w:t>
      </w:r>
      <w:r w:rsidRPr="0061465C">
        <w:rPr>
          <w:color w:val="auto"/>
        </w:rPr>
        <w:t xml:space="preserve">, </w:t>
      </w:r>
      <w:r>
        <w:rPr>
          <w:color w:val="auto"/>
        </w:rPr>
        <w:t>BNP/NT-proBNP</w:t>
      </w:r>
      <w:r w:rsidRPr="0061465C">
        <w:rPr>
          <w:color w:val="auto"/>
        </w:rPr>
        <w:t xml:space="preserve">, </w:t>
      </w:r>
      <w:r>
        <w:rPr>
          <w:color w:val="auto"/>
        </w:rPr>
        <w:t>RAP assessed by TTE</w:t>
      </w:r>
      <w:r w:rsidRPr="0061465C">
        <w:rPr>
          <w:color w:val="auto"/>
        </w:rPr>
        <w:t xml:space="preserve">, </w:t>
      </w:r>
      <w:r>
        <w:rPr>
          <w:color w:val="auto"/>
        </w:rPr>
        <w:t>CI</w:t>
      </w:r>
      <w:r w:rsidRPr="0061465C">
        <w:rPr>
          <w:color w:val="auto"/>
        </w:rPr>
        <w:t xml:space="preserve">, and </w:t>
      </w:r>
      <w:r w:rsidRPr="009C5407">
        <w:rPr>
          <w:color w:val="auto"/>
        </w:rPr>
        <w:t>SvO2</w:t>
      </w:r>
      <w:r>
        <w:rPr>
          <w:color w:val="auto"/>
        </w:rPr>
        <w:t>. T</w:t>
      </w:r>
      <w:r w:rsidRPr="0061465C">
        <w:rPr>
          <w:color w:val="auto"/>
        </w:rPr>
        <w:t xml:space="preserve">he observed mortality rates </w:t>
      </w:r>
      <w:r>
        <w:rPr>
          <w:color w:val="auto"/>
        </w:rPr>
        <w:t>one</w:t>
      </w:r>
      <w:r w:rsidRPr="0061465C">
        <w:rPr>
          <w:color w:val="auto"/>
        </w:rPr>
        <w:t> year after diagnosis were 2.8% in the low-risk cohort (n=196), 9.9% in the intermediate-risk cohort (n=1</w:t>
      </w:r>
      <w:r>
        <w:rPr>
          <w:color w:val="auto"/>
        </w:rPr>
        <w:t>,</w:t>
      </w:r>
      <w:r w:rsidRPr="0061465C">
        <w:rPr>
          <w:color w:val="auto"/>
        </w:rPr>
        <w:t>116) and 21.2% in the high-risk cohort (n=276). In addition, the risk assessment strategy proved valid at follow-up and in major PAH subgroups.</w:t>
      </w:r>
    </w:p>
    <w:p w14:paraId="03432C92" w14:textId="44EBB3AF" w:rsidR="00223DB0" w:rsidRDefault="00223DB0" w:rsidP="00B409ED">
      <w:pPr>
        <w:pStyle w:val="Instructionaltext"/>
        <w:rPr>
          <w:color w:val="auto"/>
        </w:rPr>
      </w:pPr>
      <w:r>
        <w:rPr>
          <w:color w:val="auto"/>
        </w:rPr>
        <w:t xml:space="preserve">Similar results were reported in a retrospective analysis of 1,017 PAH patients risk-stratified using a simplified version of the ESC/ESR guidelines </w:t>
      </w:r>
      <w:r>
        <w:rPr>
          <w:color w:val="auto"/>
        </w:rPr>
        <w:fldChar w:fldCharType="begin"/>
      </w:r>
      <w:r>
        <w:rPr>
          <w:color w:val="auto"/>
        </w:rPr>
        <w:instrText xml:space="preserve"> ADDIN EN.CITE &lt;EndNote&gt;&lt;Cite&gt;&lt;Author&gt;Boucly&lt;/Author&gt;&lt;Year&gt;2017&lt;/Year&gt;&lt;RecNum&gt;67&lt;/RecNum&gt;&lt;DisplayText&gt;(Boucly et al., 2017)&lt;/DisplayText&gt;&lt;record&gt;&lt;rec-number&gt;67&lt;/rec-number&gt;&lt;foreign-keys&gt;&lt;key app="EN" db-id="prdv9evprzzxfxersv45d5d00tfx5xd9tf50" timestamp="1635224556"&gt;67&lt;/key&gt;&lt;/foreign-keys&gt;&lt;ref-type name="Journal Article"&gt;17&lt;/ref-type&gt;&lt;contributors&gt;&lt;authors&gt;&lt;author&gt;Boucly, Athénaïs&lt;/author&gt;&lt;author&gt;Weatherald, Jason&lt;/author&gt;&lt;author&gt;Savale, Laurent&lt;/author&gt;&lt;author&gt;Jaïs, Xavier&lt;/author&gt;&lt;author&gt;Cottin, Vincent&lt;/author&gt;&lt;author&gt;Prevot, Grégoire&lt;/author&gt;&lt;author&gt;Picard, François&lt;/author&gt;&lt;author&gt;de Groote, Pascal&lt;/author&gt;&lt;author&gt;Jevnikar, Mitja&lt;/author&gt;&lt;author&gt;Bergot, Emmanuel&lt;/author&gt;&lt;author&gt;Chaouat, Ari&lt;/author&gt;&lt;author&gt;Chabanne, Céline&lt;/author&gt;&lt;author&gt;Bourdin, Arnaud&lt;/author&gt;&lt;author&gt;Parent, Florence&lt;/author&gt;&lt;author&gt;Montani, David&lt;/author&gt;&lt;author&gt;Simonneau, Gérald&lt;/author&gt;&lt;author&gt;Humbert, Marc&lt;/author&gt;&lt;author&gt;Sitbon, Olivier&lt;/author&gt;&lt;/authors&gt;&lt;/contributors&gt;&lt;titles&gt;&lt;title&gt;Risk assessment, prognosis and guideline implementation in pulmonary arterial hypertension&lt;/title&gt;&lt;secondary-title&gt;European Respiratory Journal&lt;/secondary-title&gt;&lt;/titles&gt;&lt;periodical&gt;&lt;full-title&gt;European Respiratory Journal&lt;/full-title&gt;&lt;/periodical&gt;&lt;pages&gt;1700889&lt;/pages&gt;&lt;volume&gt;50&lt;/volume&gt;&lt;number&gt;2&lt;/number&gt;&lt;dates&gt;&lt;year&gt;2017&lt;/year&gt;&lt;/dates&gt;&lt;urls&gt;&lt;related-urls&gt;&lt;url&gt;https://erj.ersjournals.com/content/erj/50/2/1700889.full.pdf&lt;/url&gt;&lt;/related-urls&gt;&lt;/urls&gt;&lt;electronic-resource-num&gt;10.1183/13993003.00889-2017&lt;/electronic-resource-num&gt;&lt;/record&gt;&lt;/Cite&gt;&lt;/EndNote&gt;</w:instrText>
      </w:r>
      <w:r>
        <w:rPr>
          <w:color w:val="auto"/>
        </w:rPr>
        <w:fldChar w:fldCharType="separate"/>
      </w:r>
      <w:r>
        <w:rPr>
          <w:noProof/>
          <w:color w:val="auto"/>
        </w:rPr>
        <w:t>(</w:t>
      </w:r>
      <w:hyperlink w:anchor="_ENREF_10" w:tooltip="Boucly, 2017 #67" w:history="1">
        <w:r w:rsidR="002C6C6B">
          <w:rPr>
            <w:noProof/>
            <w:color w:val="auto"/>
          </w:rPr>
          <w:t>Boucly et al., 2017</w:t>
        </w:r>
      </w:hyperlink>
      <w:r>
        <w:rPr>
          <w:noProof/>
          <w:color w:val="auto"/>
        </w:rPr>
        <w:t>)</w:t>
      </w:r>
      <w:r>
        <w:rPr>
          <w:color w:val="auto"/>
        </w:rPr>
        <w:fldChar w:fldCharType="end"/>
      </w:r>
      <w:r>
        <w:rPr>
          <w:color w:val="auto"/>
        </w:rPr>
        <w:t xml:space="preserve">. Risk classification was performed using four variables: WHO-FC, 6MWD, RAP, and CI. Exploratory analysis for a subset of patients was also performed using BNP/NT-proBNP and </w:t>
      </w:r>
      <w:r w:rsidRPr="009C5407">
        <w:rPr>
          <w:color w:val="auto"/>
        </w:rPr>
        <w:t>SvO2</w:t>
      </w:r>
      <w:r>
        <w:rPr>
          <w:color w:val="auto"/>
        </w:rPr>
        <w:t xml:space="preserve">. </w:t>
      </w:r>
      <w:r w:rsidRPr="005F4097">
        <w:rPr>
          <w:color w:val="auto"/>
        </w:rPr>
        <w:t>Each of the four low-risk criteria independently predicted transplant-free survival at first re-evaluation</w:t>
      </w:r>
      <w:r>
        <w:rPr>
          <w:color w:val="auto"/>
        </w:rPr>
        <w:t>, with t</w:t>
      </w:r>
      <w:r w:rsidRPr="005F4097">
        <w:rPr>
          <w:color w:val="auto"/>
        </w:rPr>
        <w:t>he number of low-risk criteria present at diagnosis (p&lt;0.001) and at first re-evaluation (p&lt;0.001)</w:t>
      </w:r>
      <w:r>
        <w:rPr>
          <w:color w:val="auto"/>
        </w:rPr>
        <w:t>,</w:t>
      </w:r>
      <w:r w:rsidRPr="005F4097">
        <w:rPr>
          <w:color w:val="auto"/>
        </w:rPr>
        <w:t xml:space="preserve"> discriminat</w:t>
      </w:r>
      <w:r>
        <w:rPr>
          <w:color w:val="auto"/>
        </w:rPr>
        <w:t>ing</w:t>
      </w:r>
      <w:r w:rsidRPr="005F4097">
        <w:rPr>
          <w:color w:val="auto"/>
        </w:rPr>
        <w:t xml:space="preserve"> the risk of death or lung transplantation.</w:t>
      </w:r>
      <w:r>
        <w:rPr>
          <w:color w:val="auto"/>
        </w:rPr>
        <w:t xml:space="preserve"> I</w:t>
      </w:r>
      <w:r w:rsidRPr="005F4097">
        <w:rPr>
          <w:color w:val="auto"/>
        </w:rPr>
        <w:t xml:space="preserve">n addition, in a subgroup of 603 patients with </w:t>
      </w:r>
      <w:r>
        <w:rPr>
          <w:color w:val="auto"/>
        </w:rPr>
        <w:t xml:space="preserve">BNP or </w:t>
      </w:r>
      <w:r w:rsidRPr="005F4097">
        <w:rPr>
          <w:color w:val="auto"/>
        </w:rPr>
        <w:t>NT-proBNP</w:t>
      </w:r>
      <w:r>
        <w:rPr>
          <w:color w:val="auto"/>
        </w:rPr>
        <w:t xml:space="preserve"> </w:t>
      </w:r>
      <w:r w:rsidRPr="005F4097">
        <w:rPr>
          <w:color w:val="auto"/>
        </w:rPr>
        <w:t xml:space="preserve">measurements, the number of three non-invasive criteria (WHO/NYHA </w:t>
      </w:r>
      <w:r>
        <w:rPr>
          <w:color w:val="auto"/>
        </w:rPr>
        <w:t>FC</w:t>
      </w:r>
      <w:r w:rsidRPr="005F4097">
        <w:rPr>
          <w:color w:val="auto"/>
        </w:rPr>
        <w:t>, 6MWD and BNP/NT-proBNP) at first re-evaluation discriminated prognostic groups (p&lt;0.001).</w:t>
      </w:r>
      <w:r>
        <w:rPr>
          <w:color w:val="auto"/>
        </w:rPr>
        <w:t xml:space="preserve"> P</w:t>
      </w:r>
      <w:r w:rsidRPr="005F4097">
        <w:rPr>
          <w:color w:val="auto"/>
        </w:rPr>
        <w:t>atients attaining only one or two low-risk criteria at follow-up had a worse long-term prognosis than those who attained three or four low-risk criteria. Furthermore, patients achieving or maintaining all four low-risk criteria had a better long-term prognosis than those with three low-risk criteria at re-evaluation</w:t>
      </w:r>
      <w:r>
        <w:rPr>
          <w:color w:val="auto"/>
        </w:rPr>
        <w:t>.</w:t>
      </w:r>
    </w:p>
    <w:p w14:paraId="431191DD" w14:textId="77777777" w:rsidR="00223DB0" w:rsidRPr="00B80DF5" w:rsidRDefault="00223DB0" w:rsidP="00B409ED">
      <w:pPr>
        <w:pStyle w:val="Instructionaltext"/>
        <w:rPr>
          <w:color w:val="auto"/>
        </w:rPr>
      </w:pPr>
      <w:r w:rsidRPr="00B80DF5">
        <w:rPr>
          <w:color w:val="auto"/>
        </w:rPr>
        <w:t>Although the registry-based studies show the value of early identification of worsening disease, their retrospective nature lacks rigorous study design. In addition, data collection was not standardised in all published registries, and significant missing data and numbers of patients lost to follow-up were reported. Another source of uncertainty is the optimal screening frequency and choice of the risk stratification variables. An individual patient is unlikely to have all variables indicative of low, medium, or high risk. Therefore, sound clinical judgement is crucial, as some variables may indicate low risk and some indicative of intermediate or high risk. The application has suggested that the basic program should include determination of the WHO-FC, at least one measurement of exercise capacity (6MWD or CPET), and information on right ventricle (RV) function (either BNP/NT-proBNP or echocardiography) (p24).</w:t>
      </w:r>
    </w:p>
    <w:p w14:paraId="703DE67A" w14:textId="313D4964" w:rsidR="00223DB0" w:rsidRDefault="00223DB0" w:rsidP="00160C34">
      <w:pPr>
        <w:pStyle w:val="Heading3"/>
      </w:pPr>
      <w:r>
        <w:t>Intervention</w:t>
      </w:r>
    </w:p>
    <w:p w14:paraId="353BE55E" w14:textId="566E7EBA" w:rsidR="00187C5E" w:rsidRDefault="00187C5E" w:rsidP="00B409ED">
      <w:pPr>
        <w:pStyle w:val="Instructionaltext"/>
        <w:rPr>
          <w:color w:val="auto"/>
        </w:rPr>
      </w:pPr>
      <w:r>
        <w:rPr>
          <w:color w:val="auto"/>
        </w:rPr>
        <w:t xml:space="preserve">The proposed intervention is </w:t>
      </w:r>
      <w:r w:rsidRPr="00621D6E">
        <w:rPr>
          <w:color w:val="auto"/>
        </w:rPr>
        <w:t xml:space="preserve">N-terminal </w:t>
      </w:r>
      <w:proofErr w:type="spellStart"/>
      <w:r w:rsidRPr="00621D6E">
        <w:rPr>
          <w:color w:val="auto"/>
        </w:rPr>
        <w:t>pro</w:t>
      </w:r>
      <w:r>
        <w:rPr>
          <w:color w:val="auto"/>
        </w:rPr>
        <w:t>B</w:t>
      </w:r>
      <w:proofErr w:type="spellEnd"/>
      <w:r w:rsidRPr="00621D6E">
        <w:rPr>
          <w:color w:val="auto"/>
        </w:rPr>
        <w:t xml:space="preserve">-type natriuretic peptide </w:t>
      </w:r>
      <w:r>
        <w:rPr>
          <w:color w:val="auto"/>
        </w:rPr>
        <w:t>(NT-</w:t>
      </w:r>
      <w:proofErr w:type="spellStart"/>
      <w:r>
        <w:rPr>
          <w:color w:val="auto"/>
        </w:rPr>
        <w:t>proBNP</w:t>
      </w:r>
      <w:proofErr w:type="spellEnd"/>
      <w:r>
        <w:rPr>
          <w:color w:val="auto"/>
        </w:rPr>
        <w:t>) serological testing to (</w:t>
      </w:r>
      <w:proofErr w:type="spellStart"/>
      <w:r>
        <w:rPr>
          <w:color w:val="auto"/>
        </w:rPr>
        <w:t>i</w:t>
      </w:r>
      <w:proofErr w:type="spellEnd"/>
      <w:r>
        <w:rPr>
          <w:color w:val="auto"/>
        </w:rPr>
        <w:t>) screen for risk stratification and monitor patients with</w:t>
      </w:r>
      <w:r w:rsidRPr="00B9623E">
        <w:rPr>
          <w:color w:val="auto"/>
        </w:rPr>
        <w:t xml:space="preserve"> </w:t>
      </w:r>
      <w:r>
        <w:rPr>
          <w:color w:val="auto"/>
        </w:rPr>
        <w:t>PAH.</w:t>
      </w:r>
    </w:p>
    <w:p w14:paraId="55DB1D77" w14:textId="0BD6C220" w:rsidR="00187C5E" w:rsidRDefault="00187C5E" w:rsidP="00B409ED">
      <w:pPr>
        <w:pStyle w:val="Instructionaltext"/>
        <w:rPr>
          <w:color w:val="auto"/>
        </w:rPr>
      </w:pPr>
      <w:r w:rsidRPr="00411716">
        <w:rPr>
          <w:color w:val="auto"/>
        </w:rPr>
        <w:t>Natriuretic peptides are a family of hormones secreted primarily from the heart, kidneys and brain that</w:t>
      </w:r>
      <w:r>
        <w:rPr>
          <w:color w:val="auto"/>
        </w:rPr>
        <w:t xml:space="preserve"> </w:t>
      </w:r>
      <w:r w:rsidRPr="00411716">
        <w:rPr>
          <w:color w:val="auto"/>
        </w:rPr>
        <w:t>cause vasodilation and natriuresis</w:t>
      </w:r>
      <w:r>
        <w:rPr>
          <w:color w:val="auto"/>
        </w:rPr>
        <w:t xml:space="preserve">. </w:t>
      </w:r>
      <w:r w:rsidRPr="00411716">
        <w:rPr>
          <w:color w:val="auto"/>
        </w:rPr>
        <w:t>They include atrial natriuretic peptide, BNP, C-type natriuretic peptide</w:t>
      </w:r>
      <w:r>
        <w:rPr>
          <w:color w:val="auto"/>
        </w:rPr>
        <w:t xml:space="preserve"> </w:t>
      </w:r>
      <w:r w:rsidRPr="00411716">
        <w:rPr>
          <w:color w:val="auto"/>
        </w:rPr>
        <w:t>and urodilatin.</w:t>
      </w:r>
      <w:r>
        <w:rPr>
          <w:color w:val="auto"/>
        </w:rPr>
        <w:t xml:space="preserve"> BNP is the product of the early response gene </w:t>
      </w:r>
      <w:r w:rsidRPr="00411716">
        <w:rPr>
          <w:i/>
          <w:iCs/>
          <w:color w:val="auto"/>
        </w:rPr>
        <w:t>NPPB</w:t>
      </w:r>
      <w:r>
        <w:rPr>
          <w:color w:val="auto"/>
        </w:rPr>
        <w:t xml:space="preserve">. </w:t>
      </w:r>
      <w:r w:rsidRPr="00411716">
        <w:rPr>
          <w:color w:val="auto"/>
        </w:rPr>
        <w:t>In PAH, transmural pressure, volume</w:t>
      </w:r>
      <w:r>
        <w:rPr>
          <w:color w:val="auto"/>
        </w:rPr>
        <w:t xml:space="preserve"> </w:t>
      </w:r>
      <w:r w:rsidRPr="00411716">
        <w:rPr>
          <w:color w:val="auto"/>
        </w:rPr>
        <w:t>overload, hypoxia</w:t>
      </w:r>
      <w:r>
        <w:rPr>
          <w:color w:val="auto"/>
        </w:rPr>
        <w:t>,</w:t>
      </w:r>
      <w:r w:rsidRPr="00411716">
        <w:rPr>
          <w:color w:val="auto"/>
        </w:rPr>
        <w:t xml:space="preserve"> or</w:t>
      </w:r>
      <w:r>
        <w:rPr>
          <w:color w:val="auto"/>
        </w:rPr>
        <w:t xml:space="preserve"> </w:t>
      </w:r>
      <w:r w:rsidRPr="00411716">
        <w:rPr>
          <w:color w:val="auto"/>
        </w:rPr>
        <w:t xml:space="preserve">pro-inflammatory factors induce transcription of </w:t>
      </w:r>
      <w:r w:rsidRPr="00FF2B5E">
        <w:rPr>
          <w:i/>
          <w:color w:val="auto"/>
        </w:rPr>
        <w:t>NPPB</w:t>
      </w:r>
      <w:r w:rsidRPr="00411716">
        <w:rPr>
          <w:color w:val="auto"/>
        </w:rPr>
        <w:t xml:space="preserve"> to produce 134-amino acid (aa) </w:t>
      </w:r>
      <w:proofErr w:type="spellStart"/>
      <w:r w:rsidRPr="00411716">
        <w:rPr>
          <w:color w:val="auto"/>
        </w:rPr>
        <w:t>preproBNP</w:t>
      </w:r>
      <w:proofErr w:type="spellEnd"/>
      <w:r>
        <w:rPr>
          <w:color w:val="auto"/>
        </w:rPr>
        <w:t xml:space="preserve">. The end result of this process is two biomarkers of 32-aa BNP and 76-aa NT-proBNP. BNP is then rapidly metabolised in the blood with a short half-life of about 20 minutes, making rapid processing of samples necessary for its determination </w:t>
      </w:r>
      <w:r>
        <w:rPr>
          <w:color w:val="auto"/>
        </w:rPr>
        <w:fldChar w:fldCharType="begin"/>
      </w:r>
      <w:r>
        <w:rPr>
          <w:color w:val="auto"/>
        </w:rPr>
        <w:instrText xml:space="preserve"> ADDIN EN.CITE &lt;EndNote&gt;&lt;Cite&gt;&lt;Author&gt;Rehman&lt;/Author&gt;&lt;Year&gt;2008&lt;/Year&gt;&lt;RecNum&gt;89&lt;/RecNum&gt;&lt;DisplayText&gt;(Rehman and Januzzi, 2008)&lt;/DisplayText&gt;&lt;record&gt;&lt;rec-number&gt;89&lt;/rec-number&gt;&lt;foreign-keys&gt;&lt;key app="EN" db-id="prdv9evprzzxfxersv45d5d00tfx5xd9tf50" timestamp="1636958072"&gt;89&lt;/key&gt;&lt;/foreign-keys&gt;&lt;ref-type name="Journal Article"&gt;17&lt;/ref-type&gt;&lt;contributors&gt;&lt;authors&gt;&lt;author&gt;Rehman, Shafiq U.&lt;/author&gt;&lt;author&gt;Januzzi, James L. Jr&lt;/author&gt;&lt;/authors&gt;&lt;/contributors&gt;&lt;titles&gt;&lt;title&gt;Natriuretic Peptide Testing in Clinical Medicine&lt;/title&gt;&lt;secondary-title&gt;Cardiology in Review&lt;/secondary-title&gt;&lt;/titles&gt;&lt;periodical&gt;&lt;full-title&gt;Cardiology in Review&lt;/full-title&gt;&lt;/periodical&gt;&lt;pages&gt;240-249&lt;/pages&gt;&lt;volume&gt;16&lt;/volume&gt;&lt;number&gt;5&lt;/number&gt;&lt;keywords&gt;&lt;keyword&gt;natriuretic peptides&lt;/keyword&gt;&lt;keyword&gt;heart failure&lt;/keyword&gt;&lt;keyword&gt;ischemia&lt;/keyword&gt;&lt;/keywords&gt;&lt;dates&gt;&lt;year&gt;2008&lt;/year&gt;&lt;/dates&gt;&lt;isbn&gt;1061-5377&lt;/isbn&gt;&lt;accession-num&gt;00045415-200809000-00003&lt;/accession-num&gt;&lt;urls&gt;&lt;related-urls&gt;&lt;url&gt;https://journals.lww.com/cardiologyinreview/Fulltext/2008/09000/Natriuretic_Peptide_Testing_in_Clinical_Medicine.3.aspx&lt;/url&gt;&lt;/related-urls&gt;&lt;/urls&gt;&lt;electronic-resource-num&gt;10.1097/CRD.0b013e3181815333&lt;/electronic-resource-num&gt;&lt;/record&gt;&lt;/Cite&gt;&lt;/EndNote&gt;</w:instrText>
      </w:r>
      <w:r>
        <w:rPr>
          <w:color w:val="auto"/>
        </w:rPr>
        <w:fldChar w:fldCharType="separate"/>
      </w:r>
      <w:r>
        <w:rPr>
          <w:noProof/>
          <w:color w:val="auto"/>
        </w:rPr>
        <w:t>(</w:t>
      </w:r>
      <w:hyperlink w:anchor="_ENREF_66" w:tooltip="Rehman, 2008 #89" w:history="1">
        <w:r w:rsidR="002C6C6B">
          <w:rPr>
            <w:noProof/>
            <w:color w:val="auto"/>
          </w:rPr>
          <w:t>Rehman and Januzzi, 2008</w:t>
        </w:r>
      </w:hyperlink>
      <w:r>
        <w:rPr>
          <w:noProof/>
          <w:color w:val="auto"/>
        </w:rPr>
        <w:t>)</w:t>
      </w:r>
      <w:r>
        <w:rPr>
          <w:color w:val="auto"/>
        </w:rPr>
        <w:fldChar w:fldCharType="end"/>
      </w:r>
      <w:r>
        <w:rPr>
          <w:color w:val="auto"/>
        </w:rPr>
        <w:t xml:space="preserve">. NT-proBNP, on the other hand, is </w:t>
      </w:r>
      <w:r w:rsidRPr="00613EE5">
        <w:rPr>
          <w:color w:val="auto"/>
        </w:rPr>
        <w:t>cleared passively by organs with high blood flows, including the kidneys</w:t>
      </w:r>
      <w:r>
        <w:rPr>
          <w:color w:val="auto"/>
        </w:rPr>
        <w:t xml:space="preserve">, resulting in a longer half-life of about 60-120 minutes </w:t>
      </w:r>
      <w:r>
        <w:rPr>
          <w:color w:val="auto"/>
        </w:rPr>
        <w:fldChar w:fldCharType="begin"/>
      </w:r>
      <w:r>
        <w:rPr>
          <w:color w:val="auto"/>
        </w:rPr>
        <w:instrText xml:space="preserve"> ADDIN EN.CITE &lt;EndNote&gt;&lt;Cite&gt;&lt;Author&gt;Rehman&lt;/Author&gt;&lt;Year&gt;2008&lt;/Year&gt;&lt;RecNum&gt;89&lt;/RecNum&gt;&lt;DisplayText&gt;(Rehman and Januzzi, 2008)&lt;/DisplayText&gt;&lt;record&gt;&lt;rec-number&gt;89&lt;/rec-number&gt;&lt;foreign-keys&gt;&lt;key app="EN" db-id="prdv9evprzzxfxersv45d5d00tfx5xd9tf50" timestamp="1636958072"&gt;89&lt;/key&gt;&lt;/foreign-keys&gt;&lt;ref-type name="Journal Article"&gt;17&lt;/ref-type&gt;&lt;contributors&gt;&lt;authors&gt;&lt;author&gt;Rehman, Shafiq U.&lt;/author&gt;&lt;author&gt;Januzzi, James L. Jr&lt;/author&gt;&lt;/authors&gt;&lt;/contributors&gt;&lt;titles&gt;&lt;title&gt;Natriuretic Peptide Testing in Clinical Medicine&lt;/title&gt;&lt;secondary-title&gt;Cardiology in Review&lt;/secondary-title&gt;&lt;/titles&gt;&lt;periodical&gt;&lt;full-title&gt;Cardiology in Review&lt;/full-title&gt;&lt;/periodical&gt;&lt;pages&gt;240-249&lt;/pages&gt;&lt;volume&gt;16&lt;/volume&gt;&lt;number&gt;5&lt;/number&gt;&lt;keywords&gt;&lt;keyword&gt;natriuretic peptides&lt;/keyword&gt;&lt;keyword&gt;heart failure&lt;/keyword&gt;&lt;keyword&gt;ischemia&lt;/keyword&gt;&lt;/keywords&gt;&lt;dates&gt;&lt;year&gt;2008&lt;/year&gt;&lt;/dates&gt;&lt;isbn&gt;1061-5377&lt;/isbn&gt;&lt;accession-num&gt;00045415-200809000-00003&lt;/accession-num&gt;&lt;urls&gt;&lt;related-urls&gt;&lt;url&gt;https://journals.lww.com/cardiologyinreview/Fulltext/2008/09000/Natriuretic_Peptide_Testing_in_Clinical_Medicine.3.aspx&lt;/url&gt;&lt;/related-urls&gt;&lt;/urls&gt;&lt;electronic-resource-num&gt;10.1097/CRD.0b013e3181815333&lt;/electronic-resource-num&gt;&lt;/record&gt;&lt;/Cite&gt;&lt;/EndNote&gt;</w:instrText>
      </w:r>
      <w:r>
        <w:rPr>
          <w:color w:val="auto"/>
        </w:rPr>
        <w:fldChar w:fldCharType="separate"/>
      </w:r>
      <w:r>
        <w:rPr>
          <w:noProof/>
          <w:color w:val="auto"/>
        </w:rPr>
        <w:t>(</w:t>
      </w:r>
      <w:hyperlink w:anchor="_ENREF_66" w:tooltip="Rehman, 2008 #89" w:history="1">
        <w:r w:rsidR="002C6C6B">
          <w:rPr>
            <w:noProof/>
            <w:color w:val="auto"/>
          </w:rPr>
          <w:t>Rehman and Januzzi, 2008</w:t>
        </w:r>
      </w:hyperlink>
      <w:r>
        <w:rPr>
          <w:noProof/>
          <w:color w:val="auto"/>
        </w:rPr>
        <w:t>)</w:t>
      </w:r>
      <w:r>
        <w:rPr>
          <w:color w:val="auto"/>
        </w:rPr>
        <w:fldChar w:fldCharType="end"/>
      </w:r>
      <w:r>
        <w:rPr>
          <w:color w:val="auto"/>
        </w:rPr>
        <w:t xml:space="preserve">. NT-proBNP also offers good stability at different temperatures </w:t>
      </w:r>
      <w:r>
        <w:rPr>
          <w:color w:val="auto"/>
        </w:rPr>
        <w:fldChar w:fldCharType="begin">
          <w:fldData xml:space="preserve">PEVuZE5vdGU+PENpdGU+PEF1dGhvcj5Tb2tvbGw8L0F1dGhvcj48WWVhcj4yMDA0PC9ZZWFyPjxS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</w:fldData>
        </w:fldChar>
      </w:r>
      <w:r>
        <w:rPr>
          <w:color w:val="auto"/>
        </w:rPr>
        <w:instrText xml:space="preserve"> ADDIN EN.CITE </w:instrText>
      </w:r>
      <w:r>
        <w:rPr>
          <w:color w:val="auto"/>
        </w:rPr>
        <w:fldChar w:fldCharType="begin">
          <w:fldData xml:space="preserve">PEVuZE5vdGU+PENpdGU+PEF1dGhvcj5Tb2tvbGw8L0F1dGhvcj48WWVhcj4yMDA0PC9ZZWFyPjxS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5" w:tooltip="Sokoll, 2004 #90" w:history="1">
        <w:r w:rsidR="002C6C6B">
          <w:rPr>
            <w:noProof/>
            <w:color w:val="auto"/>
          </w:rPr>
          <w:t>Sokoll et al., 2004</w:t>
        </w:r>
      </w:hyperlink>
      <w:r>
        <w:rPr>
          <w:noProof/>
          <w:color w:val="auto"/>
        </w:rPr>
        <w:t xml:space="preserve">, </w:t>
      </w:r>
      <w:hyperlink w:anchor="_ENREF_59" w:tooltip="Ordonez-Llanos, 2008 #19" w:history="1">
        <w:r w:rsidR="002C6C6B">
          <w:rPr>
            <w:noProof/>
            <w:color w:val="auto"/>
          </w:rPr>
          <w:t>Ordonez-Llanos et al., 2008</w:t>
        </w:r>
      </w:hyperlink>
      <w:r>
        <w:rPr>
          <w:noProof/>
          <w:color w:val="auto"/>
        </w:rPr>
        <w:t>)</w:t>
      </w:r>
      <w:r>
        <w:rPr>
          <w:color w:val="auto"/>
        </w:rPr>
        <w:fldChar w:fldCharType="end"/>
      </w:r>
      <w:r>
        <w:rPr>
          <w:color w:val="auto"/>
        </w:rPr>
        <w:t xml:space="preserve">. In contrast, the BNP assays have been shown to be more variable as </w:t>
      </w:r>
      <w:r w:rsidRPr="003864BF">
        <w:rPr>
          <w:color w:val="auto"/>
        </w:rPr>
        <w:t>BNP results of the same sample can vary</w:t>
      </w:r>
      <w:r>
        <w:rPr>
          <w:color w:val="auto"/>
        </w:rPr>
        <w:t xml:space="preserve"> </w:t>
      </w:r>
      <w:r w:rsidRPr="003864BF">
        <w:rPr>
          <w:color w:val="auto"/>
        </w:rPr>
        <w:t>40% among the</w:t>
      </w:r>
      <w:r>
        <w:rPr>
          <w:color w:val="auto"/>
        </w:rPr>
        <w:t xml:space="preserve"> </w:t>
      </w:r>
      <w:r w:rsidRPr="003864BF">
        <w:rPr>
          <w:color w:val="auto"/>
        </w:rPr>
        <w:t>different</w:t>
      </w:r>
      <w:r>
        <w:rPr>
          <w:color w:val="auto"/>
        </w:rPr>
        <w:t xml:space="preserve"> </w:t>
      </w:r>
      <w:r w:rsidRPr="003864BF">
        <w:rPr>
          <w:color w:val="auto"/>
        </w:rPr>
        <w:t>methods</w:t>
      </w:r>
      <w:r>
        <w:rPr>
          <w:color w:val="auto"/>
        </w:rPr>
        <w:t xml:space="preserve"> </w:t>
      </w:r>
      <w:r>
        <w:rPr>
          <w:color w:val="auto"/>
        </w:rPr>
        <w:fldChar w:fldCharType="begin"/>
      </w:r>
      <w:r>
        <w:rPr>
          <w:color w:val="auto"/>
        </w:rPr>
        <w:instrText xml:space="preserve"> ADDIN EN.CITE &lt;EndNote&gt;&lt;Cite&gt;&lt;Author&gt;Rawlins&lt;/Author&gt;&lt;Year&gt;2005&lt;/Year&gt;&lt;RecNum&gt;91&lt;/RecNum&gt;&lt;DisplayText&gt;(Rawlins et al., 2005)&lt;/DisplayText&gt;&lt;record&gt;&lt;rec-number&gt;91&lt;/rec-number&gt;&lt;foreign-keys&gt;&lt;key app="EN" db-id="prdv9evprzzxfxersv45d5d00tfx5xd9tf50" timestamp="1636961652"&gt;91&lt;/key&gt;&lt;/foreign-keys&gt;&lt;ref-type name="Journal Article"&gt;17&lt;/ref-type&gt;&lt;contributors&gt;&lt;authors&gt;&lt;author&gt;Rawlins, M. L.&lt;/author&gt;&lt;author&gt;Owen, W. E.&lt;/author&gt;&lt;author&gt;Roberts, W. L.&lt;/author&gt;&lt;/authors&gt;&lt;/contributors&gt;&lt;auth-address&gt;ARUP Institute for Clinical and Experimental Pathology, Salt Lake City, UT 84108, USA.&lt;/auth-address&gt;&lt;titles&gt;&lt;title&gt;Performance characteristics of four automated natriuretic peptide assays&lt;/title&gt;&lt;secondary-title&gt;Am J Clin Pathol&lt;/secondary-title&gt;&lt;/titles&gt;&lt;periodical&gt;&lt;full-title&gt;Am J Clin Pathol&lt;/full-title&gt;&lt;/periodical&gt;&lt;pages&gt;439-45&lt;/pages&gt;&lt;volume&gt;123&lt;/volume&gt;&lt;number&gt;3&lt;/number&gt;&lt;edition&gt;2005/02/18&lt;/edition&gt;&lt;keywords&gt;&lt;keyword&gt;Autoanalysis/instrumentation/statistics &amp;amp; numerical data&lt;/keyword&gt;&lt;keyword&gt;Chemistry, Clinical/*instrumentation/statistics &amp;amp; numerical data&lt;/keyword&gt;&lt;keyword&gt;Humans&lt;/keyword&gt;&lt;keyword&gt;Linear Models&lt;/keyword&gt;&lt;keyword&gt;Natriuretic Peptide, Brain/*blood&lt;/keyword&gt;&lt;keyword&gt;Nerve Tissue Proteins/*blood&lt;/keyword&gt;&lt;keyword&gt;Protein Precursors/*blood&lt;/keyword&gt;&lt;keyword&gt;Reference Values&lt;/keyword&gt;&lt;keyword&gt;Reproducibility of Results&lt;/keyword&gt;&lt;/keywords&gt;&lt;dates&gt;&lt;year&gt;2005&lt;/year&gt;&lt;pub-dates&gt;&lt;date&gt;Mar&lt;/date&gt;&lt;/pub-dates&gt;&lt;/dates&gt;&lt;isbn&gt;0002-9173 (Print)&amp;#xD;0002-9173&lt;/isbn&gt;&lt;accession-num&gt;15716241&lt;/accession-num&gt;&lt;urls&gt;&lt;/urls&gt;&lt;electronic-resource-num&gt;10.1309/pdj2-rmm8-0fvr-dh7w&lt;/electronic-resource-num&gt;&lt;remote-database-provider&gt;NLM&lt;/remote-database-provider&gt;&lt;language&gt;eng&lt;/language&gt;&lt;/record&gt;&lt;/Cite&gt;&lt;/EndNote&gt;</w:instrText>
      </w:r>
      <w:r>
        <w:rPr>
          <w:color w:val="auto"/>
        </w:rPr>
        <w:fldChar w:fldCharType="separate"/>
      </w:r>
      <w:r>
        <w:rPr>
          <w:noProof/>
          <w:color w:val="auto"/>
        </w:rPr>
        <w:t>(</w:t>
      </w:r>
      <w:hyperlink w:anchor="_ENREF_65" w:tooltip="Rawlins, 2005 #91" w:history="1">
        <w:r w:rsidR="002C6C6B">
          <w:rPr>
            <w:noProof/>
            <w:color w:val="auto"/>
          </w:rPr>
          <w:t>Rawlins et al., 2005</w:t>
        </w:r>
      </w:hyperlink>
      <w:r>
        <w:rPr>
          <w:noProof/>
          <w:color w:val="auto"/>
        </w:rPr>
        <w:t>)</w:t>
      </w:r>
      <w:r>
        <w:rPr>
          <w:color w:val="auto"/>
        </w:rPr>
        <w:fldChar w:fldCharType="end"/>
      </w:r>
      <w:r>
        <w:rPr>
          <w:color w:val="auto"/>
        </w:rPr>
        <w:t xml:space="preserve">. </w:t>
      </w:r>
      <w:r w:rsidRPr="0041287F">
        <w:rPr>
          <w:color w:val="auto"/>
        </w:rPr>
        <w:t>In clinical laboratory testing, the longer half-life of NT-proBNP may be beneficial if sample transportation</w:t>
      </w:r>
      <w:r>
        <w:rPr>
          <w:color w:val="auto"/>
        </w:rPr>
        <w:t xml:space="preserve"> </w:t>
      </w:r>
      <w:r w:rsidRPr="0041287F">
        <w:rPr>
          <w:color w:val="auto"/>
        </w:rPr>
        <w:t>time is high. Estimates of BNP stability recommend that it should be analysed or frozen within 4 h</w:t>
      </w:r>
      <w:r>
        <w:rPr>
          <w:color w:val="auto"/>
        </w:rPr>
        <w:t>ours</w:t>
      </w:r>
      <w:r w:rsidRPr="0041287F">
        <w:rPr>
          <w:color w:val="auto"/>
        </w:rPr>
        <w:t>,</w:t>
      </w:r>
      <w:r>
        <w:rPr>
          <w:color w:val="auto"/>
        </w:rPr>
        <w:t xml:space="preserve"> </w:t>
      </w:r>
      <w:r w:rsidRPr="0041287F">
        <w:rPr>
          <w:color w:val="auto"/>
        </w:rPr>
        <w:t>whereas NT-proBNP can reasonably be stored at room temperature for up to 2 days</w:t>
      </w:r>
      <w:r>
        <w:rPr>
          <w:color w:val="auto"/>
        </w:rPr>
        <w:t xml:space="preserve"> </w:t>
      </w:r>
      <w:r>
        <w:rPr>
          <w:color w:val="auto"/>
        </w:rPr>
        <w:fldChar w:fldCharType="begin">
          <w:fldData xml:space="preserve">PEVuZE5vdGU+PENpdGU+PEF1dGhvcj5Eb3duaWU8L0F1dGhvcj48WWVhcj4xOTk5PC9ZZWFyPjxS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</w:fldData>
        </w:fldChar>
      </w:r>
      <w:r>
        <w:rPr>
          <w:color w:val="auto"/>
        </w:rPr>
        <w:instrText xml:space="preserve"> ADDIN EN.CITE </w:instrText>
      </w:r>
      <w:r>
        <w:rPr>
          <w:color w:val="auto"/>
        </w:rPr>
        <w:fldChar w:fldCharType="begin">
          <w:fldData xml:space="preserve">PEVuZE5vdGU+PENpdGU+PEF1dGhvcj5Eb3duaWU8L0F1dGhvcj48WWVhcj4xOTk5PC9ZZWFyPjxS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1" w:tooltip="Downie, 1999 #92" w:history="1">
        <w:r w:rsidR="002C6C6B">
          <w:rPr>
            <w:noProof/>
            <w:color w:val="auto"/>
          </w:rPr>
          <w:t>Downie et al., 1999</w:t>
        </w:r>
      </w:hyperlink>
      <w:r>
        <w:rPr>
          <w:noProof/>
          <w:color w:val="auto"/>
        </w:rPr>
        <w:t xml:space="preserve">, </w:t>
      </w:r>
      <w:hyperlink w:anchor="_ENREF_19" w:tooltip="Cowie, 2010 #21" w:history="1">
        <w:r w:rsidR="002C6C6B">
          <w:rPr>
            <w:noProof/>
            <w:color w:val="auto"/>
          </w:rPr>
          <w:t>Cowie et al., 2010</w:t>
        </w:r>
      </w:hyperlink>
      <w:r>
        <w:rPr>
          <w:noProof/>
          <w:color w:val="auto"/>
        </w:rPr>
        <w:t>)</w:t>
      </w:r>
      <w:r>
        <w:rPr>
          <w:color w:val="auto"/>
        </w:rPr>
        <w:fldChar w:fldCharType="end"/>
      </w:r>
      <w:r>
        <w:rPr>
          <w:color w:val="auto"/>
        </w:rPr>
        <w:t>.</w:t>
      </w:r>
    </w:p>
    <w:p w14:paraId="520641A9" w14:textId="680088FF" w:rsidR="00187C5E" w:rsidRDefault="00187C5E" w:rsidP="00B409ED">
      <w:pPr>
        <w:pStyle w:val="Instructionaltext"/>
        <w:rPr>
          <w:color w:val="auto"/>
        </w:rPr>
      </w:pPr>
      <w:r>
        <w:rPr>
          <w:color w:val="auto"/>
        </w:rPr>
        <w:lastRenderedPageBreak/>
        <w:t>Measurement of BNP or NT-proBNP is currently used to diagnose</w:t>
      </w:r>
      <w:r w:rsidRPr="00926A6E">
        <w:rPr>
          <w:color w:val="auto"/>
        </w:rPr>
        <w:t xml:space="preserve"> heart failure in patients presenting with dyspnoea to a hospital </w:t>
      </w:r>
      <w:r>
        <w:rPr>
          <w:color w:val="auto"/>
        </w:rPr>
        <w:t>e</w:t>
      </w:r>
      <w:r w:rsidRPr="00926A6E">
        <w:rPr>
          <w:color w:val="auto"/>
        </w:rPr>
        <w:t xml:space="preserve">mergency </w:t>
      </w:r>
      <w:r>
        <w:rPr>
          <w:color w:val="auto"/>
        </w:rPr>
        <w:t>d</w:t>
      </w:r>
      <w:r w:rsidRPr="00926A6E">
        <w:rPr>
          <w:color w:val="auto"/>
        </w:rPr>
        <w:t>epartment</w:t>
      </w:r>
      <w:r>
        <w:rPr>
          <w:color w:val="auto"/>
        </w:rPr>
        <w:t xml:space="preserve"> (MBS item number 66830).</w:t>
      </w:r>
      <w:r>
        <w:rPr>
          <w:rStyle w:val="FootnoteReference"/>
          <w:color w:val="auto"/>
        </w:rPr>
        <w:footnoteReference w:id="10"/>
      </w:r>
      <w:r>
        <w:rPr>
          <w:color w:val="auto"/>
        </w:rPr>
        <w:t xml:space="preserve"> The current MBS item number is subject to rule 25, implying that a maximum of six tests per year can be requested per patient. The current application exclusively proposes </w:t>
      </w:r>
      <w:r w:rsidR="004E7CE1">
        <w:rPr>
          <w:color w:val="auto"/>
        </w:rPr>
        <w:t xml:space="preserve">the </w:t>
      </w:r>
      <w:r>
        <w:rPr>
          <w:color w:val="auto"/>
        </w:rPr>
        <w:t>measurement of NT-proBNP for both populations.</w:t>
      </w:r>
    </w:p>
    <w:p w14:paraId="5511CBA8" w14:textId="3F0E1DF6" w:rsidR="00187C5E" w:rsidRDefault="00187C5E" w:rsidP="00B409ED">
      <w:pPr>
        <w:pStyle w:val="Instructionaltext"/>
        <w:rPr>
          <w:color w:val="auto"/>
        </w:rPr>
      </w:pPr>
      <w:r>
        <w:rPr>
          <w:color w:val="auto"/>
        </w:rPr>
        <w:t>There is no standard protocol for NT-proBNP sampling and testing. R</w:t>
      </w:r>
      <w:r w:rsidRPr="00024D43">
        <w:rPr>
          <w:color w:val="auto"/>
        </w:rPr>
        <w:t>isk stratification</w:t>
      </w:r>
      <w:r>
        <w:rPr>
          <w:color w:val="auto"/>
        </w:rPr>
        <w:t xml:space="preserve"> </w:t>
      </w:r>
      <w:r w:rsidRPr="00024D43">
        <w:rPr>
          <w:color w:val="auto"/>
        </w:rPr>
        <w:t>guidelines recommend specific threshold values to indicate PAH severity, accuracy</w:t>
      </w:r>
      <w:r>
        <w:rPr>
          <w:color w:val="auto"/>
        </w:rPr>
        <w:t>,</w:t>
      </w:r>
      <w:r w:rsidRPr="00024D43">
        <w:rPr>
          <w:color w:val="auto"/>
        </w:rPr>
        <w:t xml:space="preserve"> and analytical</w:t>
      </w:r>
      <w:r>
        <w:rPr>
          <w:color w:val="auto"/>
        </w:rPr>
        <w:t xml:space="preserve"> </w:t>
      </w:r>
      <w:r w:rsidRPr="00024D43">
        <w:rPr>
          <w:color w:val="auto"/>
        </w:rPr>
        <w:t xml:space="preserve">range can vary between tests, and there is conflicting evidence on </w:t>
      </w:r>
      <w:r>
        <w:rPr>
          <w:color w:val="auto"/>
        </w:rPr>
        <w:t xml:space="preserve">the </w:t>
      </w:r>
      <w:r w:rsidRPr="00024D43">
        <w:rPr>
          <w:color w:val="auto"/>
        </w:rPr>
        <w:t>interchangeability of results</w:t>
      </w:r>
      <w:r>
        <w:rPr>
          <w:color w:val="auto"/>
        </w:rPr>
        <w:t xml:space="preserve">. A study by </w:t>
      </w:r>
      <w:r w:rsidRPr="00024D43">
        <w:rPr>
          <w:color w:val="auto"/>
        </w:rPr>
        <w:t>Collin-</w:t>
      </w:r>
      <w:proofErr w:type="spellStart"/>
      <w:r w:rsidRPr="00024D43">
        <w:rPr>
          <w:color w:val="auto"/>
        </w:rPr>
        <w:t>Chavagnac</w:t>
      </w:r>
      <w:proofErr w:type="spellEnd"/>
      <w:r>
        <w:rPr>
          <w:color w:val="auto"/>
        </w:rPr>
        <w:t xml:space="preserve"> et al. </w:t>
      </w:r>
      <w:r w:rsidRPr="00024D43">
        <w:rPr>
          <w:color w:val="auto"/>
        </w:rPr>
        <w:t>compared 10 different</w:t>
      </w:r>
      <w:r>
        <w:rPr>
          <w:color w:val="auto"/>
        </w:rPr>
        <w:t xml:space="preserve"> natriuretic peptide</w:t>
      </w:r>
      <w:r w:rsidRPr="00024D43">
        <w:rPr>
          <w:color w:val="auto"/>
        </w:rPr>
        <w:t xml:space="preserve"> laboratory</w:t>
      </w:r>
      <w:r>
        <w:rPr>
          <w:color w:val="auto"/>
        </w:rPr>
        <w:t xml:space="preserve"> assays in patients with heart failure and </w:t>
      </w:r>
      <w:r w:rsidRPr="00024D43">
        <w:rPr>
          <w:color w:val="auto"/>
        </w:rPr>
        <w:t>report</w:t>
      </w:r>
      <w:r>
        <w:rPr>
          <w:color w:val="auto"/>
        </w:rPr>
        <w:t>ed</w:t>
      </w:r>
      <w:r w:rsidRPr="00024D43">
        <w:rPr>
          <w:color w:val="auto"/>
        </w:rPr>
        <w:t xml:space="preserve"> that</w:t>
      </w:r>
      <w:r>
        <w:rPr>
          <w:color w:val="auto"/>
        </w:rPr>
        <w:t xml:space="preserve"> </w:t>
      </w:r>
      <w:r w:rsidRPr="00024D43">
        <w:rPr>
          <w:color w:val="auto"/>
        </w:rPr>
        <w:t>median NT-proBNP</w:t>
      </w:r>
      <w:r>
        <w:rPr>
          <w:color w:val="auto"/>
        </w:rPr>
        <w:t xml:space="preserve"> values varied </w:t>
      </w:r>
      <w:r w:rsidRPr="00024D43">
        <w:rPr>
          <w:color w:val="auto"/>
        </w:rPr>
        <w:t>between 1020 and 1450 ng</w:t>
      </w:r>
      <w:r>
        <w:rPr>
          <w:color w:val="auto"/>
        </w:rPr>
        <w:t>/</w:t>
      </w:r>
      <w:r w:rsidRPr="00024D43">
        <w:rPr>
          <w:color w:val="auto"/>
        </w:rPr>
        <w:t>L</w:t>
      </w:r>
      <w:r w:rsidRPr="00024D43">
        <w:rPr>
          <w:color w:val="auto"/>
          <w:vertAlign w:val="superscript"/>
        </w:rPr>
        <w:t>-1</w:t>
      </w:r>
      <w:r>
        <w:rPr>
          <w:color w:val="auto"/>
          <w:vertAlign w:val="superscript"/>
        </w:rPr>
        <w:t xml:space="preserve"> </w:t>
      </w:r>
      <w:r w:rsidRPr="00E63675">
        <w:rPr>
          <w:color w:val="auto"/>
        </w:rPr>
        <w:t>in different assays</w:t>
      </w:r>
      <w:r>
        <w:rPr>
          <w:color w:val="auto"/>
        </w:rPr>
        <w:t xml:space="preserve"> </w:t>
      </w:r>
      <w:r>
        <w:rPr>
          <w:color w:val="auto"/>
        </w:rPr>
        <w:fldChar w:fldCharType="begin"/>
      </w:r>
      <w:r>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Pr>
          <w:noProof/>
          <w:color w:val="auto"/>
        </w:rPr>
        <w:t>(</w:t>
      </w:r>
      <w:hyperlink w:anchor="_ENREF_16" w:tooltip="Collin-Chavagnac, 2015 #20" w:history="1">
        <w:r w:rsidR="002C6C6B">
          <w:rPr>
            <w:noProof/>
            <w:color w:val="auto"/>
          </w:rPr>
          <w:t>Collin-Chavagnac et al., 2015</w:t>
        </w:r>
      </w:hyperlink>
      <w:r>
        <w:rPr>
          <w:noProof/>
          <w:color w:val="auto"/>
        </w:rPr>
        <w:t>)</w:t>
      </w:r>
      <w:r>
        <w:rPr>
          <w:color w:val="auto"/>
        </w:rPr>
        <w:fldChar w:fldCharType="end"/>
      </w:r>
      <w:r>
        <w:rPr>
          <w:color w:val="auto"/>
        </w:rPr>
        <w:t xml:space="preserve">. </w:t>
      </w:r>
      <w:r w:rsidRPr="00E63675">
        <w:rPr>
          <w:color w:val="auto"/>
        </w:rPr>
        <w:t>The</w:t>
      </w:r>
      <w:r>
        <w:rPr>
          <w:color w:val="auto"/>
        </w:rPr>
        <w:t xml:space="preserve"> </w:t>
      </w:r>
      <w:r w:rsidRPr="00E63675">
        <w:rPr>
          <w:color w:val="auto"/>
        </w:rPr>
        <w:t xml:space="preserve">authors concluded that, while </w:t>
      </w:r>
      <w:r>
        <w:rPr>
          <w:color w:val="auto"/>
        </w:rPr>
        <w:t>practica</w:t>
      </w:r>
      <w:r w:rsidRPr="00E63675">
        <w:rPr>
          <w:color w:val="auto"/>
        </w:rPr>
        <w:t>l diagnostically, none of the tests could be reliably cross</w:t>
      </w:r>
      <w:r>
        <w:rPr>
          <w:color w:val="auto"/>
        </w:rPr>
        <w:t>-</w:t>
      </w:r>
      <w:r w:rsidRPr="00E63675">
        <w:rPr>
          <w:color w:val="auto"/>
        </w:rPr>
        <w:t>compared and</w:t>
      </w:r>
      <w:r>
        <w:rPr>
          <w:color w:val="auto"/>
        </w:rPr>
        <w:t xml:space="preserve"> </w:t>
      </w:r>
      <w:r w:rsidRPr="00E63675">
        <w:rPr>
          <w:color w:val="auto"/>
        </w:rPr>
        <w:t xml:space="preserve">recommended that patients should consistently use the same </w:t>
      </w:r>
      <w:r>
        <w:rPr>
          <w:color w:val="auto"/>
        </w:rPr>
        <w:t xml:space="preserve">assay </w:t>
      </w:r>
      <w:r w:rsidRPr="00E63675">
        <w:rPr>
          <w:color w:val="auto"/>
        </w:rPr>
        <w:t>(NT-proBNP) over time</w:t>
      </w:r>
      <w:r>
        <w:rPr>
          <w:color w:val="auto"/>
        </w:rPr>
        <w:t xml:space="preserve"> </w:t>
      </w:r>
      <w:r>
        <w:rPr>
          <w:color w:val="auto"/>
        </w:rPr>
        <w:fldChar w:fldCharType="begin"/>
      </w:r>
      <w:r>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Pr>
          <w:noProof/>
          <w:color w:val="auto"/>
        </w:rPr>
        <w:t>(</w:t>
      </w:r>
      <w:hyperlink w:anchor="_ENREF_16" w:tooltip="Collin-Chavagnac, 2015 #20" w:history="1">
        <w:r w:rsidR="002C6C6B">
          <w:rPr>
            <w:noProof/>
            <w:color w:val="auto"/>
          </w:rPr>
          <w:t>Collin-Chavagnac et al., 2015</w:t>
        </w:r>
      </w:hyperlink>
      <w:r>
        <w:rPr>
          <w:noProof/>
          <w:color w:val="auto"/>
        </w:rPr>
        <w:t>)</w:t>
      </w:r>
      <w:r>
        <w:rPr>
          <w:color w:val="auto"/>
        </w:rPr>
        <w:fldChar w:fldCharType="end"/>
      </w:r>
      <w:r>
        <w:rPr>
          <w:color w:val="auto"/>
        </w:rPr>
        <w:t xml:space="preserve">. </w:t>
      </w:r>
      <w:r w:rsidRPr="006C717C">
        <w:rPr>
          <w:color w:val="auto"/>
        </w:rPr>
        <w:t>Individual</w:t>
      </w:r>
      <w:r>
        <w:rPr>
          <w:color w:val="auto"/>
        </w:rPr>
        <w:t xml:space="preserve"> specific </w:t>
      </w:r>
      <w:r w:rsidRPr="006C717C">
        <w:rPr>
          <w:color w:val="auto"/>
        </w:rPr>
        <w:t xml:space="preserve">reference ranges and </w:t>
      </w:r>
      <w:r>
        <w:rPr>
          <w:color w:val="auto"/>
        </w:rPr>
        <w:t>heart failure</w:t>
      </w:r>
      <w:r w:rsidRPr="006C717C">
        <w:rPr>
          <w:color w:val="auto"/>
        </w:rPr>
        <w:t xml:space="preserve"> diagnostic cut-offs </w:t>
      </w:r>
      <w:r>
        <w:rPr>
          <w:color w:val="auto"/>
        </w:rPr>
        <w:t>were also recommended</w:t>
      </w:r>
      <w:r w:rsidRPr="006C717C">
        <w:rPr>
          <w:color w:val="auto"/>
        </w:rPr>
        <w:t xml:space="preserve"> for each commercial </w:t>
      </w:r>
      <w:r>
        <w:rPr>
          <w:color w:val="auto"/>
        </w:rPr>
        <w:t>natriuretic peptide</w:t>
      </w:r>
      <w:r w:rsidRPr="006C717C">
        <w:rPr>
          <w:color w:val="auto"/>
        </w:rPr>
        <w:t xml:space="preserve"> immunoassay</w:t>
      </w:r>
      <w:r>
        <w:rPr>
          <w:color w:val="auto"/>
        </w:rPr>
        <w:t>.</w:t>
      </w:r>
    </w:p>
    <w:p w14:paraId="26BECF03" w14:textId="7794A042" w:rsidR="00187C5E" w:rsidRPr="00B80DF5" w:rsidRDefault="00187C5E" w:rsidP="00B409ED">
      <w:pPr>
        <w:pStyle w:val="Instructionaltext"/>
        <w:rPr>
          <w:color w:val="auto"/>
        </w:rPr>
      </w:pPr>
      <w:r w:rsidRPr="00B80DF5">
        <w:rPr>
          <w:color w:val="auto"/>
        </w:rPr>
        <w:t>There is a need for consistency among the testing platforms as different laboratories use different testing platforms. For example, NSW health pathology utilises the Abbott architect fluorescence immunoassay for NT-proBNP detection, which relies on specialised reagents compatible with a specific fluorescent microplate reader.</w:t>
      </w:r>
      <w:r w:rsidRPr="00B80DF5">
        <w:rPr>
          <w:rStyle w:val="FootnoteReference"/>
          <w:color w:val="auto"/>
        </w:rPr>
        <w:footnoteReference w:id="11"/>
      </w:r>
      <w:r w:rsidRPr="00B80DF5">
        <w:rPr>
          <w:color w:val="auto"/>
        </w:rPr>
        <w:t xml:space="preserve"> Information on methods used by the local hospital emergency departments and private pathology providers in Australia is unavailable.</w:t>
      </w:r>
    </w:p>
    <w:p w14:paraId="01187DE9" w14:textId="1BD50D53" w:rsidR="00187C5E" w:rsidRDefault="00187C5E" w:rsidP="00B409ED">
      <w:pPr>
        <w:pStyle w:val="Instructionaltext"/>
        <w:rPr>
          <w:color w:val="auto"/>
        </w:rPr>
      </w:pPr>
      <w:r>
        <w:rPr>
          <w:color w:val="auto"/>
        </w:rPr>
        <w:t xml:space="preserve">The application has suggested three commercially available NT-proBNP laboratory-based immunoassays, none manufactured by the applicant. These include </w:t>
      </w:r>
      <w:r w:rsidRPr="009962EB">
        <w:rPr>
          <w:color w:val="auto"/>
        </w:rPr>
        <w:t>Roche Diagnostics (CARDIAC® NT-pro-BNP</w:t>
      </w:r>
      <w:r>
        <w:rPr>
          <w:color w:val="auto"/>
        </w:rPr>
        <w:t xml:space="preserve">), </w:t>
      </w:r>
      <w:r w:rsidRPr="009962EB">
        <w:rPr>
          <w:color w:val="auto"/>
        </w:rPr>
        <w:t xml:space="preserve">Siemens </w:t>
      </w:r>
      <w:proofErr w:type="spellStart"/>
      <w:r w:rsidRPr="009962EB">
        <w:rPr>
          <w:color w:val="auto"/>
        </w:rPr>
        <w:t>Healthineers</w:t>
      </w:r>
      <w:proofErr w:type="spellEnd"/>
      <w:r w:rsidRPr="009962EB">
        <w:rPr>
          <w:color w:val="auto"/>
        </w:rPr>
        <w:t xml:space="preserve"> (Stratus® CS Acute Care™</w:t>
      </w:r>
      <w:r>
        <w:rPr>
          <w:color w:val="auto"/>
        </w:rPr>
        <w:t xml:space="preserve">) and </w:t>
      </w:r>
      <w:proofErr w:type="spellStart"/>
      <w:r w:rsidRPr="009962EB">
        <w:rPr>
          <w:color w:val="auto"/>
        </w:rPr>
        <w:t>BioMerieux</w:t>
      </w:r>
      <w:proofErr w:type="spellEnd"/>
      <w:r w:rsidRPr="009962EB">
        <w:rPr>
          <w:color w:val="auto"/>
        </w:rPr>
        <w:t xml:space="preserve"> (VIDAS NT-proBNP2)</w:t>
      </w:r>
      <w:r>
        <w:rPr>
          <w:color w:val="auto"/>
        </w:rPr>
        <w:t xml:space="preserve">. The study by </w:t>
      </w:r>
      <w:r w:rsidRPr="00024D43">
        <w:rPr>
          <w:color w:val="auto"/>
        </w:rPr>
        <w:t>Collin-</w:t>
      </w:r>
      <w:proofErr w:type="spellStart"/>
      <w:r w:rsidRPr="00024D43">
        <w:rPr>
          <w:color w:val="auto"/>
        </w:rPr>
        <w:t>Chavagnac</w:t>
      </w:r>
      <w:proofErr w:type="spellEnd"/>
      <w:r>
        <w:rPr>
          <w:color w:val="auto"/>
        </w:rPr>
        <w:t xml:space="preserve"> et al. in heart failure patients included the immunoassays provided by all three providers and reported variability in the test results </w:t>
      </w:r>
      <w:r>
        <w:rPr>
          <w:color w:val="auto"/>
        </w:rPr>
        <w:fldChar w:fldCharType="begin"/>
      </w:r>
      <w:r>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Pr>
          <w:noProof/>
          <w:color w:val="auto"/>
        </w:rPr>
        <w:t>(</w:t>
      </w:r>
      <w:hyperlink w:anchor="_ENREF_16" w:tooltip="Collin-Chavagnac, 2015 #20" w:history="1">
        <w:r w:rsidR="002C6C6B">
          <w:rPr>
            <w:noProof/>
            <w:color w:val="auto"/>
          </w:rPr>
          <w:t>Collin-Chavagnac et al., 2015</w:t>
        </w:r>
      </w:hyperlink>
      <w:r>
        <w:rPr>
          <w:noProof/>
          <w:color w:val="auto"/>
        </w:rPr>
        <w:t>)</w:t>
      </w:r>
      <w:r>
        <w:rPr>
          <w:color w:val="auto"/>
        </w:rPr>
        <w:fldChar w:fldCharType="end"/>
      </w:r>
      <w:r>
        <w:rPr>
          <w:color w:val="auto"/>
        </w:rPr>
        <w:t xml:space="preserve">. If the requested intervention is made available in the outpatient or specialised PAH clinic settings, it is important to ensure that the same antibodies and instruments are used to make the assays relatively consistent. Given the </w:t>
      </w:r>
      <w:r w:rsidRPr="009962EB">
        <w:rPr>
          <w:color w:val="auto"/>
        </w:rPr>
        <w:t>potential for variation between kits</w:t>
      </w:r>
      <w:r>
        <w:rPr>
          <w:color w:val="auto"/>
        </w:rPr>
        <w:t>,</w:t>
      </w:r>
      <w:r w:rsidRPr="009962EB">
        <w:rPr>
          <w:color w:val="auto"/>
        </w:rPr>
        <w:t xml:space="preserve"> </w:t>
      </w:r>
      <w:r>
        <w:rPr>
          <w:color w:val="auto"/>
        </w:rPr>
        <w:t>a</w:t>
      </w:r>
      <w:r w:rsidRPr="009962EB">
        <w:rPr>
          <w:color w:val="auto"/>
        </w:rPr>
        <w:t xml:space="preserve"> UK-based consensus</w:t>
      </w:r>
      <w:r>
        <w:rPr>
          <w:color w:val="auto"/>
        </w:rPr>
        <w:t xml:space="preserve"> </w:t>
      </w:r>
      <w:r w:rsidRPr="009962EB">
        <w:rPr>
          <w:color w:val="auto"/>
        </w:rPr>
        <w:t>group set up to develop clinical guidance in PAH also recommend</w:t>
      </w:r>
      <w:r>
        <w:rPr>
          <w:color w:val="auto"/>
        </w:rPr>
        <w:t>s users participate</w:t>
      </w:r>
      <w:r w:rsidRPr="009962EB">
        <w:rPr>
          <w:color w:val="auto"/>
        </w:rPr>
        <w:t xml:space="preserve"> in a quality assurance</w:t>
      </w:r>
      <w:r>
        <w:rPr>
          <w:color w:val="auto"/>
        </w:rPr>
        <w:t xml:space="preserve"> </w:t>
      </w:r>
      <w:r w:rsidRPr="009962EB">
        <w:rPr>
          <w:color w:val="auto"/>
        </w:rPr>
        <w:t xml:space="preserve">scheme and </w:t>
      </w:r>
      <w:r>
        <w:rPr>
          <w:color w:val="auto"/>
        </w:rPr>
        <w:t>adhere</w:t>
      </w:r>
      <w:r w:rsidRPr="009962EB">
        <w:rPr>
          <w:color w:val="auto"/>
        </w:rPr>
        <w:t xml:space="preserve"> to manufacturer recommendations</w:t>
      </w:r>
      <w:r>
        <w:rPr>
          <w:color w:val="auto"/>
        </w:rPr>
        <w:t xml:space="preserve"> </w:t>
      </w:r>
      <w:r>
        <w:rPr>
          <w:color w:val="auto"/>
        </w:rPr>
        <w:fldChar w:fldCharType="begin"/>
      </w:r>
      <w:r>
        <w:rPr>
          <w:color w:val="auto"/>
        </w:rPr>
        <w:instrText xml:space="preserve"> ADDIN EN.CITE &lt;EndNote&gt;&lt;Cite&gt;&lt;Author&gt;Cowie&lt;/Author&gt;&lt;Year&gt;2010&lt;/Year&gt;&lt;RecNum&gt;21&lt;/RecNum&gt;&lt;DisplayText&gt;(Cowie et al., 2010)&lt;/DisplayText&gt;&lt;record&gt;&lt;rec-number&gt;21&lt;/rec-number&gt;&lt;foreign-keys&gt;&lt;key app="EN" db-id="prdv9evprzzxfxersv45d5d00tfx5xd9tf50" timestamp="1634007487"&gt;21&lt;/key&gt;&lt;/foreign-keys&gt;&lt;ref-type name="Journal Article"&gt;17&lt;/ref-type&gt;&lt;contributors&gt;&lt;authors&gt;&lt;author&gt;Cowie, Martin R&lt;/author&gt;&lt;author&gt;Collinson, Paul O&lt;/author&gt;&lt;author&gt;Dargie, Henry&lt;/author&gt;&lt;author&gt;Hobbs, FD Richard&lt;/author&gt;&lt;author&gt;McDonagh, Theresa A&lt;/author&gt;&lt;author&gt;McDonald, Kenneth&lt;/author&gt;&lt;author&gt;Rowell, Nigel&lt;/author&gt;&lt;/authors&gt;&lt;/contributors&gt;&lt;titles&gt;&lt;title&gt;Recommendations on the clinical use of B-type natriuretic peptide testing (BNP or NTproBNP) in the UK and Ireland&lt;/title&gt;&lt;secondary-title&gt;British Journal of Cardiology&lt;/secondary-title&gt;&lt;/titles&gt;&lt;periodical&gt;&lt;full-title&gt;British Journal of Cardiology&lt;/full-title&gt;&lt;/periodical&gt;&lt;volume&gt;17&lt;/volume&gt;&lt;number&gt;2&lt;/number&gt;&lt;dates&gt;&lt;year&gt;2010&lt;/year&gt;&lt;/dates&gt;&lt;isbn&gt;0969-6113&lt;/isbn&gt;&lt;urls&gt;&lt;/urls&gt;&lt;/record&gt;&lt;/Cite&gt;&lt;/EndNote&gt;</w:instrText>
      </w:r>
      <w:r>
        <w:rPr>
          <w:color w:val="auto"/>
        </w:rPr>
        <w:fldChar w:fldCharType="separate"/>
      </w:r>
      <w:r>
        <w:rPr>
          <w:noProof/>
          <w:color w:val="auto"/>
        </w:rPr>
        <w:t>(</w:t>
      </w:r>
      <w:hyperlink w:anchor="_ENREF_19" w:tooltip="Cowie, 2010 #21" w:history="1">
        <w:r w:rsidR="002C6C6B">
          <w:rPr>
            <w:noProof/>
            <w:color w:val="auto"/>
          </w:rPr>
          <w:t>Cowie et al., 2010</w:t>
        </w:r>
      </w:hyperlink>
      <w:r>
        <w:rPr>
          <w:noProof/>
          <w:color w:val="auto"/>
        </w:rPr>
        <w:t>)</w:t>
      </w:r>
      <w:r>
        <w:rPr>
          <w:color w:val="auto"/>
        </w:rPr>
        <w:fldChar w:fldCharType="end"/>
      </w:r>
      <w:r>
        <w:rPr>
          <w:color w:val="auto"/>
        </w:rPr>
        <w:t>. The lack of standardisation between protocols and devices could pose logistical challenges and must be addressed for the successful implementation of NT-proBNP laboratory-based testing.</w:t>
      </w:r>
    </w:p>
    <w:p w14:paraId="23A302A0" w14:textId="6551C246" w:rsidR="00187C5E" w:rsidRDefault="00187C5E" w:rsidP="00B409ED">
      <w:pPr>
        <w:pStyle w:val="Instructionaltext"/>
        <w:rPr>
          <w:color w:val="auto"/>
        </w:rPr>
      </w:pPr>
      <w:r w:rsidRPr="000779B0">
        <w:rPr>
          <w:color w:val="auto"/>
        </w:rPr>
        <w:t xml:space="preserve">BNP/NT-proBNP testing is claimed using MBS item </w:t>
      </w:r>
      <w:r>
        <w:rPr>
          <w:color w:val="auto"/>
        </w:rPr>
        <w:t>66830. This item is for diagnosing</w:t>
      </w:r>
      <w:r w:rsidRPr="000779B0">
        <w:rPr>
          <w:color w:val="auto"/>
        </w:rPr>
        <w:t xml:space="preserve"> heart failure in patients presenting with dyspnoea to a hospital Emergency Department</w:t>
      </w:r>
      <w:r>
        <w:rPr>
          <w:color w:val="auto"/>
        </w:rPr>
        <w:t>, subject to rule 25</w:t>
      </w:r>
      <w:r w:rsidR="004E7CE1">
        <w:rPr>
          <w:color w:val="auto"/>
        </w:rPr>
        <w:t>,</w:t>
      </w:r>
      <w:r>
        <w:rPr>
          <w:color w:val="auto"/>
        </w:rPr>
        <w:t xml:space="preserve"> which limits the frequency of its use to </w:t>
      </w:r>
      <w:r w:rsidRPr="0085417F">
        <w:rPr>
          <w:color w:val="auto"/>
        </w:rPr>
        <w:t>not more than 6 times in a 12-month period</w:t>
      </w:r>
      <w:r>
        <w:rPr>
          <w:color w:val="auto"/>
        </w:rPr>
        <w:t>. The proposed MBS item in this application does not include BNP but NT-proBNP only.</w:t>
      </w:r>
    </w:p>
    <w:p w14:paraId="3FA889B2" w14:textId="77777777" w:rsidR="00187C5E" w:rsidRPr="00990CA8" w:rsidRDefault="00187C5E" w:rsidP="00B409ED">
      <w:pPr>
        <w:pStyle w:val="Instructionaltext"/>
        <w:keepNext/>
        <w:rPr>
          <w:color w:val="auto"/>
        </w:rPr>
      </w:pPr>
      <w:r w:rsidRPr="00990CA8">
        <w:rPr>
          <w:color w:val="auto"/>
        </w:rPr>
        <w:t>The application did not address whether:</w:t>
      </w:r>
    </w:p>
    <w:p w14:paraId="3FB74147" w14:textId="77777777" w:rsidR="00187C5E" w:rsidRPr="00990CA8" w:rsidRDefault="00187C5E" w:rsidP="00B409ED">
      <w:pPr>
        <w:pStyle w:val="Instructionaltext"/>
        <w:numPr>
          <w:ilvl w:val="0"/>
          <w:numId w:val="8"/>
        </w:numPr>
        <w:rPr>
          <w:color w:val="auto"/>
        </w:rPr>
      </w:pPr>
      <w:r w:rsidRPr="00990CA8">
        <w:rPr>
          <w:color w:val="auto"/>
        </w:rPr>
        <w:t>Different testing technologies lead to variable</w:t>
      </w:r>
      <w:r>
        <w:rPr>
          <w:color w:val="auto"/>
        </w:rPr>
        <w:t xml:space="preserve"> or discordant</w:t>
      </w:r>
      <w:r w:rsidRPr="00990CA8">
        <w:rPr>
          <w:color w:val="auto"/>
        </w:rPr>
        <w:t xml:space="preserve"> test results</w:t>
      </w:r>
    </w:p>
    <w:p w14:paraId="74500739" w14:textId="2A03F0FE" w:rsidR="00187C5E" w:rsidRPr="00990CA8" w:rsidRDefault="00187C5E" w:rsidP="00B409ED">
      <w:pPr>
        <w:pStyle w:val="Instructionaltext"/>
        <w:numPr>
          <w:ilvl w:val="0"/>
          <w:numId w:val="8"/>
        </w:numPr>
        <w:rPr>
          <w:color w:val="auto"/>
        </w:rPr>
      </w:pPr>
      <w:r w:rsidRPr="00990CA8">
        <w:rPr>
          <w:color w:val="auto"/>
        </w:rPr>
        <w:t>Steps to ensure standardisation between protocols and devices</w:t>
      </w:r>
      <w:r>
        <w:rPr>
          <w:color w:val="auto"/>
        </w:rPr>
        <w:t>.</w:t>
      </w:r>
    </w:p>
    <w:p w14:paraId="54A4D2C4" w14:textId="77777777" w:rsidR="00B5435A" w:rsidRDefault="00187C5E" w:rsidP="00B409ED">
      <w:pPr>
        <w:pStyle w:val="Instructionaltext"/>
        <w:rPr>
          <w:color w:val="auto"/>
        </w:rPr>
      </w:pPr>
      <w:r w:rsidRPr="00990CA8">
        <w:rPr>
          <w:color w:val="auto"/>
        </w:rPr>
        <w:t>During the pre-PASC teleconference, the applicant has agreed to address these issues.</w:t>
      </w:r>
    </w:p>
    <w:p w14:paraId="5C3E1B8D" w14:textId="77777777" w:rsidR="00B5435A" w:rsidRPr="00E72BF6" w:rsidRDefault="00B5435A" w:rsidP="00B5435A">
      <w:pPr>
        <w:pStyle w:val="Instructionaltext"/>
        <w:rPr>
          <w:i/>
          <w:iCs/>
          <w:color w:val="auto"/>
        </w:rPr>
      </w:pPr>
      <w:r w:rsidRPr="00E72BF6">
        <w:rPr>
          <w:i/>
          <w:iCs/>
          <w:color w:val="auto"/>
        </w:rPr>
        <w:t>PASC noted that a risk assessment approach is to be used to monitor treatment response and to guide treatment decisions in patients with PAH. PASC noted that the proposed NT-proBNP test would be used in combination with other tests or variables for this purpose.</w:t>
      </w:r>
    </w:p>
    <w:p w14:paraId="55B3CB42" w14:textId="7C55C9E9" w:rsidR="00B5435A" w:rsidRPr="00E72BF6" w:rsidRDefault="00B5435A" w:rsidP="00B5435A">
      <w:pPr>
        <w:pStyle w:val="Instructionaltext"/>
        <w:rPr>
          <w:i/>
          <w:iCs/>
          <w:color w:val="auto"/>
        </w:rPr>
      </w:pPr>
      <w:r w:rsidRPr="00E72BF6">
        <w:rPr>
          <w:i/>
          <w:iCs/>
          <w:color w:val="auto"/>
        </w:rPr>
        <w:lastRenderedPageBreak/>
        <w:t>PASC noted that NT-proBNP would be a part of a risk assessment tool such as the REVEAL 2.0 Lite or the European Respiratory Society and European Society of Cardiology (ERS/ESC) guidelines–derived score.</w:t>
      </w:r>
    </w:p>
    <w:p w14:paraId="6D89976A" w14:textId="77777777" w:rsidR="00B5435A" w:rsidRPr="0061056F" w:rsidRDefault="00B5435A" w:rsidP="00B5435A">
      <w:pPr>
        <w:pStyle w:val="Instructionaltext"/>
        <w:rPr>
          <w:i/>
          <w:iCs/>
          <w:color w:val="auto"/>
        </w:rPr>
      </w:pPr>
      <w:r w:rsidRPr="0061056F">
        <w:rPr>
          <w:i/>
          <w:iCs/>
          <w:color w:val="auto"/>
        </w:rPr>
        <w:t>PASC noted the applicant's advice on the screening frequency of NT-proBNP testing for patients with PAH, who suggested testing would be undertaken twice per year in most patients, but a maximum of four NT-proBNP tests per year was proposed to provide flexibility for clinical worsening or monitoring response to a change in therapy. PASC advised that the screening frequency should be appropriately modelled in the assessment report.</w:t>
      </w:r>
    </w:p>
    <w:p w14:paraId="3D320C05" w14:textId="022FE416" w:rsidR="00187C5E" w:rsidRPr="0061056F" w:rsidRDefault="00B5435A" w:rsidP="00B5435A">
      <w:pPr>
        <w:pStyle w:val="Instructionaltext"/>
        <w:rPr>
          <w:i/>
          <w:iCs/>
          <w:color w:val="auto"/>
        </w:rPr>
      </w:pPr>
      <w:r w:rsidRPr="0061056F">
        <w:rPr>
          <w:i/>
          <w:iCs/>
          <w:color w:val="auto"/>
        </w:rPr>
        <w:t>PASC considered the lack of a definitive reference range for NT-proBNP concentration for risk assessment and monitoring progress in patients with PAH and issues around concordance, given that the various NT-proBNP testing platforms are not standardised. The applicant stated that any discrepancy between assays is likely to be negligible, and that the test performance and concordance amongst various laboratory-based NT-proBNP assays available in Australia would be discussed in the assessment report, which the PASC acknowledged.</w:t>
      </w:r>
    </w:p>
    <w:p w14:paraId="4403EE76" w14:textId="77777777" w:rsidR="00187C5E" w:rsidRPr="00334F94" w:rsidRDefault="00187C5E" w:rsidP="00B409ED">
      <w:pPr>
        <w:pStyle w:val="Instructionaltext"/>
        <w:keepNext/>
        <w:rPr>
          <w:i/>
          <w:iCs/>
          <w:color w:val="auto"/>
          <w:u w:val="single"/>
        </w:rPr>
      </w:pPr>
      <w:r w:rsidRPr="00334F94">
        <w:rPr>
          <w:i/>
          <w:iCs/>
          <w:color w:val="auto"/>
          <w:u w:val="single"/>
        </w:rPr>
        <w:t>Rationale</w:t>
      </w:r>
    </w:p>
    <w:p w14:paraId="65E00C1E" w14:textId="578911B9" w:rsidR="00187C5E" w:rsidRDefault="00187C5E" w:rsidP="00B409ED">
      <w:pPr>
        <w:pStyle w:val="Instructionaltext"/>
        <w:rPr>
          <w:color w:val="auto"/>
        </w:rPr>
      </w:pPr>
      <w:r>
        <w:rPr>
          <w:color w:val="auto"/>
        </w:rPr>
        <w:t>BNP and NT-proBNP</w:t>
      </w:r>
      <w:r w:rsidRPr="0095632A">
        <w:rPr>
          <w:color w:val="auto"/>
        </w:rPr>
        <w:t xml:space="preserve"> are well-</w:t>
      </w:r>
      <w:r>
        <w:rPr>
          <w:color w:val="auto"/>
        </w:rPr>
        <w:t>studied</w:t>
      </w:r>
      <w:r w:rsidRPr="0095632A">
        <w:rPr>
          <w:color w:val="auto"/>
        </w:rPr>
        <w:t xml:space="preserve"> clinical biomarkers used in PAH and other</w:t>
      </w:r>
      <w:r>
        <w:rPr>
          <w:color w:val="auto"/>
        </w:rPr>
        <w:t xml:space="preserve"> </w:t>
      </w:r>
      <w:r w:rsidRPr="0095632A">
        <w:rPr>
          <w:color w:val="auto"/>
        </w:rPr>
        <w:t>cardiovascular disorders, such as acute/chronic heart failure</w:t>
      </w:r>
      <w:r>
        <w:rPr>
          <w:color w:val="auto"/>
        </w:rPr>
        <w:t>,</w:t>
      </w:r>
      <w:r w:rsidRPr="0095632A">
        <w:rPr>
          <w:color w:val="auto"/>
        </w:rPr>
        <w:t xml:space="preserve"> and </w:t>
      </w:r>
      <w:r>
        <w:rPr>
          <w:color w:val="auto"/>
        </w:rPr>
        <w:t xml:space="preserve">they </w:t>
      </w:r>
      <w:r w:rsidRPr="0095632A">
        <w:rPr>
          <w:color w:val="auto"/>
        </w:rPr>
        <w:t>are used as surrogate markers of cardiac</w:t>
      </w:r>
      <w:r>
        <w:rPr>
          <w:color w:val="auto"/>
        </w:rPr>
        <w:t xml:space="preserve"> </w:t>
      </w:r>
      <w:r w:rsidRPr="0095632A">
        <w:rPr>
          <w:color w:val="auto"/>
        </w:rPr>
        <w:t>function</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Y051bT4yMzwvUmVjTnVtPjxEaXNwbGF5VGV4dD4oR2FsaWUgZXQgYWwuLCAyMDE2LCBGdSBldCBh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Y051bT4yMzwvUmVjTnVtPjxEaXNwbGF5VGV4dD4oR2FsaWUgZXQgYWwuLCAyMDE2LCBGdSBldCBh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 xml:space="preserve">, </w:t>
      </w:r>
      <w:hyperlink w:anchor="_ENREF_25" w:tooltip="Fu, 2018 #18" w:history="1">
        <w:r w:rsidR="002C6C6B">
          <w:rPr>
            <w:noProof/>
            <w:color w:val="auto"/>
          </w:rPr>
          <w:t>Fu et al., 2018</w:t>
        </w:r>
      </w:hyperlink>
      <w:r>
        <w:rPr>
          <w:noProof/>
          <w:color w:val="auto"/>
        </w:rPr>
        <w:t xml:space="preserve">, </w:t>
      </w:r>
      <w:hyperlink w:anchor="_ENREF_70" w:tooltip="Santaguida, 2014 #25" w:history="1">
        <w:r w:rsidR="002C6C6B">
          <w:rPr>
            <w:noProof/>
            <w:color w:val="auto"/>
          </w:rPr>
          <w:t>Santaguida et al., 2014</w:t>
        </w:r>
      </w:hyperlink>
      <w:r>
        <w:rPr>
          <w:noProof/>
          <w:color w:val="auto"/>
        </w:rPr>
        <w:t>)</w:t>
      </w:r>
      <w:r>
        <w:rPr>
          <w:color w:val="auto"/>
        </w:rPr>
        <w:fldChar w:fldCharType="end"/>
      </w:r>
      <w:r>
        <w:rPr>
          <w:color w:val="auto"/>
        </w:rPr>
        <w:t xml:space="preserve">. </w:t>
      </w:r>
      <w:r w:rsidRPr="0095632A">
        <w:rPr>
          <w:color w:val="auto"/>
        </w:rPr>
        <w:t xml:space="preserve">Typically, NT-proBNP </w:t>
      </w:r>
      <w:r>
        <w:rPr>
          <w:color w:val="auto"/>
        </w:rPr>
        <w:t>is</w:t>
      </w:r>
      <w:r w:rsidRPr="0095632A">
        <w:rPr>
          <w:color w:val="auto"/>
        </w:rPr>
        <w:t xml:space="preserve"> measured when patients are assessed by their PAH physician</w:t>
      </w:r>
      <w:r>
        <w:rPr>
          <w:color w:val="auto"/>
        </w:rPr>
        <w:t>,</w:t>
      </w:r>
      <w:r w:rsidRPr="0095632A">
        <w:rPr>
          <w:color w:val="auto"/>
        </w:rPr>
        <w:t xml:space="preserve"> and this</w:t>
      </w:r>
      <w:r>
        <w:rPr>
          <w:color w:val="auto"/>
        </w:rPr>
        <w:t xml:space="preserve"> </w:t>
      </w:r>
      <w:r w:rsidRPr="0095632A">
        <w:rPr>
          <w:color w:val="auto"/>
        </w:rPr>
        <w:t>information is integrated with the results of other investigations.</w:t>
      </w:r>
    </w:p>
    <w:p w14:paraId="5F06346A" w14:textId="180BED33" w:rsidR="00187C5E" w:rsidRDefault="00187C5E" w:rsidP="00B409ED">
      <w:pPr>
        <w:pStyle w:val="Instructionaltext"/>
        <w:rPr>
          <w:color w:val="auto"/>
        </w:rPr>
      </w:pPr>
      <w:r>
        <w:rPr>
          <w:color w:val="auto"/>
        </w:rPr>
        <w:t xml:space="preserve">The ESC/ERS guidelines strongly recommend regular risk assessment of patients with PAH in specialised PH centres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xml:space="preserve">. A multidimensional approach consisting of several variables has been recommended, including determining the right ventricular function by echocardiography or NT-proBNP testing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xml:space="preserve">. However, these guidelines specify that the approach should be patient-specific, which considers the individual risk factors such as </w:t>
      </w:r>
      <w:r w:rsidRPr="004B2C46">
        <w:rPr>
          <w:color w:val="auto"/>
        </w:rPr>
        <w:t>the rate of disease progression and the presence or absence</w:t>
      </w:r>
      <w:r>
        <w:rPr>
          <w:color w:val="auto"/>
        </w:rPr>
        <w:t xml:space="preserve"> </w:t>
      </w:r>
      <w:r w:rsidRPr="004B2C46">
        <w:rPr>
          <w:color w:val="auto"/>
        </w:rPr>
        <w:t>of signs of right heart failure, or syncope, and also by co-morbidities,</w:t>
      </w:r>
      <w:r>
        <w:rPr>
          <w:color w:val="auto"/>
        </w:rPr>
        <w:t xml:space="preserve"> </w:t>
      </w:r>
      <w:r w:rsidRPr="004B2C46">
        <w:rPr>
          <w:color w:val="auto"/>
        </w:rPr>
        <w:t>age, sex, background therapy, and PAH subtype</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w:t>
      </w:r>
    </w:p>
    <w:p w14:paraId="0C15B16F" w14:textId="786CA9D1" w:rsidR="00187C5E" w:rsidRDefault="00187C5E" w:rsidP="00B409ED">
      <w:pPr>
        <w:pStyle w:val="Instructionaltext"/>
        <w:rPr>
          <w:color w:val="auto"/>
        </w:rPr>
      </w:pPr>
      <w:r w:rsidRPr="00B80DF5">
        <w:rPr>
          <w:color w:val="auto"/>
        </w:rPr>
        <w:t xml:space="preserve">The ESC/ESR and other algorithms do not recommend stand-alone NT-proBNP </w:t>
      </w:r>
      <w:r>
        <w:rPr>
          <w:color w:val="auto"/>
        </w:rPr>
        <w:t xml:space="preserve">(or TTE) </w:t>
      </w:r>
      <w:r w:rsidRPr="00B80DF5">
        <w:rPr>
          <w:color w:val="auto"/>
        </w:rPr>
        <w:t xml:space="preserve">testing for PAH as these markers can be elevated in almost any heart disease </w:t>
      </w:r>
      <w:r w:rsidRPr="00B80DF5">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Pr="00B80DF5">
        <w:rPr>
          <w:color w:val="auto"/>
        </w:rPr>
        <w:instrText xml:space="preserve"> ADDIN EN.CITE </w:instrText>
      </w:r>
      <w:r w:rsidRPr="00B80DF5">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Pr="00B80DF5">
        <w:rPr>
          <w:color w:val="auto"/>
        </w:rPr>
        <w:instrText xml:space="preserve"> ADDIN EN.CITE.DATA </w:instrText>
      </w:r>
      <w:r w:rsidRPr="00B80DF5">
        <w:rPr>
          <w:color w:val="auto"/>
        </w:rPr>
      </w:r>
      <w:r w:rsidRPr="00B80DF5">
        <w:rPr>
          <w:color w:val="auto"/>
        </w:rPr>
        <w:fldChar w:fldCharType="end"/>
      </w:r>
      <w:r w:rsidRPr="00B80DF5">
        <w:rPr>
          <w:color w:val="auto"/>
        </w:rPr>
      </w:r>
      <w:r w:rsidRPr="00B80DF5">
        <w:rPr>
          <w:color w:val="auto"/>
        </w:rPr>
        <w:fldChar w:fldCharType="separate"/>
      </w:r>
      <w:r w:rsidRPr="00B80DF5">
        <w:rPr>
          <w:noProof/>
          <w:color w:val="auto"/>
        </w:rPr>
        <w:t>(</w:t>
      </w:r>
      <w:hyperlink w:anchor="_ENREF_27" w:tooltip="Galie, 2016 #23" w:history="1">
        <w:r w:rsidR="009232AE">
          <w:rPr>
            <w:noProof/>
            <w:color w:val="auto"/>
          </w:rPr>
          <w:t>Galiè</w:t>
        </w:r>
        <w:r w:rsidR="002C6C6B" w:rsidRPr="00B80DF5">
          <w:rPr>
            <w:noProof/>
            <w:color w:val="auto"/>
          </w:rPr>
          <w:t xml:space="preserve"> et al., 2016</w:t>
        </w:r>
      </w:hyperlink>
      <w:r w:rsidRPr="00B80DF5">
        <w:rPr>
          <w:noProof/>
          <w:color w:val="auto"/>
        </w:rPr>
        <w:t>)</w:t>
      </w:r>
      <w:r w:rsidRPr="00B80DF5">
        <w:rPr>
          <w:color w:val="auto"/>
        </w:rPr>
        <w:fldChar w:fldCharType="end"/>
      </w:r>
      <w:r w:rsidRPr="00B80DF5">
        <w:rPr>
          <w:color w:val="auto"/>
        </w:rPr>
        <w:t>. Also, given that NT</w:t>
      </w:r>
      <w:r w:rsidRPr="00B80DF5">
        <w:rPr>
          <w:rFonts w:ascii="Cambria Math" w:hAnsi="Cambria Math" w:cs="Cambria Math"/>
          <w:color w:val="auto"/>
        </w:rPr>
        <w:t>‑</w:t>
      </w:r>
      <w:r w:rsidRPr="00B80DF5">
        <w:rPr>
          <w:color w:val="auto"/>
        </w:rPr>
        <w:t>proBNP is released in response to either left or right ventricular wall stress, its measurement cannot be used to differentiate between PAH and left heart disease. NT</w:t>
      </w:r>
      <w:r w:rsidRPr="00B80DF5">
        <w:rPr>
          <w:rFonts w:ascii="Cambria Math" w:hAnsi="Cambria Math" w:cs="Cambria Math"/>
          <w:color w:val="auto"/>
        </w:rPr>
        <w:t>‑</w:t>
      </w:r>
      <w:r w:rsidRPr="00B80DF5">
        <w:rPr>
          <w:color w:val="auto"/>
        </w:rPr>
        <w:t xml:space="preserve">proBNP clearance is dependent on glomerular filtration, and its </w:t>
      </w:r>
      <w:r>
        <w:rPr>
          <w:color w:val="auto"/>
        </w:rPr>
        <w:t>concentration</w:t>
      </w:r>
      <w:r w:rsidRPr="00B80DF5">
        <w:rPr>
          <w:color w:val="auto"/>
        </w:rPr>
        <w:t xml:space="preserve"> can be influenced by kidney function</w:t>
      </w:r>
      <w:r>
        <w:rPr>
          <w:color w:val="auto"/>
        </w:rPr>
        <w:t xml:space="preserve"> </w:t>
      </w:r>
      <w:r>
        <w:rPr>
          <w:color w:val="auto"/>
        </w:rPr>
        <w:fldChar w:fldCharType="begin"/>
      </w:r>
      <w:r>
        <w:rPr>
          <w:color w:val="auto"/>
        </w:rPr>
        <w:instrText xml:space="preserve"> ADDIN EN.CITE &lt;EndNote&gt;&lt;Cite&gt;&lt;Author&gt;Luchner&lt;/Author&gt;&lt;Year&gt;2005&lt;/Year&gt;&lt;RecNum&gt;88&lt;/RecNum&gt;&lt;DisplayText&gt;(Luchner et al., 2005)&lt;/DisplayText&gt;&lt;record&gt;&lt;rec-number&gt;88&lt;/rec-number&gt;&lt;foreign-keys&gt;&lt;key app="EN" db-id="prdv9evprzzxfxersv45d5d00tfx5xd9tf50" timestamp="1636956450"&gt;88&lt;/key&gt;&lt;/foreign-keys&gt;&lt;ref-type name="Journal Article"&gt;17&lt;/ref-type&gt;&lt;contributors&gt;&lt;authors&gt;&lt;author&gt;Luchner, A.&lt;/author&gt;&lt;author&gt;Hengstenberg, C.&lt;/author&gt;&lt;author&gt;Löwel, H.&lt;/author&gt;&lt;author&gt;Riegger, G. A.&lt;/author&gt;&lt;author&gt;Schunkert, H.&lt;/author&gt;&lt;author&gt;Holmer, S.&lt;/author&gt;&lt;/authors&gt;&lt;/contributors&gt;&lt;auth-address&gt;Klinik und Poliklinik für Innere Medizin II, University of Regensburg, Germany. andreas.luchner@klinik.uni-regensburg.de&lt;/auth-address&gt;&lt;titles&gt;&lt;title&gt;Effect of compensated renal dysfunction on approved heart failure markers: direct comparison of brain natriuretic peptide (BNP) and N-terminal pro-BNP&lt;/title&gt;&lt;secondary-title&gt;Hypertension&lt;/secondary-title&gt;&lt;/titles&gt;&lt;periodical&gt;&lt;full-title&gt;Hypertension&lt;/full-title&gt;&lt;/periodical&gt;&lt;pages&gt;118-23&lt;/pages&gt;&lt;volume&gt;46&lt;/volume&gt;&lt;number&gt;1&lt;/number&gt;&lt;edition&gt;2005/06/09&lt;/edition&gt;&lt;keywords&gt;&lt;keyword&gt;Aged&lt;/keyword&gt;&lt;keyword&gt;Biomarkers/blood&lt;/keyword&gt;&lt;keyword&gt;Female&lt;/keyword&gt;&lt;keyword&gt;Glomerular Filtration Rate&lt;/keyword&gt;&lt;keyword&gt;Heart Failure/*blood&lt;/keyword&gt;&lt;keyword&gt;Humans&lt;/keyword&gt;&lt;keyword&gt;Kidney/*physiopathology&lt;/keyword&gt;&lt;keyword&gt;Male&lt;/keyword&gt;&lt;keyword&gt;Middle Aged&lt;/keyword&gt;&lt;keyword&gt;Myocardial Infarction/blood/complications/*physiopathology&lt;/keyword&gt;&lt;keyword&gt;Natriuretic Peptide, Brain/*blood&lt;/keyword&gt;&lt;keyword&gt;Peptide Fragments/*blood&lt;/keyword&gt;&lt;keyword&gt;Predictive Value of Tests&lt;/keyword&gt;&lt;keyword&gt;Ventricular Dysfunction, Left/diagnosis/etiology&lt;/keyword&gt;&lt;/keywords&gt;&lt;dates&gt;&lt;year&gt;2005&lt;/year&gt;&lt;pub-dates&gt;&lt;date&gt;Jul&lt;/date&gt;&lt;/pub-dates&gt;&lt;/dates&gt;&lt;isbn&gt;0194-911x&lt;/isbn&gt;&lt;accession-num&gt;15939804&lt;/accession-num&gt;&lt;urls&gt;&lt;/urls&gt;&lt;electronic-resource-num&gt;10.1161/01.HYP.0000170140.36633.8f&lt;/electronic-resource-num&gt;&lt;remote-database-provider&gt;NLM&lt;/remote-database-provider&gt;&lt;language&gt;eng&lt;/language&gt;&lt;/record&gt;&lt;/Cite&gt;&lt;/EndNote&gt;</w:instrText>
      </w:r>
      <w:r>
        <w:rPr>
          <w:color w:val="auto"/>
        </w:rPr>
        <w:fldChar w:fldCharType="separate"/>
      </w:r>
      <w:r>
        <w:rPr>
          <w:noProof/>
          <w:color w:val="auto"/>
        </w:rPr>
        <w:t>(</w:t>
      </w:r>
      <w:hyperlink w:anchor="_ENREF_50" w:tooltip="Luchner, 2005 #88" w:history="1">
        <w:r w:rsidR="002C6C6B">
          <w:rPr>
            <w:noProof/>
            <w:color w:val="auto"/>
          </w:rPr>
          <w:t>Luchner et al., 2005</w:t>
        </w:r>
      </w:hyperlink>
      <w:r>
        <w:rPr>
          <w:noProof/>
          <w:color w:val="auto"/>
        </w:rPr>
        <w:t>)</w:t>
      </w:r>
      <w:r>
        <w:rPr>
          <w:color w:val="auto"/>
        </w:rPr>
        <w:fldChar w:fldCharType="end"/>
      </w:r>
      <w:r w:rsidRPr="00B80DF5">
        <w:rPr>
          <w:color w:val="auto"/>
        </w:rPr>
        <w:t xml:space="preserve">. Hence, specific cut-off values and </w:t>
      </w:r>
      <w:r>
        <w:rPr>
          <w:color w:val="auto"/>
        </w:rPr>
        <w:t>a reference range in conjunction with an appropriate measure of kidney function</w:t>
      </w:r>
      <w:r w:rsidRPr="00B80DF5">
        <w:rPr>
          <w:color w:val="auto"/>
        </w:rPr>
        <w:t xml:space="preserve"> may be required to confirm the NT-proBNP based findings.</w:t>
      </w:r>
    </w:p>
    <w:p w14:paraId="3C3DE64D" w14:textId="77777777" w:rsidR="00B5435A" w:rsidRDefault="004A7DBD" w:rsidP="00B409ED">
      <w:pPr>
        <w:pStyle w:val="Instructionaltext"/>
        <w:rPr>
          <w:color w:val="auto"/>
        </w:rPr>
      </w:pPr>
      <w:r>
        <w:rPr>
          <w:color w:val="auto"/>
        </w:rPr>
        <w:t xml:space="preserve">The application noted that in the REVEAL Lite 2 risk </w:t>
      </w:r>
      <w:r w:rsidRPr="004A7DBD">
        <w:rPr>
          <w:color w:val="auto"/>
        </w:rPr>
        <w:t>assessment</w:t>
      </w:r>
      <w:r>
        <w:rPr>
          <w:color w:val="auto"/>
        </w:rPr>
        <w:t xml:space="preserve"> tool, which categorises patients as having </w:t>
      </w:r>
      <w:r w:rsidRPr="004A7DBD">
        <w:rPr>
          <w:color w:val="auto"/>
        </w:rPr>
        <w:t>low, intermediate, and high risk of 1-year mortality</w:t>
      </w:r>
      <w:r>
        <w:rPr>
          <w:color w:val="auto"/>
        </w:rPr>
        <w:t xml:space="preserve">, </w:t>
      </w:r>
      <w:r w:rsidR="00F03DF9" w:rsidRPr="00F03DF9">
        <w:rPr>
          <w:color w:val="auto"/>
        </w:rPr>
        <w:t>BNP/NT-proBNP</w:t>
      </w:r>
      <w:r w:rsidR="00F03DF9">
        <w:rPr>
          <w:color w:val="auto"/>
        </w:rPr>
        <w:t xml:space="preserve"> was </w:t>
      </w:r>
      <w:r w:rsidR="00F03DF9" w:rsidRPr="00F03DF9">
        <w:rPr>
          <w:color w:val="auto"/>
        </w:rPr>
        <w:t>most highly predictive parameter</w:t>
      </w:r>
      <w:r w:rsidR="00F03DF9">
        <w:rPr>
          <w:color w:val="auto"/>
        </w:rPr>
        <w:t>.</w:t>
      </w:r>
    </w:p>
    <w:p w14:paraId="441BE53C" w14:textId="464CD748" w:rsidR="00B5435A" w:rsidRPr="00B5435A" w:rsidRDefault="00B5435A" w:rsidP="00B5435A">
      <w:pPr>
        <w:pStyle w:val="Instructionaltext"/>
        <w:rPr>
          <w:i/>
          <w:iCs/>
          <w:color w:val="auto"/>
        </w:rPr>
      </w:pPr>
      <w:r w:rsidRPr="00B5435A">
        <w:rPr>
          <w:i/>
          <w:iCs/>
          <w:color w:val="auto"/>
        </w:rPr>
        <w:t>PASC noted</w:t>
      </w:r>
      <w:r w:rsidR="00A81D1B">
        <w:rPr>
          <w:i/>
          <w:iCs/>
          <w:color w:val="auto"/>
        </w:rPr>
        <w:t xml:space="preserve"> </w:t>
      </w:r>
      <w:r w:rsidRPr="00B5435A">
        <w:rPr>
          <w:i/>
          <w:iCs/>
          <w:color w:val="auto"/>
        </w:rPr>
        <w:t>the applicant’s advice that the application is limited to NT-proBNP laboratory-based testing and does not include BNP testing, as the latter is more likely to be spuriously affected by non-cardiac factors.</w:t>
      </w:r>
    </w:p>
    <w:p w14:paraId="33C1460F" w14:textId="024DDDF6" w:rsidR="004A7DBD" w:rsidRPr="00B80DF5" w:rsidRDefault="00B5435A" w:rsidP="00B5435A">
      <w:pPr>
        <w:pStyle w:val="Instructionaltext"/>
        <w:rPr>
          <w:color w:val="auto"/>
        </w:rPr>
      </w:pPr>
      <w:r w:rsidRPr="00B5435A">
        <w:rPr>
          <w:i/>
          <w:iCs/>
          <w:color w:val="auto"/>
        </w:rPr>
        <w:t>PASC discussed the requirement of renal function tests alongside NT-proBNP testing as its concentration can be influenced by kidney function. The applicant clarified that regular kidney function tests would be conducted as part of the regular risk assessment protocol, and these tests are currently MBS funded. PASC advised to include these tests in the economic evaluation for the assessment report</w:t>
      </w:r>
      <w:r>
        <w:rPr>
          <w:color w:val="auto"/>
        </w:rPr>
        <w:t>.</w:t>
      </w:r>
    </w:p>
    <w:p w14:paraId="62985B54" w14:textId="6B7B7009" w:rsidR="00223DB0" w:rsidRDefault="00223DB0" w:rsidP="00160C34">
      <w:pPr>
        <w:pStyle w:val="Heading3"/>
      </w:pPr>
      <w:r>
        <w:lastRenderedPageBreak/>
        <w:t>Comparator(s)</w:t>
      </w:r>
    </w:p>
    <w:p w14:paraId="4DD62CA4" w14:textId="23357988" w:rsidR="00A27D95" w:rsidRDefault="00A27D95" w:rsidP="00B409ED">
      <w:pPr>
        <w:pStyle w:val="Instructionaltext"/>
        <w:rPr>
          <w:color w:val="auto"/>
        </w:rPr>
      </w:pPr>
      <w:r w:rsidRPr="0067428B">
        <w:rPr>
          <w:b/>
          <w:bCs/>
          <w:color w:val="auto"/>
        </w:rPr>
        <w:t>Population 2</w:t>
      </w:r>
      <w:r>
        <w:rPr>
          <w:color w:val="auto"/>
        </w:rPr>
        <w:t xml:space="preserve">: The comparators for population 2 </w:t>
      </w:r>
      <w:r w:rsidR="00C7117A">
        <w:rPr>
          <w:color w:val="auto"/>
        </w:rPr>
        <w:t xml:space="preserve">is </w:t>
      </w:r>
      <w:r>
        <w:rPr>
          <w:color w:val="auto"/>
        </w:rPr>
        <w:t>TTE.</w:t>
      </w:r>
    </w:p>
    <w:p w14:paraId="2C7B67FF" w14:textId="6B36A11D" w:rsidR="00A27D95" w:rsidRDefault="00A27D95" w:rsidP="00B409ED">
      <w:pPr>
        <w:pStyle w:val="Instructionaltext"/>
        <w:rPr>
          <w:color w:val="auto"/>
        </w:rPr>
      </w:pPr>
      <w:r w:rsidRPr="00EB0A1F">
        <w:rPr>
          <w:color w:val="auto"/>
        </w:rPr>
        <w:t xml:space="preserve">Risk </w:t>
      </w:r>
      <w:r>
        <w:rPr>
          <w:color w:val="auto"/>
        </w:rPr>
        <w:t>stratification</w:t>
      </w:r>
      <w:r w:rsidRPr="00EB0A1F">
        <w:rPr>
          <w:color w:val="auto"/>
        </w:rPr>
        <w:t xml:space="preserve"> in </w:t>
      </w:r>
      <w:r>
        <w:rPr>
          <w:color w:val="auto"/>
        </w:rPr>
        <w:t xml:space="preserve">patients with established </w:t>
      </w:r>
      <w:r w:rsidRPr="00EB0A1F">
        <w:rPr>
          <w:color w:val="auto"/>
        </w:rPr>
        <w:t>PAH is generally performed by a comprehensive analysis including TTE and RHC a</w:t>
      </w:r>
      <w:r>
        <w:rPr>
          <w:color w:val="auto"/>
        </w:rPr>
        <w:t>fter</w:t>
      </w:r>
      <w:r w:rsidRPr="00EB0A1F">
        <w:rPr>
          <w:color w:val="auto"/>
        </w:rPr>
        <w:t xml:space="preserve"> the initial check-up</w:t>
      </w:r>
      <w:r>
        <w:rPr>
          <w:color w:val="auto"/>
        </w:rPr>
        <w:t xml:space="preserve">, with further assessments at regular intervals. </w:t>
      </w:r>
      <w:r w:rsidRPr="00EB0A1F">
        <w:rPr>
          <w:color w:val="auto"/>
        </w:rPr>
        <w:t xml:space="preserve">TTE is a frequently used tool in the risk </w:t>
      </w:r>
      <w:r>
        <w:rPr>
          <w:color w:val="auto"/>
        </w:rPr>
        <w:t>stratification</w:t>
      </w:r>
      <w:r w:rsidRPr="00EB0A1F">
        <w:rPr>
          <w:color w:val="auto"/>
        </w:rPr>
        <w:t xml:space="preserve"> of PAH patients</w:t>
      </w:r>
      <w:r>
        <w:rPr>
          <w:color w:val="auto"/>
        </w:rPr>
        <w:t xml:space="preserve">, whereas </w:t>
      </w:r>
      <w:r w:rsidRPr="00EB0A1F">
        <w:rPr>
          <w:color w:val="auto"/>
        </w:rPr>
        <w:t xml:space="preserve">RHC is the </w:t>
      </w:r>
      <w:r>
        <w:rPr>
          <w:color w:val="auto"/>
        </w:rPr>
        <w:t xml:space="preserve">reference standard </w:t>
      </w:r>
      <w:r w:rsidRPr="00EB0A1F">
        <w:rPr>
          <w:color w:val="auto"/>
        </w:rPr>
        <w:t>test to confirm the presence of PAH</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xml:space="preserve">. The ESC/ESR guidelines recommend that </w:t>
      </w:r>
      <w:r w:rsidRPr="00B5115E">
        <w:rPr>
          <w:color w:val="auto"/>
        </w:rPr>
        <w:t>risk assessment be conducted regularly (3</w:t>
      </w:r>
      <w:r>
        <w:rPr>
          <w:color w:val="auto"/>
        </w:rPr>
        <w:t>-</w:t>
      </w:r>
      <w:r w:rsidRPr="00B5115E">
        <w:rPr>
          <w:color w:val="auto"/>
        </w:rPr>
        <w:t>6 monthly in stable patients</w:t>
      </w:r>
      <w:r>
        <w:rPr>
          <w:color w:val="auto"/>
        </w:rPr>
        <w:t xml:space="preserve"> and intervals adjusted as per patient needs</w:t>
      </w:r>
      <w:r w:rsidRPr="00B5115E">
        <w:rPr>
          <w:color w:val="auto"/>
        </w:rPr>
        <w:t xml:space="preserve">) using multiple parameters to </w:t>
      </w:r>
      <w:r>
        <w:rPr>
          <w:color w:val="auto"/>
        </w:rPr>
        <w:t xml:space="preserve">monitor for signs of disease progression and response to therapy. Other guidelines/algorithms also recommend similar approaches </w:t>
      </w:r>
      <w:r>
        <w:rPr>
          <w:color w:val="auto"/>
        </w:rPr>
        <w:fldChar w:fldCharType="begin"/>
      </w:r>
      <w:r>
        <w:rPr>
          <w:color w:val="auto"/>
        </w:rP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rPr>
          <w:color w:val="auto"/>
        </w:rPr>
        <w:fldChar w:fldCharType="separate"/>
      </w:r>
      <w:r>
        <w:rPr>
          <w:noProof/>
          <w:color w:val="auto"/>
        </w:rPr>
        <w:t>(</w:t>
      </w:r>
      <w:hyperlink w:anchor="_ENREF_26" w:tooltip="Galiè, 2019 #42" w:history="1">
        <w:r w:rsidR="002C6C6B">
          <w:rPr>
            <w:noProof/>
            <w:color w:val="auto"/>
          </w:rPr>
          <w:t>Galiè et al., 2019</w:t>
        </w:r>
      </w:hyperlink>
      <w:r>
        <w:rPr>
          <w:noProof/>
          <w:color w:val="auto"/>
        </w:rPr>
        <w:t>)</w:t>
      </w:r>
      <w:r>
        <w:rPr>
          <w:color w:val="auto"/>
        </w:rPr>
        <w:fldChar w:fldCharType="end"/>
      </w:r>
      <w:r>
        <w:rPr>
          <w:color w:val="auto"/>
        </w:rPr>
        <w:t>.</w:t>
      </w:r>
    </w:p>
    <w:p w14:paraId="15516D78" w14:textId="0436A6DA" w:rsidR="00A27D95" w:rsidRDefault="00A27D95" w:rsidP="00B409ED">
      <w:pPr>
        <w:pStyle w:val="Instructionaltext"/>
        <w:rPr>
          <w:color w:val="auto"/>
        </w:rPr>
      </w:pPr>
      <w:r>
        <w:rPr>
          <w:color w:val="auto"/>
        </w:rPr>
        <w:t xml:space="preserve">Uncertainty around the optimal timing of follow-up TTE and RHC has been noticed in the ESC/ESR guidelines, as risk assessment strategies may vary across PAH centres, from regular invasive haemodynamic assessments to a predominantly non-invasive follow-up strategy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xml:space="preserve">. </w:t>
      </w:r>
      <w:r w:rsidRPr="00474A59">
        <w:rPr>
          <w:color w:val="auto"/>
        </w:rPr>
        <w:t>There is no evidence that an approach involving</w:t>
      </w:r>
      <w:r>
        <w:rPr>
          <w:color w:val="auto"/>
        </w:rPr>
        <w:t xml:space="preserve"> </w:t>
      </w:r>
      <w:r w:rsidRPr="00474A59">
        <w:rPr>
          <w:color w:val="auto"/>
        </w:rPr>
        <w:t>regular RHC is associated with better outcomes than a predominantly</w:t>
      </w:r>
      <w:r>
        <w:rPr>
          <w:color w:val="auto"/>
        </w:rPr>
        <w:t xml:space="preserve"> </w:t>
      </w:r>
      <w:r w:rsidRPr="00474A59">
        <w:rPr>
          <w:color w:val="auto"/>
        </w:rPr>
        <w:t>non-invasive follow-up strategy</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 xml:space="preserve">. However, experts agree that </w:t>
      </w:r>
      <w:r w:rsidRPr="00474A59">
        <w:rPr>
          <w:color w:val="auto"/>
        </w:rPr>
        <w:t>RHC should be performed whenever therapeutic</w:t>
      </w:r>
      <w:r>
        <w:rPr>
          <w:color w:val="auto"/>
        </w:rPr>
        <w:t xml:space="preserve"> </w:t>
      </w:r>
      <w:r w:rsidRPr="00474A59">
        <w:rPr>
          <w:color w:val="auto"/>
        </w:rPr>
        <w:t xml:space="preserve">decisions can be expected from the results, </w:t>
      </w:r>
      <w:r>
        <w:rPr>
          <w:color w:val="auto"/>
        </w:rPr>
        <w:t xml:space="preserve">including </w:t>
      </w:r>
      <w:r w:rsidRPr="00474A59">
        <w:rPr>
          <w:color w:val="auto"/>
        </w:rPr>
        <w:t>changes in medications and/or decisions</w:t>
      </w:r>
      <w:r>
        <w:rPr>
          <w:color w:val="auto"/>
        </w:rPr>
        <w:t xml:space="preserve"> </w:t>
      </w:r>
      <w:r w:rsidRPr="00474A59">
        <w:rPr>
          <w:color w:val="auto"/>
        </w:rPr>
        <w:t>regarding listing for</w:t>
      </w:r>
      <w:r>
        <w:rPr>
          <w:color w:val="auto"/>
        </w:rPr>
        <w:t xml:space="preserve"> </w:t>
      </w:r>
      <w:r w:rsidRPr="00474A59">
        <w:rPr>
          <w:color w:val="auto"/>
        </w:rPr>
        <w:t>transplantation</w:t>
      </w:r>
      <w:r>
        <w:rPr>
          <w:color w:val="auto"/>
        </w:rPr>
        <w:t xml:space="preserve"> </w: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 </w:instrText>
      </w:r>
      <w:r>
        <w:rPr>
          <w:color w:val="auto"/>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7" w:tooltip="Galie, 2016 #23" w:history="1">
        <w:r w:rsidR="009232AE">
          <w:rPr>
            <w:noProof/>
            <w:color w:val="auto"/>
          </w:rPr>
          <w:t>Galiè</w:t>
        </w:r>
        <w:r w:rsidR="002C6C6B">
          <w:rPr>
            <w:noProof/>
            <w:color w:val="auto"/>
          </w:rPr>
          <w:t xml:space="preserve"> et al., 2016</w:t>
        </w:r>
      </w:hyperlink>
      <w:r>
        <w:rPr>
          <w:noProof/>
          <w:color w:val="auto"/>
        </w:rPr>
        <w:t>)</w:t>
      </w:r>
      <w:r>
        <w:rPr>
          <w:color w:val="auto"/>
        </w:rPr>
        <w:fldChar w:fldCharType="end"/>
      </w:r>
      <w:r>
        <w:rPr>
          <w:color w:val="auto"/>
        </w:rPr>
        <w:t>.</w:t>
      </w:r>
      <w:r w:rsidRPr="000B1D03">
        <w:rPr>
          <w:color w:val="auto"/>
        </w:rPr>
        <w:t xml:space="preserve"> </w:t>
      </w:r>
      <w:r>
        <w:rPr>
          <w:color w:val="auto"/>
        </w:rPr>
        <w:t>Choosing which test to perform is usually reliant on patient characteristics and clinician preference.</w:t>
      </w:r>
    </w:p>
    <w:p w14:paraId="6FE1412C" w14:textId="77777777" w:rsidR="00A27D95" w:rsidRDefault="00A27D95" w:rsidP="00B409ED">
      <w:pPr>
        <w:pStyle w:val="Instructionaltext"/>
        <w:rPr>
          <w:color w:val="auto"/>
        </w:rPr>
      </w:pPr>
      <w:r w:rsidRPr="00C22BA8">
        <w:rPr>
          <w:color w:val="auto"/>
        </w:rPr>
        <w:t xml:space="preserve">There is no clear consensus on choosing NT-proBNP over TTE and RHC at regular check-ups. If the clinician sees the need for it, they might order a comprehensive panel including TTE, NT-proBNP and RHC, or they may opt for a non-invasive strategy including both TTE and NT-proBNP, among other variables. Therefore, NT-proBNP might become an add-on rather than a replacement </w:t>
      </w:r>
      <w:r>
        <w:rPr>
          <w:color w:val="auto"/>
        </w:rPr>
        <w:t xml:space="preserve">prognostic/monitoring </w:t>
      </w:r>
      <w:r w:rsidRPr="00C22BA8">
        <w:rPr>
          <w:color w:val="auto"/>
        </w:rPr>
        <w:t>test</w:t>
      </w:r>
      <w:r>
        <w:rPr>
          <w:color w:val="auto"/>
        </w:rPr>
        <w:t xml:space="preserve"> for a subset of patients.</w:t>
      </w:r>
    </w:p>
    <w:p w14:paraId="2C05BB8F" w14:textId="77777777" w:rsidR="001F3278" w:rsidRDefault="00A27D95" w:rsidP="00B409ED">
      <w:pPr>
        <w:pStyle w:val="Instructionaltext"/>
        <w:rPr>
          <w:color w:val="auto"/>
        </w:rPr>
      </w:pPr>
      <w:r w:rsidRPr="00C22BA8">
        <w:rPr>
          <w:color w:val="auto"/>
        </w:rPr>
        <w:t>Considering that TTE is a non-invasive tool widely recommended in the various clinical practice algorithms and more frequently assessed than RHC, TTE might be a more appropriate comparator than TTE and RHC for population 2. RHC is usually reserved for disease confirmation and whenever therapeutic decision making is implicated</w:t>
      </w:r>
      <w:r>
        <w:rPr>
          <w:color w:val="auto"/>
        </w:rPr>
        <w:t>.</w:t>
      </w:r>
    </w:p>
    <w:p w14:paraId="68991390" w14:textId="07192DCA" w:rsidR="001F3278" w:rsidRPr="001F3278" w:rsidRDefault="001F3278" w:rsidP="001F3278">
      <w:pPr>
        <w:pStyle w:val="Instructionaltext"/>
        <w:rPr>
          <w:i/>
          <w:iCs/>
          <w:color w:val="auto"/>
        </w:rPr>
      </w:pPr>
      <w:r w:rsidRPr="001F3278">
        <w:rPr>
          <w:i/>
          <w:iCs/>
          <w:color w:val="auto"/>
        </w:rPr>
        <w:t>PASC noted the lack of clarity on the most appropriate comparator for population 2.</w:t>
      </w:r>
    </w:p>
    <w:p w14:paraId="2F8E381C" w14:textId="6BFE43A3" w:rsidR="00A27D95" w:rsidRDefault="001F3278" w:rsidP="001F3278">
      <w:pPr>
        <w:pStyle w:val="Instructionaltext"/>
        <w:rPr>
          <w:color w:val="auto"/>
        </w:rPr>
      </w:pPr>
      <w:r w:rsidRPr="001F3278">
        <w:rPr>
          <w:i/>
          <w:iCs/>
          <w:color w:val="auto"/>
        </w:rPr>
        <w:t xml:space="preserve">PASC advised that the most appropriate comparator for population 2 would be a risk assessment tool that does not use NT-proBNP testing, such as the French Pulmonary Hypertension Network </w:t>
      </w:r>
      <w:proofErr w:type="spellStart"/>
      <w:r w:rsidRPr="001F3278">
        <w:rPr>
          <w:i/>
          <w:iCs/>
          <w:color w:val="auto"/>
        </w:rPr>
        <w:t>ItinérAIR</w:t>
      </w:r>
      <w:proofErr w:type="spellEnd"/>
      <w:r w:rsidRPr="001F3278">
        <w:rPr>
          <w:i/>
          <w:iCs/>
          <w:color w:val="auto"/>
        </w:rPr>
        <w:t>-HTAP predictive equation tool. PASC further advised the assessment report to include the comparison of different risk assessment tools and choose the most appropriate tool that does not include NT-proBNP testing. PASC also considered whether the comparator would be similar to the intervention algorithm without NT-proBNP testing. The applicant was advised to clarify this issue further out of session</w:t>
      </w:r>
      <w:r>
        <w:rPr>
          <w:color w:val="auto"/>
        </w:rPr>
        <w:t>.</w:t>
      </w:r>
    </w:p>
    <w:p w14:paraId="2DD7B80E" w14:textId="77777777" w:rsidR="004A7DBD" w:rsidRPr="008F1532" w:rsidRDefault="004A7DBD" w:rsidP="00B409ED">
      <w:pPr>
        <w:pStyle w:val="Heading3"/>
      </w:pPr>
      <w:r w:rsidRPr="008F1532">
        <w:t xml:space="preserve">Reference standard </w:t>
      </w:r>
    </w:p>
    <w:p w14:paraId="7F3EF8B2" w14:textId="1D43558C" w:rsidR="004A7DBD" w:rsidRDefault="004A7DBD" w:rsidP="00B409ED">
      <w:pPr>
        <w:pStyle w:val="Instructionaltext"/>
        <w:rPr>
          <w:color w:val="auto"/>
        </w:rPr>
      </w:pPr>
      <w:r>
        <w:rPr>
          <w:color w:val="auto"/>
        </w:rPr>
        <w:t xml:space="preserve">The application did not nominate a reference standard for Population 2. RHC provides a </w:t>
      </w:r>
      <w:r w:rsidRPr="00B92BD0">
        <w:rPr>
          <w:color w:val="auto"/>
        </w:rPr>
        <w:t>complete hemodynamic assessment, including measur</w:t>
      </w:r>
      <w:r>
        <w:rPr>
          <w:color w:val="auto"/>
        </w:rPr>
        <w:t>ing</w:t>
      </w:r>
      <w:r w:rsidRPr="00B92BD0">
        <w:rPr>
          <w:color w:val="auto"/>
        </w:rPr>
        <w:t xml:space="preserve"> pulmonary artery pressure, pulmonary capillary wedge pressure, pulmonary vascular resistance, transpulmonary, and diastolic pressure gradients</w:t>
      </w:r>
      <w:r>
        <w:rPr>
          <w:color w:val="auto"/>
        </w:rPr>
        <w:t xml:space="preserve"> </w:t>
      </w:r>
      <w:r>
        <w:rPr>
          <w:color w:val="auto"/>
        </w:rPr>
        <w:fldChar w:fldCharType="begin"/>
      </w:r>
      <w:r>
        <w:rPr>
          <w:color w:val="auto"/>
        </w:rPr>
        <w:instrText xml:space="preserve"> ADDIN EN.CITE &lt;EndNote&gt;&lt;Cite&gt;&lt;Author&gt;Rosenkranz&lt;/Author&gt;&lt;Year&gt;2015&lt;/Year&gt;&lt;RecNum&gt;73&lt;/RecNum&gt;&lt;DisplayText&gt;(Rosenkranz and Preston, 2015)&lt;/DisplayText&gt;&lt;record&gt;&lt;rec-number&gt;73&lt;/rec-number&gt;&lt;foreign-keys&gt;&lt;key app="EN" db-id="prdv9evprzzxfxersv45d5d00tfx5xd9tf50" timestamp="1635323399"&gt;73&lt;/key&gt;&lt;/foreign-keys&gt;&lt;ref-type name="Journal Article"&gt;17&lt;/ref-type&gt;&lt;contributors&gt;&lt;authors&gt;&lt;author&gt;Rosenkranz, Stephan&lt;/author&gt;&lt;author&gt;Preston, Ioana R.&lt;/author&gt;&lt;/authors&gt;&lt;/contributors&gt;&lt;titles&gt;&lt;title&gt;Right heart catheterisation: best practice and pitfalls in pulmonary hypertension&lt;/title&gt;&lt;secondary-title&gt;European Respiratory Review&lt;/secondary-title&gt;&lt;/titles&gt;&lt;periodical&gt;&lt;full-title&gt;European Respiratory Review&lt;/full-title&gt;&lt;/periodical&gt;&lt;pages&gt;642-652&lt;/pages&gt;&lt;volume&gt;24&lt;/volume&gt;&lt;number&gt;138&lt;/number&gt;&lt;dates&gt;&lt;year&gt;2015&lt;/year&gt;&lt;/dates&gt;&lt;urls&gt;&lt;related-urls&gt;&lt;url&gt;https://err.ersjournals.com/content/errev/24/138/642.full.pdf&lt;/url&gt;&lt;/related-urls&gt;&lt;/urls&gt;&lt;electronic-resource-num&gt;10.1183/16000617.0062-2015&lt;/electronic-resource-num&gt;&lt;/record&gt;&lt;/Cite&gt;&lt;/EndNote&gt;</w:instrText>
      </w:r>
      <w:r>
        <w:rPr>
          <w:color w:val="auto"/>
        </w:rPr>
        <w:fldChar w:fldCharType="separate"/>
      </w:r>
      <w:r>
        <w:rPr>
          <w:noProof/>
          <w:color w:val="auto"/>
        </w:rPr>
        <w:t>(</w:t>
      </w:r>
      <w:hyperlink w:anchor="_ENREF_69" w:tooltip="Rosenkranz, 2015 #73" w:history="1">
        <w:r w:rsidR="002C6C6B">
          <w:rPr>
            <w:noProof/>
            <w:color w:val="auto"/>
          </w:rPr>
          <w:t>Rosenkranz and Preston, 2015</w:t>
        </w:r>
      </w:hyperlink>
      <w:r>
        <w:rPr>
          <w:noProof/>
          <w:color w:val="auto"/>
        </w:rPr>
        <w:t>)</w:t>
      </w:r>
      <w:r>
        <w:rPr>
          <w:color w:val="auto"/>
        </w:rPr>
        <w:fldChar w:fldCharType="end"/>
      </w:r>
      <w:r>
        <w:rPr>
          <w:color w:val="auto"/>
        </w:rPr>
        <w:t xml:space="preserve">. </w:t>
      </w:r>
      <w:r w:rsidRPr="009A069E">
        <w:rPr>
          <w:color w:val="auto"/>
        </w:rPr>
        <w:t xml:space="preserve">RHC is a technically demanding procedure that requires meticulous attention to detail to obtain clinically useful information. To obtain high-quality results and be of low risk to patients, the procedure </w:t>
      </w:r>
      <w:r>
        <w:rPr>
          <w:color w:val="auto"/>
        </w:rPr>
        <w:t>is generally</w:t>
      </w:r>
      <w:r w:rsidRPr="009A069E">
        <w:rPr>
          <w:color w:val="auto"/>
        </w:rPr>
        <w:t xml:space="preserve"> limited to expert </w:t>
      </w:r>
      <w:r>
        <w:rPr>
          <w:color w:val="auto"/>
        </w:rPr>
        <w:t xml:space="preserve">PAH/PH </w:t>
      </w:r>
      <w:r w:rsidRPr="009A069E">
        <w:rPr>
          <w:color w:val="auto"/>
        </w:rPr>
        <w:t>centres</w:t>
      </w:r>
      <w:r>
        <w:rPr>
          <w:color w:val="auto"/>
        </w:rPr>
        <w:t>.</w:t>
      </w:r>
    </w:p>
    <w:p w14:paraId="7988B2E3" w14:textId="77777777" w:rsidR="00F14095" w:rsidRDefault="00F14095" w:rsidP="00F14095">
      <w:pPr>
        <w:pStyle w:val="Instructionaltext"/>
        <w:rPr>
          <w:i/>
          <w:iCs/>
          <w:color w:val="auto"/>
        </w:rPr>
      </w:pPr>
      <w:r w:rsidRPr="001F3278">
        <w:rPr>
          <w:i/>
          <w:iCs/>
          <w:color w:val="auto"/>
        </w:rPr>
        <w:t>PASC acknowledged that RHC is the accepted reference standard to confirm disease progression</w:t>
      </w:r>
      <w:r>
        <w:rPr>
          <w:i/>
          <w:iCs/>
          <w:color w:val="auto"/>
        </w:rPr>
        <w:t>.</w:t>
      </w:r>
    </w:p>
    <w:p w14:paraId="0471A4AB" w14:textId="7CCBCF3F" w:rsidR="001F3278" w:rsidRDefault="00F03DF9" w:rsidP="00B409ED">
      <w:pPr>
        <w:pStyle w:val="Instructionaltext"/>
        <w:rPr>
          <w:color w:val="auto"/>
        </w:rPr>
      </w:pPr>
      <w:r w:rsidRPr="00F14095">
        <w:rPr>
          <w:color w:val="auto"/>
        </w:rPr>
        <w:t>The MSAC Guidelines (p102) note that in longitudinal accuracy studies, the reference standard is more likely to be clinical outcomes at a later time point; this is relevant to prognostic tests (health outcomes).</w:t>
      </w:r>
    </w:p>
    <w:p w14:paraId="31DAA570" w14:textId="23D3533A" w:rsidR="0061056F" w:rsidRPr="0061056F" w:rsidRDefault="0061056F" w:rsidP="00B409ED">
      <w:pPr>
        <w:pStyle w:val="Instructionaltext"/>
        <w:rPr>
          <w:i/>
          <w:iCs/>
          <w:color w:val="auto"/>
        </w:rPr>
      </w:pPr>
      <w:r w:rsidRPr="0061056F">
        <w:rPr>
          <w:i/>
          <w:iCs/>
          <w:color w:val="auto"/>
        </w:rPr>
        <w:lastRenderedPageBreak/>
        <w:t>PASC noted (out-of-session) that the risk assessment tools  predict mortality or another clinical outcome  (such as transplant-free survival). PASC advised that reference standard in this context should be the outcome measured by the risk assessment tools.</w:t>
      </w:r>
    </w:p>
    <w:p w14:paraId="183713F7" w14:textId="25FDFA84" w:rsidR="00223DB0" w:rsidRDefault="00223DB0" w:rsidP="00160C34">
      <w:pPr>
        <w:pStyle w:val="Heading3"/>
      </w:pPr>
      <w:r>
        <w:t>Outcomes</w:t>
      </w:r>
    </w:p>
    <w:p w14:paraId="3C35869C" w14:textId="1475A784" w:rsidR="00396DB5" w:rsidRPr="00990CA8" w:rsidRDefault="00396DB5" w:rsidP="00B409ED">
      <w:pPr>
        <w:pStyle w:val="Instructionaltext"/>
        <w:rPr>
          <w:color w:val="auto"/>
        </w:rPr>
      </w:pPr>
      <w:r w:rsidRPr="00990CA8">
        <w:rPr>
          <w:color w:val="auto"/>
        </w:rPr>
        <w:t xml:space="preserve">The evidence base for the NT-proBNP based prognostic testing </w:t>
      </w:r>
      <w:r>
        <w:rPr>
          <w:color w:val="auto"/>
        </w:rPr>
        <w:t>and monitoring disease progression (</w:t>
      </w:r>
      <w:r w:rsidRPr="00496C11">
        <w:rPr>
          <w:color w:val="auto"/>
        </w:rPr>
        <w:t>population 2</w:t>
      </w:r>
      <w:r>
        <w:rPr>
          <w:color w:val="auto"/>
        </w:rPr>
        <w:t xml:space="preserve">) </w:t>
      </w:r>
      <w:r w:rsidRPr="00990CA8">
        <w:rPr>
          <w:color w:val="auto"/>
        </w:rPr>
        <w:t>mainly consisted of observational studies, which have been briefly discussed below.</w:t>
      </w:r>
    </w:p>
    <w:p w14:paraId="6C79DF38" w14:textId="00A83891" w:rsidR="00396DB5" w:rsidRPr="00990CA8" w:rsidRDefault="00396DB5" w:rsidP="00B409ED">
      <w:pPr>
        <w:pStyle w:val="Instructionaltext"/>
        <w:rPr>
          <w:color w:val="auto"/>
        </w:rPr>
      </w:pPr>
      <w:r>
        <w:rPr>
          <w:color w:val="auto"/>
        </w:rPr>
        <w:t>Given the claim of non-inferiority</w:t>
      </w:r>
      <w:r w:rsidRPr="00990CA8">
        <w:rPr>
          <w:color w:val="auto"/>
        </w:rPr>
        <w:t xml:space="preserve">, </w:t>
      </w:r>
      <w:r w:rsidRPr="00E72BF6">
        <w:rPr>
          <w:color w:val="auto"/>
        </w:rPr>
        <w:t>a truncated evidence approach may be appropriate.</w:t>
      </w:r>
      <w:r>
        <w:rPr>
          <w:color w:val="auto"/>
        </w:rPr>
        <w:t xml:space="preserve"> However, the application states that there may be a reduction in the use of TEE and RHC </w:t>
      </w:r>
      <w:r w:rsidRPr="0077711E">
        <w:rPr>
          <w:color w:val="auto"/>
        </w:rPr>
        <w:t>with current practice with a commensurate reduction in morbidity and mortality associated with this test.</w:t>
      </w:r>
    </w:p>
    <w:p w14:paraId="1A75624E" w14:textId="77777777" w:rsidR="00396DB5" w:rsidRDefault="00396DB5" w:rsidP="00B409ED">
      <w:pPr>
        <w:pStyle w:val="Instructionaltext"/>
        <w:rPr>
          <w:color w:val="auto"/>
          <w:u w:val="single"/>
        </w:rPr>
      </w:pPr>
      <w:r>
        <w:rPr>
          <w:color w:val="auto"/>
          <w:u w:val="single"/>
        </w:rPr>
        <w:t>Patient relevant</w:t>
      </w:r>
    </w:p>
    <w:p w14:paraId="244900A9" w14:textId="19781826" w:rsidR="00396DB5" w:rsidRDefault="00814876" w:rsidP="00B409ED">
      <w:pPr>
        <w:pStyle w:val="Instructionaltext"/>
        <w:ind w:left="2880" w:hanging="2880"/>
        <w:rPr>
          <w:color w:val="auto"/>
        </w:rPr>
      </w:pPr>
      <w:r>
        <w:rPr>
          <w:color w:val="auto"/>
        </w:rPr>
        <w:t xml:space="preserve">Test </w:t>
      </w:r>
      <w:r w:rsidR="00396DB5">
        <w:rPr>
          <w:color w:val="auto"/>
        </w:rPr>
        <w:t>accuracy</w:t>
      </w:r>
      <w:r w:rsidR="00396DB5" w:rsidRPr="00990CA8">
        <w:rPr>
          <w:color w:val="auto"/>
        </w:rPr>
        <w:tab/>
      </w:r>
      <w:r w:rsidR="00396DB5" w:rsidRPr="00494CA2">
        <w:rPr>
          <w:color w:val="auto"/>
        </w:rPr>
        <w:t xml:space="preserve">Sensitivity, specificity, positive predictive value and negative predictive value compared to the reference standard in patients with </w:t>
      </w:r>
      <w:proofErr w:type="spellStart"/>
      <w:r w:rsidR="00396DB5" w:rsidRPr="00494CA2">
        <w:rPr>
          <w:color w:val="auto"/>
        </w:rPr>
        <w:t>SSc</w:t>
      </w:r>
      <w:proofErr w:type="spellEnd"/>
      <w:r w:rsidR="00396DB5" w:rsidRPr="00494CA2">
        <w:rPr>
          <w:color w:val="auto"/>
        </w:rPr>
        <w:t>;</w:t>
      </w:r>
      <w:r w:rsidR="00396DB5">
        <w:rPr>
          <w:color w:val="auto"/>
        </w:rPr>
        <w:t xml:space="preserve"> a</w:t>
      </w:r>
      <w:r w:rsidR="00396DB5" w:rsidRPr="003778A3">
        <w:rPr>
          <w:color w:val="auto"/>
        </w:rPr>
        <w:t>s</w:t>
      </w:r>
      <w:r w:rsidR="00396DB5">
        <w:rPr>
          <w:color w:val="auto"/>
        </w:rPr>
        <w:t>s</w:t>
      </w:r>
      <w:r w:rsidR="00396DB5" w:rsidRPr="003778A3">
        <w:rPr>
          <w:color w:val="auto"/>
        </w:rPr>
        <w:t xml:space="preserve">essment of </w:t>
      </w:r>
      <w:r w:rsidR="00396DB5">
        <w:rPr>
          <w:color w:val="auto"/>
        </w:rPr>
        <w:t xml:space="preserve">the </w:t>
      </w:r>
      <w:r w:rsidR="00396DB5" w:rsidRPr="003778A3">
        <w:rPr>
          <w:color w:val="auto"/>
        </w:rPr>
        <w:t xml:space="preserve">extent of and implications of discordance between Australian NT-proBNP testing and clinical utility standard, test-retest reliability, </w:t>
      </w:r>
      <w:r w:rsidR="00396DB5">
        <w:rPr>
          <w:color w:val="auto"/>
        </w:rPr>
        <w:t xml:space="preserve">the </w:t>
      </w:r>
      <w:r w:rsidR="00396DB5" w:rsidRPr="003778A3">
        <w:rPr>
          <w:color w:val="auto"/>
        </w:rPr>
        <w:t>test failure rate</w:t>
      </w:r>
    </w:p>
    <w:p w14:paraId="1FAB2152" w14:textId="76FAD64D" w:rsidR="00396DB5" w:rsidRDefault="00396DB5" w:rsidP="00B409ED">
      <w:pPr>
        <w:pStyle w:val="Instructionaltext"/>
        <w:ind w:left="2880" w:hanging="2880"/>
        <w:rPr>
          <w:color w:val="auto"/>
        </w:rPr>
      </w:pPr>
      <w:r w:rsidRPr="00990CA8">
        <w:rPr>
          <w:color w:val="auto"/>
        </w:rPr>
        <w:t>Clinical utility</w:t>
      </w:r>
      <w:r>
        <w:rPr>
          <w:color w:val="auto"/>
        </w:rPr>
        <w:tab/>
        <w:t>proportion of tested patients who might have a</w:t>
      </w:r>
      <w:r w:rsidRPr="00990CA8">
        <w:rPr>
          <w:color w:val="auto"/>
        </w:rPr>
        <w:t xml:space="preserve"> change in management (e.g.,</w:t>
      </w:r>
      <w:r>
        <w:rPr>
          <w:color w:val="auto"/>
        </w:rPr>
        <w:t xml:space="preserve"> change in use of TEE, change in use of RHC,</w:t>
      </w:r>
      <w:r w:rsidRPr="00990CA8">
        <w:rPr>
          <w:color w:val="auto"/>
        </w:rPr>
        <w:t xml:space="preserve"> changes in treatment</w:t>
      </w:r>
      <w:r w:rsidR="00147361">
        <w:rPr>
          <w:color w:val="auto"/>
        </w:rPr>
        <w:t xml:space="preserve">, change in the proportion of patients achieving a </w:t>
      </w:r>
      <w:proofErr w:type="gramStart"/>
      <w:r w:rsidR="00147361">
        <w:rPr>
          <w:color w:val="auto"/>
        </w:rPr>
        <w:t>low risk</w:t>
      </w:r>
      <w:proofErr w:type="gramEnd"/>
      <w:r w:rsidR="00147361">
        <w:rPr>
          <w:color w:val="auto"/>
        </w:rPr>
        <w:t xml:space="preserve"> status</w:t>
      </w:r>
      <w:r>
        <w:rPr>
          <w:color w:val="auto"/>
        </w:rPr>
        <w:t>)</w:t>
      </w:r>
    </w:p>
    <w:p w14:paraId="032A1D09" w14:textId="77777777" w:rsidR="00396DB5" w:rsidRDefault="00396DB5" w:rsidP="00B409ED">
      <w:pPr>
        <w:pStyle w:val="Instructionaltext"/>
        <w:ind w:left="2880" w:hanging="2880"/>
        <w:rPr>
          <w:color w:val="auto"/>
        </w:rPr>
      </w:pPr>
      <w:r w:rsidRPr="00990CA8">
        <w:rPr>
          <w:color w:val="auto"/>
        </w:rPr>
        <w:t>Therapeutic effectiveness</w:t>
      </w:r>
      <w:r>
        <w:rPr>
          <w:color w:val="auto"/>
        </w:rPr>
        <w:tab/>
        <w:t>O</w:t>
      </w:r>
      <w:r w:rsidRPr="00990CA8">
        <w:rPr>
          <w:color w:val="auto"/>
        </w:rPr>
        <w:t xml:space="preserve">verall survival, </w:t>
      </w:r>
      <w:r>
        <w:rPr>
          <w:color w:val="auto"/>
        </w:rPr>
        <w:t xml:space="preserve">progression free survival, </w:t>
      </w:r>
      <w:r w:rsidRPr="00990CA8">
        <w:rPr>
          <w:color w:val="auto"/>
        </w:rPr>
        <w:t>disease-related survival, quality of life</w:t>
      </w:r>
    </w:p>
    <w:p w14:paraId="01A8985F" w14:textId="0FFC3812" w:rsidR="00396DB5" w:rsidRDefault="00396DB5" w:rsidP="00B409ED">
      <w:pPr>
        <w:pStyle w:val="Instructionaltext"/>
        <w:ind w:left="2880" w:hanging="2880"/>
        <w:rPr>
          <w:color w:val="auto"/>
        </w:rPr>
      </w:pPr>
      <w:r>
        <w:rPr>
          <w:color w:val="auto"/>
        </w:rPr>
        <w:t>Prognosis</w:t>
      </w:r>
      <w:r>
        <w:rPr>
          <w:color w:val="auto"/>
        </w:rPr>
        <w:tab/>
        <w:t>Prognostic effect of testing in patients with PAH</w:t>
      </w:r>
    </w:p>
    <w:p w14:paraId="3BEA2D89" w14:textId="41A282B7" w:rsidR="00396DB5" w:rsidRDefault="00396DB5" w:rsidP="00B409ED">
      <w:pPr>
        <w:pStyle w:val="Instructionaltext"/>
        <w:ind w:left="2880" w:hanging="2880"/>
        <w:rPr>
          <w:color w:val="auto"/>
        </w:rPr>
      </w:pPr>
      <w:r>
        <w:rPr>
          <w:color w:val="auto"/>
        </w:rPr>
        <w:t>Risk assessment</w:t>
      </w:r>
      <w:r>
        <w:rPr>
          <w:color w:val="auto"/>
        </w:rPr>
        <w:tab/>
        <w:t xml:space="preserve">Risk stratification (prediction) and disease monitoring of patients with PAH </w:t>
      </w:r>
    </w:p>
    <w:p w14:paraId="21E1B403" w14:textId="10D0E542" w:rsidR="00396DB5" w:rsidRDefault="00396DB5" w:rsidP="00B409ED">
      <w:pPr>
        <w:pStyle w:val="Instructionaltext"/>
        <w:ind w:left="2880" w:hanging="2880"/>
        <w:rPr>
          <w:color w:val="auto"/>
        </w:rPr>
      </w:pPr>
      <w:r>
        <w:rPr>
          <w:color w:val="auto"/>
        </w:rPr>
        <w:t>Safety</w:t>
      </w:r>
      <w:r>
        <w:rPr>
          <w:color w:val="auto"/>
        </w:rPr>
        <w:tab/>
      </w:r>
      <w:r w:rsidR="006F078D">
        <w:rPr>
          <w:color w:val="auto"/>
        </w:rPr>
        <w:t>A</w:t>
      </w:r>
      <w:r w:rsidRPr="003778A3">
        <w:rPr>
          <w:color w:val="auto"/>
        </w:rPr>
        <w:t xml:space="preserve">dverse events related to </w:t>
      </w:r>
      <w:r w:rsidR="006F078D">
        <w:rPr>
          <w:color w:val="auto"/>
        </w:rPr>
        <w:t xml:space="preserve"> </w:t>
      </w:r>
      <w:r w:rsidR="003106D6">
        <w:rPr>
          <w:color w:val="auto"/>
        </w:rPr>
        <w:t>changes in clinical management.</w:t>
      </w:r>
    </w:p>
    <w:p w14:paraId="6AC39641" w14:textId="77777777" w:rsidR="00396DB5" w:rsidRPr="00C22BA8" w:rsidRDefault="00396DB5" w:rsidP="00B409ED">
      <w:pPr>
        <w:pStyle w:val="Instructionaltext"/>
        <w:ind w:left="2880" w:hanging="2880"/>
        <w:rPr>
          <w:color w:val="auto"/>
          <w:u w:val="single"/>
        </w:rPr>
      </w:pPr>
      <w:r w:rsidRPr="00C22BA8">
        <w:rPr>
          <w:color w:val="auto"/>
          <w:u w:val="single"/>
        </w:rPr>
        <w:t>Healthcare system</w:t>
      </w:r>
    </w:p>
    <w:p w14:paraId="6C681A2C" w14:textId="77777777" w:rsidR="00396DB5" w:rsidRDefault="00396DB5" w:rsidP="00B409ED">
      <w:pPr>
        <w:pStyle w:val="Instructionaltext"/>
        <w:ind w:left="2880" w:hanging="2880"/>
        <w:rPr>
          <w:color w:val="auto"/>
        </w:rPr>
      </w:pPr>
      <w:r>
        <w:rPr>
          <w:color w:val="auto"/>
        </w:rPr>
        <w:t>Cost-minimisation</w:t>
      </w:r>
      <w:r>
        <w:rPr>
          <w:color w:val="auto"/>
        </w:rPr>
        <w:tab/>
        <w:t>Cost of testing and any costs offsets</w:t>
      </w:r>
    </w:p>
    <w:p w14:paraId="70C0ECAA" w14:textId="77777777" w:rsidR="00396DB5" w:rsidRDefault="00396DB5" w:rsidP="00B409ED">
      <w:pPr>
        <w:pStyle w:val="Instructionaltext"/>
        <w:ind w:left="2880" w:hanging="2880"/>
        <w:rPr>
          <w:color w:val="auto"/>
        </w:rPr>
      </w:pPr>
      <w:r>
        <w:rPr>
          <w:color w:val="auto"/>
        </w:rPr>
        <w:t>Financial implications</w:t>
      </w:r>
      <w:r>
        <w:rPr>
          <w:color w:val="auto"/>
        </w:rPr>
        <w:tab/>
        <w:t xml:space="preserve">Number and cost of patients tested </w:t>
      </w:r>
    </w:p>
    <w:p w14:paraId="34441824" w14:textId="3EF7857C" w:rsidR="00396DB5" w:rsidRDefault="00396DB5" w:rsidP="00B409ED">
      <w:pPr>
        <w:pStyle w:val="Instructionaltext"/>
        <w:rPr>
          <w:color w:val="auto"/>
        </w:rPr>
      </w:pPr>
      <w:r>
        <w:rPr>
          <w:color w:val="auto"/>
        </w:rPr>
        <w:t xml:space="preserve">It is </w:t>
      </w:r>
      <w:r w:rsidRPr="00E63675">
        <w:rPr>
          <w:color w:val="auto"/>
        </w:rPr>
        <w:t xml:space="preserve">recommended that patients should consistently use the same </w:t>
      </w:r>
      <w:r>
        <w:rPr>
          <w:color w:val="auto"/>
        </w:rPr>
        <w:t xml:space="preserve">assay </w:t>
      </w:r>
      <w:r w:rsidRPr="00E63675">
        <w:rPr>
          <w:color w:val="auto"/>
        </w:rPr>
        <w:t>over time</w:t>
      </w:r>
      <w:r>
        <w:rPr>
          <w:color w:val="auto"/>
        </w:rPr>
        <w:t xml:space="preserve"> </w:t>
      </w:r>
      <w:r>
        <w:rPr>
          <w:color w:val="auto"/>
        </w:rPr>
        <w:fldChar w:fldCharType="begin"/>
      </w:r>
      <w:r>
        <w:rPr>
          <w:color w:val="auto"/>
        </w:rPr>
        <w:instrText xml:space="preserve"> ADDIN EN.CITE &lt;EndNote&gt;&lt;Cite&gt;&lt;Author&gt;Collin-Chavagnac&lt;/Author&gt;&lt;Year&gt;2015&lt;/Year&gt;&lt;RecNum&gt;20&lt;/RecNum&gt;&lt;DisplayText&gt;(Collin-Chavagnac et al., 2015)&lt;/DisplayText&gt;&lt;record&gt;&lt;rec-number&gt;20&lt;/rec-number&gt;&lt;foreign-keys&gt;&lt;key app="EN" db-id="prdv9evprzzxfxersv45d5d00tfx5xd9tf50" timestamp="1634005645"&gt;20&lt;/key&gt;&lt;/foreign-keys&gt;&lt;ref-type name="Journal Article"&gt;17&lt;/ref-type&gt;&lt;contributors&gt;&lt;authors&gt;&lt;author&gt;Collin-Chavagnac, D.&lt;/author&gt;&lt;author&gt;Dehoux, M.&lt;/author&gt;&lt;author&gt;Schellenberg, F.&lt;/author&gt;&lt;author&gt;Cauliez, B.&lt;/author&gt;&lt;author&gt;Maupas-Schwalm, F.&lt;/author&gt;&lt;author&gt;Lefevre, G.&lt;/author&gt;&lt;author&gt;Societe Francaise de Biologie Clinique Cardiac Markers Working, Group&lt;/author&gt;&lt;/authors&gt;&lt;/contributors&gt;&lt;titles&gt;&lt;title&gt;Head-to-head comparison of 10 natriuretic peptide assays&lt;/title&gt;&lt;secondary-title&gt;Clin Chem Lab Med&lt;/secondary-title&gt;&lt;/titles&gt;&lt;periodical&gt;&lt;full-title&gt;Clin Chem Lab Med&lt;/full-title&gt;&lt;/periodical&gt;&lt;pages&gt;1825-37&lt;/pages&gt;&lt;volume&gt;53&lt;/volume&gt;&lt;number&gt;11&lt;/number&gt;&lt;edition&gt;2015/05/23&lt;/edition&gt;&lt;keywords&gt;&lt;keyword&gt;Aged&lt;/keyword&gt;&lt;keyword&gt;Aged, 80 and over&lt;/keyword&gt;&lt;keyword&gt;Female&lt;/keyword&gt;&lt;keyword&gt;Heart Failure/*blood/diagnosis&lt;/keyword&gt;&lt;keyword&gt;Humans&lt;/keyword&gt;&lt;keyword&gt;*Immunoassay&lt;/keyword&gt;&lt;keyword&gt;Male&lt;/keyword&gt;&lt;keyword&gt;Middle Aged&lt;/keyword&gt;&lt;keyword&gt;Natriuretic Peptides/*blood&lt;/keyword&gt;&lt;keyword&gt;Regression Analysis&lt;/keyword&gt;&lt;/keywords&gt;&lt;dates&gt;&lt;year&gt;2015&lt;/year&gt;&lt;pub-dates&gt;&lt;date&gt;Oct&lt;/date&gt;&lt;/pub-dates&gt;&lt;/dates&gt;&lt;isbn&gt;1437-4331 (Electronic)&amp;#xD;1434-6621 (Linking)&lt;/isbn&gt;&lt;accession-num&gt;25996187&lt;/accession-num&gt;&lt;urls&gt;&lt;related-urls&gt;&lt;url&gt;https://www.ncbi.nlm.nih.gov/pubmed/25996187&lt;/url&gt;&lt;/related-urls&gt;&lt;/urls&gt;&lt;electronic-resource-num&gt;10.1515/cclm-2014-0592&lt;/electronic-resource-num&gt;&lt;/record&gt;&lt;/Cite&gt;&lt;/EndNote&gt;</w:instrText>
      </w:r>
      <w:r>
        <w:rPr>
          <w:color w:val="auto"/>
        </w:rPr>
        <w:fldChar w:fldCharType="separate"/>
      </w:r>
      <w:r>
        <w:rPr>
          <w:noProof/>
          <w:color w:val="auto"/>
        </w:rPr>
        <w:t>(</w:t>
      </w:r>
      <w:hyperlink w:anchor="_ENREF_16" w:tooltip="Collin-Chavagnac, 2015 #20" w:history="1">
        <w:r w:rsidR="002C6C6B">
          <w:rPr>
            <w:noProof/>
            <w:color w:val="auto"/>
          </w:rPr>
          <w:t>Collin-Chavagnac et al., 2015</w:t>
        </w:r>
      </w:hyperlink>
      <w:r>
        <w:rPr>
          <w:noProof/>
          <w:color w:val="auto"/>
        </w:rPr>
        <w:t>)</w:t>
      </w:r>
      <w:r>
        <w:rPr>
          <w:color w:val="auto"/>
        </w:rPr>
        <w:fldChar w:fldCharType="end"/>
      </w:r>
      <w:r>
        <w:rPr>
          <w:color w:val="auto"/>
        </w:rPr>
        <w:t>.</w:t>
      </w:r>
    </w:p>
    <w:p w14:paraId="6947F666" w14:textId="0EDC08C9" w:rsidR="001F3278" w:rsidRPr="001F3278" w:rsidRDefault="001F3278" w:rsidP="001F3278">
      <w:pPr>
        <w:pStyle w:val="Instructionaltext"/>
        <w:rPr>
          <w:i/>
          <w:iCs/>
          <w:color w:val="auto"/>
        </w:rPr>
      </w:pPr>
      <w:r w:rsidRPr="001F3278">
        <w:rPr>
          <w:i/>
          <w:iCs/>
          <w:color w:val="auto"/>
        </w:rPr>
        <w:t>PASC acknowledged that the primary outcome would be whether risk assessment including an NT-ProBNP measurement is non-inferior in classifying patients into low-, medium- and high-risk PAH categories compared to a risk assessment that does not include a NT-proBNP measurement.</w:t>
      </w:r>
    </w:p>
    <w:p w14:paraId="62462823" w14:textId="7B941E06" w:rsidR="001F3278" w:rsidRPr="00483B3C" w:rsidRDefault="001F3278" w:rsidP="001F3278">
      <w:pPr>
        <w:pStyle w:val="Instructionaltext"/>
        <w:rPr>
          <w:i/>
          <w:iCs/>
          <w:color w:val="auto"/>
        </w:rPr>
      </w:pPr>
      <w:r w:rsidRPr="001F3278">
        <w:rPr>
          <w:i/>
          <w:iCs/>
          <w:color w:val="auto"/>
        </w:rPr>
        <w:t>PASC advised that the assessment report should provide a summary of the NT-proBNP lab tests used in Australia, including the analytical performance of these tests</w:t>
      </w:r>
      <w:r>
        <w:rPr>
          <w:i/>
          <w:iCs/>
          <w:color w:val="auto"/>
        </w:rPr>
        <w:t>.</w:t>
      </w:r>
    </w:p>
    <w:p w14:paraId="58FBBE66" w14:textId="77777777" w:rsidR="0046382C" w:rsidRPr="00BB14B6" w:rsidRDefault="0046382C" w:rsidP="00B409ED">
      <w:pPr>
        <w:pStyle w:val="Instructionaltext"/>
        <w:rPr>
          <w:b/>
          <w:bCs/>
          <w:color w:val="auto"/>
          <w:u w:val="single"/>
        </w:rPr>
      </w:pPr>
      <w:r w:rsidRPr="00BB14B6">
        <w:rPr>
          <w:b/>
          <w:bCs/>
          <w:color w:val="auto"/>
          <w:u w:val="single"/>
        </w:rPr>
        <w:t>Population 2: Patients with PAH (longitudinal accuracy)</w:t>
      </w:r>
    </w:p>
    <w:p w14:paraId="4CC431CF" w14:textId="17DC659D" w:rsidR="0046382C" w:rsidRDefault="0046382C" w:rsidP="00B409ED">
      <w:pPr>
        <w:pStyle w:val="Instructionaltext"/>
        <w:rPr>
          <w:color w:val="auto"/>
        </w:rPr>
      </w:pPr>
      <w:r>
        <w:rPr>
          <w:color w:val="auto"/>
        </w:rPr>
        <w:t xml:space="preserve">The application referenced a </w:t>
      </w:r>
      <w:proofErr w:type="spellStart"/>
      <w:r w:rsidRPr="0092137D">
        <w:rPr>
          <w:i/>
          <w:color w:val="auto"/>
        </w:rPr>
        <w:t>posthoc</w:t>
      </w:r>
      <w:proofErr w:type="spellEnd"/>
      <w:r w:rsidRPr="0092137D">
        <w:rPr>
          <w:i/>
          <w:color w:val="auto"/>
        </w:rPr>
        <w:t xml:space="preserve"> </w:t>
      </w:r>
      <w:r>
        <w:rPr>
          <w:color w:val="auto"/>
        </w:rPr>
        <w:t xml:space="preserve">analysis investigating the prognostic role of NT-proBNP in patients with RHC confirmed PAH </w:t>
      </w:r>
      <w:r>
        <w:rPr>
          <w:color w:val="auto"/>
        </w:rPr>
        <w:fldChar w:fldCharType="begin">
          <w:fldData xml:space="preserve">PEVuZE5vdGU+PENpdGU+PEF1dGhvcj5DaGluPC9BdXRob3I+PFllYXI+MjAxOTwvWWVhcj48UmVj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==
</w:fldData>
        </w:fldChar>
      </w:r>
      <w:r>
        <w:rPr>
          <w:color w:val="auto"/>
        </w:rPr>
        <w:instrText xml:space="preserve"> ADDIN EN.CITE </w:instrText>
      </w:r>
      <w:r>
        <w:rPr>
          <w:color w:val="auto"/>
        </w:rPr>
        <w:fldChar w:fldCharType="begin">
          <w:fldData xml:space="preserve">PEVuZE5vdGU+PENpdGU+PEF1dGhvcj5DaGluPC9BdXRob3I+PFllYXI+MjAxOTwvWWVhcj48UmVj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==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13" w:tooltip="Chin, 2019 #78" w:history="1">
        <w:r w:rsidR="002C6C6B">
          <w:rPr>
            <w:noProof/>
            <w:color w:val="auto"/>
          </w:rPr>
          <w:t>Chin et al., 2019</w:t>
        </w:r>
      </w:hyperlink>
      <w:r>
        <w:rPr>
          <w:noProof/>
          <w:color w:val="auto"/>
        </w:rPr>
        <w:t>)</w:t>
      </w:r>
      <w:r>
        <w:rPr>
          <w:color w:val="auto"/>
        </w:rPr>
        <w:fldChar w:fldCharType="end"/>
      </w:r>
      <w:r>
        <w:rPr>
          <w:color w:val="auto"/>
        </w:rPr>
        <w:t xml:space="preserve">. The study population was derived from the GRIPHON trial, an international, double-blind, randomised, placebo-controlled phase III trial investigating the safety and efficacy of a PAH-targeted drug, </w:t>
      </w:r>
      <w:proofErr w:type="spellStart"/>
      <w:r>
        <w:rPr>
          <w:color w:val="auto"/>
        </w:rPr>
        <w:t>selexipag</w:t>
      </w:r>
      <w:proofErr w:type="spellEnd"/>
      <w:r>
        <w:rPr>
          <w:color w:val="auto"/>
        </w:rPr>
        <w:t xml:space="preserve">, in patients with PAH </w:t>
      </w:r>
      <w:r>
        <w:rPr>
          <w:color w:val="auto"/>
        </w:rPr>
        <w:fldChar w:fldCharType="begin"/>
      </w:r>
      <w:r>
        <w:rPr>
          <w:color w:val="auto"/>
        </w:rPr>
        <w:instrText xml:space="preserve"> ADDIN EN.CITE &lt;EndNote&gt;&lt;Cite&gt;&lt;Author&gt;Sitbon&lt;/Author&gt;&lt;Year&gt;2015&lt;/Year&gt;&lt;RecNum&gt;79&lt;/RecNum&gt;&lt;DisplayText&gt;(Sitbon et al., 2015)&lt;/DisplayText&gt;&lt;record&gt;&lt;rec-number&gt;79&lt;/rec-number&gt;&lt;foreign-keys&gt;&lt;key app="EN" db-id="prdv9evprzzxfxersv45d5d00tfx5xd9tf50" timestamp="1635404174"&gt;79&lt;/key&gt;&lt;/foreign-keys&gt;&lt;ref-type name="Journal Article"&gt;17&lt;/ref-type&gt;&lt;contributors&gt;&lt;authors&gt;&lt;author&gt;Sitbon, Olivier&lt;/author&gt;&lt;author&gt;Channick, Richard&lt;/author&gt;&lt;author&gt;Chin, Kelly M.&lt;/author&gt;&lt;author&gt;Frey, Aline&lt;/author&gt;&lt;author&gt;Gaine, Sean&lt;/author&gt;&lt;author&gt;Galiè, Nazzareno&lt;/author&gt;&lt;author&gt;Ghofrani, Hossein-Ardeschir&lt;/author&gt;&lt;author&gt;Hoeper, Marius M.&lt;/author&gt;&lt;author&gt;Lang, Irene M.&lt;/author&gt;&lt;author&gt;Preiss, Ralph&lt;/author&gt;&lt;author&gt;Rubin, Lewis J.&lt;/author&gt;&lt;author&gt;Di Scala, Lilla&lt;/author&gt;&lt;author&gt;Tapson, Victor&lt;/author&gt;&lt;author&gt;Adzerikho, Igor&lt;/author&gt;&lt;author&gt;Liu, Jinming&lt;/author&gt;&lt;author&gt;Moiseeva, Olga&lt;/author&gt;&lt;author&gt;Zeng, Xiaofeng&lt;/author&gt;&lt;author&gt;Simonneau, Gérald&lt;/author&gt;&lt;author&gt;McLaughlin, Vallerie V.&lt;/author&gt;&lt;/authors&gt;&lt;/contributors&gt;&lt;titles&gt;&lt;title&gt;Selexipag for the Treatment of Pulmonary Arterial Hypertension&lt;/title&gt;&lt;secondary-title&gt;New England Journal of Medicine&lt;/secondary-title&gt;&lt;/titles&gt;&lt;periodical&gt;&lt;full-title&gt;New England Journal of Medicine&lt;/full-title&gt;&lt;/periodical&gt;&lt;pages&gt;2522-2533&lt;/pages&gt;&lt;volume&gt;373&lt;/volume&gt;&lt;number&gt;26&lt;/number&gt;&lt;dates&gt;&lt;year&gt;2015&lt;/year&gt;&lt;/dates&gt;&lt;accession-num&gt;26699168&lt;/accession-num&gt;&lt;urls&gt;&lt;related-urls&gt;&lt;url&gt;https://www.nejm.org/doi/full/10.1056/NEJMoa1503184&lt;/url&gt;&lt;/related-urls&gt;&lt;/urls&gt;&lt;electronic-resource-num&gt;10.1056/NEJMoa1503184&lt;/electronic-resource-num&gt;&lt;/record&gt;&lt;/Cite&gt;&lt;/EndNote&gt;</w:instrText>
      </w:r>
      <w:r>
        <w:rPr>
          <w:color w:val="auto"/>
        </w:rPr>
        <w:fldChar w:fldCharType="separate"/>
      </w:r>
      <w:r>
        <w:rPr>
          <w:noProof/>
          <w:color w:val="auto"/>
        </w:rPr>
        <w:t>(</w:t>
      </w:r>
      <w:hyperlink w:anchor="_ENREF_74" w:tooltip="Sitbon, 2015 #79" w:history="1">
        <w:r w:rsidR="002C6C6B">
          <w:rPr>
            <w:noProof/>
            <w:color w:val="auto"/>
          </w:rPr>
          <w:t>Sitbon et al., 2015</w:t>
        </w:r>
      </w:hyperlink>
      <w:r>
        <w:rPr>
          <w:noProof/>
          <w:color w:val="auto"/>
        </w:rPr>
        <w:t>)</w:t>
      </w:r>
      <w:r>
        <w:rPr>
          <w:color w:val="auto"/>
        </w:rPr>
        <w:fldChar w:fldCharType="end"/>
      </w:r>
      <w:r>
        <w:rPr>
          <w:color w:val="auto"/>
        </w:rPr>
        <w:t>. Chin et al. evaluated the NT-</w:t>
      </w:r>
      <w:proofErr w:type="spellStart"/>
      <w:r>
        <w:rPr>
          <w:color w:val="auto"/>
        </w:rPr>
        <w:t>proBNP</w:t>
      </w:r>
      <w:proofErr w:type="spellEnd"/>
      <w:r>
        <w:rPr>
          <w:color w:val="auto"/>
        </w:rPr>
        <w:t xml:space="preserve"> concentration in </w:t>
      </w:r>
      <w:proofErr w:type="spellStart"/>
      <w:r>
        <w:rPr>
          <w:color w:val="auto"/>
        </w:rPr>
        <w:t>selexipag</w:t>
      </w:r>
      <w:proofErr w:type="spellEnd"/>
      <w:r>
        <w:rPr>
          <w:color w:val="auto"/>
        </w:rPr>
        <w:t xml:space="preserve"> (n=443) and placebo control (n=424) samples of patients treated </w:t>
      </w:r>
      <w:r>
        <w:rPr>
          <w:color w:val="auto"/>
        </w:rPr>
        <w:lastRenderedPageBreak/>
        <w:t xml:space="preserve">at various time points- baseline, </w:t>
      </w:r>
      <w:r w:rsidRPr="00DE5E2A">
        <w:rPr>
          <w:color w:val="auto"/>
        </w:rPr>
        <w:t xml:space="preserve">weeks 4, 8, 16, and 26, and at 6-month intervals </w:t>
      </w:r>
      <w:r>
        <w:rPr>
          <w:color w:val="auto"/>
        </w:rPr>
        <w:t xml:space="preserve">after that. The results showed that the baseline and follow-up </w:t>
      </w:r>
      <w:r w:rsidRPr="005108F4">
        <w:rPr>
          <w:color w:val="auto"/>
        </w:rPr>
        <w:t>NT-proBNP categories</w:t>
      </w:r>
      <w:r>
        <w:rPr>
          <w:color w:val="auto"/>
        </w:rPr>
        <w:t xml:space="preserve"> </w:t>
      </w:r>
      <w:r w:rsidRPr="005108F4">
        <w:rPr>
          <w:color w:val="auto"/>
        </w:rPr>
        <w:t>were highly prognostic for future morbidity/mortality events during the study</w:t>
      </w:r>
      <w:r>
        <w:rPr>
          <w:color w:val="auto"/>
        </w:rPr>
        <w:t xml:space="preserve"> </w:t>
      </w:r>
      <w:r w:rsidRPr="005108F4">
        <w:rPr>
          <w:color w:val="auto"/>
        </w:rPr>
        <w:t>(P&lt;0.0001).</w:t>
      </w:r>
    </w:p>
    <w:p w14:paraId="1DB7BB7A" w14:textId="7D3306EE" w:rsidR="0046382C" w:rsidRPr="00AC46C6" w:rsidRDefault="0046382C" w:rsidP="00B409ED">
      <w:pPr>
        <w:pStyle w:val="Instructionaltext"/>
        <w:rPr>
          <w:color w:val="auto"/>
        </w:rPr>
      </w:pPr>
      <w:r>
        <w:rPr>
          <w:color w:val="auto"/>
        </w:rPr>
        <w:t xml:space="preserve">The association between </w:t>
      </w:r>
      <w:r w:rsidRPr="006E398F">
        <w:rPr>
          <w:color w:val="auto"/>
        </w:rPr>
        <w:t>enlarged right atrial area</w:t>
      </w:r>
      <w:r>
        <w:rPr>
          <w:color w:val="auto"/>
        </w:rPr>
        <w:t xml:space="preserve"> </w:t>
      </w:r>
      <w:r w:rsidRPr="006E398F">
        <w:rPr>
          <w:color w:val="auto"/>
        </w:rPr>
        <w:t>(RAA)</w:t>
      </w:r>
      <w:r>
        <w:rPr>
          <w:color w:val="auto"/>
        </w:rPr>
        <w:t xml:space="preserve"> or </w:t>
      </w:r>
      <w:r w:rsidRPr="00531522">
        <w:rPr>
          <w:color w:val="auto"/>
        </w:rPr>
        <w:t>the right</w:t>
      </w:r>
      <w:r>
        <w:rPr>
          <w:color w:val="auto"/>
        </w:rPr>
        <w:t xml:space="preserve"> </w:t>
      </w:r>
      <w:r w:rsidRPr="00531522">
        <w:rPr>
          <w:color w:val="auto"/>
        </w:rPr>
        <w:t>atrial area index (RAAI)</w:t>
      </w:r>
      <w:r w:rsidRPr="006E398F">
        <w:rPr>
          <w:color w:val="auto"/>
        </w:rPr>
        <w:t>,</w:t>
      </w:r>
      <w:r>
        <w:rPr>
          <w:color w:val="auto"/>
        </w:rPr>
        <w:t xml:space="preserve"> </w:t>
      </w:r>
      <w:r w:rsidRPr="006E398F">
        <w:rPr>
          <w:color w:val="auto"/>
        </w:rPr>
        <w:t xml:space="preserve">as measured by </w:t>
      </w:r>
      <w:r>
        <w:rPr>
          <w:color w:val="auto"/>
        </w:rPr>
        <w:t>TTE</w:t>
      </w:r>
      <w:r w:rsidRPr="006E398F">
        <w:rPr>
          <w:color w:val="auto"/>
        </w:rPr>
        <w:t>, and prognosis of</w:t>
      </w:r>
      <w:r>
        <w:rPr>
          <w:color w:val="auto"/>
        </w:rPr>
        <w:t xml:space="preserve"> </w:t>
      </w:r>
      <w:r w:rsidRPr="006E398F">
        <w:rPr>
          <w:color w:val="auto"/>
        </w:rPr>
        <w:t>PAH</w:t>
      </w:r>
      <w:r>
        <w:rPr>
          <w:color w:val="auto"/>
        </w:rPr>
        <w:t xml:space="preserve"> has been evaluated in a recent systematic review and meta-analysis </w:t>
      </w:r>
      <w:r>
        <w:rPr>
          <w:color w:val="auto"/>
        </w:rPr>
        <w:fldChar w:fldCharType="begin"/>
      </w:r>
      <w:r>
        <w:rPr>
          <w:color w:val="auto"/>
        </w:rPr>
        <w:instrText xml:space="preserve"> ADDIN EN.CITE &lt;EndNote&gt;&lt;Cite&gt;&lt;Author&gt;Liu&lt;/Author&gt;&lt;Year&gt;2020&lt;/Year&gt;&lt;RecNum&gt;80&lt;/RecNum&gt;&lt;DisplayText&gt;(Liu et al., 2020)&lt;/DisplayText&gt;&lt;record&gt;&lt;rec-number&gt;80&lt;/rec-number&gt;&lt;foreign-keys&gt;&lt;key app="EN" db-id="prdv9evprzzxfxersv45d5d00tfx5xd9tf50" timestamp="1635414038"&gt;80&lt;/key&gt;&lt;/foreign-keys&gt;&lt;ref-type name="Journal Article"&gt;17&lt;/ref-type&gt;&lt;contributors&gt;&lt;authors&gt;&lt;author&gt;Liu, Ke&lt;/author&gt;&lt;author&gt;Zhang, Chunhua&lt;/author&gt;&lt;author&gt;Chen, Bingyu&lt;/author&gt;&lt;author&gt;Li, Mingfeng&lt;/author&gt;&lt;author&gt;Zhang, Peican&lt;/author&gt;&lt;/authors&gt;&lt;/contributors&gt;&lt;titles&gt;&lt;title&gt;Association between right atrial area measured by echocardiography and prognosis among pulmonary arterial hypertension: a systematic review and meta-analysis&lt;/title&gt;&lt;secondary-title&gt;BMJ Open&lt;/secondary-title&gt;&lt;/titles&gt;&lt;periodical&gt;&lt;full-title&gt;BMJ Open&lt;/full-title&gt;&lt;/periodical&gt;&lt;pages&gt;e031316&lt;/pages&gt;&lt;volume&gt;10&lt;/volume&gt;&lt;number&gt;9&lt;/number&gt;&lt;dates&gt;&lt;year&gt;2020&lt;/year&gt;&lt;/dates&gt;&lt;urls&gt;&lt;related-urls&gt;&lt;url&gt;https://bmjopen.bmj.com/content/bmjopen/10/9/e031316.full.pdf&lt;/url&gt;&lt;/related-urls&gt;&lt;/urls&gt;&lt;electronic-resource-num&gt;10.1136/bmjopen-2019-031316&lt;/electronic-resource-num&gt;&lt;/record&gt;&lt;/Cite&gt;&lt;/EndNote&gt;</w:instrText>
      </w:r>
      <w:r>
        <w:rPr>
          <w:color w:val="auto"/>
        </w:rPr>
        <w:fldChar w:fldCharType="separate"/>
      </w:r>
      <w:r>
        <w:rPr>
          <w:noProof/>
          <w:color w:val="auto"/>
        </w:rPr>
        <w:t>(</w:t>
      </w:r>
      <w:hyperlink w:anchor="_ENREF_49" w:tooltip="Liu, 2020 #80" w:history="1">
        <w:r w:rsidR="002C6C6B">
          <w:rPr>
            <w:noProof/>
            <w:color w:val="auto"/>
          </w:rPr>
          <w:t>Liu et al., 2020</w:t>
        </w:r>
      </w:hyperlink>
      <w:r>
        <w:rPr>
          <w:noProof/>
          <w:color w:val="auto"/>
        </w:rPr>
        <w:t>)</w:t>
      </w:r>
      <w:r>
        <w:rPr>
          <w:color w:val="auto"/>
        </w:rPr>
        <w:fldChar w:fldCharType="end"/>
      </w:r>
      <w:r>
        <w:rPr>
          <w:color w:val="auto"/>
        </w:rPr>
        <w:t>.</w:t>
      </w:r>
    </w:p>
    <w:p w14:paraId="2C9FF2AA" w14:textId="77777777" w:rsidR="0046382C" w:rsidRDefault="0046382C" w:rsidP="00B409ED">
      <w:pPr>
        <w:pStyle w:val="Instructionaltext"/>
        <w:rPr>
          <w:color w:val="auto"/>
        </w:rPr>
      </w:pPr>
      <w:r>
        <w:rPr>
          <w:color w:val="auto"/>
        </w:rPr>
        <w:t>Because RHC is the gold standard test to compare the diagnostic and prognostic performance of other tests and is usually carried out sequentially in symptomatic patients already assessed with other tests, the stand-alone performance for risk assessment is not applicable.</w:t>
      </w:r>
    </w:p>
    <w:p w14:paraId="0F2D3835" w14:textId="299DE2EE" w:rsidR="0046382C" w:rsidRDefault="0046382C" w:rsidP="00B409ED">
      <w:pPr>
        <w:pStyle w:val="Instructionaltext"/>
        <w:rPr>
          <w:color w:val="auto"/>
        </w:rPr>
      </w:pPr>
      <w:r w:rsidRPr="00783257">
        <w:rPr>
          <w:i/>
          <w:iCs/>
          <w:color w:val="auto"/>
        </w:rPr>
        <w:t>Risk assessment algorithms</w:t>
      </w:r>
      <w:r>
        <w:rPr>
          <w:color w:val="auto"/>
        </w:rPr>
        <w:t xml:space="preserve">: The application has suggested that algorithms consisting of non-invasive variables, including NT-proBNP, are also utilised in prognosticating and risk stratifying the PAH patients (p37) </w:t>
      </w:r>
      <w:r>
        <w:rPr>
          <w:color w:val="auto"/>
        </w:rP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rPr>
          <w:color w:val="auto"/>
        </w:rPr>
        <w:instrText xml:space="preserve"> ADDIN EN.CITE </w:instrText>
      </w:r>
      <w:r>
        <w:rPr>
          <w:color w:val="auto"/>
        </w:rP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7" w:tooltip="Benza, 2021 #45" w:history="1">
        <w:r w:rsidR="002C6C6B">
          <w:rPr>
            <w:noProof/>
            <w:color w:val="auto"/>
          </w:rPr>
          <w:t>Benza et al., 2021</w:t>
        </w:r>
      </w:hyperlink>
      <w:r>
        <w:rPr>
          <w:noProof/>
          <w:color w:val="auto"/>
        </w:rPr>
        <w:t>)</w:t>
      </w:r>
      <w:r>
        <w:rPr>
          <w:color w:val="auto"/>
        </w:rPr>
        <w:fldChar w:fldCharType="end"/>
      </w:r>
      <w:r>
        <w:rPr>
          <w:color w:val="auto"/>
        </w:rPr>
        <w:t>. A detailed discussion of these algorithms is provided in the clinical management algorithms section below.</w:t>
      </w:r>
    </w:p>
    <w:p w14:paraId="54D1F190" w14:textId="77777777" w:rsidR="0046382C" w:rsidRPr="00E76F17" w:rsidRDefault="0046382C" w:rsidP="00B409ED">
      <w:pPr>
        <w:pStyle w:val="Instructionaltext"/>
        <w:keepNext/>
        <w:rPr>
          <w:b/>
          <w:bCs/>
          <w:color w:val="auto"/>
        </w:rPr>
      </w:pPr>
      <w:r w:rsidRPr="00E76F17">
        <w:rPr>
          <w:b/>
          <w:bCs/>
          <w:color w:val="auto"/>
        </w:rPr>
        <w:t>Safety</w:t>
      </w:r>
    </w:p>
    <w:p w14:paraId="152D16E1" w14:textId="291791B7" w:rsidR="0046382C" w:rsidRDefault="0046382C" w:rsidP="00B409ED">
      <w:pPr>
        <w:pStyle w:val="Instructionaltext"/>
        <w:rPr>
          <w:color w:val="auto"/>
        </w:rPr>
      </w:pPr>
      <w:r>
        <w:rPr>
          <w:color w:val="auto"/>
        </w:rPr>
        <w:t>No adverse events associated with NT-proBNP testing are known in the literature. It is a simple blood test that does not require any preparation and complex procedure.</w:t>
      </w:r>
    </w:p>
    <w:p w14:paraId="7DD368FC" w14:textId="4E0100CE" w:rsidR="0046382C" w:rsidRDefault="0046382C" w:rsidP="00B409ED">
      <w:pPr>
        <w:pStyle w:val="Instructionaltext"/>
        <w:rPr>
          <w:color w:val="auto"/>
        </w:rPr>
      </w:pPr>
      <w:r>
        <w:rPr>
          <w:color w:val="auto"/>
        </w:rPr>
        <w:t xml:space="preserve">TTE is an established non-invasive test used frequently in the clinic and is generally considered a safe procedure. RHC, on the other hand, is an invasive procedure. However, it is generally considered a safe procedure </w:t>
      </w:r>
      <w:r w:rsidRPr="00805502">
        <w:rPr>
          <w:color w:val="auto"/>
        </w:rPr>
        <w:t>when performed by an experienced medical team</w:t>
      </w:r>
      <w:r>
        <w:rPr>
          <w:color w:val="auto"/>
        </w:rPr>
        <w:t xml:space="preserve"> and is associated with a low risk of serious complications </w:t>
      </w:r>
      <w:r>
        <w:rPr>
          <w:color w:val="auto"/>
        </w:rPr>
        <w:fldChar w:fldCharType="begin"/>
      </w:r>
      <w:r>
        <w:rPr>
          <w:color w:val="auto"/>
        </w:rPr>
        <w:instrText xml:space="preserve"> ADDIN EN.CITE &lt;EndNote&gt;&lt;Cite&gt;&lt;Author&gt;Rosenkranz&lt;/Author&gt;&lt;Year&gt;2015&lt;/Year&gt;&lt;RecNum&gt;73&lt;/RecNum&gt;&lt;DisplayText&gt;(Rosenkranz and Preston, 2015)&lt;/DisplayText&gt;&lt;record&gt;&lt;rec-number&gt;73&lt;/rec-number&gt;&lt;foreign-keys&gt;&lt;key app="EN" db-id="prdv9evprzzxfxersv45d5d00tfx5xd9tf50" timestamp="1635323399"&gt;73&lt;/key&gt;&lt;/foreign-keys&gt;&lt;ref-type name="Journal Article"&gt;17&lt;/ref-type&gt;&lt;contributors&gt;&lt;authors&gt;&lt;author&gt;Rosenkranz, Stephan&lt;/author&gt;&lt;author&gt;Preston, Ioana R.&lt;/author&gt;&lt;/authors&gt;&lt;/contributors&gt;&lt;titles&gt;&lt;title&gt;Right heart catheterisation: best practice and pitfalls in pulmonary hypertension&lt;/title&gt;&lt;secondary-title&gt;European Respiratory Review&lt;/secondary-title&gt;&lt;/titles&gt;&lt;periodical&gt;&lt;full-title&gt;European Respiratory Review&lt;/full-title&gt;&lt;/periodical&gt;&lt;pages&gt;642-652&lt;/pages&gt;&lt;volume&gt;24&lt;/volume&gt;&lt;number&gt;138&lt;/number&gt;&lt;dates&gt;&lt;year&gt;2015&lt;/year&gt;&lt;/dates&gt;&lt;urls&gt;&lt;related-urls&gt;&lt;url&gt;https://err.ersjournals.com/content/errev/24/138/642.full.pdf&lt;/url&gt;&lt;/related-urls&gt;&lt;/urls&gt;&lt;electronic-resource-num&gt;10.1183/16000617.0062-2015&lt;/electronic-resource-num&gt;&lt;/record&gt;&lt;/Cite&gt;&lt;/EndNote&gt;</w:instrText>
      </w:r>
      <w:r>
        <w:rPr>
          <w:color w:val="auto"/>
        </w:rPr>
        <w:fldChar w:fldCharType="separate"/>
      </w:r>
      <w:r>
        <w:rPr>
          <w:noProof/>
          <w:color w:val="auto"/>
        </w:rPr>
        <w:t>(</w:t>
      </w:r>
      <w:hyperlink w:anchor="_ENREF_69" w:tooltip="Rosenkranz, 2015 #73" w:history="1">
        <w:r w:rsidR="002C6C6B">
          <w:rPr>
            <w:noProof/>
            <w:color w:val="auto"/>
          </w:rPr>
          <w:t>Rosenkranz and Preston, 2015</w:t>
        </w:r>
      </w:hyperlink>
      <w:r>
        <w:rPr>
          <w:noProof/>
          <w:color w:val="auto"/>
        </w:rPr>
        <w:t>)</w:t>
      </w:r>
      <w:r>
        <w:rPr>
          <w:color w:val="auto"/>
        </w:rPr>
        <w:fldChar w:fldCharType="end"/>
      </w:r>
      <w:r>
        <w:rPr>
          <w:color w:val="auto"/>
        </w:rPr>
        <w:t>.</w:t>
      </w:r>
    </w:p>
    <w:p w14:paraId="1788BF6C" w14:textId="126E310B" w:rsidR="001F3278" w:rsidRDefault="001F3278" w:rsidP="00B409ED">
      <w:pPr>
        <w:pStyle w:val="Instructionaltext"/>
        <w:rPr>
          <w:color w:val="auto"/>
        </w:rPr>
      </w:pPr>
      <w:r w:rsidRPr="001F3278">
        <w:rPr>
          <w:i/>
          <w:iCs/>
          <w:color w:val="auto"/>
        </w:rPr>
        <w:t>PASC noted that there are no significant risks to NT-proBNP testing, as it is a simple blood test. However, should the test lead to more false positives followed by more invasive interventions such as RHC, it may result in safety issues associated with invasive RHC</w:t>
      </w:r>
      <w:r>
        <w:rPr>
          <w:color w:val="auto"/>
        </w:rPr>
        <w:t>.</w:t>
      </w:r>
    </w:p>
    <w:p w14:paraId="326F950B" w14:textId="77777777" w:rsidR="0046382C" w:rsidRPr="00D902FD" w:rsidRDefault="0046382C" w:rsidP="00B409ED">
      <w:pPr>
        <w:keepNext/>
        <w:rPr>
          <w:b/>
          <w:bCs/>
          <w:u w:val="single"/>
        </w:rPr>
      </w:pPr>
      <w:r w:rsidRPr="00D902FD">
        <w:rPr>
          <w:b/>
          <w:bCs/>
          <w:u w:val="single"/>
        </w:rPr>
        <w:t>Value of Knowing</w:t>
      </w:r>
    </w:p>
    <w:p w14:paraId="7DB58675" w14:textId="083DD760" w:rsidR="0046382C" w:rsidRDefault="0046382C" w:rsidP="00B409ED">
      <w:r>
        <w:t>The application did not present any analysis of the value of knowing test results. Although no relevant value of knowing issues could be identified during the PICO preparation, the applicant should comment on any potential value of knowing issues in the assessment report.</w:t>
      </w:r>
    </w:p>
    <w:p w14:paraId="0BF24AA0" w14:textId="2B6500A0" w:rsidR="00223DB0" w:rsidRDefault="00223DB0" w:rsidP="00B409ED">
      <w:pPr>
        <w:pStyle w:val="Heading2"/>
      </w:pPr>
      <w:r>
        <w:t>Assessment framework</w:t>
      </w:r>
    </w:p>
    <w:p w14:paraId="0F9F3A05" w14:textId="296CD4B1" w:rsidR="00147361" w:rsidRPr="00B409ED" w:rsidRDefault="00147361" w:rsidP="00B409ED">
      <w:pPr>
        <w:pStyle w:val="Guidelinescross-ref"/>
        <w:rPr>
          <w:b w:val="0"/>
          <w:bCs/>
          <w:color w:val="auto"/>
          <w:sz w:val="22"/>
          <w:szCs w:val="20"/>
        </w:rPr>
      </w:pPr>
      <w:r w:rsidRPr="00B409ED">
        <w:rPr>
          <w:b w:val="0"/>
          <w:bCs/>
          <w:color w:val="auto"/>
          <w:sz w:val="22"/>
          <w:szCs w:val="20"/>
        </w:rPr>
        <w:t xml:space="preserve">The clinical claim is of noninferiority in terms of comparing the diagnostic and prognostic performance of NT-proBNP with the comparators TTE/RHC (population 2). Given this, and that the proposed test claims to </w:t>
      </w:r>
      <w:r w:rsidRPr="00B409ED">
        <w:rPr>
          <w:b w:val="0"/>
          <w:bCs/>
          <w:color w:val="auto"/>
          <w:sz w:val="22"/>
          <w:szCs w:val="20"/>
        </w:rPr>
        <w:lastRenderedPageBreak/>
        <w:t>replace the existing MBS tests (TTE and/or RHC), an assessment framework truncated at test accuracy seems appropriate (p82, TG 9.3, MSAC Technical Guidelines).</w:t>
      </w:r>
    </w:p>
    <w:p w14:paraId="6A819BD8" w14:textId="4E64EC3E" w:rsidR="00147361" w:rsidRDefault="00147361" w:rsidP="00B409ED">
      <w:pPr>
        <w:pStyle w:val="Caption"/>
        <w:rPr>
          <w:noProof/>
        </w:rPr>
      </w:pPr>
      <w:r>
        <w:t xml:space="preserve">Figure </w:t>
      </w:r>
      <w:r>
        <w:fldChar w:fldCharType="begin"/>
      </w:r>
      <w:r>
        <w:instrText xml:space="preserve"> SEQ Figure \* ARABIC </w:instrText>
      </w:r>
      <w:r>
        <w:fldChar w:fldCharType="separate"/>
      </w:r>
      <w:r w:rsidR="00022042">
        <w:rPr>
          <w:noProof/>
        </w:rPr>
        <w:t>4</w:t>
      </w:r>
      <w:r>
        <w:fldChar w:fldCharType="end"/>
      </w:r>
      <w:r w:rsidRPr="00490FBB">
        <w:tab/>
      </w:r>
      <w:r w:rsidRPr="00B23BB1">
        <w:t>Assessment framework that has been truncated at test accuracy (concordance, test accuracy) with the inference that identical test accuracy will result in the same health outcomes</w:t>
      </w:r>
    </w:p>
    <w:p w14:paraId="1BB4E139" w14:textId="2FEABF63" w:rsidR="001B4870" w:rsidRDefault="001B4870" w:rsidP="00B409ED">
      <w:pPr>
        <w:pStyle w:val="TableHeading"/>
      </w:pPr>
      <w:r>
        <w:rPr>
          <w:noProof/>
        </w:rPr>
        <w:drawing>
          <wp:inline distT="0" distB="0" distL="0" distR="0" wp14:anchorId="5AA69A8E" wp14:editId="4E272B09">
            <wp:extent cx="6083935" cy="194754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083935" cy="1947545"/>
                    </a:xfrm>
                    <a:prstGeom prst="rect">
                      <a:avLst/>
                    </a:prstGeom>
                  </pic:spPr>
                </pic:pic>
              </a:graphicData>
            </a:graphic>
          </wp:inline>
        </w:drawing>
      </w:r>
    </w:p>
    <w:p w14:paraId="27AE14DA" w14:textId="4A6EB799" w:rsidR="00147361" w:rsidRPr="001659FD" w:rsidRDefault="00147361" w:rsidP="00B409ED">
      <w:pPr>
        <w:pStyle w:val="NoSpacing"/>
        <w:rPr>
          <w:szCs w:val="18"/>
        </w:rPr>
      </w:pPr>
      <w:r w:rsidRPr="00D902FD">
        <w:rPr>
          <w:rFonts w:ascii="Arial Narrow" w:hAnsi="Arial Narrow"/>
          <w:sz w:val="18"/>
          <w:szCs w:val="18"/>
        </w:rPr>
        <w:t>PAH= pulmonary arterial hypertension; Sens= sensitivity, Spec= specificity; PPV= positive predictive value; NPV= negative predictive value; NT-</w:t>
      </w:r>
      <w:proofErr w:type="spellStart"/>
      <w:r w:rsidRPr="00D902FD">
        <w:rPr>
          <w:rFonts w:ascii="Arial Narrow" w:hAnsi="Arial Narrow"/>
          <w:sz w:val="18"/>
          <w:szCs w:val="18"/>
        </w:rPr>
        <w:t>proBNP</w:t>
      </w:r>
      <w:proofErr w:type="spellEnd"/>
      <w:r w:rsidRPr="00D902FD">
        <w:rPr>
          <w:rFonts w:ascii="Arial Narrow" w:hAnsi="Arial Narrow"/>
          <w:sz w:val="18"/>
          <w:szCs w:val="18"/>
        </w:rPr>
        <w:t xml:space="preserve">= N-terminal </w:t>
      </w:r>
      <w:proofErr w:type="spellStart"/>
      <w:r w:rsidRPr="00D902FD">
        <w:rPr>
          <w:rFonts w:ascii="Arial Narrow" w:hAnsi="Arial Narrow"/>
          <w:sz w:val="18"/>
          <w:szCs w:val="18"/>
        </w:rPr>
        <w:t>proB</w:t>
      </w:r>
      <w:proofErr w:type="spellEnd"/>
      <w:r w:rsidRPr="00D902FD">
        <w:rPr>
          <w:rFonts w:ascii="Arial Narrow" w:hAnsi="Arial Narrow"/>
          <w:sz w:val="18"/>
          <w:szCs w:val="18"/>
        </w:rPr>
        <w:t xml:space="preserve">-type natriuretic peptide. </w:t>
      </w:r>
    </w:p>
    <w:p w14:paraId="5C62BB19" w14:textId="4C8F1CD9" w:rsidR="00147361" w:rsidRPr="00C40CC4" w:rsidRDefault="00147361" w:rsidP="00B409ED">
      <w:pPr>
        <w:pStyle w:val="NoSpacing"/>
        <w:rPr>
          <w:szCs w:val="18"/>
        </w:rPr>
      </w:pPr>
      <w:r w:rsidRPr="00D902FD">
        <w:rPr>
          <w:rFonts w:ascii="Arial Narrow" w:hAnsi="Arial Narrow"/>
          <w:sz w:val="18"/>
          <w:szCs w:val="18"/>
        </w:rPr>
        <w:t>Figure notes: 1: direct from test to health outcomes evidence; 2: concordance of NT-proBNP testing</w:t>
      </w:r>
      <w:r w:rsidR="00A81D1B">
        <w:rPr>
          <w:rFonts w:ascii="Arial Narrow" w:hAnsi="Arial Narrow"/>
          <w:sz w:val="18"/>
          <w:szCs w:val="18"/>
        </w:rPr>
        <w:t xml:space="preserve"> </w:t>
      </w:r>
      <w:r w:rsidRPr="00D902FD">
        <w:rPr>
          <w:rFonts w:ascii="Arial Narrow" w:hAnsi="Arial Narrow"/>
          <w:sz w:val="18"/>
          <w:szCs w:val="18"/>
        </w:rPr>
        <w:t>with TTE and RHC in patients with PAH (population 2); 3: similar test results from both proposed test</w:t>
      </w:r>
      <w:r>
        <w:rPr>
          <w:rFonts w:ascii="Arial Narrow" w:hAnsi="Arial Narrow"/>
          <w:sz w:val="18"/>
          <w:szCs w:val="18"/>
        </w:rPr>
        <w:t xml:space="preserve"> (NT-proBNP)</w:t>
      </w:r>
      <w:r w:rsidRPr="00D902FD">
        <w:rPr>
          <w:rFonts w:ascii="Arial Narrow" w:hAnsi="Arial Narrow"/>
          <w:sz w:val="18"/>
          <w:szCs w:val="18"/>
        </w:rPr>
        <w:t xml:space="preserve"> and comparator/s </w:t>
      </w:r>
      <w:r>
        <w:rPr>
          <w:rFonts w:ascii="Arial Narrow" w:hAnsi="Arial Narrow"/>
          <w:sz w:val="18"/>
          <w:szCs w:val="18"/>
        </w:rPr>
        <w:t xml:space="preserve">(TTE and RHC) </w:t>
      </w:r>
      <w:r w:rsidRPr="00D902FD">
        <w:rPr>
          <w:rFonts w:ascii="Arial Narrow" w:hAnsi="Arial Narrow"/>
          <w:sz w:val="18"/>
          <w:szCs w:val="18"/>
        </w:rPr>
        <w:t>will result in the same management decisions, and noninferior health outcomes; 4: adverse events due to testing</w:t>
      </w:r>
      <w:r>
        <w:rPr>
          <w:rFonts w:ascii="Arial Narrow" w:hAnsi="Arial Narrow"/>
          <w:sz w:val="18"/>
          <w:szCs w:val="18"/>
        </w:rPr>
        <w:t>.</w:t>
      </w:r>
    </w:p>
    <w:p w14:paraId="5CD5C2CE" w14:textId="3D11689B" w:rsidR="00147361" w:rsidRDefault="00147361" w:rsidP="00B409ED">
      <w:pPr>
        <w:pStyle w:val="Tablenotes"/>
        <w:jc w:val="left"/>
      </w:pPr>
      <w:r>
        <w:t>Source: Adapted from p82, Figure 9, MSAC Guidelines for preparing assessments for the Medical Services Advisory Committee 2021.</w:t>
      </w:r>
    </w:p>
    <w:p w14:paraId="5FE6CB96" w14:textId="078B0E54" w:rsidR="001F3278" w:rsidRPr="00205EA6" w:rsidRDefault="001F3278" w:rsidP="007B1708">
      <w:pPr>
        <w:spacing w:before="120"/>
      </w:pPr>
      <w:r w:rsidRPr="001F3278">
        <w:rPr>
          <w:i/>
          <w:iCs/>
        </w:rPr>
        <w:t>PASC noted that a truncated assessment framework at test accuracy seems appropriate</w:t>
      </w:r>
      <w:r>
        <w:t>.</w:t>
      </w:r>
    </w:p>
    <w:p w14:paraId="29B5C83B" w14:textId="62272DB7" w:rsidR="00223DB0" w:rsidRDefault="00223DB0" w:rsidP="00B409ED">
      <w:pPr>
        <w:pStyle w:val="Heading2"/>
      </w:pPr>
      <w:r>
        <w:t>Clinical management algorithms</w:t>
      </w:r>
    </w:p>
    <w:p w14:paraId="4CB013D1" w14:textId="6E9EAF3B" w:rsidR="00147361" w:rsidRPr="00480238" w:rsidRDefault="00147361" w:rsidP="00B409ED">
      <w:pPr>
        <w:keepNext/>
        <w:rPr>
          <w:b/>
          <w:bCs/>
        </w:rPr>
      </w:pPr>
      <w:r w:rsidRPr="00480238">
        <w:rPr>
          <w:b/>
          <w:bCs/>
        </w:rPr>
        <w:t xml:space="preserve">Population 2: Patients </w:t>
      </w:r>
      <w:r w:rsidR="00233BC1">
        <w:rPr>
          <w:b/>
          <w:bCs/>
        </w:rPr>
        <w:t xml:space="preserve">previously </w:t>
      </w:r>
      <w:r w:rsidRPr="00480238">
        <w:rPr>
          <w:b/>
          <w:bCs/>
        </w:rPr>
        <w:t>diagnosed with PAH</w:t>
      </w:r>
    </w:p>
    <w:p w14:paraId="6A539592" w14:textId="17A3468C" w:rsidR="00147361" w:rsidRDefault="00147361" w:rsidP="00916504">
      <w:pPr>
        <w:spacing w:before="120"/>
        <w:rPr>
          <w:i/>
        </w:rPr>
      </w:pPr>
      <w:r>
        <w:t xml:space="preserve">ESC/ESR is the most adopted guideline for the risk assessment and monitoring of patients </w:t>
      </w:r>
      <w:r w:rsidR="0061056F">
        <w:t>previously</w:t>
      </w:r>
      <w:r>
        <w:t xml:space="preserve"> diagnosed with PAH. These guidelines strongly recommend regular assessment of patients with PAH in expert pulmonary hypertension centres and emphasise a comprehensive assessment due to the lack of a single variable that provides diagnostic and prognostic information. A multidimensional approach comprising of several variables has been suggested to answer questions regarding clinical deterioration since the last assessment, underlying cause of disease progression, right ventricular stability, and identification of low-risk patients. </w:t>
      </w:r>
      <w:r w:rsidR="00F14095">
        <w:t>Table 13</w:t>
      </w:r>
      <w:r>
        <w:t xml:space="preserve"> shows the </w:t>
      </w:r>
      <w:r w:rsidRPr="004F303A">
        <w:t xml:space="preserve">recommendations on the </w:t>
      </w:r>
      <w:r>
        <w:t xml:space="preserve">risk </w:t>
      </w:r>
      <w:r w:rsidRPr="004F303A">
        <w:t>assessment and timing for the follow-up of patients with PAH</w:t>
      </w:r>
      <w:r>
        <w:t xml:space="preserve">. </w:t>
      </w:r>
      <w:r w:rsidRPr="00615021">
        <w:t>The application stated that the Australian clinical practice currently uses</w:t>
      </w:r>
      <w:r w:rsidRPr="0069420C">
        <w:t xml:space="preserve"> </w:t>
      </w:r>
      <w:r w:rsidRPr="00615021">
        <w:t>ESC/ESR guidelines to determine risk and prognosis (p29)</w:t>
      </w:r>
      <w:r w:rsidR="00F14095" w:rsidRPr="0061056F">
        <w:t>, which</w:t>
      </w:r>
      <w:r w:rsidRPr="0061056F">
        <w:t xml:space="preserve"> includes the NT-proBNP test (as part of the Basic lab variable in Table 1</w:t>
      </w:r>
      <w:r w:rsidR="008F7C81" w:rsidRPr="0061056F">
        <w:t>3</w:t>
      </w:r>
      <w:r w:rsidRPr="0061056F">
        <w:t>)</w:t>
      </w:r>
      <w:r w:rsidRPr="00F14095">
        <w:t>.</w:t>
      </w:r>
    </w:p>
    <w:p w14:paraId="292A565B" w14:textId="77777777" w:rsidR="00512B96" w:rsidRDefault="00512B96">
      <w:pPr>
        <w:spacing w:after="160" w:line="259" w:lineRule="auto"/>
        <w:rPr>
          <w:rFonts w:ascii="Arial Narrow" w:eastAsia="Times New Roman" w:hAnsi="Arial Narrow" w:cs="Tahoma"/>
          <w:b/>
          <w:sz w:val="20"/>
          <w:szCs w:val="20"/>
          <w:lang w:val="en-GB" w:eastAsia="ja-JP"/>
        </w:rPr>
      </w:pPr>
      <w:r>
        <w:br w:type="page"/>
      </w:r>
    </w:p>
    <w:p w14:paraId="239DF249" w14:textId="3A0D3EAD" w:rsidR="00147361" w:rsidRDefault="00147361" w:rsidP="00B409ED">
      <w:pPr>
        <w:pStyle w:val="Caption"/>
      </w:pPr>
      <w:r>
        <w:lastRenderedPageBreak/>
        <w:t xml:space="preserve">Table </w:t>
      </w:r>
      <w:r>
        <w:fldChar w:fldCharType="begin"/>
      </w:r>
      <w:r>
        <w:instrText xml:space="preserve"> SEQ Table \* ARABIC </w:instrText>
      </w:r>
      <w:r>
        <w:fldChar w:fldCharType="separate"/>
      </w:r>
      <w:r w:rsidR="00AA454E">
        <w:rPr>
          <w:noProof/>
        </w:rPr>
        <w:t>13</w:t>
      </w:r>
      <w:r>
        <w:fldChar w:fldCharType="end"/>
      </w:r>
      <w:r>
        <w:t xml:space="preserve">: Clinical management algorithm, including NT-proBNP, suggested in the application for population 2: </w:t>
      </w:r>
      <w:r w:rsidRPr="004F303A">
        <w:t>Suggested assessment and timing for the follow-up of patients with pulmonary arterial hypertension</w:t>
      </w:r>
    </w:p>
    <w:tbl>
      <w:tblPr>
        <w:tblStyle w:val="TableGrid"/>
        <w:tblW w:w="0" w:type="auto"/>
        <w:tblInd w:w="0" w:type="dxa"/>
        <w:tblLook w:val="04A0" w:firstRow="1" w:lastRow="0" w:firstColumn="1" w:lastColumn="0" w:noHBand="0" w:noVBand="1"/>
      </w:tblPr>
      <w:tblGrid>
        <w:gridCol w:w="1595"/>
        <w:gridCol w:w="1595"/>
        <w:gridCol w:w="1595"/>
        <w:gridCol w:w="1595"/>
        <w:gridCol w:w="1595"/>
        <w:gridCol w:w="1596"/>
      </w:tblGrid>
      <w:tr w:rsidR="00147361" w14:paraId="7E1C5185" w14:textId="77777777" w:rsidTr="00B409ED">
        <w:tc>
          <w:tcPr>
            <w:tcW w:w="1595" w:type="dxa"/>
          </w:tcPr>
          <w:p w14:paraId="7D6491BD" w14:textId="77777777" w:rsidR="00147361" w:rsidRDefault="00147361" w:rsidP="00B409ED">
            <w:pPr>
              <w:pStyle w:val="Tabletext"/>
              <w:rPr>
                <w:lang w:val="en-GB"/>
              </w:rPr>
            </w:pPr>
            <w:r>
              <w:rPr>
                <w:lang w:val="en-GB"/>
              </w:rPr>
              <w:t>Variables</w:t>
            </w:r>
          </w:p>
        </w:tc>
        <w:tc>
          <w:tcPr>
            <w:tcW w:w="1595" w:type="dxa"/>
          </w:tcPr>
          <w:p w14:paraId="1637FAD8" w14:textId="77777777" w:rsidR="00147361" w:rsidRPr="00D22ADC" w:rsidRDefault="00147361" w:rsidP="00B409ED">
            <w:pPr>
              <w:pStyle w:val="Tabletext"/>
              <w:rPr>
                <w:vertAlign w:val="superscript"/>
                <w:lang w:val="en-GB"/>
              </w:rPr>
            </w:pPr>
            <w:r>
              <w:rPr>
                <w:lang w:val="en-GB"/>
              </w:rPr>
              <w:t xml:space="preserve">At baseline </w:t>
            </w:r>
            <w:r>
              <w:rPr>
                <w:vertAlign w:val="superscript"/>
                <w:lang w:val="en-GB"/>
              </w:rPr>
              <w:t>a</w:t>
            </w:r>
          </w:p>
        </w:tc>
        <w:tc>
          <w:tcPr>
            <w:tcW w:w="1595" w:type="dxa"/>
          </w:tcPr>
          <w:p w14:paraId="7C9EFB9E" w14:textId="77777777" w:rsidR="00147361" w:rsidRPr="00D22ADC" w:rsidRDefault="00147361" w:rsidP="00B409ED">
            <w:pPr>
              <w:pStyle w:val="Tabletext"/>
              <w:rPr>
                <w:vertAlign w:val="superscript"/>
                <w:lang w:val="en-GB"/>
              </w:rPr>
            </w:pPr>
            <w:r>
              <w:rPr>
                <w:lang w:val="en-GB"/>
              </w:rPr>
              <w:t xml:space="preserve">Every 3-6 </w:t>
            </w:r>
            <w:proofErr w:type="spellStart"/>
            <w:r>
              <w:rPr>
                <w:lang w:val="en-GB"/>
              </w:rPr>
              <w:t>months</w:t>
            </w:r>
            <w:r>
              <w:rPr>
                <w:vertAlign w:val="superscript"/>
                <w:lang w:val="en-GB"/>
              </w:rPr>
              <w:t>a</w:t>
            </w:r>
            <w:proofErr w:type="spellEnd"/>
          </w:p>
        </w:tc>
        <w:tc>
          <w:tcPr>
            <w:tcW w:w="1595" w:type="dxa"/>
          </w:tcPr>
          <w:p w14:paraId="7A27E3B7" w14:textId="77777777" w:rsidR="00147361" w:rsidRPr="00D22ADC" w:rsidRDefault="00147361" w:rsidP="00B409ED">
            <w:pPr>
              <w:pStyle w:val="Tabletext"/>
              <w:rPr>
                <w:vertAlign w:val="superscript"/>
                <w:lang w:val="en-GB"/>
              </w:rPr>
            </w:pPr>
            <w:r>
              <w:rPr>
                <w:lang w:val="en-GB"/>
              </w:rPr>
              <w:t xml:space="preserve">Every 6-12 months </w:t>
            </w:r>
            <w:r>
              <w:rPr>
                <w:vertAlign w:val="superscript"/>
                <w:lang w:val="en-GB"/>
              </w:rPr>
              <w:t>a</w:t>
            </w:r>
          </w:p>
        </w:tc>
        <w:tc>
          <w:tcPr>
            <w:tcW w:w="1595" w:type="dxa"/>
          </w:tcPr>
          <w:p w14:paraId="6757E57B" w14:textId="77777777" w:rsidR="00147361" w:rsidRPr="00D22ADC" w:rsidRDefault="00147361" w:rsidP="00B409ED">
            <w:pPr>
              <w:pStyle w:val="Tabletext"/>
              <w:rPr>
                <w:vertAlign w:val="superscript"/>
                <w:lang w:val="en-GB"/>
              </w:rPr>
            </w:pPr>
            <w:r>
              <w:rPr>
                <w:lang w:val="en-GB"/>
              </w:rPr>
              <w:t xml:space="preserve">3-6 months after changes in therapy </w:t>
            </w:r>
            <w:r>
              <w:rPr>
                <w:vertAlign w:val="superscript"/>
                <w:lang w:val="en-GB"/>
              </w:rPr>
              <w:t>a</w:t>
            </w:r>
          </w:p>
        </w:tc>
        <w:tc>
          <w:tcPr>
            <w:tcW w:w="1596" w:type="dxa"/>
          </w:tcPr>
          <w:p w14:paraId="320B7F38" w14:textId="77777777" w:rsidR="00147361" w:rsidRDefault="00147361" w:rsidP="00B409ED">
            <w:pPr>
              <w:pStyle w:val="Tabletext"/>
              <w:rPr>
                <w:lang w:val="en-GB"/>
              </w:rPr>
            </w:pPr>
            <w:r>
              <w:rPr>
                <w:lang w:val="en-GB"/>
              </w:rPr>
              <w:t>In case of clinical worsening</w:t>
            </w:r>
          </w:p>
        </w:tc>
      </w:tr>
      <w:tr w:rsidR="00147361" w14:paraId="135BBD3E" w14:textId="77777777" w:rsidTr="00B409ED">
        <w:tc>
          <w:tcPr>
            <w:tcW w:w="1595" w:type="dxa"/>
          </w:tcPr>
          <w:p w14:paraId="1F7054C7" w14:textId="77777777" w:rsidR="00147361" w:rsidRDefault="00147361" w:rsidP="00B409ED">
            <w:pPr>
              <w:pStyle w:val="Tabletext"/>
              <w:rPr>
                <w:lang w:val="en-GB"/>
              </w:rPr>
            </w:pPr>
            <w:r>
              <w:rPr>
                <w:lang w:val="en-GB"/>
              </w:rPr>
              <w:t>Medical assessment and determination of FC</w:t>
            </w:r>
          </w:p>
        </w:tc>
        <w:tc>
          <w:tcPr>
            <w:tcW w:w="1595" w:type="dxa"/>
          </w:tcPr>
          <w:p w14:paraId="33711AB4" w14:textId="77777777" w:rsidR="00147361" w:rsidRDefault="00147361" w:rsidP="00B409ED">
            <w:pPr>
              <w:pStyle w:val="Tabletext"/>
              <w:rPr>
                <w:lang w:val="en-GB"/>
              </w:rPr>
            </w:pPr>
            <w:r>
              <w:rPr>
                <w:lang w:val="en-GB"/>
              </w:rPr>
              <w:t>+</w:t>
            </w:r>
          </w:p>
        </w:tc>
        <w:tc>
          <w:tcPr>
            <w:tcW w:w="1595" w:type="dxa"/>
          </w:tcPr>
          <w:p w14:paraId="151A3F03" w14:textId="77777777" w:rsidR="00147361" w:rsidRDefault="00147361" w:rsidP="00B409ED">
            <w:pPr>
              <w:pStyle w:val="Tabletext"/>
              <w:rPr>
                <w:lang w:val="en-GB"/>
              </w:rPr>
            </w:pPr>
            <w:r>
              <w:rPr>
                <w:lang w:val="en-GB"/>
              </w:rPr>
              <w:t>+</w:t>
            </w:r>
          </w:p>
        </w:tc>
        <w:tc>
          <w:tcPr>
            <w:tcW w:w="1595" w:type="dxa"/>
          </w:tcPr>
          <w:p w14:paraId="2AF024D7" w14:textId="77777777" w:rsidR="00147361" w:rsidRDefault="00147361" w:rsidP="00B409ED">
            <w:pPr>
              <w:pStyle w:val="Tabletext"/>
              <w:rPr>
                <w:lang w:val="en-GB"/>
              </w:rPr>
            </w:pPr>
            <w:r>
              <w:rPr>
                <w:lang w:val="en-GB"/>
              </w:rPr>
              <w:t>+</w:t>
            </w:r>
          </w:p>
        </w:tc>
        <w:tc>
          <w:tcPr>
            <w:tcW w:w="1595" w:type="dxa"/>
          </w:tcPr>
          <w:p w14:paraId="59C22246" w14:textId="77777777" w:rsidR="00147361" w:rsidRDefault="00147361" w:rsidP="00B409ED">
            <w:pPr>
              <w:pStyle w:val="Tabletext"/>
              <w:rPr>
                <w:lang w:val="en-GB"/>
              </w:rPr>
            </w:pPr>
            <w:r>
              <w:rPr>
                <w:lang w:val="en-GB"/>
              </w:rPr>
              <w:t>+</w:t>
            </w:r>
          </w:p>
        </w:tc>
        <w:tc>
          <w:tcPr>
            <w:tcW w:w="1596" w:type="dxa"/>
          </w:tcPr>
          <w:p w14:paraId="07A9ACED" w14:textId="77777777" w:rsidR="00147361" w:rsidRDefault="00147361" w:rsidP="00B409ED">
            <w:pPr>
              <w:pStyle w:val="Tabletext"/>
              <w:rPr>
                <w:lang w:val="en-GB"/>
              </w:rPr>
            </w:pPr>
            <w:r>
              <w:rPr>
                <w:lang w:val="en-GB"/>
              </w:rPr>
              <w:t>+</w:t>
            </w:r>
          </w:p>
        </w:tc>
      </w:tr>
      <w:tr w:rsidR="00147361" w14:paraId="644668B1" w14:textId="77777777" w:rsidTr="00B409ED">
        <w:tc>
          <w:tcPr>
            <w:tcW w:w="1595" w:type="dxa"/>
          </w:tcPr>
          <w:p w14:paraId="4177AF64" w14:textId="77777777" w:rsidR="00147361" w:rsidRDefault="00147361" w:rsidP="00B409ED">
            <w:pPr>
              <w:pStyle w:val="Tabletext"/>
              <w:rPr>
                <w:lang w:val="en-GB"/>
              </w:rPr>
            </w:pPr>
            <w:r>
              <w:rPr>
                <w:lang w:val="en-GB"/>
              </w:rPr>
              <w:t>ECG</w:t>
            </w:r>
          </w:p>
        </w:tc>
        <w:tc>
          <w:tcPr>
            <w:tcW w:w="1595" w:type="dxa"/>
          </w:tcPr>
          <w:p w14:paraId="27906E30" w14:textId="77777777" w:rsidR="00147361" w:rsidRDefault="00147361" w:rsidP="00B409ED">
            <w:pPr>
              <w:pStyle w:val="Tabletext"/>
              <w:rPr>
                <w:lang w:val="en-GB"/>
              </w:rPr>
            </w:pPr>
            <w:r>
              <w:rPr>
                <w:lang w:val="en-GB"/>
              </w:rPr>
              <w:t>+</w:t>
            </w:r>
          </w:p>
        </w:tc>
        <w:tc>
          <w:tcPr>
            <w:tcW w:w="1595" w:type="dxa"/>
          </w:tcPr>
          <w:p w14:paraId="6ADFFFA0" w14:textId="77777777" w:rsidR="00147361" w:rsidRDefault="00147361" w:rsidP="00B409ED">
            <w:pPr>
              <w:pStyle w:val="Tabletext"/>
              <w:rPr>
                <w:lang w:val="en-GB"/>
              </w:rPr>
            </w:pPr>
            <w:r>
              <w:rPr>
                <w:lang w:val="en-GB"/>
              </w:rPr>
              <w:t>+</w:t>
            </w:r>
          </w:p>
        </w:tc>
        <w:tc>
          <w:tcPr>
            <w:tcW w:w="1595" w:type="dxa"/>
          </w:tcPr>
          <w:p w14:paraId="2E5E9550" w14:textId="77777777" w:rsidR="00147361" w:rsidRDefault="00147361" w:rsidP="00B409ED">
            <w:pPr>
              <w:pStyle w:val="Tabletext"/>
              <w:rPr>
                <w:lang w:val="en-GB"/>
              </w:rPr>
            </w:pPr>
            <w:r>
              <w:rPr>
                <w:lang w:val="en-GB"/>
              </w:rPr>
              <w:t>+</w:t>
            </w:r>
          </w:p>
        </w:tc>
        <w:tc>
          <w:tcPr>
            <w:tcW w:w="1595" w:type="dxa"/>
          </w:tcPr>
          <w:p w14:paraId="7D92DF06" w14:textId="77777777" w:rsidR="00147361" w:rsidRDefault="00147361" w:rsidP="00B409ED">
            <w:pPr>
              <w:pStyle w:val="Tabletext"/>
              <w:rPr>
                <w:lang w:val="en-GB"/>
              </w:rPr>
            </w:pPr>
            <w:r>
              <w:rPr>
                <w:lang w:val="en-GB"/>
              </w:rPr>
              <w:t>+</w:t>
            </w:r>
          </w:p>
        </w:tc>
        <w:tc>
          <w:tcPr>
            <w:tcW w:w="1596" w:type="dxa"/>
          </w:tcPr>
          <w:p w14:paraId="0682D588" w14:textId="77777777" w:rsidR="00147361" w:rsidRDefault="00147361" w:rsidP="00B409ED">
            <w:pPr>
              <w:pStyle w:val="Tabletext"/>
              <w:rPr>
                <w:lang w:val="en-GB"/>
              </w:rPr>
            </w:pPr>
            <w:r>
              <w:rPr>
                <w:lang w:val="en-GB"/>
              </w:rPr>
              <w:t>+</w:t>
            </w:r>
          </w:p>
        </w:tc>
      </w:tr>
      <w:tr w:rsidR="00147361" w14:paraId="60F28BD9" w14:textId="77777777" w:rsidTr="00B409ED">
        <w:tc>
          <w:tcPr>
            <w:tcW w:w="1595" w:type="dxa"/>
          </w:tcPr>
          <w:p w14:paraId="7C2B4788" w14:textId="77777777" w:rsidR="00147361" w:rsidRDefault="00147361" w:rsidP="00B409ED">
            <w:pPr>
              <w:pStyle w:val="Tabletext"/>
              <w:rPr>
                <w:lang w:val="en-GB"/>
              </w:rPr>
            </w:pPr>
            <w:r>
              <w:rPr>
                <w:lang w:val="en-GB"/>
              </w:rPr>
              <w:t>6MWT/Borg dyspnoea score</w:t>
            </w:r>
          </w:p>
        </w:tc>
        <w:tc>
          <w:tcPr>
            <w:tcW w:w="1595" w:type="dxa"/>
          </w:tcPr>
          <w:p w14:paraId="23642891" w14:textId="77777777" w:rsidR="00147361" w:rsidRDefault="00147361" w:rsidP="00B409ED">
            <w:pPr>
              <w:pStyle w:val="Tabletext"/>
              <w:rPr>
                <w:lang w:val="en-GB"/>
              </w:rPr>
            </w:pPr>
            <w:r>
              <w:rPr>
                <w:lang w:val="en-GB"/>
              </w:rPr>
              <w:t>+</w:t>
            </w:r>
          </w:p>
        </w:tc>
        <w:tc>
          <w:tcPr>
            <w:tcW w:w="1595" w:type="dxa"/>
          </w:tcPr>
          <w:p w14:paraId="5474F567" w14:textId="77777777" w:rsidR="00147361" w:rsidRDefault="00147361" w:rsidP="00B409ED">
            <w:pPr>
              <w:pStyle w:val="Tabletext"/>
              <w:rPr>
                <w:lang w:val="en-GB"/>
              </w:rPr>
            </w:pPr>
            <w:r>
              <w:rPr>
                <w:lang w:val="en-GB"/>
              </w:rPr>
              <w:t>+</w:t>
            </w:r>
          </w:p>
        </w:tc>
        <w:tc>
          <w:tcPr>
            <w:tcW w:w="1595" w:type="dxa"/>
          </w:tcPr>
          <w:p w14:paraId="25F74923" w14:textId="77777777" w:rsidR="00147361" w:rsidRDefault="00147361" w:rsidP="00B409ED">
            <w:pPr>
              <w:pStyle w:val="Tabletext"/>
              <w:rPr>
                <w:lang w:val="en-GB"/>
              </w:rPr>
            </w:pPr>
            <w:r>
              <w:rPr>
                <w:lang w:val="en-GB"/>
              </w:rPr>
              <w:t>+</w:t>
            </w:r>
          </w:p>
        </w:tc>
        <w:tc>
          <w:tcPr>
            <w:tcW w:w="1595" w:type="dxa"/>
          </w:tcPr>
          <w:p w14:paraId="1ABD7997" w14:textId="77777777" w:rsidR="00147361" w:rsidRDefault="00147361" w:rsidP="00B409ED">
            <w:pPr>
              <w:pStyle w:val="Tabletext"/>
              <w:rPr>
                <w:lang w:val="en-GB"/>
              </w:rPr>
            </w:pPr>
            <w:r>
              <w:rPr>
                <w:lang w:val="en-GB"/>
              </w:rPr>
              <w:t>+</w:t>
            </w:r>
          </w:p>
        </w:tc>
        <w:tc>
          <w:tcPr>
            <w:tcW w:w="1596" w:type="dxa"/>
          </w:tcPr>
          <w:p w14:paraId="71EE6055" w14:textId="77777777" w:rsidR="00147361" w:rsidRDefault="00147361" w:rsidP="00B409ED">
            <w:pPr>
              <w:pStyle w:val="Tabletext"/>
              <w:rPr>
                <w:lang w:val="en-GB"/>
              </w:rPr>
            </w:pPr>
            <w:r>
              <w:rPr>
                <w:lang w:val="en-GB"/>
              </w:rPr>
              <w:t>+</w:t>
            </w:r>
          </w:p>
        </w:tc>
      </w:tr>
      <w:tr w:rsidR="00147361" w14:paraId="1ECFEEF9" w14:textId="77777777" w:rsidTr="00B409ED">
        <w:tc>
          <w:tcPr>
            <w:tcW w:w="1595" w:type="dxa"/>
          </w:tcPr>
          <w:p w14:paraId="53EBDE1F" w14:textId="77777777" w:rsidR="00147361" w:rsidRDefault="00147361" w:rsidP="00B409ED">
            <w:pPr>
              <w:pStyle w:val="Tabletext"/>
              <w:rPr>
                <w:lang w:val="en-GB"/>
              </w:rPr>
            </w:pPr>
            <w:r>
              <w:rPr>
                <w:lang w:val="en-GB"/>
              </w:rPr>
              <w:t>CPET</w:t>
            </w:r>
          </w:p>
        </w:tc>
        <w:tc>
          <w:tcPr>
            <w:tcW w:w="1595" w:type="dxa"/>
          </w:tcPr>
          <w:p w14:paraId="1AB52062" w14:textId="77777777" w:rsidR="00147361" w:rsidRDefault="00147361" w:rsidP="00B409ED">
            <w:pPr>
              <w:pStyle w:val="Tabletext"/>
              <w:rPr>
                <w:lang w:val="en-GB"/>
              </w:rPr>
            </w:pPr>
            <w:r>
              <w:rPr>
                <w:lang w:val="en-GB"/>
              </w:rPr>
              <w:t>+</w:t>
            </w:r>
          </w:p>
        </w:tc>
        <w:tc>
          <w:tcPr>
            <w:tcW w:w="1595" w:type="dxa"/>
          </w:tcPr>
          <w:p w14:paraId="31A81044" w14:textId="77777777" w:rsidR="00147361" w:rsidRDefault="00147361" w:rsidP="00B409ED">
            <w:pPr>
              <w:pStyle w:val="Tabletext"/>
              <w:rPr>
                <w:lang w:val="en-GB"/>
              </w:rPr>
            </w:pPr>
          </w:p>
        </w:tc>
        <w:tc>
          <w:tcPr>
            <w:tcW w:w="1595" w:type="dxa"/>
          </w:tcPr>
          <w:p w14:paraId="1784D12E" w14:textId="77777777" w:rsidR="00147361" w:rsidRDefault="00147361" w:rsidP="00B409ED">
            <w:pPr>
              <w:pStyle w:val="Tabletext"/>
              <w:rPr>
                <w:lang w:val="en-GB"/>
              </w:rPr>
            </w:pPr>
            <w:r>
              <w:rPr>
                <w:lang w:val="en-GB"/>
              </w:rPr>
              <w:t>+</w:t>
            </w:r>
          </w:p>
        </w:tc>
        <w:tc>
          <w:tcPr>
            <w:tcW w:w="1595" w:type="dxa"/>
          </w:tcPr>
          <w:p w14:paraId="5D598855" w14:textId="77777777" w:rsidR="00147361" w:rsidRDefault="00147361" w:rsidP="00B409ED">
            <w:pPr>
              <w:pStyle w:val="Tabletext"/>
              <w:rPr>
                <w:lang w:val="en-GB"/>
              </w:rPr>
            </w:pPr>
          </w:p>
        </w:tc>
        <w:tc>
          <w:tcPr>
            <w:tcW w:w="1596" w:type="dxa"/>
          </w:tcPr>
          <w:p w14:paraId="4ED00EAD" w14:textId="77777777" w:rsidR="00147361" w:rsidRPr="00D22ADC" w:rsidRDefault="00147361" w:rsidP="00B409ED">
            <w:pPr>
              <w:pStyle w:val="Tabletext"/>
              <w:rPr>
                <w:vertAlign w:val="superscript"/>
                <w:lang w:val="en-GB"/>
              </w:rPr>
            </w:pPr>
            <w:r>
              <w:rPr>
                <w:lang w:val="en-GB"/>
              </w:rPr>
              <w:t xml:space="preserve">+ </w:t>
            </w:r>
            <w:r>
              <w:rPr>
                <w:vertAlign w:val="superscript"/>
                <w:lang w:val="en-GB"/>
              </w:rPr>
              <w:t>e</w:t>
            </w:r>
          </w:p>
        </w:tc>
      </w:tr>
      <w:tr w:rsidR="00147361" w14:paraId="19086915" w14:textId="77777777" w:rsidTr="00B409ED">
        <w:tc>
          <w:tcPr>
            <w:tcW w:w="1595" w:type="dxa"/>
          </w:tcPr>
          <w:p w14:paraId="2A0F7E0E" w14:textId="77777777" w:rsidR="00147361" w:rsidRDefault="00147361" w:rsidP="00B409ED">
            <w:pPr>
              <w:pStyle w:val="Tabletext"/>
              <w:rPr>
                <w:lang w:val="en-GB"/>
              </w:rPr>
            </w:pPr>
            <w:r>
              <w:rPr>
                <w:lang w:val="en-GB"/>
              </w:rPr>
              <w:t>Echo</w:t>
            </w:r>
          </w:p>
        </w:tc>
        <w:tc>
          <w:tcPr>
            <w:tcW w:w="1595" w:type="dxa"/>
          </w:tcPr>
          <w:p w14:paraId="2F63B062" w14:textId="77777777" w:rsidR="00147361" w:rsidRDefault="00147361" w:rsidP="00B409ED">
            <w:pPr>
              <w:pStyle w:val="Tabletext"/>
              <w:rPr>
                <w:lang w:val="en-GB"/>
              </w:rPr>
            </w:pPr>
            <w:r>
              <w:rPr>
                <w:lang w:val="en-GB"/>
              </w:rPr>
              <w:t>+</w:t>
            </w:r>
          </w:p>
        </w:tc>
        <w:tc>
          <w:tcPr>
            <w:tcW w:w="1595" w:type="dxa"/>
          </w:tcPr>
          <w:p w14:paraId="1E727C84" w14:textId="77777777" w:rsidR="00147361" w:rsidRDefault="00147361" w:rsidP="00B409ED">
            <w:pPr>
              <w:pStyle w:val="Tabletext"/>
              <w:rPr>
                <w:lang w:val="en-GB"/>
              </w:rPr>
            </w:pPr>
          </w:p>
        </w:tc>
        <w:tc>
          <w:tcPr>
            <w:tcW w:w="1595" w:type="dxa"/>
          </w:tcPr>
          <w:p w14:paraId="291F906C" w14:textId="77777777" w:rsidR="00147361" w:rsidRDefault="00147361" w:rsidP="00B409ED">
            <w:pPr>
              <w:pStyle w:val="Tabletext"/>
              <w:rPr>
                <w:lang w:val="en-GB"/>
              </w:rPr>
            </w:pPr>
            <w:r>
              <w:rPr>
                <w:lang w:val="en-GB"/>
              </w:rPr>
              <w:t>+</w:t>
            </w:r>
          </w:p>
        </w:tc>
        <w:tc>
          <w:tcPr>
            <w:tcW w:w="1595" w:type="dxa"/>
          </w:tcPr>
          <w:p w14:paraId="3AF4491D" w14:textId="77777777" w:rsidR="00147361" w:rsidRDefault="00147361" w:rsidP="00B409ED">
            <w:pPr>
              <w:pStyle w:val="Tabletext"/>
              <w:rPr>
                <w:lang w:val="en-GB"/>
              </w:rPr>
            </w:pPr>
            <w:r>
              <w:rPr>
                <w:lang w:val="en-GB"/>
              </w:rPr>
              <w:t>+</w:t>
            </w:r>
          </w:p>
        </w:tc>
        <w:tc>
          <w:tcPr>
            <w:tcW w:w="1596" w:type="dxa"/>
          </w:tcPr>
          <w:p w14:paraId="48A5BB1F" w14:textId="77777777" w:rsidR="00147361" w:rsidRDefault="00147361" w:rsidP="00B409ED">
            <w:pPr>
              <w:pStyle w:val="Tabletext"/>
              <w:rPr>
                <w:lang w:val="en-GB"/>
              </w:rPr>
            </w:pPr>
            <w:r>
              <w:rPr>
                <w:lang w:val="en-GB"/>
              </w:rPr>
              <w:t>+</w:t>
            </w:r>
          </w:p>
        </w:tc>
      </w:tr>
      <w:tr w:rsidR="00147361" w14:paraId="516F836A" w14:textId="77777777" w:rsidTr="00B409ED">
        <w:tc>
          <w:tcPr>
            <w:tcW w:w="1595" w:type="dxa"/>
          </w:tcPr>
          <w:p w14:paraId="72B415C7" w14:textId="77777777" w:rsidR="00147361" w:rsidRDefault="00147361" w:rsidP="00B409ED">
            <w:pPr>
              <w:pStyle w:val="Tabletext"/>
              <w:rPr>
                <w:lang w:val="en-GB"/>
              </w:rPr>
            </w:pPr>
            <w:r>
              <w:rPr>
                <w:lang w:val="en-GB"/>
              </w:rPr>
              <w:t xml:space="preserve">Basic lab </w:t>
            </w:r>
            <w:r>
              <w:rPr>
                <w:vertAlign w:val="superscript"/>
                <w:lang w:val="en-GB"/>
              </w:rPr>
              <w:t xml:space="preserve">b </w:t>
            </w:r>
            <w:r>
              <w:rPr>
                <w:lang w:val="en-GB"/>
              </w:rPr>
              <w:t>(</w:t>
            </w:r>
            <w:r w:rsidRPr="00D22ADC">
              <w:rPr>
                <w:b/>
                <w:bCs/>
                <w:lang w:val="en-GB"/>
              </w:rPr>
              <w:t>including NT-proBNP</w:t>
            </w:r>
            <w:r>
              <w:rPr>
                <w:lang w:val="en-GB"/>
              </w:rPr>
              <w:t>)</w:t>
            </w:r>
          </w:p>
        </w:tc>
        <w:tc>
          <w:tcPr>
            <w:tcW w:w="1595" w:type="dxa"/>
          </w:tcPr>
          <w:p w14:paraId="01B47A9E" w14:textId="77777777" w:rsidR="00147361" w:rsidRDefault="00147361" w:rsidP="00B409ED">
            <w:pPr>
              <w:pStyle w:val="Tabletext"/>
              <w:rPr>
                <w:lang w:val="en-GB"/>
              </w:rPr>
            </w:pPr>
            <w:r>
              <w:rPr>
                <w:lang w:val="en-GB"/>
              </w:rPr>
              <w:t>+</w:t>
            </w:r>
          </w:p>
        </w:tc>
        <w:tc>
          <w:tcPr>
            <w:tcW w:w="1595" w:type="dxa"/>
          </w:tcPr>
          <w:p w14:paraId="03D0B4AD" w14:textId="77777777" w:rsidR="00147361" w:rsidRDefault="00147361" w:rsidP="00B409ED">
            <w:pPr>
              <w:pStyle w:val="Tabletext"/>
              <w:rPr>
                <w:lang w:val="en-GB"/>
              </w:rPr>
            </w:pPr>
            <w:r>
              <w:rPr>
                <w:lang w:val="en-GB"/>
              </w:rPr>
              <w:t>+</w:t>
            </w:r>
          </w:p>
        </w:tc>
        <w:tc>
          <w:tcPr>
            <w:tcW w:w="1595" w:type="dxa"/>
          </w:tcPr>
          <w:p w14:paraId="78B009F1" w14:textId="77777777" w:rsidR="00147361" w:rsidRDefault="00147361" w:rsidP="00B409ED">
            <w:pPr>
              <w:pStyle w:val="Tabletext"/>
              <w:rPr>
                <w:lang w:val="en-GB"/>
              </w:rPr>
            </w:pPr>
            <w:r>
              <w:rPr>
                <w:lang w:val="en-GB"/>
              </w:rPr>
              <w:t>+</w:t>
            </w:r>
          </w:p>
        </w:tc>
        <w:tc>
          <w:tcPr>
            <w:tcW w:w="1595" w:type="dxa"/>
          </w:tcPr>
          <w:p w14:paraId="147A631F" w14:textId="77777777" w:rsidR="00147361" w:rsidRDefault="00147361" w:rsidP="00B409ED">
            <w:pPr>
              <w:pStyle w:val="Tabletext"/>
              <w:rPr>
                <w:lang w:val="en-GB"/>
              </w:rPr>
            </w:pPr>
            <w:r>
              <w:rPr>
                <w:lang w:val="en-GB"/>
              </w:rPr>
              <w:t>+</w:t>
            </w:r>
          </w:p>
        </w:tc>
        <w:tc>
          <w:tcPr>
            <w:tcW w:w="1596" w:type="dxa"/>
          </w:tcPr>
          <w:p w14:paraId="36395B47" w14:textId="77777777" w:rsidR="00147361" w:rsidRDefault="00147361" w:rsidP="00B409ED">
            <w:pPr>
              <w:pStyle w:val="Tabletext"/>
              <w:rPr>
                <w:lang w:val="en-GB"/>
              </w:rPr>
            </w:pPr>
            <w:r>
              <w:rPr>
                <w:lang w:val="en-GB"/>
              </w:rPr>
              <w:t>+</w:t>
            </w:r>
          </w:p>
        </w:tc>
      </w:tr>
      <w:tr w:rsidR="00147361" w14:paraId="26F49F28" w14:textId="77777777" w:rsidTr="00B409ED">
        <w:tc>
          <w:tcPr>
            <w:tcW w:w="1595" w:type="dxa"/>
          </w:tcPr>
          <w:p w14:paraId="3E11646E" w14:textId="77777777" w:rsidR="00147361" w:rsidRPr="00D22ADC" w:rsidRDefault="00147361" w:rsidP="00B409ED">
            <w:pPr>
              <w:pStyle w:val="Tabletext"/>
              <w:rPr>
                <w:vertAlign w:val="superscript"/>
                <w:lang w:val="en-GB"/>
              </w:rPr>
            </w:pPr>
            <w:r>
              <w:rPr>
                <w:lang w:val="en-GB"/>
              </w:rPr>
              <w:t xml:space="preserve">Extended lab </w:t>
            </w:r>
            <w:r>
              <w:rPr>
                <w:vertAlign w:val="superscript"/>
                <w:lang w:val="en-GB"/>
              </w:rPr>
              <w:t>c</w:t>
            </w:r>
          </w:p>
        </w:tc>
        <w:tc>
          <w:tcPr>
            <w:tcW w:w="1595" w:type="dxa"/>
          </w:tcPr>
          <w:p w14:paraId="3C46B185" w14:textId="77777777" w:rsidR="00147361" w:rsidRDefault="00147361" w:rsidP="00B409ED">
            <w:pPr>
              <w:pStyle w:val="Tabletext"/>
              <w:rPr>
                <w:lang w:val="en-GB"/>
              </w:rPr>
            </w:pPr>
            <w:r>
              <w:rPr>
                <w:lang w:val="en-GB"/>
              </w:rPr>
              <w:t>+</w:t>
            </w:r>
          </w:p>
        </w:tc>
        <w:tc>
          <w:tcPr>
            <w:tcW w:w="1595" w:type="dxa"/>
          </w:tcPr>
          <w:p w14:paraId="7F1501D2" w14:textId="77777777" w:rsidR="00147361" w:rsidRDefault="00147361" w:rsidP="00B409ED">
            <w:pPr>
              <w:pStyle w:val="Tabletext"/>
              <w:rPr>
                <w:lang w:val="en-GB"/>
              </w:rPr>
            </w:pPr>
          </w:p>
        </w:tc>
        <w:tc>
          <w:tcPr>
            <w:tcW w:w="1595" w:type="dxa"/>
          </w:tcPr>
          <w:p w14:paraId="63F3D291" w14:textId="77777777" w:rsidR="00147361" w:rsidRDefault="00147361" w:rsidP="00B409ED">
            <w:pPr>
              <w:pStyle w:val="Tabletext"/>
              <w:rPr>
                <w:lang w:val="en-GB"/>
              </w:rPr>
            </w:pPr>
            <w:r>
              <w:rPr>
                <w:lang w:val="en-GB"/>
              </w:rPr>
              <w:t>+</w:t>
            </w:r>
          </w:p>
        </w:tc>
        <w:tc>
          <w:tcPr>
            <w:tcW w:w="1595" w:type="dxa"/>
          </w:tcPr>
          <w:p w14:paraId="1BE1F97E" w14:textId="77777777" w:rsidR="00147361" w:rsidRDefault="00147361" w:rsidP="00B409ED">
            <w:pPr>
              <w:pStyle w:val="Tabletext"/>
              <w:rPr>
                <w:lang w:val="en-GB"/>
              </w:rPr>
            </w:pPr>
          </w:p>
        </w:tc>
        <w:tc>
          <w:tcPr>
            <w:tcW w:w="1596" w:type="dxa"/>
          </w:tcPr>
          <w:p w14:paraId="472D1111" w14:textId="77777777" w:rsidR="00147361" w:rsidRDefault="00147361" w:rsidP="00B409ED">
            <w:pPr>
              <w:pStyle w:val="Tabletext"/>
              <w:rPr>
                <w:lang w:val="en-GB"/>
              </w:rPr>
            </w:pPr>
            <w:r>
              <w:rPr>
                <w:lang w:val="en-GB"/>
              </w:rPr>
              <w:t>+</w:t>
            </w:r>
          </w:p>
        </w:tc>
      </w:tr>
      <w:tr w:rsidR="00147361" w14:paraId="2B49E647" w14:textId="77777777" w:rsidTr="00B409ED">
        <w:tc>
          <w:tcPr>
            <w:tcW w:w="1595" w:type="dxa"/>
          </w:tcPr>
          <w:p w14:paraId="118A7D2D" w14:textId="77777777" w:rsidR="00147361" w:rsidRPr="00D22ADC" w:rsidRDefault="00147361" w:rsidP="00B409ED">
            <w:pPr>
              <w:pStyle w:val="Tabletext"/>
              <w:rPr>
                <w:vertAlign w:val="superscript"/>
                <w:lang w:val="en-GB"/>
              </w:rPr>
            </w:pPr>
            <w:r>
              <w:rPr>
                <w:lang w:val="en-GB"/>
              </w:rPr>
              <w:t xml:space="preserve">Blood gas </w:t>
            </w:r>
            <w:proofErr w:type="spellStart"/>
            <w:r>
              <w:rPr>
                <w:lang w:val="en-GB"/>
              </w:rPr>
              <w:t>analysis</w:t>
            </w:r>
            <w:r>
              <w:rPr>
                <w:vertAlign w:val="superscript"/>
                <w:lang w:val="en-GB"/>
              </w:rPr>
              <w:t>d</w:t>
            </w:r>
            <w:proofErr w:type="spellEnd"/>
          </w:p>
        </w:tc>
        <w:tc>
          <w:tcPr>
            <w:tcW w:w="1595" w:type="dxa"/>
          </w:tcPr>
          <w:p w14:paraId="08F0F14E" w14:textId="77777777" w:rsidR="00147361" w:rsidRDefault="00147361" w:rsidP="00B409ED">
            <w:pPr>
              <w:pStyle w:val="Tabletext"/>
              <w:rPr>
                <w:lang w:val="en-GB"/>
              </w:rPr>
            </w:pPr>
            <w:r>
              <w:rPr>
                <w:lang w:val="en-GB"/>
              </w:rPr>
              <w:t>+</w:t>
            </w:r>
          </w:p>
        </w:tc>
        <w:tc>
          <w:tcPr>
            <w:tcW w:w="1595" w:type="dxa"/>
          </w:tcPr>
          <w:p w14:paraId="1E65FB87" w14:textId="77777777" w:rsidR="00147361" w:rsidRDefault="00147361" w:rsidP="00B409ED">
            <w:pPr>
              <w:pStyle w:val="Tabletext"/>
              <w:rPr>
                <w:lang w:val="en-GB"/>
              </w:rPr>
            </w:pPr>
          </w:p>
        </w:tc>
        <w:tc>
          <w:tcPr>
            <w:tcW w:w="1595" w:type="dxa"/>
          </w:tcPr>
          <w:p w14:paraId="496F3ABE" w14:textId="77777777" w:rsidR="00147361" w:rsidRDefault="00147361" w:rsidP="00B409ED">
            <w:pPr>
              <w:pStyle w:val="Tabletext"/>
              <w:rPr>
                <w:lang w:val="en-GB"/>
              </w:rPr>
            </w:pPr>
            <w:r>
              <w:rPr>
                <w:lang w:val="en-GB"/>
              </w:rPr>
              <w:t>+</w:t>
            </w:r>
          </w:p>
        </w:tc>
        <w:tc>
          <w:tcPr>
            <w:tcW w:w="1595" w:type="dxa"/>
          </w:tcPr>
          <w:p w14:paraId="4B2D568D" w14:textId="77777777" w:rsidR="00147361" w:rsidRDefault="00147361" w:rsidP="00B409ED">
            <w:pPr>
              <w:pStyle w:val="Tabletext"/>
              <w:rPr>
                <w:lang w:val="en-GB"/>
              </w:rPr>
            </w:pPr>
            <w:r>
              <w:rPr>
                <w:lang w:val="en-GB"/>
              </w:rPr>
              <w:t>+</w:t>
            </w:r>
          </w:p>
        </w:tc>
        <w:tc>
          <w:tcPr>
            <w:tcW w:w="1596" w:type="dxa"/>
          </w:tcPr>
          <w:p w14:paraId="255E3CA9" w14:textId="77777777" w:rsidR="00147361" w:rsidRDefault="00147361" w:rsidP="00B409ED">
            <w:pPr>
              <w:pStyle w:val="Tabletext"/>
              <w:rPr>
                <w:lang w:val="en-GB"/>
              </w:rPr>
            </w:pPr>
            <w:r>
              <w:rPr>
                <w:lang w:val="en-GB"/>
              </w:rPr>
              <w:t>+</w:t>
            </w:r>
          </w:p>
        </w:tc>
      </w:tr>
      <w:tr w:rsidR="00147361" w14:paraId="22FA1191" w14:textId="77777777" w:rsidTr="00B409ED">
        <w:tc>
          <w:tcPr>
            <w:tcW w:w="1595" w:type="dxa"/>
          </w:tcPr>
          <w:p w14:paraId="4D140530" w14:textId="77777777" w:rsidR="00147361" w:rsidRDefault="00147361" w:rsidP="00B409ED">
            <w:pPr>
              <w:pStyle w:val="Tabletext"/>
              <w:rPr>
                <w:lang w:val="en-GB"/>
              </w:rPr>
            </w:pPr>
            <w:r>
              <w:rPr>
                <w:lang w:val="en-GB"/>
              </w:rPr>
              <w:t>RHC</w:t>
            </w:r>
          </w:p>
        </w:tc>
        <w:tc>
          <w:tcPr>
            <w:tcW w:w="1595" w:type="dxa"/>
          </w:tcPr>
          <w:p w14:paraId="1417E2A6" w14:textId="77777777" w:rsidR="00147361" w:rsidRDefault="00147361" w:rsidP="00B409ED">
            <w:pPr>
              <w:pStyle w:val="Tabletext"/>
              <w:rPr>
                <w:lang w:val="en-GB"/>
              </w:rPr>
            </w:pPr>
            <w:r>
              <w:rPr>
                <w:lang w:val="en-GB"/>
              </w:rPr>
              <w:t>+</w:t>
            </w:r>
          </w:p>
        </w:tc>
        <w:tc>
          <w:tcPr>
            <w:tcW w:w="1595" w:type="dxa"/>
          </w:tcPr>
          <w:p w14:paraId="735EB678" w14:textId="77777777" w:rsidR="00147361" w:rsidRDefault="00147361" w:rsidP="00B409ED">
            <w:pPr>
              <w:pStyle w:val="Tabletext"/>
              <w:rPr>
                <w:lang w:val="en-GB"/>
              </w:rPr>
            </w:pPr>
          </w:p>
        </w:tc>
        <w:tc>
          <w:tcPr>
            <w:tcW w:w="1595" w:type="dxa"/>
          </w:tcPr>
          <w:p w14:paraId="138B1454" w14:textId="77777777" w:rsidR="00147361" w:rsidRPr="00D22ADC" w:rsidRDefault="00147361" w:rsidP="00B409ED">
            <w:pPr>
              <w:pStyle w:val="Tabletext"/>
              <w:rPr>
                <w:vertAlign w:val="superscript"/>
                <w:lang w:val="en-GB"/>
              </w:rPr>
            </w:pPr>
            <w:r>
              <w:rPr>
                <w:lang w:val="en-GB"/>
              </w:rPr>
              <w:t xml:space="preserve">+ </w:t>
            </w:r>
            <w:r>
              <w:rPr>
                <w:vertAlign w:val="superscript"/>
                <w:lang w:val="en-GB"/>
              </w:rPr>
              <w:t>f</w:t>
            </w:r>
          </w:p>
        </w:tc>
        <w:tc>
          <w:tcPr>
            <w:tcW w:w="1595" w:type="dxa"/>
          </w:tcPr>
          <w:p w14:paraId="5997A25F" w14:textId="77777777" w:rsidR="00147361" w:rsidRPr="00D22ADC" w:rsidRDefault="00147361" w:rsidP="00B409ED">
            <w:pPr>
              <w:pStyle w:val="Tabletext"/>
              <w:rPr>
                <w:vertAlign w:val="superscript"/>
                <w:lang w:val="en-GB"/>
              </w:rPr>
            </w:pPr>
            <w:r>
              <w:rPr>
                <w:lang w:val="en-GB"/>
              </w:rPr>
              <w:t xml:space="preserve">+ </w:t>
            </w:r>
            <w:r>
              <w:rPr>
                <w:vertAlign w:val="superscript"/>
                <w:lang w:val="en-GB"/>
              </w:rPr>
              <w:t>e</w:t>
            </w:r>
          </w:p>
        </w:tc>
        <w:tc>
          <w:tcPr>
            <w:tcW w:w="1596" w:type="dxa"/>
          </w:tcPr>
          <w:p w14:paraId="293CF7C5" w14:textId="77777777" w:rsidR="00147361" w:rsidRPr="00D22ADC" w:rsidRDefault="00147361" w:rsidP="00B409ED">
            <w:pPr>
              <w:pStyle w:val="Tabletext"/>
              <w:rPr>
                <w:vertAlign w:val="superscript"/>
                <w:lang w:val="en-GB"/>
              </w:rPr>
            </w:pPr>
            <w:r>
              <w:rPr>
                <w:lang w:val="en-GB"/>
              </w:rPr>
              <w:t xml:space="preserve">+ </w:t>
            </w:r>
            <w:r>
              <w:rPr>
                <w:vertAlign w:val="superscript"/>
                <w:lang w:val="en-GB"/>
              </w:rPr>
              <w:t>e</w:t>
            </w:r>
          </w:p>
        </w:tc>
      </w:tr>
    </w:tbl>
    <w:p w14:paraId="6E80A8B6" w14:textId="77777777" w:rsidR="00147361" w:rsidRPr="00CE5EFA" w:rsidRDefault="00147361" w:rsidP="00B409ED">
      <w:pPr>
        <w:pStyle w:val="NoSpacing"/>
        <w:rPr>
          <w:rFonts w:ascii="Arial Narrow" w:hAnsi="Arial Narrow"/>
          <w:sz w:val="18"/>
          <w:szCs w:val="18"/>
          <w:lang w:val="en-GB" w:eastAsia="ja-JP"/>
        </w:rPr>
      </w:pPr>
      <w:r w:rsidRPr="00194E22">
        <w:rPr>
          <w:rFonts w:ascii="Arial Narrow" w:hAnsi="Arial Narrow"/>
          <w:sz w:val="18"/>
          <w:szCs w:val="18"/>
          <w:lang w:val="en-GB" w:eastAsia="ja-JP"/>
        </w:rPr>
        <w:t>ALAT=</w:t>
      </w:r>
      <w:r w:rsidRPr="00D22ADC">
        <w:rPr>
          <w:rFonts w:ascii="Arial Narrow" w:hAnsi="Arial Narrow"/>
          <w:sz w:val="18"/>
          <w:szCs w:val="18"/>
          <w:lang w:val="en-GB" w:eastAsia="ja-JP"/>
        </w:rPr>
        <w:t xml:space="preserve"> alanine aminotransferase; ASAT </w:t>
      </w:r>
      <w:r>
        <w:rPr>
          <w:rFonts w:ascii="Arial Narrow" w:hAnsi="Arial Narrow"/>
          <w:sz w:val="18"/>
          <w:szCs w:val="18"/>
          <w:lang w:val="en-GB" w:eastAsia="ja-JP"/>
        </w:rPr>
        <w:t>=</w:t>
      </w:r>
      <w:r w:rsidRPr="00D22ADC">
        <w:rPr>
          <w:rFonts w:ascii="Arial Narrow" w:hAnsi="Arial Narrow"/>
          <w:sz w:val="18"/>
          <w:szCs w:val="18"/>
          <w:lang w:val="en-GB" w:eastAsia="ja-JP"/>
        </w:rPr>
        <w:t xml:space="preserve"> aspartate aminotransferase; BGA </w:t>
      </w:r>
      <w:r>
        <w:rPr>
          <w:rFonts w:ascii="Arial Narrow" w:hAnsi="Arial Narrow"/>
          <w:sz w:val="18"/>
          <w:szCs w:val="18"/>
          <w:lang w:val="en-GB" w:eastAsia="ja-JP"/>
        </w:rPr>
        <w:t>=</w:t>
      </w:r>
      <w:r w:rsidRPr="00D22ADC">
        <w:rPr>
          <w:rFonts w:ascii="Arial Narrow" w:hAnsi="Arial Narrow"/>
          <w:sz w:val="18"/>
          <w:szCs w:val="18"/>
          <w:lang w:val="en-GB" w:eastAsia="ja-JP"/>
        </w:rPr>
        <w:t xml:space="preserve"> blood gas analysis; BNP </w:t>
      </w:r>
      <w:r>
        <w:rPr>
          <w:rFonts w:ascii="Arial Narrow" w:hAnsi="Arial Narrow"/>
          <w:sz w:val="18"/>
          <w:szCs w:val="18"/>
          <w:lang w:val="en-GB" w:eastAsia="ja-JP"/>
        </w:rPr>
        <w:t>=</w:t>
      </w:r>
      <w:r w:rsidRPr="00D22ADC">
        <w:rPr>
          <w:rFonts w:ascii="Arial Narrow" w:hAnsi="Arial Narrow"/>
          <w:sz w:val="18"/>
          <w:szCs w:val="18"/>
          <w:lang w:val="en-GB" w:eastAsia="ja-JP"/>
        </w:rPr>
        <w:t xml:space="preserve"> brain natriuretic peptide; CPET </w:t>
      </w:r>
      <w:r>
        <w:rPr>
          <w:rFonts w:ascii="Arial Narrow" w:hAnsi="Arial Narrow"/>
          <w:sz w:val="18"/>
          <w:szCs w:val="18"/>
          <w:lang w:val="en-GB" w:eastAsia="ja-JP"/>
        </w:rPr>
        <w:t>=</w:t>
      </w:r>
      <w:r w:rsidRPr="00D22ADC">
        <w:rPr>
          <w:rFonts w:ascii="Arial Narrow" w:hAnsi="Arial Narrow"/>
          <w:sz w:val="18"/>
          <w:szCs w:val="18"/>
          <w:lang w:val="en-GB" w:eastAsia="ja-JP"/>
        </w:rPr>
        <w:t xml:space="preserve"> cardiopulmonary exercise testing</w:t>
      </w:r>
      <w:r>
        <w:rPr>
          <w:rFonts w:ascii="Arial Narrow" w:hAnsi="Arial Narrow"/>
          <w:sz w:val="18"/>
          <w:szCs w:val="18"/>
          <w:lang w:val="en-GB" w:eastAsia="ja-JP"/>
        </w:rPr>
        <w:t xml:space="preserve">; </w:t>
      </w:r>
      <w:r w:rsidRPr="00CE5EFA">
        <w:rPr>
          <w:rFonts w:ascii="Arial Narrow" w:hAnsi="Arial Narrow"/>
          <w:sz w:val="18"/>
          <w:szCs w:val="18"/>
          <w:lang w:val="en-GB" w:eastAsia="ja-JP"/>
        </w:rPr>
        <w:t>Echo</w:t>
      </w:r>
      <w:r>
        <w:rPr>
          <w:rFonts w:ascii="Arial Narrow" w:hAnsi="Arial Narrow"/>
          <w:sz w:val="18"/>
          <w:szCs w:val="18"/>
          <w:lang w:val="en-GB" w:eastAsia="ja-JP"/>
        </w:rPr>
        <w:t>=</w:t>
      </w:r>
      <w:r w:rsidRPr="00CE5EFA">
        <w:rPr>
          <w:rFonts w:ascii="Arial Narrow" w:hAnsi="Arial Narrow"/>
          <w:sz w:val="18"/>
          <w:szCs w:val="18"/>
          <w:lang w:val="en-GB" w:eastAsia="ja-JP"/>
        </w:rPr>
        <w:t xml:space="preserve"> echocardiography; ECG</w:t>
      </w:r>
      <w:r>
        <w:rPr>
          <w:rFonts w:ascii="Arial Narrow" w:hAnsi="Arial Narrow"/>
          <w:sz w:val="18"/>
          <w:szCs w:val="18"/>
          <w:lang w:val="en-GB" w:eastAsia="ja-JP"/>
        </w:rPr>
        <w:t>=</w:t>
      </w:r>
      <w:r w:rsidRPr="00CE5EFA">
        <w:rPr>
          <w:rFonts w:ascii="Arial Narrow" w:hAnsi="Arial Narrow"/>
          <w:sz w:val="18"/>
          <w:szCs w:val="18"/>
          <w:lang w:val="en-GB" w:eastAsia="ja-JP"/>
        </w:rPr>
        <w:t xml:space="preserve"> electrocardiogram; ERAs</w:t>
      </w:r>
      <w:r>
        <w:rPr>
          <w:rFonts w:ascii="Arial Narrow" w:hAnsi="Arial Narrow"/>
          <w:sz w:val="18"/>
          <w:szCs w:val="18"/>
          <w:lang w:val="en-GB" w:eastAsia="ja-JP"/>
        </w:rPr>
        <w:t xml:space="preserve">= </w:t>
      </w:r>
      <w:r w:rsidRPr="00CE5EFA">
        <w:rPr>
          <w:rFonts w:ascii="Arial Narrow" w:hAnsi="Arial Narrow"/>
          <w:sz w:val="18"/>
          <w:szCs w:val="18"/>
          <w:lang w:val="en-GB" w:eastAsia="ja-JP"/>
        </w:rPr>
        <w:t>endothelin receptor antagonists; FC</w:t>
      </w:r>
      <w:r>
        <w:rPr>
          <w:rFonts w:ascii="Arial Narrow" w:hAnsi="Arial Narrow"/>
          <w:sz w:val="18"/>
          <w:szCs w:val="18"/>
          <w:lang w:val="en-GB" w:eastAsia="ja-JP"/>
        </w:rPr>
        <w:t>=</w:t>
      </w:r>
      <w:r w:rsidRPr="00CE5EFA">
        <w:rPr>
          <w:rFonts w:ascii="Arial Narrow" w:hAnsi="Arial Narrow"/>
          <w:sz w:val="18"/>
          <w:szCs w:val="18"/>
          <w:lang w:val="en-GB" w:eastAsia="ja-JP"/>
        </w:rPr>
        <w:t xml:space="preserve"> functional class; INR</w:t>
      </w:r>
      <w:r>
        <w:rPr>
          <w:rFonts w:ascii="Arial Narrow" w:hAnsi="Arial Narrow"/>
          <w:sz w:val="18"/>
          <w:szCs w:val="18"/>
          <w:lang w:val="en-GB" w:eastAsia="ja-JP"/>
        </w:rPr>
        <w:t>=</w:t>
      </w:r>
      <w:r w:rsidRPr="00CE5EFA">
        <w:rPr>
          <w:rFonts w:ascii="Arial Narrow" w:hAnsi="Arial Narrow"/>
          <w:sz w:val="18"/>
          <w:szCs w:val="18"/>
          <w:lang w:val="en-GB" w:eastAsia="ja-JP"/>
        </w:rPr>
        <w:t xml:space="preserve"> international normalized ratio; lab</w:t>
      </w:r>
      <w:r>
        <w:rPr>
          <w:rFonts w:ascii="Arial Narrow" w:hAnsi="Arial Narrow"/>
          <w:sz w:val="18"/>
          <w:szCs w:val="18"/>
          <w:lang w:val="en-GB" w:eastAsia="ja-JP"/>
        </w:rPr>
        <w:t>=</w:t>
      </w:r>
      <w:r w:rsidRPr="00CE5EFA">
        <w:rPr>
          <w:rFonts w:ascii="Arial Narrow" w:hAnsi="Arial Narrow"/>
          <w:sz w:val="18"/>
          <w:szCs w:val="18"/>
          <w:lang w:val="en-GB" w:eastAsia="ja-JP"/>
        </w:rPr>
        <w:t xml:space="preserve"> laboratory</w:t>
      </w:r>
      <w:r>
        <w:rPr>
          <w:rFonts w:ascii="Arial Narrow" w:hAnsi="Arial Narrow"/>
          <w:sz w:val="18"/>
          <w:szCs w:val="18"/>
          <w:lang w:val="en-GB" w:eastAsia="ja-JP"/>
        </w:rPr>
        <w:t xml:space="preserve"> </w:t>
      </w:r>
      <w:r w:rsidRPr="00CE5EFA">
        <w:rPr>
          <w:rFonts w:ascii="Arial Narrow" w:hAnsi="Arial Narrow"/>
          <w:sz w:val="18"/>
          <w:szCs w:val="18"/>
          <w:lang w:val="en-GB" w:eastAsia="ja-JP"/>
        </w:rPr>
        <w:t>assessment; NT-proBNP</w:t>
      </w:r>
      <w:r>
        <w:rPr>
          <w:rFonts w:ascii="Arial Narrow" w:hAnsi="Arial Narrow"/>
          <w:sz w:val="18"/>
          <w:szCs w:val="18"/>
          <w:lang w:val="en-GB" w:eastAsia="ja-JP"/>
        </w:rPr>
        <w:t>=</w:t>
      </w:r>
      <w:r w:rsidRPr="00CE5EFA">
        <w:rPr>
          <w:rFonts w:ascii="Arial Narrow" w:hAnsi="Arial Narrow"/>
          <w:sz w:val="18"/>
          <w:szCs w:val="18"/>
          <w:lang w:val="en-GB" w:eastAsia="ja-JP"/>
        </w:rPr>
        <w:t xml:space="preserve"> N-terminal pro-brain natriuretic peptide; RHC</w:t>
      </w:r>
      <w:r>
        <w:rPr>
          <w:rFonts w:ascii="Arial Narrow" w:hAnsi="Arial Narrow"/>
          <w:sz w:val="18"/>
          <w:szCs w:val="18"/>
          <w:lang w:val="en-GB" w:eastAsia="ja-JP"/>
        </w:rPr>
        <w:t>=</w:t>
      </w:r>
      <w:r w:rsidRPr="00CE5EFA">
        <w:rPr>
          <w:rFonts w:ascii="Arial Narrow" w:hAnsi="Arial Narrow"/>
          <w:sz w:val="18"/>
          <w:szCs w:val="18"/>
          <w:lang w:val="en-GB" w:eastAsia="ja-JP"/>
        </w:rPr>
        <w:t xml:space="preserve"> right heart catheterization; TSH</w:t>
      </w:r>
      <w:r>
        <w:rPr>
          <w:rFonts w:ascii="Arial Narrow" w:hAnsi="Arial Narrow"/>
          <w:sz w:val="18"/>
          <w:szCs w:val="18"/>
          <w:lang w:val="en-GB" w:eastAsia="ja-JP"/>
        </w:rPr>
        <w:t>=</w:t>
      </w:r>
      <w:r w:rsidRPr="00CE5EFA">
        <w:rPr>
          <w:rFonts w:ascii="Arial Narrow" w:hAnsi="Arial Narrow"/>
          <w:sz w:val="18"/>
          <w:szCs w:val="18"/>
          <w:lang w:val="en-GB" w:eastAsia="ja-JP"/>
        </w:rPr>
        <w:t xml:space="preserve"> thyroid stimulating hormone; 6MWT</w:t>
      </w:r>
      <w:r>
        <w:rPr>
          <w:rFonts w:ascii="Arial Narrow" w:hAnsi="Arial Narrow"/>
          <w:sz w:val="18"/>
          <w:szCs w:val="18"/>
          <w:lang w:val="en-GB" w:eastAsia="ja-JP"/>
        </w:rPr>
        <w:t>=</w:t>
      </w:r>
      <w:r w:rsidRPr="00CE5EFA">
        <w:rPr>
          <w:rFonts w:ascii="Arial Narrow" w:hAnsi="Arial Narrow"/>
          <w:sz w:val="18"/>
          <w:szCs w:val="18"/>
          <w:lang w:val="en-GB" w:eastAsia="ja-JP"/>
        </w:rPr>
        <w:t xml:space="preserve"> 6-minute walking test</w:t>
      </w:r>
      <w:r>
        <w:rPr>
          <w:rFonts w:ascii="Arial Narrow" w:hAnsi="Arial Narrow"/>
          <w:sz w:val="18"/>
          <w:szCs w:val="18"/>
          <w:lang w:val="en-GB" w:eastAsia="ja-JP"/>
        </w:rPr>
        <w:t>.</w:t>
      </w:r>
    </w:p>
    <w:p w14:paraId="58D5416E" w14:textId="77777777" w:rsidR="00147361" w:rsidRDefault="00147361" w:rsidP="00B409ED">
      <w:pPr>
        <w:pStyle w:val="NoSpacing"/>
        <w:rPr>
          <w:rFonts w:ascii="Arial Narrow" w:hAnsi="Arial Narrow"/>
          <w:sz w:val="18"/>
          <w:szCs w:val="18"/>
          <w:lang w:val="en-GB" w:eastAsia="ja-JP"/>
        </w:rPr>
      </w:pPr>
      <w:proofErr w:type="spellStart"/>
      <w:proofErr w:type="gramStart"/>
      <w:r>
        <w:rPr>
          <w:rFonts w:ascii="Arial Narrow" w:hAnsi="Arial Narrow"/>
          <w:sz w:val="18"/>
          <w:szCs w:val="18"/>
          <w:vertAlign w:val="superscript"/>
          <w:lang w:val="en-GB" w:eastAsia="ja-JP"/>
        </w:rPr>
        <w:t>a</w:t>
      </w:r>
      <w:proofErr w:type="spellEnd"/>
      <w:proofErr w:type="gramEnd"/>
      <w:r>
        <w:rPr>
          <w:rFonts w:ascii="Arial Narrow" w:hAnsi="Arial Narrow"/>
          <w:sz w:val="18"/>
          <w:szCs w:val="18"/>
          <w:vertAlign w:val="superscript"/>
          <w:lang w:val="en-GB" w:eastAsia="ja-JP"/>
        </w:rPr>
        <w:t xml:space="preserve"> </w:t>
      </w:r>
      <w:r w:rsidRPr="00CE5EFA">
        <w:rPr>
          <w:rFonts w:ascii="Arial Narrow" w:hAnsi="Arial Narrow"/>
          <w:sz w:val="18"/>
          <w:szCs w:val="18"/>
          <w:lang w:val="en-GB" w:eastAsia="ja-JP"/>
        </w:rPr>
        <w:t>Intervals to be adjusted according to patient needs</w:t>
      </w:r>
      <w:r>
        <w:rPr>
          <w:rFonts w:ascii="Arial Narrow" w:hAnsi="Arial Narrow"/>
          <w:sz w:val="18"/>
          <w:szCs w:val="18"/>
          <w:lang w:val="en-GB" w:eastAsia="ja-JP"/>
        </w:rPr>
        <w:t>.</w:t>
      </w:r>
    </w:p>
    <w:p w14:paraId="083C07C9" w14:textId="77777777" w:rsidR="00147361" w:rsidRDefault="00147361" w:rsidP="00B409ED">
      <w:pPr>
        <w:pStyle w:val="NoSpacing"/>
        <w:rPr>
          <w:rFonts w:ascii="Arial Narrow" w:hAnsi="Arial Narrow"/>
          <w:sz w:val="18"/>
          <w:szCs w:val="18"/>
          <w:lang w:val="en-GB" w:eastAsia="ja-JP"/>
        </w:rPr>
      </w:pPr>
      <w:r>
        <w:rPr>
          <w:rFonts w:ascii="Arial Narrow" w:hAnsi="Arial Narrow"/>
          <w:sz w:val="18"/>
          <w:szCs w:val="18"/>
          <w:vertAlign w:val="superscript"/>
          <w:lang w:val="en-GB" w:eastAsia="ja-JP"/>
        </w:rPr>
        <w:t>b</w:t>
      </w:r>
      <w:r>
        <w:rPr>
          <w:rFonts w:ascii="Arial Narrow" w:hAnsi="Arial Narrow"/>
          <w:sz w:val="18"/>
          <w:szCs w:val="18"/>
          <w:lang w:val="en-GB" w:eastAsia="ja-JP"/>
        </w:rPr>
        <w:t xml:space="preserve"> </w:t>
      </w:r>
      <w:r w:rsidRPr="00CE5EFA">
        <w:rPr>
          <w:rFonts w:ascii="Arial Narrow" w:hAnsi="Arial Narrow"/>
          <w:sz w:val="18"/>
          <w:szCs w:val="18"/>
          <w:lang w:val="en-GB" w:eastAsia="ja-JP"/>
        </w:rPr>
        <w:t>Basic lab includes blood count, INR (in patients receiving vitamin K antagonists), serum creatinine, sodium, potassium, ASAT/ALAT (in patients receiving ERAs), bilirubin and BNP/ NT-proBNP</w:t>
      </w:r>
      <w:r>
        <w:rPr>
          <w:rFonts w:ascii="Arial Narrow" w:hAnsi="Arial Narrow"/>
          <w:sz w:val="18"/>
          <w:szCs w:val="18"/>
          <w:lang w:val="en-GB" w:eastAsia="ja-JP"/>
        </w:rPr>
        <w:t>.</w:t>
      </w:r>
    </w:p>
    <w:p w14:paraId="02034FF0" w14:textId="77777777" w:rsidR="00147361" w:rsidRDefault="00147361" w:rsidP="00B409ED">
      <w:pPr>
        <w:pStyle w:val="NoSpacing"/>
        <w:rPr>
          <w:rFonts w:ascii="Arial Narrow" w:hAnsi="Arial Narrow"/>
          <w:sz w:val="18"/>
          <w:szCs w:val="18"/>
          <w:lang w:val="en-GB" w:eastAsia="ja-JP"/>
        </w:rPr>
      </w:pPr>
      <w:r>
        <w:rPr>
          <w:rFonts w:ascii="Arial Narrow" w:hAnsi="Arial Narrow"/>
          <w:sz w:val="18"/>
          <w:szCs w:val="18"/>
          <w:vertAlign w:val="superscript"/>
          <w:lang w:val="en-GB" w:eastAsia="ja-JP"/>
        </w:rPr>
        <w:t xml:space="preserve">c </w:t>
      </w:r>
      <w:r w:rsidRPr="00CE5EFA">
        <w:rPr>
          <w:rFonts w:ascii="Arial Narrow" w:hAnsi="Arial Narrow"/>
          <w:sz w:val="18"/>
          <w:szCs w:val="18"/>
          <w:lang w:val="en-GB" w:eastAsia="ja-JP"/>
        </w:rPr>
        <w:t>Extended lab includes TSH, troponin, uric acid, iron status (iron, ferritin, soluble transferrin receptor) and other variables according to individual patient needs</w:t>
      </w:r>
      <w:r>
        <w:rPr>
          <w:rFonts w:ascii="Arial Narrow" w:hAnsi="Arial Narrow"/>
          <w:sz w:val="18"/>
          <w:szCs w:val="18"/>
          <w:lang w:val="en-GB" w:eastAsia="ja-JP"/>
        </w:rPr>
        <w:t>.</w:t>
      </w:r>
    </w:p>
    <w:p w14:paraId="541E5A37" w14:textId="77777777" w:rsidR="00147361" w:rsidRDefault="00147361" w:rsidP="00B409ED">
      <w:pPr>
        <w:pStyle w:val="NoSpacing"/>
        <w:rPr>
          <w:rFonts w:ascii="Arial Narrow" w:hAnsi="Arial Narrow"/>
          <w:sz w:val="18"/>
          <w:szCs w:val="18"/>
          <w:lang w:val="en-GB" w:eastAsia="ja-JP"/>
        </w:rPr>
      </w:pPr>
      <w:r>
        <w:rPr>
          <w:rFonts w:ascii="Arial Narrow" w:hAnsi="Arial Narrow"/>
          <w:sz w:val="18"/>
          <w:szCs w:val="18"/>
          <w:vertAlign w:val="superscript"/>
          <w:lang w:val="en-GB" w:eastAsia="ja-JP"/>
        </w:rPr>
        <w:t>d</w:t>
      </w:r>
      <w:r>
        <w:rPr>
          <w:rFonts w:ascii="Arial Narrow" w:hAnsi="Arial Narrow"/>
          <w:sz w:val="18"/>
          <w:szCs w:val="18"/>
          <w:lang w:val="en-GB" w:eastAsia="ja-JP"/>
        </w:rPr>
        <w:t xml:space="preserve"> </w:t>
      </w:r>
      <w:proofErr w:type="gramStart"/>
      <w:r w:rsidRPr="00CE5EFA">
        <w:rPr>
          <w:rFonts w:ascii="Arial Narrow" w:hAnsi="Arial Narrow"/>
          <w:sz w:val="18"/>
          <w:szCs w:val="18"/>
          <w:lang w:val="en-GB" w:eastAsia="ja-JP"/>
        </w:rPr>
        <w:t>From</w:t>
      </w:r>
      <w:proofErr w:type="gramEnd"/>
      <w:r w:rsidRPr="00CE5EFA">
        <w:rPr>
          <w:rFonts w:ascii="Arial Narrow" w:hAnsi="Arial Narrow"/>
          <w:sz w:val="18"/>
          <w:szCs w:val="18"/>
          <w:lang w:val="en-GB" w:eastAsia="ja-JP"/>
        </w:rPr>
        <w:t xml:space="preserve"> arterial or arterialized capillary blood; may be replaced by peripheral oxygen saturation in stable patients or if BGA is not available</w:t>
      </w:r>
      <w:r>
        <w:rPr>
          <w:rFonts w:ascii="Arial Narrow" w:hAnsi="Arial Narrow"/>
          <w:sz w:val="18"/>
          <w:szCs w:val="18"/>
          <w:lang w:val="en-GB" w:eastAsia="ja-JP"/>
        </w:rPr>
        <w:t>.</w:t>
      </w:r>
    </w:p>
    <w:p w14:paraId="2B77DA62" w14:textId="77777777" w:rsidR="00147361" w:rsidRDefault="00147361" w:rsidP="00B409ED">
      <w:pPr>
        <w:pStyle w:val="NoSpacing"/>
        <w:rPr>
          <w:rFonts w:ascii="Arial Narrow" w:hAnsi="Arial Narrow"/>
          <w:sz w:val="18"/>
          <w:szCs w:val="18"/>
          <w:lang w:val="en-GB" w:eastAsia="ja-JP"/>
        </w:rPr>
      </w:pPr>
      <w:proofErr w:type="spellStart"/>
      <w:r>
        <w:rPr>
          <w:rFonts w:ascii="Arial Narrow" w:hAnsi="Arial Narrow"/>
          <w:sz w:val="18"/>
          <w:szCs w:val="18"/>
          <w:vertAlign w:val="superscript"/>
          <w:lang w:val="en-GB" w:eastAsia="ja-JP"/>
        </w:rPr>
        <w:t>e</w:t>
      </w:r>
      <w:proofErr w:type="spellEnd"/>
      <w:r>
        <w:rPr>
          <w:rFonts w:ascii="Arial Narrow" w:hAnsi="Arial Narrow"/>
          <w:sz w:val="18"/>
          <w:szCs w:val="18"/>
          <w:lang w:val="en-GB" w:eastAsia="ja-JP"/>
        </w:rPr>
        <w:t xml:space="preserve"> </w:t>
      </w:r>
      <w:r w:rsidRPr="00CE5EFA">
        <w:rPr>
          <w:rFonts w:ascii="Arial Narrow" w:hAnsi="Arial Narrow"/>
          <w:sz w:val="18"/>
          <w:szCs w:val="18"/>
          <w:lang w:val="en-GB" w:eastAsia="ja-JP"/>
        </w:rPr>
        <w:t>Should be considered</w:t>
      </w:r>
      <w:r>
        <w:rPr>
          <w:rFonts w:ascii="Arial Narrow" w:hAnsi="Arial Narrow"/>
          <w:sz w:val="18"/>
          <w:szCs w:val="18"/>
          <w:lang w:val="en-GB" w:eastAsia="ja-JP"/>
        </w:rPr>
        <w:t>.</w:t>
      </w:r>
    </w:p>
    <w:p w14:paraId="3001A962" w14:textId="77777777" w:rsidR="00147361" w:rsidRPr="00CE5EFA" w:rsidRDefault="00147361" w:rsidP="00B409ED">
      <w:pPr>
        <w:pStyle w:val="NoSpacing"/>
        <w:rPr>
          <w:rFonts w:ascii="Arial Narrow" w:hAnsi="Arial Narrow"/>
          <w:sz w:val="18"/>
          <w:szCs w:val="18"/>
          <w:lang w:val="en-GB" w:eastAsia="ja-JP"/>
        </w:rPr>
      </w:pPr>
      <w:r>
        <w:rPr>
          <w:rFonts w:ascii="Arial Narrow" w:hAnsi="Arial Narrow"/>
          <w:sz w:val="18"/>
          <w:szCs w:val="18"/>
          <w:vertAlign w:val="superscript"/>
          <w:lang w:val="en-GB" w:eastAsia="ja-JP"/>
        </w:rPr>
        <w:t xml:space="preserve">f </w:t>
      </w:r>
      <w:r w:rsidRPr="00CE5EFA">
        <w:rPr>
          <w:rFonts w:ascii="Arial Narrow" w:hAnsi="Arial Narrow"/>
          <w:sz w:val="18"/>
          <w:szCs w:val="18"/>
          <w:lang w:val="en-GB" w:eastAsia="ja-JP"/>
        </w:rPr>
        <w:t>Some centres perform RHCs at regular intervals during follow-</w:t>
      </w:r>
      <w:r>
        <w:rPr>
          <w:rFonts w:ascii="Arial Narrow" w:hAnsi="Arial Narrow"/>
          <w:sz w:val="18"/>
          <w:szCs w:val="18"/>
          <w:lang w:val="en-GB" w:eastAsia="ja-JP"/>
        </w:rPr>
        <w:t>up.</w:t>
      </w:r>
    </w:p>
    <w:p w14:paraId="4ACBEEE4" w14:textId="1CFA684A" w:rsidR="00147361" w:rsidRDefault="00147361" w:rsidP="00B409ED">
      <w:pPr>
        <w:pStyle w:val="NoSpacing"/>
        <w:rPr>
          <w:rStyle w:val="TablenotesChar"/>
          <w:rFonts w:eastAsia="Calibri"/>
          <w:i/>
          <w:iCs/>
        </w:rPr>
      </w:pPr>
      <w:r>
        <w:rPr>
          <w:rFonts w:ascii="Arial Narrow" w:hAnsi="Arial Narrow"/>
          <w:sz w:val="18"/>
          <w:szCs w:val="18"/>
          <w:lang w:val="en-GB" w:eastAsia="ja-JP"/>
        </w:rPr>
        <w:t xml:space="preserve">Source: </w:t>
      </w:r>
      <w:r w:rsidRPr="00927C40">
        <w:rPr>
          <w:rFonts w:ascii="Arial Narrow" w:hAnsi="Arial Narrow"/>
          <w:i/>
          <w:iCs/>
          <w:sz w:val="18"/>
          <w:szCs w:val="18"/>
          <w:lang w:val="en-GB" w:eastAsia="ja-JP"/>
        </w:rPr>
        <w:t xml:space="preserve">Table compiled during the PICO preparation from </w:t>
      </w:r>
      <w:r w:rsidRPr="00927C40">
        <w:rPr>
          <w:rStyle w:val="TablenotesChar"/>
          <w:rFonts w:eastAsia="Calibri"/>
          <w:i/>
          <w:iCs/>
        </w:rPr>
        <w:t xml:space="preserve">Figure 6, p29 of the application and </w:t>
      </w:r>
      <w:r w:rsidRPr="00927C40">
        <w:rPr>
          <w:rStyle w:val="TablenotesChar"/>
          <w:rFonts w:eastAsia="Calibri"/>
          <w:i/>
          <w:iCs/>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Pr="00927C40">
        <w:rPr>
          <w:rStyle w:val="TablenotesChar"/>
          <w:rFonts w:eastAsia="Calibri"/>
          <w:i/>
          <w:iCs/>
        </w:rPr>
        <w:instrText xml:space="preserve"> ADDIN EN.CITE </w:instrText>
      </w:r>
      <w:r w:rsidRPr="00927C40">
        <w:rPr>
          <w:rStyle w:val="TablenotesChar"/>
          <w:rFonts w:eastAsia="Calibri"/>
          <w:i/>
          <w:iCs/>
        </w:rP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rsidRPr="00927C40">
        <w:rPr>
          <w:rStyle w:val="TablenotesChar"/>
          <w:rFonts w:eastAsia="Calibri"/>
          <w:i/>
          <w:iCs/>
        </w:rPr>
        <w:instrText xml:space="preserve"> ADDIN EN.CITE.DATA </w:instrText>
      </w:r>
      <w:r w:rsidRPr="00927C40">
        <w:rPr>
          <w:rStyle w:val="TablenotesChar"/>
          <w:rFonts w:eastAsia="Calibri"/>
          <w:i/>
          <w:iCs/>
        </w:rPr>
      </w:r>
      <w:r w:rsidRPr="00927C40">
        <w:rPr>
          <w:rStyle w:val="TablenotesChar"/>
          <w:rFonts w:eastAsia="Calibri"/>
          <w:i/>
          <w:iCs/>
        </w:rPr>
        <w:fldChar w:fldCharType="end"/>
      </w:r>
      <w:r w:rsidRPr="00927C40">
        <w:rPr>
          <w:rStyle w:val="TablenotesChar"/>
          <w:rFonts w:eastAsia="Calibri"/>
          <w:i/>
          <w:iCs/>
        </w:rPr>
      </w:r>
      <w:r w:rsidRPr="00927C40">
        <w:rPr>
          <w:rStyle w:val="TablenotesChar"/>
          <w:rFonts w:eastAsia="Calibri"/>
          <w:i/>
          <w:iCs/>
        </w:rPr>
        <w:fldChar w:fldCharType="separate"/>
      </w:r>
      <w:r w:rsidRPr="00927C40">
        <w:rPr>
          <w:rStyle w:val="TablenotesChar"/>
          <w:rFonts w:eastAsia="Calibri"/>
          <w:i/>
          <w:iCs/>
        </w:rPr>
        <w:t>(</w:t>
      </w:r>
      <w:hyperlink w:anchor="_ENREF_27" w:tooltip="Galie, 2016 #23" w:history="1">
        <w:r w:rsidR="009232AE">
          <w:rPr>
            <w:rStyle w:val="TablenotesChar"/>
            <w:rFonts w:eastAsia="Calibri"/>
            <w:i/>
            <w:iCs/>
          </w:rPr>
          <w:t>Galiè</w:t>
        </w:r>
        <w:r w:rsidR="002C6C6B" w:rsidRPr="00927C40">
          <w:rPr>
            <w:rStyle w:val="TablenotesChar"/>
            <w:rFonts w:eastAsia="Calibri"/>
            <w:i/>
            <w:iCs/>
          </w:rPr>
          <w:t xml:space="preserve"> et al., 2016</w:t>
        </w:r>
      </w:hyperlink>
      <w:r w:rsidRPr="00927C40">
        <w:rPr>
          <w:rStyle w:val="TablenotesChar"/>
          <w:rFonts w:eastAsia="Calibri"/>
          <w:i/>
          <w:iCs/>
        </w:rPr>
        <w:t>)</w:t>
      </w:r>
      <w:r w:rsidRPr="00927C40">
        <w:rPr>
          <w:rStyle w:val="TablenotesChar"/>
          <w:rFonts w:eastAsia="Calibri"/>
          <w:i/>
          <w:iCs/>
        </w:rPr>
        <w:fldChar w:fldCharType="end"/>
      </w:r>
    </w:p>
    <w:p w14:paraId="4D7F992D" w14:textId="77777777" w:rsidR="0061056F" w:rsidRPr="00CE5EFA" w:rsidRDefault="0061056F" w:rsidP="00B409ED">
      <w:pPr>
        <w:pStyle w:val="NoSpacing"/>
        <w:rPr>
          <w:rFonts w:ascii="Arial Narrow" w:hAnsi="Arial Narrow"/>
          <w:sz w:val="18"/>
          <w:szCs w:val="18"/>
          <w:lang w:val="en-GB" w:eastAsia="ja-JP"/>
        </w:rPr>
      </w:pPr>
    </w:p>
    <w:p w14:paraId="4BA8980F" w14:textId="2A49C849" w:rsidR="00147361" w:rsidRDefault="00147361" w:rsidP="00B409ED">
      <w:r>
        <w:t xml:space="preserve">In addition to the ESC/ESR guidelines, different baseline and follow-up parameters have been utilised individually or combined with formulae or calculators for risk stratification </w:t>
      </w:r>
      <w:r>
        <w:fldChar w:fldCharType="begin"/>
      </w:r>
      <w: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fldChar w:fldCharType="separate"/>
      </w:r>
      <w:r>
        <w:rPr>
          <w:noProof/>
        </w:rPr>
        <w:t>(</w:t>
      </w:r>
      <w:hyperlink w:anchor="_ENREF_26" w:tooltip="Galiè, 2019 #42" w:history="1">
        <w:r w:rsidR="002C6C6B">
          <w:rPr>
            <w:noProof/>
          </w:rPr>
          <w:t>Galiè et al., 2019</w:t>
        </w:r>
      </w:hyperlink>
      <w:r>
        <w:rPr>
          <w:noProof/>
        </w:rPr>
        <w:t>)</w:t>
      </w:r>
      <w:r>
        <w:fldChar w:fldCharType="end"/>
      </w:r>
      <w:r>
        <w:t xml:space="preserve">. These include the French Pulmonary Hypertension Network (FPHN) registry risk equation, </w:t>
      </w:r>
      <w:r w:rsidRPr="00373EA3">
        <w:t>the PH connection equation</w:t>
      </w:r>
      <w:r>
        <w:t xml:space="preserve">, </w:t>
      </w:r>
      <w:r w:rsidRPr="00373EA3">
        <w:t>the Scottish composite score</w:t>
      </w:r>
      <w:r>
        <w:t xml:space="preserve">, and the US Registry to Evaluate Early and Long-term PAH Disease Management (REVEAL) risk equation and score </w:t>
      </w:r>
      <w:r>
        <w:fldChar w:fldCharType="begin"/>
      </w:r>
      <w:r>
        <w:instrText xml:space="preserve"> ADDIN EN.CITE &lt;EndNote&gt;&lt;Cite&gt;&lt;Author&gt;Galiè&lt;/Author&gt;&lt;Year&gt;2019&lt;/Year&gt;&lt;RecNum&gt;42&lt;/RecNum&gt;&lt;DisplayText&gt;(Galiè et al., 2019)&lt;/DisplayText&gt;&lt;record&gt;&lt;rec-number&gt;42&lt;/rec-number&gt;&lt;foreign-keys&gt;&lt;key app="EN" db-id="prdv9evprzzxfxersv45d5d00tfx5xd9tf50" timestamp="1634783285"&gt;42&lt;/key&gt;&lt;/foreign-keys&gt;&lt;ref-type name="Journal Article"&gt;17&lt;/ref-type&gt;&lt;contributors&gt;&lt;authors&gt;&lt;author&gt;Galiè, Nazzareno&lt;/author&gt;&lt;author&gt;Channick, Richard N.&lt;/author&gt;&lt;author&gt;Frantz, Robert P.&lt;/author&gt;&lt;author&gt;Grünig, Ekkehard&lt;/author&gt;&lt;author&gt;Jing, Zhi Cheng&lt;/author&gt;&lt;author&gt;Moiseeva, Olga&lt;/author&gt;&lt;author&gt;Preston, Ioana R.&lt;/author&gt;&lt;author&gt;Pulido, Tomas&lt;/author&gt;&lt;author&gt;Safdar, Zeenat&lt;/author&gt;&lt;author&gt;Tamura, Yuichi&lt;/author&gt;&lt;author&gt;McLaughlin, Vallerie V.&lt;/author&gt;&lt;/authors&gt;&lt;/contributors&gt;&lt;titles&gt;&lt;title&gt;Risk stratification and medical therapy of pulmonary arterial hypertension&lt;/title&gt;&lt;secondary-title&gt;European Respiratory Journal&lt;/secondary-title&gt;&lt;/titles&gt;&lt;periodical&gt;&lt;full-title&gt;European Respiratory Journal&lt;/full-title&gt;&lt;/periodical&gt;&lt;pages&gt;1801889&lt;/pages&gt;&lt;volume&gt;53&lt;/volume&gt;&lt;number&gt;1&lt;/number&gt;&lt;dates&gt;&lt;year&gt;2019&lt;/year&gt;&lt;/dates&gt;&lt;publisher&gt;European Respiratory Society (ERS)&lt;/publisher&gt;&lt;isbn&gt;0903-1936&lt;/isbn&gt;&lt;urls&gt;&lt;related-urls&gt;&lt;url&gt;https://dx.doi.org/10.1183/13993003.01889-2018&lt;/url&gt;&lt;/related-urls&gt;&lt;/urls&gt;&lt;electronic-resource-num&gt;10.1183/13993003.01889-2018&lt;/electronic-resource-num&gt;&lt;/record&gt;&lt;/Cite&gt;&lt;/EndNote&gt;</w:instrText>
      </w:r>
      <w:r>
        <w:fldChar w:fldCharType="separate"/>
      </w:r>
      <w:r>
        <w:rPr>
          <w:noProof/>
        </w:rPr>
        <w:t>(</w:t>
      </w:r>
      <w:hyperlink w:anchor="_ENREF_26" w:tooltip="Galiè, 2019 #42" w:history="1">
        <w:r w:rsidR="002C6C6B">
          <w:rPr>
            <w:noProof/>
          </w:rPr>
          <w:t>Galiè et al., 2019</w:t>
        </w:r>
      </w:hyperlink>
      <w:r>
        <w:rPr>
          <w:noProof/>
        </w:rPr>
        <w:t>)</w:t>
      </w:r>
      <w:r>
        <w:fldChar w:fldCharType="end"/>
      </w:r>
      <w:r>
        <w:t xml:space="preserve">. The REVEAL 2.0 risk score calculator (14 variables) was derived from the original REVEAL risk score calculator </w:t>
      </w:r>
      <w:r>
        <w:fldChar w:fldCharType="begin">
          <w:fldData xml:space="preserve">PEVuZE5vdGU+PENpdGU+PEF1dGhvcj5CZW56YTwvQXV0aG9yPjxZZWFyPjIwMTI8L1llYXI+PFJl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PEVuZE5vdGU+PENpdGU+PEF1dGhvcj5CZW56YTwvQXV0aG9yPjxZZWFyPjIwMTI8L1llYXI+PFJl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w:t>
      </w:r>
      <w:hyperlink w:anchor="_ENREF_6" w:tooltip="Benza, 2012 #44" w:history="1">
        <w:r w:rsidR="002C6C6B">
          <w:rPr>
            <w:noProof/>
          </w:rPr>
          <w:t>Benza et al., 2012a</w:t>
        </w:r>
      </w:hyperlink>
      <w:r>
        <w:rPr>
          <w:noProof/>
        </w:rPr>
        <w:t>)</w:t>
      </w:r>
      <w:r>
        <w:fldChar w:fldCharType="end"/>
      </w:r>
      <w:r>
        <w:t xml:space="preserve"> and has been widely used to risk-stratify PAH patients </w:t>
      </w:r>
      <w:r>
        <w:fldChar w:fldCharType="begin"/>
      </w:r>
      <w:r>
        <w:instrText xml:space="preserve"> ADDIN EN.CITE &lt;EndNote&gt;&lt;Cite&gt;&lt;Author&gt;Benza&lt;/Author&gt;&lt;Year&gt;2019&lt;/Year&gt;&lt;RecNum&gt;43&lt;/RecNum&gt;&lt;DisplayText&gt;(Benza et al., 2019)&lt;/DisplayText&gt;&lt;record&gt;&lt;rec-number&gt;43&lt;/rec-number&gt;&lt;foreign-keys&gt;&lt;key app="EN" db-id="prdv9evprzzxfxersv45d5d00tfx5xd9tf50" timestamp="1634792093"&gt;43&lt;/key&gt;&lt;/foreign-keys&gt;&lt;ref-type name="Journal Article"&gt;17&lt;/ref-type&gt;&lt;contributors&gt;&lt;authors&gt;&lt;author&gt;Benza, Raymond L.&lt;/author&gt;&lt;author&gt;Gomberg-Maitland, Mardi&lt;/author&gt;&lt;author&gt;Elliott, C. Greg&lt;/author&gt;&lt;author&gt;Farber, Harrison W.&lt;/author&gt;&lt;author&gt;Foreman, Aimee J.&lt;/author&gt;&lt;author&gt;Frost, Adaani E.&lt;/author&gt;&lt;author&gt;McGoon, Michael D.&lt;/author&gt;&lt;author&gt;Pasta, David J.&lt;/author&gt;&lt;author&gt;Selej, Mona&lt;/author&gt;&lt;author&gt;Burger, Charles D.&lt;/author&gt;&lt;author&gt;Frantz, Robert P.&lt;/author&gt;&lt;/authors&gt;&lt;/contributors&gt;&lt;titles&gt;&lt;title&gt;Predicting Survival in Patients With Pulmonary Arterial Hypertension: The REVEAL Risk Score Calculator 2.0 and Comparison With ESC/ERS-Based Risk Assessment Strategies&lt;/title&gt;&lt;secondary-title&gt;Chest&lt;/secondary-title&gt;&lt;/titles&gt;&lt;periodical&gt;&lt;full-title&gt;Chest&lt;/full-title&gt;&lt;/periodical&gt;&lt;pages&gt;323-337&lt;/pages&gt;&lt;volume&gt;156&lt;/volume&gt;&lt;number&gt;2&lt;/number&gt;&lt;keywords&gt;&lt;keyword&gt;ESC/ERS-derived risk assessment&lt;/keyword&gt;&lt;keyword&gt;pulmonary arterial hypertension&lt;/keyword&gt;&lt;keyword&gt;registry&lt;/keyword&gt;&lt;keyword&gt;REVEAL&lt;/keyword&gt;&lt;keyword&gt;risk score calculator&lt;/keyword&gt;&lt;/keywords&gt;&lt;dates&gt;&lt;year&gt;2019&lt;/year&gt;&lt;pub-dates&gt;&lt;date&gt;2019/08/01/&lt;/date&gt;&lt;/pub-dates&gt;&lt;/dates&gt;&lt;isbn&gt;0012-3692&lt;/isbn&gt;&lt;urls&gt;&lt;related-urls&gt;&lt;url&gt;https://www.sciencedirect.com/science/article/pii/S0012369219301527&lt;/url&gt;&lt;/related-urls&gt;&lt;/urls&gt;&lt;electronic-resource-num&gt;https://doi.org/10.1016/j.chest.2019.02.004&lt;/electronic-resource-num&gt;&lt;/record&gt;&lt;/Cite&gt;&lt;/EndNote&gt;</w:instrText>
      </w:r>
      <w:r>
        <w:fldChar w:fldCharType="separate"/>
      </w:r>
      <w:r>
        <w:rPr>
          <w:noProof/>
        </w:rPr>
        <w:t>(</w:t>
      </w:r>
      <w:hyperlink w:anchor="_ENREF_5" w:tooltip="Benza, 2019 #43" w:history="1">
        <w:r w:rsidR="002C6C6B">
          <w:rPr>
            <w:noProof/>
          </w:rPr>
          <w:t>Benza et al., 2019</w:t>
        </w:r>
      </w:hyperlink>
      <w:r>
        <w:rPr>
          <w:noProof/>
        </w:rPr>
        <w:t>)</w:t>
      </w:r>
      <w:r>
        <w:fldChar w:fldCharType="end"/>
      </w:r>
      <w:r>
        <w:t xml:space="preserve">. The risk categories included: low risk = REVEAL score </w:t>
      </w:r>
      <w:r>
        <w:rPr>
          <w:rFonts w:ascii="Cambria Math" w:hAnsi="Cambria Math" w:cs="Cambria Math"/>
        </w:rPr>
        <w:t xml:space="preserve">≤ </w:t>
      </w:r>
      <w:r>
        <w:t xml:space="preserve">6; intermediate risk = REVEAL score 7 and 8, and high risk=REVEAL score </w:t>
      </w:r>
      <w:r>
        <w:rPr>
          <w:rFonts w:ascii="Cambria Math" w:hAnsi="Cambria Math" w:cs="Cambria Math"/>
        </w:rPr>
        <w:t>≥</w:t>
      </w:r>
      <w:r>
        <w:t xml:space="preserve">9. Both original REVEAL and REVEAL 2.0 included BNP/NT-proBNP, TTE and RHC, among other variables </w:t>
      </w:r>
      <w:r>
        <w:fldChar w:fldCharType="begin"/>
      </w:r>
      <w:r>
        <w:instrText xml:space="preserve"> ADDIN EN.CITE &lt;EndNote&gt;&lt;Cite&gt;&lt;Author&gt;Benza&lt;/Author&gt;&lt;Year&gt;2019&lt;/Year&gt;&lt;RecNum&gt;43&lt;/RecNum&gt;&lt;DisplayText&gt;(Benza et al., 2019)&lt;/DisplayText&gt;&lt;record&gt;&lt;rec-number&gt;43&lt;/rec-number&gt;&lt;foreign-keys&gt;&lt;key app="EN" db-id="prdv9evprzzxfxersv45d5d00tfx5xd9tf50" timestamp="1634792093"&gt;43&lt;/key&gt;&lt;/foreign-keys&gt;&lt;ref-type name="Journal Article"&gt;17&lt;/ref-type&gt;&lt;contributors&gt;&lt;authors&gt;&lt;author&gt;Benza, Raymond L.&lt;/author&gt;&lt;author&gt;Gomberg-Maitland, Mardi&lt;/author&gt;&lt;author&gt;Elliott, C. Greg&lt;/author&gt;&lt;author&gt;Farber, Harrison W.&lt;/author&gt;&lt;author&gt;Foreman, Aimee J.&lt;/author&gt;&lt;author&gt;Frost, Adaani E.&lt;/author&gt;&lt;author&gt;McGoon, Michael D.&lt;/author&gt;&lt;author&gt;Pasta, David J.&lt;/author&gt;&lt;author&gt;Selej, Mona&lt;/author&gt;&lt;author&gt;Burger, Charles D.&lt;/author&gt;&lt;author&gt;Frantz, Robert P.&lt;/author&gt;&lt;/authors&gt;&lt;/contributors&gt;&lt;titles&gt;&lt;title&gt;Predicting Survival in Patients With Pulmonary Arterial Hypertension: The REVEAL Risk Score Calculator 2.0 and Comparison With ESC/ERS-Based Risk Assessment Strategies&lt;/title&gt;&lt;secondary-title&gt;Chest&lt;/secondary-title&gt;&lt;/titles&gt;&lt;periodical&gt;&lt;full-title&gt;Chest&lt;/full-title&gt;&lt;/periodical&gt;&lt;pages&gt;323-337&lt;/pages&gt;&lt;volume&gt;156&lt;/volume&gt;&lt;number&gt;2&lt;/number&gt;&lt;keywords&gt;&lt;keyword&gt;ESC/ERS-derived risk assessment&lt;/keyword&gt;&lt;keyword&gt;pulmonary arterial hypertension&lt;/keyword&gt;&lt;keyword&gt;registry&lt;/keyword&gt;&lt;keyword&gt;REVEAL&lt;/keyword&gt;&lt;keyword&gt;risk score calculator&lt;/keyword&gt;&lt;/keywords&gt;&lt;dates&gt;&lt;year&gt;2019&lt;/year&gt;&lt;pub-dates&gt;&lt;date&gt;2019/08/01/&lt;/date&gt;&lt;/pub-dates&gt;&lt;/dates&gt;&lt;isbn&gt;0012-3692&lt;/isbn&gt;&lt;urls&gt;&lt;related-urls&gt;&lt;url&gt;https://www.sciencedirect.com/science/article/pii/S0012369219301527&lt;/url&gt;&lt;/related-urls&gt;&lt;/urls&gt;&lt;electronic-resource-num&gt;https://doi.org/10.1016/j.chest.2019.02.004&lt;/electronic-resource-num&gt;&lt;/record&gt;&lt;/Cite&gt;&lt;/EndNote&gt;</w:instrText>
      </w:r>
      <w:r>
        <w:fldChar w:fldCharType="separate"/>
      </w:r>
      <w:r>
        <w:rPr>
          <w:noProof/>
        </w:rPr>
        <w:t>(</w:t>
      </w:r>
      <w:hyperlink w:anchor="_ENREF_5" w:tooltip="Benza, 2019 #43" w:history="1">
        <w:r w:rsidR="002C6C6B">
          <w:rPr>
            <w:noProof/>
          </w:rPr>
          <w:t>Benza et al., 2019</w:t>
        </w:r>
      </w:hyperlink>
      <w:r>
        <w:rPr>
          <w:noProof/>
        </w:rPr>
        <w:t>)</w:t>
      </w:r>
      <w:r>
        <w:fldChar w:fldCharType="end"/>
      </w:r>
      <w:r>
        <w:t>.</w:t>
      </w:r>
    </w:p>
    <w:p w14:paraId="783FAEC1" w14:textId="6045A6DB" w:rsidR="00147361" w:rsidRDefault="00147361" w:rsidP="00B409ED">
      <w:r>
        <w:t xml:space="preserve">Recently, a simplified version of the REVEAL 2.0 risk assessment calculator, REVEAL Lite 2, has been proposed for patients with PAH </w:t>
      </w:r>
      <w: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instrText xml:space="preserve"> ADDIN EN.CITE </w:instrText>
      </w:r>
      <w: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instrText xml:space="preserve"> ADDIN EN.CITE.DATA </w:instrText>
      </w:r>
      <w:r>
        <w:fldChar w:fldCharType="end"/>
      </w:r>
      <w:r>
        <w:fldChar w:fldCharType="separate"/>
      </w:r>
      <w:r>
        <w:rPr>
          <w:noProof/>
        </w:rPr>
        <w:t>(</w:t>
      </w:r>
      <w:hyperlink w:anchor="_ENREF_7" w:tooltip="Benza, 2021 #45" w:history="1">
        <w:r w:rsidR="002C6C6B">
          <w:rPr>
            <w:noProof/>
          </w:rPr>
          <w:t>Benza et al., 2021</w:t>
        </w:r>
      </w:hyperlink>
      <w:r>
        <w:rPr>
          <w:noProof/>
        </w:rPr>
        <w:t>)</w:t>
      </w:r>
      <w:r>
        <w:fldChar w:fldCharType="end"/>
      </w:r>
      <w:r>
        <w:t xml:space="preserve"> (Figure </w:t>
      </w:r>
      <w:r w:rsidRPr="00C73C0E">
        <w:t>5</w:t>
      </w:r>
      <w:r>
        <w:t>). The simplified risk assessment calculator includes six non-invasive variables- FC, vital signs (systolic BP and heart rate), 6MWD, BNP/NT-proBNP, and renal insufficiency (by estimated glomerular filtration rate).</w:t>
      </w:r>
    </w:p>
    <w:p w14:paraId="3E20192D" w14:textId="6B1F0409" w:rsidR="00147361" w:rsidRDefault="00147361" w:rsidP="00B409ED">
      <w:r>
        <w:t>The application seems to have proposed REVEAL Lite 2.0 as the preferred clinical management algorithm, which includes the BNP/NT-proBNP test for routine risk stratification of PAH patients in the expert clinical centres. However, the proposed MBS item description does not include BNP.</w:t>
      </w:r>
    </w:p>
    <w:p w14:paraId="70729EF3" w14:textId="677A975D" w:rsidR="00147361" w:rsidRDefault="00147361" w:rsidP="00B409ED">
      <w:r>
        <w:lastRenderedPageBreak/>
        <w:t xml:space="preserve">As per the 2015 ESC/ESR guidelines, the overall treatment goal in patients with PAH is achieving a low-risk status, which is usually associated with good exercise capacity, good quality of life, good RV function and low mortality risk </w:t>
      </w:r>
      <w: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instrText xml:space="preserve"> ADDIN EN.CITE </w:instrText>
      </w:r>
      <w:r>
        <w:fldChar w:fldCharType="begin">
          <w:fldData xml:space="preserve">PEVuZE5vdGU+PENpdGU+PEF1dGhvcj5HYWxpZTwvQXV0aG9yPjxZZWFyPjIwMTY8L1llYXI+PFJl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==
</w:fldData>
        </w:fldChar>
      </w:r>
      <w:r>
        <w:instrText xml:space="preserve"> ADDIN EN.CITE.DATA </w:instrText>
      </w:r>
      <w:r>
        <w:fldChar w:fldCharType="end"/>
      </w:r>
      <w:r>
        <w:fldChar w:fldCharType="separate"/>
      </w:r>
      <w:r>
        <w:rPr>
          <w:noProof/>
        </w:rPr>
        <w:t>(</w:t>
      </w:r>
      <w:hyperlink w:anchor="_ENREF_27" w:tooltip="Galie, 2016 #23" w:history="1">
        <w:r w:rsidR="009232AE">
          <w:rPr>
            <w:noProof/>
          </w:rPr>
          <w:t>Galiè</w:t>
        </w:r>
        <w:r w:rsidR="002C6C6B">
          <w:rPr>
            <w:noProof/>
          </w:rPr>
          <w:t xml:space="preserve"> et al., 2016</w:t>
        </w:r>
      </w:hyperlink>
      <w:r>
        <w:rPr>
          <w:noProof/>
        </w:rPr>
        <w:t>)</w:t>
      </w:r>
      <w:r>
        <w:fldChar w:fldCharType="end"/>
      </w:r>
      <w:r>
        <w:t xml:space="preserve">. The therapeutic regimens also focus on bringing and/or maintaining the patients in WHO FC II whenever possible. The PBAC post-market review of PAH medicines acknowledged the PAH risk assessment criteria in the 2015 ESC/ERS guidelines and noted that the contemporary treatment goal is for patients to reach a low-risk status (para 5.11, p23, Agenda item 11.04, </w:t>
      </w:r>
      <w:r w:rsidRPr="00D23778">
        <w:t>November 2019 PBAC Meeting</w:t>
      </w:r>
      <w:r>
        <w:t>). The PBAC also noted that p</w:t>
      </w:r>
      <w:r w:rsidRPr="00D23778">
        <w:t>atients not reaching the clinical goals aligned with low risk are considered to have an inadequate response to treatment</w:t>
      </w:r>
      <w:r>
        <w:t xml:space="preserve">, and recommended dual combination therapy as second line treatment for patients with WHO FC III symptoms and first line treatment for patients with WHO FC IV symptoms (para 2.10 and 5.36, pp 3 and 27, 11.04, </w:t>
      </w:r>
      <w:r w:rsidRPr="00D23778">
        <w:t>November 2019 PBAC Meeting</w:t>
      </w:r>
      <w:r>
        <w:t>).</w:t>
      </w:r>
    </w:p>
    <w:p w14:paraId="18486057" w14:textId="050F37BD" w:rsidR="00147361" w:rsidRDefault="00147361" w:rsidP="00B409ED">
      <w:pPr>
        <w:pStyle w:val="Caption"/>
      </w:pPr>
      <w:r>
        <w:t xml:space="preserve">Figure </w:t>
      </w:r>
      <w:r>
        <w:fldChar w:fldCharType="begin"/>
      </w:r>
      <w:r>
        <w:instrText xml:space="preserve"> SEQ Figure \* ARABIC </w:instrText>
      </w:r>
      <w:r>
        <w:fldChar w:fldCharType="separate"/>
      </w:r>
      <w:r w:rsidR="00022042">
        <w:rPr>
          <w:noProof/>
        </w:rPr>
        <w:t>5</w:t>
      </w:r>
      <w:r>
        <w:fldChar w:fldCharType="end"/>
      </w:r>
      <w:r w:rsidRPr="00AB35BB">
        <w:t>: Variables included in the REVEAL 2.0 and REVEAL Lite 2 Risk Calculators and Associated Risk Scores</w:t>
      </w:r>
      <w:r>
        <w:t>, as provided in the application</w:t>
      </w:r>
    </w:p>
    <w:p w14:paraId="2BA49717" w14:textId="47425E40" w:rsidR="00147361" w:rsidRDefault="00147361" w:rsidP="00B409ED">
      <w:pPr>
        <w:pStyle w:val="NoSpacing"/>
        <w:rPr>
          <w:rFonts w:ascii="Arial Narrow" w:hAnsi="Arial Narrow"/>
          <w:sz w:val="18"/>
          <w:szCs w:val="18"/>
        </w:rPr>
      </w:pPr>
      <w:r>
        <w:rPr>
          <w:noProof/>
          <w:lang w:eastAsia="en-AU"/>
        </w:rPr>
        <w:drawing>
          <wp:inline distT="0" distB="0" distL="0" distR="0" wp14:anchorId="4D795D01" wp14:editId="5B895CC6">
            <wp:extent cx="5632450" cy="3786505"/>
            <wp:effectExtent l="19050" t="19050" r="25400" b="23495"/>
            <wp:docPr id="6" name="Picture 12" descr="Figure 5: Variables included in the REVEAL 2.0 and REVEAL Lite 2 Risk Calculators and Associated Risk Scores, as provided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Figure 5: Variables included in the REVEAL 2.0 and REVEAL Lite 2 Risk Calculators and Associated Risk Scores, as provided in the applicati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786505"/>
                    </a:xfrm>
                    <a:prstGeom prst="rect">
                      <a:avLst/>
                    </a:prstGeom>
                    <a:noFill/>
                    <a:ln>
                      <a:solidFill>
                        <a:sysClr val="windowText" lastClr="000000"/>
                      </a:solidFill>
                    </a:ln>
                  </pic:spPr>
                </pic:pic>
              </a:graphicData>
            </a:graphic>
          </wp:inline>
        </w:drawing>
      </w:r>
    </w:p>
    <w:p w14:paraId="64450AA5" w14:textId="3C2928EA" w:rsidR="00147361" w:rsidRPr="00B153AB" w:rsidRDefault="00147361" w:rsidP="00B409ED">
      <w:pPr>
        <w:pStyle w:val="NoSpacing"/>
        <w:rPr>
          <w:rFonts w:ascii="Arial Narrow" w:hAnsi="Arial Narrow"/>
          <w:sz w:val="18"/>
          <w:szCs w:val="18"/>
        </w:rPr>
      </w:pPr>
      <w:r w:rsidRPr="00B153AB">
        <w:rPr>
          <w:rFonts w:ascii="Arial Narrow" w:hAnsi="Arial Narrow"/>
          <w:sz w:val="18"/>
          <w:szCs w:val="18"/>
        </w:rPr>
        <w:t xml:space="preserve">Source: Figure 7, p30 of the application and </w:t>
      </w:r>
      <w:r w:rsidRPr="00B153AB">
        <w:rPr>
          <w:rFonts w:ascii="Arial Narrow" w:hAnsi="Arial Narrow"/>
          <w:sz w:val="18"/>
          <w:szCs w:val="18"/>
        </w:rP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rsidRPr="00B153AB">
        <w:rPr>
          <w:rFonts w:ascii="Arial Narrow" w:hAnsi="Arial Narrow"/>
          <w:sz w:val="18"/>
          <w:szCs w:val="18"/>
        </w:rPr>
        <w:instrText xml:space="preserve"> ADDIN EN.CITE </w:instrText>
      </w:r>
      <w:r w:rsidRPr="00B153AB">
        <w:rPr>
          <w:rFonts w:ascii="Arial Narrow" w:hAnsi="Arial Narrow"/>
          <w:sz w:val="18"/>
          <w:szCs w:val="18"/>
        </w:rPr>
        <w:fldChar w:fldCharType="begin">
          <w:fldData xml:space="preserve">PEVuZE5vdGU+PENpdGU+PEF1dGhvcj5CZW56YTwvQXV0aG9yPjxZZWFyPjIwMjE8L1llYXI+PFJl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</w:fldData>
        </w:fldChar>
      </w:r>
      <w:r w:rsidRPr="00B153AB">
        <w:rPr>
          <w:rFonts w:ascii="Arial Narrow" w:hAnsi="Arial Narrow"/>
          <w:sz w:val="18"/>
          <w:szCs w:val="18"/>
        </w:rPr>
        <w:instrText xml:space="preserve"> ADDIN EN.CITE.DATA </w:instrText>
      </w:r>
      <w:r w:rsidRPr="00B153AB">
        <w:rPr>
          <w:rFonts w:ascii="Arial Narrow" w:hAnsi="Arial Narrow"/>
          <w:sz w:val="18"/>
          <w:szCs w:val="18"/>
        </w:rPr>
      </w:r>
      <w:r w:rsidRPr="00B153AB">
        <w:rPr>
          <w:rFonts w:ascii="Arial Narrow" w:hAnsi="Arial Narrow"/>
          <w:sz w:val="18"/>
          <w:szCs w:val="18"/>
        </w:rPr>
        <w:fldChar w:fldCharType="end"/>
      </w:r>
      <w:r w:rsidRPr="00B153AB">
        <w:rPr>
          <w:rFonts w:ascii="Arial Narrow" w:hAnsi="Arial Narrow"/>
          <w:sz w:val="18"/>
          <w:szCs w:val="18"/>
        </w:rPr>
      </w:r>
      <w:r w:rsidRPr="00B153AB">
        <w:rPr>
          <w:rFonts w:ascii="Arial Narrow" w:hAnsi="Arial Narrow"/>
          <w:sz w:val="18"/>
          <w:szCs w:val="18"/>
        </w:rPr>
        <w:fldChar w:fldCharType="separate"/>
      </w:r>
      <w:r w:rsidRPr="00B153AB">
        <w:rPr>
          <w:rFonts w:ascii="Arial Narrow" w:hAnsi="Arial Narrow"/>
          <w:noProof/>
          <w:sz w:val="18"/>
          <w:szCs w:val="18"/>
        </w:rPr>
        <w:t>(</w:t>
      </w:r>
      <w:hyperlink w:anchor="_ENREF_7" w:tooltip="Benza, 2021 #45" w:history="1">
        <w:r w:rsidR="002C6C6B" w:rsidRPr="00B153AB">
          <w:rPr>
            <w:rFonts w:ascii="Arial Narrow" w:hAnsi="Arial Narrow"/>
            <w:noProof/>
            <w:sz w:val="18"/>
            <w:szCs w:val="18"/>
          </w:rPr>
          <w:t>Benza et al., 2021</w:t>
        </w:r>
      </w:hyperlink>
      <w:r w:rsidRPr="00B153AB">
        <w:rPr>
          <w:rFonts w:ascii="Arial Narrow" w:hAnsi="Arial Narrow"/>
          <w:noProof/>
          <w:sz w:val="18"/>
          <w:szCs w:val="18"/>
        </w:rPr>
        <w:t>)</w:t>
      </w:r>
      <w:r w:rsidRPr="00B153AB">
        <w:rPr>
          <w:rFonts w:ascii="Arial Narrow" w:hAnsi="Arial Narrow"/>
          <w:sz w:val="18"/>
          <w:szCs w:val="18"/>
        </w:rPr>
        <w:fldChar w:fldCharType="end"/>
      </w:r>
      <w:r w:rsidRPr="00B153AB">
        <w:rPr>
          <w:rFonts w:ascii="Arial Narrow" w:hAnsi="Arial Narrow"/>
          <w:sz w:val="18"/>
          <w:szCs w:val="18"/>
        </w:rPr>
        <w:t xml:space="preserve">. </w:t>
      </w:r>
    </w:p>
    <w:p w14:paraId="47B64C1C" w14:textId="62700AE1" w:rsidR="00147361" w:rsidRPr="00B153AB" w:rsidRDefault="00147361" w:rsidP="00B409ED">
      <w:pPr>
        <w:pStyle w:val="NoSpacing"/>
        <w:rPr>
          <w:rFonts w:ascii="Arial Narrow" w:hAnsi="Arial Narrow"/>
          <w:sz w:val="18"/>
          <w:szCs w:val="18"/>
        </w:rPr>
      </w:pPr>
      <w:r w:rsidRPr="00B153AB">
        <w:rPr>
          <w:rFonts w:ascii="Arial Narrow" w:hAnsi="Arial Narrow"/>
          <w:sz w:val="18"/>
          <w:szCs w:val="18"/>
        </w:rPr>
        <w:t xml:space="preserve">NOTE: </w:t>
      </w:r>
      <w:r w:rsidRPr="00B153AB">
        <w:rPr>
          <w:rFonts w:ascii="Arial Narrow" w:hAnsi="Arial Narrow"/>
          <w:b/>
          <w:bCs/>
          <w:sz w:val="18"/>
          <w:szCs w:val="18"/>
        </w:rPr>
        <w:t>The dashes denote parameter</w:t>
      </w:r>
      <w:r>
        <w:rPr>
          <w:rFonts w:ascii="Arial Narrow" w:hAnsi="Arial Narrow"/>
          <w:b/>
          <w:bCs/>
          <w:sz w:val="18"/>
          <w:szCs w:val="18"/>
        </w:rPr>
        <w:t>s</w:t>
      </w:r>
      <w:r w:rsidRPr="00B153AB">
        <w:rPr>
          <w:rFonts w:ascii="Arial Narrow" w:hAnsi="Arial Narrow"/>
          <w:b/>
          <w:bCs/>
          <w:sz w:val="18"/>
          <w:szCs w:val="18"/>
        </w:rPr>
        <w:t xml:space="preserve"> not included in REVEAL Lite 2</w:t>
      </w:r>
      <w:r w:rsidRPr="00B153AB">
        <w:rPr>
          <w:rFonts w:ascii="Arial Narrow" w:hAnsi="Arial Narrow"/>
          <w:sz w:val="18"/>
          <w:szCs w:val="18"/>
        </w:rPr>
        <w:t xml:space="preserve">. 6MWD </w:t>
      </w:r>
      <w:r w:rsidR="00A95F33">
        <w:rPr>
          <w:rFonts w:ascii="Arial Narrow" w:hAnsi="Arial Narrow"/>
          <w:sz w:val="18"/>
          <w:szCs w:val="18"/>
        </w:rPr>
        <w:t>=</w:t>
      </w:r>
      <w:r w:rsidRPr="00B153AB">
        <w:rPr>
          <w:rFonts w:ascii="Arial Narrow" w:hAnsi="Arial Narrow"/>
          <w:sz w:val="18"/>
          <w:szCs w:val="18"/>
        </w:rPr>
        <w:t xml:space="preserve">6-min walk distance; BNP </w:t>
      </w:r>
      <w:r w:rsidR="00A95F33">
        <w:rPr>
          <w:rFonts w:ascii="Arial Narrow" w:hAnsi="Arial Narrow"/>
          <w:sz w:val="18"/>
          <w:szCs w:val="18"/>
        </w:rPr>
        <w:t>=</w:t>
      </w:r>
      <w:r w:rsidRPr="00B153AB">
        <w:rPr>
          <w:rFonts w:ascii="Arial Narrow" w:hAnsi="Arial Narrow"/>
          <w:sz w:val="18"/>
          <w:szCs w:val="18"/>
        </w:rPr>
        <w:t xml:space="preserve">brain natriuretic peptide; bpm </w:t>
      </w:r>
      <w:r w:rsidR="00A95F33">
        <w:rPr>
          <w:rFonts w:ascii="Arial Narrow" w:hAnsi="Arial Narrow"/>
          <w:sz w:val="18"/>
          <w:szCs w:val="18"/>
        </w:rPr>
        <w:t>=</w:t>
      </w:r>
      <w:r w:rsidRPr="00B153AB">
        <w:rPr>
          <w:rFonts w:ascii="Arial Narrow" w:hAnsi="Arial Narrow"/>
          <w:sz w:val="18"/>
          <w:szCs w:val="18"/>
        </w:rPr>
        <w:t xml:space="preserve">beats per minute; DLCO </w:t>
      </w:r>
      <w:r w:rsidR="00A95F33">
        <w:rPr>
          <w:rFonts w:ascii="Arial Narrow" w:hAnsi="Arial Narrow"/>
          <w:sz w:val="18"/>
          <w:szCs w:val="18"/>
        </w:rPr>
        <w:t>=</w:t>
      </w:r>
      <w:r w:rsidRPr="00B153AB">
        <w:rPr>
          <w:rFonts w:ascii="Arial Narrow" w:hAnsi="Arial Narrow"/>
          <w:sz w:val="18"/>
          <w:szCs w:val="18"/>
        </w:rPr>
        <w:t xml:space="preserve">diffusing capacity of the lungs for carbon monoxide; eGFR </w:t>
      </w:r>
      <w:r w:rsidR="00A95F33">
        <w:rPr>
          <w:rFonts w:ascii="Arial Narrow" w:hAnsi="Arial Narrow"/>
          <w:sz w:val="18"/>
          <w:szCs w:val="18"/>
        </w:rPr>
        <w:t>=</w:t>
      </w:r>
      <w:r w:rsidRPr="00B153AB">
        <w:rPr>
          <w:rFonts w:ascii="Arial Narrow" w:hAnsi="Arial Narrow"/>
          <w:sz w:val="18"/>
          <w:szCs w:val="18"/>
        </w:rPr>
        <w:t xml:space="preserve">estimated glomerular filtration rate; FC </w:t>
      </w:r>
      <w:r w:rsidR="00A95F33">
        <w:rPr>
          <w:rFonts w:ascii="Arial Narrow" w:hAnsi="Arial Narrow"/>
          <w:sz w:val="18"/>
          <w:szCs w:val="18"/>
        </w:rPr>
        <w:t>=</w:t>
      </w:r>
      <w:r w:rsidRPr="00B153AB">
        <w:rPr>
          <w:rFonts w:ascii="Arial Narrow" w:hAnsi="Arial Narrow"/>
          <w:sz w:val="18"/>
          <w:szCs w:val="18"/>
        </w:rPr>
        <w:t xml:space="preserve">functional class; HR </w:t>
      </w:r>
      <w:r w:rsidR="00A95F33">
        <w:rPr>
          <w:rFonts w:ascii="Arial Narrow" w:hAnsi="Arial Narrow"/>
          <w:sz w:val="18"/>
          <w:szCs w:val="18"/>
        </w:rPr>
        <w:t>=</w:t>
      </w:r>
      <w:r w:rsidRPr="00B153AB">
        <w:rPr>
          <w:rFonts w:ascii="Arial Narrow" w:hAnsi="Arial Narrow"/>
          <w:sz w:val="18"/>
          <w:szCs w:val="18"/>
        </w:rPr>
        <w:t xml:space="preserve">heart rate; </w:t>
      </w:r>
      <w:proofErr w:type="spellStart"/>
      <w:r w:rsidRPr="00B153AB">
        <w:rPr>
          <w:rFonts w:ascii="Arial Narrow" w:hAnsi="Arial Narrow"/>
          <w:sz w:val="18"/>
          <w:szCs w:val="18"/>
        </w:rPr>
        <w:t>mRAP</w:t>
      </w:r>
      <w:proofErr w:type="spellEnd"/>
      <w:r w:rsidRPr="00B153AB">
        <w:rPr>
          <w:rFonts w:ascii="Arial Narrow" w:hAnsi="Arial Narrow"/>
          <w:sz w:val="18"/>
          <w:szCs w:val="18"/>
        </w:rPr>
        <w:t xml:space="preserve"> </w:t>
      </w:r>
      <w:r w:rsidR="00A95F33">
        <w:rPr>
          <w:rFonts w:ascii="Arial Narrow" w:hAnsi="Arial Narrow"/>
          <w:sz w:val="18"/>
          <w:szCs w:val="18"/>
        </w:rPr>
        <w:t>=</w:t>
      </w:r>
      <w:r w:rsidRPr="00B153AB">
        <w:rPr>
          <w:rFonts w:ascii="Arial Narrow" w:hAnsi="Arial Narrow"/>
          <w:sz w:val="18"/>
          <w:szCs w:val="18"/>
        </w:rPr>
        <w:t xml:space="preserve">mean right atrial pressure; NT-proBNP </w:t>
      </w:r>
      <w:r w:rsidR="00A95F33">
        <w:rPr>
          <w:rFonts w:ascii="Arial Narrow" w:hAnsi="Arial Narrow"/>
          <w:sz w:val="18"/>
          <w:szCs w:val="18"/>
        </w:rPr>
        <w:t>=</w:t>
      </w:r>
      <w:r w:rsidRPr="00B153AB">
        <w:rPr>
          <w:rFonts w:ascii="Arial Narrow" w:hAnsi="Arial Narrow"/>
          <w:sz w:val="18"/>
          <w:szCs w:val="18"/>
        </w:rPr>
        <w:t xml:space="preserve">N-terminal prohormone of brain natriuretic peptide; NYHA </w:t>
      </w:r>
      <w:r w:rsidR="00A95F33">
        <w:rPr>
          <w:rFonts w:ascii="Arial Narrow" w:hAnsi="Arial Narrow"/>
          <w:sz w:val="18"/>
          <w:szCs w:val="18"/>
        </w:rPr>
        <w:t>=</w:t>
      </w:r>
      <w:r w:rsidRPr="00B153AB">
        <w:rPr>
          <w:rFonts w:ascii="Arial Narrow" w:hAnsi="Arial Narrow"/>
          <w:sz w:val="18"/>
          <w:szCs w:val="18"/>
        </w:rPr>
        <w:t xml:space="preserve">New York Heart Association; PAH </w:t>
      </w:r>
      <w:r w:rsidR="00A95F33">
        <w:rPr>
          <w:rFonts w:ascii="Arial Narrow" w:hAnsi="Arial Narrow"/>
          <w:sz w:val="18"/>
          <w:szCs w:val="18"/>
        </w:rPr>
        <w:t>=</w:t>
      </w:r>
      <w:r w:rsidRPr="00B153AB">
        <w:rPr>
          <w:rFonts w:ascii="Arial Narrow" w:hAnsi="Arial Narrow"/>
          <w:sz w:val="18"/>
          <w:szCs w:val="18"/>
        </w:rPr>
        <w:t xml:space="preserve">pulmonary arterial hypertension; PVR </w:t>
      </w:r>
      <w:r w:rsidR="00A95F33">
        <w:rPr>
          <w:rFonts w:ascii="Arial Narrow" w:hAnsi="Arial Narrow"/>
          <w:sz w:val="18"/>
          <w:szCs w:val="18"/>
        </w:rPr>
        <w:t>=</w:t>
      </w:r>
      <w:r w:rsidRPr="00B153AB">
        <w:rPr>
          <w:rFonts w:ascii="Arial Narrow" w:hAnsi="Arial Narrow"/>
          <w:sz w:val="18"/>
          <w:szCs w:val="18"/>
        </w:rPr>
        <w:t xml:space="preserve">pulmonary vascular resistance; REVEAL </w:t>
      </w:r>
      <w:r w:rsidR="00A95F33">
        <w:rPr>
          <w:rFonts w:ascii="Arial Narrow" w:hAnsi="Arial Narrow"/>
          <w:sz w:val="18"/>
          <w:szCs w:val="18"/>
        </w:rPr>
        <w:t>=</w:t>
      </w:r>
      <w:r w:rsidRPr="00B153AB">
        <w:rPr>
          <w:rFonts w:ascii="Arial Narrow" w:hAnsi="Arial Narrow"/>
          <w:sz w:val="18"/>
          <w:szCs w:val="18"/>
        </w:rPr>
        <w:t xml:space="preserve">Registry to Evaluate Early and Long-Term PAH Disease Management; RHC </w:t>
      </w:r>
      <w:r w:rsidR="00A95F33">
        <w:rPr>
          <w:rFonts w:ascii="Arial Narrow" w:hAnsi="Arial Narrow"/>
          <w:sz w:val="18"/>
          <w:szCs w:val="18"/>
        </w:rPr>
        <w:t>=</w:t>
      </w:r>
      <w:r w:rsidRPr="00B153AB">
        <w:rPr>
          <w:rFonts w:ascii="Arial Narrow" w:hAnsi="Arial Narrow"/>
          <w:sz w:val="18"/>
          <w:szCs w:val="18"/>
        </w:rPr>
        <w:t>right heart catheteri</w:t>
      </w:r>
      <w:r>
        <w:rPr>
          <w:rFonts w:ascii="Arial Narrow" w:hAnsi="Arial Narrow"/>
          <w:sz w:val="18"/>
          <w:szCs w:val="18"/>
        </w:rPr>
        <w:t>s</w:t>
      </w:r>
      <w:r w:rsidRPr="00B153AB">
        <w:rPr>
          <w:rFonts w:ascii="Arial Narrow" w:hAnsi="Arial Narrow"/>
          <w:sz w:val="18"/>
          <w:szCs w:val="18"/>
        </w:rPr>
        <w:t xml:space="preserve">ation; SBP </w:t>
      </w:r>
      <w:r w:rsidR="00A95F33">
        <w:rPr>
          <w:rFonts w:ascii="Arial Narrow" w:hAnsi="Arial Narrow"/>
          <w:sz w:val="18"/>
          <w:szCs w:val="18"/>
        </w:rPr>
        <w:t>=</w:t>
      </w:r>
      <w:r w:rsidRPr="00B153AB">
        <w:rPr>
          <w:rFonts w:ascii="Arial Narrow" w:hAnsi="Arial Narrow"/>
          <w:sz w:val="18"/>
          <w:szCs w:val="18"/>
        </w:rPr>
        <w:t xml:space="preserve">systolic BP; WHO </w:t>
      </w:r>
      <w:r w:rsidR="00A95F33">
        <w:rPr>
          <w:rFonts w:ascii="Arial Narrow" w:hAnsi="Arial Narrow"/>
          <w:sz w:val="18"/>
          <w:szCs w:val="18"/>
        </w:rPr>
        <w:t>=</w:t>
      </w:r>
      <w:r w:rsidRPr="00B153AB">
        <w:rPr>
          <w:rFonts w:ascii="Arial Narrow" w:hAnsi="Arial Narrow"/>
          <w:sz w:val="18"/>
          <w:szCs w:val="18"/>
        </w:rPr>
        <w:t>World Health Organization.</w:t>
      </w:r>
    </w:p>
    <w:p w14:paraId="3792A4CA" w14:textId="77777777" w:rsidR="00147361" w:rsidRDefault="00147361" w:rsidP="00B409ED">
      <w:pPr>
        <w:pStyle w:val="NoSpacing"/>
      </w:pPr>
    </w:p>
    <w:p w14:paraId="0FC8B253" w14:textId="77777777" w:rsidR="00147361" w:rsidRPr="00961FC2" w:rsidRDefault="00147361" w:rsidP="00B409ED">
      <w:r w:rsidRPr="00961FC2">
        <w:t>Key differences in the REVEAL Lite 2.0 and other risk assessment algorithms include:</w:t>
      </w:r>
    </w:p>
    <w:p w14:paraId="216DE4EF" w14:textId="77777777" w:rsidR="00147361" w:rsidRPr="00961FC2" w:rsidRDefault="00147361" w:rsidP="00B409ED">
      <w:pPr>
        <w:pStyle w:val="ListParagraph"/>
        <w:numPr>
          <w:ilvl w:val="0"/>
          <w:numId w:val="13"/>
        </w:numPr>
      </w:pPr>
      <w:r w:rsidRPr="00961FC2">
        <w:t>REVEAL Lite 2.0 does not include TTE and RHC for the regular risk assessment, whereas the other risk calculators recommend these tests at regular intervals (every 6-12 months).</w:t>
      </w:r>
    </w:p>
    <w:p w14:paraId="0FF462F1" w14:textId="77777777" w:rsidR="00147361" w:rsidRPr="00961FC2" w:rsidRDefault="00147361" w:rsidP="00B409ED">
      <w:pPr>
        <w:pStyle w:val="ListParagraph"/>
        <w:numPr>
          <w:ilvl w:val="0"/>
          <w:numId w:val="13"/>
        </w:numPr>
      </w:pPr>
      <w:r w:rsidRPr="00961FC2">
        <w:t>The original REVEAL and the derivative risk calculators did not report the test frequency as the follow-up was limited to one year only. ESC/ESR guidelines provide recommendations for the timing for the follow-up of patients with PAH.</w:t>
      </w:r>
    </w:p>
    <w:p w14:paraId="499DB40D" w14:textId="6B955403" w:rsidR="00B353E8" w:rsidRDefault="00B353E8" w:rsidP="00B353E8">
      <w:pPr>
        <w:spacing w:after="160" w:line="259" w:lineRule="auto"/>
        <w:rPr>
          <w:i/>
          <w:iCs/>
        </w:rPr>
      </w:pPr>
      <w:r w:rsidRPr="00B353E8">
        <w:rPr>
          <w:i/>
          <w:iCs/>
        </w:rPr>
        <w:lastRenderedPageBreak/>
        <w:t>PASC acknowledged that a current clinical management algorithm in the absence of NT-proBNP testing was not included in the application. PASC also noted a lack of clarity in the proposed clinical management algorithm, including NT-proBNP testing. PASC considered the clinical management algorithms should reflect the use of NT-proBNP as a part of a risk assessment algorithm. PASC requested that updated clinical management algorithms to be provided to PASC for consideration out of session. PASC advised the assessment group, the Department, and the applicant to set up a meeting to finalise the current and proposed clinical management algorithms for population 2.</w:t>
      </w:r>
    </w:p>
    <w:p w14:paraId="78F42658" w14:textId="40E08D86" w:rsidR="008405F6" w:rsidRPr="008405F6" w:rsidRDefault="008405F6" w:rsidP="008405F6">
      <w:pPr>
        <w:autoSpaceDE w:val="0"/>
        <w:autoSpaceDN w:val="0"/>
        <w:adjustRightInd w:val="0"/>
        <w:spacing w:line="23" w:lineRule="atLeast"/>
        <w:rPr>
          <w:rFonts w:asciiTheme="minorHAnsi" w:hAnsiTheme="minorHAnsi" w:cstheme="minorHAnsi"/>
          <w:i/>
          <w:iCs/>
          <w:szCs w:val="24"/>
        </w:rPr>
      </w:pPr>
      <w:r w:rsidRPr="008405F6">
        <w:rPr>
          <w:rFonts w:asciiTheme="minorHAnsi" w:hAnsiTheme="minorHAnsi" w:cstheme="minorHAnsi"/>
          <w:i/>
          <w:iCs/>
          <w:szCs w:val="24"/>
        </w:rPr>
        <w:t xml:space="preserve">Clinical management </w:t>
      </w:r>
      <w:r w:rsidRPr="00CD0672">
        <w:rPr>
          <w:rFonts w:asciiTheme="minorHAnsi" w:hAnsiTheme="minorHAnsi" w:cstheme="minorHAnsi"/>
          <w:i/>
          <w:iCs/>
          <w:szCs w:val="24"/>
        </w:rPr>
        <w:t xml:space="preserve">algorithms for population 2 </w:t>
      </w:r>
      <w:r>
        <w:rPr>
          <w:rFonts w:asciiTheme="minorHAnsi" w:hAnsiTheme="minorHAnsi" w:cstheme="minorHAnsi"/>
          <w:i/>
          <w:iCs/>
          <w:szCs w:val="24"/>
        </w:rPr>
        <w:t>were developed post-PASC</w:t>
      </w:r>
      <w:r w:rsidRPr="008405F6">
        <w:rPr>
          <w:rFonts w:asciiTheme="minorHAnsi" w:hAnsiTheme="minorHAnsi" w:cstheme="minorHAnsi"/>
          <w:i/>
          <w:iCs/>
          <w:szCs w:val="24"/>
        </w:rPr>
        <w:t xml:space="preserve"> </w:t>
      </w:r>
      <w:r>
        <w:rPr>
          <w:rFonts w:asciiTheme="minorHAnsi" w:hAnsiTheme="minorHAnsi" w:cstheme="minorHAnsi"/>
          <w:i/>
          <w:iCs/>
          <w:szCs w:val="24"/>
        </w:rPr>
        <w:t xml:space="preserve">by </w:t>
      </w:r>
      <w:r w:rsidRPr="00BF4650">
        <w:rPr>
          <w:rFonts w:asciiTheme="minorHAnsi" w:hAnsiTheme="minorHAnsi" w:cstheme="minorHAnsi"/>
          <w:i/>
          <w:iCs/>
          <w:szCs w:val="24"/>
        </w:rPr>
        <w:t>the applicant and the Department</w:t>
      </w:r>
      <w:r>
        <w:rPr>
          <w:rFonts w:asciiTheme="minorHAnsi" w:hAnsiTheme="minorHAnsi" w:cstheme="minorHAnsi"/>
          <w:i/>
          <w:iCs/>
          <w:szCs w:val="24"/>
        </w:rPr>
        <w:t xml:space="preserve"> and considered by PASC out of session</w:t>
      </w:r>
      <w:r w:rsidRPr="008405F6">
        <w:rPr>
          <w:rFonts w:asciiTheme="minorHAnsi" w:hAnsiTheme="minorHAnsi" w:cstheme="minorHAnsi"/>
          <w:i/>
          <w:iCs/>
          <w:szCs w:val="24"/>
        </w:rPr>
        <w:t>.</w:t>
      </w:r>
    </w:p>
    <w:p w14:paraId="4AEF8716" w14:textId="7E418B26" w:rsidR="009B6069" w:rsidRDefault="00B353E8" w:rsidP="00B353E8">
      <w:pPr>
        <w:spacing w:after="160" w:line="259" w:lineRule="auto"/>
        <w:rPr>
          <w:i/>
          <w:iCs/>
        </w:rPr>
      </w:pPr>
      <w:r w:rsidRPr="00B353E8">
        <w:rPr>
          <w:i/>
          <w:iCs/>
        </w:rPr>
        <w:t>PASC enquired about the screening frequency of NT-proBNP testing in patients with PAH. The applicant suggested that testing would be performed twice a year in most cases, but a maximum of 4 NT-proBNP tests per year were proposed to provide flexibility for clinical worsening or changing therapy. PASC advised to appropriately model the screening frequency in the assessment report</w:t>
      </w:r>
      <w:r>
        <w:rPr>
          <w:i/>
          <w:iCs/>
        </w:rPr>
        <w:t>.</w:t>
      </w:r>
    </w:p>
    <w:p w14:paraId="71E8A501" w14:textId="2CDF9F92" w:rsidR="003D4DDB" w:rsidRDefault="003D4DDB" w:rsidP="003D4DDB">
      <w:pPr>
        <w:rPr>
          <w:i/>
          <w:iCs/>
        </w:rPr>
      </w:pPr>
      <w:r w:rsidRPr="00E63723">
        <w:rPr>
          <w:i/>
          <w:iCs/>
        </w:rPr>
        <w:t>Current clinical management algorithm</w:t>
      </w:r>
    </w:p>
    <w:p w14:paraId="19F973FD" w14:textId="34BD61B6" w:rsidR="003D4DDB" w:rsidRDefault="00022042" w:rsidP="003D4DDB">
      <w:r>
        <w:fldChar w:fldCharType="begin"/>
      </w:r>
      <w:r>
        <w:instrText xml:space="preserve"> REF _Ref93303204 \h </w:instrText>
      </w:r>
      <w:r>
        <w:fldChar w:fldCharType="separate"/>
      </w:r>
      <w:r>
        <w:t xml:space="preserve">Figure </w:t>
      </w:r>
      <w:r>
        <w:rPr>
          <w:noProof/>
        </w:rPr>
        <w:t>6</w:t>
      </w:r>
      <w:r>
        <w:fldChar w:fldCharType="end"/>
      </w:r>
      <w:r>
        <w:t xml:space="preserve"> </w:t>
      </w:r>
      <w:r w:rsidRPr="00022042">
        <w:t>presents the current clinical management algorithm developed following the PASC meeting.</w:t>
      </w:r>
    </w:p>
    <w:p w14:paraId="631A9D01" w14:textId="27F5E74E" w:rsidR="00022042" w:rsidRDefault="00A95F33" w:rsidP="00022042">
      <w:pPr>
        <w:keepNext/>
      </w:pPr>
      <w:r>
        <w:rPr>
          <w:rFonts w:ascii="Arial Narrow" w:hAnsi="Arial Narrow" w:cs="Tahoma"/>
          <w:b/>
          <w:noProof/>
          <w:sz w:val="20"/>
          <w:szCs w:val="20"/>
          <w:lang w:val="en-GB" w:eastAsia="ja-JP"/>
        </w:rPr>
        <w:drawing>
          <wp:inline distT="0" distB="0" distL="0" distR="0" wp14:anchorId="7F46A828" wp14:editId="342BD595">
            <wp:extent cx="6511636" cy="3683588"/>
            <wp:effectExtent l="0" t="0" r="3810" b="0"/>
            <wp:docPr id="4" name="Picture 4" descr="Current clinical management algorithm for risk assessment in pulmonary arterial hypertension truncated a risk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rrent clinical management algorithm for risk assessment in pulmonary arterial hypertension truncated a risk assessment "/>
                    <pic:cNvPicPr/>
                  </pic:nvPicPr>
                  <pic:blipFill>
                    <a:blip r:embed="rId14">
                      <a:extLst>
                        <a:ext uri="{28A0092B-C50C-407E-A947-70E740481C1C}">
                          <a14:useLocalDpi xmlns:a14="http://schemas.microsoft.com/office/drawing/2010/main" val="0"/>
                        </a:ext>
                      </a:extLst>
                    </a:blip>
                    <a:stretch>
                      <a:fillRect/>
                    </a:stretch>
                  </pic:blipFill>
                  <pic:spPr>
                    <a:xfrm>
                      <a:off x="0" y="0"/>
                      <a:ext cx="6542773" cy="3701202"/>
                    </a:xfrm>
                    <a:prstGeom prst="rect">
                      <a:avLst/>
                    </a:prstGeom>
                  </pic:spPr>
                </pic:pic>
              </a:graphicData>
            </a:graphic>
          </wp:inline>
        </w:drawing>
      </w:r>
    </w:p>
    <w:p w14:paraId="7BD29396" w14:textId="60BDCA18" w:rsidR="00DE7DD6" w:rsidRPr="00A95F33" w:rsidRDefault="00022042" w:rsidP="00022042">
      <w:pPr>
        <w:pStyle w:val="Caption"/>
        <w:ind w:left="0" w:firstLine="0"/>
      </w:pPr>
      <w:bookmarkStart w:id="20" w:name="_Ref93303204"/>
      <w:r>
        <w:t xml:space="preserve">Figure </w:t>
      </w:r>
      <w:r>
        <w:fldChar w:fldCharType="begin"/>
      </w:r>
      <w:r>
        <w:instrText xml:space="preserve"> SEQ Figure \* ARABIC </w:instrText>
      </w:r>
      <w:r>
        <w:fldChar w:fldCharType="separate"/>
      </w:r>
      <w:r>
        <w:rPr>
          <w:noProof/>
        </w:rPr>
        <w:t>6</w:t>
      </w:r>
      <w:r>
        <w:fldChar w:fldCharType="end"/>
      </w:r>
      <w:bookmarkEnd w:id="20"/>
      <w:r>
        <w:rPr>
          <w:rStyle w:val="CaptionChar"/>
        </w:rPr>
        <w:t xml:space="preserve"> </w:t>
      </w:r>
      <w:r w:rsidR="00DE7DD6" w:rsidRPr="00022042">
        <w:rPr>
          <w:rFonts w:eastAsia="Calibri"/>
        </w:rPr>
        <w:t>Current clinical management algorithm for risk assessment in pulmonary arterial hypertension</w:t>
      </w:r>
      <w:r w:rsidR="00A95F33">
        <w:rPr>
          <w:rStyle w:val="CaptionChar"/>
          <w:rFonts w:eastAsia="Calibri"/>
        </w:rPr>
        <w:br/>
      </w:r>
      <w:r w:rsidR="00A95F33" w:rsidRPr="00022042">
        <w:rPr>
          <w:rStyle w:val="TablenotesChar"/>
          <w:rFonts w:eastAsia="Calibri"/>
          <w:b w:val="0"/>
          <w:bCs/>
        </w:rPr>
        <w:t xml:space="preserve">Note: Clinical assessment includes assessment of symptoms, functional class, heart rate and blood pressure. The applicant’s clinical experts advised that </w:t>
      </w:r>
      <w:proofErr w:type="spellStart"/>
      <w:r w:rsidR="00A95F33" w:rsidRPr="00022042">
        <w:rPr>
          <w:rStyle w:val="TablenotesChar"/>
          <w:rFonts w:eastAsia="Calibri"/>
          <w:b w:val="0"/>
          <w:bCs/>
        </w:rPr>
        <w:t>pulomonary</w:t>
      </w:r>
      <w:proofErr w:type="spellEnd"/>
      <w:r w:rsidR="00A95F33" w:rsidRPr="00022042">
        <w:rPr>
          <w:rStyle w:val="TablenotesChar"/>
          <w:rFonts w:eastAsia="Calibri"/>
          <w:b w:val="0"/>
          <w:bCs/>
        </w:rPr>
        <w:t xml:space="preserve"> function tests are not a part of regular risk assessment for people with PAH.</w:t>
      </w:r>
      <w:r w:rsidR="00A81D1B">
        <w:rPr>
          <w:rStyle w:val="TablenotesChar"/>
          <w:rFonts w:eastAsia="Calibri"/>
          <w:b w:val="0"/>
          <w:bCs/>
        </w:rPr>
        <w:t xml:space="preserve"> </w:t>
      </w:r>
      <w:r w:rsidR="00DE7DD6" w:rsidRPr="00022042">
        <w:rPr>
          <w:rStyle w:val="CaptionChar"/>
          <w:rFonts w:eastAsia="Calibri"/>
          <w:bCs/>
        </w:rPr>
        <w:br/>
      </w:r>
      <w:r w:rsidR="00A95F33" w:rsidRPr="00022042">
        <w:rPr>
          <w:rStyle w:val="TablenotesChar"/>
          <w:b w:val="0"/>
          <w:bCs/>
        </w:rPr>
        <w:t xml:space="preserve">6MWD </w:t>
      </w:r>
      <w:r w:rsidR="00A95F33" w:rsidRPr="00022042">
        <w:rPr>
          <w:rStyle w:val="TablenotesChar"/>
          <w:rFonts w:eastAsia="Calibri"/>
          <w:b w:val="0"/>
          <w:bCs/>
        </w:rPr>
        <w:t>=</w:t>
      </w:r>
      <w:r w:rsidR="00A95F33" w:rsidRPr="00022042">
        <w:rPr>
          <w:rStyle w:val="TablenotesChar"/>
          <w:b w:val="0"/>
          <w:bCs/>
        </w:rPr>
        <w:t xml:space="preserve">6-min walk distance; BNP </w:t>
      </w:r>
      <w:r w:rsidR="00A95F33" w:rsidRPr="00022042">
        <w:rPr>
          <w:rStyle w:val="TablenotesChar"/>
          <w:rFonts w:eastAsia="Calibri"/>
          <w:b w:val="0"/>
          <w:bCs/>
        </w:rPr>
        <w:t>=</w:t>
      </w:r>
      <w:r w:rsidR="00A95F33" w:rsidRPr="00022042">
        <w:rPr>
          <w:rStyle w:val="TablenotesChar"/>
          <w:b w:val="0"/>
          <w:bCs/>
        </w:rPr>
        <w:t xml:space="preserve">brain natriuretic peptide; eGFR </w:t>
      </w:r>
      <w:r w:rsidR="00A95F33" w:rsidRPr="00022042">
        <w:rPr>
          <w:rStyle w:val="TablenotesChar"/>
          <w:rFonts w:eastAsia="Calibri"/>
          <w:b w:val="0"/>
          <w:bCs/>
        </w:rPr>
        <w:t>=</w:t>
      </w:r>
      <w:r w:rsidR="00A95F33" w:rsidRPr="00022042">
        <w:rPr>
          <w:rStyle w:val="TablenotesChar"/>
          <w:b w:val="0"/>
          <w:bCs/>
        </w:rPr>
        <w:t xml:space="preserve">estimated glomerular filtration rate; FC </w:t>
      </w:r>
      <w:r w:rsidR="00A95F33" w:rsidRPr="00022042">
        <w:rPr>
          <w:rStyle w:val="TablenotesChar"/>
          <w:rFonts w:eastAsia="Calibri"/>
          <w:b w:val="0"/>
          <w:bCs/>
        </w:rPr>
        <w:t>=</w:t>
      </w:r>
      <w:r w:rsidR="00A95F33" w:rsidRPr="00022042">
        <w:rPr>
          <w:rStyle w:val="TablenotesChar"/>
          <w:b w:val="0"/>
          <w:bCs/>
        </w:rPr>
        <w:t>functional class;</w:t>
      </w:r>
      <w:r w:rsidR="00270890" w:rsidRPr="00022042">
        <w:rPr>
          <w:b w:val="0"/>
          <w:bCs/>
        </w:rPr>
        <w:t xml:space="preserve"> </w:t>
      </w:r>
      <w:r w:rsidR="00270890" w:rsidRPr="00022042">
        <w:rPr>
          <w:rStyle w:val="TablenotesChar"/>
          <w:rFonts w:eastAsia="Calibri"/>
          <w:b w:val="0"/>
          <w:bCs/>
        </w:rPr>
        <w:t xml:space="preserve">NT-proBNP =N-terminal prohormone of brain natriuretic peptide; </w:t>
      </w:r>
      <w:r w:rsidR="00A95F33" w:rsidRPr="00022042">
        <w:rPr>
          <w:rStyle w:val="TablenotesChar"/>
          <w:rFonts w:eastAsia="Calibri"/>
          <w:b w:val="0"/>
          <w:bCs/>
        </w:rPr>
        <w:t xml:space="preserve">PAH = pulmonary arterial hypertension; </w:t>
      </w:r>
      <w:r w:rsidR="00A95F33" w:rsidRPr="00022042">
        <w:rPr>
          <w:rStyle w:val="TablenotesChar"/>
          <w:b w:val="0"/>
          <w:bCs/>
        </w:rPr>
        <w:t>RHC = right heart catheterisation</w:t>
      </w:r>
    </w:p>
    <w:p w14:paraId="347C24DC" w14:textId="39359187" w:rsidR="009516B0" w:rsidRDefault="009516B0">
      <w:pPr>
        <w:spacing w:after="160" w:line="259" w:lineRule="auto"/>
        <w:rPr>
          <w:i/>
          <w:iCs/>
        </w:rPr>
      </w:pPr>
      <w:r>
        <w:rPr>
          <w:i/>
          <w:iCs/>
        </w:rPr>
        <w:br w:type="page"/>
      </w:r>
    </w:p>
    <w:p w14:paraId="7D6EA288" w14:textId="1751B43C" w:rsidR="00022042" w:rsidRPr="00022042" w:rsidRDefault="003D4DDB" w:rsidP="00022042">
      <w:pPr>
        <w:keepNext/>
        <w:rPr>
          <w:i/>
          <w:iCs/>
        </w:rPr>
      </w:pPr>
      <w:r w:rsidRPr="002808FE">
        <w:rPr>
          <w:i/>
          <w:iCs/>
        </w:rPr>
        <w:lastRenderedPageBreak/>
        <w:t xml:space="preserve">Proposed </w:t>
      </w:r>
      <w:r w:rsidRPr="00E63723">
        <w:rPr>
          <w:i/>
          <w:iCs/>
        </w:rPr>
        <w:t>clinical management algorithm</w:t>
      </w:r>
    </w:p>
    <w:p w14:paraId="338434C1" w14:textId="6AFAE38B" w:rsidR="003D4DDB" w:rsidRDefault="00022042" w:rsidP="00270890">
      <w:r>
        <w:fldChar w:fldCharType="begin"/>
      </w:r>
      <w:r>
        <w:instrText xml:space="preserve"> REF _Ref93303217 \h </w:instrText>
      </w:r>
      <w:r>
        <w:fldChar w:fldCharType="separate"/>
      </w:r>
      <w:r>
        <w:t xml:space="preserve">Figure </w:t>
      </w:r>
      <w:r>
        <w:rPr>
          <w:noProof/>
        </w:rPr>
        <w:t>7</w:t>
      </w:r>
      <w:r>
        <w:fldChar w:fldCharType="end"/>
      </w:r>
      <w:r>
        <w:t xml:space="preserve"> </w:t>
      </w:r>
      <w:r w:rsidRPr="00022042">
        <w:t>presents the proposed clinical management algorithm, including NT-proBNP testing</w:t>
      </w:r>
      <w:r w:rsidR="008405F6">
        <w:t xml:space="preserve"> developed post-PASC</w:t>
      </w:r>
      <w:r w:rsidRPr="00022042">
        <w:t>.</w:t>
      </w:r>
    </w:p>
    <w:p w14:paraId="5F502018" w14:textId="4A96EDC1" w:rsidR="00270890" w:rsidRDefault="00270890" w:rsidP="00270890">
      <w:pPr>
        <w:keepNext/>
      </w:pPr>
      <w:r>
        <w:rPr>
          <w:noProof/>
        </w:rPr>
        <w:drawing>
          <wp:inline distT="0" distB="0" distL="0" distR="0" wp14:anchorId="258F00EC" wp14:editId="636E9DCE">
            <wp:extent cx="6576450" cy="36290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2662" cy="3632453"/>
                    </a:xfrm>
                    <a:prstGeom prst="rect">
                      <a:avLst/>
                    </a:prstGeom>
                  </pic:spPr>
                </pic:pic>
              </a:graphicData>
            </a:graphic>
          </wp:inline>
        </w:drawing>
      </w:r>
    </w:p>
    <w:p w14:paraId="5EABFCCE" w14:textId="105A0FCB" w:rsidR="00270890" w:rsidRPr="006A4CD7" w:rsidRDefault="00270890" w:rsidP="006A4CD7">
      <w:pPr>
        <w:pStyle w:val="Caption"/>
        <w:ind w:left="0" w:firstLine="0"/>
      </w:pPr>
      <w:bookmarkStart w:id="21" w:name="_Ref93303217"/>
      <w:r>
        <w:t xml:space="preserve">Figure </w:t>
      </w:r>
      <w:r>
        <w:fldChar w:fldCharType="begin"/>
      </w:r>
      <w:r>
        <w:instrText xml:space="preserve"> SEQ Figure \* ARABIC </w:instrText>
      </w:r>
      <w:r>
        <w:fldChar w:fldCharType="separate"/>
      </w:r>
      <w:r w:rsidR="00022042">
        <w:rPr>
          <w:noProof/>
        </w:rPr>
        <w:t>7</w:t>
      </w:r>
      <w:r>
        <w:fldChar w:fldCharType="end"/>
      </w:r>
      <w:bookmarkEnd w:id="21"/>
      <w:r w:rsidRPr="00270890">
        <w:t xml:space="preserve"> </w:t>
      </w:r>
      <w:r w:rsidR="00E72BF6">
        <w:t>Proposed</w:t>
      </w:r>
      <w:r w:rsidRPr="00270890">
        <w:t xml:space="preserve"> clinical management algorithm for risk assessment in pulmonary arterial hypertension</w:t>
      </w:r>
      <w:r>
        <w:br/>
      </w:r>
      <w:r w:rsidRPr="006A4CD7">
        <w:rPr>
          <w:rStyle w:val="TablenotesChar"/>
          <w:rFonts w:eastAsia="Calibri"/>
          <w:b w:val="0"/>
          <w:bCs/>
        </w:rPr>
        <w:t xml:space="preserve">Note: Clinical assessment includes assessment of symptoms, functional class, heart rate and blood pressure. The applicant’s clinical experts advised that </w:t>
      </w:r>
      <w:proofErr w:type="spellStart"/>
      <w:r w:rsidRPr="006A4CD7">
        <w:rPr>
          <w:rStyle w:val="TablenotesChar"/>
          <w:rFonts w:eastAsia="Calibri"/>
          <w:b w:val="0"/>
          <w:bCs/>
        </w:rPr>
        <w:t>pulomonary</w:t>
      </w:r>
      <w:proofErr w:type="spellEnd"/>
      <w:r w:rsidRPr="006A4CD7">
        <w:rPr>
          <w:rStyle w:val="TablenotesChar"/>
          <w:rFonts w:eastAsia="Calibri"/>
          <w:b w:val="0"/>
          <w:bCs/>
        </w:rPr>
        <w:t xml:space="preserve"> function tests are not a part of regular risk assessment for people with PAH.</w:t>
      </w:r>
      <w:r w:rsidR="00A81D1B">
        <w:rPr>
          <w:rStyle w:val="TablenotesChar"/>
          <w:rFonts w:eastAsia="Calibri"/>
          <w:b w:val="0"/>
          <w:bCs/>
        </w:rPr>
        <w:t xml:space="preserve"> </w:t>
      </w:r>
      <w:r w:rsidRPr="006A4CD7">
        <w:rPr>
          <w:rStyle w:val="CaptionChar"/>
          <w:rFonts w:eastAsia="Calibri"/>
          <w:b/>
          <w:bCs/>
        </w:rPr>
        <w:br/>
      </w:r>
      <w:r w:rsidRPr="006A4CD7">
        <w:rPr>
          <w:rStyle w:val="TablenotesChar"/>
          <w:b w:val="0"/>
          <w:bCs/>
        </w:rPr>
        <w:t xml:space="preserve">6MWD </w:t>
      </w:r>
      <w:r w:rsidRPr="006A4CD7">
        <w:rPr>
          <w:rStyle w:val="TablenotesChar"/>
          <w:rFonts w:eastAsia="Calibri"/>
          <w:b w:val="0"/>
          <w:bCs/>
        </w:rPr>
        <w:t>=</w:t>
      </w:r>
      <w:r w:rsidRPr="006A4CD7">
        <w:rPr>
          <w:rStyle w:val="TablenotesChar"/>
          <w:b w:val="0"/>
          <w:bCs/>
        </w:rPr>
        <w:t xml:space="preserve">6-min walk distance; BNP </w:t>
      </w:r>
      <w:r w:rsidRPr="006A4CD7">
        <w:rPr>
          <w:rStyle w:val="TablenotesChar"/>
          <w:rFonts w:eastAsia="Calibri"/>
          <w:b w:val="0"/>
          <w:bCs/>
        </w:rPr>
        <w:t>=</w:t>
      </w:r>
      <w:r w:rsidRPr="006A4CD7">
        <w:rPr>
          <w:rStyle w:val="TablenotesChar"/>
          <w:b w:val="0"/>
          <w:bCs/>
        </w:rPr>
        <w:t xml:space="preserve">brain natriuretic peptide; eGFR </w:t>
      </w:r>
      <w:r w:rsidRPr="006A4CD7">
        <w:rPr>
          <w:rStyle w:val="TablenotesChar"/>
          <w:rFonts w:eastAsia="Calibri"/>
          <w:b w:val="0"/>
          <w:bCs/>
        </w:rPr>
        <w:t>=</w:t>
      </w:r>
      <w:r w:rsidRPr="006A4CD7">
        <w:rPr>
          <w:rStyle w:val="TablenotesChar"/>
          <w:b w:val="0"/>
          <w:bCs/>
        </w:rPr>
        <w:t xml:space="preserve">estimated glomerular filtration rate; FC </w:t>
      </w:r>
      <w:r w:rsidRPr="006A4CD7">
        <w:rPr>
          <w:rStyle w:val="TablenotesChar"/>
          <w:rFonts w:eastAsia="Calibri"/>
          <w:b w:val="0"/>
          <w:bCs/>
        </w:rPr>
        <w:t>=</w:t>
      </w:r>
      <w:r w:rsidRPr="006A4CD7">
        <w:rPr>
          <w:rStyle w:val="TablenotesChar"/>
          <w:b w:val="0"/>
          <w:bCs/>
        </w:rPr>
        <w:t xml:space="preserve">functional class; </w:t>
      </w:r>
      <w:r w:rsidRPr="006A4CD7">
        <w:rPr>
          <w:rStyle w:val="TablenotesChar"/>
          <w:rFonts w:eastAsia="Calibri"/>
          <w:b w:val="0"/>
          <w:bCs/>
        </w:rPr>
        <w:t xml:space="preserve">PAH = pulmonary arterial hypertension; </w:t>
      </w:r>
      <w:r w:rsidRPr="006A4CD7">
        <w:rPr>
          <w:rStyle w:val="TablenotesChar"/>
          <w:b w:val="0"/>
          <w:bCs/>
        </w:rPr>
        <w:t>RHC = right heart catheterisation</w:t>
      </w:r>
    </w:p>
    <w:p w14:paraId="79965EFB" w14:textId="199ED534" w:rsidR="00223DB0" w:rsidRDefault="00223DB0" w:rsidP="00B409ED">
      <w:pPr>
        <w:pStyle w:val="Heading2"/>
      </w:pPr>
      <w:r>
        <w:t>Proposed economic evaluation</w:t>
      </w:r>
    </w:p>
    <w:p w14:paraId="0D4D9B6C" w14:textId="5AC4D978" w:rsidR="00D50EDF" w:rsidRPr="00483B3C" w:rsidRDefault="00D50EDF" w:rsidP="00B409ED">
      <w:pPr>
        <w:pStyle w:val="Instructionaltext"/>
        <w:rPr>
          <w:i/>
          <w:iCs/>
          <w:color w:val="auto"/>
        </w:rPr>
      </w:pPr>
      <w:r w:rsidRPr="00F669F7">
        <w:rPr>
          <w:color w:val="auto"/>
        </w:rPr>
        <w:t>The applicat</w:t>
      </w:r>
      <w:r>
        <w:rPr>
          <w:color w:val="auto"/>
        </w:rPr>
        <w:t>ion</w:t>
      </w:r>
      <w:r w:rsidRPr="00F669F7">
        <w:rPr>
          <w:color w:val="auto"/>
        </w:rPr>
        <w:t xml:space="preserve"> has proposed </w:t>
      </w:r>
      <w:r>
        <w:rPr>
          <w:color w:val="auto"/>
        </w:rPr>
        <w:t xml:space="preserve">a non-inferior clinical claim, implicitly suggesting the </w:t>
      </w:r>
      <w:r w:rsidRPr="00F669F7">
        <w:rPr>
          <w:color w:val="auto"/>
        </w:rPr>
        <w:t>non-inferior safety and effectiveness for the NT-proBNP testing compared to TTE/RHC for population 2</w:t>
      </w:r>
      <w:r>
        <w:rPr>
          <w:color w:val="auto"/>
        </w:rPr>
        <w:t xml:space="preserve"> (p37)</w:t>
      </w:r>
      <w:r w:rsidRPr="00F669F7">
        <w:rPr>
          <w:color w:val="auto"/>
        </w:rPr>
        <w:t xml:space="preserve">. Based </w:t>
      </w:r>
      <w:r w:rsidRPr="007E7BD9">
        <w:rPr>
          <w:color w:val="auto"/>
        </w:rPr>
        <w:t xml:space="preserve">on </w:t>
      </w:r>
      <w:r>
        <w:rPr>
          <w:color w:val="auto"/>
        </w:rPr>
        <w:t>this claim</w:t>
      </w:r>
      <w:r w:rsidRPr="007E7BD9">
        <w:rPr>
          <w:color w:val="auto"/>
        </w:rPr>
        <w:t xml:space="preserve">, the </w:t>
      </w:r>
      <w:r>
        <w:rPr>
          <w:color w:val="auto"/>
        </w:rPr>
        <w:t xml:space="preserve">appropriate </w:t>
      </w:r>
      <w:r w:rsidRPr="007E7BD9">
        <w:rPr>
          <w:color w:val="auto"/>
        </w:rPr>
        <w:t xml:space="preserve">type of economic evaluation </w:t>
      </w:r>
      <w:r>
        <w:rPr>
          <w:color w:val="auto"/>
        </w:rPr>
        <w:t xml:space="preserve">would be </w:t>
      </w:r>
      <w:r w:rsidRPr="007E7BD9">
        <w:rPr>
          <w:color w:val="auto"/>
        </w:rPr>
        <w:t>cost minimisation analys</w:t>
      </w:r>
      <w:r w:rsidR="003D38CB">
        <w:rPr>
          <w:color w:val="auto"/>
        </w:rPr>
        <w:t>i</w:t>
      </w:r>
      <w:r w:rsidRPr="007E7BD9">
        <w:rPr>
          <w:color w:val="auto"/>
        </w:rPr>
        <w:t>s</w:t>
      </w:r>
      <w:r>
        <w:rPr>
          <w:color w:val="auto"/>
        </w:rPr>
        <w:t xml:space="preserve"> (Table 1</w:t>
      </w:r>
      <w:r w:rsidR="008F7C81">
        <w:rPr>
          <w:color w:val="auto"/>
        </w:rPr>
        <w:t>4</w:t>
      </w:r>
      <w:r>
        <w:rPr>
          <w:color w:val="auto"/>
        </w:rPr>
        <w:t>)</w:t>
      </w:r>
      <w:r w:rsidRPr="007E7BD9">
        <w:rPr>
          <w:color w:val="auto"/>
        </w:rPr>
        <w:t>.</w:t>
      </w:r>
    </w:p>
    <w:p w14:paraId="7550342E" w14:textId="4176357A" w:rsidR="00D50EDF" w:rsidRPr="00490FBB" w:rsidRDefault="00D50EDF" w:rsidP="00B409ED">
      <w:pPr>
        <w:pStyle w:val="Caption"/>
      </w:pPr>
      <w:r>
        <w:lastRenderedPageBreak/>
        <w:t xml:space="preserve">Table </w:t>
      </w:r>
      <w:r>
        <w:fldChar w:fldCharType="begin"/>
      </w:r>
      <w:r>
        <w:instrText xml:space="preserve"> SEQ Table \* ARABIC </w:instrText>
      </w:r>
      <w:r>
        <w:fldChar w:fldCharType="separate"/>
      </w:r>
      <w:r w:rsidR="00AA454E">
        <w:rPr>
          <w:noProof/>
        </w:rPr>
        <w:t>14</w:t>
      </w:r>
      <w:r>
        <w:fldChar w:fldCharType="end"/>
      </w:r>
      <w:r>
        <w:t>: Classification of</w:t>
      </w:r>
      <w:r w:rsidRPr="00490FBB">
        <w:t xml:space="preserve"> comparative effectiveness and safety of the proposed intervention</w:t>
      </w:r>
      <w:r>
        <w:t>,</w:t>
      </w:r>
      <w:r w:rsidRPr="00490FBB">
        <w:t xml:space="preserve"> compared with its main comparator</w:t>
      </w:r>
      <w:r>
        <w:t>,</w:t>
      </w:r>
      <w:r w:rsidRPr="00490FBB">
        <w:t xml:space="preserve"> and guide to the suitable type of economic evaluation</w:t>
      </w:r>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D50EDF" w:rsidRPr="00490FBB" w14:paraId="0C59D7C9" w14:textId="77777777" w:rsidTr="00B409ED">
        <w:trPr>
          <w:cantSplit/>
          <w:tblHeader/>
        </w:trPr>
        <w:tc>
          <w:tcPr>
            <w:tcW w:w="2012" w:type="dxa"/>
            <w:vMerge w:val="restart"/>
            <w:tcBorders>
              <w:top w:val="single" w:sz="4" w:space="0" w:color="auto"/>
              <w:left w:val="single" w:sz="4" w:space="0" w:color="auto"/>
              <w:right w:val="single" w:sz="4" w:space="0" w:color="auto"/>
            </w:tcBorders>
          </w:tcPr>
          <w:p w14:paraId="20EEC086" w14:textId="77777777" w:rsidR="00D50EDF" w:rsidRPr="00490FBB" w:rsidRDefault="00D50EDF" w:rsidP="00B409ED">
            <w:pPr>
              <w:pStyle w:val="TableHeading"/>
            </w:pPr>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025C993E" w14:textId="77777777" w:rsidR="00D50EDF" w:rsidRPr="00490FBB" w:rsidRDefault="00D50EDF" w:rsidP="00B409ED">
            <w:pPr>
              <w:pStyle w:val="TableHeading"/>
            </w:pPr>
          </w:p>
        </w:tc>
        <w:tc>
          <w:tcPr>
            <w:tcW w:w="2227" w:type="dxa"/>
            <w:tcBorders>
              <w:top w:val="single" w:sz="4" w:space="0" w:color="auto"/>
              <w:left w:val="nil"/>
              <w:bottom w:val="single" w:sz="4" w:space="0" w:color="auto"/>
            </w:tcBorders>
          </w:tcPr>
          <w:p w14:paraId="356F9AB8" w14:textId="77777777" w:rsidR="00D50EDF" w:rsidRPr="00490FBB" w:rsidRDefault="00D50EDF" w:rsidP="00B409ED">
            <w:pPr>
              <w:pStyle w:val="TableHeading"/>
              <w:ind w:left="-75" w:right="-127"/>
            </w:pPr>
            <w:r w:rsidRPr="00490FBB">
              <w:t>Comparative effectiveness</w:t>
            </w:r>
          </w:p>
        </w:tc>
        <w:tc>
          <w:tcPr>
            <w:tcW w:w="1748" w:type="dxa"/>
            <w:tcBorders>
              <w:top w:val="single" w:sz="4" w:space="0" w:color="auto"/>
              <w:left w:val="nil"/>
              <w:bottom w:val="single" w:sz="4" w:space="0" w:color="auto"/>
            </w:tcBorders>
          </w:tcPr>
          <w:p w14:paraId="158F4B5B" w14:textId="77777777" w:rsidR="00D50EDF" w:rsidRPr="00490FBB" w:rsidRDefault="00D50EDF" w:rsidP="00B409ED">
            <w:pPr>
              <w:pStyle w:val="TableHeading"/>
            </w:pPr>
          </w:p>
        </w:tc>
        <w:tc>
          <w:tcPr>
            <w:tcW w:w="1434" w:type="dxa"/>
            <w:tcBorders>
              <w:top w:val="single" w:sz="4" w:space="0" w:color="auto"/>
              <w:left w:val="nil"/>
              <w:bottom w:val="single" w:sz="4" w:space="0" w:color="auto"/>
              <w:right w:val="single" w:sz="4" w:space="0" w:color="auto"/>
            </w:tcBorders>
          </w:tcPr>
          <w:p w14:paraId="354AA99E" w14:textId="77777777" w:rsidR="00D50EDF" w:rsidRPr="00490FBB" w:rsidRDefault="00D50EDF" w:rsidP="00B409ED">
            <w:pPr>
              <w:pStyle w:val="TableHeading"/>
            </w:pPr>
          </w:p>
        </w:tc>
      </w:tr>
      <w:tr w:rsidR="00D50EDF" w:rsidRPr="00490FBB" w14:paraId="071CC00A" w14:textId="77777777" w:rsidTr="00B409ED">
        <w:trPr>
          <w:cantSplit/>
          <w:tblHeader/>
        </w:trPr>
        <w:tc>
          <w:tcPr>
            <w:tcW w:w="2012" w:type="dxa"/>
            <w:vMerge/>
            <w:tcBorders>
              <w:left w:val="single" w:sz="4" w:space="0" w:color="auto"/>
              <w:bottom w:val="single" w:sz="4" w:space="0" w:color="auto"/>
              <w:right w:val="single" w:sz="4" w:space="0" w:color="auto"/>
            </w:tcBorders>
          </w:tcPr>
          <w:p w14:paraId="6DB7F523" w14:textId="77777777" w:rsidR="00D50EDF" w:rsidRPr="00490FBB" w:rsidRDefault="00D50EDF" w:rsidP="00B409ED">
            <w:pPr>
              <w:pStyle w:val="TableHeading"/>
            </w:pPr>
          </w:p>
        </w:tc>
        <w:tc>
          <w:tcPr>
            <w:tcW w:w="1905" w:type="dxa"/>
            <w:tcBorders>
              <w:left w:val="single" w:sz="4" w:space="0" w:color="auto"/>
              <w:bottom w:val="single" w:sz="4" w:space="0" w:color="auto"/>
              <w:right w:val="single" w:sz="4" w:space="0" w:color="auto"/>
            </w:tcBorders>
          </w:tcPr>
          <w:p w14:paraId="4544259E" w14:textId="77777777" w:rsidR="00D50EDF" w:rsidRPr="00490FBB" w:rsidRDefault="00D50EDF" w:rsidP="00B409ED">
            <w:pPr>
              <w:pStyle w:val="TableHeading"/>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6263F96F" w14:textId="77777777" w:rsidR="00D50EDF" w:rsidRPr="00490FBB" w:rsidRDefault="00D50EDF" w:rsidP="00B409ED">
            <w:pPr>
              <w:pStyle w:val="TableHeading"/>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30650BC4" w14:textId="77777777" w:rsidR="00D50EDF" w:rsidRPr="00490FBB" w:rsidRDefault="00D50EDF" w:rsidP="00B409ED">
            <w:pPr>
              <w:pStyle w:val="TableHeading"/>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2F811C05" w14:textId="77777777" w:rsidR="00D50EDF" w:rsidRPr="00490FBB" w:rsidRDefault="00D50EDF" w:rsidP="00B409ED">
            <w:pPr>
              <w:pStyle w:val="TableHeading"/>
            </w:pPr>
            <w:r w:rsidRPr="00490FBB">
              <w:t>Superior</w:t>
            </w:r>
          </w:p>
        </w:tc>
      </w:tr>
      <w:tr w:rsidR="00D50EDF" w:rsidRPr="00490FBB" w14:paraId="46072A79" w14:textId="77777777" w:rsidTr="00B409ED">
        <w:tc>
          <w:tcPr>
            <w:tcW w:w="2012" w:type="dxa"/>
            <w:tcBorders>
              <w:top w:val="single" w:sz="4" w:space="0" w:color="auto"/>
              <w:left w:val="single" w:sz="4" w:space="0" w:color="auto"/>
              <w:bottom w:val="single" w:sz="4" w:space="0" w:color="auto"/>
              <w:right w:val="single" w:sz="4" w:space="0" w:color="auto"/>
            </w:tcBorders>
            <w:vAlign w:val="center"/>
          </w:tcPr>
          <w:p w14:paraId="74FFF966" w14:textId="77777777" w:rsidR="00D50EDF" w:rsidRPr="00490FBB" w:rsidRDefault="00D50EDF" w:rsidP="00B409ED">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1B0FBFFC" w14:textId="77777777" w:rsidR="00D50EDF" w:rsidRPr="00490FBB" w:rsidRDefault="00D50EDF" w:rsidP="00B409ED">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644D8D3" w14:textId="77777777" w:rsidR="00D50EDF" w:rsidRPr="00490FBB" w:rsidRDefault="00D50EDF" w:rsidP="00B409ED">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5A3EEBEB" w14:textId="77777777" w:rsidR="00D50EDF" w:rsidRPr="00490FBB" w:rsidRDefault="00D50EDF" w:rsidP="00B409ED">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3AED8B56" w14:textId="77777777" w:rsidR="00D50EDF" w:rsidRPr="00490FBB" w:rsidRDefault="00D50EDF" w:rsidP="00B409ED">
            <w:pPr>
              <w:pStyle w:val="Tabletext"/>
              <w:keepNext/>
            </w:pPr>
            <w:r w:rsidRPr="00490FBB">
              <w:t>? Likely CUA</w:t>
            </w:r>
          </w:p>
        </w:tc>
      </w:tr>
      <w:tr w:rsidR="00D50EDF" w:rsidRPr="00490FBB" w14:paraId="5A3591FF" w14:textId="77777777" w:rsidTr="00B409ED">
        <w:tc>
          <w:tcPr>
            <w:tcW w:w="2012" w:type="dxa"/>
            <w:tcBorders>
              <w:top w:val="single" w:sz="4" w:space="0" w:color="auto"/>
              <w:left w:val="single" w:sz="4" w:space="0" w:color="auto"/>
              <w:bottom w:val="single" w:sz="4" w:space="0" w:color="auto"/>
              <w:right w:val="single" w:sz="4" w:space="0" w:color="auto"/>
            </w:tcBorders>
            <w:vAlign w:val="center"/>
          </w:tcPr>
          <w:p w14:paraId="1BF541B2" w14:textId="77777777" w:rsidR="00D50EDF" w:rsidRPr="00490FBB" w:rsidRDefault="00D50EDF" w:rsidP="00B409ED">
            <w:pPr>
              <w:pStyle w:val="Tabletext"/>
              <w:keepNext/>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2AE6060F" w14:textId="77777777" w:rsidR="00D50EDF" w:rsidRPr="00490FBB" w:rsidRDefault="00D50EDF" w:rsidP="00B409ED">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583305C" w14:textId="77777777" w:rsidR="00D50EDF" w:rsidRPr="00490FBB" w:rsidRDefault="00D50EDF" w:rsidP="00B409ED">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24E31B21" w14:textId="77777777" w:rsidR="00D50EDF" w:rsidRPr="00490FBB" w:rsidRDefault="00D50EDF" w:rsidP="00B409ED">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3794956F" w14:textId="77777777" w:rsidR="00D50EDF" w:rsidRPr="00490FBB" w:rsidRDefault="00D50EDF" w:rsidP="00B409ED">
            <w:pPr>
              <w:pStyle w:val="Tabletext"/>
              <w:keepNext/>
            </w:pPr>
            <w:r w:rsidRPr="00490FBB">
              <w:t>? Likely CEA/CUA</w:t>
            </w:r>
          </w:p>
        </w:tc>
      </w:tr>
      <w:tr w:rsidR="00D50EDF" w:rsidRPr="00490FBB" w14:paraId="067FAA56" w14:textId="77777777" w:rsidTr="00B409ED">
        <w:tc>
          <w:tcPr>
            <w:tcW w:w="2012" w:type="dxa"/>
            <w:tcBorders>
              <w:top w:val="single" w:sz="4" w:space="0" w:color="auto"/>
              <w:left w:val="single" w:sz="4" w:space="0" w:color="auto"/>
              <w:bottom w:val="single" w:sz="4" w:space="0" w:color="auto"/>
              <w:right w:val="single" w:sz="4" w:space="0" w:color="auto"/>
            </w:tcBorders>
            <w:vAlign w:val="center"/>
          </w:tcPr>
          <w:p w14:paraId="542ED933" w14:textId="77777777" w:rsidR="00D50EDF" w:rsidRPr="00490FBB" w:rsidRDefault="00D50EDF" w:rsidP="00B409ED">
            <w:pPr>
              <w:pStyle w:val="Tabletext"/>
              <w:keepNext/>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244F5325" w14:textId="77777777" w:rsidR="00D50EDF" w:rsidRPr="00490FBB" w:rsidRDefault="00D50EDF" w:rsidP="00B409ED">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12356F36" w14:textId="77777777" w:rsidR="00D50EDF" w:rsidRPr="00490FBB" w:rsidRDefault="00D50EDF" w:rsidP="00B409ED">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6F82A02" w14:textId="77777777" w:rsidR="00D50EDF" w:rsidRPr="00490FBB" w:rsidRDefault="00D50EDF" w:rsidP="00B409ED">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19705BD5" w14:textId="77777777" w:rsidR="00D50EDF" w:rsidRPr="00490FBB" w:rsidRDefault="00D50EDF" w:rsidP="00B409ED">
            <w:pPr>
              <w:pStyle w:val="Tabletext"/>
              <w:keepNext/>
            </w:pPr>
            <w:r w:rsidRPr="00490FBB">
              <w:t>CEA/CUA</w:t>
            </w:r>
          </w:p>
        </w:tc>
      </w:tr>
      <w:tr w:rsidR="00D50EDF" w:rsidRPr="00490FBB" w14:paraId="37CB1544" w14:textId="77777777" w:rsidTr="00B409ED">
        <w:tc>
          <w:tcPr>
            <w:tcW w:w="2012" w:type="dxa"/>
            <w:tcBorders>
              <w:top w:val="single" w:sz="4" w:space="0" w:color="auto"/>
              <w:left w:val="single" w:sz="4" w:space="0" w:color="auto"/>
              <w:bottom w:val="single" w:sz="4" w:space="0" w:color="auto"/>
              <w:right w:val="single" w:sz="4" w:space="0" w:color="auto"/>
            </w:tcBorders>
            <w:vAlign w:val="center"/>
          </w:tcPr>
          <w:p w14:paraId="6AB6624E" w14:textId="77777777" w:rsidR="00D50EDF" w:rsidRPr="00490FBB" w:rsidRDefault="00D50EDF" w:rsidP="00B409ED">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71E64BF6" w14:textId="77777777" w:rsidR="00D50EDF" w:rsidRPr="00490FBB" w:rsidRDefault="00D50EDF" w:rsidP="00B409ED">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FCFF59" w14:textId="77777777" w:rsidR="00D50EDF" w:rsidRPr="00490FBB" w:rsidRDefault="00D50EDF" w:rsidP="00B409ED">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46DCD139" w14:textId="77777777" w:rsidR="00D50EDF" w:rsidRPr="00490FBB" w:rsidRDefault="00D50EDF" w:rsidP="00B409ED">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0535405" w14:textId="77777777" w:rsidR="00D50EDF" w:rsidRPr="00490FBB" w:rsidRDefault="00D50EDF" w:rsidP="00B409ED">
            <w:pPr>
              <w:pStyle w:val="Tabletext"/>
              <w:keepNext/>
            </w:pPr>
            <w:r w:rsidRPr="00490FBB">
              <w:t>CEA/CUA</w:t>
            </w:r>
          </w:p>
        </w:tc>
      </w:tr>
    </w:tbl>
    <w:p w14:paraId="04FB9631" w14:textId="77777777" w:rsidR="00D50EDF" w:rsidRPr="00490FBB" w:rsidRDefault="00D50EDF" w:rsidP="00B409ED">
      <w:pPr>
        <w:pStyle w:val="Tablenotes"/>
        <w:keepNext/>
        <w:spacing w:before="120"/>
        <w:jc w:val="left"/>
        <w:rPr>
          <w:szCs w:val="18"/>
        </w:rPr>
      </w:pPr>
      <w:r w:rsidRPr="00490FBB">
        <w:rPr>
          <w:szCs w:val="18"/>
        </w:rPr>
        <w:t>CEA=cost-effectiveness analysis; CMA=cost-minimisation analysis; CUA=cost-utility analysis</w:t>
      </w:r>
    </w:p>
    <w:p w14:paraId="42BD8A07" w14:textId="77777777" w:rsidR="00D50EDF" w:rsidRPr="00490FBB" w:rsidRDefault="00D50EDF" w:rsidP="00B409ED">
      <w:pPr>
        <w:pStyle w:val="Tablenotes"/>
        <w:keepNext/>
        <w:jc w:val="left"/>
        <w:rPr>
          <w:b/>
          <w:szCs w:val="18"/>
        </w:rPr>
      </w:pPr>
      <w:r w:rsidRPr="00490FBB">
        <w:rPr>
          <w:szCs w:val="18"/>
        </w:rPr>
        <w:t xml:space="preserve">? = reflect uncertainties and any identified health trade-offs in the economic evaluation, as a minimum in a cost-consequences analysis </w:t>
      </w:r>
    </w:p>
    <w:p w14:paraId="7C64F92B" w14:textId="77777777" w:rsidR="00D50EDF" w:rsidRPr="00490FBB" w:rsidRDefault="00D50EDF" w:rsidP="00B409ED">
      <w:pPr>
        <w:pStyle w:val="Tablenotes"/>
        <w:keepNext/>
        <w:jc w:val="lef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48B7E387" w14:textId="77777777" w:rsidR="00D50EDF" w:rsidRPr="00490FBB" w:rsidRDefault="00D50EDF" w:rsidP="00B409ED">
      <w:pPr>
        <w:pStyle w:val="Tablenotes"/>
        <w:jc w:val="left"/>
        <w:rPr>
          <w:szCs w:val="18"/>
        </w:rPr>
      </w:pPr>
      <w:r w:rsidRPr="00490FBB">
        <w:rPr>
          <w:szCs w:val="18"/>
          <w:vertAlign w:val="superscript"/>
        </w:rPr>
        <w:t>b</w:t>
      </w:r>
      <w:r w:rsidRPr="00490FBB">
        <w:rPr>
          <w:szCs w:val="18"/>
        </w:rPr>
        <w:t> An adequate assessment of ‘noninferiority’ is the preferred basis for demonstrating equivalence</w:t>
      </w:r>
    </w:p>
    <w:p w14:paraId="18736419" w14:textId="4CD7BD77" w:rsidR="00EA7828" w:rsidRDefault="00B353E8">
      <w:pPr>
        <w:spacing w:after="160" w:line="259" w:lineRule="auto"/>
        <w:rPr>
          <w:rFonts w:ascii="Franklin Gothic Medium" w:eastAsiaTheme="majorEastAsia" w:hAnsi="Franklin Gothic Medium" w:cstheme="majorBidi"/>
          <w:color w:val="000000" w:themeColor="text1"/>
          <w:sz w:val="32"/>
          <w:szCs w:val="26"/>
        </w:rPr>
      </w:pPr>
      <w:r w:rsidRPr="00B353E8">
        <w:rPr>
          <w:i/>
          <w:iCs/>
        </w:rPr>
        <w:t>PASC noted that the most appropriate approach for economic evaluation would be a cost minimisation analysis, given the claim of non-inferior safety and effectiveness</w:t>
      </w:r>
      <w:r>
        <w:t>.</w:t>
      </w:r>
    </w:p>
    <w:p w14:paraId="16B48F43" w14:textId="1558703F" w:rsidR="00AA454E" w:rsidRDefault="00223DB0" w:rsidP="005104B2">
      <w:pPr>
        <w:pStyle w:val="Heading2"/>
      </w:pPr>
      <w:r>
        <w:t>Proposal for public funding</w:t>
      </w:r>
    </w:p>
    <w:p w14:paraId="6AB03A7D" w14:textId="3BC7A42E" w:rsidR="00D50EDF" w:rsidRDefault="00D50EDF" w:rsidP="009A2626">
      <w:r>
        <w:t xml:space="preserve">The applicant stated during the pre-PASC teleconference that NT-proBNP is exempt from the Therapeutic Goods Administration evaluation process. </w:t>
      </w:r>
      <w:r w:rsidR="00AA454E">
        <w:fldChar w:fldCharType="begin"/>
      </w:r>
      <w:r w:rsidR="00AA454E">
        <w:instrText xml:space="preserve"> REF _Ref95214725 \h  \* MERGEFORMAT </w:instrText>
      </w:r>
      <w:r w:rsidR="00AA454E">
        <w:fldChar w:fldCharType="separate"/>
      </w:r>
      <w:r w:rsidR="00AA454E">
        <w:t xml:space="preserve">Table </w:t>
      </w:r>
      <w:r w:rsidR="009A2626">
        <w:t>15</w:t>
      </w:r>
      <w:r w:rsidR="00AA454E">
        <w:fldChar w:fldCharType="end"/>
      </w:r>
      <w:r>
        <w:t xml:space="preserve"> presents commercial tests registered on the Australian Register of Therapeutic Goods (ARTG).</w:t>
      </w:r>
      <w:r w:rsidR="004616F7">
        <w:t xml:space="preserve"> A list of additional laboratory-based assays </w:t>
      </w:r>
      <w:proofErr w:type="gramStart"/>
      <w:r w:rsidR="004616F7">
        <w:t>were</w:t>
      </w:r>
      <w:proofErr w:type="gramEnd"/>
      <w:r w:rsidR="004616F7">
        <w:t xml:space="preserve"> provided by the applicant post PASC and are presented in </w:t>
      </w:r>
      <w:r w:rsidR="00AA454E">
        <w:fldChar w:fldCharType="begin"/>
      </w:r>
      <w:r w:rsidR="00AA454E">
        <w:instrText xml:space="preserve"> REF _Ref93895314 \h  \* MERGEFORMAT </w:instrText>
      </w:r>
      <w:r w:rsidR="00AA454E">
        <w:fldChar w:fldCharType="separate"/>
      </w:r>
      <w:r w:rsidR="00AA454E" w:rsidRPr="009A2626">
        <w:t xml:space="preserve">Table </w:t>
      </w:r>
      <w:r w:rsidR="009A2626">
        <w:t>A</w:t>
      </w:r>
      <w:r w:rsidR="00AA454E">
        <w:fldChar w:fldCharType="end"/>
      </w:r>
      <w:r w:rsidR="009A2626">
        <w:t xml:space="preserve"> 1</w:t>
      </w:r>
      <w:r w:rsidR="004616F7">
        <w:t>.</w:t>
      </w:r>
    </w:p>
    <w:p w14:paraId="7B20B581" w14:textId="5A3716DB" w:rsidR="00AA454E" w:rsidRDefault="00AA454E" w:rsidP="009A2626">
      <w:pPr>
        <w:pStyle w:val="Caption"/>
      </w:pPr>
      <w:bookmarkStart w:id="22" w:name="_Ref95214725"/>
      <w:r>
        <w:t xml:space="preserve">Table </w:t>
      </w:r>
      <w:bookmarkEnd w:id="22"/>
      <w:r w:rsidR="009A2626">
        <w:t>15:</w:t>
      </w:r>
      <w:r w:rsidRPr="00AA454E">
        <w:t xml:space="preserve"> </w:t>
      </w:r>
      <w:r>
        <w:t>NT-proBNP tests on the Australian Register of Therapeutic Goods</w:t>
      </w:r>
    </w:p>
    <w:tbl>
      <w:tblPr>
        <w:tblW w:w="8921" w:type="dxa"/>
        <w:tblCellMar>
          <w:left w:w="0" w:type="dxa"/>
          <w:right w:w="0" w:type="dxa"/>
        </w:tblCellMar>
        <w:tblLook w:val="04A0" w:firstRow="1" w:lastRow="0" w:firstColumn="1" w:lastColumn="0" w:noHBand="0" w:noVBand="1"/>
      </w:tblPr>
      <w:tblGrid>
        <w:gridCol w:w="2967"/>
        <w:gridCol w:w="5954"/>
      </w:tblGrid>
      <w:tr w:rsidR="00AA454E" w:rsidRPr="008E3B69" w14:paraId="2ED45D12" w14:textId="77777777" w:rsidTr="009A2626">
        <w:trPr>
          <w:trHeight w:val="278"/>
          <w:tblHeader/>
        </w:trPr>
        <w:tc>
          <w:tcPr>
            <w:tcW w:w="29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C0B7F6" w14:textId="77777777" w:rsidR="00AA454E" w:rsidRPr="008E3B69" w:rsidRDefault="00AA454E" w:rsidP="00B409ED">
            <w:pPr>
              <w:pStyle w:val="TableHeading"/>
              <w:rPr>
                <w:shd w:val="clear" w:color="auto" w:fill="FFFFFF"/>
              </w:rPr>
            </w:pPr>
            <w:r>
              <w:rPr>
                <w:shd w:val="clear" w:color="auto" w:fill="FFFFFF"/>
              </w:rPr>
              <w:t>Test</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5E1715" w14:textId="77777777" w:rsidR="00AA454E" w:rsidRPr="008E3B69" w:rsidRDefault="00AA454E" w:rsidP="00B409ED">
            <w:pPr>
              <w:pStyle w:val="TableHeading"/>
              <w:rPr>
                <w:shd w:val="clear" w:color="auto" w:fill="FFFFFF"/>
              </w:rPr>
            </w:pPr>
            <w:r w:rsidRPr="008E3B69">
              <w:rPr>
                <w:shd w:val="clear" w:color="auto" w:fill="FFFFFF"/>
              </w:rPr>
              <w:t>Laboratory-based test</w:t>
            </w:r>
          </w:p>
        </w:tc>
      </w:tr>
      <w:tr w:rsidR="00AA454E" w:rsidRPr="008E3B69" w14:paraId="377E2097" w14:textId="77777777" w:rsidTr="009A2626">
        <w:trPr>
          <w:trHeight w:val="280"/>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3353C" w14:textId="77777777" w:rsidR="00AA454E" w:rsidRDefault="00AA454E" w:rsidP="00B409ED">
            <w:pPr>
              <w:pStyle w:val="TableText0"/>
              <w:rPr>
                <w:shd w:val="clear" w:color="auto" w:fill="FFFFFF"/>
              </w:rPr>
            </w:pPr>
            <w:r w:rsidRPr="008E3B69">
              <w:rPr>
                <w:shd w:val="clear" w:color="auto" w:fill="FFFFFF"/>
              </w:rPr>
              <w:t xml:space="preserve">Roche Diagnostics </w:t>
            </w:r>
          </w:p>
          <w:p w14:paraId="2A1E1365" w14:textId="77777777" w:rsidR="00AA454E" w:rsidRPr="008E3B69" w:rsidRDefault="00AA454E" w:rsidP="00B409ED">
            <w:pPr>
              <w:pStyle w:val="TableText0"/>
              <w:rPr>
                <w:shd w:val="clear" w:color="auto" w:fill="FFFFFF"/>
              </w:rPr>
            </w:pPr>
            <w:r w:rsidRPr="008E3B69">
              <w:rPr>
                <w:shd w:val="clear" w:color="auto" w:fill="FFFFFF"/>
              </w:rPr>
              <w:t>(CARDIAC® NT-pro-BNP)</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5EDABFF0" w14:textId="77777777" w:rsidR="00AA454E" w:rsidRPr="008E3B69" w:rsidRDefault="00AA454E" w:rsidP="00B409ED">
            <w:pPr>
              <w:pStyle w:val="TableText0"/>
              <w:rPr>
                <w:shd w:val="clear" w:color="auto" w:fill="FFFFFF"/>
              </w:rPr>
            </w:pPr>
            <w:r w:rsidRPr="008E3B69">
              <w:rPr>
                <w:shd w:val="clear" w:color="auto" w:fill="FFFFFF"/>
              </w:rPr>
              <w:t>ARTG 200461, Class 2 IVD, Specific Protein IVDs</w:t>
            </w:r>
          </w:p>
        </w:tc>
      </w:tr>
      <w:tr w:rsidR="00AA454E" w:rsidRPr="008E3B69" w14:paraId="23983B10" w14:textId="77777777" w:rsidTr="009A2626">
        <w:trPr>
          <w:trHeight w:val="832"/>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51CF0" w14:textId="77777777" w:rsidR="00AA454E" w:rsidRDefault="00AA454E" w:rsidP="00B409ED">
            <w:pPr>
              <w:pStyle w:val="TableText0"/>
              <w:rPr>
                <w:shd w:val="clear" w:color="auto" w:fill="FFFFFF"/>
              </w:rPr>
            </w:pPr>
            <w:r w:rsidRPr="008E3B69">
              <w:rPr>
                <w:shd w:val="clear" w:color="auto" w:fill="FFFFFF"/>
              </w:rPr>
              <w:t xml:space="preserve">Siemens </w:t>
            </w:r>
            <w:proofErr w:type="spellStart"/>
            <w:r w:rsidRPr="008E3B69">
              <w:rPr>
                <w:shd w:val="clear" w:color="auto" w:fill="FFFFFF"/>
              </w:rPr>
              <w:t>Healthineers</w:t>
            </w:r>
            <w:proofErr w:type="spellEnd"/>
            <w:r w:rsidRPr="008E3B69">
              <w:rPr>
                <w:shd w:val="clear" w:color="auto" w:fill="FFFFFF"/>
              </w:rPr>
              <w:t xml:space="preserve"> </w:t>
            </w:r>
          </w:p>
          <w:p w14:paraId="4B242C75" w14:textId="77777777" w:rsidR="00AA454E" w:rsidRPr="008E3B69" w:rsidRDefault="00AA454E" w:rsidP="00B409ED">
            <w:pPr>
              <w:pStyle w:val="TableText0"/>
              <w:rPr>
                <w:shd w:val="clear" w:color="auto" w:fill="FFFFFF"/>
              </w:rPr>
            </w:pPr>
            <w:r w:rsidRPr="008E3B69">
              <w:rPr>
                <w:shd w:val="clear" w:color="auto" w:fill="FFFFFF"/>
              </w:rPr>
              <w:t xml:space="preserve">(Stratus® CS Acute Care™)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5CA555A" w14:textId="77777777" w:rsidR="00AA454E" w:rsidRPr="008E3B69" w:rsidRDefault="00AA454E" w:rsidP="00B409ED">
            <w:pPr>
              <w:pStyle w:val="TableText0"/>
            </w:pPr>
            <w:r w:rsidRPr="008E3B69">
              <w:t xml:space="preserve">ARTG 179719 includes NT-proBNP, it is on the </w:t>
            </w:r>
            <w:proofErr w:type="spellStart"/>
            <w:r w:rsidRPr="008E3B69">
              <w:t>Immulite</w:t>
            </w:r>
            <w:proofErr w:type="spellEnd"/>
            <w:r w:rsidRPr="008E3B69">
              <w:t xml:space="preserve"> platform.</w:t>
            </w:r>
          </w:p>
          <w:p w14:paraId="7E393728" w14:textId="77777777" w:rsidR="00AA454E" w:rsidRPr="008E3B69" w:rsidRDefault="00AA454E" w:rsidP="00B409ED">
            <w:pPr>
              <w:pStyle w:val="TableText0"/>
            </w:pPr>
            <w:r w:rsidRPr="008E3B69">
              <w:t xml:space="preserve">ARTG 175075 includes NT-proBNP on the ADVIA Centaur and the </w:t>
            </w:r>
            <w:proofErr w:type="spellStart"/>
            <w:r w:rsidRPr="008E3B69">
              <w:t>Atellica</w:t>
            </w:r>
            <w:proofErr w:type="spellEnd"/>
            <w:r w:rsidRPr="008E3B69">
              <w:t xml:space="preserve"> Immunoassay module.</w:t>
            </w:r>
          </w:p>
        </w:tc>
      </w:tr>
      <w:tr w:rsidR="00AA454E" w:rsidRPr="008E3B69" w14:paraId="253B2B6D" w14:textId="77777777" w:rsidTr="009A2626">
        <w:trPr>
          <w:trHeight w:val="1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EA836" w14:textId="77777777" w:rsidR="00AA454E" w:rsidRPr="008E3B69" w:rsidRDefault="00AA454E" w:rsidP="00B409ED">
            <w:pPr>
              <w:pStyle w:val="TableText0"/>
              <w:rPr>
                <w:shd w:val="clear" w:color="auto" w:fill="FFFFFF"/>
              </w:rPr>
            </w:pPr>
            <w:proofErr w:type="spellStart"/>
            <w:r w:rsidRPr="008E3B69">
              <w:rPr>
                <w:shd w:val="clear" w:color="auto" w:fill="FFFFFF"/>
              </w:rPr>
              <w:t>BioMerieux</w:t>
            </w:r>
            <w:proofErr w:type="spellEnd"/>
            <w:r w:rsidRPr="008E3B69">
              <w:rPr>
                <w:shd w:val="clear" w:color="auto" w:fill="FFFFFF"/>
              </w:rPr>
              <w:t xml:space="preserve"> (VIDAS NT-proBNP2)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D27D977" w14:textId="77777777" w:rsidR="00AA454E" w:rsidRPr="008E3B69" w:rsidRDefault="00AA454E" w:rsidP="00B409ED">
            <w:pPr>
              <w:pStyle w:val="TableText0"/>
              <w:rPr>
                <w:shd w:val="clear" w:color="auto" w:fill="FFFFFF"/>
              </w:rPr>
            </w:pPr>
            <w:r w:rsidRPr="008E3B69">
              <w:rPr>
                <w:shd w:val="clear" w:color="auto" w:fill="FFFFFF"/>
              </w:rPr>
              <w:t>Not supplied in Australia</w:t>
            </w:r>
          </w:p>
        </w:tc>
      </w:tr>
    </w:tbl>
    <w:p w14:paraId="02A32EB3" w14:textId="77777777" w:rsidR="00D50EDF" w:rsidRDefault="00D50EDF" w:rsidP="00B409ED">
      <w:pPr>
        <w:pStyle w:val="Tablenotes"/>
        <w:spacing w:after="0"/>
        <w:jc w:val="left"/>
      </w:pPr>
      <w:r>
        <w:t xml:space="preserve">Source: Provided to the Department by the Therapeutic Goods Administration </w:t>
      </w:r>
    </w:p>
    <w:p w14:paraId="49433995" w14:textId="77777777" w:rsidR="00D50EDF" w:rsidRDefault="00D50EDF" w:rsidP="00B409ED">
      <w:pPr>
        <w:pStyle w:val="Tablenotes"/>
        <w:spacing w:after="0"/>
        <w:jc w:val="left"/>
      </w:pPr>
      <w:r>
        <w:t xml:space="preserve">ARTG = Australian Register of Therapeutic Goods; IVD = </w:t>
      </w:r>
      <w:r w:rsidRPr="008100BE">
        <w:t>in vitro diagnostic medical device</w:t>
      </w:r>
    </w:p>
    <w:p w14:paraId="3304D795" w14:textId="77777777" w:rsidR="00D50EDF" w:rsidRPr="00B40440" w:rsidRDefault="00D50EDF" w:rsidP="00B409ED">
      <w:pPr>
        <w:pStyle w:val="Tablenotes"/>
        <w:spacing w:after="0"/>
        <w:jc w:val="left"/>
      </w:pPr>
    </w:p>
    <w:p w14:paraId="0FFD010D" w14:textId="5875DEBD" w:rsidR="0035445C" w:rsidRPr="007E7BD9" w:rsidRDefault="0035445C" w:rsidP="006E05C4">
      <w:pPr>
        <w:keepNext/>
        <w:rPr>
          <w:b/>
          <w:bCs/>
        </w:rPr>
      </w:pPr>
      <w:r w:rsidRPr="007E7BD9">
        <w:rPr>
          <w:b/>
          <w:bCs/>
        </w:rPr>
        <w:t xml:space="preserve">Population 2: Patients with </w:t>
      </w:r>
      <w:r w:rsidR="006D778D">
        <w:rPr>
          <w:b/>
          <w:bCs/>
        </w:rPr>
        <w:t xml:space="preserve">previously diagnosed </w:t>
      </w:r>
      <w:r w:rsidRPr="007E7BD9">
        <w:rPr>
          <w:b/>
          <w:bCs/>
        </w:rPr>
        <w:t>pulmonary arterial hypertension (PAH)</w:t>
      </w:r>
    </w:p>
    <w:p w14:paraId="781E104F" w14:textId="31B64D99" w:rsidR="0035445C" w:rsidRDefault="0035445C" w:rsidP="00B409ED">
      <w:r w:rsidRPr="005F4F1B">
        <w:t xml:space="preserve">The proposed MBS item descriptor for </w:t>
      </w:r>
      <w:r>
        <w:t>Population 2, p</w:t>
      </w:r>
      <w:r w:rsidRPr="005F4F1B">
        <w:t xml:space="preserve">atients with </w:t>
      </w:r>
      <w:r>
        <w:t xml:space="preserve">PAH, is presented in Table </w:t>
      </w:r>
      <w:r w:rsidR="00613F4F">
        <w:t>16</w:t>
      </w:r>
      <w:r>
        <w:t>. The fee and benefit are the same as for the current MBS Item 66830 (BNP/NT-proBNP) and also the proposed MBS Item Descriptor for Population 1. However, this proposed item descriptor does not include BNP, as does MBS Item 66830.</w:t>
      </w:r>
    </w:p>
    <w:p w14:paraId="34649691" w14:textId="26FF5A13" w:rsidR="0035445C" w:rsidRPr="00637879" w:rsidRDefault="0035445C" w:rsidP="00B409ED">
      <w:pPr>
        <w:pStyle w:val="Caption"/>
      </w:pPr>
      <w:r>
        <w:lastRenderedPageBreak/>
        <w:t xml:space="preserve">Table </w:t>
      </w:r>
      <w:r>
        <w:fldChar w:fldCharType="begin"/>
      </w:r>
      <w:r>
        <w:instrText xml:space="preserve"> SEQ Table \* ARABIC </w:instrText>
      </w:r>
      <w:r>
        <w:fldChar w:fldCharType="separate"/>
      </w:r>
      <w:r w:rsidR="00022042">
        <w:rPr>
          <w:noProof/>
        </w:rPr>
        <w:t>16</w:t>
      </w:r>
      <w:r>
        <w:fldChar w:fldCharType="end"/>
      </w:r>
      <w:r w:rsidRPr="00637879">
        <w:t>:</w:t>
      </w:r>
      <w:r w:rsidRPr="00614866">
        <w:rPr>
          <w:bCs/>
          <w:szCs w:val="22"/>
        </w:rPr>
        <w:t xml:space="preserve"> </w:t>
      </w:r>
      <w:r>
        <w:t xml:space="preserve">Proposed MBS Item Descriptor for </w:t>
      </w:r>
      <w:r w:rsidRPr="005F4F1B">
        <w:t xml:space="preserve">Population </w:t>
      </w:r>
      <w:r>
        <w:t>2</w:t>
      </w:r>
      <w:r w:rsidRPr="005F4F1B">
        <w:t xml:space="preserve">: </w:t>
      </w:r>
      <w:r w:rsidRPr="00E3693C">
        <w:t>Patients with</w:t>
      </w:r>
      <w:r w:rsidR="00BD7854">
        <w:t xml:space="preserve"> previously diagnosed</w:t>
      </w:r>
      <w:r w:rsidRPr="00E3693C">
        <w:t xml:space="preserve"> pulmonary arterial hypertension (PAH)</w:t>
      </w:r>
    </w:p>
    <w:tbl>
      <w:tblPr>
        <w:tblStyle w:val="TableGrid"/>
        <w:tblW w:w="9190" w:type="dxa"/>
        <w:tblInd w:w="-5" w:type="dxa"/>
        <w:tblLayout w:type="fixed"/>
        <w:tblLook w:val="0020" w:firstRow="1" w:lastRow="0" w:firstColumn="0" w:lastColumn="0" w:noHBand="0" w:noVBand="0"/>
      </w:tblPr>
      <w:tblGrid>
        <w:gridCol w:w="9190"/>
      </w:tblGrid>
      <w:tr w:rsidR="0035445C" w:rsidRPr="007E7BD9" w14:paraId="023813CE" w14:textId="77777777" w:rsidTr="00FF0B23">
        <w:trPr>
          <w:trHeight w:val="496"/>
        </w:trPr>
        <w:tc>
          <w:tcPr>
            <w:tcW w:w="9190" w:type="dxa"/>
          </w:tcPr>
          <w:p w14:paraId="11F119DC" w14:textId="77777777" w:rsidR="0035445C" w:rsidRPr="007E7BD9" w:rsidRDefault="0035445C" w:rsidP="00B409ED">
            <w:pPr>
              <w:pStyle w:val="TableText0"/>
              <w:rPr>
                <w:lang w:val="en-GB"/>
              </w:rPr>
            </w:pPr>
            <w:r w:rsidRPr="007E7BD9">
              <w:rPr>
                <w:lang w:val="en-GB"/>
              </w:rPr>
              <w:t>Category 6 - PATHOLOGY SERVICES – (proposed category description)</w:t>
            </w:r>
          </w:p>
          <w:p w14:paraId="6979D6F3" w14:textId="77777777" w:rsidR="0035445C" w:rsidRPr="007E7BD9" w:rsidRDefault="0035445C" w:rsidP="00B409ED">
            <w:pPr>
              <w:pStyle w:val="TableText0"/>
              <w:rPr>
                <w:lang w:val="en-GB"/>
              </w:rPr>
            </w:pPr>
            <w:r w:rsidRPr="007E7BD9">
              <w:rPr>
                <w:lang w:val="en-GB"/>
              </w:rPr>
              <w:t>Group P2 – Chemical (proposed group description)</w:t>
            </w:r>
          </w:p>
        </w:tc>
      </w:tr>
      <w:tr w:rsidR="0035445C" w:rsidRPr="007E7BD9" w14:paraId="17DE9D22" w14:textId="77777777" w:rsidTr="00FF0B23">
        <w:trPr>
          <w:trHeight w:val="1262"/>
        </w:trPr>
        <w:tc>
          <w:tcPr>
            <w:tcW w:w="9190" w:type="dxa"/>
          </w:tcPr>
          <w:p w14:paraId="3C5C6C0D" w14:textId="77777777" w:rsidR="0035445C" w:rsidRPr="007E7BD9" w:rsidRDefault="0035445C" w:rsidP="00B409ED">
            <w:pPr>
              <w:pStyle w:val="TableText0"/>
              <w:rPr>
                <w:lang w:val="en-GB"/>
              </w:rPr>
            </w:pPr>
            <w:r w:rsidRPr="007E7BD9">
              <w:rPr>
                <w:lang w:val="en-GB"/>
              </w:rPr>
              <w:t xml:space="preserve">Proposed item descriptor: </w:t>
            </w:r>
          </w:p>
          <w:p w14:paraId="40A9FAA1" w14:textId="1BCF15E4" w:rsidR="0035445C" w:rsidRPr="007E7BD9" w:rsidRDefault="0035445C" w:rsidP="00B409ED">
            <w:pPr>
              <w:pStyle w:val="TableText0"/>
              <w:rPr>
                <w:lang w:val="en-GB"/>
              </w:rPr>
            </w:pPr>
            <w:r w:rsidRPr="007E7BD9">
              <w:rPr>
                <w:lang w:val="en-GB"/>
              </w:rPr>
              <w:t xml:space="preserve">Quantification of </w:t>
            </w:r>
            <w:r w:rsidRPr="00483B3C">
              <w:rPr>
                <w:i/>
                <w:iCs/>
                <w:lang w:val="en-GB"/>
              </w:rPr>
              <w:t>laboratory-based</w:t>
            </w:r>
            <w:r>
              <w:rPr>
                <w:lang w:val="en-GB"/>
              </w:rPr>
              <w:t xml:space="preserve"> </w:t>
            </w:r>
            <w:r w:rsidRPr="007E7BD9">
              <w:rPr>
                <w:lang w:val="en-GB"/>
              </w:rPr>
              <w:t>NT proBNP</w:t>
            </w:r>
            <w:r>
              <w:rPr>
                <w:lang w:val="en-GB"/>
              </w:rPr>
              <w:t xml:space="preserve"> </w:t>
            </w:r>
            <w:r w:rsidRPr="00483B3C">
              <w:rPr>
                <w:i/>
                <w:iCs/>
                <w:lang w:val="en-GB"/>
              </w:rPr>
              <w:t>testing</w:t>
            </w:r>
            <w:r w:rsidRPr="007E7BD9">
              <w:rPr>
                <w:lang w:val="en-GB"/>
              </w:rPr>
              <w:t xml:space="preserve"> in patients with</w:t>
            </w:r>
            <w:r w:rsidR="00BD7854">
              <w:rPr>
                <w:lang w:val="en-GB"/>
              </w:rPr>
              <w:t xml:space="preserve"> </w:t>
            </w:r>
            <w:r w:rsidR="00BD7854" w:rsidRPr="00B830A0">
              <w:rPr>
                <w:i/>
                <w:iCs/>
                <w:lang w:val="en-GB"/>
              </w:rPr>
              <w:t>previously</w:t>
            </w:r>
            <w:r w:rsidRPr="007E7BD9">
              <w:rPr>
                <w:lang w:val="en-GB"/>
              </w:rPr>
              <w:t xml:space="preserve"> diagnosed pulmonary arterial hypertension for ongoing risk assessment.</w:t>
            </w:r>
          </w:p>
          <w:p w14:paraId="5400BD0B" w14:textId="77777777" w:rsidR="0035445C" w:rsidRPr="007E7BD9" w:rsidRDefault="0035445C" w:rsidP="00B409ED">
            <w:pPr>
              <w:pStyle w:val="TableText0"/>
              <w:rPr>
                <w:lang w:val="en-GB"/>
              </w:rPr>
            </w:pPr>
          </w:p>
          <w:p w14:paraId="3B611E92" w14:textId="77777777" w:rsidR="0035445C" w:rsidRPr="007E7BD9" w:rsidRDefault="0035445C" w:rsidP="00B409ED">
            <w:pPr>
              <w:pStyle w:val="TableText0"/>
              <w:rPr>
                <w:lang w:val="en-GB"/>
              </w:rPr>
            </w:pPr>
            <w:r w:rsidRPr="007E7BD9">
              <w:rPr>
                <w:lang w:val="en-GB"/>
              </w:rPr>
              <w:t>Maximum of 4 tests per patient in any one year. </w:t>
            </w:r>
          </w:p>
        </w:tc>
      </w:tr>
      <w:tr w:rsidR="0035445C" w:rsidRPr="007E7BD9" w14:paraId="53854C00" w14:textId="77777777" w:rsidTr="00FF0B23">
        <w:trPr>
          <w:trHeight w:val="264"/>
        </w:trPr>
        <w:tc>
          <w:tcPr>
            <w:tcW w:w="9190" w:type="dxa"/>
          </w:tcPr>
          <w:p w14:paraId="523EEFE0" w14:textId="77777777" w:rsidR="0035445C" w:rsidRPr="007E7BD9" w:rsidRDefault="0035445C" w:rsidP="00B409ED">
            <w:pPr>
              <w:pStyle w:val="TableText0"/>
              <w:rPr>
                <w:lang w:val="en-GB"/>
              </w:rPr>
            </w:pPr>
            <w:r w:rsidRPr="007E7BD9">
              <w:rPr>
                <w:lang w:val="en-GB"/>
              </w:rPr>
              <w:t>Fee: $58.50 Benefit: 75% = $43.90 85% = $49.75</w:t>
            </w:r>
          </w:p>
        </w:tc>
      </w:tr>
    </w:tbl>
    <w:p w14:paraId="3BC17DDB" w14:textId="3600C545" w:rsidR="0035445C" w:rsidRPr="009232AE" w:rsidRDefault="0035445C" w:rsidP="00B409ED">
      <w:pPr>
        <w:pStyle w:val="Tablenotes"/>
        <w:jc w:val="left"/>
        <w:rPr>
          <w:i/>
          <w:iCs/>
        </w:rPr>
      </w:pPr>
      <w:r w:rsidRPr="00483B3C">
        <w:rPr>
          <w:i/>
          <w:iCs/>
        </w:rPr>
        <w:t xml:space="preserve">Suggested changes to the item descriptor in </w:t>
      </w:r>
      <w:r w:rsidRPr="009232AE">
        <w:rPr>
          <w:i/>
          <w:iCs/>
        </w:rPr>
        <w:t>italics</w:t>
      </w:r>
    </w:p>
    <w:p w14:paraId="3EA7B894" w14:textId="0B8C5527" w:rsidR="00BE18D0" w:rsidRPr="00BE18D0" w:rsidRDefault="00BE18D0" w:rsidP="00BE18D0">
      <w:pPr>
        <w:rPr>
          <w:i/>
          <w:iCs/>
        </w:rPr>
      </w:pPr>
      <w:r w:rsidRPr="00BE18D0">
        <w:rPr>
          <w:i/>
          <w:iCs/>
        </w:rPr>
        <w:t>PASC enquired whether point of care NT-proBNP tests are included in this application. The applicant confirmed that these tests are not a part of this application and requested testing for laboratory-based tests of NT-proBNP only.</w:t>
      </w:r>
    </w:p>
    <w:p w14:paraId="4360EC6B" w14:textId="21AB6142" w:rsidR="00BE18D0" w:rsidRPr="00BE18D0" w:rsidRDefault="00BE18D0" w:rsidP="00BE18D0">
      <w:pPr>
        <w:rPr>
          <w:i/>
          <w:iCs/>
        </w:rPr>
      </w:pPr>
      <w:r w:rsidRPr="00BE18D0">
        <w:rPr>
          <w:i/>
          <w:iCs/>
        </w:rPr>
        <w:t>The applicant accepted the amendment in the proposed item descriptor reflecting laboratory-based NT proBNP testing only, which was acknowledged by the PASC.</w:t>
      </w:r>
    </w:p>
    <w:p w14:paraId="569CC427" w14:textId="0D226B52" w:rsidR="00BE18D0" w:rsidRPr="00483B3C" w:rsidRDefault="00BE18D0" w:rsidP="00BE18D0">
      <w:r w:rsidRPr="00BE18D0">
        <w:rPr>
          <w:i/>
          <w:iCs/>
        </w:rPr>
        <w:t>PASC considered whether the proposed service should be amalgamated with existing MBS item 66830 or whether new items should be created, and was broadly supportive of a creation of a separate item. The need for requester restrictions and strengthening the frequency restrictors were also discussed, and is to be developed as part of the ESC and MSAC process</w:t>
      </w:r>
      <w:r>
        <w:rPr>
          <w:i/>
          <w:iCs/>
        </w:rPr>
        <w:t>.</w:t>
      </w:r>
    </w:p>
    <w:p w14:paraId="62338695" w14:textId="2809D9E3" w:rsidR="00D37A3F" w:rsidRPr="00D37A3F" w:rsidRDefault="003F0A39" w:rsidP="00B409ED">
      <w:pPr>
        <w:pStyle w:val="Heading2"/>
      </w:pPr>
      <w:r>
        <w:t>Summary of public consultation</w:t>
      </w:r>
      <w:r w:rsidRPr="00D37A3F">
        <w:t xml:space="preserve"> </w:t>
      </w:r>
      <w:r w:rsidR="00E470B0">
        <w:t>input</w:t>
      </w:r>
    </w:p>
    <w:p w14:paraId="244AAF8F" w14:textId="3F6CB66A" w:rsidR="00205EA6" w:rsidRDefault="00205EA6" w:rsidP="00916504">
      <w:pPr>
        <w:tabs>
          <w:tab w:val="left" w:pos="426"/>
        </w:tabs>
        <w:spacing w:before="120"/>
        <w:rPr>
          <w:rFonts w:asciiTheme="minorHAnsi" w:hAnsiTheme="minorHAnsi" w:cstheme="minorHAnsi"/>
        </w:rPr>
      </w:pPr>
      <w:r>
        <w:rPr>
          <w:rFonts w:asciiTheme="minorHAnsi" w:hAnsiTheme="minorHAnsi" w:cstheme="minorHAnsi"/>
        </w:rPr>
        <w:t xml:space="preserve">Six (6) organisations and one (1) individual </w:t>
      </w:r>
      <w:r w:rsidR="00BA136C">
        <w:rPr>
          <w:rFonts w:asciiTheme="minorHAnsi" w:hAnsiTheme="minorHAnsi" w:cstheme="minorHAnsi"/>
        </w:rPr>
        <w:t>responded</w:t>
      </w:r>
      <w:r>
        <w:rPr>
          <w:rFonts w:asciiTheme="minorHAnsi" w:hAnsiTheme="minorHAnsi" w:cstheme="minorHAnsi"/>
        </w:rPr>
        <w:t xml:space="preserve"> to the consultation process:</w:t>
      </w:r>
    </w:p>
    <w:p w14:paraId="603DC701" w14:textId="77777777" w:rsidR="00205EA6" w:rsidRPr="00DD75FF" w:rsidRDefault="00205EA6" w:rsidP="00B409ED">
      <w:pPr>
        <w:pStyle w:val="ListParagraph"/>
        <w:numPr>
          <w:ilvl w:val="0"/>
          <w:numId w:val="18"/>
        </w:numPr>
        <w:spacing w:after="160" w:line="259" w:lineRule="auto"/>
        <w:rPr>
          <w:rFonts w:asciiTheme="minorHAnsi" w:hAnsiTheme="minorHAnsi" w:cstheme="minorHAnsi"/>
        </w:rPr>
      </w:pPr>
      <w:r w:rsidRPr="00DD75FF">
        <w:rPr>
          <w:rFonts w:asciiTheme="minorHAnsi" w:hAnsiTheme="minorHAnsi" w:cstheme="minorHAnsi"/>
        </w:rPr>
        <w:t>Australian Scleroderma Interest Group (ASIG)</w:t>
      </w:r>
    </w:p>
    <w:p w14:paraId="3D086B32" w14:textId="77777777" w:rsidR="00205EA6" w:rsidRPr="00DD75FF" w:rsidRDefault="00205EA6" w:rsidP="00B409ED">
      <w:pPr>
        <w:pStyle w:val="ListParagraph"/>
        <w:numPr>
          <w:ilvl w:val="0"/>
          <w:numId w:val="18"/>
        </w:numPr>
        <w:spacing w:after="160" w:line="259" w:lineRule="auto"/>
        <w:rPr>
          <w:rFonts w:asciiTheme="minorHAnsi" w:hAnsiTheme="minorHAnsi" w:cstheme="minorHAnsi"/>
        </w:rPr>
      </w:pPr>
      <w:r w:rsidRPr="00DD75FF">
        <w:rPr>
          <w:rFonts w:asciiTheme="minorHAnsi" w:hAnsiTheme="minorHAnsi" w:cstheme="minorHAnsi"/>
        </w:rPr>
        <w:t>Scleroderma Australia</w:t>
      </w:r>
    </w:p>
    <w:p w14:paraId="07054458" w14:textId="77777777" w:rsidR="00205EA6" w:rsidRDefault="00205EA6" w:rsidP="00B409ED">
      <w:pPr>
        <w:pStyle w:val="ListParagraph"/>
        <w:numPr>
          <w:ilvl w:val="0"/>
          <w:numId w:val="18"/>
        </w:numPr>
        <w:spacing w:after="160" w:line="259" w:lineRule="auto"/>
        <w:rPr>
          <w:rFonts w:asciiTheme="minorHAnsi" w:hAnsiTheme="minorHAnsi" w:cstheme="minorHAnsi"/>
        </w:rPr>
      </w:pPr>
      <w:r w:rsidRPr="00DD75FF">
        <w:rPr>
          <w:rFonts w:asciiTheme="minorHAnsi" w:hAnsiTheme="minorHAnsi" w:cstheme="minorHAnsi"/>
        </w:rPr>
        <w:t>Thoracic Society of Australia and New Zealand (TSANZ)</w:t>
      </w:r>
    </w:p>
    <w:p w14:paraId="701B9C03" w14:textId="77777777" w:rsidR="00205EA6" w:rsidRDefault="00205EA6" w:rsidP="00B409ED">
      <w:pPr>
        <w:pStyle w:val="ListParagraph"/>
        <w:numPr>
          <w:ilvl w:val="0"/>
          <w:numId w:val="18"/>
        </w:numPr>
        <w:spacing w:after="160" w:line="259" w:lineRule="auto"/>
        <w:rPr>
          <w:rFonts w:asciiTheme="minorHAnsi" w:hAnsiTheme="minorHAnsi" w:cstheme="minorHAnsi"/>
        </w:rPr>
      </w:pPr>
      <w:r>
        <w:rPr>
          <w:rFonts w:asciiTheme="minorHAnsi" w:hAnsiTheme="minorHAnsi" w:cstheme="minorHAnsi"/>
        </w:rPr>
        <w:t xml:space="preserve">Australian Rheumatology Association (ARA) </w:t>
      </w:r>
    </w:p>
    <w:p w14:paraId="6E3D1A32" w14:textId="77777777" w:rsidR="00205EA6" w:rsidRDefault="00205EA6" w:rsidP="00B409ED">
      <w:pPr>
        <w:pStyle w:val="ListParagraph"/>
        <w:numPr>
          <w:ilvl w:val="0"/>
          <w:numId w:val="18"/>
        </w:numPr>
        <w:spacing w:after="160" w:line="259" w:lineRule="auto"/>
        <w:rPr>
          <w:rFonts w:asciiTheme="minorHAnsi" w:hAnsiTheme="minorHAnsi" w:cstheme="minorHAnsi"/>
        </w:rPr>
      </w:pPr>
      <w:r>
        <w:rPr>
          <w:rFonts w:asciiTheme="minorHAnsi" w:hAnsiTheme="minorHAnsi" w:cstheme="minorHAnsi"/>
        </w:rPr>
        <w:t>Public Pathology Australia (PPA)</w:t>
      </w:r>
    </w:p>
    <w:p w14:paraId="3922DACA" w14:textId="77777777" w:rsidR="00205EA6" w:rsidRDefault="00205EA6" w:rsidP="00B409ED">
      <w:pPr>
        <w:pStyle w:val="ListParagraph"/>
        <w:numPr>
          <w:ilvl w:val="0"/>
          <w:numId w:val="18"/>
        </w:numPr>
        <w:spacing w:after="160" w:line="259" w:lineRule="auto"/>
        <w:rPr>
          <w:rFonts w:asciiTheme="minorHAnsi" w:hAnsiTheme="minorHAnsi" w:cstheme="minorHAnsi"/>
        </w:rPr>
      </w:pPr>
      <w:r>
        <w:rPr>
          <w:rFonts w:asciiTheme="minorHAnsi" w:hAnsiTheme="minorHAnsi" w:cstheme="minorHAnsi"/>
        </w:rPr>
        <w:t>The Royal College of Pathologies of Australasia (RCPA)</w:t>
      </w:r>
    </w:p>
    <w:p w14:paraId="09303D25" w14:textId="77777777" w:rsidR="00205EA6" w:rsidRDefault="00205EA6" w:rsidP="00B409ED">
      <w:pPr>
        <w:pStyle w:val="ListParagraph"/>
        <w:numPr>
          <w:ilvl w:val="0"/>
          <w:numId w:val="18"/>
        </w:numPr>
        <w:spacing w:after="160" w:line="259" w:lineRule="auto"/>
        <w:rPr>
          <w:rFonts w:asciiTheme="minorHAnsi" w:hAnsiTheme="minorHAnsi" w:cstheme="minorHAnsi"/>
        </w:rPr>
      </w:pPr>
      <w:r>
        <w:rPr>
          <w:rFonts w:asciiTheme="minorHAnsi" w:hAnsiTheme="minorHAnsi" w:cstheme="minorHAnsi"/>
        </w:rPr>
        <w:t xml:space="preserve">Individual - specialist </w:t>
      </w:r>
    </w:p>
    <w:p w14:paraId="1AA66C0A" w14:textId="3E25D6BB" w:rsidR="00205EA6" w:rsidRDefault="00205EA6" w:rsidP="00B409ED">
      <w:pPr>
        <w:rPr>
          <w:rFonts w:asciiTheme="minorHAnsi" w:hAnsiTheme="minorHAnsi" w:cstheme="minorHAnsi"/>
        </w:rPr>
      </w:pPr>
      <w:r>
        <w:rPr>
          <w:rFonts w:asciiTheme="minorHAnsi" w:hAnsiTheme="minorHAnsi" w:cstheme="minorHAnsi"/>
        </w:rPr>
        <w:t>All responses were supportive of the application.</w:t>
      </w:r>
    </w:p>
    <w:p w14:paraId="7D8B8CED" w14:textId="77777777" w:rsidR="00205EA6" w:rsidRPr="003E5FEE" w:rsidRDefault="00205EA6" w:rsidP="00F40322">
      <w:pPr>
        <w:keepNext/>
        <w:spacing w:after="120"/>
        <w:rPr>
          <w:rFonts w:asciiTheme="minorHAnsi" w:hAnsiTheme="minorHAnsi" w:cstheme="minorHAnsi"/>
          <w:i/>
          <w:iCs/>
        </w:rPr>
      </w:pPr>
      <w:r w:rsidRPr="003E5FEE">
        <w:rPr>
          <w:rFonts w:asciiTheme="minorHAnsi" w:hAnsiTheme="minorHAnsi" w:cstheme="minorHAnsi"/>
          <w:i/>
          <w:iCs/>
        </w:rPr>
        <w:t>Benefits</w:t>
      </w:r>
    </w:p>
    <w:p w14:paraId="6DAA635F" w14:textId="4CAB9A54" w:rsidR="00205EA6" w:rsidRDefault="00205EA6" w:rsidP="00B409ED">
      <w:pPr>
        <w:rPr>
          <w:rFonts w:asciiTheme="minorHAnsi" w:hAnsiTheme="minorHAnsi" w:cstheme="minorHAnsi"/>
        </w:rPr>
      </w:pPr>
      <w:r>
        <w:rPr>
          <w:rFonts w:asciiTheme="minorHAnsi" w:hAnsiTheme="minorHAnsi" w:cstheme="minorHAnsi"/>
        </w:rPr>
        <w:t>Organisations considered that patients would benefit from a more accessible and convenient test compared to</w:t>
      </w:r>
      <w:r w:rsidRPr="00960719">
        <w:rPr>
          <w:rFonts w:asciiTheme="minorHAnsi" w:hAnsiTheme="minorHAnsi" w:cstheme="minorHAnsi"/>
        </w:rPr>
        <w:t xml:space="preserve"> </w:t>
      </w:r>
      <w:r>
        <w:rPr>
          <w:rFonts w:asciiTheme="minorHAnsi" w:hAnsiTheme="minorHAnsi" w:cstheme="minorHAnsi"/>
        </w:rPr>
        <w:t xml:space="preserve">TTE or RHC, especially those located in rural and remote areas. ASIG advised that screening of patients with scleroderma for PAH is the standard of care but </w:t>
      </w:r>
      <w:r w:rsidR="00BA136C">
        <w:rPr>
          <w:rFonts w:asciiTheme="minorHAnsi" w:hAnsiTheme="minorHAnsi" w:cstheme="minorHAnsi"/>
        </w:rPr>
        <w:t xml:space="preserve">it </w:t>
      </w:r>
      <w:r>
        <w:rPr>
          <w:rFonts w:asciiTheme="minorHAnsi" w:hAnsiTheme="minorHAnsi" w:cstheme="minorHAnsi"/>
        </w:rPr>
        <w:t>is often is performed a</w:t>
      </w:r>
      <w:r w:rsidR="00BA136C">
        <w:rPr>
          <w:rFonts w:asciiTheme="minorHAnsi" w:hAnsiTheme="minorHAnsi" w:cstheme="minorHAnsi"/>
        </w:rPr>
        <w:t>d-</w:t>
      </w:r>
      <w:r>
        <w:rPr>
          <w:rFonts w:asciiTheme="minorHAnsi" w:hAnsiTheme="minorHAnsi" w:cstheme="minorHAnsi"/>
        </w:rPr>
        <w:t>hoc, or not at all. Similarly, due to poor access to TTE and the invasive nature of right heart cath</w:t>
      </w:r>
      <w:r w:rsidR="00BA136C">
        <w:rPr>
          <w:rFonts w:asciiTheme="minorHAnsi" w:hAnsiTheme="minorHAnsi" w:cstheme="minorHAnsi"/>
        </w:rPr>
        <w:t>et</w:t>
      </w:r>
      <w:r>
        <w:rPr>
          <w:rFonts w:asciiTheme="minorHAnsi" w:hAnsiTheme="minorHAnsi" w:cstheme="minorHAnsi"/>
        </w:rPr>
        <w:t xml:space="preserve">erization (RHC), risk stratification of patients with PAH is not done consistently. Scleroderma Australia noted that TTE for screening of PAH is uncomfortable and can have limited accuracy where there is a lack of tricuspid regurgitation </w:t>
      </w:r>
      <w:r w:rsidR="00BA136C">
        <w:rPr>
          <w:rFonts w:asciiTheme="minorHAnsi" w:hAnsiTheme="minorHAnsi" w:cstheme="minorHAnsi"/>
        </w:rPr>
        <w:t xml:space="preserve">Doppler </w:t>
      </w:r>
      <w:r>
        <w:rPr>
          <w:rFonts w:asciiTheme="minorHAnsi" w:hAnsiTheme="minorHAnsi" w:cstheme="minorHAnsi"/>
        </w:rPr>
        <w:t xml:space="preserve">signal, whereas the </w:t>
      </w:r>
      <w:r w:rsidRPr="005619EE">
        <w:rPr>
          <w:rFonts w:asciiTheme="minorHAnsi" w:hAnsiTheme="minorHAnsi" w:cstheme="minorHAnsi"/>
        </w:rPr>
        <w:t>NT-proBNP</w:t>
      </w:r>
      <w:r>
        <w:rPr>
          <w:rFonts w:asciiTheme="minorHAnsi" w:hAnsiTheme="minorHAnsi" w:cstheme="minorHAnsi"/>
        </w:rPr>
        <w:t xml:space="preserve"> test would provide patients with a more convenient and accurate test.</w:t>
      </w:r>
    </w:p>
    <w:p w14:paraId="3CB31658" w14:textId="6E4C5803" w:rsidR="00205EA6" w:rsidRDefault="00205EA6" w:rsidP="00B409ED">
      <w:pPr>
        <w:rPr>
          <w:rFonts w:asciiTheme="minorHAnsi" w:hAnsiTheme="minorHAnsi" w:cstheme="minorHAnsi"/>
        </w:rPr>
      </w:pPr>
      <w:r>
        <w:rPr>
          <w:rFonts w:asciiTheme="minorHAnsi" w:hAnsiTheme="minorHAnsi" w:cstheme="minorHAnsi"/>
        </w:rPr>
        <w:t xml:space="preserve">Organisations noted that public funding would make NT-proBNP testing more equitable and accessible and lead to more regular and widespread screening for PAH in patients with </w:t>
      </w:r>
      <w:proofErr w:type="spellStart"/>
      <w:r>
        <w:rPr>
          <w:rFonts w:asciiTheme="minorHAnsi" w:hAnsiTheme="minorHAnsi" w:cstheme="minorHAnsi"/>
        </w:rPr>
        <w:t>SSc</w:t>
      </w:r>
      <w:proofErr w:type="spellEnd"/>
      <w:r>
        <w:rPr>
          <w:rFonts w:asciiTheme="minorHAnsi" w:hAnsiTheme="minorHAnsi" w:cstheme="minorHAnsi"/>
        </w:rPr>
        <w:t xml:space="preserve"> and risk stratification for patient</w:t>
      </w:r>
      <w:r w:rsidR="00BA136C">
        <w:rPr>
          <w:rFonts w:asciiTheme="minorHAnsi" w:hAnsiTheme="minorHAnsi" w:cstheme="minorHAnsi"/>
        </w:rPr>
        <w:t>s</w:t>
      </w:r>
      <w:r>
        <w:rPr>
          <w:rFonts w:asciiTheme="minorHAnsi" w:hAnsiTheme="minorHAnsi" w:cstheme="minorHAnsi"/>
        </w:rPr>
        <w:t xml:space="preserve"> with PAH. This could lead to earlier diagnosis of PAH in patients with SSC, resulting in improved </w:t>
      </w:r>
      <w:r>
        <w:rPr>
          <w:rFonts w:asciiTheme="minorHAnsi" w:hAnsiTheme="minorHAnsi" w:cstheme="minorHAnsi"/>
        </w:rPr>
        <w:lastRenderedPageBreak/>
        <w:t>survival, quality of life and PAH WHO FC.</w:t>
      </w:r>
      <w:r w:rsidR="00A81D1B">
        <w:rPr>
          <w:rFonts w:asciiTheme="minorHAnsi" w:hAnsiTheme="minorHAnsi" w:cstheme="minorHAnsi"/>
        </w:rPr>
        <w:t xml:space="preserve"> </w:t>
      </w:r>
      <w:r>
        <w:rPr>
          <w:rFonts w:asciiTheme="minorHAnsi" w:hAnsiTheme="minorHAnsi" w:cstheme="minorHAnsi"/>
        </w:rPr>
        <w:t>For patients with PAH, regular risk stratification would inform treatment and improve survival</w:t>
      </w:r>
      <w:r w:rsidR="00BA136C">
        <w:rPr>
          <w:rFonts w:asciiTheme="minorHAnsi" w:hAnsiTheme="minorHAnsi" w:cstheme="minorHAnsi"/>
        </w:rPr>
        <w:t>,</w:t>
      </w:r>
      <w:r>
        <w:rPr>
          <w:rFonts w:asciiTheme="minorHAnsi" w:hAnsiTheme="minorHAnsi" w:cstheme="minorHAnsi"/>
        </w:rPr>
        <w:t xml:space="preserve"> WHO FC, and quality of life for patients and carers.</w:t>
      </w:r>
    </w:p>
    <w:p w14:paraId="3D6CF7EC" w14:textId="4464F3DB" w:rsidR="00205EA6" w:rsidRDefault="00205EA6" w:rsidP="00B409ED">
      <w:pPr>
        <w:rPr>
          <w:rFonts w:asciiTheme="minorHAnsi" w:hAnsiTheme="minorHAnsi" w:cstheme="minorHAnsi"/>
        </w:rPr>
      </w:pPr>
      <w:r>
        <w:rPr>
          <w:rFonts w:asciiTheme="minorHAnsi" w:hAnsiTheme="minorHAnsi" w:cstheme="minorHAnsi"/>
        </w:rPr>
        <w:t>ASIG considered</w:t>
      </w:r>
      <w:r w:rsidRPr="00332270">
        <w:rPr>
          <w:rFonts w:asciiTheme="minorHAnsi" w:hAnsiTheme="minorHAnsi" w:cstheme="minorHAnsi"/>
        </w:rPr>
        <w:t xml:space="preserve"> that </w:t>
      </w:r>
      <w:r>
        <w:rPr>
          <w:rFonts w:asciiTheme="minorHAnsi" w:hAnsiTheme="minorHAnsi" w:cstheme="minorHAnsi"/>
        </w:rPr>
        <w:t>NT-proBNP testing would</w:t>
      </w:r>
      <w:r w:rsidRPr="00332270">
        <w:rPr>
          <w:rFonts w:asciiTheme="minorHAnsi" w:hAnsiTheme="minorHAnsi" w:cstheme="minorHAnsi"/>
        </w:rPr>
        <w:t xml:space="preserve"> reduce the need for TTEs and RHCs</w:t>
      </w:r>
      <w:r>
        <w:rPr>
          <w:rFonts w:asciiTheme="minorHAnsi" w:hAnsiTheme="minorHAnsi" w:cstheme="minorHAnsi"/>
        </w:rPr>
        <w:t xml:space="preserve"> and result in </w:t>
      </w:r>
      <w:r w:rsidRPr="00332270">
        <w:rPr>
          <w:rFonts w:asciiTheme="minorHAnsi" w:hAnsiTheme="minorHAnsi" w:cstheme="minorHAnsi"/>
        </w:rPr>
        <w:t>cost savings overall.</w:t>
      </w:r>
    </w:p>
    <w:p w14:paraId="186FFD4A" w14:textId="01D96095" w:rsidR="00205EA6" w:rsidRDefault="00205EA6" w:rsidP="00B409ED">
      <w:pPr>
        <w:rPr>
          <w:rFonts w:asciiTheme="minorHAnsi" w:hAnsiTheme="minorHAnsi" w:cstheme="minorHAnsi"/>
        </w:rPr>
      </w:pPr>
      <w:r>
        <w:rPr>
          <w:rFonts w:asciiTheme="minorHAnsi" w:hAnsiTheme="minorHAnsi" w:cstheme="minorHAnsi"/>
        </w:rPr>
        <w:t xml:space="preserve">A specialist in cardiac-related biomarkers noted that </w:t>
      </w:r>
      <w:r w:rsidRPr="00956E30">
        <w:rPr>
          <w:rFonts w:asciiTheme="minorHAnsi" w:hAnsiTheme="minorHAnsi" w:cstheme="minorHAnsi"/>
        </w:rPr>
        <w:t>NT-proBNP</w:t>
      </w:r>
      <w:r>
        <w:rPr>
          <w:rFonts w:asciiTheme="minorHAnsi" w:hAnsiTheme="minorHAnsi" w:cstheme="minorHAnsi"/>
        </w:rPr>
        <w:t xml:space="preserve">, </w:t>
      </w:r>
      <w:r w:rsidRPr="00956E30">
        <w:rPr>
          <w:rFonts w:asciiTheme="minorHAnsi" w:hAnsiTheme="minorHAnsi" w:cstheme="minorHAnsi"/>
        </w:rPr>
        <w:t>a biomarker of myocardial stress, may be elevated in patients with PH and is an independent risk predictor in these patients</w:t>
      </w:r>
      <w:r>
        <w:rPr>
          <w:rFonts w:asciiTheme="minorHAnsi" w:hAnsiTheme="minorHAnsi" w:cstheme="minorHAnsi"/>
        </w:rPr>
        <w:t>, and noted that n</w:t>
      </w:r>
      <w:r w:rsidRPr="00956E30">
        <w:rPr>
          <w:rFonts w:asciiTheme="minorHAnsi" w:hAnsiTheme="minorHAnsi" w:cstheme="minorHAnsi"/>
        </w:rPr>
        <w:t xml:space="preserve">atriuretic peptides (including NT-proBNP) remain the only biomarkers that are widely used in the routine practice of PH centres as well as in clinical trials. </w:t>
      </w:r>
      <w:r>
        <w:rPr>
          <w:rFonts w:asciiTheme="minorHAnsi" w:hAnsiTheme="minorHAnsi" w:cstheme="minorHAnsi"/>
        </w:rPr>
        <w:t>The specialist noted that t</w:t>
      </w:r>
      <w:r w:rsidRPr="00956E30">
        <w:rPr>
          <w:rFonts w:asciiTheme="minorHAnsi" w:hAnsiTheme="minorHAnsi" w:cstheme="minorHAnsi"/>
        </w:rPr>
        <w:t>est levels correlate with myocardial dysfunction and provide</w:t>
      </w:r>
      <w:r w:rsidR="00BA136C">
        <w:rPr>
          <w:rFonts w:asciiTheme="minorHAnsi" w:hAnsiTheme="minorHAnsi" w:cstheme="minorHAnsi"/>
        </w:rPr>
        <w:t>d</w:t>
      </w:r>
      <w:r w:rsidRPr="00956E30">
        <w:rPr>
          <w:rFonts w:asciiTheme="minorHAnsi" w:hAnsiTheme="minorHAnsi" w:cstheme="minorHAnsi"/>
        </w:rPr>
        <w:t xml:space="preserve"> prognostic information at the time of diagnosis and during follow-up assessments.</w:t>
      </w:r>
    </w:p>
    <w:p w14:paraId="1B54D095" w14:textId="0B5AE06A" w:rsidR="00205EA6" w:rsidRPr="0019709B" w:rsidRDefault="00205EA6" w:rsidP="00B409ED">
      <w:pPr>
        <w:rPr>
          <w:rFonts w:asciiTheme="minorHAnsi" w:hAnsiTheme="minorHAnsi" w:cstheme="minorHAnsi"/>
        </w:rPr>
      </w:pPr>
      <w:r>
        <w:rPr>
          <w:rFonts w:asciiTheme="minorHAnsi" w:hAnsiTheme="minorHAnsi" w:cstheme="minorHAnsi"/>
        </w:rPr>
        <w:t>PPA considered that t</w:t>
      </w:r>
      <w:r w:rsidRPr="0019709B">
        <w:rPr>
          <w:rFonts w:asciiTheme="minorHAnsi" w:hAnsiTheme="minorHAnsi" w:cstheme="minorHAnsi"/>
        </w:rPr>
        <w:t>he test has good sensitivity with a strong negative predictive value and could be used in the initial screening to rule out the condition with normal/negative results.</w:t>
      </w:r>
    </w:p>
    <w:p w14:paraId="1FD2AFA9" w14:textId="77777777" w:rsidR="00205EA6" w:rsidRPr="00F40322" w:rsidRDefault="00205EA6" w:rsidP="00B409ED">
      <w:pPr>
        <w:rPr>
          <w:rFonts w:asciiTheme="minorHAnsi" w:hAnsiTheme="minorHAnsi" w:cstheme="minorHAnsi"/>
          <w:i/>
          <w:iCs/>
        </w:rPr>
      </w:pPr>
      <w:r w:rsidRPr="00F40322">
        <w:rPr>
          <w:rFonts w:asciiTheme="minorHAnsi" w:hAnsiTheme="minorHAnsi" w:cstheme="minorHAnsi"/>
          <w:i/>
          <w:iCs/>
        </w:rPr>
        <w:t>Disadvantages</w:t>
      </w:r>
    </w:p>
    <w:p w14:paraId="70A99D77" w14:textId="1777F6A6" w:rsidR="00205EA6" w:rsidRPr="0019709B" w:rsidRDefault="00205EA6" w:rsidP="00B409ED">
      <w:pPr>
        <w:rPr>
          <w:rFonts w:asciiTheme="minorHAnsi" w:hAnsiTheme="minorHAnsi" w:cstheme="minorHAnsi"/>
        </w:rPr>
      </w:pPr>
      <w:r>
        <w:rPr>
          <w:rFonts w:asciiTheme="minorHAnsi" w:hAnsiTheme="minorHAnsi" w:cstheme="minorHAnsi"/>
        </w:rPr>
        <w:t>The specialist and PPA noted that n</w:t>
      </w:r>
      <w:r w:rsidRPr="00BB7B6B">
        <w:rPr>
          <w:rFonts w:asciiTheme="minorHAnsi" w:hAnsiTheme="minorHAnsi" w:cstheme="minorHAnsi"/>
        </w:rPr>
        <w:t>atriuretic peptides are not specific for PH and can be elevated in almost any heart disease, and so they need to be considered in the overall clinical context of a patient’s condition</w:t>
      </w:r>
      <w:r w:rsidRPr="0019709B">
        <w:rPr>
          <w:rFonts w:asciiTheme="minorHAnsi" w:hAnsiTheme="minorHAnsi" w:cstheme="minorHAnsi"/>
        </w:rPr>
        <w:t>.</w:t>
      </w:r>
      <w:r>
        <w:rPr>
          <w:rFonts w:asciiTheme="minorHAnsi" w:hAnsiTheme="minorHAnsi" w:cstheme="minorHAnsi"/>
        </w:rPr>
        <w:t xml:space="preserve"> PPA considered that o</w:t>
      </w:r>
      <w:r w:rsidRPr="0019709B">
        <w:rPr>
          <w:rFonts w:asciiTheme="minorHAnsi" w:hAnsiTheme="minorHAnsi" w:cstheme="minorHAnsi"/>
        </w:rPr>
        <w:t xml:space="preserve">ther factors that should be </w:t>
      </w:r>
      <w:r w:rsidR="00BA136C">
        <w:rPr>
          <w:rFonts w:asciiTheme="minorHAnsi" w:hAnsiTheme="minorHAnsi" w:cstheme="minorHAnsi"/>
        </w:rPr>
        <w:t>considered</w:t>
      </w:r>
      <w:r w:rsidRPr="0019709B">
        <w:rPr>
          <w:rFonts w:asciiTheme="minorHAnsi" w:hAnsiTheme="minorHAnsi" w:cstheme="minorHAnsi"/>
        </w:rPr>
        <w:t xml:space="preserve"> and could affect results are gender (higher in women than men), </w:t>
      </w:r>
      <w:r w:rsidR="00BA136C">
        <w:rPr>
          <w:rFonts w:asciiTheme="minorHAnsi" w:hAnsiTheme="minorHAnsi" w:cstheme="minorHAnsi"/>
        </w:rPr>
        <w:t xml:space="preserve">an </w:t>
      </w:r>
      <w:r w:rsidRPr="0019709B">
        <w:rPr>
          <w:rFonts w:asciiTheme="minorHAnsi" w:hAnsiTheme="minorHAnsi" w:cstheme="minorHAnsi"/>
        </w:rPr>
        <w:t>increase of levels with age and BMI (an inverse relationship with BMI).</w:t>
      </w:r>
    </w:p>
    <w:p w14:paraId="3792C179" w14:textId="23212B50" w:rsidR="00160C34" w:rsidRDefault="00205EA6" w:rsidP="00161CE3">
      <w:pPr>
        <w:rPr>
          <w:rFonts w:asciiTheme="minorHAnsi" w:hAnsiTheme="minorHAnsi" w:cstheme="minorHAnsi"/>
        </w:rPr>
      </w:pPr>
      <w:r>
        <w:rPr>
          <w:rFonts w:asciiTheme="minorHAnsi" w:hAnsiTheme="minorHAnsi" w:cstheme="minorHAnsi"/>
        </w:rPr>
        <w:t>PPA noted that</w:t>
      </w:r>
      <w:r w:rsidRPr="0019709B">
        <w:rPr>
          <w:rFonts w:asciiTheme="minorHAnsi" w:hAnsiTheme="minorHAnsi" w:cstheme="minorHAnsi"/>
        </w:rPr>
        <w:t xml:space="preserve"> </w:t>
      </w:r>
      <w:r>
        <w:rPr>
          <w:rFonts w:asciiTheme="minorHAnsi" w:hAnsiTheme="minorHAnsi" w:cstheme="minorHAnsi"/>
        </w:rPr>
        <w:t xml:space="preserve">public funding of the proposed has the potential to impact </w:t>
      </w:r>
      <w:r w:rsidRPr="0019709B">
        <w:rPr>
          <w:rFonts w:asciiTheme="minorHAnsi" w:hAnsiTheme="minorHAnsi" w:cstheme="minorHAnsi"/>
        </w:rPr>
        <w:t xml:space="preserve">the continuity of care if patients choose other pathology providers who </w:t>
      </w:r>
      <w:r>
        <w:rPr>
          <w:rFonts w:asciiTheme="minorHAnsi" w:hAnsiTheme="minorHAnsi" w:cstheme="minorHAnsi"/>
        </w:rPr>
        <w:t>use</w:t>
      </w:r>
      <w:r w:rsidRPr="0019709B">
        <w:rPr>
          <w:rFonts w:asciiTheme="minorHAnsi" w:hAnsiTheme="minorHAnsi" w:cstheme="minorHAnsi"/>
        </w:rPr>
        <w:t xml:space="preserve"> different platforms and interpret results </w:t>
      </w:r>
      <w:r w:rsidR="00BA136C">
        <w:rPr>
          <w:rFonts w:asciiTheme="minorHAnsi" w:hAnsiTheme="minorHAnsi" w:cstheme="minorHAnsi"/>
        </w:rPr>
        <w:t>differently</w:t>
      </w:r>
      <w:r w:rsidRPr="0019709B">
        <w:rPr>
          <w:rFonts w:asciiTheme="minorHAnsi" w:hAnsiTheme="minorHAnsi" w:cstheme="minorHAnsi"/>
        </w:rPr>
        <w:t>.</w:t>
      </w:r>
    </w:p>
    <w:p w14:paraId="2C8FB756" w14:textId="46BEDB45" w:rsidR="00A43B4D" w:rsidRPr="00A43B4D" w:rsidRDefault="00A43B4D" w:rsidP="00A43B4D">
      <w:pPr>
        <w:rPr>
          <w:rFonts w:asciiTheme="minorHAnsi" w:hAnsiTheme="minorHAnsi" w:cstheme="minorHAnsi"/>
          <w:i/>
          <w:iCs/>
        </w:rPr>
      </w:pPr>
      <w:r w:rsidRPr="00A43B4D">
        <w:rPr>
          <w:rFonts w:asciiTheme="minorHAnsi" w:hAnsiTheme="minorHAnsi" w:cstheme="minorHAnsi"/>
          <w:i/>
          <w:iCs/>
        </w:rPr>
        <w:t xml:space="preserve">PASC noted the consultation feedback provided </w:t>
      </w:r>
      <w:r w:rsidR="00786938">
        <w:rPr>
          <w:rFonts w:asciiTheme="minorHAnsi" w:hAnsiTheme="minorHAnsi" w:cstheme="minorHAnsi"/>
          <w:i/>
          <w:iCs/>
        </w:rPr>
        <w:t>on</w:t>
      </w:r>
      <w:r w:rsidRPr="00A43B4D">
        <w:rPr>
          <w:rFonts w:asciiTheme="minorHAnsi" w:hAnsiTheme="minorHAnsi" w:cstheme="minorHAnsi"/>
          <w:i/>
          <w:iCs/>
        </w:rPr>
        <w:t xml:space="preserve"> the draft PICO. PASC noted that the consultation feedback was supportive of the application and considered that NT-proBNP testing would provide patients with a more convenient and easily accessible option due to poor access to TTE in some circumstances.</w:t>
      </w:r>
    </w:p>
    <w:p w14:paraId="4E68667F" w14:textId="77777777" w:rsidR="00D37A3F" w:rsidRPr="00D37A3F" w:rsidRDefault="00D37A3F" w:rsidP="00B409ED">
      <w:pPr>
        <w:pStyle w:val="Heading2"/>
      </w:pPr>
      <w:r w:rsidRPr="00D37A3F">
        <w:t>Next steps</w:t>
      </w:r>
    </w:p>
    <w:p w14:paraId="6063A841" w14:textId="3D5B58FF" w:rsidR="00916504" w:rsidRPr="00A43B4D" w:rsidRDefault="00A43B4D" w:rsidP="00916504">
      <w:pPr>
        <w:spacing w:before="120" w:after="160" w:line="259" w:lineRule="auto"/>
        <w:rPr>
          <w:rFonts w:eastAsiaTheme="minorHAnsi" w:cstheme="minorBidi"/>
          <w:i/>
          <w:iCs/>
        </w:rPr>
      </w:pPr>
      <w:r w:rsidRPr="00A43B4D">
        <w:rPr>
          <w:rFonts w:eastAsiaTheme="minorHAnsi" w:cstheme="minorBidi"/>
          <w:i/>
          <w:iCs/>
        </w:rPr>
        <w:t>PASC advised the assessment group, the Department, and the applicant o set up a meeting to finalise the current and proposed clinical management algorithms for population 2.</w:t>
      </w:r>
    </w:p>
    <w:p w14:paraId="1DD9B6AC" w14:textId="77777777" w:rsidR="001D51AE" w:rsidRDefault="00A43B4D" w:rsidP="00A43B4D">
      <w:pPr>
        <w:spacing w:after="160" w:line="259" w:lineRule="auto"/>
        <w:rPr>
          <w:rFonts w:eastAsiaTheme="minorHAnsi" w:cstheme="minorBidi"/>
          <w:i/>
          <w:iCs/>
        </w:rPr>
      </w:pPr>
      <w:r w:rsidRPr="00A43B4D">
        <w:rPr>
          <w:rFonts w:eastAsiaTheme="minorHAnsi" w:cstheme="minorBidi"/>
          <w:i/>
          <w:iCs/>
        </w:rPr>
        <w:t>PASC requested that updated clinical management algorithms for population 2 should be provided for consideration out of session before the PICO Confirmation can be finalised</w:t>
      </w:r>
      <w:r>
        <w:rPr>
          <w:rFonts w:eastAsiaTheme="minorHAnsi" w:cstheme="minorBidi"/>
          <w:i/>
          <w:iCs/>
        </w:rPr>
        <w:t>.</w:t>
      </w:r>
    </w:p>
    <w:p w14:paraId="2F7063E4" w14:textId="1C48E0E8" w:rsidR="008405F6" w:rsidRPr="00922E6B" w:rsidRDefault="008405F6" w:rsidP="008405F6">
      <w:pPr>
        <w:autoSpaceDE w:val="0"/>
        <w:autoSpaceDN w:val="0"/>
        <w:adjustRightInd w:val="0"/>
        <w:spacing w:line="23" w:lineRule="atLeast"/>
        <w:rPr>
          <w:rFonts w:asciiTheme="minorHAnsi" w:hAnsiTheme="minorHAnsi" w:cstheme="minorHAnsi"/>
          <w:i/>
          <w:iCs/>
          <w:szCs w:val="24"/>
        </w:rPr>
      </w:pPr>
      <w:r w:rsidRPr="00922E6B">
        <w:rPr>
          <w:rFonts w:asciiTheme="minorHAnsi" w:hAnsiTheme="minorHAnsi" w:cstheme="minorHAnsi"/>
          <w:i/>
          <w:iCs/>
          <w:szCs w:val="24"/>
        </w:rPr>
        <w:t>Clinical management algorithms for population 2 were developed post-PASC by the applicant and the Department.</w:t>
      </w:r>
    </w:p>
    <w:p w14:paraId="2FC5266F" w14:textId="77777777" w:rsidR="005104B2" w:rsidRDefault="001D51AE" w:rsidP="00A43B4D">
      <w:pPr>
        <w:spacing w:after="160" w:line="259" w:lineRule="auto"/>
        <w:rPr>
          <w:rFonts w:eastAsiaTheme="minorHAnsi" w:cstheme="minorBidi"/>
          <w:i/>
          <w:iCs/>
        </w:rPr>
      </w:pPr>
      <w:r w:rsidRPr="001D51AE">
        <w:rPr>
          <w:rFonts w:eastAsiaTheme="minorHAnsi" w:cstheme="minorBidi"/>
          <w:i/>
          <w:iCs/>
        </w:rPr>
        <w:t xml:space="preserve">PASC noted that the applicant has elected to progress its application as </w:t>
      </w:r>
      <w:r>
        <w:rPr>
          <w:rFonts w:eastAsiaTheme="minorHAnsi" w:cstheme="minorBidi"/>
          <w:i/>
          <w:iCs/>
        </w:rPr>
        <w:t>a</w:t>
      </w:r>
      <w:r w:rsidRPr="001D51AE">
        <w:rPr>
          <w:rFonts w:eastAsiaTheme="minorHAnsi" w:cstheme="minorBidi"/>
          <w:i/>
          <w:iCs/>
        </w:rPr>
        <w:t>n ADAR (applicant developed assessment report).</w:t>
      </w:r>
    </w:p>
    <w:p w14:paraId="77C4BDD2" w14:textId="77777777" w:rsidR="005104B2" w:rsidRPr="005104B2" w:rsidRDefault="005104B2" w:rsidP="005104B2">
      <w:pPr>
        <w:pStyle w:val="Heading2"/>
      </w:pPr>
      <w:r w:rsidRPr="005104B2">
        <w:t>Applicant Comments on the Ratified PICO Confirmation</w:t>
      </w:r>
    </w:p>
    <w:p w14:paraId="18E7E769" w14:textId="3A7657AE" w:rsidR="00B409ED" w:rsidRPr="001D51AE" w:rsidRDefault="005104B2" w:rsidP="00A43B4D">
      <w:pPr>
        <w:spacing w:after="160" w:line="259" w:lineRule="auto"/>
        <w:rPr>
          <w:rFonts w:eastAsiaTheme="minorHAnsi" w:cstheme="minorBidi"/>
          <w:i/>
          <w:iCs/>
        </w:rPr>
      </w:pPr>
      <w:r>
        <w:rPr>
          <w:rFonts w:eastAsiaTheme="minorHAnsi" w:cstheme="minorBidi"/>
          <w:i/>
          <w:iCs/>
        </w:rPr>
        <w:t xml:space="preserve">Nil. </w:t>
      </w:r>
      <w:r w:rsidR="00B409ED" w:rsidRPr="001D51AE">
        <w:rPr>
          <w:rFonts w:eastAsiaTheme="minorHAnsi" w:cstheme="minorBidi"/>
          <w:i/>
          <w:iCs/>
        </w:rPr>
        <w:br w:type="page"/>
      </w:r>
    </w:p>
    <w:p w14:paraId="73A2A9C9" w14:textId="7989073F" w:rsidR="006478E7" w:rsidRDefault="00A33126" w:rsidP="00B409ED">
      <w:pPr>
        <w:pStyle w:val="Heading2"/>
      </w:pPr>
      <w:r w:rsidRPr="00A33126">
        <w:lastRenderedPageBreak/>
        <w:t>References</w:t>
      </w:r>
    </w:p>
    <w:p w14:paraId="6CDCDCEB" w14:textId="77777777" w:rsidR="00B45242" w:rsidRDefault="00B45242" w:rsidP="00E72BF6">
      <w:pPr>
        <w:spacing w:after="0"/>
      </w:pPr>
    </w:p>
    <w:p w14:paraId="71FE3D71" w14:textId="6F1F640E" w:rsidR="002C6C6B" w:rsidRPr="002C6C6B" w:rsidRDefault="00B45242" w:rsidP="002C6C6B">
      <w:pPr>
        <w:pStyle w:val="EndNoteBibliography"/>
        <w:spacing w:after="0"/>
        <w:ind w:left="720" w:hanging="720"/>
      </w:pPr>
      <w:r>
        <w:fldChar w:fldCharType="begin"/>
      </w:r>
      <w:r>
        <w:instrText xml:space="preserve"> ADDIN EN.REFLIST </w:instrText>
      </w:r>
      <w:r>
        <w:fldChar w:fldCharType="separate"/>
      </w:r>
      <w:bookmarkStart w:id="23" w:name="_ENREF_1"/>
      <w:r w:rsidR="002C6C6B" w:rsidRPr="002C6C6B">
        <w:t xml:space="preserve">ADIGUN, R., GOYAL, A., BANSAL, P. &amp; HARIZ, A. 2021. </w:t>
      </w:r>
      <w:r w:rsidR="002C6C6B" w:rsidRPr="002C6C6B">
        <w:rPr>
          <w:i/>
        </w:rPr>
        <w:t xml:space="preserve">Systemic Sclerosis </w:t>
      </w:r>
      <w:r w:rsidR="002C6C6B" w:rsidRPr="002C6C6B">
        <w:t xml:space="preserve">[Online]. Treasure Island (FL): StatPearls Publishing. Available: </w:t>
      </w:r>
      <w:hyperlink r:id="rId16" w:history="1">
        <w:r w:rsidR="002C6C6B" w:rsidRPr="002C6C6B">
          <w:rPr>
            <w:rStyle w:val="Hyperlink"/>
            <w:rFonts w:ascii="Calibri" w:hAnsi="Calibri" w:cs="Calibri"/>
          </w:rPr>
          <w:t>https://www.ncbi.nlm.nih.gov/books/NBK430875/</w:t>
        </w:r>
      </w:hyperlink>
      <w:r w:rsidR="002C6C6B" w:rsidRPr="002C6C6B">
        <w:t xml:space="preserve"> [Accessed 15 Nov 2021].</w:t>
      </w:r>
      <w:bookmarkEnd w:id="23"/>
    </w:p>
    <w:p w14:paraId="0AD90DE3" w14:textId="77777777" w:rsidR="002C6C6B" w:rsidRPr="002C6C6B" w:rsidRDefault="002C6C6B" w:rsidP="002C6C6B">
      <w:pPr>
        <w:pStyle w:val="EndNoteBibliography"/>
        <w:spacing w:after="0"/>
        <w:ind w:left="720" w:hanging="720"/>
      </w:pPr>
      <w:bookmarkStart w:id="24" w:name="_ENREF_2"/>
      <w:r w:rsidRPr="002C6C6B">
        <w:t xml:space="preserve">ALLANORE, Y., BORDERIE, D., MEUNE, C., CABANES, L., WEBER, S., EKINDJIAN, O. G. &amp; KAHAN, A. 2003. N-terminal pro-brain natriuretic peptide as a diagnostic marker of early pulmonary artery hypertension in patients with systemic sclerosis and effects of calcium-channel blockers. </w:t>
      </w:r>
      <w:r w:rsidRPr="002C6C6B">
        <w:rPr>
          <w:i/>
        </w:rPr>
        <w:t>Arthritis Rheum,</w:t>
      </w:r>
      <w:r w:rsidRPr="002C6C6B">
        <w:t xml:space="preserve"> 48</w:t>
      </w:r>
      <w:r w:rsidRPr="002C6C6B">
        <w:rPr>
          <w:b/>
        </w:rPr>
        <w:t>,</w:t>
      </w:r>
      <w:r w:rsidRPr="002C6C6B">
        <w:t xml:space="preserve"> 3503-8.</w:t>
      </w:r>
      <w:bookmarkEnd w:id="24"/>
    </w:p>
    <w:p w14:paraId="72FEF75D" w14:textId="77777777" w:rsidR="002C6C6B" w:rsidRPr="002C6C6B" w:rsidRDefault="002C6C6B" w:rsidP="002C6C6B">
      <w:pPr>
        <w:pStyle w:val="EndNoteBibliography"/>
        <w:spacing w:after="0"/>
        <w:ind w:left="720" w:hanging="720"/>
      </w:pPr>
      <w:bookmarkStart w:id="25" w:name="_ENREF_3"/>
      <w:r w:rsidRPr="002C6C6B">
        <w:t xml:space="preserve">BADESCH, D. B., RASKOB, G. E., ELLIOTT, C. G., KRICHMAN, A. M., FARBER, H. W., FROST, A. E., BARST, R. J., BENZA, R. L., LIOU, T. G., TURNER, M., GILES, S., FELDKIRCHER, K., MILLER, D. P. &amp; MCGOON, M. D. 2010. Pulmonary arterial hypertension: baseline characteristics from the REVEAL Registry. </w:t>
      </w:r>
      <w:r w:rsidRPr="002C6C6B">
        <w:rPr>
          <w:i/>
        </w:rPr>
        <w:t>Chest,</w:t>
      </w:r>
      <w:r w:rsidRPr="002C6C6B">
        <w:t xml:space="preserve"> 137</w:t>
      </w:r>
      <w:r w:rsidRPr="002C6C6B">
        <w:rPr>
          <w:b/>
        </w:rPr>
        <w:t>,</w:t>
      </w:r>
      <w:r w:rsidRPr="002C6C6B">
        <w:t xml:space="preserve"> 376-87.</w:t>
      </w:r>
      <w:bookmarkEnd w:id="25"/>
    </w:p>
    <w:p w14:paraId="63D1A2A9" w14:textId="77777777" w:rsidR="002C6C6B" w:rsidRPr="002C6C6B" w:rsidRDefault="002C6C6B" w:rsidP="002C6C6B">
      <w:pPr>
        <w:pStyle w:val="EndNoteBibliography"/>
        <w:spacing w:after="0"/>
        <w:ind w:left="720" w:hanging="720"/>
      </w:pPr>
      <w:bookmarkStart w:id="26" w:name="_ENREF_4"/>
      <w:r w:rsidRPr="002C6C6B">
        <w:t xml:space="preserve">BARST, R. J., CHUNG, L., ZAMANIAN, R. T., TURNER, M. &amp; MCGOON, M. D. 2013. Functional class improvement and 3-year survival outcomes in patients with pulmonary arterial hypertension in the REVEAL Registry. </w:t>
      </w:r>
      <w:r w:rsidRPr="002C6C6B">
        <w:rPr>
          <w:i/>
        </w:rPr>
        <w:t>Chest,</w:t>
      </w:r>
      <w:r w:rsidRPr="002C6C6B">
        <w:t xml:space="preserve"> 144</w:t>
      </w:r>
      <w:r w:rsidRPr="002C6C6B">
        <w:rPr>
          <w:b/>
        </w:rPr>
        <w:t>,</w:t>
      </w:r>
      <w:r w:rsidRPr="002C6C6B">
        <w:t xml:space="preserve"> 160-168.</w:t>
      </w:r>
      <w:bookmarkEnd w:id="26"/>
    </w:p>
    <w:p w14:paraId="0D08DF85" w14:textId="77777777" w:rsidR="002C6C6B" w:rsidRPr="002C6C6B" w:rsidRDefault="002C6C6B" w:rsidP="002C6C6B">
      <w:pPr>
        <w:pStyle w:val="EndNoteBibliography"/>
        <w:spacing w:after="0"/>
        <w:ind w:left="720" w:hanging="720"/>
      </w:pPr>
      <w:bookmarkStart w:id="27" w:name="_ENREF_5"/>
      <w:r w:rsidRPr="002C6C6B">
        <w:t xml:space="preserve">BENZA, R. L., GOMBERG-MAITLAND, M., ELLIOTT, C. G., FARBER, H. W., FOREMAN, A. J., FROST, A. E., MCGOON, M. D., PASTA, D. J., SELEJ, M., BURGER, C. D. &amp; FRANTZ, R. P. 2019. Predicting Survival in Patients With Pulmonary Arterial Hypertension: The REVEAL Risk Score Calculator 2.0 and Comparison With ESC/ERS-Based Risk Assessment Strategies. </w:t>
      </w:r>
      <w:r w:rsidRPr="002C6C6B">
        <w:rPr>
          <w:i/>
        </w:rPr>
        <w:t>Chest,</w:t>
      </w:r>
      <w:r w:rsidRPr="002C6C6B">
        <w:t xml:space="preserve"> 156</w:t>
      </w:r>
      <w:r w:rsidRPr="002C6C6B">
        <w:rPr>
          <w:b/>
        </w:rPr>
        <w:t>,</w:t>
      </w:r>
      <w:r w:rsidRPr="002C6C6B">
        <w:t xml:space="preserve"> 323-337.</w:t>
      </w:r>
      <w:bookmarkEnd w:id="27"/>
    </w:p>
    <w:p w14:paraId="5DADCBBF" w14:textId="77777777" w:rsidR="002C6C6B" w:rsidRPr="002C6C6B" w:rsidRDefault="002C6C6B" w:rsidP="002C6C6B">
      <w:pPr>
        <w:pStyle w:val="EndNoteBibliography"/>
        <w:spacing w:after="0"/>
        <w:ind w:left="720" w:hanging="720"/>
      </w:pPr>
      <w:bookmarkStart w:id="28" w:name="_ENREF_6"/>
      <w:r w:rsidRPr="002C6C6B">
        <w:t xml:space="preserve">BENZA, R. L., GOMBERG-MAITLAND, M., MILLER, D. P., FROST, A., FRANTZ, R. P., FOREMAN, A. J., BADESCH, D. B. &amp; MCGOON, M. D. 2012a. The REVEAL Registry risk score calculator in patients newly diagnosed with pulmonary arterial hypertension. </w:t>
      </w:r>
      <w:r w:rsidRPr="002C6C6B">
        <w:rPr>
          <w:i/>
        </w:rPr>
        <w:t>Chest,</w:t>
      </w:r>
      <w:r w:rsidRPr="002C6C6B">
        <w:t xml:space="preserve"> 141</w:t>
      </w:r>
      <w:r w:rsidRPr="002C6C6B">
        <w:rPr>
          <w:b/>
        </w:rPr>
        <w:t>,</w:t>
      </w:r>
      <w:r w:rsidRPr="002C6C6B">
        <w:t xml:space="preserve"> 354-362.</w:t>
      </w:r>
      <w:bookmarkEnd w:id="28"/>
    </w:p>
    <w:p w14:paraId="652B55F2" w14:textId="77777777" w:rsidR="002C6C6B" w:rsidRPr="002C6C6B" w:rsidRDefault="002C6C6B" w:rsidP="002C6C6B">
      <w:pPr>
        <w:pStyle w:val="EndNoteBibliography"/>
        <w:spacing w:after="0"/>
        <w:ind w:left="720" w:hanging="720"/>
      </w:pPr>
      <w:bookmarkStart w:id="29" w:name="_ENREF_7"/>
      <w:r w:rsidRPr="002C6C6B">
        <w:t xml:space="preserve">BENZA, R. L., KANWAR, M. K., RAINA, A., SCOTT, J. V., ZHAO, C. L., SELEJ, M., ELLIOTT, C. G. &amp; FARBER, H. W. 2021. Development and Validation of an Abridged Version of the REVEAL 2.0 Risk Score Calculator, REVEAL Lite 2, for Use in Patients With Pulmonary Arterial Hypertension. </w:t>
      </w:r>
      <w:r w:rsidRPr="002C6C6B">
        <w:rPr>
          <w:i/>
        </w:rPr>
        <w:t>Chest,</w:t>
      </w:r>
      <w:r w:rsidRPr="002C6C6B">
        <w:t xml:space="preserve"> 159</w:t>
      </w:r>
      <w:r w:rsidRPr="002C6C6B">
        <w:rPr>
          <w:b/>
        </w:rPr>
        <w:t>,</w:t>
      </w:r>
      <w:r w:rsidRPr="002C6C6B">
        <w:t xml:space="preserve"> 337-346.</w:t>
      </w:r>
      <w:bookmarkEnd w:id="29"/>
    </w:p>
    <w:p w14:paraId="0DD4D2CE" w14:textId="77777777" w:rsidR="002C6C6B" w:rsidRPr="002C6C6B" w:rsidRDefault="002C6C6B" w:rsidP="002C6C6B">
      <w:pPr>
        <w:pStyle w:val="EndNoteBibliography"/>
        <w:spacing w:after="0"/>
        <w:ind w:left="720" w:hanging="720"/>
      </w:pPr>
      <w:bookmarkStart w:id="30" w:name="_ENREF_8"/>
      <w:r w:rsidRPr="002C6C6B">
        <w:t xml:space="preserve">BENZA, R. L., MILLER, D. P., BARST, R. J., BADESCH, D. B., FROST, A. E. &amp; MCGOON, M. D. 2012b. An evaluation of long-term survival from time of diagnosis in pulmonary arterial hypertension from the REVEAL Registry. </w:t>
      </w:r>
      <w:r w:rsidRPr="002C6C6B">
        <w:rPr>
          <w:i/>
        </w:rPr>
        <w:t>Chest,</w:t>
      </w:r>
      <w:r w:rsidRPr="002C6C6B">
        <w:t xml:space="preserve"> 142</w:t>
      </w:r>
      <w:r w:rsidRPr="002C6C6B">
        <w:rPr>
          <w:b/>
        </w:rPr>
        <w:t>,</w:t>
      </w:r>
      <w:r w:rsidRPr="002C6C6B">
        <w:t xml:space="preserve"> 448-456.</w:t>
      </w:r>
      <w:bookmarkEnd w:id="30"/>
    </w:p>
    <w:p w14:paraId="78222B81" w14:textId="77777777" w:rsidR="002C6C6B" w:rsidRPr="002C6C6B" w:rsidRDefault="002C6C6B" w:rsidP="002C6C6B">
      <w:pPr>
        <w:pStyle w:val="EndNoteBibliography"/>
        <w:spacing w:after="0"/>
        <w:ind w:left="720" w:hanging="720"/>
      </w:pPr>
      <w:bookmarkStart w:id="31" w:name="_ENREF_9"/>
      <w:r w:rsidRPr="002C6C6B">
        <w:t xml:space="preserve">BESHAY, S., SAHAY, S. &amp; HUMBERT, M. 2020. Evaluation and management of pulmonary arterial hypertension. </w:t>
      </w:r>
      <w:r w:rsidRPr="002C6C6B">
        <w:rPr>
          <w:i/>
        </w:rPr>
        <w:t>Respir Med,</w:t>
      </w:r>
      <w:r w:rsidRPr="002C6C6B">
        <w:t xml:space="preserve"> 171</w:t>
      </w:r>
      <w:r w:rsidRPr="002C6C6B">
        <w:rPr>
          <w:b/>
        </w:rPr>
        <w:t>,</w:t>
      </w:r>
      <w:r w:rsidRPr="002C6C6B">
        <w:t xml:space="preserve"> 106099.</w:t>
      </w:r>
      <w:bookmarkEnd w:id="31"/>
    </w:p>
    <w:p w14:paraId="0BD3F131" w14:textId="77777777" w:rsidR="002C6C6B" w:rsidRPr="002C6C6B" w:rsidRDefault="002C6C6B" w:rsidP="002C6C6B">
      <w:pPr>
        <w:pStyle w:val="EndNoteBibliography"/>
        <w:spacing w:after="0"/>
        <w:ind w:left="720" w:hanging="720"/>
      </w:pPr>
      <w:bookmarkStart w:id="32" w:name="_ENREF_10"/>
      <w:r w:rsidRPr="002C6C6B">
        <w:t xml:space="preserve">BOUCLY, A., WEATHERALD, J., SAVALE, L., JAÏS, X., COTTIN, V., PREVOT, G., PICARD, F., DE GROOTE, P., JEVNIKAR, M., BERGOT, E., CHAOUAT, A., CHABANNE, C., BOURDIN, A., PARENT, F., MONTANI, D., SIMONNEAU, G., HUMBERT, M. &amp; SITBON, O. 2017. Risk assessment, prognosis and guideline implementation in pulmonary arterial hypertension. </w:t>
      </w:r>
      <w:r w:rsidRPr="002C6C6B">
        <w:rPr>
          <w:i/>
        </w:rPr>
        <w:t>European Respiratory Journal,</w:t>
      </w:r>
      <w:r w:rsidRPr="002C6C6B">
        <w:t xml:space="preserve"> 50</w:t>
      </w:r>
      <w:r w:rsidRPr="002C6C6B">
        <w:rPr>
          <w:b/>
        </w:rPr>
        <w:t>,</w:t>
      </w:r>
      <w:r w:rsidRPr="002C6C6B">
        <w:t xml:space="preserve"> 1700889.</w:t>
      </w:r>
      <w:bookmarkEnd w:id="32"/>
    </w:p>
    <w:p w14:paraId="7CCA590E" w14:textId="77777777" w:rsidR="002C6C6B" w:rsidRPr="002C6C6B" w:rsidRDefault="002C6C6B" w:rsidP="002C6C6B">
      <w:pPr>
        <w:pStyle w:val="EndNoteBibliography"/>
        <w:spacing w:after="0"/>
        <w:ind w:left="720" w:hanging="720"/>
      </w:pPr>
      <w:bookmarkStart w:id="33" w:name="_ENREF_11"/>
      <w:r w:rsidRPr="002C6C6B">
        <w:t xml:space="preserve">CHANDRAN, G., AHERN, M. J., SMITH, M. &amp; ROBERTS-THOMSON, P. J. 1995. A study of scleroderma in South Australia: prevalence, subset characteristics and nailfold capillaroscopy. </w:t>
      </w:r>
      <w:r w:rsidRPr="002C6C6B">
        <w:rPr>
          <w:i/>
        </w:rPr>
        <w:t>Australian and New Zealand Journal of Medicine,</w:t>
      </w:r>
      <w:r w:rsidRPr="002C6C6B">
        <w:t xml:space="preserve"> 25</w:t>
      </w:r>
      <w:r w:rsidRPr="002C6C6B">
        <w:rPr>
          <w:b/>
        </w:rPr>
        <w:t>,</w:t>
      </w:r>
      <w:r w:rsidRPr="002C6C6B">
        <w:t xml:space="preserve"> 688-694.</w:t>
      </w:r>
      <w:bookmarkEnd w:id="33"/>
    </w:p>
    <w:p w14:paraId="4F380AF5" w14:textId="77777777" w:rsidR="002C6C6B" w:rsidRPr="002C6C6B" w:rsidRDefault="002C6C6B" w:rsidP="002C6C6B">
      <w:pPr>
        <w:pStyle w:val="EndNoteBibliography"/>
        <w:spacing w:after="0"/>
        <w:ind w:left="720" w:hanging="720"/>
      </w:pPr>
      <w:bookmarkStart w:id="34" w:name="_ENREF_12"/>
      <w:r w:rsidRPr="002C6C6B">
        <w:t xml:space="preserve">CHIFFLOT, H., FAUTREL, B., SORDET, C., CHATELUS, E. &amp; SIBILIA, J. 2008. Incidence and prevalence of systemic sclerosis: a systematic literature review. </w:t>
      </w:r>
      <w:r w:rsidRPr="002C6C6B">
        <w:rPr>
          <w:i/>
        </w:rPr>
        <w:t>Semin Arthritis Rheum,</w:t>
      </w:r>
      <w:r w:rsidRPr="002C6C6B">
        <w:t xml:space="preserve"> 37</w:t>
      </w:r>
      <w:r w:rsidRPr="002C6C6B">
        <w:rPr>
          <w:b/>
        </w:rPr>
        <w:t>,</w:t>
      </w:r>
      <w:r w:rsidRPr="002C6C6B">
        <w:t xml:space="preserve"> 223-35.</w:t>
      </w:r>
      <w:bookmarkEnd w:id="34"/>
    </w:p>
    <w:p w14:paraId="12CD2151" w14:textId="77777777" w:rsidR="002C6C6B" w:rsidRPr="002C6C6B" w:rsidRDefault="002C6C6B" w:rsidP="002C6C6B">
      <w:pPr>
        <w:pStyle w:val="EndNoteBibliography"/>
        <w:spacing w:after="0"/>
        <w:ind w:left="720" w:hanging="720"/>
      </w:pPr>
      <w:bookmarkStart w:id="35" w:name="_ENREF_13"/>
      <w:r w:rsidRPr="002C6C6B">
        <w:t xml:space="preserve">CHIN, K. M., RUBIN, L. J., CHANNICK, R., DI SCALA, L., GAINE, S., GALIÈ, N., GHOFRANI, H. A., HOEPER, M. M., LANG, I. M., MCLAUGHLIN, V. V., PREISS, R., SIMONNEAU, G., SITBON, O. &amp; TAPSON, V. F. 2019. Association of N-Terminal Pro Brain Natriuretic Peptide and Long-Term Outcome in Patients With Pulmonary Arterial Hypertension. </w:t>
      </w:r>
      <w:r w:rsidRPr="002C6C6B">
        <w:rPr>
          <w:i/>
        </w:rPr>
        <w:t>Circulation,</w:t>
      </w:r>
      <w:r w:rsidRPr="002C6C6B">
        <w:t xml:space="preserve"> 139</w:t>
      </w:r>
      <w:r w:rsidRPr="002C6C6B">
        <w:rPr>
          <w:b/>
        </w:rPr>
        <w:t>,</w:t>
      </w:r>
      <w:r w:rsidRPr="002C6C6B">
        <w:t xml:space="preserve"> 2440-2450.</w:t>
      </w:r>
      <w:bookmarkEnd w:id="35"/>
    </w:p>
    <w:p w14:paraId="61A0E748" w14:textId="77777777" w:rsidR="002C6C6B" w:rsidRPr="002C6C6B" w:rsidRDefault="002C6C6B" w:rsidP="002C6C6B">
      <w:pPr>
        <w:pStyle w:val="EndNoteBibliography"/>
        <w:spacing w:after="0"/>
        <w:ind w:left="720" w:hanging="720"/>
      </w:pPr>
      <w:bookmarkStart w:id="36" w:name="_ENREF_14"/>
      <w:r w:rsidRPr="002C6C6B">
        <w:t xml:space="preserve">CHUNG, L., DOMSIC, R. T., LINGALA, B., ALKASSAB, F., BOLSTER, M., CSUKA, M. E., DERK, C., FISCHER, A., FRECH, T., FURST, D. E., GOMBERG-MAITLAND, M., HINCHCLIFF, M., HSU, V., HUMMERS, L. K., KHANNA, D., MEDSGER, T. A., JR., MOLITOR, J. A., PRESTON, I. R., SCHIOPU, E., SHAPIRO, L., SILVER, R., SIMMS, R., VARGA, J., GORDON, J. K. &amp; STEEN, V. D. 2014. Survival and predictors of mortality in systemic sclerosis-associated pulmonary arterial hypertension: outcomes from the pulmonary hypertension assessment and recognition of outcomes in scleroderma registry. </w:t>
      </w:r>
      <w:r w:rsidRPr="002C6C6B">
        <w:rPr>
          <w:i/>
        </w:rPr>
        <w:t>Arthritis Care Res (Hoboken),</w:t>
      </w:r>
      <w:r w:rsidRPr="002C6C6B">
        <w:t xml:space="preserve"> 66</w:t>
      </w:r>
      <w:r w:rsidRPr="002C6C6B">
        <w:rPr>
          <w:b/>
        </w:rPr>
        <w:t>,</w:t>
      </w:r>
      <w:r w:rsidRPr="002C6C6B">
        <w:t xml:space="preserve"> 489-95.</w:t>
      </w:r>
      <w:bookmarkEnd w:id="36"/>
    </w:p>
    <w:p w14:paraId="2661A40F" w14:textId="77777777" w:rsidR="002C6C6B" w:rsidRPr="002C6C6B" w:rsidRDefault="002C6C6B" w:rsidP="002C6C6B">
      <w:pPr>
        <w:pStyle w:val="EndNoteBibliography"/>
        <w:spacing w:after="0"/>
        <w:ind w:left="720" w:hanging="720"/>
      </w:pPr>
      <w:bookmarkStart w:id="37" w:name="_ENREF_15"/>
      <w:r w:rsidRPr="002C6C6B">
        <w:lastRenderedPageBreak/>
        <w:t xml:space="preserve">COGHLAN, J. G., DENTON, C. P., GRUNIG, E., BONDERMAN, D., DISTLER, O., KHANNA, D., MULLER-LADNER, U., POPE, J. E., VONK, M. C., DOELBERG, M., CHADHA-BOREHAM, H., HEINZL, H., ROSENBERG, D. M., MCLAUGHLIN, V. V., SEIBOLD, J. R. &amp; GROUP, D. S. 2014. Evidence-based detection of pulmonary arterial hypertension in systemic sclerosis: the DETECT study. </w:t>
      </w:r>
      <w:r w:rsidRPr="002C6C6B">
        <w:rPr>
          <w:i/>
        </w:rPr>
        <w:t>Ann Rheum Dis,</w:t>
      </w:r>
      <w:r w:rsidRPr="002C6C6B">
        <w:t xml:space="preserve"> 73</w:t>
      </w:r>
      <w:r w:rsidRPr="002C6C6B">
        <w:rPr>
          <w:b/>
        </w:rPr>
        <w:t>,</w:t>
      </w:r>
      <w:r w:rsidRPr="002C6C6B">
        <w:t xml:space="preserve"> 1340-9.</w:t>
      </w:r>
      <w:bookmarkEnd w:id="37"/>
    </w:p>
    <w:p w14:paraId="3535E6C4" w14:textId="2FB57880" w:rsidR="002C6C6B" w:rsidRPr="002C6C6B" w:rsidRDefault="002C6C6B" w:rsidP="002C6C6B">
      <w:pPr>
        <w:pStyle w:val="EndNoteBibliography"/>
        <w:spacing w:after="0"/>
        <w:ind w:left="720" w:hanging="720"/>
      </w:pPr>
      <w:bookmarkStart w:id="38" w:name="_ENREF_16"/>
      <w:r w:rsidRPr="002C6C6B">
        <w:t xml:space="preserve">COLLIN-CHAVAGNAC, D., DEHOUX, M., SCHELLENBERG, F., CAULIEZ, B., MAUPAS-SCHWALM, F., LEFEVRE, G. &amp; SOCIETE FRANCAISE DE BIOLOGIE CLINIQUE CARDIAC MARKERS WORKING, G. 2015. Head-to-head comparison of 10 natriuretic peptide assays. </w:t>
      </w:r>
      <w:r w:rsidRPr="002C6C6B">
        <w:rPr>
          <w:i/>
        </w:rPr>
        <w:t>Clin Chem Lab Med,</w:t>
      </w:r>
      <w:r w:rsidRPr="002C6C6B">
        <w:t xml:space="preserve"> 53</w:t>
      </w:r>
      <w:r w:rsidRPr="002C6C6B">
        <w:rPr>
          <w:b/>
        </w:rPr>
        <w:t>,</w:t>
      </w:r>
      <w:r w:rsidRPr="002C6C6B">
        <w:t xml:space="preserve"> 1825-37.</w:t>
      </w:r>
      <w:bookmarkEnd w:id="38"/>
    </w:p>
    <w:p w14:paraId="2D12EE5F" w14:textId="77777777" w:rsidR="002C6C6B" w:rsidRPr="002C6C6B" w:rsidRDefault="002C6C6B" w:rsidP="002C6C6B">
      <w:pPr>
        <w:pStyle w:val="EndNoteBibliography"/>
        <w:spacing w:after="0"/>
        <w:ind w:left="720" w:hanging="720"/>
      </w:pPr>
      <w:bookmarkStart w:id="39" w:name="_ENREF_17"/>
      <w:r w:rsidRPr="002C6C6B">
        <w:t xml:space="preserve">CONDLIFFE, R., KIELY, D. G., PEACOCK, A. J., CORRIS, P. A., GIBBS, J. S., VRAPI, F., DAS, C., ELLIOT, C. A., JOHNSON, M., DESOYZA, J., TORPY, C., GOLDSMITH, K., HODGKINS, D., HUGHES, R. J., PEPKE-ZABA, J. &amp; COGHLAN, J. G. 2009. Connective tissue disease-associated pulmonary arterial hypertension in the modern treatment era. </w:t>
      </w:r>
      <w:r w:rsidRPr="002C6C6B">
        <w:rPr>
          <w:i/>
        </w:rPr>
        <w:t>Am J Respir Crit Care Med,</w:t>
      </w:r>
      <w:r w:rsidRPr="002C6C6B">
        <w:t xml:space="preserve"> 179</w:t>
      </w:r>
      <w:r w:rsidRPr="002C6C6B">
        <w:rPr>
          <w:b/>
        </w:rPr>
        <w:t>,</w:t>
      </w:r>
      <w:r w:rsidRPr="002C6C6B">
        <w:t xml:space="preserve"> 151-7.</w:t>
      </w:r>
      <w:bookmarkEnd w:id="39"/>
    </w:p>
    <w:p w14:paraId="695DA3A4" w14:textId="77777777" w:rsidR="002C6C6B" w:rsidRPr="002C6C6B" w:rsidRDefault="002C6C6B" w:rsidP="002C6C6B">
      <w:pPr>
        <w:pStyle w:val="EndNoteBibliography"/>
        <w:spacing w:after="0"/>
        <w:ind w:left="720" w:hanging="720"/>
      </w:pPr>
      <w:bookmarkStart w:id="40" w:name="_ENREF_18"/>
      <w:r w:rsidRPr="002C6C6B">
        <w:t xml:space="preserve">CONDON, D. F., NICKEL, N. P., ANDERSON, R., MIRZA, S. &amp; DE JESUS PEREZ, V. A. 2019. The 6th World Symposium on Pulmonary Hypertension: what's old is new. </w:t>
      </w:r>
      <w:r w:rsidRPr="002C6C6B">
        <w:rPr>
          <w:i/>
        </w:rPr>
        <w:t>F1000Res,</w:t>
      </w:r>
      <w:r w:rsidRPr="002C6C6B">
        <w:t xml:space="preserve"> 8.</w:t>
      </w:r>
      <w:bookmarkEnd w:id="40"/>
    </w:p>
    <w:p w14:paraId="4DA9D95D" w14:textId="77777777" w:rsidR="002C6C6B" w:rsidRPr="002C6C6B" w:rsidRDefault="002C6C6B" w:rsidP="002C6C6B">
      <w:pPr>
        <w:pStyle w:val="EndNoteBibliography"/>
        <w:spacing w:after="0"/>
        <w:ind w:left="720" w:hanging="720"/>
      </w:pPr>
      <w:bookmarkStart w:id="41" w:name="_ENREF_19"/>
      <w:r w:rsidRPr="002C6C6B">
        <w:t xml:space="preserve">COWIE, M. R., COLLINSON, P. O., DARGIE, H., HOBBS, F. R., MCDONAGH, T. A., MCDONALD, K. &amp; ROWELL, N. 2010. Recommendations on the clinical use of B-type natriuretic peptide testing (BNP or NTproBNP) in the UK and Ireland. </w:t>
      </w:r>
      <w:r w:rsidRPr="002C6C6B">
        <w:rPr>
          <w:i/>
        </w:rPr>
        <w:t>British Journal of Cardiology,</w:t>
      </w:r>
      <w:r w:rsidRPr="002C6C6B">
        <w:t xml:space="preserve"> 17.</w:t>
      </w:r>
      <w:bookmarkEnd w:id="41"/>
    </w:p>
    <w:p w14:paraId="56AD6301" w14:textId="77777777" w:rsidR="002C6C6B" w:rsidRPr="002C6C6B" w:rsidRDefault="002C6C6B" w:rsidP="002C6C6B">
      <w:pPr>
        <w:pStyle w:val="EndNoteBibliography"/>
        <w:spacing w:after="0"/>
        <w:ind w:left="720" w:hanging="720"/>
      </w:pPr>
      <w:bookmarkStart w:id="42" w:name="_ENREF_20"/>
      <w:r w:rsidRPr="002C6C6B">
        <w:t xml:space="preserve">DENTON, C. P., CAILES, J. B., PHILLIPS, G. D., WELLS, A. U., BLACK, C. M. &amp; BOIS, R. M. 1997. Comparison of Doppler echocardiography and right heart catheterization to assess pulmonary hypertension in systemic sclerosis. </w:t>
      </w:r>
      <w:r w:rsidRPr="002C6C6B">
        <w:rPr>
          <w:i/>
        </w:rPr>
        <w:t>Br J Rheumatol,</w:t>
      </w:r>
      <w:r w:rsidRPr="002C6C6B">
        <w:t xml:space="preserve"> 36</w:t>
      </w:r>
      <w:r w:rsidRPr="002C6C6B">
        <w:rPr>
          <w:b/>
        </w:rPr>
        <w:t>,</w:t>
      </w:r>
      <w:r w:rsidRPr="002C6C6B">
        <w:t xml:space="preserve"> 239-43.</w:t>
      </w:r>
      <w:bookmarkEnd w:id="42"/>
    </w:p>
    <w:p w14:paraId="717C1586" w14:textId="77777777" w:rsidR="002C6C6B" w:rsidRPr="002C6C6B" w:rsidRDefault="002C6C6B" w:rsidP="002C6C6B">
      <w:pPr>
        <w:pStyle w:val="EndNoteBibliography"/>
        <w:spacing w:after="0"/>
        <w:ind w:left="720" w:hanging="720"/>
      </w:pPr>
      <w:bookmarkStart w:id="43" w:name="_ENREF_21"/>
      <w:r w:rsidRPr="002C6C6B">
        <w:t xml:space="preserve">DOWNIE, P. F., TALWAR, S., SQUIRE, I. B., DAVIES, J. E., BARNETT, D. B. &amp; NG, L. L. 1999. Assessment of the stability of N-terminal pro-brain natriuretic peptide in vitro: implications for assessment of left ventricular dysfunction. </w:t>
      </w:r>
      <w:r w:rsidRPr="002C6C6B">
        <w:rPr>
          <w:i/>
        </w:rPr>
        <w:t>Clin Sci (Lond),</w:t>
      </w:r>
      <w:r w:rsidRPr="002C6C6B">
        <w:t xml:space="preserve"> 97</w:t>
      </w:r>
      <w:r w:rsidRPr="002C6C6B">
        <w:rPr>
          <w:b/>
        </w:rPr>
        <w:t>,</w:t>
      </w:r>
      <w:r w:rsidRPr="002C6C6B">
        <w:t xml:space="preserve"> 255-8.</w:t>
      </w:r>
      <w:bookmarkEnd w:id="43"/>
    </w:p>
    <w:p w14:paraId="12B90048" w14:textId="77777777" w:rsidR="002C6C6B" w:rsidRPr="002C6C6B" w:rsidRDefault="002C6C6B" w:rsidP="002C6C6B">
      <w:pPr>
        <w:pStyle w:val="EndNoteBibliography"/>
        <w:spacing w:after="0"/>
        <w:ind w:left="720" w:hanging="720"/>
      </w:pPr>
      <w:bookmarkStart w:id="44" w:name="_ENREF_22"/>
      <w:r w:rsidRPr="002C6C6B">
        <w:t xml:space="preserve">ENGLERT, H., SMALL-MCMAHON, J., DAVIS, K., O'CONNOR, H., CHAMBERS, P. &amp; BROOKS, P. 1999. Systemic sclerosis prevalence and mortality in Sydney 1974-88. </w:t>
      </w:r>
      <w:r w:rsidRPr="002C6C6B">
        <w:rPr>
          <w:i/>
        </w:rPr>
        <w:t>Aust N Z J Med,</w:t>
      </w:r>
      <w:r w:rsidRPr="002C6C6B">
        <w:t xml:space="preserve"> 29</w:t>
      </w:r>
      <w:r w:rsidRPr="002C6C6B">
        <w:rPr>
          <w:b/>
        </w:rPr>
        <w:t>,</w:t>
      </w:r>
      <w:r w:rsidRPr="002C6C6B">
        <w:t xml:space="preserve"> 42-50.</w:t>
      </w:r>
      <w:bookmarkEnd w:id="44"/>
    </w:p>
    <w:p w14:paraId="289D1583" w14:textId="77777777" w:rsidR="002C6C6B" w:rsidRPr="002C6C6B" w:rsidRDefault="002C6C6B" w:rsidP="002C6C6B">
      <w:pPr>
        <w:pStyle w:val="EndNoteBibliography"/>
        <w:spacing w:after="0"/>
        <w:ind w:left="720" w:hanging="720"/>
      </w:pPr>
      <w:bookmarkStart w:id="45" w:name="_ENREF_23"/>
      <w:r w:rsidRPr="002C6C6B">
        <w:t xml:space="preserve">FISHER, M. R., FORFIA, P. R., CHAMERA, E., HOUSTEN-HARRIS, T., CHAMPION, H. C., GIRGIS, R. E., CORRETTI, M. C. &amp; HASSOUN, P. M. 2009. Accuracy of Doppler echocardiography in the hemodynamic assessment of pulmonary hypertension. </w:t>
      </w:r>
      <w:r w:rsidRPr="002C6C6B">
        <w:rPr>
          <w:i/>
        </w:rPr>
        <w:t>American journal of respiratory and critical care medicine,</w:t>
      </w:r>
      <w:r w:rsidRPr="002C6C6B">
        <w:t xml:space="preserve"> 179</w:t>
      </w:r>
      <w:r w:rsidRPr="002C6C6B">
        <w:rPr>
          <w:b/>
        </w:rPr>
        <w:t>,</w:t>
      </w:r>
      <w:r w:rsidRPr="002C6C6B">
        <w:t xml:space="preserve"> 615-621.</w:t>
      </w:r>
      <w:bookmarkEnd w:id="45"/>
    </w:p>
    <w:p w14:paraId="6E13A461" w14:textId="77777777" w:rsidR="002C6C6B" w:rsidRPr="002C6C6B" w:rsidRDefault="002C6C6B" w:rsidP="002C6C6B">
      <w:pPr>
        <w:pStyle w:val="EndNoteBibliography"/>
        <w:spacing w:after="0"/>
        <w:ind w:left="720" w:hanging="720"/>
      </w:pPr>
      <w:bookmarkStart w:id="46" w:name="_ENREF_24"/>
      <w:r w:rsidRPr="002C6C6B">
        <w:t xml:space="preserve">FROST, A., BADESCH, D., GIBBS, J. S. R., GOPALAN, D., KHANNA, D., MANES, A., OUDIZ, R., SATOH, T., TORRES, F. &amp; TORBICKI, A. 2019. Diagnosis of pulmonary hypertension. </w:t>
      </w:r>
      <w:r w:rsidRPr="002C6C6B">
        <w:rPr>
          <w:i/>
        </w:rPr>
        <w:t>European Respiratory Journal,</w:t>
      </w:r>
      <w:r w:rsidRPr="002C6C6B">
        <w:t xml:space="preserve"> 53</w:t>
      </w:r>
      <w:r w:rsidRPr="002C6C6B">
        <w:rPr>
          <w:b/>
        </w:rPr>
        <w:t>,</w:t>
      </w:r>
      <w:r w:rsidRPr="002C6C6B">
        <w:t xml:space="preserve"> 1801904.</w:t>
      </w:r>
      <w:bookmarkEnd w:id="46"/>
    </w:p>
    <w:p w14:paraId="5E7AA61C" w14:textId="77777777" w:rsidR="002C6C6B" w:rsidRPr="002C6C6B" w:rsidRDefault="002C6C6B" w:rsidP="002C6C6B">
      <w:pPr>
        <w:pStyle w:val="EndNoteBibliography"/>
        <w:spacing w:after="0"/>
        <w:ind w:left="720" w:hanging="720"/>
      </w:pPr>
      <w:bookmarkStart w:id="47" w:name="_ENREF_25"/>
      <w:r w:rsidRPr="002C6C6B">
        <w:t xml:space="preserve">FU, S., PING, P., WANG, F. &amp; LUO, L. 2018. Synthesis, secretion, function, metabolism and application of natriuretic peptides in heart failure. </w:t>
      </w:r>
      <w:r w:rsidRPr="002C6C6B">
        <w:rPr>
          <w:i/>
        </w:rPr>
        <w:t>J Biol Eng,</w:t>
      </w:r>
      <w:r w:rsidRPr="002C6C6B">
        <w:t xml:space="preserve"> 12</w:t>
      </w:r>
      <w:r w:rsidRPr="002C6C6B">
        <w:rPr>
          <w:b/>
        </w:rPr>
        <w:t>,</w:t>
      </w:r>
      <w:r w:rsidRPr="002C6C6B">
        <w:t xml:space="preserve"> 2.</w:t>
      </w:r>
      <w:bookmarkEnd w:id="47"/>
    </w:p>
    <w:p w14:paraId="2D0A18E9" w14:textId="77777777" w:rsidR="002C6C6B" w:rsidRPr="002C6C6B" w:rsidRDefault="002C6C6B" w:rsidP="002C6C6B">
      <w:pPr>
        <w:pStyle w:val="EndNoteBibliography"/>
        <w:spacing w:after="0"/>
        <w:ind w:left="720" w:hanging="720"/>
      </w:pPr>
      <w:bookmarkStart w:id="48" w:name="_ENREF_26"/>
      <w:r w:rsidRPr="002C6C6B">
        <w:t xml:space="preserve">GALIÈ, N., CHANNICK, R. N., FRANTZ, R. P., GRÜNIG, E., JING, Z. C., MOISEEVA, O., PRESTON, I. R., PULIDO, T., SAFDAR, Z., TAMURA, Y. &amp; MCLAUGHLIN, V. V. 2019. Risk stratification and medical therapy of pulmonary arterial hypertension. </w:t>
      </w:r>
      <w:r w:rsidRPr="002C6C6B">
        <w:rPr>
          <w:i/>
        </w:rPr>
        <w:t>European Respiratory Journal,</w:t>
      </w:r>
      <w:r w:rsidRPr="002C6C6B">
        <w:t xml:space="preserve"> 53</w:t>
      </w:r>
      <w:r w:rsidRPr="002C6C6B">
        <w:rPr>
          <w:b/>
        </w:rPr>
        <w:t>,</w:t>
      </w:r>
      <w:r w:rsidRPr="002C6C6B">
        <w:t xml:space="preserve"> 1801889.</w:t>
      </w:r>
      <w:bookmarkEnd w:id="48"/>
    </w:p>
    <w:p w14:paraId="783B086F" w14:textId="78726C46" w:rsidR="002C6C6B" w:rsidRPr="002C6C6B" w:rsidRDefault="009232AE" w:rsidP="002C6C6B">
      <w:pPr>
        <w:pStyle w:val="EndNoteBibliography"/>
        <w:spacing w:after="0"/>
        <w:ind w:left="720" w:hanging="720"/>
      </w:pPr>
      <w:bookmarkStart w:id="49" w:name="_ENREF_27"/>
      <w:r>
        <w:t>G</w:t>
      </w:r>
      <w:r w:rsidR="002C6C6B" w:rsidRPr="002C6C6B">
        <w:t xml:space="preserve">HUMBERT, M., VACHIERY, J. L., GIBBS, S., LANG, I., TORBICKI, A., SIMONNEAU, G., PEACOCK, A., VONK NOORDEGRAAF, A., BEGHETTI, M., GHOFRANI, A., GOMEZ SANCHEZ, M. A., HANSMANN, G., KLEPETKO, W., LANCELLOTTI, P., MATUCCI, M., MCDONAGH, T., PIERARD, L. A., TRINDADE, P. T., ZOMPATORI, M., HOEPER, M. &amp; GROUP, E. S. C. S. D. 2016.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002C6C6B" w:rsidRPr="002C6C6B">
        <w:rPr>
          <w:i/>
        </w:rPr>
        <w:t>Eur Heart J,</w:t>
      </w:r>
      <w:r w:rsidR="002C6C6B" w:rsidRPr="002C6C6B">
        <w:t xml:space="preserve"> 37</w:t>
      </w:r>
      <w:r w:rsidR="002C6C6B" w:rsidRPr="002C6C6B">
        <w:rPr>
          <w:b/>
        </w:rPr>
        <w:t>,</w:t>
      </w:r>
      <w:r w:rsidR="002C6C6B" w:rsidRPr="002C6C6B">
        <w:t xml:space="preserve"> 67-119.</w:t>
      </w:r>
      <w:bookmarkEnd w:id="49"/>
    </w:p>
    <w:p w14:paraId="5C656113" w14:textId="77777777" w:rsidR="002C6C6B" w:rsidRPr="002C6C6B" w:rsidRDefault="002C6C6B" w:rsidP="002C6C6B">
      <w:pPr>
        <w:pStyle w:val="EndNoteBibliography"/>
        <w:spacing w:after="0"/>
        <w:ind w:left="720" w:hanging="720"/>
      </w:pPr>
      <w:bookmarkStart w:id="50" w:name="_ENREF_28"/>
      <w:r w:rsidRPr="002C6C6B">
        <w:t xml:space="preserve">GUILLÉN-DEL CASTILLO, A., CALLEJAS-MORAGA, E. L., GARCÍA, G., RODRÍGUEZ-PALOMARES, J. F., ROMÁN, A., BERASTEGUI, C., LÓPEZ-MESEGUER, M., DOMINGO, E., FONOLLOSA-PLÁ, V. &amp; SIMEÓN-AZNAR, C. P. 2017. High sensitivity and negative predictive value of the DETECT algorithm for an early diagnosis of pulmonary arterial hypertension in systemic sclerosis: application in a single center. </w:t>
      </w:r>
      <w:r w:rsidRPr="002C6C6B">
        <w:rPr>
          <w:i/>
        </w:rPr>
        <w:t>Arthritis research &amp; therapy,</w:t>
      </w:r>
      <w:r w:rsidRPr="002C6C6B">
        <w:t xml:space="preserve"> 19</w:t>
      </w:r>
      <w:r w:rsidRPr="002C6C6B">
        <w:rPr>
          <w:b/>
        </w:rPr>
        <w:t>,</w:t>
      </w:r>
      <w:r w:rsidRPr="002C6C6B">
        <w:t xml:space="preserve"> 135-135.</w:t>
      </w:r>
      <w:bookmarkEnd w:id="50"/>
    </w:p>
    <w:p w14:paraId="3EB41180" w14:textId="77777777" w:rsidR="002C6C6B" w:rsidRPr="002C6C6B" w:rsidRDefault="002C6C6B" w:rsidP="002C6C6B">
      <w:pPr>
        <w:pStyle w:val="EndNoteBibliography"/>
        <w:spacing w:after="0"/>
        <w:ind w:left="720" w:hanging="720"/>
      </w:pPr>
      <w:bookmarkStart w:id="51" w:name="_ENREF_29"/>
      <w:r w:rsidRPr="002C6C6B">
        <w:t xml:space="preserve">HACHULLA, E., GRESSIN, V., GUILLEVIN, L., DE GROOTE, P., CABANE, J., CARPENTIER, P., FRANCÈS, C., KAHAN, A. &amp; HUMBERT, M. 2004. L'hypertension artérielle pulmonaire associée à la sclérodermie </w:t>
      </w:r>
      <w:r w:rsidRPr="002C6C6B">
        <w:lastRenderedPageBreak/>
        <w:t xml:space="preserve">systémique : proposition d'un algorithme échocardiographique de dépistage pour un diagnostic précoce (ItinérAIR–Sclérodermie). </w:t>
      </w:r>
      <w:r w:rsidRPr="002C6C6B">
        <w:rPr>
          <w:i/>
        </w:rPr>
        <w:t>La Revue de Médecine Interne,</w:t>
      </w:r>
      <w:r w:rsidRPr="002C6C6B">
        <w:t xml:space="preserve"> 25</w:t>
      </w:r>
      <w:r w:rsidRPr="002C6C6B">
        <w:rPr>
          <w:b/>
        </w:rPr>
        <w:t>,</w:t>
      </w:r>
      <w:r w:rsidRPr="002C6C6B">
        <w:t xml:space="preserve"> 340-347.</w:t>
      </w:r>
      <w:bookmarkEnd w:id="51"/>
    </w:p>
    <w:p w14:paraId="4CF367FF" w14:textId="77777777" w:rsidR="002C6C6B" w:rsidRPr="002C6C6B" w:rsidRDefault="002C6C6B" w:rsidP="002C6C6B">
      <w:pPr>
        <w:pStyle w:val="EndNoteBibliography"/>
        <w:spacing w:after="0"/>
        <w:ind w:left="720" w:hanging="720"/>
      </w:pPr>
      <w:bookmarkStart w:id="52" w:name="_ENREF_30"/>
      <w:r w:rsidRPr="002C6C6B">
        <w:t xml:space="preserve">HAO, Y., HUDSON, M., BARON, M., CARREIRA, P., STEVENS, W., RABUSA, C., TATIBOUET, S., CARMONA, L., JOVEN, B. E., HUQ, M., PROUDMAN, S. &amp; NIKPOUR, M. 2017. Early Mortality in a Multinational Systemic Sclerosis Inception Cohort. </w:t>
      </w:r>
      <w:r w:rsidRPr="002C6C6B">
        <w:rPr>
          <w:i/>
        </w:rPr>
        <w:t>Arthritis Rheumatol,</w:t>
      </w:r>
      <w:r w:rsidRPr="002C6C6B">
        <w:t xml:space="preserve"> 69</w:t>
      </w:r>
      <w:r w:rsidRPr="002C6C6B">
        <w:rPr>
          <w:b/>
        </w:rPr>
        <w:t>,</w:t>
      </w:r>
      <w:r w:rsidRPr="002C6C6B">
        <w:t xml:space="preserve"> 1067-1077.</w:t>
      </w:r>
      <w:bookmarkEnd w:id="52"/>
    </w:p>
    <w:p w14:paraId="46392EB0" w14:textId="77777777" w:rsidR="002C6C6B" w:rsidRPr="002C6C6B" w:rsidRDefault="002C6C6B" w:rsidP="002C6C6B">
      <w:pPr>
        <w:pStyle w:val="EndNoteBibliography"/>
        <w:spacing w:after="0"/>
        <w:ind w:left="720" w:hanging="720"/>
      </w:pPr>
      <w:bookmarkStart w:id="53" w:name="_ENREF_31"/>
      <w:r w:rsidRPr="002C6C6B">
        <w:t xml:space="preserve">HAO, Y., THAKKAR, V., STEVENS, W., MORRISROE, K., PRIOR, D., RABUSA, C., YOUSSEF, P., GABBAY, E., RODDY, J., WALKER, J., ZOCHLING, J., SAHHAR, J., NASH, P., LESTER, S., RISCHMUELLER, M., PROUDMAN, S. M. &amp; NIKPOUR, M. 2015. A comparison of the predictive accuracy of three screening models for pulmonary arterial hypertension in systemic sclerosis. </w:t>
      </w:r>
      <w:r w:rsidRPr="002C6C6B">
        <w:rPr>
          <w:i/>
        </w:rPr>
        <w:t>Arthritis Res Ther,</w:t>
      </w:r>
      <w:r w:rsidRPr="002C6C6B">
        <w:t xml:space="preserve"> 17</w:t>
      </w:r>
      <w:r w:rsidRPr="002C6C6B">
        <w:rPr>
          <w:b/>
        </w:rPr>
        <w:t>,</w:t>
      </w:r>
      <w:r w:rsidRPr="002C6C6B">
        <w:t xml:space="preserve"> 7.</w:t>
      </w:r>
      <w:bookmarkEnd w:id="53"/>
    </w:p>
    <w:p w14:paraId="74F81F27" w14:textId="77777777" w:rsidR="002C6C6B" w:rsidRPr="002C6C6B" w:rsidRDefault="002C6C6B" w:rsidP="002C6C6B">
      <w:pPr>
        <w:pStyle w:val="EndNoteBibliography"/>
        <w:spacing w:after="0"/>
        <w:ind w:left="720" w:hanging="720"/>
      </w:pPr>
      <w:bookmarkStart w:id="54" w:name="_ENREF_32"/>
      <w:r w:rsidRPr="002C6C6B">
        <w:t xml:space="preserve">HESSELSTRAND, R., EKMAN, R., ESKILSSON, J., ISAKSSON, A., SCHEJA, A., OHLIN, A. K. &amp; AKESSON, A. 2005. Screening for pulmonary hypertension in systemic sclerosis: the longitudinal development of tricuspid gradient in 227 consecutive patients, 1992-2001. </w:t>
      </w:r>
      <w:r w:rsidRPr="002C6C6B">
        <w:rPr>
          <w:i/>
        </w:rPr>
        <w:t>Rheumatology (Oxford),</w:t>
      </w:r>
      <w:r w:rsidRPr="002C6C6B">
        <w:t xml:space="preserve"> 44</w:t>
      </w:r>
      <w:r w:rsidRPr="002C6C6B">
        <w:rPr>
          <w:b/>
        </w:rPr>
        <w:t>,</w:t>
      </w:r>
      <w:r w:rsidRPr="002C6C6B">
        <w:t xml:space="preserve"> 366-71.</w:t>
      </w:r>
      <w:bookmarkEnd w:id="54"/>
    </w:p>
    <w:p w14:paraId="0AED866A" w14:textId="77777777" w:rsidR="002C6C6B" w:rsidRPr="002C6C6B" w:rsidRDefault="002C6C6B" w:rsidP="002C6C6B">
      <w:pPr>
        <w:pStyle w:val="EndNoteBibliography"/>
        <w:spacing w:after="0"/>
        <w:ind w:left="720" w:hanging="720"/>
      </w:pPr>
      <w:bookmarkStart w:id="55" w:name="_ENREF_33"/>
      <w:r w:rsidRPr="002C6C6B">
        <w:t xml:space="preserve">HOEPER, M. M., BOGAARD, H. J., CONDLIFFE, R., FRANTZ, R., KHANNA, D., KURZYNA, M., LANGLEBEN, D., MANES, A., SATOH, T., TORRES, F., WILKINS, M. R. &amp; BADESCH, D. B. 2013. Definitions and diagnosis of pulmonary hypertension. </w:t>
      </w:r>
      <w:r w:rsidRPr="002C6C6B">
        <w:rPr>
          <w:i/>
        </w:rPr>
        <w:t>J Am Coll Cardiol,</w:t>
      </w:r>
      <w:r w:rsidRPr="002C6C6B">
        <w:t xml:space="preserve"> 62</w:t>
      </w:r>
      <w:r w:rsidRPr="002C6C6B">
        <w:rPr>
          <w:b/>
        </w:rPr>
        <w:t>,</w:t>
      </w:r>
      <w:r w:rsidRPr="002C6C6B">
        <w:t xml:space="preserve"> D42-50.</w:t>
      </w:r>
      <w:bookmarkEnd w:id="55"/>
    </w:p>
    <w:p w14:paraId="7BF508AE" w14:textId="77777777" w:rsidR="002C6C6B" w:rsidRPr="002C6C6B" w:rsidRDefault="002C6C6B" w:rsidP="002C6C6B">
      <w:pPr>
        <w:pStyle w:val="EndNoteBibliography"/>
        <w:spacing w:after="0"/>
        <w:ind w:left="720" w:hanging="720"/>
      </w:pPr>
      <w:bookmarkStart w:id="56" w:name="_ENREF_34"/>
      <w:r w:rsidRPr="002C6C6B">
        <w:t xml:space="preserve">HOEPER, M. M., KRAMER, T., PAN, Z., EICHSTAEDT, C. A., SPIESSHOEFER, J., BENJAMIN, N., OLSSON, K. M., MEYER, K., VIZZA, C. D., VONK-NOORDEGRAAF, A., DISTLER, O., OPITZ, C., GIBBS, J. S. R., DELCROIX, M., GHOFRANI, H. A., HUSCHER, D., PITTROW, D., ROSENKRANZ, S. &amp; GRÜNIG, E. 2017. Mortality in pulmonary arterial hypertension: prediction by the 2015 European pulmonary hypertension guidelines risk stratification model. </w:t>
      </w:r>
      <w:r w:rsidRPr="002C6C6B">
        <w:rPr>
          <w:i/>
        </w:rPr>
        <w:t>European Respiratory Journal,</w:t>
      </w:r>
      <w:r w:rsidRPr="002C6C6B">
        <w:t xml:space="preserve"> 50</w:t>
      </w:r>
      <w:r w:rsidRPr="002C6C6B">
        <w:rPr>
          <w:b/>
        </w:rPr>
        <w:t>,</w:t>
      </w:r>
      <w:r w:rsidRPr="002C6C6B">
        <w:t xml:space="preserve"> 1700740.</w:t>
      </w:r>
      <w:bookmarkEnd w:id="56"/>
    </w:p>
    <w:p w14:paraId="7FFD8F53" w14:textId="77777777" w:rsidR="002C6C6B" w:rsidRPr="002C6C6B" w:rsidRDefault="002C6C6B" w:rsidP="002C6C6B">
      <w:pPr>
        <w:pStyle w:val="EndNoteBibliography"/>
        <w:spacing w:after="0"/>
        <w:ind w:left="720" w:hanging="720"/>
      </w:pPr>
      <w:bookmarkStart w:id="57" w:name="_ENREF_35"/>
      <w:r w:rsidRPr="002C6C6B">
        <w:t xml:space="preserve">HUMBERT, M., SITBON, O., CHAOUAT, A., BERTOCCHI, M., HABIB, G., GRESSIN, V., YAÏCI, A., WEITZENBLUM, E., CORDIER, J. F., CHABOT, F., DROMER, C., PISON, C., REYNAUD-GAUBERT, M., HALOUN, A., LAURENT, M., HACHULLA, E., COTTIN, V., DEGANO, B., JAÏS, X., MONTANI, D., SOUZA, R. &amp; SIMONNEAU, G. 2010a. Survival in patients with idiopathic, familial, and anorexigen-associated pulmonary arterial hypertension in the modern management era. </w:t>
      </w:r>
      <w:r w:rsidRPr="002C6C6B">
        <w:rPr>
          <w:i/>
        </w:rPr>
        <w:t>Circulation,</w:t>
      </w:r>
      <w:r w:rsidRPr="002C6C6B">
        <w:t xml:space="preserve"> 122</w:t>
      </w:r>
      <w:r w:rsidRPr="002C6C6B">
        <w:rPr>
          <w:b/>
        </w:rPr>
        <w:t>,</w:t>
      </w:r>
      <w:r w:rsidRPr="002C6C6B">
        <w:t xml:space="preserve"> 156-63.</w:t>
      </w:r>
      <w:bookmarkEnd w:id="57"/>
    </w:p>
    <w:p w14:paraId="7695F9B4" w14:textId="77777777" w:rsidR="002C6C6B" w:rsidRPr="002C6C6B" w:rsidRDefault="002C6C6B" w:rsidP="002C6C6B">
      <w:pPr>
        <w:pStyle w:val="EndNoteBibliography"/>
        <w:spacing w:after="0"/>
        <w:ind w:left="720" w:hanging="720"/>
      </w:pPr>
      <w:bookmarkStart w:id="58" w:name="_ENREF_36"/>
      <w:r w:rsidRPr="002C6C6B">
        <w:t xml:space="preserve">HUMBERT, M., SITBON, O., CHAOUAT, A., BERTOCCHI, M., HABIB, G., GRESSIN, V., YAICI, A., WEITZENBLUM, E., CORDIER, J. F., CHABOT, F., DROMER, C., PISON, C., REYNAUD-GAUBERT, M., HALOUN, A., LAURENT, M., HACHULLA, E. &amp; SIMONNEAU, G. 2006. Pulmonary arterial hypertension in France: results from a national registry. </w:t>
      </w:r>
      <w:r w:rsidRPr="002C6C6B">
        <w:rPr>
          <w:i/>
        </w:rPr>
        <w:t>Am J Respir Crit Care Med,</w:t>
      </w:r>
      <w:r w:rsidRPr="002C6C6B">
        <w:t xml:space="preserve"> 173</w:t>
      </w:r>
      <w:r w:rsidRPr="002C6C6B">
        <w:rPr>
          <w:b/>
        </w:rPr>
        <w:t>,</w:t>
      </w:r>
      <w:r w:rsidRPr="002C6C6B">
        <w:t xml:space="preserve"> 1023-30.</w:t>
      </w:r>
      <w:bookmarkEnd w:id="58"/>
    </w:p>
    <w:p w14:paraId="72B81612" w14:textId="77777777" w:rsidR="002C6C6B" w:rsidRPr="002C6C6B" w:rsidRDefault="002C6C6B" w:rsidP="002C6C6B">
      <w:pPr>
        <w:pStyle w:val="EndNoteBibliography"/>
        <w:spacing w:after="0"/>
        <w:ind w:left="720" w:hanging="720"/>
      </w:pPr>
      <w:bookmarkStart w:id="59" w:name="_ENREF_37"/>
      <w:r w:rsidRPr="002C6C6B">
        <w:t xml:space="preserve">HUMBERT, M., SITBON, O., YAÏCI, A., MONTANI, D., O'CALLAGHAN, D., JAÏS, X., PARENT, F., SAVALE, L., NATALI, D. &amp; GÜNTHER, S. 2010b. Survival in incident and prevalent cohorts of patients with pulmonary arterial hypertension. </w:t>
      </w:r>
      <w:r w:rsidRPr="002C6C6B">
        <w:rPr>
          <w:i/>
        </w:rPr>
        <w:t>European Respiratory Journal,</w:t>
      </w:r>
      <w:r w:rsidRPr="002C6C6B">
        <w:t xml:space="preserve"> 36</w:t>
      </w:r>
      <w:r w:rsidRPr="002C6C6B">
        <w:rPr>
          <w:b/>
        </w:rPr>
        <w:t>,</w:t>
      </w:r>
      <w:r w:rsidRPr="002C6C6B">
        <w:t xml:space="preserve"> 549-555.</w:t>
      </w:r>
      <w:bookmarkEnd w:id="59"/>
    </w:p>
    <w:p w14:paraId="7EA8FACB" w14:textId="77777777" w:rsidR="002C6C6B" w:rsidRPr="002C6C6B" w:rsidRDefault="002C6C6B" w:rsidP="002C6C6B">
      <w:pPr>
        <w:pStyle w:val="EndNoteBibliography"/>
        <w:spacing w:after="0"/>
        <w:ind w:left="720" w:hanging="720"/>
      </w:pPr>
      <w:bookmarkStart w:id="60" w:name="_ENREF_38"/>
      <w:r w:rsidRPr="002C6C6B">
        <w:t xml:space="preserve">HUMBERT, M., YAICI, A., DE GROOTE, P., MONTANI, D., SITBON, O., LAUNAY, D., GRESSIN, V., GUILLEVIN, L., CLERSON, P., SIMONNEAU, G. &amp; HACHULLA, E. 2011. Screening for pulmonary arterial hypertension in patients with systemic sclerosis: clinical characteristics at diagnosis and long-term survival. </w:t>
      </w:r>
      <w:r w:rsidRPr="002C6C6B">
        <w:rPr>
          <w:i/>
        </w:rPr>
        <w:t>Arthritis Rheum,</w:t>
      </w:r>
      <w:r w:rsidRPr="002C6C6B">
        <w:t xml:space="preserve"> 63</w:t>
      </w:r>
      <w:r w:rsidRPr="002C6C6B">
        <w:rPr>
          <w:b/>
        </w:rPr>
        <w:t>,</w:t>
      </w:r>
      <w:r w:rsidRPr="002C6C6B">
        <w:t xml:space="preserve"> 3522-30.</w:t>
      </w:r>
      <w:bookmarkEnd w:id="60"/>
    </w:p>
    <w:p w14:paraId="083142CD" w14:textId="77777777" w:rsidR="002C6C6B" w:rsidRPr="002C6C6B" w:rsidRDefault="002C6C6B" w:rsidP="002C6C6B">
      <w:pPr>
        <w:pStyle w:val="EndNoteBibliography"/>
        <w:spacing w:after="0"/>
        <w:ind w:left="720" w:hanging="720"/>
      </w:pPr>
      <w:bookmarkStart w:id="61" w:name="_ENREF_39"/>
      <w:r w:rsidRPr="002C6C6B">
        <w:t xml:space="preserve">JANSA, P., JARKOVSKY, J., AL-HITI, H., POPELOVA, J., AMBROZ, D., ZATOCIL, T., VOTAVOVA, R., POLACEK, P., MARESOVA, J., ASCHERMANN, M., BRABEC, P., DUSEK, L. &amp; LINHART, A. 2014. Epidemiology and long-term survival of pulmonary arterial hypertension in the Czech Republic: a retrospective analysis of a nationwide registry. </w:t>
      </w:r>
      <w:r w:rsidRPr="002C6C6B">
        <w:rPr>
          <w:i/>
        </w:rPr>
        <w:t>BMC Pulm Med,</w:t>
      </w:r>
      <w:r w:rsidRPr="002C6C6B">
        <w:t xml:space="preserve"> 14</w:t>
      </w:r>
      <w:r w:rsidRPr="002C6C6B">
        <w:rPr>
          <w:b/>
        </w:rPr>
        <w:t>,</w:t>
      </w:r>
      <w:r w:rsidRPr="002C6C6B">
        <w:t xml:space="preserve"> 45.</w:t>
      </w:r>
      <w:bookmarkEnd w:id="61"/>
    </w:p>
    <w:p w14:paraId="2F781640" w14:textId="77777777" w:rsidR="002C6C6B" w:rsidRPr="002C6C6B" w:rsidRDefault="002C6C6B" w:rsidP="002C6C6B">
      <w:pPr>
        <w:pStyle w:val="EndNoteBibliography"/>
        <w:spacing w:after="0"/>
        <w:ind w:left="720" w:hanging="720"/>
      </w:pPr>
      <w:bookmarkStart w:id="62" w:name="_ENREF_40"/>
      <w:r w:rsidRPr="002C6C6B">
        <w:t xml:space="preserve">KHANNA, D., GLADUE, H., CHANNICK, R., CHUNG, L., DISTLER, O., FURST, D. E., HACHULLA, E., HUMBERT, M., LANGLEBEN, D., MATHAI, S. C., SAGGAR, R., VISOVATTI, S., ALTOROK, N., TOWNSEND, W., FITZGERALD, J., MCLAUGHLIN, V. V., SCLERODERMA, F. &amp; PULMONARY HYPERTENSION, A. 2013. Recommendations for screening and detection of connective tissue disease-associated pulmonary arterial hypertension. </w:t>
      </w:r>
      <w:r w:rsidRPr="002C6C6B">
        <w:rPr>
          <w:i/>
        </w:rPr>
        <w:t>Arthritis Rheum,</w:t>
      </w:r>
      <w:r w:rsidRPr="002C6C6B">
        <w:t xml:space="preserve"> 65</w:t>
      </w:r>
      <w:r w:rsidRPr="002C6C6B">
        <w:rPr>
          <w:b/>
        </w:rPr>
        <w:t>,</w:t>
      </w:r>
      <w:r w:rsidRPr="002C6C6B">
        <w:t xml:space="preserve"> 3194-201.</w:t>
      </w:r>
      <w:bookmarkEnd w:id="62"/>
    </w:p>
    <w:p w14:paraId="49DD287B" w14:textId="77777777" w:rsidR="002C6C6B" w:rsidRPr="002C6C6B" w:rsidRDefault="002C6C6B" w:rsidP="002C6C6B">
      <w:pPr>
        <w:pStyle w:val="EndNoteBibliography"/>
        <w:spacing w:after="0"/>
        <w:ind w:left="720" w:hanging="720"/>
      </w:pPr>
      <w:bookmarkStart w:id="63" w:name="_ENREF_41"/>
      <w:r w:rsidRPr="002C6C6B">
        <w:t xml:space="preserve">KLINGER, J. R., ELLIOTT, C. G., LEVINE, D. J., BOSSONE, E., DUVALL, L., FAGAN, K., FRANTSVE-HAWLEY, J., KAWUT, S. M., RYAN, J. J., ROSENZWEIG, E. B., SEDERSTROM, N., STEEN, V. D. &amp; BADESCH, D. B. 2019. Therapy for Pulmonary Arterial Hypertension in Adults: Update of the CHEST Guideline and Expert Panel Report. </w:t>
      </w:r>
      <w:r w:rsidRPr="002C6C6B">
        <w:rPr>
          <w:i/>
        </w:rPr>
        <w:t>Chest,</w:t>
      </w:r>
      <w:r w:rsidRPr="002C6C6B">
        <w:t xml:space="preserve"> 155</w:t>
      </w:r>
      <w:r w:rsidRPr="002C6C6B">
        <w:rPr>
          <w:b/>
        </w:rPr>
        <w:t>,</w:t>
      </w:r>
      <w:r w:rsidRPr="002C6C6B">
        <w:t xml:space="preserve"> 565-586.</w:t>
      </w:r>
      <w:bookmarkEnd w:id="63"/>
    </w:p>
    <w:p w14:paraId="72FD1CC6" w14:textId="77777777" w:rsidR="002C6C6B" w:rsidRPr="002C6C6B" w:rsidRDefault="002C6C6B" w:rsidP="002C6C6B">
      <w:pPr>
        <w:pStyle w:val="EndNoteBibliography"/>
        <w:spacing w:after="0"/>
        <w:ind w:left="720" w:hanging="720"/>
      </w:pPr>
      <w:bookmarkStart w:id="64" w:name="_ENREF_42"/>
      <w:r w:rsidRPr="002C6C6B">
        <w:t xml:space="preserve">KYLHAMMAR, D., KJELLSTRÖM, B., HJALMARSSON, C., JANSSON, K., NISELL, M., SÖDERBERG, S., WIKSTRÖM, G. &amp; RÅDEGRAN, G. 2018. A comprehensive risk stratification at early follow-up determines prognosis in pulmonary arterial hypertension. </w:t>
      </w:r>
      <w:r w:rsidRPr="002C6C6B">
        <w:rPr>
          <w:i/>
        </w:rPr>
        <w:t>Eur Heart J,</w:t>
      </w:r>
      <w:r w:rsidRPr="002C6C6B">
        <w:t xml:space="preserve"> 39</w:t>
      </w:r>
      <w:r w:rsidRPr="002C6C6B">
        <w:rPr>
          <w:b/>
        </w:rPr>
        <w:t>,</w:t>
      </w:r>
      <w:r w:rsidRPr="002C6C6B">
        <w:t xml:space="preserve"> 4175-4181.</w:t>
      </w:r>
      <w:bookmarkEnd w:id="64"/>
    </w:p>
    <w:p w14:paraId="0AAE000A" w14:textId="77777777" w:rsidR="002C6C6B" w:rsidRPr="002C6C6B" w:rsidRDefault="002C6C6B" w:rsidP="002C6C6B">
      <w:pPr>
        <w:pStyle w:val="EndNoteBibliography"/>
        <w:spacing w:after="0"/>
        <w:ind w:left="720" w:hanging="720"/>
      </w:pPr>
      <w:bookmarkStart w:id="65" w:name="_ENREF_43"/>
      <w:r w:rsidRPr="002C6C6B">
        <w:lastRenderedPageBreak/>
        <w:t xml:space="preserve">LAUNAY, D., SITBON, O., HACHULLA, E., MOUTHON, L., GRESSIN, V., ROTTAT, L., CLERSON, P., CORDIER, J. F., SIMONNEAU, G. &amp; HUMBERT, M. 2013. Survival in systemic sclerosis-associated pulmonary arterial hypertension in the modern management era. </w:t>
      </w:r>
      <w:r w:rsidRPr="002C6C6B">
        <w:rPr>
          <w:i/>
        </w:rPr>
        <w:t>Ann Rheum Dis,</w:t>
      </w:r>
      <w:r w:rsidRPr="002C6C6B">
        <w:t xml:space="preserve"> 72</w:t>
      </w:r>
      <w:r w:rsidRPr="002C6C6B">
        <w:rPr>
          <w:b/>
        </w:rPr>
        <w:t>,</w:t>
      </w:r>
      <w:r w:rsidRPr="002C6C6B">
        <w:t xml:space="preserve"> 1940-6.</w:t>
      </w:r>
      <w:bookmarkEnd w:id="65"/>
    </w:p>
    <w:p w14:paraId="4154F499" w14:textId="77777777" w:rsidR="002C6C6B" w:rsidRPr="002C6C6B" w:rsidRDefault="002C6C6B" w:rsidP="002C6C6B">
      <w:pPr>
        <w:pStyle w:val="EndNoteBibliography"/>
        <w:spacing w:after="0"/>
        <w:ind w:left="720" w:hanging="720"/>
      </w:pPr>
      <w:bookmarkStart w:id="66" w:name="_ENREF_44"/>
      <w:r w:rsidRPr="002C6C6B">
        <w:t xml:space="preserve">LECHARTIER, B. &amp; HUMBERT, M. 2021. Pulmonary arterial hypertension in systemic sclerosis. </w:t>
      </w:r>
      <w:r w:rsidRPr="002C6C6B">
        <w:rPr>
          <w:i/>
        </w:rPr>
        <w:t>La Presse Médicale,</w:t>
      </w:r>
      <w:r w:rsidRPr="002C6C6B">
        <w:t xml:space="preserve"> 50</w:t>
      </w:r>
      <w:r w:rsidRPr="002C6C6B">
        <w:rPr>
          <w:b/>
        </w:rPr>
        <w:t>,</w:t>
      </w:r>
      <w:r w:rsidRPr="002C6C6B">
        <w:t xml:space="preserve"> 104062.</w:t>
      </w:r>
      <w:bookmarkEnd w:id="66"/>
    </w:p>
    <w:p w14:paraId="54C8F390" w14:textId="77777777" w:rsidR="002C6C6B" w:rsidRPr="002C6C6B" w:rsidRDefault="002C6C6B" w:rsidP="002C6C6B">
      <w:pPr>
        <w:pStyle w:val="EndNoteBibliography"/>
        <w:spacing w:after="0"/>
        <w:ind w:left="720" w:hanging="720"/>
      </w:pPr>
      <w:bookmarkStart w:id="67" w:name="_ENREF_45"/>
      <w:r w:rsidRPr="002C6C6B">
        <w:t xml:space="preserve">LEGENDRE, P. &amp; MOUTHON, L. 2014. [Pulmonary arterial hypertension associated with connective tissue diseases]. </w:t>
      </w:r>
      <w:r w:rsidRPr="002C6C6B">
        <w:rPr>
          <w:i/>
        </w:rPr>
        <w:t>Presse Med,</w:t>
      </w:r>
      <w:r w:rsidRPr="002C6C6B">
        <w:t xml:space="preserve"> 43</w:t>
      </w:r>
      <w:r w:rsidRPr="002C6C6B">
        <w:rPr>
          <w:b/>
        </w:rPr>
        <w:t>,</w:t>
      </w:r>
      <w:r w:rsidRPr="002C6C6B">
        <w:t xml:space="preserve"> 957-69.</w:t>
      </w:r>
      <w:bookmarkEnd w:id="67"/>
    </w:p>
    <w:p w14:paraId="15296991" w14:textId="77777777" w:rsidR="002C6C6B" w:rsidRPr="002C6C6B" w:rsidRDefault="002C6C6B" w:rsidP="002C6C6B">
      <w:pPr>
        <w:pStyle w:val="EndNoteBibliography"/>
        <w:spacing w:after="0"/>
        <w:ind w:left="720" w:hanging="720"/>
      </w:pPr>
      <w:bookmarkStart w:id="68" w:name="_ENREF_46"/>
      <w:r w:rsidRPr="002C6C6B">
        <w:t xml:space="preserve">LEROY, E. C., BLACK, C., FLEISCHMAJER, R., JABLONSKA, S., KRIEG, T., MEDSGER, T. A., JR., ROWELL, N. &amp; WOLLHEIM, F. 1988. Scleroderma (systemic sclerosis): classification, subsets and pathogenesis. </w:t>
      </w:r>
      <w:r w:rsidRPr="002C6C6B">
        <w:rPr>
          <w:i/>
        </w:rPr>
        <w:t>J Rheumatol,</w:t>
      </w:r>
      <w:r w:rsidRPr="002C6C6B">
        <w:t xml:space="preserve"> 15</w:t>
      </w:r>
      <w:r w:rsidRPr="002C6C6B">
        <w:rPr>
          <w:b/>
        </w:rPr>
        <w:t>,</w:t>
      </w:r>
      <w:r w:rsidRPr="002C6C6B">
        <w:t xml:space="preserve"> 202-5.</w:t>
      </w:r>
      <w:bookmarkEnd w:id="68"/>
    </w:p>
    <w:p w14:paraId="1BA8DD0E" w14:textId="77777777" w:rsidR="002C6C6B" w:rsidRPr="002C6C6B" w:rsidRDefault="002C6C6B" w:rsidP="002C6C6B">
      <w:pPr>
        <w:pStyle w:val="EndNoteBibliography"/>
        <w:spacing w:after="0"/>
        <w:ind w:left="720" w:hanging="720"/>
      </w:pPr>
      <w:bookmarkStart w:id="69" w:name="_ENREF_47"/>
      <w:r w:rsidRPr="002C6C6B">
        <w:t xml:space="preserve">LEROY, E. C. &amp; MEDSGER, T. A., JR. 2001. Criteria for the classification of early systemic sclerosis. </w:t>
      </w:r>
      <w:r w:rsidRPr="002C6C6B">
        <w:rPr>
          <w:i/>
        </w:rPr>
        <w:t>J Rheumatol,</w:t>
      </w:r>
      <w:r w:rsidRPr="002C6C6B">
        <w:t xml:space="preserve"> 28</w:t>
      </w:r>
      <w:r w:rsidRPr="002C6C6B">
        <w:rPr>
          <w:b/>
        </w:rPr>
        <w:t>,</w:t>
      </w:r>
      <w:r w:rsidRPr="002C6C6B">
        <w:t xml:space="preserve"> 1573-6.</w:t>
      </w:r>
      <w:bookmarkEnd w:id="69"/>
    </w:p>
    <w:p w14:paraId="64FB43E2" w14:textId="77777777" w:rsidR="002C6C6B" w:rsidRPr="002C6C6B" w:rsidRDefault="002C6C6B" w:rsidP="002C6C6B">
      <w:pPr>
        <w:pStyle w:val="EndNoteBibliography"/>
        <w:spacing w:after="0"/>
        <w:ind w:left="720" w:hanging="720"/>
      </w:pPr>
      <w:bookmarkStart w:id="70" w:name="_ENREF_48"/>
      <w:r w:rsidRPr="002C6C6B">
        <w:t xml:space="preserve">LEVINE, D. J. 2021. Pulmonary arterial hypertension: updates in epidemiology and evaluation of patients. </w:t>
      </w:r>
      <w:r w:rsidRPr="002C6C6B">
        <w:rPr>
          <w:i/>
        </w:rPr>
        <w:t>Am J Manag Care,</w:t>
      </w:r>
      <w:r w:rsidRPr="002C6C6B">
        <w:t xml:space="preserve"> 27</w:t>
      </w:r>
      <w:r w:rsidRPr="002C6C6B">
        <w:rPr>
          <w:b/>
        </w:rPr>
        <w:t>,</w:t>
      </w:r>
      <w:r w:rsidRPr="002C6C6B">
        <w:t xml:space="preserve"> S35-s41.</w:t>
      </w:r>
      <w:bookmarkEnd w:id="70"/>
    </w:p>
    <w:p w14:paraId="6BA8E4BE" w14:textId="77777777" w:rsidR="002C6C6B" w:rsidRPr="002C6C6B" w:rsidRDefault="002C6C6B" w:rsidP="002C6C6B">
      <w:pPr>
        <w:pStyle w:val="EndNoteBibliography"/>
        <w:spacing w:after="0"/>
        <w:ind w:left="720" w:hanging="720"/>
      </w:pPr>
      <w:bookmarkStart w:id="71" w:name="_ENREF_49"/>
      <w:r w:rsidRPr="002C6C6B">
        <w:t xml:space="preserve">LIU, K., ZHANG, C., CHEN, B., LI, M. &amp; ZHANG, P. 2020. Association between right atrial area measured by echocardiography and prognosis among pulmonary arterial hypertension: a systematic review and meta-analysis. </w:t>
      </w:r>
      <w:r w:rsidRPr="002C6C6B">
        <w:rPr>
          <w:i/>
        </w:rPr>
        <w:t>BMJ Open,</w:t>
      </w:r>
      <w:r w:rsidRPr="002C6C6B">
        <w:t xml:space="preserve"> 10</w:t>
      </w:r>
      <w:r w:rsidRPr="002C6C6B">
        <w:rPr>
          <w:b/>
        </w:rPr>
        <w:t>,</w:t>
      </w:r>
      <w:r w:rsidRPr="002C6C6B">
        <w:t xml:space="preserve"> e031316.</w:t>
      </w:r>
      <w:bookmarkEnd w:id="71"/>
    </w:p>
    <w:p w14:paraId="07C0A272" w14:textId="77777777" w:rsidR="002C6C6B" w:rsidRPr="002C6C6B" w:rsidRDefault="002C6C6B" w:rsidP="002C6C6B">
      <w:pPr>
        <w:pStyle w:val="EndNoteBibliography"/>
        <w:spacing w:after="0"/>
        <w:ind w:left="720" w:hanging="720"/>
      </w:pPr>
      <w:bookmarkStart w:id="72" w:name="_ENREF_50"/>
      <w:r w:rsidRPr="002C6C6B">
        <w:t xml:space="preserve">LUCHNER, A., HENGSTENBERG, C., LÖWEL, H., RIEGGER, G. A., SCHUNKERT, H. &amp; HOLMER, S. 2005. Effect of compensated renal dysfunction on approved heart failure markers: direct comparison of brain natriuretic peptide (BNP) and N-terminal pro-BNP. </w:t>
      </w:r>
      <w:r w:rsidRPr="002C6C6B">
        <w:rPr>
          <w:i/>
        </w:rPr>
        <w:t>Hypertension,</w:t>
      </w:r>
      <w:r w:rsidRPr="002C6C6B">
        <w:t xml:space="preserve"> 46</w:t>
      </w:r>
      <w:r w:rsidRPr="002C6C6B">
        <w:rPr>
          <w:b/>
        </w:rPr>
        <w:t>,</w:t>
      </w:r>
      <w:r w:rsidRPr="002C6C6B">
        <w:t xml:space="preserve"> 118-23.</w:t>
      </w:r>
      <w:bookmarkEnd w:id="72"/>
    </w:p>
    <w:p w14:paraId="28F5AEA3" w14:textId="77777777" w:rsidR="002C6C6B" w:rsidRPr="002C6C6B" w:rsidRDefault="002C6C6B" w:rsidP="002C6C6B">
      <w:pPr>
        <w:pStyle w:val="EndNoteBibliography"/>
        <w:spacing w:after="0"/>
        <w:ind w:left="720" w:hanging="720"/>
      </w:pPr>
      <w:bookmarkStart w:id="73" w:name="_ENREF_51"/>
      <w:r w:rsidRPr="002C6C6B">
        <w:t xml:space="preserve">MCLAUGHLIN, V. V., GAINE, S. P., HOWARD, L. S., LEUCHTE, H. H., MATHIER, M. A., MEHTA, S., PALAZZINI, M., PARK, M. H., TAPSON, V. F. &amp; SITBON, O. 2013. Treatment goals of pulmonary hypertension. </w:t>
      </w:r>
      <w:r w:rsidRPr="002C6C6B">
        <w:rPr>
          <w:i/>
        </w:rPr>
        <w:t>Journal of the American College of Cardiology,</w:t>
      </w:r>
      <w:r w:rsidRPr="002C6C6B">
        <w:t xml:space="preserve"> 62</w:t>
      </w:r>
      <w:r w:rsidRPr="002C6C6B">
        <w:rPr>
          <w:b/>
        </w:rPr>
        <w:t>,</w:t>
      </w:r>
      <w:r w:rsidRPr="002C6C6B">
        <w:t xml:space="preserve"> D73-D81.</w:t>
      </w:r>
      <w:bookmarkEnd w:id="73"/>
    </w:p>
    <w:p w14:paraId="5C03B951" w14:textId="77777777" w:rsidR="002C6C6B" w:rsidRPr="002C6C6B" w:rsidRDefault="002C6C6B" w:rsidP="002C6C6B">
      <w:pPr>
        <w:pStyle w:val="EndNoteBibliography"/>
        <w:spacing w:after="0"/>
        <w:ind w:left="720" w:hanging="720"/>
      </w:pPr>
      <w:bookmarkStart w:id="74" w:name="_ENREF_52"/>
      <w:r w:rsidRPr="002C6C6B">
        <w:t xml:space="preserve">MCLAUGHLIN, V. V., SHAH, S. J., SOUZA, R. &amp; HUMBERT, M. 2015. Management of pulmonary arterial hypertension. </w:t>
      </w:r>
      <w:r w:rsidRPr="002C6C6B">
        <w:rPr>
          <w:i/>
        </w:rPr>
        <w:t>J Am Coll Cardiol,</w:t>
      </w:r>
      <w:r w:rsidRPr="002C6C6B">
        <w:t xml:space="preserve"> 65</w:t>
      </w:r>
      <w:r w:rsidRPr="002C6C6B">
        <w:rPr>
          <w:b/>
        </w:rPr>
        <w:t>,</w:t>
      </w:r>
      <w:r w:rsidRPr="002C6C6B">
        <w:t xml:space="preserve"> 1976-97.</w:t>
      </w:r>
      <w:bookmarkEnd w:id="74"/>
    </w:p>
    <w:p w14:paraId="160E1632" w14:textId="77777777" w:rsidR="002C6C6B" w:rsidRPr="002C6C6B" w:rsidRDefault="002C6C6B" w:rsidP="002C6C6B">
      <w:pPr>
        <w:pStyle w:val="EndNoteBibliography"/>
        <w:spacing w:after="0"/>
        <w:ind w:left="720" w:hanging="720"/>
      </w:pPr>
      <w:bookmarkStart w:id="75" w:name="_ENREF_53"/>
      <w:r w:rsidRPr="002C6C6B">
        <w:t xml:space="preserve">MORRISROE, K., HUQ, M., STEVENS, W., RABUSA, C., PROUDMAN, S. M., NIKPOUR, M. &amp; AUSTRALIAN SCLERODERMA INTEREST, G. 2016. Risk factors for development of pulmonary arterial hypertension in Australian systemic sclerosis patients: results from a large multicenter cohort study. </w:t>
      </w:r>
      <w:r w:rsidRPr="002C6C6B">
        <w:rPr>
          <w:i/>
        </w:rPr>
        <w:t>BMC Pulm Med,</w:t>
      </w:r>
      <w:r w:rsidRPr="002C6C6B">
        <w:t xml:space="preserve"> 16</w:t>
      </w:r>
      <w:r w:rsidRPr="002C6C6B">
        <w:rPr>
          <w:b/>
        </w:rPr>
        <w:t>,</w:t>
      </w:r>
      <w:r w:rsidRPr="002C6C6B">
        <w:t xml:space="preserve"> 134.</w:t>
      </w:r>
      <w:bookmarkEnd w:id="75"/>
    </w:p>
    <w:p w14:paraId="170E6114" w14:textId="77777777" w:rsidR="002C6C6B" w:rsidRPr="002C6C6B" w:rsidRDefault="002C6C6B" w:rsidP="002C6C6B">
      <w:pPr>
        <w:pStyle w:val="EndNoteBibliography"/>
        <w:spacing w:after="0"/>
        <w:ind w:left="720" w:hanging="720"/>
      </w:pPr>
      <w:bookmarkStart w:id="76" w:name="_ENREF_54"/>
      <w:r w:rsidRPr="002C6C6B">
        <w:t xml:space="preserve">MORRISROE, K., STEVENS, W., PROUDMAN, S. &amp; NIKPOUR, M. 2017a. A systematic review of the epidemiology, disease characteristics and management of systemic sclerosis in Australian adults. </w:t>
      </w:r>
      <w:r w:rsidRPr="002C6C6B">
        <w:rPr>
          <w:i/>
        </w:rPr>
        <w:t>Int J Rheum Dis,</w:t>
      </w:r>
      <w:r w:rsidRPr="002C6C6B">
        <w:t xml:space="preserve"> 20</w:t>
      </w:r>
      <w:r w:rsidRPr="002C6C6B">
        <w:rPr>
          <w:b/>
        </w:rPr>
        <w:t>,</w:t>
      </w:r>
      <w:r w:rsidRPr="002C6C6B">
        <w:t xml:space="preserve"> 1728-1750.</w:t>
      </w:r>
      <w:bookmarkEnd w:id="76"/>
    </w:p>
    <w:p w14:paraId="0AA17436" w14:textId="77777777" w:rsidR="002C6C6B" w:rsidRPr="002C6C6B" w:rsidRDefault="002C6C6B" w:rsidP="002C6C6B">
      <w:pPr>
        <w:pStyle w:val="EndNoteBibliography"/>
        <w:spacing w:after="0"/>
        <w:ind w:left="720" w:hanging="720"/>
      </w:pPr>
      <w:bookmarkStart w:id="77" w:name="_ENREF_55"/>
      <w:r w:rsidRPr="002C6C6B">
        <w:t xml:space="preserve">MORRISROE, K., STEVENS, W., SAHHAR, J., RABUSA, C., NIKPOUR, M., PROUDMAN, S. &amp; AUSTRALIAN SCLERODERMA INTEREST, G. 2017b. Epidemiology and disease characteristics of systemic sclerosis-related pulmonary arterial hypertension: results from a real-life screening programme. </w:t>
      </w:r>
      <w:r w:rsidRPr="002C6C6B">
        <w:rPr>
          <w:i/>
        </w:rPr>
        <w:t>Arthritis Res Ther,</w:t>
      </w:r>
      <w:r w:rsidRPr="002C6C6B">
        <w:t xml:space="preserve"> 19</w:t>
      </w:r>
      <w:r w:rsidRPr="002C6C6B">
        <w:rPr>
          <w:b/>
        </w:rPr>
        <w:t>,</w:t>
      </w:r>
      <w:r w:rsidRPr="002C6C6B">
        <w:t xml:space="preserve"> 42.</w:t>
      </w:r>
      <w:bookmarkEnd w:id="77"/>
    </w:p>
    <w:p w14:paraId="5021835F" w14:textId="77777777" w:rsidR="002C6C6B" w:rsidRPr="002C6C6B" w:rsidRDefault="002C6C6B" w:rsidP="002C6C6B">
      <w:pPr>
        <w:pStyle w:val="EndNoteBibliography"/>
        <w:spacing w:after="0"/>
        <w:ind w:left="720" w:hanging="720"/>
      </w:pPr>
      <w:bookmarkStart w:id="78" w:name="_ENREF_56"/>
      <w:r w:rsidRPr="002C6C6B">
        <w:t xml:space="preserve">MUKERJEE, D., ST GEORGE, D., KNIGHT, C., DAVAR, J., WELLS, A. U., DU BOIS, R. M., BLACK, C. M. &amp; COGHLAN, J. G. 2004. Echocardiography and pulmonary function as screening tests for pulmonary arterial hypertension in systemic sclerosis. </w:t>
      </w:r>
      <w:r w:rsidRPr="002C6C6B">
        <w:rPr>
          <w:i/>
        </w:rPr>
        <w:t>Rheumatology (Oxford),</w:t>
      </w:r>
      <w:r w:rsidRPr="002C6C6B">
        <w:t xml:space="preserve"> 43</w:t>
      </w:r>
      <w:r w:rsidRPr="002C6C6B">
        <w:rPr>
          <w:b/>
        </w:rPr>
        <w:t>,</w:t>
      </w:r>
      <w:r w:rsidRPr="002C6C6B">
        <w:t xml:space="preserve"> 461-6.</w:t>
      </w:r>
      <w:bookmarkEnd w:id="78"/>
    </w:p>
    <w:p w14:paraId="20B05CC9" w14:textId="77777777" w:rsidR="002C6C6B" w:rsidRPr="002C6C6B" w:rsidRDefault="002C6C6B" w:rsidP="002C6C6B">
      <w:pPr>
        <w:pStyle w:val="EndNoteBibliography"/>
        <w:spacing w:after="0"/>
        <w:ind w:left="720" w:hanging="720"/>
      </w:pPr>
      <w:bookmarkStart w:id="79" w:name="_ENREF_57"/>
      <w:r w:rsidRPr="002C6C6B">
        <w:t xml:space="preserve">MUKERJEE, D., YAP, L. B., HOLMES, A. M., NAIR, D., AYRTON, P., BLACK, C. M. &amp; COGHLAN, J. G. 2003. Significance of plasma N-terminal pro-brain natriuretic peptide in patients with systemic sclerosis-related pulmonary arterial hypertension. </w:t>
      </w:r>
      <w:r w:rsidRPr="002C6C6B">
        <w:rPr>
          <w:i/>
        </w:rPr>
        <w:t>Respir Med,</w:t>
      </w:r>
      <w:r w:rsidRPr="002C6C6B">
        <w:t xml:space="preserve"> 97</w:t>
      </w:r>
      <w:r w:rsidRPr="002C6C6B">
        <w:rPr>
          <w:b/>
        </w:rPr>
        <w:t>,</w:t>
      </w:r>
      <w:r w:rsidRPr="002C6C6B">
        <w:t xml:space="preserve"> 1230-6.</w:t>
      </w:r>
      <w:bookmarkEnd w:id="79"/>
    </w:p>
    <w:p w14:paraId="7C5AFFBA" w14:textId="77777777" w:rsidR="002C6C6B" w:rsidRPr="002C6C6B" w:rsidRDefault="002C6C6B" w:rsidP="002C6C6B">
      <w:pPr>
        <w:pStyle w:val="EndNoteBibliography"/>
        <w:spacing w:after="0"/>
        <w:ind w:left="720" w:hanging="720"/>
      </w:pPr>
      <w:bookmarkStart w:id="80" w:name="_ENREF_58"/>
      <w:r w:rsidRPr="002C6C6B">
        <w:t xml:space="preserve">NICKEL, N. P., YUAN, K., DORFMULLER, P., PROVENCHER, S., LAI, Y. C., BONNET, S., AUSTIN, E. D., KOCH, C. D., MORRIS, A., PERROS, F., MONTANI, D., ZAMANIAN, R. T. &amp; DE JESUS PEREZ, V. A. 2020. Beyond the Lungs: Systemic Manifestations of Pulmonary Arterial Hypertension. </w:t>
      </w:r>
      <w:r w:rsidRPr="002C6C6B">
        <w:rPr>
          <w:i/>
        </w:rPr>
        <w:t>Am J Respir Crit Care Med,</w:t>
      </w:r>
      <w:r w:rsidRPr="002C6C6B">
        <w:t xml:space="preserve"> 201</w:t>
      </w:r>
      <w:r w:rsidRPr="002C6C6B">
        <w:rPr>
          <w:b/>
        </w:rPr>
        <w:t>,</w:t>
      </w:r>
      <w:r w:rsidRPr="002C6C6B">
        <w:t xml:space="preserve"> 148-157.</w:t>
      </w:r>
      <w:bookmarkEnd w:id="80"/>
    </w:p>
    <w:p w14:paraId="060841EB" w14:textId="77777777" w:rsidR="002C6C6B" w:rsidRPr="002C6C6B" w:rsidRDefault="002C6C6B" w:rsidP="002C6C6B">
      <w:pPr>
        <w:pStyle w:val="EndNoteBibliography"/>
        <w:spacing w:after="0"/>
        <w:ind w:left="720" w:hanging="720"/>
      </w:pPr>
      <w:bookmarkStart w:id="81" w:name="_ENREF_59"/>
      <w:r w:rsidRPr="002C6C6B">
        <w:t xml:space="preserve">ORDONEZ-LLANOS, J., COLLINSON, P. O. &amp; CHRISTENSON, R. H. 2008. Amino-terminal pro-B-type natriuretic peptide: analytic considerations. </w:t>
      </w:r>
      <w:r w:rsidRPr="002C6C6B">
        <w:rPr>
          <w:i/>
        </w:rPr>
        <w:t>Am J Cardiol,</w:t>
      </w:r>
      <w:r w:rsidRPr="002C6C6B">
        <w:t xml:space="preserve"> 101</w:t>
      </w:r>
      <w:r w:rsidRPr="002C6C6B">
        <w:rPr>
          <w:b/>
        </w:rPr>
        <w:t>,</w:t>
      </w:r>
      <w:r w:rsidRPr="002C6C6B">
        <w:t xml:space="preserve"> 9-15.</w:t>
      </w:r>
      <w:bookmarkEnd w:id="81"/>
    </w:p>
    <w:p w14:paraId="6E5E83C2" w14:textId="77777777" w:rsidR="002C6C6B" w:rsidRPr="002C6C6B" w:rsidRDefault="002C6C6B" w:rsidP="002C6C6B">
      <w:pPr>
        <w:pStyle w:val="EndNoteBibliography"/>
        <w:spacing w:after="0"/>
        <w:ind w:left="720" w:hanging="720"/>
      </w:pPr>
      <w:bookmarkStart w:id="82" w:name="_ENREF_60"/>
      <w:r w:rsidRPr="002C6C6B">
        <w:t xml:space="preserve">PEACOCK, A. J., MURPHY, N. F., MCMURRAY, J. J., CABALLERO, L. &amp; STEWART, S. 2007. An epidemiological study of pulmonary arterial hypertension. </w:t>
      </w:r>
      <w:r w:rsidRPr="002C6C6B">
        <w:rPr>
          <w:i/>
        </w:rPr>
        <w:t>Eur Respir J,</w:t>
      </w:r>
      <w:r w:rsidRPr="002C6C6B">
        <w:t xml:space="preserve"> 30</w:t>
      </w:r>
      <w:r w:rsidRPr="002C6C6B">
        <w:rPr>
          <w:b/>
        </w:rPr>
        <w:t>,</w:t>
      </w:r>
      <w:r w:rsidRPr="002C6C6B">
        <w:t xml:space="preserve"> 104-9.</w:t>
      </w:r>
      <w:bookmarkEnd w:id="82"/>
    </w:p>
    <w:p w14:paraId="0174E49A" w14:textId="77777777" w:rsidR="002C6C6B" w:rsidRPr="002C6C6B" w:rsidRDefault="002C6C6B" w:rsidP="002C6C6B">
      <w:pPr>
        <w:pStyle w:val="EndNoteBibliography"/>
        <w:spacing w:after="0"/>
        <w:ind w:left="720" w:hanging="720"/>
      </w:pPr>
      <w:bookmarkStart w:id="83" w:name="_ENREF_61"/>
      <w:r w:rsidRPr="002C6C6B">
        <w:t xml:space="preserve">PHUNG, S., STRANGE, G., CHUNG, L. P., LEONG, J., DALTON, B., RODDY, J., DEAGUE, J., PLAYFORD, D., MUSK, M. &amp; GABBAY, E. 2009. Prevalence of pulmonary arterial hypertension in an Australian scleroderma population: screening allows for earlier diagnosis. </w:t>
      </w:r>
      <w:r w:rsidRPr="002C6C6B">
        <w:rPr>
          <w:i/>
        </w:rPr>
        <w:t>Intern Med J,</w:t>
      </w:r>
      <w:r w:rsidRPr="002C6C6B">
        <w:t xml:space="preserve"> 39</w:t>
      </w:r>
      <w:r w:rsidRPr="002C6C6B">
        <w:rPr>
          <w:b/>
        </w:rPr>
        <w:t>,</w:t>
      </w:r>
      <w:r w:rsidRPr="002C6C6B">
        <w:t xml:space="preserve"> 682-91.</w:t>
      </w:r>
      <w:bookmarkEnd w:id="83"/>
    </w:p>
    <w:p w14:paraId="5D96886D" w14:textId="77777777" w:rsidR="002C6C6B" w:rsidRPr="002C6C6B" w:rsidRDefault="002C6C6B" w:rsidP="002C6C6B">
      <w:pPr>
        <w:pStyle w:val="EndNoteBibliography"/>
        <w:spacing w:after="0"/>
        <w:ind w:left="720" w:hanging="720"/>
      </w:pPr>
      <w:bookmarkStart w:id="84" w:name="_ENREF_62"/>
      <w:r w:rsidRPr="002C6C6B">
        <w:lastRenderedPageBreak/>
        <w:t xml:space="preserve">PRINS, K. W. &amp; THENAPPAN, T. 2016. World Health Organization Group I Pulmonary Hypertension: Epidemiology and Pathophysiology. </w:t>
      </w:r>
      <w:r w:rsidRPr="002C6C6B">
        <w:rPr>
          <w:i/>
        </w:rPr>
        <w:t>Cardiol Clin,</w:t>
      </w:r>
      <w:r w:rsidRPr="002C6C6B">
        <w:t xml:space="preserve"> 34</w:t>
      </w:r>
      <w:r w:rsidRPr="002C6C6B">
        <w:rPr>
          <w:b/>
        </w:rPr>
        <w:t>,</w:t>
      </w:r>
      <w:r w:rsidRPr="002C6C6B">
        <w:t xml:space="preserve"> 363-74.</w:t>
      </w:r>
      <w:bookmarkEnd w:id="84"/>
    </w:p>
    <w:p w14:paraId="381CE17A" w14:textId="77777777" w:rsidR="002C6C6B" w:rsidRPr="002C6C6B" w:rsidRDefault="002C6C6B" w:rsidP="002C6C6B">
      <w:pPr>
        <w:pStyle w:val="EndNoteBibliography"/>
        <w:spacing w:after="0"/>
        <w:ind w:left="720" w:hanging="720"/>
      </w:pPr>
      <w:bookmarkStart w:id="85" w:name="_ENREF_63"/>
      <w:r w:rsidRPr="002C6C6B">
        <w:t xml:space="preserve">QUINLIVAN, A., PROUDMAN, S., SAHHAR, J., STEVENS, W., NIKPOUR, M. &amp; GROUP, O. B. O. T. A. S. I. 2019. Cost savings with a novel algorithm for early detection of systemic sclerosis-related pulmonary arterial hypertension: alternative scenario analyses. </w:t>
      </w:r>
      <w:r w:rsidRPr="002C6C6B">
        <w:rPr>
          <w:i/>
        </w:rPr>
        <w:t>Internal Medicine Journal,</w:t>
      </w:r>
      <w:r w:rsidRPr="002C6C6B">
        <w:t xml:space="preserve"> 49</w:t>
      </w:r>
      <w:r w:rsidRPr="002C6C6B">
        <w:rPr>
          <w:b/>
        </w:rPr>
        <w:t>,</w:t>
      </w:r>
      <w:r w:rsidRPr="002C6C6B">
        <w:t xml:space="preserve"> 781-785.</w:t>
      </w:r>
      <w:bookmarkEnd w:id="85"/>
    </w:p>
    <w:p w14:paraId="2F579CFD" w14:textId="77777777" w:rsidR="002C6C6B" w:rsidRPr="002C6C6B" w:rsidRDefault="002C6C6B" w:rsidP="002C6C6B">
      <w:pPr>
        <w:pStyle w:val="EndNoteBibliography"/>
        <w:spacing w:after="0"/>
        <w:ind w:left="720" w:hanging="720"/>
      </w:pPr>
      <w:bookmarkStart w:id="86" w:name="_ENREF_64"/>
      <w:r w:rsidRPr="002C6C6B">
        <w:t xml:space="preserve">RAJARAM, S., SWIFT, A. J., CAPENER, D., ELLIOT, C. A., CONDLIFFE, R., DAVIES, C., HILL, C., HURDMAN, J., KIDLING, R., AKIL, M., WILD, J. M. &amp; KIELY, D. G. 2012. Comparison of the diagnostic utility of cardiac magnetic resonance imaging, computed tomography, and echocardiography in assessment of suspected pulmonary arterial hypertension in patients with connective tissue disease. </w:t>
      </w:r>
      <w:r w:rsidRPr="002C6C6B">
        <w:rPr>
          <w:i/>
        </w:rPr>
        <w:t>J Rheumatol,</w:t>
      </w:r>
      <w:r w:rsidRPr="002C6C6B">
        <w:t xml:space="preserve"> 39</w:t>
      </w:r>
      <w:r w:rsidRPr="002C6C6B">
        <w:rPr>
          <w:b/>
        </w:rPr>
        <w:t>,</w:t>
      </w:r>
      <w:r w:rsidRPr="002C6C6B">
        <w:t xml:space="preserve"> 1265-74.</w:t>
      </w:r>
      <w:bookmarkEnd w:id="86"/>
    </w:p>
    <w:p w14:paraId="40882CB2" w14:textId="77777777" w:rsidR="002C6C6B" w:rsidRPr="002C6C6B" w:rsidRDefault="002C6C6B" w:rsidP="002C6C6B">
      <w:pPr>
        <w:pStyle w:val="EndNoteBibliography"/>
        <w:spacing w:after="0"/>
        <w:ind w:left="720" w:hanging="720"/>
      </w:pPr>
      <w:bookmarkStart w:id="87" w:name="_ENREF_65"/>
      <w:r w:rsidRPr="002C6C6B">
        <w:t xml:space="preserve">RAWLINS, M. L., OWEN, W. E. &amp; ROBERTS, W. L. 2005. Performance characteristics of four automated natriuretic peptide assays. </w:t>
      </w:r>
      <w:r w:rsidRPr="002C6C6B">
        <w:rPr>
          <w:i/>
        </w:rPr>
        <w:t>Am J Clin Pathol,</w:t>
      </w:r>
      <w:r w:rsidRPr="002C6C6B">
        <w:t xml:space="preserve"> 123</w:t>
      </w:r>
      <w:r w:rsidRPr="002C6C6B">
        <w:rPr>
          <w:b/>
        </w:rPr>
        <w:t>,</w:t>
      </w:r>
      <w:r w:rsidRPr="002C6C6B">
        <w:t xml:space="preserve"> 439-45.</w:t>
      </w:r>
      <w:bookmarkEnd w:id="87"/>
    </w:p>
    <w:p w14:paraId="6FB4D9A9" w14:textId="77777777" w:rsidR="002C6C6B" w:rsidRPr="002C6C6B" w:rsidRDefault="002C6C6B" w:rsidP="002C6C6B">
      <w:pPr>
        <w:pStyle w:val="EndNoteBibliography"/>
        <w:spacing w:after="0"/>
        <w:ind w:left="720" w:hanging="720"/>
      </w:pPr>
      <w:bookmarkStart w:id="88" w:name="_ENREF_66"/>
      <w:r w:rsidRPr="002C6C6B">
        <w:t xml:space="preserve">REHMAN, S. U. &amp; JANUZZI, J. L. J. 2008. Natriuretic Peptide Testing in Clinical Medicine. </w:t>
      </w:r>
      <w:r w:rsidRPr="002C6C6B">
        <w:rPr>
          <w:i/>
        </w:rPr>
        <w:t>Cardiology in Review,</w:t>
      </w:r>
      <w:r w:rsidRPr="002C6C6B">
        <w:t xml:space="preserve"> 16</w:t>
      </w:r>
      <w:r w:rsidRPr="002C6C6B">
        <w:rPr>
          <w:b/>
        </w:rPr>
        <w:t>,</w:t>
      </w:r>
      <w:r w:rsidRPr="002C6C6B">
        <w:t xml:space="preserve"> 240-249.</w:t>
      </w:r>
      <w:bookmarkEnd w:id="88"/>
    </w:p>
    <w:p w14:paraId="1A047768" w14:textId="77777777" w:rsidR="002C6C6B" w:rsidRPr="002C6C6B" w:rsidRDefault="002C6C6B" w:rsidP="002C6C6B">
      <w:pPr>
        <w:pStyle w:val="EndNoteBibliography"/>
        <w:spacing w:after="0"/>
        <w:ind w:left="720" w:hanging="720"/>
      </w:pPr>
      <w:bookmarkStart w:id="89" w:name="_ENREF_67"/>
      <w:r w:rsidRPr="002C6C6B">
        <w:t xml:space="preserve">RICH, S., DANTZKER, D. R., AYRES, S. M., BERGOFSKY, E. H., BRUNDAGE, B. H., DETRE, K. M., FISHMAN, A. P., GOLDRING, R. M., GROVES, B. M., KOERNER, S. K. &amp; ET AL. 1987. Primary pulmonary hypertension. A national prospective study. </w:t>
      </w:r>
      <w:r w:rsidRPr="002C6C6B">
        <w:rPr>
          <w:i/>
        </w:rPr>
        <w:t>Ann Intern Med,</w:t>
      </w:r>
      <w:r w:rsidRPr="002C6C6B">
        <w:t xml:space="preserve"> 107</w:t>
      </w:r>
      <w:r w:rsidRPr="002C6C6B">
        <w:rPr>
          <w:b/>
        </w:rPr>
        <w:t>,</w:t>
      </w:r>
      <w:r w:rsidRPr="002C6C6B">
        <w:t xml:space="preserve"> 216-23.</w:t>
      </w:r>
      <w:bookmarkEnd w:id="89"/>
    </w:p>
    <w:p w14:paraId="773C1553" w14:textId="77777777" w:rsidR="002C6C6B" w:rsidRPr="002C6C6B" w:rsidRDefault="002C6C6B" w:rsidP="002C6C6B">
      <w:pPr>
        <w:pStyle w:val="EndNoteBibliography"/>
        <w:spacing w:after="0"/>
        <w:ind w:left="720" w:hanging="720"/>
      </w:pPr>
      <w:bookmarkStart w:id="90" w:name="_ENREF_68"/>
      <w:r w:rsidRPr="002C6C6B">
        <w:t xml:space="preserve">ROBERTS-THOMSON, P. J., JONES, M., HAKENDORF, P., KENCANA DHARMAPATNI, A. A., WALKER, J. G., MACFARLANE, J. G., SMITH, M. D. &amp; AHERN, M. J. 2001. Scleroderma in South Australia: epidemiological observations of possible pathogenic significance. </w:t>
      </w:r>
      <w:r w:rsidRPr="002C6C6B">
        <w:rPr>
          <w:i/>
        </w:rPr>
        <w:t>Intern Med J,</w:t>
      </w:r>
      <w:r w:rsidRPr="002C6C6B">
        <w:t xml:space="preserve"> 31</w:t>
      </w:r>
      <w:r w:rsidRPr="002C6C6B">
        <w:rPr>
          <w:b/>
        </w:rPr>
        <w:t>,</w:t>
      </w:r>
      <w:r w:rsidRPr="002C6C6B">
        <w:t xml:space="preserve"> 220-9.</w:t>
      </w:r>
      <w:bookmarkEnd w:id="90"/>
    </w:p>
    <w:p w14:paraId="64008066" w14:textId="77777777" w:rsidR="002C6C6B" w:rsidRPr="002C6C6B" w:rsidRDefault="002C6C6B" w:rsidP="002C6C6B">
      <w:pPr>
        <w:pStyle w:val="EndNoteBibliography"/>
        <w:spacing w:after="0"/>
        <w:ind w:left="720" w:hanging="720"/>
      </w:pPr>
      <w:bookmarkStart w:id="91" w:name="_ENREF_69"/>
      <w:r w:rsidRPr="002C6C6B">
        <w:t xml:space="preserve">ROSENKRANZ, S. &amp; PRESTON, I. R. 2015. Right heart catheterisation: best practice and pitfalls in pulmonary hypertension. </w:t>
      </w:r>
      <w:r w:rsidRPr="002C6C6B">
        <w:rPr>
          <w:i/>
        </w:rPr>
        <w:t>European Respiratory Review,</w:t>
      </w:r>
      <w:r w:rsidRPr="002C6C6B">
        <w:t xml:space="preserve"> 24</w:t>
      </w:r>
      <w:r w:rsidRPr="002C6C6B">
        <w:rPr>
          <w:b/>
        </w:rPr>
        <w:t>,</w:t>
      </w:r>
      <w:r w:rsidRPr="002C6C6B">
        <w:t xml:space="preserve"> 642-652.</w:t>
      </w:r>
      <w:bookmarkEnd w:id="91"/>
    </w:p>
    <w:p w14:paraId="1A9CE309" w14:textId="77777777" w:rsidR="002C6C6B" w:rsidRPr="002C6C6B" w:rsidRDefault="002C6C6B" w:rsidP="002C6C6B">
      <w:pPr>
        <w:pStyle w:val="EndNoteBibliography"/>
        <w:spacing w:after="0"/>
        <w:ind w:left="720" w:hanging="720"/>
      </w:pPr>
      <w:bookmarkStart w:id="92" w:name="_ENREF_70"/>
      <w:r w:rsidRPr="002C6C6B">
        <w:t xml:space="preserve">SANTAGUIDA, P. L., DON-WAUCHOPE, A. C., OREMUS, M., MCKELVIE, R., ALI, U., HILL, S. A., BALION, C., BOOTH, R. A., BROWN, J. A., BUSTAMAM, A., SOHEL, N. &amp; RAINA, P. 2014. BNP and NT-proBNP as prognostic markers in persons with acute decompensated heart failure: a systematic review. </w:t>
      </w:r>
      <w:r w:rsidRPr="002C6C6B">
        <w:rPr>
          <w:i/>
        </w:rPr>
        <w:t>Heart Fail Rev,</w:t>
      </w:r>
      <w:r w:rsidRPr="002C6C6B">
        <w:t xml:space="preserve"> 19</w:t>
      </w:r>
      <w:r w:rsidRPr="002C6C6B">
        <w:rPr>
          <w:b/>
        </w:rPr>
        <w:t>,</w:t>
      </w:r>
      <w:r w:rsidRPr="002C6C6B">
        <w:t xml:space="preserve"> 453-70.</w:t>
      </w:r>
      <w:bookmarkEnd w:id="92"/>
    </w:p>
    <w:p w14:paraId="19FBF5A8" w14:textId="77777777" w:rsidR="002C6C6B" w:rsidRPr="002C6C6B" w:rsidRDefault="002C6C6B" w:rsidP="002C6C6B">
      <w:pPr>
        <w:pStyle w:val="EndNoteBibliography"/>
        <w:spacing w:after="0"/>
        <w:ind w:left="720" w:hanging="720"/>
      </w:pPr>
      <w:bookmarkStart w:id="93" w:name="_ENREF_71"/>
      <w:r w:rsidRPr="002C6C6B">
        <w:t xml:space="preserve">SAYGIN, D. &amp; DOMSIC, R. T. 2019. Pulmonary Arterial Hypertension In Systemic Sclerosis: Challenges In Diagnosis, Screening And Treatment. </w:t>
      </w:r>
      <w:r w:rsidRPr="002C6C6B">
        <w:rPr>
          <w:i/>
        </w:rPr>
        <w:t>Open Access Rheumatol,</w:t>
      </w:r>
      <w:r w:rsidRPr="002C6C6B">
        <w:t xml:space="preserve"> 11</w:t>
      </w:r>
      <w:r w:rsidRPr="002C6C6B">
        <w:rPr>
          <w:b/>
        </w:rPr>
        <w:t>,</w:t>
      </w:r>
      <w:r w:rsidRPr="002C6C6B">
        <w:t xml:space="preserve"> 323-333.</w:t>
      </w:r>
      <w:bookmarkEnd w:id="93"/>
    </w:p>
    <w:p w14:paraId="6656E48A" w14:textId="77777777" w:rsidR="002C6C6B" w:rsidRPr="002C6C6B" w:rsidRDefault="002C6C6B" w:rsidP="002C6C6B">
      <w:pPr>
        <w:pStyle w:val="EndNoteBibliography"/>
        <w:spacing w:after="0"/>
        <w:ind w:left="720" w:hanging="720"/>
      </w:pPr>
      <w:bookmarkStart w:id="94" w:name="_ENREF_72"/>
      <w:r w:rsidRPr="002C6C6B">
        <w:t xml:space="preserve">SCHERMULY, R. T., GHOFRANI, H. A., WILKINS, M. R. &amp; GRIMMINGER, F. 2011. Mechanisms of disease: pulmonary arterial hypertension. </w:t>
      </w:r>
      <w:r w:rsidRPr="002C6C6B">
        <w:rPr>
          <w:i/>
        </w:rPr>
        <w:t>Nature Reviews Cardiology,</w:t>
      </w:r>
      <w:r w:rsidRPr="002C6C6B">
        <w:t xml:space="preserve"> 8</w:t>
      </w:r>
      <w:r w:rsidRPr="002C6C6B">
        <w:rPr>
          <w:b/>
        </w:rPr>
        <w:t>,</w:t>
      </w:r>
      <w:r w:rsidRPr="002C6C6B">
        <w:t xml:space="preserve"> 443-455.</w:t>
      </w:r>
      <w:bookmarkEnd w:id="94"/>
    </w:p>
    <w:p w14:paraId="4E240B79" w14:textId="77777777" w:rsidR="002C6C6B" w:rsidRPr="002C6C6B" w:rsidRDefault="002C6C6B" w:rsidP="002C6C6B">
      <w:pPr>
        <w:pStyle w:val="EndNoteBibliography"/>
        <w:spacing w:after="0"/>
        <w:ind w:left="720" w:hanging="720"/>
      </w:pPr>
      <w:bookmarkStart w:id="95" w:name="_ENREF_73"/>
      <w:r w:rsidRPr="002C6C6B">
        <w:t xml:space="preserve">SIMONNEAU, G., MONTANI, D., CELERMAJER, D. S., DENTON, C. P., GATZOULIS, M. A., KROWKA, M., WILLIAMS, P. G. &amp; SOUZA, R. 2019. Haemodynamic definitions and updated clinical classification of pulmonary hypertension. </w:t>
      </w:r>
      <w:r w:rsidRPr="002C6C6B">
        <w:rPr>
          <w:i/>
        </w:rPr>
        <w:t>Eur Respir J,</w:t>
      </w:r>
      <w:r w:rsidRPr="002C6C6B">
        <w:t xml:space="preserve"> 53.</w:t>
      </w:r>
      <w:bookmarkEnd w:id="95"/>
    </w:p>
    <w:p w14:paraId="1E9A1564" w14:textId="77777777" w:rsidR="002C6C6B" w:rsidRPr="002C6C6B" w:rsidRDefault="002C6C6B" w:rsidP="002C6C6B">
      <w:pPr>
        <w:pStyle w:val="EndNoteBibliography"/>
        <w:spacing w:after="0"/>
        <w:ind w:left="720" w:hanging="720"/>
      </w:pPr>
      <w:bookmarkStart w:id="96" w:name="_ENREF_74"/>
      <w:r w:rsidRPr="002C6C6B">
        <w:t xml:space="preserve">SITBON, O., CHANNICK, R., CHIN, K. M., FREY, A., GAINE, S., GALIÈ, N., GHOFRANI, H.-A., HOEPER, M. M., LANG, I. M., PREISS, R., RUBIN, L. J., DI SCALA, L., TAPSON, V., ADZERIKHO, I., LIU, J., MOISEEVA, O., ZENG, X., SIMONNEAU, G. &amp; MCLAUGHLIN, V. V. 2015. Selexipag for the Treatment of Pulmonary Arterial Hypertension. </w:t>
      </w:r>
      <w:r w:rsidRPr="002C6C6B">
        <w:rPr>
          <w:i/>
        </w:rPr>
        <w:t>New England Journal of Medicine,</w:t>
      </w:r>
      <w:r w:rsidRPr="002C6C6B">
        <w:t xml:space="preserve"> 373</w:t>
      </w:r>
      <w:r w:rsidRPr="002C6C6B">
        <w:rPr>
          <w:b/>
        </w:rPr>
        <w:t>,</w:t>
      </w:r>
      <w:r w:rsidRPr="002C6C6B">
        <w:t xml:space="preserve"> 2522-2533.</w:t>
      </w:r>
      <w:bookmarkEnd w:id="96"/>
    </w:p>
    <w:p w14:paraId="64E6CB4A" w14:textId="77777777" w:rsidR="002C6C6B" w:rsidRPr="002C6C6B" w:rsidRDefault="002C6C6B" w:rsidP="002C6C6B">
      <w:pPr>
        <w:pStyle w:val="EndNoteBibliography"/>
        <w:spacing w:after="0"/>
        <w:ind w:left="720" w:hanging="720"/>
      </w:pPr>
      <w:bookmarkStart w:id="97" w:name="_ENREF_75"/>
      <w:r w:rsidRPr="002C6C6B">
        <w:t xml:space="preserve">SOKOLL, L. J., BAUM, H., COLLINSON, P. O., GURR, E., HAASS, M., LUTHE, H., MORTON, J. J., NOWATZKE, W. &amp; ZINGLER, C. 2004. Multicenter analytical performance evaluation of the Elecsys proBNP assay. </w:t>
      </w:r>
      <w:r w:rsidRPr="002C6C6B">
        <w:rPr>
          <w:i/>
        </w:rPr>
        <w:t>Clin Chem Lab Med,</w:t>
      </w:r>
      <w:r w:rsidRPr="002C6C6B">
        <w:t xml:space="preserve"> 42</w:t>
      </w:r>
      <w:r w:rsidRPr="002C6C6B">
        <w:rPr>
          <w:b/>
        </w:rPr>
        <w:t>,</w:t>
      </w:r>
      <w:r w:rsidRPr="002C6C6B">
        <w:t xml:space="preserve"> 965-72.</w:t>
      </w:r>
      <w:bookmarkEnd w:id="97"/>
    </w:p>
    <w:p w14:paraId="20FC8E73" w14:textId="77777777" w:rsidR="002C6C6B" w:rsidRPr="002C6C6B" w:rsidRDefault="002C6C6B" w:rsidP="002C6C6B">
      <w:pPr>
        <w:pStyle w:val="EndNoteBibliography"/>
        <w:spacing w:after="0"/>
        <w:ind w:left="720" w:hanging="720"/>
      </w:pPr>
      <w:bookmarkStart w:id="98" w:name="_ENREF_76"/>
      <w:r w:rsidRPr="002C6C6B">
        <w:t xml:space="preserve">STEEN, V. D. &amp; MEDSGER, T. A. 2007. Changes in causes of death in systemic sclerosis, 1972-2002. </w:t>
      </w:r>
      <w:r w:rsidRPr="002C6C6B">
        <w:rPr>
          <w:i/>
        </w:rPr>
        <w:t>Ann Rheum Dis,</w:t>
      </w:r>
      <w:r w:rsidRPr="002C6C6B">
        <w:t xml:space="preserve"> 66</w:t>
      </w:r>
      <w:r w:rsidRPr="002C6C6B">
        <w:rPr>
          <w:b/>
        </w:rPr>
        <w:t>,</w:t>
      </w:r>
      <w:r w:rsidRPr="002C6C6B">
        <w:t xml:space="preserve"> 940-4.</w:t>
      </w:r>
      <w:bookmarkEnd w:id="98"/>
    </w:p>
    <w:p w14:paraId="5C6C8A6F" w14:textId="77777777" w:rsidR="002C6C6B" w:rsidRPr="002C6C6B" w:rsidRDefault="002C6C6B" w:rsidP="002C6C6B">
      <w:pPr>
        <w:pStyle w:val="EndNoteBibliography"/>
        <w:spacing w:after="0"/>
        <w:ind w:left="720" w:hanging="720"/>
      </w:pPr>
      <w:bookmarkStart w:id="99" w:name="_ENREF_77"/>
      <w:r w:rsidRPr="002C6C6B">
        <w:t xml:space="preserve">THAKKAR, V., STEVENS, W. M., PRIOR, D., MOORE, O. A., BYRON, J., LIEW, D., PATTERSON, K., HISSARIA, P., RODDY, J., ZOCHLING, J., SAHHAR, J., NASH, P., TYMMS, K., CELERMAJER, D., GABBAY, E., YOUSSEF, P., PROUDMAN, S. M. &amp; NIKPOUR, M. 2012. N-terminal pro-brain natriuretic peptide in a novel screening algorithm for pulmonary arterial hypertension in systemic sclerosis: a case-control study. </w:t>
      </w:r>
      <w:r w:rsidRPr="002C6C6B">
        <w:rPr>
          <w:i/>
        </w:rPr>
        <w:t>Arthritis Res Ther,</w:t>
      </w:r>
      <w:r w:rsidRPr="002C6C6B">
        <w:t xml:space="preserve"> 14</w:t>
      </w:r>
      <w:r w:rsidRPr="002C6C6B">
        <w:rPr>
          <w:b/>
        </w:rPr>
        <w:t>,</w:t>
      </w:r>
      <w:r w:rsidRPr="002C6C6B">
        <w:t xml:space="preserve"> R143.</w:t>
      </w:r>
      <w:bookmarkEnd w:id="99"/>
    </w:p>
    <w:p w14:paraId="2A10F362" w14:textId="77777777" w:rsidR="002C6C6B" w:rsidRPr="002C6C6B" w:rsidRDefault="002C6C6B" w:rsidP="002C6C6B">
      <w:pPr>
        <w:pStyle w:val="EndNoteBibliography"/>
        <w:spacing w:after="0"/>
        <w:ind w:left="720" w:hanging="720"/>
      </w:pPr>
      <w:bookmarkStart w:id="100" w:name="_ENREF_78"/>
      <w:r w:rsidRPr="002C6C6B">
        <w:t xml:space="preserve">THOMAS, C. A., ANDERSON, R. J., CONDON, D. F. &amp; DE JESUS PEREZ, V. A. 2020. Diagnosis and Management of Pulmonary Hypertension in the Modern Era: Insights from the 6th World Symposium. </w:t>
      </w:r>
      <w:r w:rsidRPr="002C6C6B">
        <w:rPr>
          <w:i/>
        </w:rPr>
        <w:t>Pulm Ther,</w:t>
      </w:r>
      <w:r w:rsidRPr="002C6C6B">
        <w:t xml:space="preserve"> 6</w:t>
      </w:r>
      <w:r w:rsidRPr="002C6C6B">
        <w:rPr>
          <w:b/>
        </w:rPr>
        <w:t>,</w:t>
      </w:r>
      <w:r w:rsidRPr="002C6C6B">
        <w:t xml:space="preserve"> 9-22.</w:t>
      </w:r>
      <w:bookmarkEnd w:id="100"/>
    </w:p>
    <w:p w14:paraId="11345E94" w14:textId="77777777" w:rsidR="002C6C6B" w:rsidRPr="002C6C6B" w:rsidRDefault="002C6C6B" w:rsidP="002C6C6B">
      <w:pPr>
        <w:pStyle w:val="EndNoteBibliography"/>
        <w:spacing w:after="0"/>
        <w:ind w:left="720" w:hanging="720"/>
      </w:pPr>
      <w:bookmarkStart w:id="101" w:name="_ENREF_79"/>
      <w:r w:rsidRPr="002C6C6B">
        <w:t xml:space="preserve">TYNDALL, A. J., BANNERT, B., VONK, M., AIRO, P., COZZI, F., CARREIRA, P. E., BANCEL, D. F., ALLANORE, Y., MULLER-LADNER, U., DISTLER, O., IANNONE, F., PELLERITO, R., PILECKYTE, M., MINIATI, I., ANANIEVA, L., GURMAN, A. B., DAMJANOV, N., MUELLER, A., VALENTINI, G., RIEMEKASTEN, G., TIKLY, M., HUMMERS, L., HENRIQUES, M. J., CARAMASCHI, P., SCHEJA, A., ROZMAN, B., TON, E., </w:t>
      </w:r>
      <w:r w:rsidRPr="002C6C6B">
        <w:lastRenderedPageBreak/>
        <w:t xml:space="preserve">KUMANOVICS, G., COLEIRO, B., FEIERL, E., SZUCS, G., VON MUHLEN, C. A., RICCIERI, V., NOVAK, S., CHIZZOLINI, C., KOTULSKA, A., DENTON, C., COELHO, P. C., KOTTER, I., SIMSEK, I., DE LA PENA LEFEBVRE, P. G., HACHULLA, E., SEIBOLD, J. R., REDNIC, S., STORK, J., MOROVIC-VERGLES, J. &amp; WALKER, U. A. 2010. Causes and risk factors for death in systemic sclerosis: a study from the EULAR Scleroderma Trials and Research (EUSTAR) database. </w:t>
      </w:r>
      <w:r w:rsidRPr="002C6C6B">
        <w:rPr>
          <w:i/>
        </w:rPr>
        <w:t>Ann Rheum Dis,</w:t>
      </w:r>
      <w:r w:rsidRPr="002C6C6B">
        <w:t xml:space="preserve"> 69</w:t>
      </w:r>
      <w:r w:rsidRPr="002C6C6B">
        <w:rPr>
          <w:b/>
        </w:rPr>
        <w:t>,</w:t>
      </w:r>
      <w:r w:rsidRPr="002C6C6B">
        <w:t xml:space="preserve"> 1809-15.</w:t>
      </w:r>
      <w:bookmarkEnd w:id="101"/>
    </w:p>
    <w:p w14:paraId="27E220C7" w14:textId="77777777" w:rsidR="002C6C6B" w:rsidRPr="002C6C6B" w:rsidRDefault="002C6C6B" w:rsidP="002C6C6B">
      <w:pPr>
        <w:pStyle w:val="EndNoteBibliography"/>
        <w:spacing w:after="0"/>
        <w:ind w:left="720" w:hanging="720"/>
      </w:pPr>
      <w:bookmarkStart w:id="102" w:name="_ENREF_80"/>
      <w:r w:rsidRPr="002C6C6B">
        <w:t xml:space="preserve">WIGLEY, F. M., LIMA, J. A., MAYES, M., MCLAIN, D., CHAPIN, J. L. &amp; WARD-ABLE, C. 2005. The prevalence of undiagnosed pulmonary arterial hypertension in subjects with connective tissue disease at the secondary health care level of community-based rheumatologists (the UNCOVER study). </w:t>
      </w:r>
      <w:r w:rsidRPr="002C6C6B">
        <w:rPr>
          <w:i/>
        </w:rPr>
        <w:t>Arthritis Rheum,</w:t>
      </w:r>
      <w:r w:rsidRPr="002C6C6B">
        <w:t xml:space="preserve"> 52</w:t>
      </w:r>
      <w:r w:rsidRPr="002C6C6B">
        <w:rPr>
          <w:b/>
        </w:rPr>
        <w:t>,</w:t>
      </w:r>
      <w:r w:rsidRPr="002C6C6B">
        <w:t xml:space="preserve"> 2125-32.</w:t>
      </w:r>
      <w:bookmarkEnd w:id="102"/>
    </w:p>
    <w:p w14:paraId="114C8982" w14:textId="77777777" w:rsidR="002C6C6B" w:rsidRPr="002C6C6B" w:rsidRDefault="002C6C6B" w:rsidP="002C6C6B">
      <w:pPr>
        <w:pStyle w:val="EndNoteBibliography"/>
        <w:ind w:left="720" w:hanging="720"/>
      </w:pPr>
      <w:bookmarkStart w:id="103" w:name="_ENREF_81"/>
      <w:r w:rsidRPr="002C6C6B">
        <w:t xml:space="preserve">WILLIAMS, M. H., HANDLER, C. E., AKRAM, R., SMITH, C. J., DAS, C., SMEE, J., NAIR, D., DENTON, C. P., BLACK, C. M. &amp; COGHLAN, J. G. 2006. Role of N-terminal brain natriuretic peptide (N-TproBNP) in scleroderma-associated pulmonary arterial hypertension. </w:t>
      </w:r>
      <w:r w:rsidRPr="002C6C6B">
        <w:rPr>
          <w:i/>
        </w:rPr>
        <w:t>Eur Heart J,</w:t>
      </w:r>
      <w:r w:rsidRPr="002C6C6B">
        <w:t xml:space="preserve"> 27</w:t>
      </w:r>
      <w:r w:rsidRPr="002C6C6B">
        <w:rPr>
          <w:b/>
        </w:rPr>
        <w:t>,</w:t>
      </w:r>
      <w:r w:rsidRPr="002C6C6B">
        <w:t xml:space="preserve"> 1485-94.</w:t>
      </w:r>
      <w:bookmarkEnd w:id="103"/>
    </w:p>
    <w:p w14:paraId="6FE87FF9" w14:textId="70DE0AAD" w:rsidR="006B2858" w:rsidRDefault="00B45242" w:rsidP="00B409ED">
      <w:r>
        <w:fldChar w:fldCharType="end"/>
      </w:r>
      <w:r w:rsidR="006B2858">
        <w:br w:type="page"/>
      </w:r>
    </w:p>
    <w:p w14:paraId="11BC3083" w14:textId="7AFDD03C" w:rsidR="00E01349" w:rsidRDefault="006B2858" w:rsidP="00B409ED">
      <w:pPr>
        <w:pStyle w:val="Heading2"/>
      </w:pPr>
      <w:bookmarkStart w:id="104" w:name="_Ref87973702"/>
      <w:r>
        <w:lastRenderedPageBreak/>
        <w:t>Appendix</w:t>
      </w:r>
      <w:bookmarkEnd w:id="104"/>
    </w:p>
    <w:p w14:paraId="1BD3CDDD" w14:textId="1F142D82" w:rsidR="006B2858" w:rsidRPr="00E447C4" w:rsidRDefault="0014788D" w:rsidP="00B409ED">
      <w:pPr>
        <w:pStyle w:val="Instructionaltext"/>
        <w:rPr>
          <w:b/>
          <w:bCs/>
          <w:color w:val="auto"/>
        </w:rPr>
      </w:pPr>
      <w:r>
        <w:rPr>
          <w:b/>
          <w:bCs/>
          <w:color w:val="auto"/>
        </w:rPr>
        <w:t>Clinical management algorithms for p</w:t>
      </w:r>
      <w:r w:rsidR="006B2858" w:rsidRPr="00E447C4">
        <w:rPr>
          <w:b/>
          <w:bCs/>
          <w:color w:val="auto"/>
        </w:rPr>
        <w:t>opulation 1</w:t>
      </w:r>
      <w:r>
        <w:rPr>
          <w:b/>
          <w:bCs/>
          <w:color w:val="auto"/>
        </w:rPr>
        <w:t xml:space="preserve"> (p</w:t>
      </w:r>
      <w:r w:rsidR="006B2858" w:rsidRPr="00E447C4">
        <w:rPr>
          <w:b/>
          <w:bCs/>
          <w:color w:val="auto"/>
        </w:rPr>
        <w:t xml:space="preserve">atients with </w:t>
      </w:r>
      <w:proofErr w:type="spellStart"/>
      <w:r>
        <w:rPr>
          <w:b/>
          <w:bCs/>
          <w:color w:val="auto"/>
        </w:rPr>
        <w:t>SSc</w:t>
      </w:r>
      <w:proofErr w:type="spellEnd"/>
      <w:r>
        <w:rPr>
          <w:b/>
          <w:bCs/>
          <w:color w:val="auto"/>
        </w:rPr>
        <w:t>)</w:t>
      </w:r>
    </w:p>
    <w:p w14:paraId="50919643" w14:textId="77777777" w:rsidR="006B2858" w:rsidRPr="004B792D" w:rsidRDefault="006B2858" w:rsidP="00B409ED">
      <w:pPr>
        <w:pStyle w:val="Instructionaltext"/>
        <w:rPr>
          <w:i/>
          <w:iCs/>
          <w:color w:val="auto"/>
        </w:rPr>
      </w:pPr>
      <w:proofErr w:type="spellStart"/>
      <w:r w:rsidRPr="004B792D">
        <w:rPr>
          <w:i/>
          <w:iCs/>
          <w:color w:val="auto"/>
        </w:rPr>
        <w:t>DETECTion</w:t>
      </w:r>
      <w:proofErr w:type="spellEnd"/>
      <w:r w:rsidRPr="004B792D">
        <w:rPr>
          <w:i/>
          <w:iCs/>
          <w:color w:val="auto"/>
        </w:rPr>
        <w:t xml:space="preserve"> (DETECT) of PAH in </w:t>
      </w:r>
      <w:proofErr w:type="spellStart"/>
      <w:r w:rsidRPr="004B792D">
        <w:rPr>
          <w:i/>
          <w:iCs/>
          <w:color w:val="auto"/>
        </w:rPr>
        <w:t>SSc</w:t>
      </w:r>
      <w:proofErr w:type="spellEnd"/>
      <w:r w:rsidRPr="004B792D">
        <w:rPr>
          <w:i/>
          <w:iCs/>
          <w:color w:val="auto"/>
        </w:rPr>
        <w:t xml:space="preserve"> algorithm</w:t>
      </w:r>
    </w:p>
    <w:p w14:paraId="7C3E665F" w14:textId="7D736A8C" w:rsidR="006B2858" w:rsidRDefault="006B2858" w:rsidP="00B409ED">
      <w:pPr>
        <w:pStyle w:val="Instructionaltext"/>
        <w:rPr>
          <w:color w:val="auto"/>
        </w:rPr>
      </w:pPr>
      <w:r>
        <w:rPr>
          <w:color w:val="auto"/>
        </w:rPr>
        <w:t xml:space="preserve">DETECT is a 2-step algorithm, which was based on the results of a prospective </w:t>
      </w:r>
      <w:r w:rsidRPr="00FB40EE">
        <w:rPr>
          <w:color w:val="auto"/>
        </w:rPr>
        <w:t>international multicentre</w:t>
      </w:r>
      <w:r>
        <w:rPr>
          <w:color w:val="auto"/>
        </w:rPr>
        <w:t xml:space="preserve"> </w:t>
      </w:r>
      <w:r w:rsidRPr="00FB40EE">
        <w:rPr>
          <w:color w:val="auto"/>
        </w:rPr>
        <w:t>study of 466</w:t>
      </w:r>
      <w:r>
        <w:rPr>
          <w:color w:val="auto"/>
        </w:rPr>
        <w:t xml:space="preserve"> </w:t>
      </w:r>
      <w:proofErr w:type="spellStart"/>
      <w:r>
        <w:rPr>
          <w:color w:val="auto"/>
        </w:rPr>
        <w:t>SSc</w:t>
      </w:r>
      <w:proofErr w:type="spellEnd"/>
      <w:r>
        <w:rPr>
          <w:color w:val="auto"/>
        </w:rPr>
        <w:t xml:space="preserve"> patients considered at high risk of PAH (DLCO</w:t>
      </w:r>
      <w:r w:rsidRPr="00FB40EE">
        <w:t xml:space="preserve"> </w:t>
      </w:r>
      <w:r w:rsidRPr="00FB40EE">
        <w:rPr>
          <w:color w:val="auto"/>
        </w:rPr>
        <w:t>&lt;</w:t>
      </w:r>
      <w:r>
        <w:rPr>
          <w:color w:val="auto"/>
        </w:rPr>
        <w:t xml:space="preserve"> </w:t>
      </w:r>
      <w:r w:rsidRPr="00FB40EE">
        <w:rPr>
          <w:color w:val="auto"/>
        </w:rPr>
        <w:t>60%; duration of disease &gt;</w:t>
      </w:r>
      <w:r>
        <w:rPr>
          <w:color w:val="auto"/>
        </w:rPr>
        <w:t xml:space="preserve"> </w:t>
      </w:r>
      <w:r w:rsidRPr="00FB40EE">
        <w:rPr>
          <w:color w:val="auto"/>
        </w:rPr>
        <w:t>3</w:t>
      </w:r>
      <w:r>
        <w:rPr>
          <w:color w:val="auto"/>
        </w:rPr>
        <w:t xml:space="preserve"> </w:t>
      </w:r>
      <w:r w:rsidRPr="00FB40EE">
        <w:rPr>
          <w:color w:val="auto"/>
        </w:rPr>
        <w:t>years</w:t>
      </w:r>
      <w:r>
        <w:rPr>
          <w:color w:val="auto"/>
        </w:rPr>
        <w:t xml:space="preserve">) </w:t>
      </w:r>
      <w:r>
        <w:rPr>
          <w:color w:val="auto"/>
        </w:rP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Pr>
          <w:color w:val="auto"/>
        </w:rPr>
        <w:instrText xml:space="preserve"> ADDIN EN.CITE </w:instrText>
      </w:r>
      <w:r>
        <w:rPr>
          <w:color w:val="auto"/>
        </w:rPr>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15" w:tooltip="Coghlan, 2014 #28" w:history="1">
        <w:r w:rsidR="002C6C6B">
          <w:rPr>
            <w:noProof/>
            <w:color w:val="auto"/>
          </w:rPr>
          <w:t>Coghlan et al., 2014</w:t>
        </w:r>
      </w:hyperlink>
      <w:r>
        <w:rPr>
          <w:noProof/>
          <w:color w:val="auto"/>
        </w:rPr>
        <w:t>)</w:t>
      </w:r>
      <w:r>
        <w:rPr>
          <w:color w:val="auto"/>
        </w:rPr>
        <w:fldChar w:fldCharType="end"/>
      </w:r>
      <w:r>
        <w:rPr>
          <w:color w:val="auto"/>
        </w:rPr>
        <w:t xml:space="preserve">. </w:t>
      </w:r>
      <w:r w:rsidRPr="00FB40EE">
        <w:rPr>
          <w:color w:val="auto"/>
        </w:rPr>
        <w:t xml:space="preserve">Step 1 </w:t>
      </w:r>
      <w:r>
        <w:rPr>
          <w:color w:val="auto"/>
        </w:rPr>
        <w:t>entails</w:t>
      </w:r>
      <w:r w:rsidRPr="00FB40EE">
        <w:rPr>
          <w:color w:val="auto"/>
        </w:rPr>
        <w:t xml:space="preserve"> </w:t>
      </w:r>
      <w:r>
        <w:rPr>
          <w:color w:val="auto"/>
        </w:rPr>
        <w:t>six</w:t>
      </w:r>
      <w:r w:rsidRPr="00FB40EE">
        <w:rPr>
          <w:color w:val="auto"/>
        </w:rPr>
        <w:t xml:space="preserve"> simple assessments (FVC percent</w:t>
      </w:r>
      <w:r>
        <w:rPr>
          <w:color w:val="auto"/>
        </w:rPr>
        <w:t xml:space="preserve"> </w:t>
      </w:r>
      <w:r w:rsidRPr="00FB40EE">
        <w:rPr>
          <w:color w:val="auto"/>
        </w:rPr>
        <w:t xml:space="preserve">predicted/DLCO percent predicted, current/past telangiectasias, serum </w:t>
      </w:r>
      <w:r w:rsidR="00B5538A" w:rsidRPr="00B5538A">
        <w:rPr>
          <w:color w:val="auto"/>
        </w:rPr>
        <w:t>anticentromere antibody</w:t>
      </w:r>
      <w:r w:rsidRPr="00FB40EE">
        <w:rPr>
          <w:color w:val="auto"/>
        </w:rPr>
        <w:t>, serum</w:t>
      </w:r>
      <w:r>
        <w:rPr>
          <w:color w:val="auto"/>
        </w:rPr>
        <w:t xml:space="preserve"> </w:t>
      </w:r>
      <w:r w:rsidRPr="00FB40EE">
        <w:rPr>
          <w:color w:val="auto"/>
        </w:rPr>
        <w:t>NT-proBNP, serum urate, and right axis deviation on electrocardiogram) to determine</w:t>
      </w:r>
      <w:r>
        <w:rPr>
          <w:color w:val="auto"/>
        </w:rPr>
        <w:t xml:space="preserve"> </w:t>
      </w:r>
      <w:r w:rsidRPr="00FB40EE">
        <w:rPr>
          <w:color w:val="auto"/>
        </w:rPr>
        <w:t>continued evaluation with echocardiography.</w:t>
      </w:r>
      <w:r w:rsidRPr="001137BA">
        <w:t xml:space="preserve"> </w:t>
      </w:r>
      <w:r w:rsidRPr="001137BA">
        <w:rPr>
          <w:color w:val="auto"/>
        </w:rPr>
        <w:t xml:space="preserve">Step 2 uses the step 1 score and </w:t>
      </w:r>
      <w:r>
        <w:rPr>
          <w:color w:val="auto"/>
        </w:rPr>
        <w:t xml:space="preserve">two </w:t>
      </w:r>
      <w:r w:rsidRPr="001137BA">
        <w:rPr>
          <w:color w:val="auto"/>
        </w:rPr>
        <w:t>echocardiographic measures (right atrium area and VTR) to determine whether the patient</w:t>
      </w:r>
      <w:r>
        <w:rPr>
          <w:color w:val="auto"/>
        </w:rPr>
        <w:t xml:space="preserve"> is suitable for</w:t>
      </w:r>
      <w:r w:rsidRPr="001137BA">
        <w:rPr>
          <w:color w:val="auto"/>
        </w:rPr>
        <w:t xml:space="preserve"> RHC</w:t>
      </w:r>
      <w:r>
        <w:rPr>
          <w:color w:val="auto"/>
        </w:rPr>
        <w:t xml:space="preserve"> confirmation. Figure </w:t>
      </w:r>
      <w:r w:rsidR="0014788D">
        <w:rPr>
          <w:color w:val="auto"/>
        </w:rPr>
        <w:t>A</w:t>
      </w:r>
      <w:r w:rsidR="009F79FC">
        <w:rPr>
          <w:color w:val="auto"/>
        </w:rPr>
        <w:t>1</w:t>
      </w:r>
      <w:r>
        <w:rPr>
          <w:color w:val="auto"/>
        </w:rPr>
        <w:t xml:space="preserve"> presents an overview of the DETECT algorithm.</w:t>
      </w:r>
    </w:p>
    <w:p w14:paraId="00EA4925" w14:textId="132CE947" w:rsidR="006B2858" w:rsidRDefault="006B2858" w:rsidP="00B409ED">
      <w:pPr>
        <w:pStyle w:val="Caption"/>
      </w:pPr>
      <w:r>
        <w:t>Figure</w:t>
      </w:r>
      <w:r w:rsidR="00425053">
        <w:t xml:space="preserve"> A</w:t>
      </w:r>
      <w:r w:rsidR="00425053">
        <w:fldChar w:fldCharType="begin"/>
      </w:r>
      <w:r w:rsidR="00425053">
        <w:instrText xml:space="preserve"> SEQ A \* ARABIC </w:instrText>
      </w:r>
      <w:r w:rsidR="00425053">
        <w:fldChar w:fldCharType="separate"/>
      </w:r>
      <w:r w:rsidR="00022042">
        <w:rPr>
          <w:noProof/>
        </w:rPr>
        <w:t>1</w:t>
      </w:r>
      <w:r w:rsidR="00425053">
        <w:fldChar w:fldCharType="end"/>
      </w:r>
      <w:r>
        <w:t xml:space="preserve">: The </w:t>
      </w:r>
      <w:proofErr w:type="spellStart"/>
      <w:r w:rsidRPr="00E179A1">
        <w:t>DETECTion</w:t>
      </w:r>
      <w:proofErr w:type="spellEnd"/>
      <w:r w:rsidRPr="00E179A1">
        <w:t xml:space="preserve"> (DETECT) of PAH in </w:t>
      </w:r>
      <w:proofErr w:type="spellStart"/>
      <w:r w:rsidRPr="00E179A1">
        <w:t>SSc</w:t>
      </w:r>
      <w:proofErr w:type="spellEnd"/>
      <w:r w:rsidRPr="00E179A1">
        <w:t xml:space="preserve"> algorithm</w:t>
      </w:r>
    </w:p>
    <w:p w14:paraId="3704C305" w14:textId="77777777" w:rsidR="006B2858" w:rsidRPr="00042DF6" w:rsidRDefault="006B2858" w:rsidP="00B409ED">
      <w:pPr>
        <w:pStyle w:val="Instructionaltext"/>
        <w:rPr>
          <w:color w:val="auto"/>
        </w:rPr>
      </w:pPr>
      <w:r>
        <w:rPr>
          <w:noProof/>
          <w:color w:val="auto"/>
          <w:lang w:eastAsia="en-AU"/>
        </w:rPr>
        <w:drawing>
          <wp:inline distT="0" distB="0" distL="0" distR="0" wp14:anchorId="2EABA64B" wp14:editId="0A175547">
            <wp:extent cx="5502565" cy="3370997"/>
            <wp:effectExtent l="0" t="0" r="3175"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022" cy="3438665"/>
                    </a:xfrm>
                    <a:prstGeom prst="rect">
                      <a:avLst/>
                    </a:prstGeom>
                    <a:noFill/>
                  </pic:spPr>
                </pic:pic>
              </a:graphicData>
            </a:graphic>
          </wp:inline>
        </w:drawing>
      </w:r>
    </w:p>
    <w:p w14:paraId="4CBA6198" w14:textId="15E313ED" w:rsidR="006B2858" w:rsidRDefault="006B2858" w:rsidP="00B409ED">
      <w:pPr>
        <w:pStyle w:val="Tablenotes"/>
        <w:jc w:val="left"/>
      </w:pPr>
      <w:r w:rsidRPr="00042DF6">
        <w:t>FVC= forced vital capacity</w:t>
      </w:r>
      <w:r>
        <w:t xml:space="preserve">; </w:t>
      </w:r>
      <w:r w:rsidRPr="00042DF6">
        <w:t>DLCO= diffusing capacity of lung for carbon monoxide</w:t>
      </w:r>
      <w:r>
        <w:t xml:space="preserve">; Ab= antibody; </w:t>
      </w:r>
      <w:r w:rsidRPr="00042DF6">
        <w:t>NT-proBNP= N-terminal pro-B-type natriuretic peptide</w:t>
      </w:r>
      <w:r>
        <w:t xml:space="preserve">. </w:t>
      </w:r>
      <w:r w:rsidR="0014788D">
        <w:t xml:space="preserve">Source: </w:t>
      </w:r>
      <w:r w:rsidR="0014788D">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sidR="0014788D">
        <w:instrText xml:space="preserve"> ADDIN EN.CITE </w:instrText>
      </w:r>
      <w:r w:rsidR="0014788D">
        <w:fldChar w:fldCharType="begin">
          <w:fldData xml:space="preserve">PEVuZE5vdGU+PENpdGU+PEF1dGhvcj5Db2dobGFuPC9BdXRob3I+PFllYXI+MjAxNDwvWWVhcj48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</w:fldData>
        </w:fldChar>
      </w:r>
      <w:r w:rsidR="0014788D">
        <w:instrText xml:space="preserve"> ADDIN EN.CITE.DATA </w:instrText>
      </w:r>
      <w:r w:rsidR="0014788D">
        <w:fldChar w:fldCharType="end"/>
      </w:r>
      <w:r w:rsidR="0014788D">
        <w:fldChar w:fldCharType="separate"/>
      </w:r>
      <w:r w:rsidR="0014788D">
        <w:rPr>
          <w:noProof/>
        </w:rPr>
        <w:t>(</w:t>
      </w:r>
      <w:hyperlink w:anchor="_ENREF_15" w:tooltip="Coghlan, 2014 #28" w:history="1">
        <w:r w:rsidR="002C6C6B">
          <w:rPr>
            <w:noProof/>
          </w:rPr>
          <w:t>Coghlan et al., 2014</w:t>
        </w:r>
      </w:hyperlink>
      <w:r w:rsidR="0014788D">
        <w:rPr>
          <w:noProof/>
        </w:rPr>
        <w:t>)</w:t>
      </w:r>
      <w:r w:rsidR="0014788D">
        <w:fldChar w:fldCharType="end"/>
      </w:r>
    </w:p>
    <w:p w14:paraId="623AB97D" w14:textId="77777777" w:rsidR="0025143A" w:rsidRDefault="0025143A" w:rsidP="00B409ED">
      <w:pPr>
        <w:pStyle w:val="Instructionaltext"/>
        <w:keepNext/>
        <w:rPr>
          <w:i/>
          <w:iCs/>
          <w:color w:val="auto"/>
        </w:rPr>
      </w:pPr>
    </w:p>
    <w:p w14:paraId="253EF42A" w14:textId="5AF7746F" w:rsidR="006B2858" w:rsidRPr="00E447C4" w:rsidRDefault="006B2858" w:rsidP="00B409ED">
      <w:pPr>
        <w:pStyle w:val="Instructionaltext"/>
        <w:keepNext/>
        <w:rPr>
          <w:i/>
          <w:iCs/>
          <w:color w:val="auto"/>
        </w:rPr>
      </w:pPr>
      <w:proofErr w:type="spellStart"/>
      <w:r w:rsidRPr="00E447C4">
        <w:rPr>
          <w:i/>
          <w:iCs/>
          <w:color w:val="auto"/>
        </w:rPr>
        <w:t>ItinerAIR</w:t>
      </w:r>
      <w:proofErr w:type="spellEnd"/>
      <w:r w:rsidRPr="00E447C4">
        <w:rPr>
          <w:i/>
          <w:iCs/>
          <w:color w:val="auto"/>
        </w:rPr>
        <w:t xml:space="preserve"> screening algorithm</w:t>
      </w:r>
    </w:p>
    <w:p w14:paraId="7B29B0F7" w14:textId="2F5AB61C" w:rsidR="006B2858" w:rsidRDefault="006B2858" w:rsidP="00B409ED">
      <w:pPr>
        <w:pStyle w:val="Instructionaltext"/>
        <w:rPr>
          <w:color w:val="auto"/>
        </w:rPr>
      </w:pPr>
      <w:r w:rsidRPr="00E447C4">
        <w:rPr>
          <w:color w:val="auto"/>
        </w:rPr>
        <w:t xml:space="preserve">Proposed by a multidisciplinary board of experts in France, the </w:t>
      </w:r>
      <w:proofErr w:type="spellStart"/>
      <w:r w:rsidRPr="00E447C4">
        <w:rPr>
          <w:color w:val="auto"/>
        </w:rPr>
        <w:t>ItinerAIR</w:t>
      </w:r>
      <w:proofErr w:type="spellEnd"/>
      <w:r w:rsidRPr="00E447C4">
        <w:rPr>
          <w:color w:val="auto"/>
        </w:rPr>
        <w:t xml:space="preserve"> algorithm </w:t>
      </w:r>
      <w:r>
        <w:rPr>
          <w:color w:val="auto"/>
        </w:rPr>
        <w:t>aims</w:t>
      </w:r>
      <w:r w:rsidRPr="00E447C4">
        <w:rPr>
          <w:color w:val="auto"/>
        </w:rPr>
        <w:t xml:space="preserve"> to identify patients with </w:t>
      </w:r>
      <w:proofErr w:type="spellStart"/>
      <w:r w:rsidRPr="00E447C4">
        <w:rPr>
          <w:color w:val="auto"/>
        </w:rPr>
        <w:t>SSc</w:t>
      </w:r>
      <w:proofErr w:type="spellEnd"/>
      <w:r w:rsidRPr="00E447C4">
        <w:rPr>
          <w:color w:val="auto"/>
        </w:rPr>
        <w:t xml:space="preserve"> at high risk for PAH by considering the peak</w:t>
      </w:r>
      <w:r>
        <w:rPr>
          <w:color w:val="auto"/>
        </w:rPr>
        <w:t xml:space="preserve"> </w:t>
      </w:r>
      <w:r w:rsidRPr="00E447C4">
        <w:rPr>
          <w:color w:val="auto"/>
        </w:rPr>
        <w:t>velocity of tricuspid regurgitation (VTR) on echocardiogram</w:t>
      </w:r>
      <w:r>
        <w:rPr>
          <w:color w:val="auto"/>
        </w:rPr>
        <w:t xml:space="preserve">/TTE </w:t>
      </w:r>
      <w:r>
        <w:rPr>
          <w:color w:val="auto"/>
        </w:rPr>
        <w:fldChar w:fldCharType="begin">
          <w:fldData xml:space="preserve">PEVuZE5vdGU+PENpdGU+PEF1dGhvcj5IYWNodWxsYTwvQXV0aG9yPjxZZWFyPjIwMDQ8L1llYXI+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</w:fldData>
        </w:fldChar>
      </w:r>
      <w:r>
        <w:rPr>
          <w:color w:val="auto"/>
        </w:rPr>
        <w:instrText xml:space="preserve"> ADDIN EN.CITE </w:instrText>
      </w:r>
      <w:r>
        <w:rPr>
          <w:color w:val="auto"/>
        </w:rPr>
        <w:fldChar w:fldCharType="begin">
          <w:fldData xml:space="preserve">PEVuZE5vdGU+PENpdGU+PEF1dGhvcj5IYWNodWxsYTwvQXV0aG9yPjxZZWFyPjIwMDQ8L1llYXI+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</w:fldData>
        </w:fldChar>
      </w:r>
      <w:r>
        <w:rPr>
          <w:color w:val="auto"/>
        </w:rPr>
        <w:instrText xml:space="preserve"> ADDIN EN.CITE.DATA </w:instrText>
      </w:r>
      <w:r>
        <w:rPr>
          <w:color w:val="auto"/>
        </w:rPr>
      </w:r>
      <w:r>
        <w:rPr>
          <w:color w:val="auto"/>
        </w:rPr>
        <w:fldChar w:fldCharType="end"/>
      </w:r>
      <w:r>
        <w:rPr>
          <w:color w:val="auto"/>
        </w:rPr>
      </w:r>
      <w:r>
        <w:rPr>
          <w:color w:val="auto"/>
        </w:rPr>
        <w:fldChar w:fldCharType="separate"/>
      </w:r>
      <w:r>
        <w:rPr>
          <w:noProof/>
          <w:color w:val="auto"/>
        </w:rPr>
        <w:t>(</w:t>
      </w:r>
      <w:hyperlink w:anchor="_ENREF_29" w:tooltip="Hachulla, 2004 #36" w:history="1">
        <w:r w:rsidR="002C6C6B">
          <w:rPr>
            <w:noProof/>
            <w:color w:val="auto"/>
          </w:rPr>
          <w:t>Hachulla et al., 2004</w:t>
        </w:r>
      </w:hyperlink>
      <w:r>
        <w:rPr>
          <w:noProof/>
          <w:color w:val="auto"/>
        </w:rPr>
        <w:t xml:space="preserve">, </w:t>
      </w:r>
      <w:hyperlink w:anchor="_ENREF_44" w:tooltip="Lechartier, 2021 #37" w:history="1">
        <w:r w:rsidR="002C6C6B">
          <w:rPr>
            <w:noProof/>
            <w:color w:val="auto"/>
          </w:rPr>
          <w:t>Lechartier and Humbert, 2021</w:t>
        </w:r>
      </w:hyperlink>
      <w:r>
        <w:rPr>
          <w:noProof/>
          <w:color w:val="auto"/>
        </w:rPr>
        <w:t>)</w:t>
      </w:r>
      <w:r>
        <w:rPr>
          <w:color w:val="auto"/>
        </w:rPr>
        <w:fldChar w:fldCharType="end"/>
      </w:r>
      <w:r>
        <w:rPr>
          <w:color w:val="auto"/>
        </w:rPr>
        <w:t xml:space="preserve">. </w:t>
      </w:r>
      <w:r w:rsidRPr="001C7AB3">
        <w:rPr>
          <w:color w:val="auto"/>
        </w:rPr>
        <w:t>High-risk patients,</w:t>
      </w:r>
      <w:r>
        <w:rPr>
          <w:color w:val="auto"/>
        </w:rPr>
        <w:t xml:space="preserve"> </w:t>
      </w:r>
      <w:r w:rsidRPr="001C7AB3">
        <w:rPr>
          <w:color w:val="auto"/>
        </w:rPr>
        <w:t>defined by a VTR greater than 3 m/s or a VTR between 2.5 and 3 m/s with dyspnoea</w:t>
      </w:r>
      <w:r>
        <w:rPr>
          <w:color w:val="auto"/>
        </w:rPr>
        <w:t xml:space="preserve"> </w:t>
      </w:r>
      <w:r w:rsidRPr="001C7AB3">
        <w:rPr>
          <w:color w:val="auto"/>
        </w:rPr>
        <w:t xml:space="preserve">not explained by another cause, </w:t>
      </w:r>
      <w:r>
        <w:rPr>
          <w:color w:val="auto"/>
        </w:rPr>
        <w:t>are recommended for</w:t>
      </w:r>
      <w:r w:rsidRPr="001C7AB3">
        <w:rPr>
          <w:color w:val="auto"/>
        </w:rPr>
        <w:t xml:space="preserve"> RHC</w:t>
      </w:r>
      <w:r>
        <w:rPr>
          <w:color w:val="auto"/>
        </w:rPr>
        <w:t xml:space="preserve"> confirmation (Figure </w:t>
      </w:r>
      <w:r w:rsidR="0014788D">
        <w:rPr>
          <w:color w:val="auto"/>
        </w:rPr>
        <w:t>A</w:t>
      </w:r>
      <w:r w:rsidR="009F79FC">
        <w:rPr>
          <w:color w:val="auto"/>
        </w:rPr>
        <w:t>2</w:t>
      </w:r>
      <w:r>
        <w:rPr>
          <w:color w:val="auto"/>
        </w:rPr>
        <w:t>).</w:t>
      </w:r>
    </w:p>
    <w:p w14:paraId="0976FF67" w14:textId="05CFE265" w:rsidR="006B2858" w:rsidRDefault="006B2858" w:rsidP="00B409ED">
      <w:pPr>
        <w:pStyle w:val="TableHeading"/>
      </w:pPr>
      <w:r>
        <w:lastRenderedPageBreak/>
        <w:t xml:space="preserve"> Figure </w:t>
      </w:r>
      <w:r w:rsidR="00425053">
        <w:t>A</w:t>
      </w:r>
      <w:fldSimple w:instr=" SEQ A \* ARABIC ">
        <w:r w:rsidR="00022042">
          <w:rPr>
            <w:noProof/>
          </w:rPr>
          <w:t>2</w:t>
        </w:r>
      </w:fldSimple>
      <w:r>
        <w:t xml:space="preserve">: </w:t>
      </w:r>
      <w:proofErr w:type="spellStart"/>
      <w:r>
        <w:t>ItinerAIR</w:t>
      </w:r>
      <w:proofErr w:type="spellEnd"/>
      <w:r>
        <w:t xml:space="preserve"> scleroderma algorithm</w:t>
      </w:r>
      <w:r w:rsidR="006A240A">
        <w:t xml:space="preserve"> for patients with </w:t>
      </w:r>
      <w:proofErr w:type="spellStart"/>
      <w:r w:rsidR="006A240A">
        <w:t>SSc</w:t>
      </w:r>
      <w:proofErr w:type="spellEnd"/>
    </w:p>
    <w:p w14:paraId="3530B5B6" w14:textId="77777777" w:rsidR="006B2858" w:rsidRDefault="006B2858" w:rsidP="00B409ED">
      <w:pPr>
        <w:pStyle w:val="Instructionaltext"/>
        <w:rPr>
          <w:color w:val="auto"/>
        </w:rPr>
      </w:pPr>
      <w:r>
        <w:rPr>
          <w:noProof/>
          <w:color w:val="auto"/>
          <w:lang w:eastAsia="en-AU"/>
        </w:rPr>
        <w:drawing>
          <wp:inline distT="0" distB="0" distL="0" distR="0" wp14:anchorId="3C2F49F4" wp14:editId="7D34E237">
            <wp:extent cx="5670550" cy="2053590"/>
            <wp:effectExtent l="0" t="0" r="635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8844" cy="2060215"/>
                    </a:xfrm>
                    <a:prstGeom prst="rect">
                      <a:avLst/>
                    </a:prstGeom>
                    <a:noFill/>
                  </pic:spPr>
                </pic:pic>
              </a:graphicData>
            </a:graphic>
          </wp:inline>
        </w:drawing>
      </w:r>
    </w:p>
    <w:p w14:paraId="28B7CFCD" w14:textId="036802B3" w:rsidR="006B2858" w:rsidRDefault="006B2858" w:rsidP="00B409ED">
      <w:pPr>
        <w:pStyle w:val="Tablenotes"/>
        <w:jc w:val="left"/>
      </w:pPr>
      <w:r>
        <w:t>VTR=</w:t>
      </w:r>
      <w:r w:rsidRPr="00E447C4">
        <w:t>velocity of tricuspid regurgitation</w:t>
      </w:r>
      <w:r>
        <w:t xml:space="preserve">; PAH=pulmonary arterial hypertension; </w:t>
      </w:r>
      <w:r w:rsidRPr="00012F67">
        <w:t>TTE= transthoracic echocardiography;</w:t>
      </w:r>
      <w:r>
        <w:t xml:space="preserve"> </w:t>
      </w:r>
      <w:r w:rsidRPr="00012F67">
        <w:t>RHC= right heart catheterisation</w:t>
      </w:r>
      <w:r>
        <w:t>.</w:t>
      </w:r>
      <w:r w:rsidR="0014788D">
        <w:t xml:space="preserve"> Source: </w:t>
      </w:r>
      <w:r w:rsidR="0014788D">
        <w:fldChar w:fldCharType="begin"/>
      </w:r>
      <w:r w:rsidR="0014788D">
        <w:instrText xml:space="preserve"> ADDIN EN.CITE &lt;EndNote&gt;&lt;Cite&gt;&lt;Author&gt;Lechartier&lt;/Author&gt;&lt;Year&gt;2021&lt;/Year&gt;&lt;RecNum&gt;37&lt;/RecNum&gt;&lt;DisplayText&gt;(Lechartier and Humbert, 2021)&lt;/DisplayText&gt;&lt;record&gt;&lt;rec-number&gt;37&lt;/rec-number&gt;&lt;foreign-keys&gt;&lt;key app="EN" db-id="prdv9evprzzxfxersv45d5d00tfx5xd9tf50" timestamp="1634699206"&gt;37&lt;/key&gt;&lt;/foreign-keys&gt;&lt;ref-type name="Journal Article"&gt;17&lt;/ref-type&gt;&lt;contributors&gt;&lt;authors&gt;&lt;author&gt;Lechartier, Benoît&lt;/author&gt;&lt;author&gt;Humbert, Marc&lt;/author&gt;&lt;/authors&gt;&lt;/contributors&gt;&lt;titles&gt;&lt;title&gt;Pulmonary arterial hypertension in systemic sclerosis&lt;/title&gt;&lt;secondary-title&gt;La Presse Médicale&lt;/secondary-title&gt;&lt;/titles&gt;&lt;periodical&gt;&lt;full-title&gt;La Presse Médicale&lt;/full-title&gt;&lt;/periodical&gt;&lt;pages&gt;104062&lt;/pages&gt;&lt;volume&gt;50&lt;/volume&gt;&lt;number&gt;1&lt;/number&gt;&lt;dates&gt;&lt;year&gt;2021&lt;/year&gt;&lt;pub-dates&gt;&lt;date&gt;2021/04/01/&lt;/date&gt;&lt;/pub-dates&gt;&lt;/dates&gt;&lt;isbn&gt;0755-4982&lt;/isbn&gt;&lt;urls&gt;&lt;related-urls&gt;&lt;url&gt;https://www.sciencedirect.com/science/article/pii/S0755498221000014&lt;/url&gt;&lt;/related-urls&gt;&lt;/urls&gt;&lt;electronic-resource-num&gt;https://doi.org/10.1016/j.lpm.2021.104062&lt;/electronic-resource-num&gt;&lt;/record&gt;&lt;/Cite&gt;&lt;/EndNote&gt;</w:instrText>
      </w:r>
      <w:r w:rsidR="0014788D">
        <w:fldChar w:fldCharType="separate"/>
      </w:r>
      <w:r w:rsidR="0014788D">
        <w:rPr>
          <w:noProof/>
        </w:rPr>
        <w:t>(</w:t>
      </w:r>
      <w:hyperlink w:anchor="_ENREF_44" w:tooltip="Lechartier, 2021 #37" w:history="1">
        <w:r w:rsidR="002C6C6B">
          <w:rPr>
            <w:noProof/>
          </w:rPr>
          <w:t>Lechartier and Humbert, 2021</w:t>
        </w:r>
      </w:hyperlink>
      <w:r w:rsidR="0014788D">
        <w:rPr>
          <w:noProof/>
        </w:rPr>
        <w:t>)</w:t>
      </w:r>
      <w:r w:rsidR="0014788D">
        <w:fldChar w:fldCharType="end"/>
      </w:r>
    </w:p>
    <w:p w14:paraId="28691EE5" w14:textId="77777777" w:rsidR="0025143A" w:rsidRDefault="0025143A" w:rsidP="00B409ED">
      <w:pPr>
        <w:pStyle w:val="Instructionaltext"/>
        <w:rPr>
          <w:i/>
          <w:iCs/>
          <w:color w:val="auto"/>
        </w:rPr>
      </w:pPr>
    </w:p>
    <w:p w14:paraId="02923B70" w14:textId="01EAD139" w:rsidR="00C71C6C" w:rsidRPr="00320D01" w:rsidRDefault="00C71C6C" w:rsidP="00B409ED">
      <w:pPr>
        <w:pStyle w:val="Instructionaltext"/>
        <w:rPr>
          <w:i/>
          <w:iCs/>
          <w:color w:val="auto"/>
        </w:rPr>
      </w:pPr>
      <w:r w:rsidRPr="00320D01">
        <w:rPr>
          <w:i/>
          <w:iCs/>
          <w:color w:val="auto"/>
        </w:rPr>
        <w:t>6</w:t>
      </w:r>
      <w:r w:rsidRPr="00320D01">
        <w:rPr>
          <w:i/>
          <w:iCs/>
          <w:color w:val="auto"/>
          <w:vertAlign w:val="superscript"/>
        </w:rPr>
        <w:t>th</w:t>
      </w:r>
      <w:r w:rsidRPr="00320D01">
        <w:rPr>
          <w:i/>
          <w:iCs/>
          <w:color w:val="auto"/>
        </w:rPr>
        <w:t xml:space="preserve"> </w:t>
      </w:r>
      <w:r>
        <w:rPr>
          <w:i/>
          <w:iCs/>
          <w:color w:val="auto"/>
        </w:rPr>
        <w:t>W</w:t>
      </w:r>
      <w:r w:rsidRPr="00320D01">
        <w:rPr>
          <w:i/>
          <w:iCs/>
          <w:color w:val="auto"/>
        </w:rPr>
        <w:t xml:space="preserve">orld Symposium on </w:t>
      </w:r>
      <w:r>
        <w:rPr>
          <w:i/>
          <w:iCs/>
          <w:color w:val="auto"/>
        </w:rPr>
        <w:t>P</w:t>
      </w:r>
      <w:r w:rsidRPr="00320D01">
        <w:rPr>
          <w:i/>
          <w:iCs/>
          <w:color w:val="auto"/>
        </w:rPr>
        <w:t xml:space="preserve">ulmonary </w:t>
      </w:r>
      <w:r>
        <w:rPr>
          <w:i/>
          <w:iCs/>
          <w:color w:val="auto"/>
        </w:rPr>
        <w:t>H</w:t>
      </w:r>
      <w:r w:rsidRPr="00320D01">
        <w:rPr>
          <w:i/>
          <w:iCs/>
          <w:color w:val="auto"/>
        </w:rPr>
        <w:t>ypertension guidelines</w:t>
      </w:r>
    </w:p>
    <w:p w14:paraId="3EFEE82B" w14:textId="1648C477" w:rsidR="00C71C6C" w:rsidRDefault="00C71C6C" w:rsidP="00B409ED">
      <w:pPr>
        <w:pStyle w:val="Instructionaltext"/>
        <w:rPr>
          <w:color w:val="auto"/>
        </w:rPr>
      </w:pPr>
      <w:r w:rsidRPr="00320D01">
        <w:rPr>
          <w:color w:val="auto"/>
        </w:rPr>
        <w:t>The 6</w:t>
      </w:r>
      <w:r w:rsidRPr="00320D01">
        <w:rPr>
          <w:color w:val="auto"/>
          <w:vertAlign w:val="superscript"/>
        </w:rPr>
        <w:t>th</w:t>
      </w:r>
      <w:r w:rsidRPr="00320D01">
        <w:rPr>
          <w:color w:val="auto"/>
        </w:rPr>
        <w:t xml:space="preserve"> World Symposium on Pulmonary Hypertension proposed some fundamental changes to the hemodynamic and clinical classification of pulmonary hypertension</w:t>
      </w:r>
      <w:r>
        <w:rPr>
          <w:color w:val="auto"/>
        </w:rPr>
        <w:t xml:space="preserve">, including the updated diagnostic workup for </w:t>
      </w:r>
      <w:proofErr w:type="spellStart"/>
      <w:r>
        <w:rPr>
          <w:color w:val="auto"/>
        </w:rPr>
        <w:t>SSc</w:t>
      </w:r>
      <w:proofErr w:type="spellEnd"/>
      <w:r>
        <w:rPr>
          <w:color w:val="auto"/>
        </w:rPr>
        <w:t xml:space="preserve">-PAH </w:t>
      </w:r>
      <w:r>
        <w:rPr>
          <w:color w:val="auto"/>
        </w:rPr>
        <w:fldChar w:fldCharType="begin"/>
      </w:r>
      <w:r>
        <w:rPr>
          <w:color w:val="auto"/>
        </w:rPr>
        <w:instrText xml:space="preserve"> ADDIN EN.CITE &lt;EndNote&gt;&lt;Cite&gt;&lt;Author&gt;Frost&lt;/Author&gt;&lt;Year&gt;2019&lt;/Year&gt;&lt;RecNum&gt;38&lt;/RecNum&gt;&lt;DisplayText&gt;(Frost et al., 2019)&lt;/DisplayText&gt;&lt;record&gt;&lt;rec-number&gt;38&lt;/rec-number&gt;&lt;foreign-keys&gt;&lt;key app="EN" db-id="prdv9evprzzxfxersv45d5d00tfx5xd9tf50" timestamp="1634713217"&gt;38&lt;/key&gt;&lt;/foreign-keys&gt;&lt;ref-type name="Journal Article"&gt;17&lt;/ref-type&gt;&lt;contributors&gt;&lt;authors&gt;&lt;author&gt;Frost, Adaani&lt;/author&gt;&lt;author&gt;Badesch, David&lt;/author&gt;&lt;author&gt;Gibbs, J. Simon R.&lt;/author&gt;&lt;author&gt;Gopalan, Deepa&lt;/author&gt;&lt;author&gt;Khanna, Dinesh&lt;/author&gt;&lt;author&gt;Manes, Alessandra&lt;/author&gt;&lt;author&gt;Oudiz, Ronald&lt;/author&gt;&lt;author&gt;Satoh, Toru&lt;/author&gt;&lt;author&gt;Torres, Fernando&lt;/author&gt;&lt;author&gt;Torbicki, Adam&lt;/author&gt;&lt;/authors&gt;&lt;/contributors&gt;&lt;titles&gt;&lt;title&gt;Diagnosis of pulmonary hypertension&lt;/title&gt;&lt;secondary-title&gt;European Respiratory Journal&lt;/secondary-title&gt;&lt;/titles&gt;&lt;periodical&gt;&lt;full-title&gt;European Respiratory Journal&lt;/full-title&gt;&lt;/periodical&gt;&lt;pages&gt;1801904&lt;/pages&gt;&lt;volume&gt;53&lt;/volume&gt;&lt;number&gt;1&lt;/number&gt;&lt;dates&gt;&lt;year&gt;2019&lt;/year&gt;&lt;/dates&gt;&lt;urls&gt;&lt;related-urls&gt;&lt;url&gt;http://erj.ersjournals.com/content/53/1/1801904.abstract&lt;/url&gt;&lt;/related-urls&gt;&lt;/urls&gt;&lt;electronic-resource-num&gt;10.1183/13993003.01904-2018&lt;/electronic-resource-num&gt;&lt;/record&gt;&lt;/Cite&gt;&lt;/EndNote&gt;</w:instrText>
      </w:r>
      <w:r>
        <w:rPr>
          <w:color w:val="auto"/>
        </w:rPr>
        <w:fldChar w:fldCharType="separate"/>
      </w:r>
      <w:r>
        <w:rPr>
          <w:noProof/>
          <w:color w:val="auto"/>
        </w:rPr>
        <w:t>(</w:t>
      </w:r>
      <w:hyperlink w:anchor="_ENREF_24" w:tooltip="Frost, 2019 #38" w:history="1">
        <w:r w:rsidR="002C6C6B">
          <w:rPr>
            <w:noProof/>
            <w:color w:val="auto"/>
          </w:rPr>
          <w:t>Frost et al., 2019</w:t>
        </w:r>
      </w:hyperlink>
      <w:r>
        <w:rPr>
          <w:noProof/>
          <w:color w:val="auto"/>
        </w:rPr>
        <w:t>)</w:t>
      </w:r>
      <w:r>
        <w:rPr>
          <w:color w:val="auto"/>
        </w:rPr>
        <w:fldChar w:fldCharType="end"/>
      </w:r>
      <w:r>
        <w:rPr>
          <w:color w:val="auto"/>
        </w:rPr>
        <w:t xml:space="preserve">. </w:t>
      </w:r>
      <w:r w:rsidRPr="00012F67">
        <w:rPr>
          <w:color w:val="auto"/>
        </w:rPr>
        <w:t xml:space="preserve">For </w:t>
      </w:r>
      <w:proofErr w:type="spellStart"/>
      <w:r w:rsidRPr="00012F67">
        <w:rPr>
          <w:color w:val="auto"/>
        </w:rPr>
        <w:t>SSc</w:t>
      </w:r>
      <w:proofErr w:type="spellEnd"/>
      <w:r w:rsidRPr="00012F67">
        <w:rPr>
          <w:color w:val="auto"/>
        </w:rPr>
        <w:t xml:space="preserve"> patients</w:t>
      </w:r>
      <w:r>
        <w:rPr>
          <w:color w:val="auto"/>
        </w:rPr>
        <w:t xml:space="preserve"> </w:t>
      </w:r>
      <w:r w:rsidRPr="00012F67">
        <w:rPr>
          <w:color w:val="auto"/>
        </w:rPr>
        <w:t xml:space="preserve">with uncorrected DLCO </w:t>
      </w:r>
      <w:r>
        <w:rPr>
          <w:rFonts w:cs="Calibri"/>
          <w:color w:val="auto"/>
        </w:rPr>
        <w:t>≥</w:t>
      </w:r>
      <w:r w:rsidRPr="00012F67">
        <w:rPr>
          <w:color w:val="auto"/>
        </w:rPr>
        <w:t xml:space="preserve"> 80% of predicted, annual screening considered with TTE alone</w:t>
      </w:r>
      <w:r>
        <w:rPr>
          <w:color w:val="auto"/>
        </w:rPr>
        <w:t xml:space="preserve"> was recommended</w:t>
      </w:r>
      <w:r w:rsidRPr="00012F67">
        <w:rPr>
          <w:color w:val="auto"/>
        </w:rPr>
        <w:t>.</w:t>
      </w:r>
      <w:r>
        <w:rPr>
          <w:color w:val="auto"/>
        </w:rPr>
        <w:t xml:space="preserve"> A variety of screening tools were suggested for patients with uncorrected &lt; 80% of predicted, as shown in Figure A</w:t>
      </w:r>
      <w:r w:rsidR="009F79FC">
        <w:rPr>
          <w:color w:val="auto"/>
        </w:rPr>
        <w:t>3</w:t>
      </w:r>
      <w:r>
        <w:rPr>
          <w:color w:val="auto"/>
        </w:rPr>
        <w:t>.</w:t>
      </w:r>
    </w:p>
    <w:p w14:paraId="541D811B" w14:textId="7483F80C" w:rsidR="00C71C6C" w:rsidRDefault="00C71C6C" w:rsidP="00B409ED">
      <w:pPr>
        <w:pStyle w:val="Caption"/>
      </w:pPr>
      <w:r>
        <w:t>Figure</w:t>
      </w:r>
      <w:r w:rsidR="00425053">
        <w:t xml:space="preserve"> A</w:t>
      </w:r>
      <w:r w:rsidR="00425053">
        <w:fldChar w:fldCharType="begin"/>
      </w:r>
      <w:r w:rsidR="00425053">
        <w:instrText xml:space="preserve"> SEQ A \* ARABIC </w:instrText>
      </w:r>
      <w:r w:rsidR="00425053">
        <w:fldChar w:fldCharType="separate"/>
      </w:r>
      <w:r w:rsidR="00022042">
        <w:rPr>
          <w:noProof/>
        </w:rPr>
        <w:t>3</w:t>
      </w:r>
      <w:r w:rsidR="00425053">
        <w:fldChar w:fldCharType="end"/>
      </w:r>
      <w:r>
        <w:t xml:space="preserve">: </w:t>
      </w:r>
      <w:r w:rsidR="006A240A">
        <w:t xml:space="preserve">Sixth world symposium guidelines for screening patients with </w:t>
      </w:r>
      <w:proofErr w:type="spellStart"/>
      <w:r w:rsidR="006A240A">
        <w:t>SSc</w:t>
      </w:r>
      <w:proofErr w:type="spellEnd"/>
      <w:r w:rsidR="006A240A">
        <w:t xml:space="preserve">: </w:t>
      </w:r>
      <w:r w:rsidRPr="00637879">
        <w:t>6</w:t>
      </w:r>
      <w:r w:rsidRPr="00637879">
        <w:rPr>
          <w:vertAlign w:val="superscript"/>
        </w:rPr>
        <w:t>th</w:t>
      </w:r>
      <w:r w:rsidRPr="00637879">
        <w:t xml:space="preserve"> World Symposium on PH diagnostic algorithm for </w:t>
      </w:r>
      <w:proofErr w:type="spellStart"/>
      <w:r w:rsidRPr="00637879">
        <w:t>SSc</w:t>
      </w:r>
      <w:proofErr w:type="spellEnd"/>
      <w:r w:rsidRPr="00637879">
        <w:t>-PAH patients</w:t>
      </w:r>
      <w:r>
        <w:t xml:space="preserve"> </w:t>
      </w:r>
    </w:p>
    <w:p w14:paraId="0AEEBE3B" w14:textId="77777777" w:rsidR="00C71C6C" w:rsidRPr="00042CDD" w:rsidRDefault="00C71C6C" w:rsidP="00B409ED">
      <w:pPr>
        <w:pStyle w:val="Instructionaltext"/>
        <w:rPr>
          <w:color w:val="auto"/>
        </w:rPr>
      </w:pPr>
      <w:r w:rsidRPr="00012F67">
        <w:rPr>
          <w:noProof/>
          <w:color w:val="auto"/>
          <w:lang w:eastAsia="en-AU"/>
        </w:rPr>
        <w:drawing>
          <wp:inline distT="0" distB="0" distL="0" distR="0" wp14:anchorId="3E9F87A9" wp14:editId="386F9E41">
            <wp:extent cx="6083935" cy="1884680"/>
            <wp:effectExtent l="0" t="0" r="0" b="1270"/>
            <wp:docPr id="19" name="Picture 19" descr="Figure A3: Sixth world symposium guidelines for screening patients with SSc: 6th World Symposium on PH diagnostic algorithm for SSc-PAH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A3: Sixth world symposium guidelines for screening patients with SSc: 6th World Symposium on PH diagnostic algorithm for SSc-PAH patien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935" cy="1884680"/>
                    </a:xfrm>
                    <a:prstGeom prst="rect">
                      <a:avLst/>
                    </a:prstGeom>
                    <a:noFill/>
                    <a:ln>
                      <a:noFill/>
                    </a:ln>
                  </pic:spPr>
                </pic:pic>
              </a:graphicData>
            </a:graphic>
          </wp:inline>
        </w:drawing>
      </w:r>
    </w:p>
    <w:p w14:paraId="0404939C" w14:textId="04DD92E4" w:rsidR="00C71C6C" w:rsidRDefault="00C71C6C" w:rsidP="00B409ED">
      <w:pPr>
        <w:pStyle w:val="Tablenotes"/>
        <w:jc w:val="left"/>
      </w:pPr>
      <w:r>
        <w:t xml:space="preserve">NT-proBNP= </w:t>
      </w:r>
      <w:r w:rsidRPr="00A8127D">
        <w:t>N-terminal pro-B-type natriuretic peptide</w:t>
      </w:r>
      <w:r>
        <w:t>;</w:t>
      </w:r>
      <w:r w:rsidRPr="00A8127D">
        <w:t xml:space="preserve"> </w:t>
      </w:r>
      <w:r>
        <w:t>DLCO=</w:t>
      </w:r>
      <w:r w:rsidRPr="00A8127D">
        <w:t xml:space="preserve"> diffusing capacity of lung for</w:t>
      </w:r>
      <w:r>
        <w:t xml:space="preserve"> </w:t>
      </w:r>
      <w:r w:rsidRPr="00A8127D">
        <w:t>carbon monoxide</w:t>
      </w:r>
      <w:r>
        <w:t xml:space="preserve">; FVC= </w:t>
      </w:r>
      <w:r w:rsidRPr="00A8127D">
        <w:t>forced vital capacity</w:t>
      </w:r>
      <w:r>
        <w:t xml:space="preserve">; TTE= transthoracic echocardiography; ULN= upper limit of normal; RHC= right heart catheterisation. Source: </w:t>
      </w:r>
      <w:r>
        <w:fldChar w:fldCharType="begin"/>
      </w:r>
      <w:r>
        <w:instrText xml:space="preserve"> ADDIN EN.CITE &lt;EndNote&gt;&lt;Cite&gt;&lt;Author&gt;Frost&lt;/Author&gt;&lt;Year&gt;2019&lt;/Year&gt;&lt;RecNum&gt;38&lt;/RecNum&gt;&lt;DisplayText&gt;(Frost et al., 2019)&lt;/DisplayText&gt;&lt;record&gt;&lt;rec-number&gt;38&lt;/rec-number&gt;&lt;foreign-keys&gt;&lt;key app="EN" db-id="prdv9evprzzxfxersv45d5d00tfx5xd9tf50" timestamp="1634713217"&gt;38&lt;/key&gt;&lt;/foreign-keys&gt;&lt;ref-type name="Journal Article"&gt;17&lt;/ref-type&gt;&lt;contributors&gt;&lt;authors&gt;&lt;author&gt;Frost, Adaani&lt;/author&gt;&lt;author&gt;Badesch, David&lt;/author&gt;&lt;author&gt;Gibbs, J. Simon R.&lt;/author&gt;&lt;author&gt;Gopalan, Deepa&lt;/author&gt;&lt;author&gt;Khanna, Dinesh&lt;/author&gt;&lt;author&gt;Manes, Alessandra&lt;/author&gt;&lt;author&gt;Oudiz, Ronald&lt;/author&gt;&lt;author&gt;Satoh, Toru&lt;/author&gt;&lt;author&gt;Torres, Fernando&lt;/author&gt;&lt;author&gt;Torbicki, Adam&lt;/author&gt;&lt;/authors&gt;&lt;/contributors&gt;&lt;titles&gt;&lt;title&gt;Diagnosis of pulmonary hypertension&lt;/title&gt;&lt;secondary-title&gt;European Respiratory Journal&lt;/secondary-title&gt;&lt;/titles&gt;&lt;periodical&gt;&lt;full-title&gt;European Respiratory Journal&lt;/full-title&gt;&lt;/periodical&gt;&lt;pages&gt;1801904&lt;/pages&gt;&lt;volume&gt;53&lt;/volume&gt;&lt;number&gt;1&lt;/number&gt;&lt;dates&gt;&lt;year&gt;2019&lt;/year&gt;&lt;/dates&gt;&lt;urls&gt;&lt;related-urls&gt;&lt;url&gt;http://erj.ersjournals.com/content/53/1/1801904.abstract&lt;/url&gt;&lt;/related-urls&gt;&lt;/urls&gt;&lt;electronic-resource-num&gt;10.1183/13993003.01904-2018&lt;/electronic-resource-num&gt;&lt;/record&gt;&lt;/Cite&gt;&lt;/EndNote&gt;</w:instrText>
      </w:r>
      <w:r>
        <w:fldChar w:fldCharType="separate"/>
      </w:r>
      <w:r>
        <w:rPr>
          <w:noProof/>
        </w:rPr>
        <w:t>(</w:t>
      </w:r>
      <w:hyperlink w:anchor="_ENREF_24" w:tooltip="Frost, 2019 #38" w:history="1">
        <w:r w:rsidR="002C6C6B">
          <w:rPr>
            <w:noProof/>
          </w:rPr>
          <w:t>Frost et al., 2019</w:t>
        </w:r>
      </w:hyperlink>
      <w:r>
        <w:rPr>
          <w:noProof/>
        </w:rPr>
        <w:t>)</w:t>
      </w:r>
      <w:r>
        <w:fldChar w:fldCharType="end"/>
      </w:r>
    </w:p>
    <w:p w14:paraId="4358DF76" w14:textId="43819945" w:rsidR="00E44F6E" w:rsidRDefault="00E44F6E" w:rsidP="00B409ED">
      <w:pPr>
        <w:pStyle w:val="Tablenotes"/>
        <w:jc w:val="left"/>
      </w:pPr>
    </w:p>
    <w:p w14:paraId="5DE1B904" w14:textId="3783BD33" w:rsidR="00E44F6E" w:rsidRDefault="00E44F6E" w:rsidP="00B409ED">
      <w:pPr>
        <w:pStyle w:val="Tablenotes"/>
        <w:jc w:val="left"/>
      </w:pPr>
    </w:p>
    <w:p w14:paraId="66FFD2A9" w14:textId="77777777" w:rsidR="00E44F6E" w:rsidRDefault="00E44F6E">
      <w:pPr>
        <w:spacing w:after="160" w:line="259" w:lineRule="auto"/>
        <w:rPr>
          <w:rFonts w:ascii="Arial Narrow" w:eastAsia="Times New Roman" w:hAnsi="Arial Narrow" w:cs="Arial"/>
          <w:snapToGrid w:val="0"/>
          <w:sz w:val="18"/>
          <w:szCs w:val="20"/>
        </w:rPr>
        <w:sectPr w:rsidR="00E44F6E" w:rsidSect="00AE6FE0">
          <w:footerReference w:type="even" r:id="rId20"/>
          <w:footerReference w:type="default" r:id="rId21"/>
          <w:pgSz w:w="11906" w:h="16838"/>
          <w:pgMar w:top="682" w:right="1134" w:bottom="1021" w:left="1191" w:header="709" w:footer="709" w:gutter="0"/>
          <w:cols w:space="708"/>
          <w:docGrid w:linePitch="360"/>
        </w:sectPr>
      </w:pPr>
    </w:p>
    <w:p w14:paraId="53FE12D6" w14:textId="5BB198E0" w:rsidR="00E44F6E" w:rsidRDefault="00E44F6E">
      <w:pPr>
        <w:spacing w:after="160" w:line="259" w:lineRule="auto"/>
        <w:rPr>
          <w:rFonts w:ascii="Arial Narrow" w:eastAsia="Times New Roman" w:hAnsi="Arial Narrow" w:cs="Arial"/>
          <w:snapToGrid w:val="0"/>
          <w:sz w:val="18"/>
          <w:szCs w:val="20"/>
        </w:rPr>
      </w:pPr>
    </w:p>
    <w:p w14:paraId="7F41961A" w14:textId="00A5D25D" w:rsidR="00E44F6E" w:rsidRPr="00615346" w:rsidRDefault="00E44F6E" w:rsidP="00E44F6E">
      <w:pPr>
        <w:pStyle w:val="Caption"/>
        <w:rPr>
          <w:rFonts w:cstheme="minorHAnsi"/>
        </w:rPr>
      </w:pPr>
      <w:bookmarkStart w:id="105" w:name="_Ref93895314"/>
      <w:r w:rsidRPr="00615346">
        <w:rPr>
          <w:rFonts w:cstheme="minorHAnsi"/>
        </w:rPr>
        <w:t xml:space="preserve">Table </w:t>
      </w:r>
      <w:bookmarkEnd w:id="105"/>
      <w:r w:rsidR="009A2626" w:rsidRPr="00615346">
        <w:rPr>
          <w:rFonts w:cstheme="minorHAnsi"/>
        </w:rPr>
        <w:fldChar w:fldCharType="begin"/>
      </w:r>
      <w:r w:rsidR="009A2626" w:rsidRPr="00615346">
        <w:rPr>
          <w:rFonts w:cstheme="minorHAnsi"/>
        </w:rPr>
        <w:instrText xml:space="preserve"> SEQ Table \* ARABIC </w:instrText>
      </w:r>
      <w:r w:rsidR="009A2626" w:rsidRPr="00615346">
        <w:rPr>
          <w:rFonts w:cstheme="minorHAnsi"/>
        </w:rPr>
        <w:fldChar w:fldCharType="separate"/>
      </w:r>
      <w:r w:rsidR="009A2626">
        <w:rPr>
          <w:rFonts w:cstheme="minorHAnsi"/>
          <w:noProof/>
        </w:rPr>
        <w:t>A1</w:t>
      </w:r>
      <w:r w:rsidR="009A2626" w:rsidRPr="00615346">
        <w:rPr>
          <w:rFonts w:cstheme="minorHAnsi"/>
        </w:rPr>
        <w:fldChar w:fldCharType="end"/>
      </w:r>
      <w:r w:rsidR="009A2626">
        <w:rPr>
          <w:rFonts w:cstheme="minorHAnsi"/>
        </w:rPr>
        <w:t>:</w:t>
      </w:r>
      <w:r w:rsidR="009A2626" w:rsidRPr="00615346">
        <w:rPr>
          <w:rFonts w:cstheme="minorHAnsi"/>
        </w:rPr>
        <w:t xml:space="preserve"> </w:t>
      </w:r>
      <w:r w:rsidRPr="00615346">
        <w:rPr>
          <w:rFonts w:cstheme="minorHAnsi"/>
        </w:rPr>
        <w:t xml:space="preserve">NT-proBNP </w:t>
      </w:r>
      <w:r>
        <w:rPr>
          <w:rFonts w:cstheme="minorHAnsi"/>
        </w:rPr>
        <w:t xml:space="preserve">laboratory </w:t>
      </w:r>
      <w:r w:rsidRPr="00615346">
        <w:rPr>
          <w:rFonts w:cstheme="minorHAnsi"/>
        </w:rPr>
        <w:t>tests on the Australian Register of Therapeutic Goods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119"/>
        <w:gridCol w:w="2964"/>
        <w:gridCol w:w="4281"/>
        <w:gridCol w:w="3118"/>
      </w:tblGrid>
      <w:tr w:rsidR="007A17D9" w:rsidRPr="001248CE" w14:paraId="16214B76" w14:textId="77777777" w:rsidTr="00F22666">
        <w:trPr>
          <w:trHeight w:val="280"/>
        </w:trPr>
        <w:tc>
          <w:tcPr>
            <w:tcW w:w="2255" w:type="dxa"/>
            <w:shd w:val="clear" w:color="auto" w:fill="auto"/>
            <w:noWrap/>
            <w:vAlign w:val="center"/>
            <w:hideMark/>
          </w:tcPr>
          <w:p w14:paraId="12285531" w14:textId="77777777" w:rsidR="007A17D9" w:rsidRPr="00F22666" w:rsidRDefault="007A17D9" w:rsidP="00F22666">
            <w:pPr>
              <w:pStyle w:val="TableText0"/>
              <w:rPr>
                <w:b/>
                <w:bCs/>
                <w:lang w:eastAsia="en-GB"/>
              </w:rPr>
            </w:pPr>
            <w:r w:rsidRPr="00F22666">
              <w:rPr>
                <w:b/>
                <w:bCs/>
                <w:lang w:eastAsia="en-GB"/>
              </w:rPr>
              <w:t>COMPANY</w:t>
            </w:r>
          </w:p>
        </w:tc>
        <w:tc>
          <w:tcPr>
            <w:tcW w:w="2119" w:type="dxa"/>
            <w:shd w:val="clear" w:color="auto" w:fill="auto"/>
            <w:noWrap/>
            <w:vAlign w:val="center"/>
            <w:hideMark/>
          </w:tcPr>
          <w:p w14:paraId="3058E216" w14:textId="77777777" w:rsidR="007A17D9" w:rsidRPr="00F22666" w:rsidRDefault="007A17D9" w:rsidP="00F22666">
            <w:pPr>
              <w:pStyle w:val="TableText0"/>
              <w:rPr>
                <w:b/>
                <w:bCs/>
                <w:lang w:eastAsia="en-GB"/>
              </w:rPr>
            </w:pPr>
            <w:r w:rsidRPr="00F22666">
              <w:rPr>
                <w:b/>
                <w:bCs/>
                <w:lang w:eastAsia="en-GB"/>
              </w:rPr>
              <w:t>ASSAY NAME</w:t>
            </w:r>
          </w:p>
        </w:tc>
        <w:tc>
          <w:tcPr>
            <w:tcW w:w="2964" w:type="dxa"/>
            <w:shd w:val="clear" w:color="auto" w:fill="auto"/>
            <w:noWrap/>
            <w:vAlign w:val="center"/>
            <w:hideMark/>
          </w:tcPr>
          <w:p w14:paraId="5CE6430D" w14:textId="77777777" w:rsidR="007A17D9" w:rsidRPr="00F22666" w:rsidRDefault="007A17D9" w:rsidP="00F22666">
            <w:pPr>
              <w:pStyle w:val="TableText0"/>
              <w:rPr>
                <w:b/>
                <w:bCs/>
                <w:lang w:eastAsia="en-GB"/>
              </w:rPr>
            </w:pPr>
            <w:r w:rsidRPr="00F22666">
              <w:rPr>
                <w:b/>
                <w:bCs/>
                <w:lang w:eastAsia="en-GB"/>
              </w:rPr>
              <w:t>ASSAY SYSTEM/PLATFORM</w:t>
            </w:r>
          </w:p>
        </w:tc>
        <w:tc>
          <w:tcPr>
            <w:tcW w:w="4281" w:type="dxa"/>
            <w:shd w:val="clear" w:color="auto" w:fill="auto"/>
            <w:noWrap/>
            <w:vAlign w:val="center"/>
            <w:hideMark/>
          </w:tcPr>
          <w:p w14:paraId="127BB56A" w14:textId="77777777" w:rsidR="007A17D9" w:rsidRPr="00F22666" w:rsidRDefault="007A17D9" w:rsidP="00F22666">
            <w:pPr>
              <w:pStyle w:val="TableText0"/>
              <w:rPr>
                <w:b/>
                <w:bCs/>
                <w:lang w:eastAsia="en-GB"/>
              </w:rPr>
            </w:pPr>
            <w:r w:rsidRPr="00F22666">
              <w:rPr>
                <w:b/>
                <w:bCs/>
                <w:lang w:eastAsia="en-GB"/>
              </w:rPr>
              <w:t>PLATFORM</w:t>
            </w:r>
          </w:p>
        </w:tc>
        <w:tc>
          <w:tcPr>
            <w:tcW w:w="3118" w:type="dxa"/>
            <w:shd w:val="clear" w:color="auto" w:fill="auto"/>
            <w:noWrap/>
            <w:vAlign w:val="center"/>
            <w:hideMark/>
          </w:tcPr>
          <w:p w14:paraId="2EEB5B7B" w14:textId="77777777" w:rsidR="007A17D9" w:rsidRPr="00F22666" w:rsidRDefault="007A17D9" w:rsidP="00F22666">
            <w:pPr>
              <w:pStyle w:val="TableText0"/>
              <w:rPr>
                <w:b/>
                <w:bCs/>
                <w:lang w:eastAsia="en-GB"/>
              </w:rPr>
            </w:pPr>
            <w:r w:rsidRPr="00F22666">
              <w:rPr>
                <w:b/>
                <w:bCs/>
                <w:lang w:eastAsia="en-GB"/>
              </w:rPr>
              <w:t>MANUFACTURED AND SOLD UNDER LICENCE FROM</w:t>
            </w:r>
          </w:p>
        </w:tc>
      </w:tr>
      <w:tr w:rsidR="007A17D9" w:rsidRPr="001248CE" w14:paraId="78D2F4C6" w14:textId="77777777" w:rsidTr="00F22666">
        <w:trPr>
          <w:trHeight w:val="480"/>
        </w:trPr>
        <w:tc>
          <w:tcPr>
            <w:tcW w:w="2255" w:type="dxa"/>
            <w:shd w:val="clear" w:color="auto" w:fill="auto"/>
            <w:noWrap/>
            <w:vAlign w:val="bottom"/>
            <w:hideMark/>
          </w:tcPr>
          <w:p w14:paraId="1658B62D" w14:textId="77777777" w:rsidR="007A17D9" w:rsidRPr="001248CE" w:rsidRDefault="007A17D9" w:rsidP="00F22666">
            <w:pPr>
              <w:pStyle w:val="TableText0"/>
              <w:rPr>
                <w:lang w:eastAsia="en-GB"/>
              </w:rPr>
            </w:pPr>
            <w:r w:rsidRPr="001248CE">
              <w:rPr>
                <w:lang w:eastAsia="en-GB"/>
              </w:rPr>
              <w:t xml:space="preserve">Roche Diagnostics </w:t>
            </w:r>
          </w:p>
        </w:tc>
        <w:tc>
          <w:tcPr>
            <w:tcW w:w="2119" w:type="dxa"/>
            <w:shd w:val="clear" w:color="auto" w:fill="auto"/>
            <w:noWrap/>
            <w:vAlign w:val="bottom"/>
            <w:hideMark/>
          </w:tcPr>
          <w:p w14:paraId="64519AB0" w14:textId="77777777" w:rsidR="007A17D9" w:rsidRPr="001248CE" w:rsidRDefault="007A17D9" w:rsidP="00F22666">
            <w:pPr>
              <w:pStyle w:val="TableText0"/>
              <w:rPr>
                <w:lang w:eastAsia="en-GB"/>
              </w:rPr>
            </w:pPr>
            <w:proofErr w:type="spellStart"/>
            <w:r w:rsidRPr="001248CE">
              <w:rPr>
                <w:lang w:eastAsia="en-GB"/>
              </w:rPr>
              <w:t>Elecsys</w:t>
            </w:r>
            <w:proofErr w:type="spellEnd"/>
            <w:r w:rsidRPr="001248CE">
              <w:rPr>
                <w:lang w:eastAsia="en-GB"/>
              </w:rPr>
              <w:t>® </w:t>
            </w:r>
            <w:proofErr w:type="spellStart"/>
            <w:r w:rsidRPr="001248CE">
              <w:rPr>
                <w:lang w:eastAsia="en-GB"/>
              </w:rPr>
              <w:t>proBNP</w:t>
            </w:r>
            <w:proofErr w:type="spellEnd"/>
            <w:r w:rsidRPr="001248CE">
              <w:rPr>
                <w:lang w:eastAsia="en-GB"/>
              </w:rPr>
              <w:t xml:space="preserve"> II STAT</w:t>
            </w:r>
          </w:p>
        </w:tc>
        <w:tc>
          <w:tcPr>
            <w:tcW w:w="2964" w:type="dxa"/>
            <w:shd w:val="clear" w:color="auto" w:fill="auto"/>
            <w:noWrap/>
            <w:vAlign w:val="bottom"/>
            <w:hideMark/>
          </w:tcPr>
          <w:p w14:paraId="29A83093" w14:textId="77777777" w:rsidR="007A17D9" w:rsidRPr="001248CE" w:rsidRDefault="007A17D9" w:rsidP="00F22666">
            <w:pPr>
              <w:pStyle w:val="TableText0"/>
              <w:rPr>
                <w:lang w:eastAsia="en-GB"/>
              </w:rPr>
            </w:pPr>
            <w:r w:rsidRPr="001248CE">
              <w:rPr>
                <w:lang w:eastAsia="en-GB"/>
              </w:rPr>
              <w:t>Cobas e 411, e 601, e 602 and e 801</w:t>
            </w:r>
          </w:p>
        </w:tc>
        <w:tc>
          <w:tcPr>
            <w:tcW w:w="4281" w:type="dxa"/>
            <w:shd w:val="clear" w:color="auto" w:fill="auto"/>
            <w:noWrap/>
            <w:vAlign w:val="bottom"/>
            <w:hideMark/>
          </w:tcPr>
          <w:p w14:paraId="5144501F" w14:textId="77777777" w:rsidR="007A17D9" w:rsidRPr="001248CE" w:rsidRDefault="007A17D9" w:rsidP="00F22666">
            <w:pPr>
              <w:pStyle w:val="TableText0"/>
              <w:rPr>
                <w:lang w:eastAsia="en-GB"/>
              </w:rPr>
            </w:pPr>
            <w:r w:rsidRPr="001248CE">
              <w:rPr>
                <w:lang w:eastAsia="en-GB"/>
              </w:rPr>
              <w:t>Electro-chemiluminescence immunoassay, ECLIA</w:t>
            </w:r>
          </w:p>
        </w:tc>
        <w:tc>
          <w:tcPr>
            <w:tcW w:w="3118" w:type="dxa"/>
            <w:shd w:val="clear" w:color="auto" w:fill="auto"/>
            <w:noWrap/>
            <w:vAlign w:val="bottom"/>
            <w:hideMark/>
          </w:tcPr>
          <w:p w14:paraId="44C29B77"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0673F6A4" w14:textId="77777777" w:rsidTr="00F22666">
        <w:trPr>
          <w:trHeight w:val="380"/>
        </w:trPr>
        <w:tc>
          <w:tcPr>
            <w:tcW w:w="2255" w:type="dxa"/>
            <w:shd w:val="clear" w:color="auto" w:fill="auto"/>
            <w:noWrap/>
            <w:vAlign w:val="bottom"/>
            <w:hideMark/>
          </w:tcPr>
          <w:p w14:paraId="50055A3F" w14:textId="77777777" w:rsidR="007A17D9" w:rsidRPr="001248CE" w:rsidRDefault="007A17D9" w:rsidP="00F22666">
            <w:pPr>
              <w:pStyle w:val="TableText0"/>
              <w:rPr>
                <w:lang w:eastAsia="en-GB"/>
              </w:rPr>
            </w:pPr>
            <w:r w:rsidRPr="001248CE">
              <w:rPr>
                <w:lang w:eastAsia="en-GB"/>
              </w:rPr>
              <w:t xml:space="preserve">Roche Diagnostics </w:t>
            </w:r>
          </w:p>
        </w:tc>
        <w:tc>
          <w:tcPr>
            <w:tcW w:w="2119" w:type="dxa"/>
            <w:shd w:val="clear" w:color="auto" w:fill="auto"/>
            <w:noWrap/>
            <w:vAlign w:val="bottom"/>
            <w:hideMark/>
          </w:tcPr>
          <w:p w14:paraId="786408B6" w14:textId="77777777" w:rsidR="007A17D9" w:rsidRPr="001248CE" w:rsidRDefault="007A17D9" w:rsidP="00F22666">
            <w:pPr>
              <w:pStyle w:val="TableText0"/>
              <w:rPr>
                <w:lang w:eastAsia="en-GB"/>
              </w:rPr>
            </w:pPr>
            <w:proofErr w:type="spellStart"/>
            <w:r w:rsidRPr="001248CE">
              <w:rPr>
                <w:lang w:eastAsia="en-GB"/>
              </w:rPr>
              <w:t>Elecsys</w:t>
            </w:r>
            <w:proofErr w:type="spellEnd"/>
            <w:r w:rsidRPr="001248CE">
              <w:rPr>
                <w:lang w:eastAsia="en-GB"/>
              </w:rPr>
              <w:t xml:space="preserve">® </w:t>
            </w:r>
            <w:proofErr w:type="spellStart"/>
            <w:r w:rsidRPr="001248CE">
              <w:rPr>
                <w:lang w:eastAsia="en-GB"/>
              </w:rPr>
              <w:t>proBNP</w:t>
            </w:r>
            <w:proofErr w:type="spellEnd"/>
            <w:r w:rsidRPr="001248CE">
              <w:rPr>
                <w:lang w:eastAsia="en-GB"/>
              </w:rPr>
              <w:t xml:space="preserve"> II</w:t>
            </w:r>
          </w:p>
        </w:tc>
        <w:tc>
          <w:tcPr>
            <w:tcW w:w="2964" w:type="dxa"/>
            <w:shd w:val="clear" w:color="auto" w:fill="auto"/>
            <w:noWrap/>
            <w:vAlign w:val="bottom"/>
            <w:hideMark/>
          </w:tcPr>
          <w:p w14:paraId="30AF288D" w14:textId="77777777" w:rsidR="007A17D9" w:rsidRPr="001248CE" w:rsidRDefault="007A17D9" w:rsidP="00F22666">
            <w:pPr>
              <w:pStyle w:val="TableText0"/>
              <w:rPr>
                <w:lang w:eastAsia="en-GB"/>
              </w:rPr>
            </w:pPr>
            <w:r w:rsidRPr="001248CE">
              <w:rPr>
                <w:lang w:eastAsia="en-GB"/>
              </w:rPr>
              <w:t>Cobas e 411, e 601, e 602 and e 802</w:t>
            </w:r>
          </w:p>
        </w:tc>
        <w:tc>
          <w:tcPr>
            <w:tcW w:w="4281" w:type="dxa"/>
            <w:shd w:val="clear" w:color="auto" w:fill="auto"/>
            <w:noWrap/>
            <w:vAlign w:val="bottom"/>
            <w:hideMark/>
          </w:tcPr>
          <w:p w14:paraId="62985B6A" w14:textId="77777777" w:rsidR="007A17D9" w:rsidRPr="001248CE" w:rsidRDefault="007A17D9" w:rsidP="00F22666">
            <w:pPr>
              <w:pStyle w:val="TableText0"/>
              <w:rPr>
                <w:lang w:eastAsia="en-GB"/>
              </w:rPr>
            </w:pPr>
            <w:r w:rsidRPr="001248CE">
              <w:rPr>
                <w:lang w:eastAsia="en-GB"/>
              </w:rPr>
              <w:t>Electro-chemiluminescence immunoassay, ECLIA</w:t>
            </w:r>
          </w:p>
        </w:tc>
        <w:tc>
          <w:tcPr>
            <w:tcW w:w="3118" w:type="dxa"/>
            <w:shd w:val="clear" w:color="auto" w:fill="auto"/>
            <w:noWrap/>
            <w:vAlign w:val="bottom"/>
            <w:hideMark/>
          </w:tcPr>
          <w:p w14:paraId="09F7E760"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571D77C9" w14:textId="77777777" w:rsidTr="00F22666">
        <w:trPr>
          <w:trHeight w:val="380"/>
        </w:trPr>
        <w:tc>
          <w:tcPr>
            <w:tcW w:w="2255" w:type="dxa"/>
            <w:shd w:val="clear" w:color="auto" w:fill="auto"/>
            <w:noWrap/>
            <w:vAlign w:val="bottom"/>
            <w:hideMark/>
          </w:tcPr>
          <w:p w14:paraId="29C99DDD" w14:textId="77777777" w:rsidR="007A17D9" w:rsidRPr="001248CE" w:rsidRDefault="007A17D9" w:rsidP="00F22666">
            <w:pPr>
              <w:pStyle w:val="TableText0"/>
              <w:rPr>
                <w:lang w:eastAsia="en-GB"/>
              </w:rPr>
            </w:pPr>
            <w:proofErr w:type="spellStart"/>
            <w:r w:rsidRPr="001248CE">
              <w:rPr>
                <w:lang w:eastAsia="en-GB"/>
              </w:rPr>
              <w:t>BioMerieux</w:t>
            </w:r>
            <w:proofErr w:type="spellEnd"/>
          </w:p>
        </w:tc>
        <w:tc>
          <w:tcPr>
            <w:tcW w:w="2119" w:type="dxa"/>
            <w:shd w:val="clear" w:color="auto" w:fill="auto"/>
            <w:noWrap/>
            <w:vAlign w:val="bottom"/>
            <w:hideMark/>
          </w:tcPr>
          <w:p w14:paraId="36B9E82D" w14:textId="77777777" w:rsidR="007A17D9" w:rsidRPr="001248CE" w:rsidRDefault="007A17D9" w:rsidP="00F22666">
            <w:pPr>
              <w:pStyle w:val="TableText0"/>
              <w:rPr>
                <w:lang w:eastAsia="en-GB"/>
              </w:rPr>
            </w:pPr>
            <w:r w:rsidRPr="001248CE">
              <w:rPr>
                <w:lang w:eastAsia="en-GB"/>
              </w:rPr>
              <w:t>VIDAS NT-proBNP2</w:t>
            </w:r>
          </w:p>
        </w:tc>
        <w:tc>
          <w:tcPr>
            <w:tcW w:w="2964" w:type="dxa"/>
            <w:shd w:val="clear" w:color="auto" w:fill="auto"/>
            <w:noWrap/>
            <w:vAlign w:val="bottom"/>
            <w:hideMark/>
          </w:tcPr>
          <w:p w14:paraId="150CC55E" w14:textId="77777777" w:rsidR="007A17D9" w:rsidRPr="001248CE" w:rsidRDefault="007A17D9" w:rsidP="00F22666">
            <w:pPr>
              <w:pStyle w:val="TableText0"/>
              <w:rPr>
                <w:lang w:eastAsia="en-GB"/>
              </w:rPr>
            </w:pPr>
            <w:r w:rsidRPr="001248CE">
              <w:rPr>
                <w:lang w:eastAsia="en-GB"/>
              </w:rPr>
              <w:t>VIDAS System, VIDAS 3</w:t>
            </w:r>
          </w:p>
        </w:tc>
        <w:tc>
          <w:tcPr>
            <w:tcW w:w="4281" w:type="dxa"/>
            <w:shd w:val="clear" w:color="auto" w:fill="auto"/>
            <w:noWrap/>
            <w:vAlign w:val="bottom"/>
            <w:hideMark/>
          </w:tcPr>
          <w:p w14:paraId="5BCBEDB4" w14:textId="77777777" w:rsidR="007A17D9" w:rsidRPr="001248CE" w:rsidRDefault="007A17D9" w:rsidP="00F22666">
            <w:pPr>
              <w:pStyle w:val="TableText0"/>
              <w:rPr>
                <w:lang w:eastAsia="en-GB"/>
              </w:rPr>
            </w:pPr>
            <w:r w:rsidRPr="001248CE">
              <w:rPr>
                <w:lang w:eastAsia="en-GB"/>
              </w:rPr>
              <w:t>Enzyme-linked Fluorescent Assay, ELFA</w:t>
            </w:r>
          </w:p>
        </w:tc>
        <w:tc>
          <w:tcPr>
            <w:tcW w:w="3118" w:type="dxa"/>
            <w:shd w:val="clear" w:color="auto" w:fill="auto"/>
            <w:noWrap/>
            <w:vAlign w:val="bottom"/>
            <w:hideMark/>
          </w:tcPr>
          <w:p w14:paraId="396AF3F3"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547E92C8" w14:textId="77777777" w:rsidTr="00F22666">
        <w:trPr>
          <w:trHeight w:val="380"/>
        </w:trPr>
        <w:tc>
          <w:tcPr>
            <w:tcW w:w="2255" w:type="dxa"/>
            <w:shd w:val="clear" w:color="auto" w:fill="auto"/>
            <w:noWrap/>
            <w:vAlign w:val="bottom"/>
            <w:hideMark/>
          </w:tcPr>
          <w:p w14:paraId="208930F0" w14:textId="77777777" w:rsidR="007A17D9" w:rsidRPr="001248CE" w:rsidRDefault="007A17D9" w:rsidP="00F22666">
            <w:pPr>
              <w:pStyle w:val="TableText0"/>
              <w:rPr>
                <w:lang w:eastAsia="en-GB"/>
              </w:rPr>
            </w:pPr>
            <w:r w:rsidRPr="001248CE">
              <w:rPr>
                <w:lang w:eastAsia="en-GB"/>
              </w:rPr>
              <w:t xml:space="preserve">Siemens </w:t>
            </w:r>
            <w:proofErr w:type="spellStart"/>
            <w:r w:rsidRPr="001248CE">
              <w:rPr>
                <w:lang w:eastAsia="en-GB"/>
              </w:rPr>
              <w:t>Healthineers</w:t>
            </w:r>
            <w:proofErr w:type="spellEnd"/>
            <w:r w:rsidRPr="001248CE">
              <w:rPr>
                <w:lang w:eastAsia="en-GB"/>
              </w:rPr>
              <w:t xml:space="preserve"> </w:t>
            </w:r>
          </w:p>
        </w:tc>
        <w:tc>
          <w:tcPr>
            <w:tcW w:w="2119" w:type="dxa"/>
            <w:shd w:val="clear" w:color="auto" w:fill="auto"/>
            <w:noWrap/>
            <w:vAlign w:val="bottom"/>
            <w:hideMark/>
          </w:tcPr>
          <w:p w14:paraId="4A2735A3" w14:textId="77777777" w:rsidR="007A17D9" w:rsidRPr="001248CE" w:rsidRDefault="007A17D9" w:rsidP="00F22666">
            <w:pPr>
              <w:pStyle w:val="TableText0"/>
              <w:rPr>
                <w:lang w:eastAsia="en-GB"/>
              </w:rPr>
            </w:pPr>
            <w:proofErr w:type="spellStart"/>
            <w:r w:rsidRPr="001248CE">
              <w:rPr>
                <w:lang w:eastAsia="en-GB"/>
              </w:rPr>
              <w:t>Atellica</w:t>
            </w:r>
            <w:proofErr w:type="spellEnd"/>
            <w:r w:rsidRPr="001248CE">
              <w:rPr>
                <w:lang w:eastAsia="en-GB"/>
              </w:rPr>
              <w:t xml:space="preserve"> IM NT-</w:t>
            </w:r>
            <w:proofErr w:type="spellStart"/>
            <w:r w:rsidRPr="001248CE">
              <w:rPr>
                <w:lang w:eastAsia="en-GB"/>
              </w:rPr>
              <w:t>proBNP</w:t>
            </w:r>
            <w:proofErr w:type="spellEnd"/>
          </w:p>
        </w:tc>
        <w:tc>
          <w:tcPr>
            <w:tcW w:w="2964" w:type="dxa"/>
            <w:shd w:val="clear" w:color="auto" w:fill="auto"/>
            <w:noWrap/>
            <w:vAlign w:val="bottom"/>
            <w:hideMark/>
          </w:tcPr>
          <w:p w14:paraId="5D418EDF" w14:textId="77777777" w:rsidR="007A17D9" w:rsidRPr="001248CE" w:rsidRDefault="007A17D9" w:rsidP="00F22666">
            <w:pPr>
              <w:pStyle w:val="TableText0"/>
              <w:rPr>
                <w:lang w:eastAsia="en-GB"/>
              </w:rPr>
            </w:pPr>
            <w:proofErr w:type="spellStart"/>
            <w:r w:rsidRPr="001248CE">
              <w:rPr>
                <w:lang w:eastAsia="en-GB"/>
              </w:rPr>
              <w:t>Atellica</w:t>
            </w:r>
            <w:proofErr w:type="spellEnd"/>
            <w:r w:rsidRPr="001248CE">
              <w:rPr>
                <w:lang w:eastAsia="en-GB"/>
              </w:rPr>
              <w:t xml:space="preserve"> IM Analyser</w:t>
            </w:r>
          </w:p>
        </w:tc>
        <w:tc>
          <w:tcPr>
            <w:tcW w:w="4281" w:type="dxa"/>
            <w:shd w:val="clear" w:color="auto" w:fill="auto"/>
            <w:noWrap/>
            <w:vAlign w:val="bottom"/>
            <w:hideMark/>
          </w:tcPr>
          <w:p w14:paraId="6B3459EA" w14:textId="77777777" w:rsidR="007A17D9" w:rsidRPr="001248CE" w:rsidRDefault="007A17D9" w:rsidP="00F22666">
            <w:pPr>
              <w:pStyle w:val="TableText0"/>
              <w:rPr>
                <w:lang w:eastAsia="en-GB"/>
              </w:rPr>
            </w:pPr>
            <w:r w:rsidRPr="001248CE">
              <w:rPr>
                <w:lang w:eastAsia="en-GB"/>
              </w:rPr>
              <w:t>Chemiluminescent sandwich immunoassay</w:t>
            </w:r>
          </w:p>
        </w:tc>
        <w:tc>
          <w:tcPr>
            <w:tcW w:w="3118" w:type="dxa"/>
            <w:shd w:val="clear" w:color="auto" w:fill="auto"/>
            <w:noWrap/>
            <w:vAlign w:val="bottom"/>
            <w:hideMark/>
          </w:tcPr>
          <w:p w14:paraId="526A5653" w14:textId="5F6B29F7" w:rsidR="007A17D9" w:rsidRPr="001248CE" w:rsidRDefault="007A17D9" w:rsidP="00F22666">
            <w:pPr>
              <w:pStyle w:val="TableText0"/>
              <w:rPr>
                <w:lang w:eastAsia="en-GB"/>
              </w:rPr>
            </w:pPr>
            <w:r>
              <w:rPr>
                <w:lang w:eastAsia="en-GB"/>
              </w:rPr>
              <w:t>-</w:t>
            </w:r>
          </w:p>
        </w:tc>
      </w:tr>
      <w:tr w:rsidR="007A17D9" w:rsidRPr="001248CE" w14:paraId="3A19FC2B" w14:textId="77777777" w:rsidTr="00F22666">
        <w:trPr>
          <w:trHeight w:val="380"/>
        </w:trPr>
        <w:tc>
          <w:tcPr>
            <w:tcW w:w="2255" w:type="dxa"/>
            <w:shd w:val="clear" w:color="auto" w:fill="auto"/>
            <w:noWrap/>
            <w:vAlign w:val="bottom"/>
            <w:hideMark/>
          </w:tcPr>
          <w:p w14:paraId="16D1DA53" w14:textId="77777777" w:rsidR="007A17D9" w:rsidRPr="001248CE" w:rsidRDefault="007A17D9" w:rsidP="00F22666">
            <w:pPr>
              <w:pStyle w:val="TableText0"/>
              <w:rPr>
                <w:lang w:eastAsia="en-GB"/>
              </w:rPr>
            </w:pPr>
            <w:r w:rsidRPr="001248CE">
              <w:rPr>
                <w:lang w:eastAsia="en-GB"/>
              </w:rPr>
              <w:t xml:space="preserve">Siemens </w:t>
            </w:r>
            <w:proofErr w:type="spellStart"/>
            <w:r w:rsidRPr="001248CE">
              <w:rPr>
                <w:lang w:eastAsia="en-GB"/>
              </w:rPr>
              <w:t>Healthineers</w:t>
            </w:r>
            <w:proofErr w:type="spellEnd"/>
            <w:r w:rsidRPr="001248CE">
              <w:rPr>
                <w:lang w:eastAsia="en-GB"/>
              </w:rPr>
              <w:t xml:space="preserve"> </w:t>
            </w:r>
          </w:p>
        </w:tc>
        <w:tc>
          <w:tcPr>
            <w:tcW w:w="2119" w:type="dxa"/>
            <w:shd w:val="clear" w:color="auto" w:fill="auto"/>
            <w:noWrap/>
            <w:vAlign w:val="bottom"/>
            <w:hideMark/>
          </w:tcPr>
          <w:p w14:paraId="0BB16990" w14:textId="77777777" w:rsidR="007A17D9" w:rsidRPr="001248CE" w:rsidRDefault="007A17D9" w:rsidP="00F22666">
            <w:pPr>
              <w:pStyle w:val="TableText0"/>
              <w:rPr>
                <w:lang w:eastAsia="en-GB"/>
              </w:rPr>
            </w:pPr>
            <w:proofErr w:type="spellStart"/>
            <w:r w:rsidRPr="001248CE">
              <w:rPr>
                <w:lang w:eastAsia="en-GB"/>
              </w:rPr>
              <w:t>Atellica</w:t>
            </w:r>
            <w:proofErr w:type="spellEnd"/>
            <w:r w:rsidRPr="001248CE">
              <w:rPr>
                <w:lang w:eastAsia="en-GB"/>
              </w:rPr>
              <w:t xml:space="preserve"> IM NT-</w:t>
            </w:r>
            <w:proofErr w:type="spellStart"/>
            <w:r w:rsidRPr="001248CE">
              <w:rPr>
                <w:lang w:eastAsia="en-GB"/>
              </w:rPr>
              <w:t>proBNP</w:t>
            </w:r>
            <w:proofErr w:type="spellEnd"/>
          </w:p>
        </w:tc>
        <w:tc>
          <w:tcPr>
            <w:tcW w:w="2964" w:type="dxa"/>
            <w:shd w:val="clear" w:color="auto" w:fill="auto"/>
            <w:noWrap/>
            <w:vAlign w:val="bottom"/>
            <w:hideMark/>
          </w:tcPr>
          <w:p w14:paraId="302B70C3" w14:textId="77777777" w:rsidR="007A17D9" w:rsidRPr="001248CE" w:rsidRDefault="007A17D9" w:rsidP="00F22666">
            <w:pPr>
              <w:pStyle w:val="TableText0"/>
              <w:rPr>
                <w:lang w:eastAsia="en-GB"/>
              </w:rPr>
            </w:pPr>
            <w:r w:rsidRPr="001248CE">
              <w:rPr>
                <w:lang w:eastAsia="en-GB"/>
              </w:rPr>
              <w:t>Dimension EXL</w:t>
            </w:r>
          </w:p>
        </w:tc>
        <w:tc>
          <w:tcPr>
            <w:tcW w:w="4281" w:type="dxa"/>
            <w:shd w:val="clear" w:color="auto" w:fill="auto"/>
            <w:noWrap/>
            <w:hideMark/>
          </w:tcPr>
          <w:p w14:paraId="288805AF" w14:textId="77777777" w:rsidR="007A17D9" w:rsidRPr="001248CE" w:rsidRDefault="007A17D9" w:rsidP="00F22666">
            <w:pPr>
              <w:pStyle w:val="TableText0"/>
              <w:rPr>
                <w:lang w:eastAsia="en-GB"/>
              </w:rPr>
            </w:pPr>
            <w:r w:rsidRPr="001248CE">
              <w:rPr>
                <w:lang w:eastAsia="en-GB"/>
              </w:rPr>
              <w:t>Chemiluminescent sandwich immunoassay</w:t>
            </w:r>
          </w:p>
        </w:tc>
        <w:tc>
          <w:tcPr>
            <w:tcW w:w="3118" w:type="dxa"/>
            <w:shd w:val="clear" w:color="auto" w:fill="auto"/>
            <w:noWrap/>
            <w:vAlign w:val="bottom"/>
            <w:hideMark/>
          </w:tcPr>
          <w:p w14:paraId="054EC64C" w14:textId="2D35DFCB" w:rsidR="007A17D9" w:rsidRPr="001248CE" w:rsidRDefault="007A17D9" w:rsidP="00F22666">
            <w:pPr>
              <w:pStyle w:val="TableText0"/>
              <w:rPr>
                <w:lang w:eastAsia="en-GB"/>
              </w:rPr>
            </w:pPr>
            <w:r>
              <w:rPr>
                <w:lang w:eastAsia="en-GB"/>
              </w:rPr>
              <w:t>-</w:t>
            </w:r>
          </w:p>
        </w:tc>
      </w:tr>
      <w:tr w:rsidR="007A17D9" w:rsidRPr="001248CE" w14:paraId="525B005C" w14:textId="77777777" w:rsidTr="00F22666">
        <w:trPr>
          <w:trHeight w:val="380"/>
        </w:trPr>
        <w:tc>
          <w:tcPr>
            <w:tcW w:w="2255" w:type="dxa"/>
            <w:shd w:val="clear" w:color="auto" w:fill="auto"/>
            <w:noWrap/>
            <w:vAlign w:val="bottom"/>
            <w:hideMark/>
          </w:tcPr>
          <w:p w14:paraId="11EBDE0F" w14:textId="77777777" w:rsidR="007A17D9" w:rsidRPr="001248CE" w:rsidRDefault="007A17D9" w:rsidP="00F22666">
            <w:pPr>
              <w:pStyle w:val="TableText0"/>
              <w:rPr>
                <w:lang w:eastAsia="en-GB"/>
              </w:rPr>
            </w:pPr>
            <w:r w:rsidRPr="001248CE">
              <w:rPr>
                <w:lang w:eastAsia="en-GB"/>
              </w:rPr>
              <w:t xml:space="preserve">Siemens </w:t>
            </w:r>
            <w:proofErr w:type="spellStart"/>
            <w:r w:rsidRPr="001248CE">
              <w:rPr>
                <w:lang w:eastAsia="en-GB"/>
              </w:rPr>
              <w:t>Healthineers</w:t>
            </w:r>
            <w:proofErr w:type="spellEnd"/>
            <w:r w:rsidRPr="001248CE">
              <w:rPr>
                <w:lang w:eastAsia="en-GB"/>
              </w:rPr>
              <w:t xml:space="preserve"> </w:t>
            </w:r>
          </w:p>
        </w:tc>
        <w:tc>
          <w:tcPr>
            <w:tcW w:w="2119" w:type="dxa"/>
            <w:shd w:val="clear" w:color="auto" w:fill="auto"/>
            <w:noWrap/>
            <w:vAlign w:val="bottom"/>
            <w:hideMark/>
          </w:tcPr>
          <w:p w14:paraId="20B29029" w14:textId="77777777" w:rsidR="007A17D9" w:rsidRPr="001248CE" w:rsidRDefault="007A17D9" w:rsidP="00F22666">
            <w:pPr>
              <w:pStyle w:val="TableText0"/>
              <w:rPr>
                <w:lang w:eastAsia="en-GB"/>
              </w:rPr>
            </w:pPr>
            <w:proofErr w:type="spellStart"/>
            <w:r w:rsidRPr="001248CE">
              <w:rPr>
                <w:lang w:eastAsia="en-GB"/>
              </w:rPr>
              <w:t>Advia</w:t>
            </w:r>
            <w:proofErr w:type="spellEnd"/>
            <w:r w:rsidRPr="001248CE">
              <w:rPr>
                <w:lang w:eastAsia="en-GB"/>
              </w:rPr>
              <w:t xml:space="preserve"> IM NT-</w:t>
            </w:r>
            <w:proofErr w:type="spellStart"/>
            <w:r w:rsidRPr="001248CE">
              <w:rPr>
                <w:lang w:eastAsia="en-GB"/>
              </w:rPr>
              <w:t>proBNP</w:t>
            </w:r>
            <w:proofErr w:type="spellEnd"/>
          </w:p>
        </w:tc>
        <w:tc>
          <w:tcPr>
            <w:tcW w:w="2964" w:type="dxa"/>
            <w:shd w:val="clear" w:color="auto" w:fill="auto"/>
            <w:noWrap/>
            <w:vAlign w:val="bottom"/>
            <w:hideMark/>
          </w:tcPr>
          <w:p w14:paraId="7D513CE6" w14:textId="77777777" w:rsidR="007A17D9" w:rsidRPr="001248CE" w:rsidRDefault="007A17D9" w:rsidP="00F22666">
            <w:pPr>
              <w:pStyle w:val="TableText0"/>
              <w:rPr>
                <w:lang w:eastAsia="en-GB"/>
              </w:rPr>
            </w:pPr>
            <w:proofErr w:type="spellStart"/>
            <w:r w:rsidRPr="001248CE">
              <w:rPr>
                <w:lang w:eastAsia="en-GB"/>
              </w:rPr>
              <w:t>Advia</w:t>
            </w:r>
            <w:proofErr w:type="spellEnd"/>
            <w:r w:rsidRPr="001248CE">
              <w:rPr>
                <w:lang w:eastAsia="en-GB"/>
              </w:rPr>
              <w:t xml:space="preserve"> Centaur XP, XPT, CP</w:t>
            </w:r>
          </w:p>
        </w:tc>
        <w:tc>
          <w:tcPr>
            <w:tcW w:w="4281" w:type="dxa"/>
            <w:shd w:val="clear" w:color="auto" w:fill="auto"/>
            <w:noWrap/>
            <w:hideMark/>
          </w:tcPr>
          <w:p w14:paraId="2699B882" w14:textId="77777777" w:rsidR="007A17D9" w:rsidRPr="001248CE" w:rsidRDefault="007A17D9" w:rsidP="00F22666">
            <w:pPr>
              <w:pStyle w:val="TableText0"/>
              <w:rPr>
                <w:lang w:eastAsia="en-GB"/>
              </w:rPr>
            </w:pPr>
            <w:r w:rsidRPr="001248CE">
              <w:rPr>
                <w:lang w:eastAsia="en-GB"/>
              </w:rPr>
              <w:t>Chemiluminescent sandwich immunoassay</w:t>
            </w:r>
          </w:p>
        </w:tc>
        <w:tc>
          <w:tcPr>
            <w:tcW w:w="3118" w:type="dxa"/>
            <w:shd w:val="clear" w:color="auto" w:fill="auto"/>
            <w:noWrap/>
            <w:vAlign w:val="bottom"/>
            <w:hideMark/>
          </w:tcPr>
          <w:p w14:paraId="72481503" w14:textId="06D73A47" w:rsidR="007A17D9" w:rsidRPr="001248CE" w:rsidRDefault="007A17D9" w:rsidP="00F22666">
            <w:pPr>
              <w:pStyle w:val="TableText0"/>
              <w:rPr>
                <w:lang w:eastAsia="en-GB"/>
              </w:rPr>
            </w:pPr>
            <w:r>
              <w:rPr>
                <w:lang w:eastAsia="en-GB"/>
              </w:rPr>
              <w:t>-</w:t>
            </w:r>
          </w:p>
        </w:tc>
      </w:tr>
      <w:tr w:rsidR="007A17D9" w:rsidRPr="001248CE" w14:paraId="5BF70F2A" w14:textId="77777777" w:rsidTr="00F22666">
        <w:trPr>
          <w:trHeight w:val="340"/>
        </w:trPr>
        <w:tc>
          <w:tcPr>
            <w:tcW w:w="2255" w:type="dxa"/>
            <w:shd w:val="clear" w:color="auto" w:fill="auto"/>
            <w:noWrap/>
            <w:vAlign w:val="bottom"/>
            <w:hideMark/>
          </w:tcPr>
          <w:p w14:paraId="0829B566" w14:textId="77777777" w:rsidR="007A17D9" w:rsidRPr="001248CE" w:rsidRDefault="007A17D9" w:rsidP="00F22666">
            <w:pPr>
              <w:pStyle w:val="TableText0"/>
              <w:rPr>
                <w:lang w:eastAsia="en-GB"/>
              </w:rPr>
            </w:pPr>
            <w:r w:rsidRPr="001248CE">
              <w:rPr>
                <w:lang w:eastAsia="en-GB"/>
              </w:rPr>
              <w:t xml:space="preserve">Siemens </w:t>
            </w:r>
            <w:proofErr w:type="spellStart"/>
            <w:r w:rsidRPr="001248CE">
              <w:rPr>
                <w:lang w:eastAsia="en-GB"/>
              </w:rPr>
              <w:t>Healthineers</w:t>
            </w:r>
            <w:proofErr w:type="spellEnd"/>
            <w:r w:rsidRPr="001248CE">
              <w:rPr>
                <w:lang w:eastAsia="en-GB"/>
              </w:rPr>
              <w:t xml:space="preserve"> </w:t>
            </w:r>
          </w:p>
        </w:tc>
        <w:tc>
          <w:tcPr>
            <w:tcW w:w="2119" w:type="dxa"/>
            <w:shd w:val="clear" w:color="auto" w:fill="auto"/>
            <w:noWrap/>
            <w:vAlign w:val="bottom"/>
            <w:hideMark/>
          </w:tcPr>
          <w:p w14:paraId="4320B3B7" w14:textId="77777777" w:rsidR="007A17D9" w:rsidRPr="001248CE" w:rsidRDefault="007A17D9" w:rsidP="00F22666">
            <w:pPr>
              <w:pStyle w:val="TableText0"/>
              <w:rPr>
                <w:lang w:eastAsia="en-GB"/>
              </w:rPr>
            </w:pPr>
            <w:proofErr w:type="spellStart"/>
            <w:r w:rsidRPr="001248CE">
              <w:rPr>
                <w:lang w:eastAsia="en-GB"/>
              </w:rPr>
              <w:t>Advia</w:t>
            </w:r>
            <w:proofErr w:type="spellEnd"/>
            <w:r w:rsidRPr="001248CE">
              <w:rPr>
                <w:lang w:eastAsia="en-GB"/>
              </w:rPr>
              <w:t xml:space="preserve"> IM NT-</w:t>
            </w:r>
            <w:proofErr w:type="spellStart"/>
            <w:r w:rsidRPr="001248CE">
              <w:rPr>
                <w:lang w:eastAsia="en-GB"/>
              </w:rPr>
              <w:t>proBNP</w:t>
            </w:r>
            <w:proofErr w:type="spellEnd"/>
          </w:p>
        </w:tc>
        <w:tc>
          <w:tcPr>
            <w:tcW w:w="2964" w:type="dxa"/>
            <w:shd w:val="clear" w:color="auto" w:fill="auto"/>
            <w:noWrap/>
            <w:vAlign w:val="bottom"/>
            <w:hideMark/>
          </w:tcPr>
          <w:p w14:paraId="589B4D05" w14:textId="77777777" w:rsidR="007A17D9" w:rsidRPr="001248CE" w:rsidRDefault="007A17D9" w:rsidP="00F22666">
            <w:pPr>
              <w:pStyle w:val="TableText0"/>
              <w:rPr>
                <w:lang w:eastAsia="en-GB"/>
              </w:rPr>
            </w:pPr>
            <w:r w:rsidRPr="001248CE">
              <w:rPr>
                <w:lang w:eastAsia="en-GB"/>
              </w:rPr>
              <w:t>Dimension Vista 500 or 1500</w:t>
            </w:r>
          </w:p>
        </w:tc>
        <w:tc>
          <w:tcPr>
            <w:tcW w:w="4281" w:type="dxa"/>
            <w:shd w:val="clear" w:color="auto" w:fill="auto"/>
            <w:noWrap/>
            <w:hideMark/>
          </w:tcPr>
          <w:p w14:paraId="20EE24B2" w14:textId="77777777" w:rsidR="007A17D9" w:rsidRPr="001248CE" w:rsidRDefault="007A17D9" w:rsidP="00F22666">
            <w:pPr>
              <w:pStyle w:val="TableText0"/>
              <w:rPr>
                <w:lang w:eastAsia="en-GB"/>
              </w:rPr>
            </w:pPr>
            <w:r w:rsidRPr="001248CE">
              <w:rPr>
                <w:lang w:eastAsia="en-GB"/>
              </w:rPr>
              <w:t>Chemiluminescent sandwich immunoassay</w:t>
            </w:r>
          </w:p>
        </w:tc>
        <w:tc>
          <w:tcPr>
            <w:tcW w:w="3118" w:type="dxa"/>
            <w:shd w:val="clear" w:color="auto" w:fill="auto"/>
            <w:noWrap/>
            <w:vAlign w:val="bottom"/>
            <w:hideMark/>
          </w:tcPr>
          <w:p w14:paraId="6B028D63" w14:textId="09E36CDE" w:rsidR="007A17D9" w:rsidRPr="001248CE" w:rsidRDefault="007A17D9" w:rsidP="00F22666">
            <w:pPr>
              <w:pStyle w:val="TableText0"/>
              <w:rPr>
                <w:lang w:eastAsia="en-GB"/>
              </w:rPr>
            </w:pPr>
            <w:r>
              <w:rPr>
                <w:lang w:eastAsia="en-GB"/>
              </w:rPr>
              <w:t>-</w:t>
            </w:r>
          </w:p>
        </w:tc>
      </w:tr>
      <w:tr w:rsidR="007A17D9" w:rsidRPr="001248CE" w14:paraId="16777117" w14:textId="77777777" w:rsidTr="00F22666">
        <w:trPr>
          <w:trHeight w:val="380"/>
        </w:trPr>
        <w:tc>
          <w:tcPr>
            <w:tcW w:w="2255" w:type="dxa"/>
            <w:shd w:val="clear" w:color="auto" w:fill="auto"/>
            <w:noWrap/>
            <w:vAlign w:val="bottom"/>
            <w:hideMark/>
          </w:tcPr>
          <w:p w14:paraId="300DB65F" w14:textId="77777777" w:rsidR="007A17D9" w:rsidRPr="001248CE" w:rsidRDefault="007A17D9" w:rsidP="00F22666">
            <w:pPr>
              <w:pStyle w:val="TableText0"/>
              <w:rPr>
                <w:lang w:eastAsia="en-GB"/>
              </w:rPr>
            </w:pPr>
            <w:r w:rsidRPr="001248CE">
              <w:rPr>
                <w:lang w:eastAsia="en-GB"/>
              </w:rPr>
              <w:t>Abbott</w:t>
            </w:r>
          </w:p>
        </w:tc>
        <w:tc>
          <w:tcPr>
            <w:tcW w:w="2119" w:type="dxa"/>
            <w:shd w:val="clear" w:color="auto" w:fill="auto"/>
            <w:noWrap/>
            <w:vAlign w:val="bottom"/>
            <w:hideMark/>
          </w:tcPr>
          <w:p w14:paraId="191A1482" w14:textId="77777777" w:rsidR="007A17D9" w:rsidRPr="001248CE" w:rsidRDefault="007A17D9" w:rsidP="00F22666">
            <w:pPr>
              <w:pStyle w:val="TableText0"/>
              <w:rPr>
                <w:lang w:eastAsia="en-GB"/>
              </w:rPr>
            </w:pPr>
            <w:r w:rsidRPr="001248CE">
              <w:rPr>
                <w:lang w:eastAsia="en-GB"/>
              </w:rPr>
              <w:t>Alere NT-proBNP</w:t>
            </w:r>
          </w:p>
        </w:tc>
        <w:tc>
          <w:tcPr>
            <w:tcW w:w="2964" w:type="dxa"/>
            <w:shd w:val="clear" w:color="auto" w:fill="auto"/>
            <w:noWrap/>
            <w:vAlign w:val="bottom"/>
            <w:hideMark/>
          </w:tcPr>
          <w:p w14:paraId="18918955" w14:textId="77777777" w:rsidR="007A17D9" w:rsidRPr="001248CE" w:rsidRDefault="007A17D9" w:rsidP="00F22666">
            <w:pPr>
              <w:pStyle w:val="TableText0"/>
              <w:rPr>
                <w:lang w:eastAsia="en-GB"/>
              </w:rPr>
            </w:pPr>
            <w:proofErr w:type="spellStart"/>
            <w:r w:rsidRPr="001248CE">
              <w:rPr>
                <w:lang w:eastAsia="en-GB"/>
              </w:rPr>
              <w:t>Alinity</w:t>
            </w:r>
            <w:proofErr w:type="spellEnd"/>
            <w:r w:rsidRPr="001248CE">
              <w:rPr>
                <w:lang w:eastAsia="en-GB"/>
              </w:rPr>
              <w:t xml:space="preserve"> </w:t>
            </w:r>
            <w:proofErr w:type="spellStart"/>
            <w:r w:rsidRPr="001248CE">
              <w:rPr>
                <w:lang w:eastAsia="en-GB"/>
              </w:rPr>
              <w:t>i</w:t>
            </w:r>
            <w:proofErr w:type="spellEnd"/>
            <w:r w:rsidRPr="001248CE">
              <w:rPr>
                <w:lang w:eastAsia="en-GB"/>
              </w:rPr>
              <w:t xml:space="preserve"> Assay</w:t>
            </w:r>
          </w:p>
        </w:tc>
        <w:tc>
          <w:tcPr>
            <w:tcW w:w="4281" w:type="dxa"/>
            <w:shd w:val="clear" w:color="auto" w:fill="auto"/>
            <w:noWrap/>
            <w:vAlign w:val="bottom"/>
            <w:hideMark/>
          </w:tcPr>
          <w:p w14:paraId="31136B2F" w14:textId="77777777" w:rsidR="007A17D9" w:rsidRPr="001248CE" w:rsidRDefault="007A17D9" w:rsidP="00F22666">
            <w:pPr>
              <w:pStyle w:val="TableText0"/>
              <w:rPr>
                <w:lang w:eastAsia="en-GB"/>
              </w:rPr>
            </w:pPr>
            <w:r w:rsidRPr="001248CE">
              <w:rPr>
                <w:lang w:eastAsia="en-GB"/>
              </w:rPr>
              <w:t xml:space="preserve">Chemiluminescent </w:t>
            </w:r>
            <w:proofErr w:type="spellStart"/>
            <w:r w:rsidRPr="001248CE">
              <w:rPr>
                <w:lang w:eastAsia="en-GB"/>
              </w:rPr>
              <w:t>micropartcile</w:t>
            </w:r>
            <w:proofErr w:type="spellEnd"/>
            <w:r w:rsidRPr="001248CE">
              <w:rPr>
                <w:lang w:eastAsia="en-GB"/>
              </w:rPr>
              <w:t xml:space="preserve"> immunoassay, CMIA</w:t>
            </w:r>
          </w:p>
        </w:tc>
        <w:tc>
          <w:tcPr>
            <w:tcW w:w="3118" w:type="dxa"/>
            <w:shd w:val="clear" w:color="auto" w:fill="auto"/>
            <w:noWrap/>
            <w:vAlign w:val="bottom"/>
            <w:hideMark/>
          </w:tcPr>
          <w:p w14:paraId="5103B65A"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3F9582A5" w14:textId="77777777" w:rsidTr="00F22666">
        <w:trPr>
          <w:trHeight w:val="380"/>
        </w:trPr>
        <w:tc>
          <w:tcPr>
            <w:tcW w:w="2255" w:type="dxa"/>
            <w:shd w:val="clear" w:color="auto" w:fill="auto"/>
            <w:noWrap/>
            <w:vAlign w:val="bottom"/>
            <w:hideMark/>
          </w:tcPr>
          <w:p w14:paraId="7F3A4363" w14:textId="77777777" w:rsidR="007A17D9" w:rsidRPr="001248CE" w:rsidRDefault="007A17D9" w:rsidP="00F22666">
            <w:pPr>
              <w:pStyle w:val="TableText0"/>
              <w:rPr>
                <w:lang w:eastAsia="en-GB"/>
              </w:rPr>
            </w:pPr>
            <w:r w:rsidRPr="001248CE">
              <w:rPr>
                <w:lang w:eastAsia="en-GB"/>
              </w:rPr>
              <w:t>Abbott</w:t>
            </w:r>
          </w:p>
        </w:tc>
        <w:tc>
          <w:tcPr>
            <w:tcW w:w="2119" w:type="dxa"/>
            <w:shd w:val="clear" w:color="auto" w:fill="auto"/>
            <w:noWrap/>
            <w:vAlign w:val="bottom"/>
            <w:hideMark/>
          </w:tcPr>
          <w:p w14:paraId="79382A77" w14:textId="77777777" w:rsidR="007A17D9" w:rsidRPr="001248CE" w:rsidRDefault="007A17D9" w:rsidP="00F22666">
            <w:pPr>
              <w:pStyle w:val="TableText0"/>
              <w:rPr>
                <w:lang w:eastAsia="en-GB"/>
              </w:rPr>
            </w:pPr>
            <w:r w:rsidRPr="001248CE">
              <w:rPr>
                <w:lang w:eastAsia="en-GB"/>
              </w:rPr>
              <w:t>Alere NT-proBNP</w:t>
            </w:r>
          </w:p>
        </w:tc>
        <w:tc>
          <w:tcPr>
            <w:tcW w:w="2964" w:type="dxa"/>
            <w:shd w:val="clear" w:color="auto" w:fill="auto"/>
            <w:noWrap/>
            <w:vAlign w:val="bottom"/>
            <w:hideMark/>
          </w:tcPr>
          <w:p w14:paraId="7AC22105" w14:textId="77777777" w:rsidR="007A17D9" w:rsidRPr="001248CE" w:rsidRDefault="007A17D9" w:rsidP="00F22666">
            <w:pPr>
              <w:pStyle w:val="TableText0"/>
              <w:rPr>
                <w:lang w:eastAsia="en-GB"/>
              </w:rPr>
            </w:pPr>
            <w:proofErr w:type="spellStart"/>
            <w:r w:rsidRPr="001248CE">
              <w:rPr>
                <w:lang w:eastAsia="en-GB"/>
              </w:rPr>
              <w:t>Alinity</w:t>
            </w:r>
            <w:proofErr w:type="spellEnd"/>
            <w:r w:rsidRPr="001248CE">
              <w:rPr>
                <w:lang w:eastAsia="en-GB"/>
              </w:rPr>
              <w:t xml:space="preserve"> </w:t>
            </w:r>
            <w:proofErr w:type="spellStart"/>
            <w:r w:rsidRPr="001248CE">
              <w:rPr>
                <w:lang w:eastAsia="en-GB"/>
              </w:rPr>
              <w:t>i</w:t>
            </w:r>
            <w:proofErr w:type="spellEnd"/>
            <w:r w:rsidRPr="001248CE">
              <w:rPr>
                <w:lang w:eastAsia="en-GB"/>
              </w:rPr>
              <w:t xml:space="preserve"> Assay</w:t>
            </w:r>
          </w:p>
        </w:tc>
        <w:tc>
          <w:tcPr>
            <w:tcW w:w="4281" w:type="dxa"/>
            <w:shd w:val="clear" w:color="auto" w:fill="auto"/>
            <w:noWrap/>
            <w:vAlign w:val="bottom"/>
            <w:hideMark/>
          </w:tcPr>
          <w:p w14:paraId="4D8EB7FA" w14:textId="77777777" w:rsidR="007A17D9" w:rsidRPr="001248CE" w:rsidRDefault="007A17D9" w:rsidP="00F22666">
            <w:pPr>
              <w:pStyle w:val="TableText0"/>
              <w:rPr>
                <w:lang w:eastAsia="en-GB"/>
              </w:rPr>
            </w:pPr>
            <w:r w:rsidRPr="001248CE">
              <w:rPr>
                <w:lang w:eastAsia="en-GB"/>
              </w:rPr>
              <w:t xml:space="preserve">Chemiluminescent </w:t>
            </w:r>
            <w:proofErr w:type="spellStart"/>
            <w:r w:rsidRPr="001248CE">
              <w:rPr>
                <w:lang w:eastAsia="en-GB"/>
              </w:rPr>
              <w:t>micropartcile</w:t>
            </w:r>
            <w:proofErr w:type="spellEnd"/>
            <w:r w:rsidRPr="001248CE">
              <w:rPr>
                <w:lang w:eastAsia="en-GB"/>
              </w:rPr>
              <w:t xml:space="preserve"> immunoassay, CMIA</w:t>
            </w:r>
          </w:p>
        </w:tc>
        <w:tc>
          <w:tcPr>
            <w:tcW w:w="3118" w:type="dxa"/>
            <w:shd w:val="clear" w:color="auto" w:fill="auto"/>
            <w:noWrap/>
            <w:vAlign w:val="bottom"/>
            <w:hideMark/>
          </w:tcPr>
          <w:p w14:paraId="7734CC7B"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3DEBF183" w14:textId="77777777" w:rsidTr="00F22666">
        <w:trPr>
          <w:trHeight w:val="380"/>
        </w:trPr>
        <w:tc>
          <w:tcPr>
            <w:tcW w:w="2255" w:type="dxa"/>
            <w:shd w:val="clear" w:color="auto" w:fill="auto"/>
            <w:noWrap/>
            <w:vAlign w:val="bottom"/>
            <w:hideMark/>
          </w:tcPr>
          <w:p w14:paraId="65C1C66F" w14:textId="77777777" w:rsidR="007A17D9" w:rsidRPr="001248CE" w:rsidRDefault="007A17D9" w:rsidP="00F22666">
            <w:pPr>
              <w:pStyle w:val="TableText0"/>
              <w:rPr>
                <w:lang w:eastAsia="en-GB"/>
              </w:rPr>
            </w:pPr>
            <w:r w:rsidRPr="001248CE">
              <w:rPr>
                <w:lang w:eastAsia="en-GB"/>
              </w:rPr>
              <w:t>Abbott</w:t>
            </w:r>
          </w:p>
        </w:tc>
        <w:tc>
          <w:tcPr>
            <w:tcW w:w="2119" w:type="dxa"/>
            <w:shd w:val="clear" w:color="auto" w:fill="auto"/>
            <w:noWrap/>
            <w:vAlign w:val="bottom"/>
            <w:hideMark/>
          </w:tcPr>
          <w:p w14:paraId="55E69000" w14:textId="77777777" w:rsidR="007A17D9" w:rsidRPr="001248CE" w:rsidRDefault="007A17D9" w:rsidP="00F22666">
            <w:pPr>
              <w:pStyle w:val="TableText0"/>
              <w:rPr>
                <w:lang w:eastAsia="en-GB"/>
              </w:rPr>
            </w:pPr>
            <w:r w:rsidRPr="001248CE">
              <w:rPr>
                <w:lang w:eastAsia="en-GB"/>
              </w:rPr>
              <w:t>Alere NT-proBNP</w:t>
            </w:r>
          </w:p>
        </w:tc>
        <w:tc>
          <w:tcPr>
            <w:tcW w:w="2964" w:type="dxa"/>
            <w:shd w:val="clear" w:color="auto" w:fill="auto"/>
            <w:noWrap/>
            <w:vAlign w:val="bottom"/>
            <w:hideMark/>
          </w:tcPr>
          <w:p w14:paraId="092F3DA0" w14:textId="77777777" w:rsidR="007A17D9" w:rsidRPr="001248CE" w:rsidRDefault="007A17D9" w:rsidP="00F22666">
            <w:pPr>
              <w:pStyle w:val="TableText0"/>
              <w:rPr>
                <w:lang w:eastAsia="en-GB"/>
              </w:rPr>
            </w:pPr>
            <w:r w:rsidRPr="001248CE">
              <w:rPr>
                <w:lang w:eastAsia="en-GB"/>
              </w:rPr>
              <w:t>ARCHITECT i1000SR System</w:t>
            </w:r>
          </w:p>
        </w:tc>
        <w:tc>
          <w:tcPr>
            <w:tcW w:w="4281" w:type="dxa"/>
            <w:shd w:val="clear" w:color="auto" w:fill="auto"/>
            <w:noWrap/>
            <w:vAlign w:val="bottom"/>
            <w:hideMark/>
          </w:tcPr>
          <w:p w14:paraId="00C654D2" w14:textId="77777777" w:rsidR="007A17D9" w:rsidRPr="001248CE" w:rsidRDefault="007A17D9" w:rsidP="00F22666">
            <w:pPr>
              <w:pStyle w:val="TableText0"/>
              <w:rPr>
                <w:lang w:eastAsia="en-GB"/>
              </w:rPr>
            </w:pPr>
            <w:r w:rsidRPr="001248CE">
              <w:rPr>
                <w:lang w:eastAsia="en-GB"/>
              </w:rPr>
              <w:t xml:space="preserve">Chemiluminescent </w:t>
            </w:r>
            <w:proofErr w:type="spellStart"/>
            <w:r w:rsidRPr="001248CE">
              <w:rPr>
                <w:lang w:eastAsia="en-GB"/>
              </w:rPr>
              <w:t>micropartcile</w:t>
            </w:r>
            <w:proofErr w:type="spellEnd"/>
            <w:r w:rsidRPr="001248CE">
              <w:rPr>
                <w:lang w:eastAsia="en-GB"/>
              </w:rPr>
              <w:t xml:space="preserve"> immunoassay, CMIA</w:t>
            </w:r>
          </w:p>
        </w:tc>
        <w:tc>
          <w:tcPr>
            <w:tcW w:w="3118" w:type="dxa"/>
            <w:shd w:val="clear" w:color="auto" w:fill="auto"/>
            <w:noWrap/>
            <w:vAlign w:val="bottom"/>
            <w:hideMark/>
          </w:tcPr>
          <w:p w14:paraId="53B0BA67"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0E88FD9E" w14:textId="77777777" w:rsidTr="00F22666">
        <w:trPr>
          <w:trHeight w:val="380"/>
        </w:trPr>
        <w:tc>
          <w:tcPr>
            <w:tcW w:w="2255" w:type="dxa"/>
            <w:shd w:val="clear" w:color="auto" w:fill="auto"/>
            <w:noWrap/>
            <w:vAlign w:val="bottom"/>
            <w:hideMark/>
          </w:tcPr>
          <w:p w14:paraId="1F9D09B4" w14:textId="77777777" w:rsidR="007A17D9" w:rsidRPr="001248CE" w:rsidRDefault="007A17D9" w:rsidP="00F22666">
            <w:pPr>
              <w:pStyle w:val="TableText0"/>
              <w:rPr>
                <w:lang w:eastAsia="en-GB"/>
              </w:rPr>
            </w:pPr>
            <w:r w:rsidRPr="001248CE">
              <w:rPr>
                <w:lang w:eastAsia="en-GB"/>
              </w:rPr>
              <w:t>Abbott</w:t>
            </w:r>
          </w:p>
        </w:tc>
        <w:tc>
          <w:tcPr>
            <w:tcW w:w="2119" w:type="dxa"/>
            <w:shd w:val="clear" w:color="auto" w:fill="auto"/>
            <w:noWrap/>
            <w:vAlign w:val="bottom"/>
            <w:hideMark/>
          </w:tcPr>
          <w:p w14:paraId="668A136F" w14:textId="77777777" w:rsidR="007A17D9" w:rsidRPr="001248CE" w:rsidRDefault="007A17D9" w:rsidP="00F22666">
            <w:pPr>
              <w:pStyle w:val="TableText0"/>
              <w:rPr>
                <w:lang w:eastAsia="en-GB"/>
              </w:rPr>
            </w:pPr>
            <w:r w:rsidRPr="001248CE">
              <w:rPr>
                <w:lang w:eastAsia="en-GB"/>
              </w:rPr>
              <w:t>Alere NT-proBNP</w:t>
            </w:r>
          </w:p>
        </w:tc>
        <w:tc>
          <w:tcPr>
            <w:tcW w:w="2964" w:type="dxa"/>
            <w:shd w:val="clear" w:color="auto" w:fill="auto"/>
            <w:noWrap/>
            <w:vAlign w:val="bottom"/>
            <w:hideMark/>
          </w:tcPr>
          <w:p w14:paraId="5A186962" w14:textId="77777777" w:rsidR="007A17D9" w:rsidRPr="001248CE" w:rsidRDefault="007A17D9" w:rsidP="00F22666">
            <w:pPr>
              <w:pStyle w:val="TableText0"/>
              <w:rPr>
                <w:lang w:eastAsia="en-GB"/>
              </w:rPr>
            </w:pPr>
            <w:r w:rsidRPr="001248CE">
              <w:rPr>
                <w:lang w:eastAsia="en-GB"/>
              </w:rPr>
              <w:t>ARCHITECT i1000SR System</w:t>
            </w:r>
          </w:p>
        </w:tc>
        <w:tc>
          <w:tcPr>
            <w:tcW w:w="4281" w:type="dxa"/>
            <w:shd w:val="clear" w:color="auto" w:fill="auto"/>
            <w:noWrap/>
            <w:vAlign w:val="bottom"/>
            <w:hideMark/>
          </w:tcPr>
          <w:p w14:paraId="235ABFC7" w14:textId="77777777" w:rsidR="007A17D9" w:rsidRPr="001248CE" w:rsidRDefault="007A17D9" w:rsidP="00F22666">
            <w:pPr>
              <w:pStyle w:val="TableText0"/>
              <w:rPr>
                <w:lang w:eastAsia="en-GB"/>
              </w:rPr>
            </w:pPr>
            <w:r w:rsidRPr="001248CE">
              <w:rPr>
                <w:lang w:eastAsia="en-GB"/>
              </w:rPr>
              <w:t xml:space="preserve">Chemiluminescent </w:t>
            </w:r>
            <w:proofErr w:type="spellStart"/>
            <w:r w:rsidRPr="001248CE">
              <w:rPr>
                <w:lang w:eastAsia="en-GB"/>
              </w:rPr>
              <w:t>micropartcile</w:t>
            </w:r>
            <w:proofErr w:type="spellEnd"/>
            <w:r w:rsidRPr="001248CE">
              <w:rPr>
                <w:lang w:eastAsia="en-GB"/>
              </w:rPr>
              <w:t xml:space="preserve"> immunoassay, CMIA</w:t>
            </w:r>
          </w:p>
        </w:tc>
        <w:tc>
          <w:tcPr>
            <w:tcW w:w="3118" w:type="dxa"/>
            <w:shd w:val="clear" w:color="auto" w:fill="auto"/>
            <w:noWrap/>
            <w:vAlign w:val="bottom"/>
            <w:hideMark/>
          </w:tcPr>
          <w:p w14:paraId="6B7BFC3F" w14:textId="77777777" w:rsidR="007A17D9" w:rsidRPr="001248CE" w:rsidRDefault="007A17D9" w:rsidP="00F22666">
            <w:pPr>
              <w:pStyle w:val="TableText0"/>
              <w:rPr>
                <w:lang w:eastAsia="en-GB"/>
              </w:rPr>
            </w:pPr>
            <w:r w:rsidRPr="001248CE">
              <w:rPr>
                <w:lang w:eastAsia="en-GB"/>
              </w:rPr>
              <w:t xml:space="preserve">Roche Diagnostics </w:t>
            </w:r>
          </w:p>
        </w:tc>
      </w:tr>
      <w:tr w:rsidR="007A17D9" w:rsidRPr="001248CE" w14:paraId="0F5E4411" w14:textId="77777777" w:rsidTr="00F22666">
        <w:trPr>
          <w:trHeight w:val="380"/>
        </w:trPr>
        <w:tc>
          <w:tcPr>
            <w:tcW w:w="2255" w:type="dxa"/>
            <w:shd w:val="clear" w:color="auto" w:fill="auto"/>
            <w:noWrap/>
            <w:vAlign w:val="bottom"/>
            <w:hideMark/>
          </w:tcPr>
          <w:p w14:paraId="38764C46" w14:textId="77777777" w:rsidR="007A17D9" w:rsidRPr="001248CE" w:rsidRDefault="007A17D9" w:rsidP="00F22666">
            <w:pPr>
              <w:pStyle w:val="TableText0"/>
              <w:rPr>
                <w:lang w:eastAsia="en-GB"/>
              </w:rPr>
            </w:pPr>
            <w:r w:rsidRPr="001248CE">
              <w:rPr>
                <w:lang w:eastAsia="en-GB"/>
              </w:rPr>
              <w:t>Ortho-Clinical Diagnostics</w:t>
            </w:r>
          </w:p>
        </w:tc>
        <w:tc>
          <w:tcPr>
            <w:tcW w:w="2119" w:type="dxa"/>
            <w:shd w:val="clear" w:color="auto" w:fill="auto"/>
            <w:noWrap/>
            <w:vAlign w:val="bottom"/>
            <w:hideMark/>
          </w:tcPr>
          <w:p w14:paraId="2D58E3E9" w14:textId="77777777" w:rsidR="007A17D9" w:rsidRPr="001248CE" w:rsidRDefault="007A17D9" w:rsidP="00F22666">
            <w:pPr>
              <w:pStyle w:val="TableText0"/>
              <w:rPr>
                <w:lang w:eastAsia="en-GB"/>
              </w:rPr>
            </w:pPr>
            <w:r w:rsidRPr="001248CE">
              <w:rPr>
                <w:lang w:eastAsia="en-GB"/>
              </w:rPr>
              <w:t>VITROS NT-proBNP</w:t>
            </w:r>
          </w:p>
        </w:tc>
        <w:tc>
          <w:tcPr>
            <w:tcW w:w="2964" w:type="dxa"/>
            <w:shd w:val="clear" w:color="auto" w:fill="auto"/>
            <w:noWrap/>
            <w:vAlign w:val="bottom"/>
            <w:hideMark/>
          </w:tcPr>
          <w:p w14:paraId="462C2A40" w14:textId="77777777" w:rsidR="007A17D9" w:rsidRPr="001248CE" w:rsidRDefault="007A17D9" w:rsidP="00F22666">
            <w:pPr>
              <w:pStyle w:val="TableText0"/>
              <w:rPr>
                <w:lang w:eastAsia="en-GB"/>
              </w:rPr>
            </w:pPr>
            <w:r w:rsidRPr="001248CE">
              <w:rPr>
                <w:lang w:eastAsia="en-GB"/>
              </w:rPr>
              <w:t>VITROS 5600</w:t>
            </w:r>
          </w:p>
        </w:tc>
        <w:tc>
          <w:tcPr>
            <w:tcW w:w="4281" w:type="dxa"/>
            <w:shd w:val="clear" w:color="auto" w:fill="auto"/>
            <w:noWrap/>
            <w:vAlign w:val="bottom"/>
            <w:hideMark/>
          </w:tcPr>
          <w:p w14:paraId="50BAAA61" w14:textId="74D44787" w:rsidR="007A17D9" w:rsidRPr="001248CE" w:rsidRDefault="007A17D9" w:rsidP="00F22666">
            <w:pPr>
              <w:pStyle w:val="TableText0"/>
              <w:rPr>
                <w:lang w:eastAsia="en-GB"/>
              </w:rPr>
            </w:pPr>
            <w:r>
              <w:rPr>
                <w:lang w:eastAsia="en-GB"/>
              </w:rPr>
              <w:t>-</w:t>
            </w:r>
          </w:p>
        </w:tc>
        <w:tc>
          <w:tcPr>
            <w:tcW w:w="3118" w:type="dxa"/>
            <w:shd w:val="clear" w:color="auto" w:fill="auto"/>
            <w:noWrap/>
            <w:vAlign w:val="bottom"/>
            <w:hideMark/>
          </w:tcPr>
          <w:p w14:paraId="24273663" w14:textId="198C0B49" w:rsidR="007A17D9" w:rsidRPr="001248CE" w:rsidRDefault="007A17D9" w:rsidP="00F22666">
            <w:pPr>
              <w:pStyle w:val="TableText0"/>
              <w:rPr>
                <w:lang w:eastAsia="en-GB"/>
              </w:rPr>
            </w:pPr>
            <w:r>
              <w:rPr>
                <w:lang w:eastAsia="en-GB"/>
              </w:rPr>
              <w:t>-</w:t>
            </w:r>
          </w:p>
        </w:tc>
      </w:tr>
      <w:tr w:rsidR="007A17D9" w:rsidRPr="001248CE" w14:paraId="6BFFBB30" w14:textId="77777777" w:rsidTr="00F22666">
        <w:trPr>
          <w:trHeight w:val="380"/>
        </w:trPr>
        <w:tc>
          <w:tcPr>
            <w:tcW w:w="2255" w:type="dxa"/>
            <w:shd w:val="clear" w:color="auto" w:fill="auto"/>
            <w:noWrap/>
            <w:vAlign w:val="bottom"/>
            <w:hideMark/>
          </w:tcPr>
          <w:p w14:paraId="2E65FA52" w14:textId="77777777" w:rsidR="007A17D9" w:rsidRPr="001248CE" w:rsidRDefault="007A17D9" w:rsidP="00F22666">
            <w:pPr>
              <w:pStyle w:val="TableText0"/>
              <w:rPr>
                <w:lang w:eastAsia="en-GB"/>
              </w:rPr>
            </w:pPr>
            <w:r w:rsidRPr="001248CE">
              <w:rPr>
                <w:lang w:eastAsia="en-GB"/>
              </w:rPr>
              <w:t>Ortho-Clinical Diagnostics</w:t>
            </w:r>
          </w:p>
        </w:tc>
        <w:tc>
          <w:tcPr>
            <w:tcW w:w="2119" w:type="dxa"/>
            <w:shd w:val="clear" w:color="auto" w:fill="auto"/>
            <w:noWrap/>
            <w:vAlign w:val="bottom"/>
            <w:hideMark/>
          </w:tcPr>
          <w:p w14:paraId="1940F3D5" w14:textId="77777777" w:rsidR="007A17D9" w:rsidRPr="001248CE" w:rsidRDefault="007A17D9" w:rsidP="00F22666">
            <w:pPr>
              <w:pStyle w:val="TableText0"/>
              <w:rPr>
                <w:lang w:eastAsia="en-GB"/>
              </w:rPr>
            </w:pPr>
            <w:r w:rsidRPr="001248CE">
              <w:rPr>
                <w:lang w:eastAsia="en-GB"/>
              </w:rPr>
              <w:t>VITROS NT-proBNP</w:t>
            </w:r>
          </w:p>
        </w:tc>
        <w:tc>
          <w:tcPr>
            <w:tcW w:w="2964" w:type="dxa"/>
            <w:shd w:val="clear" w:color="auto" w:fill="auto"/>
            <w:noWrap/>
            <w:vAlign w:val="bottom"/>
            <w:hideMark/>
          </w:tcPr>
          <w:p w14:paraId="6BD6F643" w14:textId="77777777" w:rsidR="007A17D9" w:rsidRPr="001248CE" w:rsidRDefault="007A17D9" w:rsidP="00F22666">
            <w:pPr>
              <w:pStyle w:val="TableText0"/>
              <w:rPr>
                <w:lang w:eastAsia="en-GB"/>
              </w:rPr>
            </w:pPr>
            <w:r w:rsidRPr="001248CE">
              <w:rPr>
                <w:lang w:eastAsia="en-GB"/>
              </w:rPr>
              <w:t>VITROS XT 7600</w:t>
            </w:r>
          </w:p>
        </w:tc>
        <w:tc>
          <w:tcPr>
            <w:tcW w:w="4281" w:type="dxa"/>
            <w:shd w:val="clear" w:color="auto" w:fill="auto"/>
            <w:noWrap/>
            <w:vAlign w:val="bottom"/>
            <w:hideMark/>
          </w:tcPr>
          <w:p w14:paraId="44E34AF4" w14:textId="0EC8FFCE" w:rsidR="007A17D9" w:rsidRPr="001248CE" w:rsidRDefault="007A17D9" w:rsidP="00F22666">
            <w:pPr>
              <w:pStyle w:val="TableText0"/>
              <w:rPr>
                <w:lang w:eastAsia="en-GB"/>
              </w:rPr>
            </w:pPr>
            <w:r>
              <w:rPr>
                <w:lang w:eastAsia="en-GB"/>
              </w:rPr>
              <w:t>-</w:t>
            </w:r>
          </w:p>
        </w:tc>
        <w:tc>
          <w:tcPr>
            <w:tcW w:w="3118" w:type="dxa"/>
            <w:shd w:val="clear" w:color="auto" w:fill="auto"/>
            <w:noWrap/>
            <w:vAlign w:val="bottom"/>
            <w:hideMark/>
          </w:tcPr>
          <w:p w14:paraId="5EBF4D27" w14:textId="2C99B79A" w:rsidR="007A17D9" w:rsidRPr="001248CE" w:rsidRDefault="007A17D9" w:rsidP="00F22666">
            <w:pPr>
              <w:pStyle w:val="TableText0"/>
              <w:rPr>
                <w:lang w:eastAsia="en-GB"/>
              </w:rPr>
            </w:pPr>
            <w:r>
              <w:rPr>
                <w:lang w:eastAsia="en-GB"/>
              </w:rPr>
              <w:t>-</w:t>
            </w:r>
          </w:p>
        </w:tc>
      </w:tr>
      <w:tr w:rsidR="007A17D9" w:rsidRPr="001248CE" w14:paraId="5827B838" w14:textId="77777777" w:rsidTr="00F22666">
        <w:trPr>
          <w:trHeight w:val="380"/>
        </w:trPr>
        <w:tc>
          <w:tcPr>
            <w:tcW w:w="2255" w:type="dxa"/>
            <w:shd w:val="clear" w:color="auto" w:fill="auto"/>
            <w:noWrap/>
            <w:vAlign w:val="bottom"/>
            <w:hideMark/>
          </w:tcPr>
          <w:p w14:paraId="4CBD2177" w14:textId="77777777" w:rsidR="007A17D9" w:rsidRPr="001248CE" w:rsidRDefault="007A17D9" w:rsidP="00F22666">
            <w:pPr>
              <w:pStyle w:val="TableText0"/>
              <w:rPr>
                <w:lang w:eastAsia="en-GB"/>
              </w:rPr>
            </w:pPr>
            <w:r w:rsidRPr="001248CE">
              <w:rPr>
                <w:lang w:eastAsia="en-GB"/>
              </w:rPr>
              <w:t>Ortho-Clinical Diagnostics</w:t>
            </w:r>
          </w:p>
        </w:tc>
        <w:tc>
          <w:tcPr>
            <w:tcW w:w="2119" w:type="dxa"/>
            <w:shd w:val="clear" w:color="auto" w:fill="auto"/>
            <w:noWrap/>
            <w:vAlign w:val="bottom"/>
            <w:hideMark/>
          </w:tcPr>
          <w:p w14:paraId="0EB9A3FB" w14:textId="77777777" w:rsidR="007A17D9" w:rsidRPr="001248CE" w:rsidRDefault="007A17D9" w:rsidP="00F22666">
            <w:pPr>
              <w:pStyle w:val="TableText0"/>
              <w:rPr>
                <w:lang w:eastAsia="en-GB"/>
              </w:rPr>
            </w:pPr>
            <w:r w:rsidRPr="001248CE">
              <w:rPr>
                <w:lang w:eastAsia="en-GB"/>
              </w:rPr>
              <w:t>VITROS NT-proBNP II</w:t>
            </w:r>
          </w:p>
        </w:tc>
        <w:tc>
          <w:tcPr>
            <w:tcW w:w="2964" w:type="dxa"/>
            <w:shd w:val="clear" w:color="auto" w:fill="auto"/>
            <w:noWrap/>
            <w:vAlign w:val="bottom"/>
            <w:hideMark/>
          </w:tcPr>
          <w:p w14:paraId="02D48E2F" w14:textId="77777777" w:rsidR="007A17D9" w:rsidRPr="001248CE" w:rsidRDefault="007A17D9" w:rsidP="00F22666">
            <w:pPr>
              <w:pStyle w:val="TableText0"/>
              <w:rPr>
                <w:lang w:eastAsia="en-GB"/>
              </w:rPr>
            </w:pPr>
            <w:r w:rsidRPr="001248CE">
              <w:rPr>
                <w:lang w:eastAsia="en-GB"/>
              </w:rPr>
              <w:t>VITROS 5600</w:t>
            </w:r>
          </w:p>
        </w:tc>
        <w:tc>
          <w:tcPr>
            <w:tcW w:w="4281" w:type="dxa"/>
            <w:shd w:val="clear" w:color="auto" w:fill="auto"/>
            <w:noWrap/>
            <w:vAlign w:val="bottom"/>
            <w:hideMark/>
          </w:tcPr>
          <w:p w14:paraId="74DFD20D" w14:textId="500A3BC1" w:rsidR="007A17D9" w:rsidRPr="001248CE" w:rsidRDefault="007A17D9" w:rsidP="00F22666">
            <w:pPr>
              <w:pStyle w:val="TableText0"/>
              <w:rPr>
                <w:lang w:eastAsia="en-GB"/>
              </w:rPr>
            </w:pPr>
            <w:r>
              <w:rPr>
                <w:lang w:eastAsia="en-GB"/>
              </w:rPr>
              <w:t>-</w:t>
            </w:r>
          </w:p>
        </w:tc>
        <w:tc>
          <w:tcPr>
            <w:tcW w:w="3118" w:type="dxa"/>
            <w:shd w:val="clear" w:color="auto" w:fill="auto"/>
            <w:noWrap/>
            <w:vAlign w:val="bottom"/>
            <w:hideMark/>
          </w:tcPr>
          <w:p w14:paraId="498A428B" w14:textId="20255EBF" w:rsidR="007A17D9" w:rsidRPr="001248CE" w:rsidRDefault="007A17D9" w:rsidP="00F22666">
            <w:pPr>
              <w:pStyle w:val="TableText0"/>
              <w:rPr>
                <w:lang w:eastAsia="en-GB"/>
              </w:rPr>
            </w:pPr>
            <w:r>
              <w:rPr>
                <w:lang w:eastAsia="en-GB"/>
              </w:rPr>
              <w:t>-</w:t>
            </w:r>
          </w:p>
        </w:tc>
      </w:tr>
      <w:tr w:rsidR="007A17D9" w:rsidRPr="001248CE" w14:paraId="6C1EBA28" w14:textId="77777777" w:rsidTr="00F22666">
        <w:trPr>
          <w:trHeight w:val="300"/>
        </w:trPr>
        <w:tc>
          <w:tcPr>
            <w:tcW w:w="2255" w:type="dxa"/>
            <w:shd w:val="clear" w:color="auto" w:fill="auto"/>
            <w:noWrap/>
            <w:vAlign w:val="bottom"/>
            <w:hideMark/>
          </w:tcPr>
          <w:p w14:paraId="06D32180" w14:textId="77777777" w:rsidR="007A17D9" w:rsidRPr="001248CE" w:rsidRDefault="007A17D9" w:rsidP="00F22666">
            <w:pPr>
              <w:pStyle w:val="TableText0"/>
              <w:rPr>
                <w:lang w:eastAsia="en-GB"/>
              </w:rPr>
            </w:pPr>
            <w:r w:rsidRPr="001248CE">
              <w:rPr>
                <w:lang w:eastAsia="en-GB"/>
              </w:rPr>
              <w:t>Ortho-Clinical Diagnostics</w:t>
            </w:r>
          </w:p>
        </w:tc>
        <w:tc>
          <w:tcPr>
            <w:tcW w:w="2119" w:type="dxa"/>
            <w:shd w:val="clear" w:color="auto" w:fill="auto"/>
            <w:noWrap/>
            <w:vAlign w:val="bottom"/>
            <w:hideMark/>
          </w:tcPr>
          <w:p w14:paraId="6CB8E737" w14:textId="77777777" w:rsidR="007A17D9" w:rsidRPr="001248CE" w:rsidRDefault="007A17D9" w:rsidP="00F22666">
            <w:pPr>
              <w:pStyle w:val="TableText0"/>
              <w:rPr>
                <w:lang w:eastAsia="en-GB"/>
              </w:rPr>
            </w:pPr>
            <w:r w:rsidRPr="001248CE">
              <w:rPr>
                <w:lang w:eastAsia="en-GB"/>
              </w:rPr>
              <w:t>VITROS NT-proBNP II</w:t>
            </w:r>
          </w:p>
        </w:tc>
        <w:tc>
          <w:tcPr>
            <w:tcW w:w="2964" w:type="dxa"/>
            <w:shd w:val="clear" w:color="auto" w:fill="auto"/>
            <w:noWrap/>
            <w:vAlign w:val="bottom"/>
            <w:hideMark/>
          </w:tcPr>
          <w:p w14:paraId="0C8B2045" w14:textId="77777777" w:rsidR="007A17D9" w:rsidRPr="001248CE" w:rsidRDefault="007A17D9" w:rsidP="00F22666">
            <w:pPr>
              <w:pStyle w:val="TableText0"/>
              <w:rPr>
                <w:lang w:eastAsia="en-GB"/>
              </w:rPr>
            </w:pPr>
            <w:r w:rsidRPr="001248CE">
              <w:rPr>
                <w:lang w:eastAsia="en-GB"/>
              </w:rPr>
              <w:t>VITROS XT 7600</w:t>
            </w:r>
          </w:p>
        </w:tc>
        <w:tc>
          <w:tcPr>
            <w:tcW w:w="4281" w:type="dxa"/>
            <w:shd w:val="clear" w:color="auto" w:fill="auto"/>
            <w:noWrap/>
            <w:vAlign w:val="bottom"/>
            <w:hideMark/>
          </w:tcPr>
          <w:p w14:paraId="4ED55CC9" w14:textId="33A3449D" w:rsidR="007A17D9" w:rsidRPr="001248CE" w:rsidRDefault="007A17D9" w:rsidP="00F22666">
            <w:pPr>
              <w:pStyle w:val="TableText0"/>
              <w:rPr>
                <w:lang w:eastAsia="en-GB"/>
              </w:rPr>
            </w:pPr>
            <w:r>
              <w:rPr>
                <w:lang w:eastAsia="en-GB"/>
              </w:rPr>
              <w:t>-</w:t>
            </w:r>
          </w:p>
        </w:tc>
        <w:tc>
          <w:tcPr>
            <w:tcW w:w="3118" w:type="dxa"/>
            <w:shd w:val="clear" w:color="auto" w:fill="auto"/>
            <w:noWrap/>
            <w:vAlign w:val="bottom"/>
            <w:hideMark/>
          </w:tcPr>
          <w:p w14:paraId="6A557963" w14:textId="54B08A05" w:rsidR="007A17D9" w:rsidRPr="001248CE" w:rsidRDefault="007A17D9" w:rsidP="00F22666">
            <w:pPr>
              <w:pStyle w:val="TableText0"/>
              <w:rPr>
                <w:lang w:eastAsia="en-GB"/>
              </w:rPr>
            </w:pPr>
            <w:r>
              <w:rPr>
                <w:lang w:eastAsia="en-GB"/>
              </w:rPr>
              <w:t>-</w:t>
            </w:r>
          </w:p>
        </w:tc>
      </w:tr>
    </w:tbl>
    <w:p w14:paraId="193685A4" w14:textId="77464F7C" w:rsidR="00E44F6E" w:rsidRPr="00012F67" w:rsidRDefault="004616F7" w:rsidP="00B409ED">
      <w:pPr>
        <w:pStyle w:val="Tablenotes"/>
        <w:jc w:val="left"/>
      </w:pPr>
      <w:r>
        <w:rPr>
          <w:sz w:val="16"/>
          <w:szCs w:val="16"/>
        </w:rPr>
        <w:t xml:space="preserve">Source: </w:t>
      </w:r>
      <w:r w:rsidR="00077672">
        <w:rPr>
          <w:sz w:val="16"/>
          <w:szCs w:val="16"/>
        </w:rPr>
        <w:t>Provided by the applicant post PASC.</w:t>
      </w:r>
    </w:p>
    <w:sectPr w:rsidR="00E44F6E" w:rsidRPr="00012F67" w:rsidSect="00E44F6E">
      <w:pgSz w:w="16817" w:h="11901" w:orient="landscape"/>
      <w:pgMar w:top="1134" w:right="1021" w:bottom="1191"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18E4A" w14:textId="77777777" w:rsidR="0061615D" w:rsidRDefault="0061615D" w:rsidP="0016315C">
      <w:pPr>
        <w:spacing w:after="0" w:line="240" w:lineRule="auto"/>
      </w:pPr>
      <w:r>
        <w:separator/>
      </w:r>
    </w:p>
  </w:endnote>
  <w:endnote w:type="continuationSeparator" w:id="0">
    <w:p w14:paraId="4E0284A1" w14:textId="77777777" w:rsidR="0061615D" w:rsidRDefault="0061615D" w:rsidP="0016315C">
      <w:pPr>
        <w:spacing w:after="0" w:line="240" w:lineRule="auto"/>
      </w:pPr>
      <w:r>
        <w:continuationSeparator/>
      </w:r>
    </w:p>
  </w:endnote>
  <w:endnote w:type="continuationNotice" w:id="1">
    <w:p w14:paraId="0F75F722" w14:textId="77777777" w:rsidR="0061615D" w:rsidRDefault="006161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Content>
      <w:p w14:paraId="2F61D3D2" w14:textId="66E4C48E" w:rsidR="0061615D" w:rsidRDefault="0061615D" w:rsidP="008F21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61615D" w:rsidRDefault="0061615D"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Content>
      <w:p w14:paraId="4DE593B1" w14:textId="3B6EA090" w:rsidR="0061615D" w:rsidRDefault="0061615D" w:rsidP="008F21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AE8A538" w14:textId="7AA11054" w:rsidR="0061615D" w:rsidRDefault="0061615D" w:rsidP="0061615D">
    <w:pPr>
      <w:spacing w:after="0" w:line="240" w:lineRule="auto"/>
      <w:jc w:val="center"/>
    </w:pPr>
    <w:r>
      <w:t>Ratified</w:t>
    </w:r>
    <w:r w:rsidRPr="00224F87">
      <w:t xml:space="preserve"> PICO confirmation </w:t>
    </w:r>
    <w:r>
      <w:t>–</w:t>
    </w:r>
    <w:r w:rsidRPr="00224F87">
      <w:t xml:space="preserve"> </w:t>
    </w:r>
    <w:r>
      <w:t>December 2021 PASC meeting</w:t>
    </w:r>
  </w:p>
  <w:p w14:paraId="33649654" w14:textId="4481D56B" w:rsidR="0061615D" w:rsidRPr="00224F87" w:rsidRDefault="0061615D" w:rsidP="0061615D">
    <w:pPr>
      <w:spacing w:after="0" w:line="240" w:lineRule="auto"/>
      <w:jc w:val="center"/>
    </w:pPr>
    <w:r w:rsidRPr="00224F87">
      <w:t>MSAC Application 1689 – Quantification of NT-</w:t>
    </w:r>
    <w:proofErr w:type="spellStart"/>
    <w:r w:rsidRPr="00224F87">
      <w:t>proBNP</w:t>
    </w:r>
    <w:proofErr w:type="spellEnd"/>
    <w:r>
      <w:t xml:space="preserve"> </w:t>
    </w:r>
    <w:r w:rsidRPr="00224F87">
      <w:t xml:space="preserve">in patients with systemic sclerosis (scleroderma) and in patients with </w:t>
    </w:r>
    <w:r>
      <w:t xml:space="preserve">previously </w:t>
    </w:r>
    <w:r w:rsidRPr="00224F87">
      <w:t>diagnosed pulmonary arterial hypertension (PAH)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D43CB" w14:textId="77777777" w:rsidR="0061615D" w:rsidRDefault="0061615D" w:rsidP="0016315C">
      <w:pPr>
        <w:spacing w:after="0" w:line="240" w:lineRule="auto"/>
      </w:pPr>
      <w:r>
        <w:separator/>
      </w:r>
    </w:p>
  </w:footnote>
  <w:footnote w:type="continuationSeparator" w:id="0">
    <w:p w14:paraId="082743CF" w14:textId="77777777" w:rsidR="0061615D" w:rsidRDefault="0061615D" w:rsidP="0016315C">
      <w:pPr>
        <w:spacing w:after="0" w:line="240" w:lineRule="auto"/>
      </w:pPr>
      <w:r>
        <w:continuationSeparator/>
      </w:r>
    </w:p>
  </w:footnote>
  <w:footnote w:type="continuationNotice" w:id="1">
    <w:p w14:paraId="55A94848" w14:textId="77777777" w:rsidR="0061615D" w:rsidRDefault="0061615D">
      <w:pPr>
        <w:spacing w:after="0" w:line="240" w:lineRule="auto"/>
      </w:pPr>
    </w:p>
  </w:footnote>
  <w:footnote w:id="2">
    <w:p w14:paraId="0ABECF54" w14:textId="7C09984B" w:rsidR="0061615D" w:rsidRDefault="0061615D" w:rsidP="00BD2014">
      <w:pPr>
        <w:pStyle w:val="FootnoteText"/>
        <w:rPr>
          <w:lang w:val="en-US"/>
        </w:rPr>
      </w:pPr>
      <w:r>
        <w:rPr>
          <w:rStyle w:val="FootnoteReference"/>
        </w:rPr>
        <w:footnoteRef/>
      </w:r>
      <w:r>
        <w:t xml:space="preserve"> </w:t>
      </w:r>
      <w:r>
        <w:rPr>
          <w:lang w:val="en-US"/>
        </w:rPr>
        <w:t>The definition was updated as per the applicant suggestion that the most recent World Symposium on PH (6</w:t>
      </w:r>
      <w:r w:rsidRPr="004C1A03">
        <w:rPr>
          <w:vertAlign w:val="superscript"/>
          <w:lang w:val="en-US"/>
        </w:rPr>
        <w:t>th</w:t>
      </w:r>
      <w:r>
        <w:rPr>
          <w:lang w:val="en-US"/>
        </w:rPr>
        <w:t xml:space="preserve"> WSPH) defines PAH as </w:t>
      </w:r>
      <w:r w:rsidRPr="00BD2014">
        <w:rPr>
          <w:lang w:val="en-US"/>
        </w:rPr>
        <w:t>mean pulmonary arterial pressure (mPAP) threshold in the definition of PAH to &gt;20 mmHg at rest</w:t>
      </w:r>
      <w:r>
        <w:rPr>
          <w:lang w:val="en-US"/>
        </w:rPr>
        <w:t xml:space="preserve">. </w:t>
      </w:r>
    </w:p>
    <w:p w14:paraId="2C9D6276" w14:textId="2FCEE645" w:rsidR="0061615D" w:rsidRPr="00B311B7" w:rsidRDefault="0061615D" w:rsidP="00BD2014">
      <w:pPr>
        <w:pStyle w:val="FootnoteText"/>
        <w:rPr>
          <w:lang w:val="en-US"/>
        </w:rPr>
      </w:pPr>
      <w:r>
        <w:rPr>
          <w:lang w:val="en-US"/>
        </w:rPr>
        <w:t xml:space="preserve">Reference: </w:t>
      </w:r>
      <w:r w:rsidRPr="00BD2014">
        <w:rPr>
          <w:lang w:val="en-US"/>
        </w:rPr>
        <w:t>CONDON, D. F., NICKEL, N. P., ANDERSON, R., MIRZA, S. &amp; DE JESUS PEREZ, V. A. 2019. The 6th World Symposium on Pulmonary Hypertension: what's old is new. F1000Res, 8</w:t>
      </w:r>
      <w:r>
        <w:rPr>
          <w:lang w:val="en-US"/>
        </w:rPr>
        <w:t>.</w:t>
      </w:r>
    </w:p>
  </w:footnote>
  <w:footnote w:id="3">
    <w:p w14:paraId="1EA0C533" w14:textId="77ABA5A9" w:rsidR="0061615D" w:rsidRPr="00926A6E" w:rsidRDefault="0061615D">
      <w:pPr>
        <w:pStyle w:val="FootnoteText"/>
        <w:rPr>
          <w:lang w:val="en-US"/>
        </w:rPr>
      </w:pPr>
      <w:r>
        <w:rPr>
          <w:rStyle w:val="FootnoteReference"/>
        </w:rPr>
        <w:footnoteRef/>
      </w:r>
      <w:r>
        <w:t xml:space="preserve"> </w:t>
      </w:r>
      <w:r w:rsidRPr="008123EE">
        <w:t>Medicare Benefits Schedule - Item 66830</w:t>
      </w:r>
      <w:r>
        <w:t xml:space="preserve">. </w:t>
      </w:r>
      <w:r w:rsidRPr="00B9623E">
        <w:t>http://www9.health.gov.au/mbs/fullDisplay.cfm?type=item&amp;q=66830&amp;qt=item</w:t>
      </w:r>
    </w:p>
  </w:footnote>
  <w:footnote w:id="4">
    <w:p w14:paraId="0C1761D6" w14:textId="45277F7E" w:rsidR="0061615D" w:rsidRPr="006C717C" w:rsidRDefault="0061615D">
      <w:pPr>
        <w:pStyle w:val="FootnoteText"/>
        <w:rPr>
          <w:lang w:val="en-US"/>
        </w:rPr>
      </w:pPr>
      <w:r>
        <w:rPr>
          <w:rStyle w:val="FootnoteReference"/>
        </w:rPr>
        <w:footnoteRef/>
      </w:r>
      <w:r>
        <w:t xml:space="preserve"> </w:t>
      </w:r>
      <w:hyperlink r:id="rId1" w:history="1">
        <w:r w:rsidRPr="008F5EBC">
          <w:rPr>
            <w:rStyle w:val="Hyperlink"/>
            <w:rFonts w:ascii="Calibri" w:hAnsi="Calibri"/>
          </w:rPr>
          <w:t>http://www.palms.com.au/php/labinfo/info_index.php?tab=5</w:t>
        </w:r>
      </w:hyperlink>
      <w:r>
        <w:t xml:space="preserve"> </w:t>
      </w:r>
    </w:p>
  </w:footnote>
  <w:footnote w:id="5">
    <w:p w14:paraId="49C4B167" w14:textId="3FB2E44A" w:rsidR="0061615D" w:rsidRPr="00BF0FD2" w:rsidRDefault="0061615D">
      <w:pPr>
        <w:pStyle w:val="FootnoteText"/>
        <w:rPr>
          <w:lang w:val="en-US"/>
        </w:rPr>
      </w:pPr>
      <w:r>
        <w:rPr>
          <w:rStyle w:val="FootnoteReference"/>
        </w:rPr>
        <w:footnoteRef/>
      </w:r>
      <w:r>
        <w:t xml:space="preserve"> ESC/ESR = </w:t>
      </w:r>
      <w:r w:rsidRPr="00952710">
        <w:t xml:space="preserve">European Society of Cardiology (ESC) </w:t>
      </w:r>
      <w:r>
        <w:t>/</w:t>
      </w:r>
      <w:r w:rsidRPr="00952710">
        <w:t xml:space="preserve"> European Respiratory Society (ERS)</w:t>
      </w:r>
    </w:p>
  </w:footnote>
  <w:footnote w:id="6">
    <w:p w14:paraId="0B9B4650" w14:textId="6D84ADC7" w:rsidR="0061615D" w:rsidRDefault="0061615D" w:rsidP="00B311B7">
      <w:pPr>
        <w:pStyle w:val="FootnoteText"/>
        <w:rPr>
          <w:lang w:val="en-US"/>
        </w:rPr>
      </w:pPr>
      <w:r>
        <w:rPr>
          <w:rStyle w:val="FootnoteReference"/>
        </w:rPr>
        <w:footnoteRef/>
      </w:r>
      <w:r>
        <w:t xml:space="preserve"> </w:t>
      </w:r>
      <w:r>
        <w:rPr>
          <w:lang w:val="en-US"/>
        </w:rPr>
        <w:t>The definition was updated as per the applicant suggestion that the most recent World Symposium on PH (6</w:t>
      </w:r>
      <w:r w:rsidRPr="004C1A03">
        <w:rPr>
          <w:vertAlign w:val="superscript"/>
          <w:lang w:val="en-US"/>
        </w:rPr>
        <w:t>th</w:t>
      </w:r>
      <w:r>
        <w:rPr>
          <w:lang w:val="en-US"/>
        </w:rPr>
        <w:t xml:space="preserve"> WSPH) defines PAH as </w:t>
      </w:r>
      <w:r w:rsidRPr="00BD2014">
        <w:rPr>
          <w:lang w:val="en-US"/>
        </w:rPr>
        <w:t>mean pulmonary arterial pressure (mPAP) threshold in the definition of PAH to &gt;20 mmHg at rest</w:t>
      </w:r>
      <w:r>
        <w:rPr>
          <w:lang w:val="en-US"/>
        </w:rPr>
        <w:t xml:space="preserve">. </w:t>
      </w:r>
    </w:p>
    <w:p w14:paraId="58E0AE47" w14:textId="576F402F" w:rsidR="0061615D" w:rsidRPr="00DC2926" w:rsidRDefault="0061615D">
      <w:pPr>
        <w:pStyle w:val="FootnoteText"/>
        <w:rPr>
          <w:lang w:val="en-US"/>
        </w:rPr>
      </w:pPr>
      <w:r>
        <w:rPr>
          <w:lang w:val="en-US"/>
        </w:rPr>
        <w:t xml:space="preserve">Reference: </w:t>
      </w:r>
      <w:r w:rsidRPr="00BD2014">
        <w:rPr>
          <w:lang w:val="en-US"/>
        </w:rPr>
        <w:t>CONDON, D. F., NICKEL, N. P., ANDERSON, R., MIRZA, S. &amp; DE JESUS PEREZ, V. A. 2019. The 6th World Symposium on Pulmonary Hypertension: what's old is new. F1000Res, 8</w:t>
      </w:r>
      <w:r>
        <w:rPr>
          <w:lang w:val="en-US"/>
        </w:rPr>
        <w:t>.</w:t>
      </w:r>
    </w:p>
  </w:footnote>
  <w:footnote w:id="7">
    <w:p w14:paraId="242C91C6" w14:textId="77777777" w:rsidR="0061615D" w:rsidRPr="0092137D" w:rsidRDefault="0061615D" w:rsidP="00223DB0">
      <w:pPr>
        <w:pStyle w:val="FootnoteText"/>
        <w:rPr>
          <w:lang w:val="en-US"/>
        </w:rPr>
      </w:pPr>
      <w:r>
        <w:rPr>
          <w:rStyle w:val="FootnoteReference"/>
        </w:rPr>
        <w:footnoteRef/>
      </w:r>
      <w:r>
        <w:t xml:space="preserve"> </w:t>
      </w:r>
      <w:r w:rsidRPr="00175D7C">
        <w:t>https://www.pbs.gov.au/reviews/pah-review-files/pmr-pah-final-report-tor2-redacted.PDF</w:t>
      </w:r>
    </w:p>
  </w:footnote>
  <w:footnote w:id="8">
    <w:p w14:paraId="5CE12E32" w14:textId="77777777" w:rsidR="0061615D" w:rsidRPr="00D76343" w:rsidRDefault="0061615D" w:rsidP="00223DB0">
      <w:pPr>
        <w:pStyle w:val="FootnoteText"/>
        <w:rPr>
          <w:lang w:val="en-US"/>
        </w:rPr>
      </w:pPr>
      <w:r>
        <w:rPr>
          <w:rStyle w:val="FootnoteReference"/>
        </w:rPr>
        <w:footnoteRef/>
      </w:r>
      <w:r>
        <w:t xml:space="preserve"> </w:t>
      </w:r>
      <w:r w:rsidRPr="00930CC8">
        <w:t>Pulmonary Arterial Hypertension (PAH) medicines utilisation analysis</w:t>
      </w:r>
      <w:r>
        <w:t xml:space="preserve">. </w:t>
      </w:r>
      <w:r w:rsidRPr="00930CC8">
        <w:t>Drug utilisation sub-committee (DUSC)</w:t>
      </w:r>
      <w:r>
        <w:t xml:space="preserve">. </w:t>
      </w:r>
      <w:r w:rsidRPr="00930CC8">
        <w:t>February 2015</w:t>
      </w:r>
      <w:r>
        <w:t xml:space="preserve">. </w:t>
      </w:r>
      <w:r w:rsidRPr="00930CC8">
        <w:t>Public Release Document, February 2015 DUSC Meeting</w:t>
      </w:r>
      <w:r>
        <w:t>.</w:t>
      </w:r>
    </w:p>
  </w:footnote>
  <w:footnote w:id="9">
    <w:p w14:paraId="45B62921" w14:textId="77777777" w:rsidR="0061615D" w:rsidRPr="00D95C7E" w:rsidRDefault="0061615D" w:rsidP="00223DB0">
      <w:pPr>
        <w:pStyle w:val="FootnoteText"/>
        <w:rPr>
          <w:lang w:val="en-US"/>
        </w:rPr>
      </w:pPr>
      <w:r>
        <w:rPr>
          <w:rStyle w:val="FootnoteReference"/>
        </w:rPr>
        <w:footnoteRef/>
      </w:r>
      <w:r>
        <w:t xml:space="preserve"> </w:t>
      </w:r>
      <w:r w:rsidRPr="00D95C7E">
        <w:t>PBS 10% SampleData Source: Prospection HealthCare Analytics, Pharmadash, accessed July 2021</w:t>
      </w:r>
    </w:p>
  </w:footnote>
  <w:footnote w:id="10">
    <w:p w14:paraId="3744AA85" w14:textId="77777777" w:rsidR="0061615D" w:rsidRPr="00926A6E" w:rsidRDefault="0061615D" w:rsidP="00187C5E">
      <w:pPr>
        <w:pStyle w:val="FootnoteText"/>
        <w:rPr>
          <w:lang w:val="en-US"/>
        </w:rPr>
      </w:pPr>
      <w:r>
        <w:rPr>
          <w:rStyle w:val="FootnoteReference"/>
        </w:rPr>
        <w:footnoteRef/>
      </w:r>
      <w:r>
        <w:t xml:space="preserve"> </w:t>
      </w:r>
      <w:r w:rsidRPr="008123EE">
        <w:t>Medicare Benefits Schedule - Item 66830</w:t>
      </w:r>
      <w:r>
        <w:t xml:space="preserve">. </w:t>
      </w:r>
      <w:r w:rsidRPr="00B9623E">
        <w:t>http://www9.health.gov.au/mbs/fullDisplay.cfm?type=item&amp;q=66830&amp;qt=item</w:t>
      </w:r>
    </w:p>
  </w:footnote>
  <w:footnote w:id="11">
    <w:p w14:paraId="604E76D3" w14:textId="77777777" w:rsidR="0061615D" w:rsidRPr="006C717C" w:rsidRDefault="0061615D" w:rsidP="00187C5E">
      <w:pPr>
        <w:pStyle w:val="FootnoteText"/>
        <w:rPr>
          <w:lang w:val="en-US"/>
        </w:rPr>
      </w:pPr>
      <w:r>
        <w:rPr>
          <w:rStyle w:val="FootnoteReference"/>
        </w:rPr>
        <w:footnoteRef/>
      </w:r>
      <w:r>
        <w:t xml:space="preserve"> </w:t>
      </w:r>
      <w:hyperlink r:id="rId2" w:history="1">
        <w:r w:rsidRPr="008F5EBC">
          <w:rPr>
            <w:rStyle w:val="Hyperlink"/>
            <w:rFonts w:ascii="Calibri" w:hAnsi="Calibri"/>
          </w:rPr>
          <w:t>http://www.palms.com.au/php/labinfo/info_index.php?tab=5</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5BB3"/>
    <w:multiLevelType w:val="hybridMultilevel"/>
    <w:tmpl w:val="34B43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6B14585"/>
    <w:multiLevelType w:val="hybridMultilevel"/>
    <w:tmpl w:val="7828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BD2286"/>
    <w:multiLevelType w:val="hybridMultilevel"/>
    <w:tmpl w:val="44723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F9774B"/>
    <w:multiLevelType w:val="hybridMultilevel"/>
    <w:tmpl w:val="9FAE7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E40C51"/>
    <w:multiLevelType w:val="hybridMultilevel"/>
    <w:tmpl w:val="E2D6BF26"/>
    <w:lvl w:ilvl="0" w:tplc="406E24D2">
      <w:numFmt w:val="bullet"/>
      <w:lvlText w:val="-"/>
      <w:lvlJc w:val="left"/>
      <w:pPr>
        <w:ind w:left="720" w:hanging="360"/>
      </w:pPr>
      <w:rPr>
        <w:rFonts w:ascii="Helvetica" w:eastAsia="Calibri"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811E93"/>
    <w:multiLevelType w:val="hybridMultilevel"/>
    <w:tmpl w:val="40927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8A4DA4"/>
    <w:multiLevelType w:val="hybridMultilevel"/>
    <w:tmpl w:val="7E784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DD4187"/>
    <w:multiLevelType w:val="hybridMultilevel"/>
    <w:tmpl w:val="E31A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1"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893668"/>
    <w:multiLevelType w:val="hybridMultilevel"/>
    <w:tmpl w:val="03067FDA"/>
    <w:lvl w:ilvl="0" w:tplc="39A4A7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3417CF2"/>
    <w:multiLevelType w:val="hybridMultilevel"/>
    <w:tmpl w:val="B3322006"/>
    <w:lvl w:ilvl="0" w:tplc="24F2E3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EE6F7F"/>
    <w:multiLevelType w:val="hybridMultilevel"/>
    <w:tmpl w:val="3748167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7A7E7815"/>
    <w:multiLevelType w:val="hybridMultilevel"/>
    <w:tmpl w:val="5DDE62A2"/>
    <w:lvl w:ilvl="0" w:tplc="F118C440">
      <w:numFmt w:val="bullet"/>
      <w:lvlText w:val="-"/>
      <w:lvlJc w:val="left"/>
      <w:pPr>
        <w:ind w:left="720" w:hanging="360"/>
      </w:pPr>
      <w:rPr>
        <w:rFonts w:ascii="Arial Narrow" w:eastAsia="Times New Roman" w:hAnsi="Arial Narrow"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932691"/>
    <w:multiLevelType w:val="hybridMultilevel"/>
    <w:tmpl w:val="6A6C3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0001B8"/>
    <w:multiLevelType w:val="hybridMultilevel"/>
    <w:tmpl w:val="96D4C336"/>
    <w:lvl w:ilvl="0" w:tplc="C28E5D1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3"/>
  </w:num>
  <w:num w:numId="5">
    <w:abstractNumId w:val="13"/>
  </w:num>
  <w:num w:numId="6">
    <w:abstractNumId w:val="14"/>
  </w:num>
  <w:num w:numId="7">
    <w:abstractNumId w:val="12"/>
  </w:num>
  <w:num w:numId="8">
    <w:abstractNumId w:val="8"/>
  </w:num>
  <w:num w:numId="9">
    <w:abstractNumId w:val="15"/>
  </w:num>
  <w:num w:numId="10">
    <w:abstractNumId w:val="17"/>
  </w:num>
  <w:num w:numId="11">
    <w:abstractNumId w:val="9"/>
  </w:num>
  <w:num w:numId="12">
    <w:abstractNumId w:val="2"/>
  </w:num>
  <w:num w:numId="13">
    <w:abstractNumId w:val="7"/>
  </w:num>
  <w:num w:numId="14">
    <w:abstractNumId w:val="4"/>
  </w:num>
  <w:num w:numId="15">
    <w:abstractNumId w:val="5"/>
  </w:num>
  <w:num w:numId="16">
    <w:abstractNumId w:val="18"/>
  </w:num>
  <w:num w:numId="17">
    <w:abstractNumId w:val="16"/>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2MDAzNzcxMDA3MjdT0lEKTi0uzszPAykwMasFAHv18ogt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rdv9evprzzxfxersv45d5d00tfx5xd9tf50&quot;&gt;PICO 1689_NT-pro BNP&lt;record-ids&gt;&lt;item&gt;1&lt;/item&gt;&lt;item&gt;3&lt;/item&gt;&lt;item&gt;4&lt;/item&gt;&lt;item&gt;5&lt;/item&gt;&lt;item&gt;6&lt;/item&gt;&lt;item&gt;7&lt;/item&gt;&lt;item&gt;8&lt;/item&gt;&lt;item&gt;9&lt;/item&gt;&lt;item&gt;10&lt;/item&gt;&lt;item&gt;12&lt;/item&gt;&lt;item&gt;14&lt;/item&gt;&lt;item&gt;15&lt;/item&gt;&lt;item&gt;16&lt;/item&gt;&lt;item&gt;17&lt;/item&gt;&lt;item&gt;18&lt;/item&gt;&lt;item&gt;19&lt;/item&gt;&lt;item&gt;20&lt;/item&gt;&lt;item&gt;21&lt;/item&gt;&lt;item&gt;23&lt;/item&gt;&lt;item&gt;25&lt;/item&gt;&lt;item&gt;28&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4&lt;/item&gt;&lt;item&gt;85&lt;/item&gt;&lt;item&gt;87&lt;/item&gt;&lt;item&gt;88&lt;/item&gt;&lt;item&gt;89&lt;/item&gt;&lt;item&gt;90&lt;/item&gt;&lt;item&gt;91&lt;/item&gt;&lt;item&gt;92&lt;/item&gt;&lt;item&gt;93&lt;/item&gt;&lt;item&gt;94&lt;/item&gt;&lt;item&gt;95&lt;/item&gt;&lt;/record-ids&gt;&lt;/item&gt;&lt;/Libraries&gt;"/>
  </w:docVars>
  <w:rsids>
    <w:rsidRoot w:val="001E5F9C"/>
    <w:rsid w:val="00000B6F"/>
    <w:rsid w:val="000010B3"/>
    <w:rsid w:val="00001B89"/>
    <w:rsid w:val="000073AA"/>
    <w:rsid w:val="000115EB"/>
    <w:rsid w:val="000117AD"/>
    <w:rsid w:val="00012E4C"/>
    <w:rsid w:val="00012F67"/>
    <w:rsid w:val="00012F73"/>
    <w:rsid w:val="00015F76"/>
    <w:rsid w:val="0001652E"/>
    <w:rsid w:val="00016629"/>
    <w:rsid w:val="00022042"/>
    <w:rsid w:val="00022A80"/>
    <w:rsid w:val="00024D43"/>
    <w:rsid w:val="000266DC"/>
    <w:rsid w:val="00030059"/>
    <w:rsid w:val="000317B2"/>
    <w:rsid w:val="0003417F"/>
    <w:rsid w:val="00034CB8"/>
    <w:rsid w:val="00036937"/>
    <w:rsid w:val="00037CA4"/>
    <w:rsid w:val="00041092"/>
    <w:rsid w:val="000417D2"/>
    <w:rsid w:val="00042CDD"/>
    <w:rsid w:val="00042DF6"/>
    <w:rsid w:val="00043F0E"/>
    <w:rsid w:val="000446EB"/>
    <w:rsid w:val="00046005"/>
    <w:rsid w:val="000469FE"/>
    <w:rsid w:val="00050FFD"/>
    <w:rsid w:val="00054A13"/>
    <w:rsid w:val="00055272"/>
    <w:rsid w:val="000566DA"/>
    <w:rsid w:val="00057EB9"/>
    <w:rsid w:val="0006252E"/>
    <w:rsid w:val="000657D9"/>
    <w:rsid w:val="00067BD8"/>
    <w:rsid w:val="000739F1"/>
    <w:rsid w:val="0007693A"/>
    <w:rsid w:val="00077027"/>
    <w:rsid w:val="00077672"/>
    <w:rsid w:val="000779B0"/>
    <w:rsid w:val="000804DC"/>
    <w:rsid w:val="00081884"/>
    <w:rsid w:val="00083F40"/>
    <w:rsid w:val="0008408C"/>
    <w:rsid w:val="000843CF"/>
    <w:rsid w:val="0008603B"/>
    <w:rsid w:val="00090CA8"/>
    <w:rsid w:val="000910D7"/>
    <w:rsid w:val="000928AC"/>
    <w:rsid w:val="000939E0"/>
    <w:rsid w:val="000943E6"/>
    <w:rsid w:val="0009486D"/>
    <w:rsid w:val="000A20B4"/>
    <w:rsid w:val="000A3242"/>
    <w:rsid w:val="000A76A0"/>
    <w:rsid w:val="000B0003"/>
    <w:rsid w:val="000B1D03"/>
    <w:rsid w:val="000B719C"/>
    <w:rsid w:val="000C04C5"/>
    <w:rsid w:val="000C1175"/>
    <w:rsid w:val="000D011D"/>
    <w:rsid w:val="000D1CFC"/>
    <w:rsid w:val="000D1FCF"/>
    <w:rsid w:val="000D2D3D"/>
    <w:rsid w:val="000D3180"/>
    <w:rsid w:val="000D36F0"/>
    <w:rsid w:val="000D4D21"/>
    <w:rsid w:val="000D78F1"/>
    <w:rsid w:val="000D7F39"/>
    <w:rsid w:val="000E4CB4"/>
    <w:rsid w:val="000E5B08"/>
    <w:rsid w:val="000E623D"/>
    <w:rsid w:val="000F11CE"/>
    <w:rsid w:val="000F1883"/>
    <w:rsid w:val="000F2261"/>
    <w:rsid w:val="000F4216"/>
    <w:rsid w:val="000F48D0"/>
    <w:rsid w:val="000F7C35"/>
    <w:rsid w:val="00100FF1"/>
    <w:rsid w:val="001020A1"/>
    <w:rsid w:val="00106ACD"/>
    <w:rsid w:val="00111060"/>
    <w:rsid w:val="001137BA"/>
    <w:rsid w:val="00113A7B"/>
    <w:rsid w:val="00115957"/>
    <w:rsid w:val="00116372"/>
    <w:rsid w:val="00116593"/>
    <w:rsid w:val="001174E6"/>
    <w:rsid w:val="0012087A"/>
    <w:rsid w:val="001209B4"/>
    <w:rsid w:val="00120F8A"/>
    <w:rsid w:val="00123193"/>
    <w:rsid w:val="00126007"/>
    <w:rsid w:val="00131F51"/>
    <w:rsid w:val="00132099"/>
    <w:rsid w:val="001323D3"/>
    <w:rsid w:val="00132627"/>
    <w:rsid w:val="001349AD"/>
    <w:rsid w:val="00134DE1"/>
    <w:rsid w:val="00137FD3"/>
    <w:rsid w:val="00143391"/>
    <w:rsid w:val="001437BE"/>
    <w:rsid w:val="001460D4"/>
    <w:rsid w:val="0014640B"/>
    <w:rsid w:val="00146736"/>
    <w:rsid w:val="00147361"/>
    <w:rsid w:val="0014788D"/>
    <w:rsid w:val="00151AC7"/>
    <w:rsid w:val="00154197"/>
    <w:rsid w:val="001548EB"/>
    <w:rsid w:val="00156D65"/>
    <w:rsid w:val="001602B1"/>
    <w:rsid w:val="00160C34"/>
    <w:rsid w:val="00161727"/>
    <w:rsid w:val="00161CE3"/>
    <w:rsid w:val="0016315C"/>
    <w:rsid w:val="001659FD"/>
    <w:rsid w:val="001663AA"/>
    <w:rsid w:val="001665C2"/>
    <w:rsid w:val="001668EC"/>
    <w:rsid w:val="00170743"/>
    <w:rsid w:val="00170D1D"/>
    <w:rsid w:val="001718BC"/>
    <w:rsid w:val="00172797"/>
    <w:rsid w:val="00173763"/>
    <w:rsid w:val="00173850"/>
    <w:rsid w:val="00174E97"/>
    <w:rsid w:val="00175D7C"/>
    <w:rsid w:val="00176949"/>
    <w:rsid w:val="0018099C"/>
    <w:rsid w:val="00181B37"/>
    <w:rsid w:val="001832FD"/>
    <w:rsid w:val="001839B8"/>
    <w:rsid w:val="001845AD"/>
    <w:rsid w:val="00184669"/>
    <w:rsid w:val="00184B4A"/>
    <w:rsid w:val="00186E82"/>
    <w:rsid w:val="00187C5E"/>
    <w:rsid w:val="00190BFE"/>
    <w:rsid w:val="0019277B"/>
    <w:rsid w:val="001947B9"/>
    <w:rsid w:val="001956E7"/>
    <w:rsid w:val="001966FC"/>
    <w:rsid w:val="001A2448"/>
    <w:rsid w:val="001A35EA"/>
    <w:rsid w:val="001A3EF9"/>
    <w:rsid w:val="001A5D2F"/>
    <w:rsid w:val="001B197B"/>
    <w:rsid w:val="001B31AC"/>
    <w:rsid w:val="001B3D1C"/>
    <w:rsid w:val="001B40B7"/>
    <w:rsid w:val="001B4870"/>
    <w:rsid w:val="001B490C"/>
    <w:rsid w:val="001C114B"/>
    <w:rsid w:val="001C3282"/>
    <w:rsid w:val="001C745F"/>
    <w:rsid w:val="001C7AB3"/>
    <w:rsid w:val="001D247E"/>
    <w:rsid w:val="001D5097"/>
    <w:rsid w:val="001D51AE"/>
    <w:rsid w:val="001D6707"/>
    <w:rsid w:val="001D7F59"/>
    <w:rsid w:val="001E2359"/>
    <w:rsid w:val="001E36E9"/>
    <w:rsid w:val="001E4987"/>
    <w:rsid w:val="001E4E74"/>
    <w:rsid w:val="001E5F9C"/>
    <w:rsid w:val="001F313C"/>
    <w:rsid w:val="001F3278"/>
    <w:rsid w:val="001F4DBA"/>
    <w:rsid w:val="001F6555"/>
    <w:rsid w:val="00200C9B"/>
    <w:rsid w:val="00203D83"/>
    <w:rsid w:val="00203FA6"/>
    <w:rsid w:val="00205EA6"/>
    <w:rsid w:val="00206317"/>
    <w:rsid w:val="00206790"/>
    <w:rsid w:val="0020756C"/>
    <w:rsid w:val="00223DB0"/>
    <w:rsid w:val="00224F87"/>
    <w:rsid w:val="002275FD"/>
    <w:rsid w:val="00227D72"/>
    <w:rsid w:val="00231C96"/>
    <w:rsid w:val="002322ED"/>
    <w:rsid w:val="00233BC1"/>
    <w:rsid w:val="0023446E"/>
    <w:rsid w:val="00234D58"/>
    <w:rsid w:val="00235B21"/>
    <w:rsid w:val="00240BAB"/>
    <w:rsid w:val="00241423"/>
    <w:rsid w:val="00242B12"/>
    <w:rsid w:val="0024391A"/>
    <w:rsid w:val="00244DA2"/>
    <w:rsid w:val="0024553C"/>
    <w:rsid w:val="0025143A"/>
    <w:rsid w:val="0025165C"/>
    <w:rsid w:val="00251EDA"/>
    <w:rsid w:val="00252E38"/>
    <w:rsid w:val="00254614"/>
    <w:rsid w:val="00257DB8"/>
    <w:rsid w:val="00260800"/>
    <w:rsid w:val="00261A49"/>
    <w:rsid w:val="00263241"/>
    <w:rsid w:val="0026425E"/>
    <w:rsid w:val="00267C63"/>
    <w:rsid w:val="00270890"/>
    <w:rsid w:val="0027170F"/>
    <w:rsid w:val="002717E0"/>
    <w:rsid w:val="00272A3D"/>
    <w:rsid w:val="002754ED"/>
    <w:rsid w:val="002808FE"/>
    <w:rsid w:val="00281A9F"/>
    <w:rsid w:val="002867BD"/>
    <w:rsid w:val="00290AAC"/>
    <w:rsid w:val="002910DE"/>
    <w:rsid w:val="00291718"/>
    <w:rsid w:val="002926BB"/>
    <w:rsid w:val="00293A51"/>
    <w:rsid w:val="00293D2B"/>
    <w:rsid w:val="00295FD6"/>
    <w:rsid w:val="002960E6"/>
    <w:rsid w:val="00297E22"/>
    <w:rsid w:val="002A16C1"/>
    <w:rsid w:val="002A47D0"/>
    <w:rsid w:val="002A63F0"/>
    <w:rsid w:val="002A7F83"/>
    <w:rsid w:val="002B103E"/>
    <w:rsid w:val="002B16F5"/>
    <w:rsid w:val="002B3474"/>
    <w:rsid w:val="002B4A65"/>
    <w:rsid w:val="002B53E4"/>
    <w:rsid w:val="002B7877"/>
    <w:rsid w:val="002C09E8"/>
    <w:rsid w:val="002C16FB"/>
    <w:rsid w:val="002C40C2"/>
    <w:rsid w:val="002C4AA8"/>
    <w:rsid w:val="002C6086"/>
    <w:rsid w:val="002C6C6B"/>
    <w:rsid w:val="002C6CD9"/>
    <w:rsid w:val="002D14FC"/>
    <w:rsid w:val="002D286E"/>
    <w:rsid w:val="002D54DC"/>
    <w:rsid w:val="002D5D59"/>
    <w:rsid w:val="002E0529"/>
    <w:rsid w:val="002E32C8"/>
    <w:rsid w:val="002F1BFC"/>
    <w:rsid w:val="002F2D00"/>
    <w:rsid w:val="002F3E40"/>
    <w:rsid w:val="002F552C"/>
    <w:rsid w:val="002F62F0"/>
    <w:rsid w:val="002F72A5"/>
    <w:rsid w:val="003029AC"/>
    <w:rsid w:val="0030302C"/>
    <w:rsid w:val="0030380F"/>
    <w:rsid w:val="00304052"/>
    <w:rsid w:val="0030651E"/>
    <w:rsid w:val="00307104"/>
    <w:rsid w:val="003071A1"/>
    <w:rsid w:val="003106D6"/>
    <w:rsid w:val="00311B1E"/>
    <w:rsid w:val="00314B4F"/>
    <w:rsid w:val="00315E1E"/>
    <w:rsid w:val="00320D01"/>
    <w:rsid w:val="00321DDC"/>
    <w:rsid w:val="00323E41"/>
    <w:rsid w:val="00324EF8"/>
    <w:rsid w:val="0032785C"/>
    <w:rsid w:val="003300CA"/>
    <w:rsid w:val="00330622"/>
    <w:rsid w:val="00330C25"/>
    <w:rsid w:val="00331BCC"/>
    <w:rsid w:val="0033321D"/>
    <w:rsid w:val="00334F94"/>
    <w:rsid w:val="00335062"/>
    <w:rsid w:val="0033589D"/>
    <w:rsid w:val="00337E95"/>
    <w:rsid w:val="00343839"/>
    <w:rsid w:val="00344042"/>
    <w:rsid w:val="0034704A"/>
    <w:rsid w:val="003531CB"/>
    <w:rsid w:val="0035445C"/>
    <w:rsid w:val="00355CDA"/>
    <w:rsid w:val="00356261"/>
    <w:rsid w:val="003603F6"/>
    <w:rsid w:val="00361B03"/>
    <w:rsid w:val="00361E68"/>
    <w:rsid w:val="00361EAD"/>
    <w:rsid w:val="00362ACF"/>
    <w:rsid w:val="00363327"/>
    <w:rsid w:val="0036572E"/>
    <w:rsid w:val="003657B5"/>
    <w:rsid w:val="0036731C"/>
    <w:rsid w:val="0037022A"/>
    <w:rsid w:val="003705FB"/>
    <w:rsid w:val="00373EA3"/>
    <w:rsid w:val="00373FD8"/>
    <w:rsid w:val="003778A3"/>
    <w:rsid w:val="00380DAD"/>
    <w:rsid w:val="00384052"/>
    <w:rsid w:val="00384A8D"/>
    <w:rsid w:val="00384C89"/>
    <w:rsid w:val="00385F40"/>
    <w:rsid w:val="003864BF"/>
    <w:rsid w:val="00392F68"/>
    <w:rsid w:val="003937BB"/>
    <w:rsid w:val="00396174"/>
    <w:rsid w:val="00396DB5"/>
    <w:rsid w:val="003A0378"/>
    <w:rsid w:val="003A2719"/>
    <w:rsid w:val="003A3027"/>
    <w:rsid w:val="003B2B5C"/>
    <w:rsid w:val="003B36A3"/>
    <w:rsid w:val="003B5FDF"/>
    <w:rsid w:val="003B7EA6"/>
    <w:rsid w:val="003C20CA"/>
    <w:rsid w:val="003C2528"/>
    <w:rsid w:val="003C7456"/>
    <w:rsid w:val="003D1E9A"/>
    <w:rsid w:val="003D30EB"/>
    <w:rsid w:val="003D38CB"/>
    <w:rsid w:val="003D4C40"/>
    <w:rsid w:val="003D4DDB"/>
    <w:rsid w:val="003E18E2"/>
    <w:rsid w:val="003E33CF"/>
    <w:rsid w:val="003E37D1"/>
    <w:rsid w:val="003E3943"/>
    <w:rsid w:val="003E45FC"/>
    <w:rsid w:val="003E5FEE"/>
    <w:rsid w:val="003E731C"/>
    <w:rsid w:val="003E79D8"/>
    <w:rsid w:val="003F007A"/>
    <w:rsid w:val="003F07E2"/>
    <w:rsid w:val="003F0A39"/>
    <w:rsid w:val="003F3E50"/>
    <w:rsid w:val="003F4384"/>
    <w:rsid w:val="003F4A5D"/>
    <w:rsid w:val="003F7F89"/>
    <w:rsid w:val="004012EA"/>
    <w:rsid w:val="00402851"/>
    <w:rsid w:val="004066ED"/>
    <w:rsid w:val="004103C3"/>
    <w:rsid w:val="004105F5"/>
    <w:rsid w:val="004109AB"/>
    <w:rsid w:val="00411716"/>
    <w:rsid w:val="0041287F"/>
    <w:rsid w:val="00423ECC"/>
    <w:rsid w:val="00425053"/>
    <w:rsid w:val="00434036"/>
    <w:rsid w:val="00434DD2"/>
    <w:rsid w:val="00441841"/>
    <w:rsid w:val="00441BC3"/>
    <w:rsid w:val="00442332"/>
    <w:rsid w:val="004460E5"/>
    <w:rsid w:val="00447AAB"/>
    <w:rsid w:val="00450B1A"/>
    <w:rsid w:val="0045190F"/>
    <w:rsid w:val="0045282E"/>
    <w:rsid w:val="00452E06"/>
    <w:rsid w:val="00453805"/>
    <w:rsid w:val="00456244"/>
    <w:rsid w:val="004572C0"/>
    <w:rsid w:val="0046018A"/>
    <w:rsid w:val="0046082E"/>
    <w:rsid w:val="004616F7"/>
    <w:rsid w:val="0046382C"/>
    <w:rsid w:val="004644A9"/>
    <w:rsid w:val="00464F70"/>
    <w:rsid w:val="0046525E"/>
    <w:rsid w:val="00465324"/>
    <w:rsid w:val="00465F8C"/>
    <w:rsid w:val="004665AC"/>
    <w:rsid w:val="00467822"/>
    <w:rsid w:val="00467F52"/>
    <w:rsid w:val="004730F3"/>
    <w:rsid w:val="0047386C"/>
    <w:rsid w:val="004742BF"/>
    <w:rsid w:val="00474A59"/>
    <w:rsid w:val="00477067"/>
    <w:rsid w:val="00480238"/>
    <w:rsid w:val="0048434C"/>
    <w:rsid w:val="00485629"/>
    <w:rsid w:val="00490A63"/>
    <w:rsid w:val="00490FBB"/>
    <w:rsid w:val="00492E25"/>
    <w:rsid w:val="00493BAD"/>
    <w:rsid w:val="00494687"/>
    <w:rsid w:val="00494CA2"/>
    <w:rsid w:val="00495B68"/>
    <w:rsid w:val="00495EDA"/>
    <w:rsid w:val="0049688D"/>
    <w:rsid w:val="00496C11"/>
    <w:rsid w:val="0049729E"/>
    <w:rsid w:val="004A33EC"/>
    <w:rsid w:val="004A38D9"/>
    <w:rsid w:val="004A3A6F"/>
    <w:rsid w:val="004A7DBD"/>
    <w:rsid w:val="004B214C"/>
    <w:rsid w:val="004B2C46"/>
    <w:rsid w:val="004B4D21"/>
    <w:rsid w:val="004B792D"/>
    <w:rsid w:val="004C140F"/>
    <w:rsid w:val="004C1829"/>
    <w:rsid w:val="004C2515"/>
    <w:rsid w:val="004C2C5E"/>
    <w:rsid w:val="004C5A56"/>
    <w:rsid w:val="004C7458"/>
    <w:rsid w:val="004D05FF"/>
    <w:rsid w:val="004D13EB"/>
    <w:rsid w:val="004D58F0"/>
    <w:rsid w:val="004D5BEA"/>
    <w:rsid w:val="004E04AE"/>
    <w:rsid w:val="004E3ABF"/>
    <w:rsid w:val="004E45EC"/>
    <w:rsid w:val="004E7641"/>
    <w:rsid w:val="004E778B"/>
    <w:rsid w:val="004E7BF1"/>
    <w:rsid w:val="004E7CE1"/>
    <w:rsid w:val="004F0541"/>
    <w:rsid w:val="004F247C"/>
    <w:rsid w:val="004F281F"/>
    <w:rsid w:val="004F303A"/>
    <w:rsid w:val="004F3360"/>
    <w:rsid w:val="005005CF"/>
    <w:rsid w:val="00500682"/>
    <w:rsid w:val="00500D68"/>
    <w:rsid w:val="00501290"/>
    <w:rsid w:val="00502404"/>
    <w:rsid w:val="005032F7"/>
    <w:rsid w:val="00503A15"/>
    <w:rsid w:val="00505A0F"/>
    <w:rsid w:val="005063DD"/>
    <w:rsid w:val="005104B2"/>
    <w:rsid w:val="005108F4"/>
    <w:rsid w:val="00512B96"/>
    <w:rsid w:val="00513AF8"/>
    <w:rsid w:val="005208C0"/>
    <w:rsid w:val="00524D7A"/>
    <w:rsid w:val="00525D52"/>
    <w:rsid w:val="00530DA1"/>
    <w:rsid w:val="00531522"/>
    <w:rsid w:val="00532B08"/>
    <w:rsid w:val="00535B65"/>
    <w:rsid w:val="005366B0"/>
    <w:rsid w:val="0054301D"/>
    <w:rsid w:val="005435B3"/>
    <w:rsid w:val="0054656B"/>
    <w:rsid w:val="005519AA"/>
    <w:rsid w:val="00554571"/>
    <w:rsid w:val="005716D6"/>
    <w:rsid w:val="00571C7D"/>
    <w:rsid w:val="00574E91"/>
    <w:rsid w:val="005754F3"/>
    <w:rsid w:val="005771DC"/>
    <w:rsid w:val="005817E3"/>
    <w:rsid w:val="00581905"/>
    <w:rsid w:val="0058254D"/>
    <w:rsid w:val="0058580F"/>
    <w:rsid w:val="005863A1"/>
    <w:rsid w:val="00591DF8"/>
    <w:rsid w:val="00592719"/>
    <w:rsid w:val="00595AEA"/>
    <w:rsid w:val="0059640C"/>
    <w:rsid w:val="00597FE0"/>
    <w:rsid w:val="005A247C"/>
    <w:rsid w:val="005B1053"/>
    <w:rsid w:val="005B1F28"/>
    <w:rsid w:val="005B2A87"/>
    <w:rsid w:val="005B3819"/>
    <w:rsid w:val="005B3F8A"/>
    <w:rsid w:val="005C1E1F"/>
    <w:rsid w:val="005C2A3C"/>
    <w:rsid w:val="005C700F"/>
    <w:rsid w:val="005D2EE2"/>
    <w:rsid w:val="005D6740"/>
    <w:rsid w:val="005D682E"/>
    <w:rsid w:val="005D696C"/>
    <w:rsid w:val="005D6DB3"/>
    <w:rsid w:val="005E0AE1"/>
    <w:rsid w:val="005E1119"/>
    <w:rsid w:val="005E11DE"/>
    <w:rsid w:val="005E1AC4"/>
    <w:rsid w:val="005E7106"/>
    <w:rsid w:val="005F1634"/>
    <w:rsid w:val="005F2E5B"/>
    <w:rsid w:val="005F4097"/>
    <w:rsid w:val="005F4328"/>
    <w:rsid w:val="006034D4"/>
    <w:rsid w:val="00603CB0"/>
    <w:rsid w:val="0061056F"/>
    <w:rsid w:val="00612711"/>
    <w:rsid w:val="00613EE5"/>
    <w:rsid w:val="00613F4F"/>
    <w:rsid w:val="0061465C"/>
    <w:rsid w:val="00615021"/>
    <w:rsid w:val="0061615D"/>
    <w:rsid w:val="00621D6E"/>
    <w:rsid w:val="00622141"/>
    <w:rsid w:val="0062502A"/>
    <w:rsid w:val="00630422"/>
    <w:rsid w:val="00630431"/>
    <w:rsid w:val="00630A7A"/>
    <w:rsid w:val="00632B45"/>
    <w:rsid w:val="00637C56"/>
    <w:rsid w:val="006428B8"/>
    <w:rsid w:val="00646B63"/>
    <w:rsid w:val="006478E7"/>
    <w:rsid w:val="00647A32"/>
    <w:rsid w:val="0065205D"/>
    <w:rsid w:val="00653173"/>
    <w:rsid w:val="00653EFB"/>
    <w:rsid w:val="006559C2"/>
    <w:rsid w:val="0065721B"/>
    <w:rsid w:val="0066022C"/>
    <w:rsid w:val="006626E1"/>
    <w:rsid w:val="00662B0C"/>
    <w:rsid w:val="00670AE1"/>
    <w:rsid w:val="0067376B"/>
    <w:rsid w:val="00673C0A"/>
    <w:rsid w:val="00673C50"/>
    <w:rsid w:val="0067428B"/>
    <w:rsid w:val="00676EBC"/>
    <w:rsid w:val="00677AE3"/>
    <w:rsid w:val="00677DA7"/>
    <w:rsid w:val="00680F54"/>
    <w:rsid w:val="006845A8"/>
    <w:rsid w:val="00685355"/>
    <w:rsid w:val="00685D6F"/>
    <w:rsid w:val="00686EED"/>
    <w:rsid w:val="00687EBC"/>
    <w:rsid w:val="0069420C"/>
    <w:rsid w:val="00696F3E"/>
    <w:rsid w:val="006A1D9F"/>
    <w:rsid w:val="006A22B1"/>
    <w:rsid w:val="006A240A"/>
    <w:rsid w:val="006A467F"/>
    <w:rsid w:val="006A4B81"/>
    <w:rsid w:val="006A4C13"/>
    <w:rsid w:val="006A4CD7"/>
    <w:rsid w:val="006A59E7"/>
    <w:rsid w:val="006A5A79"/>
    <w:rsid w:val="006A62C1"/>
    <w:rsid w:val="006A76DB"/>
    <w:rsid w:val="006B2858"/>
    <w:rsid w:val="006B392E"/>
    <w:rsid w:val="006B550E"/>
    <w:rsid w:val="006B5D79"/>
    <w:rsid w:val="006C16D9"/>
    <w:rsid w:val="006C23BF"/>
    <w:rsid w:val="006C30BC"/>
    <w:rsid w:val="006C352F"/>
    <w:rsid w:val="006C6DC9"/>
    <w:rsid w:val="006C717C"/>
    <w:rsid w:val="006C76CD"/>
    <w:rsid w:val="006C7861"/>
    <w:rsid w:val="006D5A01"/>
    <w:rsid w:val="006D611F"/>
    <w:rsid w:val="006D778D"/>
    <w:rsid w:val="006E05C4"/>
    <w:rsid w:val="006E1A70"/>
    <w:rsid w:val="006E398F"/>
    <w:rsid w:val="006E4AD1"/>
    <w:rsid w:val="006E4FB4"/>
    <w:rsid w:val="006F01C4"/>
    <w:rsid w:val="006F078D"/>
    <w:rsid w:val="006F1EC5"/>
    <w:rsid w:val="0070302E"/>
    <w:rsid w:val="007049F1"/>
    <w:rsid w:val="0070672A"/>
    <w:rsid w:val="00706C2E"/>
    <w:rsid w:val="00707C40"/>
    <w:rsid w:val="00707E5A"/>
    <w:rsid w:val="00710839"/>
    <w:rsid w:val="00710B0C"/>
    <w:rsid w:val="0071229B"/>
    <w:rsid w:val="00713728"/>
    <w:rsid w:val="00715C82"/>
    <w:rsid w:val="00715FD5"/>
    <w:rsid w:val="00717443"/>
    <w:rsid w:val="00721E62"/>
    <w:rsid w:val="00722A16"/>
    <w:rsid w:val="007249C4"/>
    <w:rsid w:val="00725023"/>
    <w:rsid w:val="00725664"/>
    <w:rsid w:val="0072719D"/>
    <w:rsid w:val="00732122"/>
    <w:rsid w:val="007329B7"/>
    <w:rsid w:val="00732B57"/>
    <w:rsid w:val="00733660"/>
    <w:rsid w:val="00736C3F"/>
    <w:rsid w:val="00740FA7"/>
    <w:rsid w:val="0074213A"/>
    <w:rsid w:val="00745B9C"/>
    <w:rsid w:val="00750C06"/>
    <w:rsid w:val="00752EAE"/>
    <w:rsid w:val="007537CA"/>
    <w:rsid w:val="00756F92"/>
    <w:rsid w:val="00760CA4"/>
    <w:rsid w:val="00762047"/>
    <w:rsid w:val="00765301"/>
    <w:rsid w:val="0076740E"/>
    <w:rsid w:val="007719E8"/>
    <w:rsid w:val="00773C4D"/>
    <w:rsid w:val="007743E2"/>
    <w:rsid w:val="00776C21"/>
    <w:rsid w:val="0077711E"/>
    <w:rsid w:val="00780E83"/>
    <w:rsid w:val="00780F0D"/>
    <w:rsid w:val="00783257"/>
    <w:rsid w:val="00786938"/>
    <w:rsid w:val="00794976"/>
    <w:rsid w:val="007953CD"/>
    <w:rsid w:val="007958E4"/>
    <w:rsid w:val="007975F0"/>
    <w:rsid w:val="00797F59"/>
    <w:rsid w:val="007A17D9"/>
    <w:rsid w:val="007A2BFF"/>
    <w:rsid w:val="007A4057"/>
    <w:rsid w:val="007A4377"/>
    <w:rsid w:val="007A66C8"/>
    <w:rsid w:val="007B1708"/>
    <w:rsid w:val="007B1FB0"/>
    <w:rsid w:val="007B2D20"/>
    <w:rsid w:val="007B656F"/>
    <w:rsid w:val="007C1C45"/>
    <w:rsid w:val="007C514C"/>
    <w:rsid w:val="007D00F4"/>
    <w:rsid w:val="007D56A3"/>
    <w:rsid w:val="007D5985"/>
    <w:rsid w:val="007D6B83"/>
    <w:rsid w:val="007D7AA5"/>
    <w:rsid w:val="007E2CA4"/>
    <w:rsid w:val="007E2CCB"/>
    <w:rsid w:val="007E5561"/>
    <w:rsid w:val="007E5FE0"/>
    <w:rsid w:val="007E7385"/>
    <w:rsid w:val="007E7BD9"/>
    <w:rsid w:val="007E7C80"/>
    <w:rsid w:val="007F1B4F"/>
    <w:rsid w:val="007F35A0"/>
    <w:rsid w:val="007F6617"/>
    <w:rsid w:val="007F6778"/>
    <w:rsid w:val="00804D3E"/>
    <w:rsid w:val="00805502"/>
    <w:rsid w:val="0080598D"/>
    <w:rsid w:val="008100BE"/>
    <w:rsid w:val="00811E54"/>
    <w:rsid w:val="008123EE"/>
    <w:rsid w:val="00814244"/>
    <w:rsid w:val="00814876"/>
    <w:rsid w:val="008165FB"/>
    <w:rsid w:val="00817467"/>
    <w:rsid w:val="00823B77"/>
    <w:rsid w:val="0082401A"/>
    <w:rsid w:val="0082479B"/>
    <w:rsid w:val="00824820"/>
    <w:rsid w:val="008249FC"/>
    <w:rsid w:val="0082641B"/>
    <w:rsid w:val="00830D9F"/>
    <w:rsid w:val="0083127C"/>
    <w:rsid w:val="008405F6"/>
    <w:rsid w:val="00840841"/>
    <w:rsid w:val="0085133F"/>
    <w:rsid w:val="00852D3E"/>
    <w:rsid w:val="0085417F"/>
    <w:rsid w:val="008550B4"/>
    <w:rsid w:val="00857545"/>
    <w:rsid w:val="00857C5C"/>
    <w:rsid w:val="00863AE2"/>
    <w:rsid w:val="00863B12"/>
    <w:rsid w:val="00864804"/>
    <w:rsid w:val="00866E2F"/>
    <w:rsid w:val="00872402"/>
    <w:rsid w:val="0087363B"/>
    <w:rsid w:val="00873A6E"/>
    <w:rsid w:val="00874371"/>
    <w:rsid w:val="00875421"/>
    <w:rsid w:val="00876B29"/>
    <w:rsid w:val="00876BDC"/>
    <w:rsid w:val="008773D5"/>
    <w:rsid w:val="008775BE"/>
    <w:rsid w:val="008806E6"/>
    <w:rsid w:val="0088205D"/>
    <w:rsid w:val="00883176"/>
    <w:rsid w:val="00883718"/>
    <w:rsid w:val="00884C6D"/>
    <w:rsid w:val="00887F34"/>
    <w:rsid w:val="00891488"/>
    <w:rsid w:val="008929F7"/>
    <w:rsid w:val="00894799"/>
    <w:rsid w:val="008A0992"/>
    <w:rsid w:val="008A1F6B"/>
    <w:rsid w:val="008A2576"/>
    <w:rsid w:val="008A2A51"/>
    <w:rsid w:val="008A3681"/>
    <w:rsid w:val="008A373E"/>
    <w:rsid w:val="008A512F"/>
    <w:rsid w:val="008A5D1A"/>
    <w:rsid w:val="008A655E"/>
    <w:rsid w:val="008B1E2F"/>
    <w:rsid w:val="008B54CB"/>
    <w:rsid w:val="008B591D"/>
    <w:rsid w:val="008B74A3"/>
    <w:rsid w:val="008C0898"/>
    <w:rsid w:val="008C144C"/>
    <w:rsid w:val="008C1961"/>
    <w:rsid w:val="008C236D"/>
    <w:rsid w:val="008C32BC"/>
    <w:rsid w:val="008C4A11"/>
    <w:rsid w:val="008C4B3C"/>
    <w:rsid w:val="008C6742"/>
    <w:rsid w:val="008D21CB"/>
    <w:rsid w:val="008D290A"/>
    <w:rsid w:val="008D64C7"/>
    <w:rsid w:val="008D709E"/>
    <w:rsid w:val="008D70F0"/>
    <w:rsid w:val="008E36BC"/>
    <w:rsid w:val="008E3B69"/>
    <w:rsid w:val="008E4AFA"/>
    <w:rsid w:val="008E5618"/>
    <w:rsid w:val="008F06D5"/>
    <w:rsid w:val="008F0934"/>
    <w:rsid w:val="008F1532"/>
    <w:rsid w:val="008F2110"/>
    <w:rsid w:val="008F21AF"/>
    <w:rsid w:val="008F5C55"/>
    <w:rsid w:val="008F761D"/>
    <w:rsid w:val="008F7C81"/>
    <w:rsid w:val="0090558D"/>
    <w:rsid w:val="009064A4"/>
    <w:rsid w:val="00906638"/>
    <w:rsid w:val="00910060"/>
    <w:rsid w:val="00911630"/>
    <w:rsid w:val="00912660"/>
    <w:rsid w:val="009137D9"/>
    <w:rsid w:val="00916504"/>
    <w:rsid w:val="009174A2"/>
    <w:rsid w:val="009178E6"/>
    <w:rsid w:val="00917960"/>
    <w:rsid w:val="0092137D"/>
    <w:rsid w:val="00922E6B"/>
    <w:rsid w:val="00923158"/>
    <w:rsid w:val="009232AE"/>
    <w:rsid w:val="00926215"/>
    <w:rsid w:val="00926A6E"/>
    <w:rsid w:val="00927C40"/>
    <w:rsid w:val="00930CC8"/>
    <w:rsid w:val="00933860"/>
    <w:rsid w:val="00937A50"/>
    <w:rsid w:val="00937C86"/>
    <w:rsid w:val="00940F36"/>
    <w:rsid w:val="00941AA5"/>
    <w:rsid w:val="00941CE3"/>
    <w:rsid w:val="00941D67"/>
    <w:rsid w:val="00945324"/>
    <w:rsid w:val="009457DD"/>
    <w:rsid w:val="009475DE"/>
    <w:rsid w:val="00950B82"/>
    <w:rsid w:val="009516B0"/>
    <w:rsid w:val="009525A9"/>
    <w:rsid w:val="00952710"/>
    <w:rsid w:val="009535EE"/>
    <w:rsid w:val="0095632A"/>
    <w:rsid w:val="00961114"/>
    <w:rsid w:val="00961FC2"/>
    <w:rsid w:val="00964BF4"/>
    <w:rsid w:val="00965B46"/>
    <w:rsid w:val="00966731"/>
    <w:rsid w:val="00970506"/>
    <w:rsid w:val="009720DA"/>
    <w:rsid w:val="00972D17"/>
    <w:rsid w:val="00974716"/>
    <w:rsid w:val="0097640A"/>
    <w:rsid w:val="0097713F"/>
    <w:rsid w:val="009819B0"/>
    <w:rsid w:val="00981D78"/>
    <w:rsid w:val="009824BF"/>
    <w:rsid w:val="00982AB0"/>
    <w:rsid w:val="00990CA8"/>
    <w:rsid w:val="00993204"/>
    <w:rsid w:val="00993538"/>
    <w:rsid w:val="009947DB"/>
    <w:rsid w:val="009962EB"/>
    <w:rsid w:val="009A069E"/>
    <w:rsid w:val="009A2626"/>
    <w:rsid w:val="009A308E"/>
    <w:rsid w:val="009A4F3E"/>
    <w:rsid w:val="009B2821"/>
    <w:rsid w:val="009B2F58"/>
    <w:rsid w:val="009B31CC"/>
    <w:rsid w:val="009B6069"/>
    <w:rsid w:val="009B6D8E"/>
    <w:rsid w:val="009B7188"/>
    <w:rsid w:val="009C1CF8"/>
    <w:rsid w:val="009C4AF2"/>
    <w:rsid w:val="009C4C2A"/>
    <w:rsid w:val="009C5407"/>
    <w:rsid w:val="009D171C"/>
    <w:rsid w:val="009D43BF"/>
    <w:rsid w:val="009D6FE8"/>
    <w:rsid w:val="009E0952"/>
    <w:rsid w:val="009E2009"/>
    <w:rsid w:val="009E2D46"/>
    <w:rsid w:val="009E3746"/>
    <w:rsid w:val="009E4DBD"/>
    <w:rsid w:val="009E73F8"/>
    <w:rsid w:val="009F0338"/>
    <w:rsid w:val="009F09AA"/>
    <w:rsid w:val="009F291A"/>
    <w:rsid w:val="009F56CA"/>
    <w:rsid w:val="009F7529"/>
    <w:rsid w:val="009F79FC"/>
    <w:rsid w:val="00A0125C"/>
    <w:rsid w:val="00A02E7F"/>
    <w:rsid w:val="00A0382A"/>
    <w:rsid w:val="00A03900"/>
    <w:rsid w:val="00A1078C"/>
    <w:rsid w:val="00A10EC8"/>
    <w:rsid w:val="00A11513"/>
    <w:rsid w:val="00A13680"/>
    <w:rsid w:val="00A14E94"/>
    <w:rsid w:val="00A20CF9"/>
    <w:rsid w:val="00A21302"/>
    <w:rsid w:val="00A21BC0"/>
    <w:rsid w:val="00A23A98"/>
    <w:rsid w:val="00A25886"/>
    <w:rsid w:val="00A27D95"/>
    <w:rsid w:val="00A33126"/>
    <w:rsid w:val="00A35239"/>
    <w:rsid w:val="00A43B4D"/>
    <w:rsid w:val="00A50DE9"/>
    <w:rsid w:val="00A5416C"/>
    <w:rsid w:val="00A5713B"/>
    <w:rsid w:val="00A5779D"/>
    <w:rsid w:val="00A60F7B"/>
    <w:rsid w:val="00A62163"/>
    <w:rsid w:val="00A62962"/>
    <w:rsid w:val="00A65B04"/>
    <w:rsid w:val="00A70ACF"/>
    <w:rsid w:val="00A7138C"/>
    <w:rsid w:val="00A715DE"/>
    <w:rsid w:val="00A71C1A"/>
    <w:rsid w:val="00A72403"/>
    <w:rsid w:val="00A72B64"/>
    <w:rsid w:val="00A73651"/>
    <w:rsid w:val="00A74642"/>
    <w:rsid w:val="00A75864"/>
    <w:rsid w:val="00A75E74"/>
    <w:rsid w:val="00A76FD7"/>
    <w:rsid w:val="00A77EE6"/>
    <w:rsid w:val="00A80AB8"/>
    <w:rsid w:val="00A8127D"/>
    <w:rsid w:val="00A81915"/>
    <w:rsid w:val="00A81D1B"/>
    <w:rsid w:val="00A86DFD"/>
    <w:rsid w:val="00A913CC"/>
    <w:rsid w:val="00A93655"/>
    <w:rsid w:val="00A93E5E"/>
    <w:rsid w:val="00A95F33"/>
    <w:rsid w:val="00A97317"/>
    <w:rsid w:val="00AA374D"/>
    <w:rsid w:val="00AA454E"/>
    <w:rsid w:val="00AA467A"/>
    <w:rsid w:val="00AA6651"/>
    <w:rsid w:val="00AA715A"/>
    <w:rsid w:val="00AA7BBD"/>
    <w:rsid w:val="00AB35BB"/>
    <w:rsid w:val="00AB59D2"/>
    <w:rsid w:val="00AC0668"/>
    <w:rsid w:val="00AC084C"/>
    <w:rsid w:val="00AC159A"/>
    <w:rsid w:val="00AC46C6"/>
    <w:rsid w:val="00AC7282"/>
    <w:rsid w:val="00AC7B6B"/>
    <w:rsid w:val="00AC7C36"/>
    <w:rsid w:val="00AD0A65"/>
    <w:rsid w:val="00AD15F1"/>
    <w:rsid w:val="00AD389D"/>
    <w:rsid w:val="00AD4D4D"/>
    <w:rsid w:val="00AD5747"/>
    <w:rsid w:val="00AE2215"/>
    <w:rsid w:val="00AE2363"/>
    <w:rsid w:val="00AE4174"/>
    <w:rsid w:val="00AE6FE0"/>
    <w:rsid w:val="00AE7FA7"/>
    <w:rsid w:val="00AF34D0"/>
    <w:rsid w:val="00AF6211"/>
    <w:rsid w:val="00AF6B5A"/>
    <w:rsid w:val="00AF72CD"/>
    <w:rsid w:val="00B00E07"/>
    <w:rsid w:val="00B048DC"/>
    <w:rsid w:val="00B053E0"/>
    <w:rsid w:val="00B10A92"/>
    <w:rsid w:val="00B12085"/>
    <w:rsid w:val="00B12AC6"/>
    <w:rsid w:val="00B153AB"/>
    <w:rsid w:val="00B17B75"/>
    <w:rsid w:val="00B20B99"/>
    <w:rsid w:val="00B22B6D"/>
    <w:rsid w:val="00B23049"/>
    <w:rsid w:val="00B23492"/>
    <w:rsid w:val="00B23AF5"/>
    <w:rsid w:val="00B23BB1"/>
    <w:rsid w:val="00B261F8"/>
    <w:rsid w:val="00B27A59"/>
    <w:rsid w:val="00B311B7"/>
    <w:rsid w:val="00B3287A"/>
    <w:rsid w:val="00B343F2"/>
    <w:rsid w:val="00B3454E"/>
    <w:rsid w:val="00B34661"/>
    <w:rsid w:val="00B35064"/>
    <w:rsid w:val="00B353E8"/>
    <w:rsid w:val="00B40440"/>
    <w:rsid w:val="00B409ED"/>
    <w:rsid w:val="00B40D35"/>
    <w:rsid w:val="00B44A3D"/>
    <w:rsid w:val="00B45242"/>
    <w:rsid w:val="00B46E93"/>
    <w:rsid w:val="00B51088"/>
    <w:rsid w:val="00B5115E"/>
    <w:rsid w:val="00B53FE5"/>
    <w:rsid w:val="00B5435A"/>
    <w:rsid w:val="00B5538A"/>
    <w:rsid w:val="00B63DFA"/>
    <w:rsid w:val="00B676AC"/>
    <w:rsid w:val="00B705A4"/>
    <w:rsid w:val="00B80DF5"/>
    <w:rsid w:val="00B81343"/>
    <w:rsid w:val="00B827D9"/>
    <w:rsid w:val="00B82A03"/>
    <w:rsid w:val="00B830A0"/>
    <w:rsid w:val="00B84633"/>
    <w:rsid w:val="00B84877"/>
    <w:rsid w:val="00B87B91"/>
    <w:rsid w:val="00B90CEF"/>
    <w:rsid w:val="00B92405"/>
    <w:rsid w:val="00B92BD0"/>
    <w:rsid w:val="00B9623E"/>
    <w:rsid w:val="00B96949"/>
    <w:rsid w:val="00B96D05"/>
    <w:rsid w:val="00B972AA"/>
    <w:rsid w:val="00B973E7"/>
    <w:rsid w:val="00BA136C"/>
    <w:rsid w:val="00BA1A82"/>
    <w:rsid w:val="00BA21D0"/>
    <w:rsid w:val="00BA6BC0"/>
    <w:rsid w:val="00BA7EC5"/>
    <w:rsid w:val="00BB14B6"/>
    <w:rsid w:val="00BB1698"/>
    <w:rsid w:val="00BB3207"/>
    <w:rsid w:val="00BB43A1"/>
    <w:rsid w:val="00BB6AA7"/>
    <w:rsid w:val="00BB7C2D"/>
    <w:rsid w:val="00BC2F19"/>
    <w:rsid w:val="00BC4781"/>
    <w:rsid w:val="00BC723D"/>
    <w:rsid w:val="00BC72EE"/>
    <w:rsid w:val="00BC73F9"/>
    <w:rsid w:val="00BD070B"/>
    <w:rsid w:val="00BD2014"/>
    <w:rsid w:val="00BD22C5"/>
    <w:rsid w:val="00BD4053"/>
    <w:rsid w:val="00BD429E"/>
    <w:rsid w:val="00BD7854"/>
    <w:rsid w:val="00BE18D0"/>
    <w:rsid w:val="00BE34F1"/>
    <w:rsid w:val="00BE7D70"/>
    <w:rsid w:val="00BF0FD2"/>
    <w:rsid w:val="00BF5BE2"/>
    <w:rsid w:val="00BF6697"/>
    <w:rsid w:val="00BF739E"/>
    <w:rsid w:val="00C045B3"/>
    <w:rsid w:val="00C06E93"/>
    <w:rsid w:val="00C11CC7"/>
    <w:rsid w:val="00C12476"/>
    <w:rsid w:val="00C12505"/>
    <w:rsid w:val="00C12BB0"/>
    <w:rsid w:val="00C140FB"/>
    <w:rsid w:val="00C21D79"/>
    <w:rsid w:val="00C2286D"/>
    <w:rsid w:val="00C22BA8"/>
    <w:rsid w:val="00C23C90"/>
    <w:rsid w:val="00C270F8"/>
    <w:rsid w:val="00C277F7"/>
    <w:rsid w:val="00C27EC9"/>
    <w:rsid w:val="00C304F8"/>
    <w:rsid w:val="00C31FDD"/>
    <w:rsid w:val="00C31FE4"/>
    <w:rsid w:val="00C35AB8"/>
    <w:rsid w:val="00C36C1D"/>
    <w:rsid w:val="00C40CC4"/>
    <w:rsid w:val="00C45856"/>
    <w:rsid w:val="00C52970"/>
    <w:rsid w:val="00C54349"/>
    <w:rsid w:val="00C567D1"/>
    <w:rsid w:val="00C60316"/>
    <w:rsid w:val="00C61AB3"/>
    <w:rsid w:val="00C632DA"/>
    <w:rsid w:val="00C64764"/>
    <w:rsid w:val="00C65C07"/>
    <w:rsid w:val="00C7067F"/>
    <w:rsid w:val="00C7117A"/>
    <w:rsid w:val="00C71C6C"/>
    <w:rsid w:val="00C72ECE"/>
    <w:rsid w:val="00C73C0E"/>
    <w:rsid w:val="00C776EB"/>
    <w:rsid w:val="00C77A31"/>
    <w:rsid w:val="00C805F4"/>
    <w:rsid w:val="00C81192"/>
    <w:rsid w:val="00C81D24"/>
    <w:rsid w:val="00C84E1A"/>
    <w:rsid w:val="00C93778"/>
    <w:rsid w:val="00C93DD8"/>
    <w:rsid w:val="00C96782"/>
    <w:rsid w:val="00C97F48"/>
    <w:rsid w:val="00CA18A3"/>
    <w:rsid w:val="00CA3E39"/>
    <w:rsid w:val="00CA5F11"/>
    <w:rsid w:val="00CA6771"/>
    <w:rsid w:val="00CA6D45"/>
    <w:rsid w:val="00CA764D"/>
    <w:rsid w:val="00CA7BA8"/>
    <w:rsid w:val="00CB3131"/>
    <w:rsid w:val="00CB6CEE"/>
    <w:rsid w:val="00CC02CE"/>
    <w:rsid w:val="00CC6286"/>
    <w:rsid w:val="00CC6BF0"/>
    <w:rsid w:val="00CC7EE4"/>
    <w:rsid w:val="00CE1B13"/>
    <w:rsid w:val="00CE5EFA"/>
    <w:rsid w:val="00CF0699"/>
    <w:rsid w:val="00CF22B2"/>
    <w:rsid w:val="00CF2E1D"/>
    <w:rsid w:val="00CF3EE4"/>
    <w:rsid w:val="00CF7124"/>
    <w:rsid w:val="00D000B5"/>
    <w:rsid w:val="00D041E9"/>
    <w:rsid w:val="00D07529"/>
    <w:rsid w:val="00D113C7"/>
    <w:rsid w:val="00D117D3"/>
    <w:rsid w:val="00D12A17"/>
    <w:rsid w:val="00D220AB"/>
    <w:rsid w:val="00D22606"/>
    <w:rsid w:val="00D22A23"/>
    <w:rsid w:val="00D22ADC"/>
    <w:rsid w:val="00D230A0"/>
    <w:rsid w:val="00D23778"/>
    <w:rsid w:val="00D25475"/>
    <w:rsid w:val="00D255A8"/>
    <w:rsid w:val="00D2670B"/>
    <w:rsid w:val="00D35D86"/>
    <w:rsid w:val="00D37A3F"/>
    <w:rsid w:val="00D40AE0"/>
    <w:rsid w:val="00D43946"/>
    <w:rsid w:val="00D441CC"/>
    <w:rsid w:val="00D44A22"/>
    <w:rsid w:val="00D458FD"/>
    <w:rsid w:val="00D46AAC"/>
    <w:rsid w:val="00D50EDF"/>
    <w:rsid w:val="00D51C77"/>
    <w:rsid w:val="00D52193"/>
    <w:rsid w:val="00D52956"/>
    <w:rsid w:val="00D54ED2"/>
    <w:rsid w:val="00D60947"/>
    <w:rsid w:val="00D62ED3"/>
    <w:rsid w:val="00D63AF3"/>
    <w:rsid w:val="00D70918"/>
    <w:rsid w:val="00D71BA0"/>
    <w:rsid w:val="00D72DA0"/>
    <w:rsid w:val="00D73332"/>
    <w:rsid w:val="00D751EA"/>
    <w:rsid w:val="00D76343"/>
    <w:rsid w:val="00D76750"/>
    <w:rsid w:val="00D80B0B"/>
    <w:rsid w:val="00D810A8"/>
    <w:rsid w:val="00D83062"/>
    <w:rsid w:val="00D84E12"/>
    <w:rsid w:val="00D85150"/>
    <w:rsid w:val="00D867D5"/>
    <w:rsid w:val="00D902FD"/>
    <w:rsid w:val="00D923CC"/>
    <w:rsid w:val="00D944A6"/>
    <w:rsid w:val="00D95C7E"/>
    <w:rsid w:val="00D96A25"/>
    <w:rsid w:val="00D97433"/>
    <w:rsid w:val="00D97C3F"/>
    <w:rsid w:val="00DA10BB"/>
    <w:rsid w:val="00DA1591"/>
    <w:rsid w:val="00DA29E9"/>
    <w:rsid w:val="00DA3952"/>
    <w:rsid w:val="00DA7E70"/>
    <w:rsid w:val="00DB0723"/>
    <w:rsid w:val="00DB1F3C"/>
    <w:rsid w:val="00DB6538"/>
    <w:rsid w:val="00DB6AA6"/>
    <w:rsid w:val="00DB7590"/>
    <w:rsid w:val="00DC1A5D"/>
    <w:rsid w:val="00DC1BEC"/>
    <w:rsid w:val="00DC2926"/>
    <w:rsid w:val="00DC3C72"/>
    <w:rsid w:val="00DC616A"/>
    <w:rsid w:val="00DC7DDD"/>
    <w:rsid w:val="00DD0891"/>
    <w:rsid w:val="00DD1FEC"/>
    <w:rsid w:val="00DD4B8C"/>
    <w:rsid w:val="00DD5AFC"/>
    <w:rsid w:val="00DD7A71"/>
    <w:rsid w:val="00DE061E"/>
    <w:rsid w:val="00DE274C"/>
    <w:rsid w:val="00DE3895"/>
    <w:rsid w:val="00DE5B10"/>
    <w:rsid w:val="00DE5BCA"/>
    <w:rsid w:val="00DE5E2A"/>
    <w:rsid w:val="00DE65DD"/>
    <w:rsid w:val="00DE67C1"/>
    <w:rsid w:val="00DE762F"/>
    <w:rsid w:val="00DE7DD6"/>
    <w:rsid w:val="00DF288B"/>
    <w:rsid w:val="00DF3559"/>
    <w:rsid w:val="00DF382C"/>
    <w:rsid w:val="00DF3DE0"/>
    <w:rsid w:val="00DF4A4E"/>
    <w:rsid w:val="00E01057"/>
    <w:rsid w:val="00E01349"/>
    <w:rsid w:val="00E0242F"/>
    <w:rsid w:val="00E03982"/>
    <w:rsid w:val="00E0741D"/>
    <w:rsid w:val="00E0743C"/>
    <w:rsid w:val="00E128E3"/>
    <w:rsid w:val="00E14C7C"/>
    <w:rsid w:val="00E1624D"/>
    <w:rsid w:val="00E16CF5"/>
    <w:rsid w:val="00E16D89"/>
    <w:rsid w:val="00E179A1"/>
    <w:rsid w:val="00E2296E"/>
    <w:rsid w:val="00E25739"/>
    <w:rsid w:val="00E2574D"/>
    <w:rsid w:val="00E268C7"/>
    <w:rsid w:val="00E30AC3"/>
    <w:rsid w:val="00E30BA0"/>
    <w:rsid w:val="00E34510"/>
    <w:rsid w:val="00E34795"/>
    <w:rsid w:val="00E35637"/>
    <w:rsid w:val="00E365EF"/>
    <w:rsid w:val="00E377E8"/>
    <w:rsid w:val="00E4025B"/>
    <w:rsid w:val="00E447C4"/>
    <w:rsid w:val="00E44F6E"/>
    <w:rsid w:val="00E45A6D"/>
    <w:rsid w:val="00E470B0"/>
    <w:rsid w:val="00E51301"/>
    <w:rsid w:val="00E51937"/>
    <w:rsid w:val="00E607F3"/>
    <w:rsid w:val="00E63675"/>
    <w:rsid w:val="00E63723"/>
    <w:rsid w:val="00E63FC5"/>
    <w:rsid w:val="00E64898"/>
    <w:rsid w:val="00E65236"/>
    <w:rsid w:val="00E65436"/>
    <w:rsid w:val="00E656DD"/>
    <w:rsid w:val="00E67131"/>
    <w:rsid w:val="00E7211A"/>
    <w:rsid w:val="00E72311"/>
    <w:rsid w:val="00E72BF6"/>
    <w:rsid w:val="00E73495"/>
    <w:rsid w:val="00E76F17"/>
    <w:rsid w:val="00E832FF"/>
    <w:rsid w:val="00E83402"/>
    <w:rsid w:val="00E90413"/>
    <w:rsid w:val="00E906D1"/>
    <w:rsid w:val="00E91027"/>
    <w:rsid w:val="00E91219"/>
    <w:rsid w:val="00E91551"/>
    <w:rsid w:val="00E91E41"/>
    <w:rsid w:val="00E91F25"/>
    <w:rsid w:val="00E95FF6"/>
    <w:rsid w:val="00EA07C5"/>
    <w:rsid w:val="00EA0BC2"/>
    <w:rsid w:val="00EA0D26"/>
    <w:rsid w:val="00EA3E11"/>
    <w:rsid w:val="00EA3F30"/>
    <w:rsid w:val="00EA56E2"/>
    <w:rsid w:val="00EA7828"/>
    <w:rsid w:val="00EB0A1F"/>
    <w:rsid w:val="00EB0D5D"/>
    <w:rsid w:val="00EB1609"/>
    <w:rsid w:val="00EB26E8"/>
    <w:rsid w:val="00EC3136"/>
    <w:rsid w:val="00EC52D9"/>
    <w:rsid w:val="00ED0E53"/>
    <w:rsid w:val="00ED1EED"/>
    <w:rsid w:val="00ED26D7"/>
    <w:rsid w:val="00ED5C9E"/>
    <w:rsid w:val="00ED7E3C"/>
    <w:rsid w:val="00EE08B3"/>
    <w:rsid w:val="00EE0D7A"/>
    <w:rsid w:val="00EE14BE"/>
    <w:rsid w:val="00EE1A9C"/>
    <w:rsid w:val="00EF13D7"/>
    <w:rsid w:val="00EF270A"/>
    <w:rsid w:val="00EF4557"/>
    <w:rsid w:val="00EF6F92"/>
    <w:rsid w:val="00EF7181"/>
    <w:rsid w:val="00EF7821"/>
    <w:rsid w:val="00EF7FBE"/>
    <w:rsid w:val="00F018F4"/>
    <w:rsid w:val="00F0248F"/>
    <w:rsid w:val="00F02F03"/>
    <w:rsid w:val="00F03DF9"/>
    <w:rsid w:val="00F04352"/>
    <w:rsid w:val="00F060A8"/>
    <w:rsid w:val="00F0682B"/>
    <w:rsid w:val="00F10343"/>
    <w:rsid w:val="00F12377"/>
    <w:rsid w:val="00F12D72"/>
    <w:rsid w:val="00F14095"/>
    <w:rsid w:val="00F14E7C"/>
    <w:rsid w:val="00F17CA4"/>
    <w:rsid w:val="00F2073A"/>
    <w:rsid w:val="00F22666"/>
    <w:rsid w:val="00F23296"/>
    <w:rsid w:val="00F24E93"/>
    <w:rsid w:val="00F263DB"/>
    <w:rsid w:val="00F310F4"/>
    <w:rsid w:val="00F373F9"/>
    <w:rsid w:val="00F37415"/>
    <w:rsid w:val="00F40322"/>
    <w:rsid w:val="00F403FB"/>
    <w:rsid w:val="00F422E1"/>
    <w:rsid w:val="00F46773"/>
    <w:rsid w:val="00F4696D"/>
    <w:rsid w:val="00F55724"/>
    <w:rsid w:val="00F60993"/>
    <w:rsid w:val="00F60DE2"/>
    <w:rsid w:val="00F61DBE"/>
    <w:rsid w:val="00F660E8"/>
    <w:rsid w:val="00F662BB"/>
    <w:rsid w:val="00F669F7"/>
    <w:rsid w:val="00F67389"/>
    <w:rsid w:val="00F70808"/>
    <w:rsid w:val="00F72347"/>
    <w:rsid w:val="00F74BA3"/>
    <w:rsid w:val="00F75CA7"/>
    <w:rsid w:val="00F77151"/>
    <w:rsid w:val="00F81369"/>
    <w:rsid w:val="00F831DC"/>
    <w:rsid w:val="00F909BC"/>
    <w:rsid w:val="00F92343"/>
    <w:rsid w:val="00F953F3"/>
    <w:rsid w:val="00FA3FFB"/>
    <w:rsid w:val="00FA5931"/>
    <w:rsid w:val="00FA66D0"/>
    <w:rsid w:val="00FA677C"/>
    <w:rsid w:val="00FA7F73"/>
    <w:rsid w:val="00FB2DEE"/>
    <w:rsid w:val="00FB2F44"/>
    <w:rsid w:val="00FB40EE"/>
    <w:rsid w:val="00FB5FA5"/>
    <w:rsid w:val="00FB70C4"/>
    <w:rsid w:val="00FC0AE7"/>
    <w:rsid w:val="00FC2D74"/>
    <w:rsid w:val="00FC3F4A"/>
    <w:rsid w:val="00FC7458"/>
    <w:rsid w:val="00FC76B4"/>
    <w:rsid w:val="00FD4AC4"/>
    <w:rsid w:val="00FD4C65"/>
    <w:rsid w:val="00FD4E33"/>
    <w:rsid w:val="00FE069B"/>
    <w:rsid w:val="00FE0BDA"/>
    <w:rsid w:val="00FE2409"/>
    <w:rsid w:val="00FE25B7"/>
    <w:rsid w:val="00FE2B63"/>
    <w:rsid w:val="00FE2FAF"/>
    <w:rsid w:val="00FE3350"/>
    <w:rsid w:val="00FE3EF0"/>
    <w:rsid w:val="00FE577A"/>
    <w:rsid w:val="00FE7CA4"/>
    <w:rsid w:val="00FF0B23"/>
    <w:rsid w:val="00FF1D60"/>
    <w:rsid w:val="00FF2B5E"/>
    <w:rsid w:val="00FF5BEA"/>
    <w:rsid w:val="00FF5F59"/>
    <w:rsid w:val="00FF65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A3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har Char Char,Char Char1,Table caption,IB Caption,Medical Caption,Medical Caption Char,Caption Char1 Char Char,Caption Char Char Char Char,Caption Char Char Char Char Char,Caption Char1 Char1,c,Caption 3,appendix"/>
    <w:basedOn w:val="Normal"/>
    <w:next w:val="Normal"/>
    <w:link w:val="CaptionChar"/>
    <w:uiPriority w:val="35"/>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customStyle="1" w:styleId="EndNoteBibliographyTitle">
    <w:name w:val="EndNote Bibliography Title"/>
    <w:basedOn w:val="Normal"/>
    <w:link w:val="EndNoteBibliographyTitleChar"/>
    <w:rsid w:val="00B45242"/>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B45242"/>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B45242"/>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B45242"/>
    <w:rPr>
      <w:rFonts w:ascii="Calibri" w:eastAsia="Calibri" w:hAnsi="Calibri" w:cs="Calibri"/>
      <w:noProof/>
      <w:color w:val="258221"/>
      <w:lang w:val="en-US"/>
    </w:rPr>
  </w:style>
  <w:style w:type="paragraph" w:styleId="FootnoteText">
    <w:name w:val="footnote text"/>
    <w:basedOn w:val="Normal"/>
    <w:link w:val="FootnoteTextChar"/>
    <w:uiPriority w:val="99"/>
    <w:unhideWhenUsed/>
    <w:rsid w:val="00D76343"/>
    <w:pPr>
      <w:spacing w:after="0" w:line="240" w:lineRule="auto"/>
    </w:pPr>
    <w:rPr>
      <w:sz w:val="20"/>
      <w:szCs w:val="20"/>
    </w:rPr>
  </w:style>
  <w:style w:type="character" w:customStyle="1" w:styleId="FootnoteTextChar">
    <w:name w:val="Footnote Text Char"/>
    <w:basedOn w:val="DefaultParagraphFont"/>
    <w:link w:val="FootnoteText"/>
    <w:uiPriority w:val="99"/>
    <w:rsid w:val="00D7634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76343"/>
    <w:rPr>
      <w:vertAlign w:val="superscript"/>
    </w:rPr>
  </w:style>
  <w:style w:type="character" w:customStyle="1" w:styleId="UnresolvedMention1">
    <w:name w:val="Unresolved Mention1"/>
    <w:basedOn w:val="DefaultParagraphFont"/>
    <w:uiPriority w:val="99"/>
    <w:semiHidden/>
    <w:unhideWhenUsed/>
    <w:rsid w:val="006C717C"/>
    <w:rPr>
      <w:color w:val="605E5C"/>
      <w:shd w:val="clear" w:color="auto" w:fill="E1DFDD"/>
    </w:rPr>
  </w:style>
  <w:style w:type="paragraph" w:styleId="NoSpacing">
    <w:name w:val="No Spacing"/>
    <w:uiPriority w:val="1"/>
    <w:qFormat/>
    <w:rsid w:val="00794976"/>
    <w:pPr>
      <w:spacing w:after="0" w:line="240" w:lineRule="auto"/>
    </w:pPr>
    <w:rPr>
      <w:rFonts w:ascii="Calibri" w:eastAsia="Calibri" w:hAnsi="Calibri" w:cs="Times New Roman"/>
    </w:rPr>
  </w:style>
  <w:style w:type="paragraph" w:customStyle="1" w:styleId="Default">
    <w:name w:val="Default"/>
    <w:rsid w:val="00502404"/>
    <w:pPr>
      <w:autoSpaceDE w:val="0"/>
      <w:autoSpaceDN w:val="0"/>
      <w:adjustRightInd w:val="0"/>
      <w:spacing w:after="0" w:line="240" w:lineRule="auto"/>
    </w:pPr>
    <w:rPr>
      <w:rFonts w:ascii="Calibri" w:hAnsi="Calibri" w:cs="Calibri"/>
      <w:color w:val="000000"/>
      <w:sz w:val="24"/>
      <w:szCs w:val="24"/>
      <w:lang w:val="en-GB"/>
    </w:rPr>
  </w:style>
  <w:style w:type="character" w:customStyle="1" w:styleId="CaptionChar">
    <w:name w:val="Caption Char"/>
    <w:aliases w:val="Caption Char1 Char,Caption Char Char Char,Char Char Char Char,Char Char1 Char,Table caption Char,IB Caption Char,Medical Caption Char1,Medical Caption Char Char,Caption Char1 Char Char Char,Caption Char Char Char Char Char1,c Char"/>
    <w:basedOn w:val="DefaultParagraphFont"/>
    <w:link w:val="Caption"/>
    <w:uiPriority w:val="35"/>
    <w:rsid w:val="007E7BD9"/>
    <w:rPr>
      <w:rFonts w:ascii="Arial Narrow" w:eastAsia="Times New Roman" w:hAnsi="Arial Narrow" w:cs="Tahoma"/>
      <w:b/>
      <w:sz w:val="20"/>
      <w:szCs w:val="20"/>
      <w:lang w:val="en-GB" w:eastAsia="ja-JP"/>
    </w:rPr>
  </w:style>
  <w:style w:type="character" w:styleId="UnresolvedMention">
    <w:name w:val="Unresolved Mention"/>
    <w:basedOn w:val="DefaultParagraphFont"/>
    <w:uiPriority w:val="99"/>
    <w:semiHidden/>
    <w:unhideWhenUsed/>
    <w:rsid w:val="00E37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60618277">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694960545">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05675307">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400784187">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5438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ncbi.nlm.nih.gov/books/NBK43087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alms.com.au/php/labinfo/info_index.php?tab=5" TargetMode="External"/><Relationship Id="rId1" Type="http://schemas.openxmlformats.org/officeDocument/2006/relationships/hyperlink" Target="http://www.palms.com.au/php/labinfo/info_index.php?ta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1AA8-AD16-4F0E-90DC-5702350EF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37079</Words>
  <Characters>211356</Characters>
  <Application>Microsoft Office Word</Application>
  <DocSecurity>4</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2022-02-15T06:58:00Z</dcterms:created>
  <dcterms:modified xsi:type="dcterms:W3CDTF">2022-02-15T06:58:00Z</dcterms:modified>
</cp:coreProperties>
</file>