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85C4F" w14:textId="77777777" w:rsidR="003647F8" w:rsidRPr="00707064" w:rsidRDefault="003647F8" w:rsidP="003647F8">
      <w:pPr>
        <w:spacing w:after="240"/>
        <w:jc w:val="center"/>
        <w:rPr>
          <w:b/>
          <w:i/>
          <w:szCs w:val="24"/>
          <w:highlight w:val="yellow"/>
        </w:rPr>
      </w:pPr>
      <w:r>
        <w:rPr>
          <w:rFonts w:ascii="Arial" w:hAnsi="Arial" w:cs="Arial"/>
          <w:b/>
          <w:noProof/>
          <w:color w:val="000080"/>
          <w:sz w:val="28"/>
          <w:szCs w:val="28"/>
        </w:rPr>
        <w:drawing>
          <wp:inline distT="0" distB="0" distL="0" distR="0" wp14:anchorId="22277CDC" wp14:editId="5FEDDB49">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0DFA48E6" w14:textId="77777777" w:rsidR="003647F8" w:rsidRPr="00F715D1" w:rsidRDefault="003647F8" w:rsidP="00A84A29">
      <w:pPr>
        <w:pStyle w:val="Title"/>
        <w:tabs>
          <w:tab w:val="left" w:pos="1926"/>
          <w:tab w:val="center" w:pos="4513"/>
        </w:tabs>
        <w:spacing w:before="0"/>
        <w:jc w:val="left"/>
      </w:pPr>
      <w:r>
        <w:tab/>
      </w:r>
      <w:r>
        <w:tab/>
      </w:r>
      <w:r w:rsidRPr="00F715D1">
        <w:t>Public Summary Document</w:t>
      </w:r>
    </w:p>
    <w:p w14:paraId="55CB5F51" w14:textId="5A05C9B5" w:rsidR="003647F8" w:rsidRPr="00F715D1" w:rsidRDefault="003647F8" w:rsidP="003647F8">
      <w:pPr>
        <w:pStyle w:val="Subtitle"/>
      </w:pPr>
      <w:r w:rsidRPr="00F715D1">
        <w:t xml:space="preserve">Application No. </w:t>
      </w:r>
      <w:r w:rsidR="00D22988">
        <w:t>1528</w:t>
      </w:r>
      <w:r w:rsidRPr="00F715D1">
        <w:t xml:space="preserve"> – </w:t>
      </w:r>
      <w:r w:rsidR="00A84A29">
        <w:t>Somatic tumour gene testing for the diagnosis of renal cell carcinoma, hydatidiform moles, granulosa cell ovarian tumour, salivary gland tumours, and secretory carcinoma of the breast</w:t>
      </w:r>
    </w:p>
    <w:p w14:paraId="7614965E" w14:textId="77777777" w:rsidR="003647F8" w:rsidRPr="00F715D1" w:rsidRDefault="003647F8" w:rsidP="003647F8">
      <w:pPr>
        <w:tabs>
          <w:tab w:val="left" w:pos="3686"/>
        </w:tabs>
        <w:spacing w:after="240"/>
        <w:ind w:left="1440" w:hanging="1440"/>
        <w:rPr>
          <w:rFonts w:ascii="Arial" w:hAnsi="Arial" w:cs="Arial"/>
          <w:b/>
          <w:szCs w:val="24"/>
        </w:rPr>
      </w:pPr>
      <w:r w:rsidRPr="00F715D1">
        <w:rPr>
          <w:rFonts w:ascii="Arial" w:hAnsi="Arial" w:cs="Arial"/>
          <w:b/>
          <w:szCs w:val="24"/>
        </w:rPr>
        <w:t>Applicant</w:t>
      </w:r>
      <w:r>
        <w:rPr>
          <w:rFonts w:ascii="Arial" w:hAnsi="Arial" w:cs="Arial"/>
          <w:b/>
          <w:szCs w:val="24"/>
        </w:rPr>
        <w:t>:</w:t>
      </w:r>
      <w:r>
        <w:rPr>
          <w:rFonts w:ascii="Arial" w:hAnsi="Arial" w:cs="Arial"/>
          <w:b/>
          <w:szCs w:val="24"/>
        </w:rPr>
        <w:tab/>
        <w:t>The Royal College of Pathologists of Australasia (RCPA)</w:t>
      </w:r>
    </w:p>
    <w:p w14:paraId="0ED97C3A" w14:textId="77777777" w:rsidR="003647F8" w:rsidRDefault="003647F8" w:rsidP="00720750">
      <w:pPr>
        <w:tabs>
          <w:tab w:val="left" w:pos="3686"/>
        </w:tabs>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t xml:space="preserve">MSAC </w:t>
      </w:r>
      <w:r>
        <w:rPr>
          <w:rFonts w:ascii="Arial" w:hAnsi="Arial" w:cs="Arial"/>
          <w:b/>
          <w:szCs w:val="24"/>
        </w:rPr>
        <w:t>77</w:t>
      </w:r>
      <w:r w:rsidRPr="00F715D1">
        <w:rPr>
          <w:rFonts w:ascii="Arial" w:hAnsi="Arial" w:cs="Arial"/>
          <w:b/>
          <w:szCs w:val="24"/>
          <w:vertAlign w:val="superscript"/>
        </w:rPr>
        <w:t>th</w:t>
      </w:r>
      <w:r w:rsidRPr="00F715D1">
        <w:rPr>
          <w:rFonts w:ascii="Arial" w:hAnsi="Arial" w:cs="Arial"/>
          <w:b/>
          <w:szCs w:val="24"/>
        </w:rPr>
        <w:t xml:space="preserve"> Meeting, </w:t>
      </w:r>
      <w:r>
        <w:rPr>
          <w:rFonts w:ascii="Arial" w:hAnsi="Arial" w:cs="Arial"/>
          <w:b/>
          <w:szCs w:val="24"/>
        </w:rPr>
        <w:t>28-29 November 2019</w:t>
      </w:r>
    </w:p>
    <w:p w14:paraId="487F7C16" w14:textId="77777777" w:rsidR="003D0DB5" w:rsidRPr="00F715D1" w:rsidRDefault="003D0DB5" w:rsidP="00720750">
      <w:pPr>
        <w:tabs>
          <w:tab w:val="left" w:pos="3686"/>
        </w:tabs>
        <w:spacing w:after="240"/>
        <w:ind w:left="3686"/>
        <w:rPr>
          <w:rFonts w:ascii="Arial" w:hAnsi="Arial" w:cs="Arial"/>
          <w:b/>
          <w:szCs w:val="24"/>
        </w:rPr>
      </w:pPr>
      <w:r w:rsidRPr="00F715D1">
        <w:rPr>
          <w:rFonts w:ascii="Arial" w:hAnsi="Arial" w:cs="Arial"/>
          <w:b/>
          <w:szCs w:val="24"/>
        </w:rPr>
        <w:t xml:space="preserve">MSAC </w:t>
      </w:r>
      <w:r>
        <w:rPr>
          <w:rFonts w:ascii="Arial" w:hAnsi="Arial" w:cs="Arial"/>
          <w:b/>
          <w:szCs w:val="24"/>
        </w:rPr>
        <w:t>76</w:t>
      </w:r>
      <w:r w:rsidRPr="00F715D1">
        <w:rPr>
          <w:rFonts w:ascii="Arial" w:hAnsi="Arial" w:cs="Arial"/>
          <w:b/>
          <w:szCs w:val="24"/>
          <w:vertAlign w:val="superscript"/>
        </w:rPr>
        <w:t>th</w:t>
      </w:r>
      <w:r w:rsidRPr="00F715D1">
        <w:rPr>
          <w:rFonts w:ascii="Arial" w:hAnsi="Arial" w:cs="Arial"/>
          <w:b/>
          <w:szCs w:val="24"/>
        </w:rPr>
        <w:t xml:space="preserve"> Meeting, </w:t>
      </w:r>
      <w:r>
        <w:rPr>
          <w:rFonts w:ascii="Arial" w:hAnsi="Arial" w:cs="Arial"/>
          <w:b/>
          <w:szCs w:val="24"/>
        </w:rPr>
        <w:t>1-2 August 2019</w:t>
      </w:r>
    </w:p>
    <w:p w14:paraId="5DC8289D" w14:textId="77777777" w:rsidR="003647F8" w:rsidRPr="00B03EAB" w:rsidRDefault="003647F8" w:rsidP="003647F8">
      <w:pPr>
        <w:spacing w:after="360"/>
        <w:rPr>
          <w:color w:val="0000FF"/>
          <w:szCs w:val="24"/>
          <w:u w:val="single"/>
        </w:rPr>
      </w:pPr>
      <w:r w:rsidRPr="00F715D1">
        <w:rPr>
          <w:szCs w:val="24"/>
        </w:rPr>
        <w:t xml:space="preserve">Context for decision: </w:t>
      </w:r>
      <w:proofErr w:type="gramStart"/>
      <w:r w:rsidRPr="00F715D1">
        <w:rPr>
          <w:szCs w:val="24"/>
        </w:rPr>
        <w:t>MSAC makes its advice in accordance wit</w:t>
      </w:r>
      <w:r>
        <w:rPr>
          <w:szCs w:val="24"/>
        </w:rPr>
        <w:t>h its Terms of Reference</w:t>
      </w:r>
      <w:proofErr w:type="gramEnd"/>
      <w:r>
        <w:rPr>
          <w:szCs w:val="24"/>
        </w:rPr>
        <w:t>,</w:t>
      </w:r>
      <w:r w:rsidRPr="00F715D1">
        <w:rPr>
          <w:szCs w:val="24"/>
        </w:rPr>
        <w:t xml:space="preserve"> </w:t>
      </w:r>
      <w:hyperlink r:id="rId8" w:tooltip="Link to Medical Services Advisory Committee website" w:history="1">
        <w:proofErr w:type="gramStart"/>
        <w:r w:rsidRPr="00F715D1">
          <w:rPr>
            <w:rStyle w:val="Hyperlink"/>
            <w:szCs w:val="24"/>
          </w:rPr>
          <w:t>visit the MSAC website</w:t>
        </w:r>
        <w:proofErr w:type="gramEnd"/>
      </w:hyperlink>
    </w:p>
    <w:p w14:paraId="62CAF9F5" w14:textId="77777777" w:rsidR="003647F8" w:rsidRPr="00F715D1" w:rsidRDefault="003647F8" w:rsidP="003647F8">
      <w:pPr>
        <w:pStyle w:val="Heading1"/>
      </w:pPr>
      <w:r w:rsidRPr="00F715D1">
        <w:t xml:space="preserve">Purpose of application </w:t>
      </w:r>
    </w:p>
    <w:p w14:paraId="1FE40D90" w14:textId="77777777" w:rsidR="003D0DB5" w:rsidRDefault="003D0DB5" w:rsidP="0098239B">
      <w:pPr>
        <w:pStyle w:val="Heading2"/>
      </w:pPr>
      <w:r>
        <w:t>November 2019 MSAC consideration</w:t>
      </w:r>
    </w:p>
    <w:p w14:paraId="0AE913D3" w14:textId="77777777" w:rsidR="003D0DB5" w:rsidRDefault="003D0DB5" w:rsidP="0098239B">
      <w:r>
        <w:t>MSAC considered the following key questions/concerns raised by the Department for somatic tumour gene testing for the assessment of hydati</w:t>
      </w:r>
      <w:r w:rsidR="00720750">
        <w:t>di</w:t>
      </w:r>
      <w:r>
        <w:t>form mole:</w:t>
      </w:r>
    </w:p>
    <w:p w14:paraId="2AAA3635" w14:textId="28F19120" w:rsidR="003D0DB5" w:rsidRDefault="003D0DB5" w:rsidP="0098239B">
      <w:pPr>
        <w:pStyle w:val="ListParagraph"/>
        <w:numPr>
          <w:ilvl w:val="0"/>
          <w:numId w:val="5"/>
        </w:numPr>
        <w:tabs>
          <w:tab w:val="left" w:pos="720"/>
        </w:tabs>
        <w:spacing w:before="120" w:after="120"/>
      </w:pPr>
      <w:r>
        <w:t xml:space="preserve">The appropriate wording of the </w:t>
      </w:r>
      <w:r w:rsidR="00A3700B">
        <w:t xml:space="preserve">Medicare Benefits Schedule (MBS) item </w:t>
      </w:r>
      <w:r>
        <w:t xml:space="preserve">descriptor, including the proposed restrictions and the </w:t>
      </w:r>
      <w:proofErr w:type="gramStart"/>
      <w:r>
        <w:t>Applicant’s</w:t>
      </w:r>
      <w:proofErr w:type="gramEnd"/>
      <w:r>
        <w:t xml:space="preserve"> proposed fees for gene testing in patients with hydati</w:t>
      </w:r>
      <w:r w:rsidR="00720750">
        <w:t>di</w:t>
      </w:r>
      <w:r>
        <w:t>form mole.</w:t>
      </w:r>
    </w:p>
    <w:p w14:paraId="5EEE5DB4" w14:textId="77777777" w:rsidR="003D0DB5" w:rsidRDefault="003D0DB5" w:rsidP="003D0DB5">
      <w:pPr>
        <w:pStyle w:val="Heading2"/>
      </w:pPr>
      <w:r>
        <w:t>August 2019 MSAC consideration</w:t>
      </w:r>
    </w:p>
    <w:p w14:paraId="49B4E956" w14:textId="34F01EFA" w:rsidR="003D0DB5" w:rsidRPr="00597C26" w:rsidRDefault="003D0DB5" w:rsidP="00DB77A6">
      <w:pPr>
        <w:spacing w:after="240"/>
      </w:pPr>
      <w:r w:rsidRPr="00597C26">
        <w:t xml:space="preserve">An application for </w:t>
      </w:r>
      <w:r w:rsidR="00A3700B">
        <w:t xml:space="preserve">MBS listing of </w:t>
      </w:r>
      <w:r>
        <w:t xml:space="preserve">a </w:t>
      </w:r>
      <w:r w:rsidRPr="00597C26">
        <w:t xml:space="preserve">specified number of </w:t>
      </w:r>
      <w:r>
        <w:t>genetic tests</w:t>
      </w:r>
      <w:r w:rsidRPr="00597C26">
        <w:t xml:space="preserve"> for the diagnosis </w:t>
      </w:r>
      <w:r>
        <w:t>of a number of rare cancer sub-types</w:t>
      </w:r>
      <w:r w:rsidRPr="00977135">
        <w:t xml:space="preserve"> </w:t>
      </w:r>
      <w:proofErr w:type="gramStart"/>
      <w:r w:rsidRPr="00977135">
        <w:t>was received</w:t>
      </w:r>
      <w:proofErr w:type="gramEnd"/>
      <w:r w:rsidRPr="00977135">
        <w:t xml:space="preserve"> from the Royal College of Pathologists in Australasia (RCPA)</w:t>
      </w:r>
      <w:r>
        <w:t xml:space="preserve"> by the Department of Health.</w:t>
      </w:r>
    </w:p>
    <w:p w14:paraId="3C686A53" w14:textId="77777777" w:rsidR="003D0DB5" w:rsidRPr="00597C26" w:rsidRDefault="003D0DB5" w:rsidP="003D0DB5">
      <w:r w:rsidRPr="00597C26">
        <w:t>The proposed medical service</w:t>
      </w:r>
      <w:r>
        <w:t>s would provide</w:t>
      </w:r>
      <w:r w:rsidRPr="00597C26">
        <w:t xml:space="preserve"> genetic testing </w:t>
      </w:r>
      <w:proofErr w:type="gramStart"/>
      <w:r w:rsidRPr="00597C26">
        <w:t>for</w:t>
      </w:r>
      <w:proofErr w:type="gramEnd"/>
      <w:r w:rsidRPr="00597C26">
        <w:t>:</w:t>
      </w:r>
    </w:p>
    <w:p w14:paraId="0CC3C314" w14:textId="77777777" w:rsidR="003D0DB5" w:rsidRDefault="003D0DB5" w:rsidP="003D0DB5">
      <w:pPr>
        <w:pStyle w:val="ListParagraph"/>
        <w:numPr>
          <w:ilvl w:val="0"/>
          <w:numId w:val="4"/>
        </w:numPr>
      </w:pPr>
      <w:r>
        <w:t>characterisation of ploidy status by short tandem repeat (STR) genotyping or fluorescent in-situ hybridisation (FISH) in the assessment of hydatidiform mole</w:t>
      </w:r>
    </w:p>
    <w:p w14:paraId="4D1F9056" w14:textId="77777777" w:rsidR="003D0DB5" w:rsidRDefault="003D0DB5" w:rsidP="003D0DB5">
      <w:pPr>
        <w:pStyle w:val="ListParagraph"/>
        <w:numPr>
          <w:ilvl w:val="0"/>
          <w:numId w:val="4"/>
        </w:numPr>
      </w:pPr>
      <w:r>
        <w:t xml:space="preserve">identification of </w:t>
      </w:r>
      <w:r w:rsidRPr="005926F6">
        <w:rPr>
          <w:i/>
        </w:rPr>
        <w:t>FOXL2</w:t>
      </w:r>
      <w:r>
        <w:t xml:space="preserve"> 402C&gt;G status in granulosa cell ovarian tumour</w:t>
      </w:r>
    </w:p>
    <w:p w14:paraId="4EF10450" w14:textId="64A8B8E7" w:rsidR="003D0DB5" w:rsidRDefault="003D0DB5" w:rsidP="003D0DB5">
      <w:pPr>
        <w:pStyle w:val="ListParagraph"/>
        <w:numPr>
          <w:ilvl w:val="0"/>
          <w:numId w:val="4"/>
        </w:numPr>
      </w:pPr>
      <w:r>
        <w:t xml:space="preserve">identification of </w:t>
      </w:r>
      <w:r w:rsidRPr="005926F6">
        <w:rPr>
          <w:i/>
        </w:rPr>
        <w:t>NUT</w:t>
      </w:r>
      <w:r w:rsidR="00BB3809">
        <w:rPr>
          <w:i/>
        </w:rPr>
        <w:t>M1</w:t>
      </w:r>
      <w:r>
        <w:t xml:space="preserve"> gene status at 15q14 by FISH for the diagnosis of NUT midline carcinomas</w:t>
      </w:r>
    </w:p>
    <w:p w14:paraId="0F3F5F6F" w14:textId="77777777" w:rsidR="003D0DB5" w:rsidRDefault="003D0DB5" w:rsidP="003D0DB5">
      <w:pPr>
        <w:pStyle w:val="ListParagraph"/>
        <w:numPr>
          <w:ilvl w:val="0"/>
          <w:numId w:val="4"/>
        </w:numPr>
      </w:pPr>
      <w:r>
        <w:t xml:space="preserve">identification of </w:t>
      </w:r>
      <w:r w:rsidRPr="005926F6">
        <w:rPr>
          <w:i/>
        </w:rPr>
        <w:t>ETV6-NTRK3</w:t>
      </w:r>
      <w:r>
        <w:t xml:space="preserve"> gene status in a patient with secretory carcinoma of the breast</w:t>
      </w:r>
    </w:p>
    <w:p w14:paraId="0D3CEE28" w14:textId="77777777" w:rsidR="003D0DB5" w:rsidRDefault="003D0DB5" w:rsidP="003D0DB5">
      <w:pPr>
        <w:pStyle w:val="ListParagraph"/>
        <w:numPr>
          <w:ilvl w:val="0"/>
          <w:numId w:val="4"/>
        </w:numPr>
      </w:pPr>
      <w:r>
        <w:t xml:space="preserve">identification of </w:t>
      </w:r>
      <w:r w:rsidRPr="005926F6">
        <w:rPr>
          <w:i/>
        </w:rPr>
        <w:t>MALM2</w:t>
      </w:r>
      <w:r>
        <w:t xml:space="preserve"> gene status for the diagnosis of </w:t>
      </w:r>
      <w:proofErr w:type="spellStart"/>
      <w:r>
        <w:t>mucoepidermoid</w:t>
      </w:r>
      <w:proofErr w:type="spellEnd"/>
      <w:r>
        <w:t xml:space="preserve"> carcinoma of the salivary gland</w:t>
      </w:r>
    </w:p>
    <w:p w14:paraId="75893D49" w14:textId="77777777" w:rsidR="003D0DB5" w:rsidRDefault="003D0DB5" w:rsidP="003D0DB5">
      <w:pPr>
        <w:pStyle w:val="ListParagraph"/>
        <w:numPr>
          <w:ilvl w:val="0"/>
          <w:numId w:val="4"/>
        </w:numPr>
      </w:pPr>
      <w:r>
        <w:t xml:space="preserve">identification of </w:t>
      </w:r>
      <w:r w:rsidRPr="005926F6">
        <w:rPr>
          <w:i/>
        </w:rPr>
        <w:t>EWSR1</w:t>
      </w:r>
      <w:r>
        <w:t xml:space="preserve"> or </w:t>
      </w:r>
      <w:r w:rsidRPr="001C49B0">
        <w:rPr>
          <w:i/>
        </w:rPr>
        <w:t xml:space="preserve">PLAG1 </w:t>
      </w:r>
      <w:r>
        <w:t>gene status for the diagnosis of hyalinising clear cell carcinoma of the salivary gland</w:t>
      </w:r>
    </w:p>
    <w:p w14:paraId="2D0101AC" w14:textId="77777777" w:rsidR="003D0DB5" w:rsidRDefault="003D0DB5" w:rsidP="0098239B">
      <w:pPr>
        <w:pStyle w:val="ListParagraph"/>
        <w:numPr>
          <w:ilvl w:val="0"/>
          <w:numId w:val="4"/>
        </w:numPr>
      </w:pPr>
      <w:proofErr w:type="gramStart"/>
      <w:r>
        <w:t>identification</w:t>
      </w:r>
      <w:proofErr w:type="gramEnd"/>
      <w:r>
        <w:t xml:space="preserve"> of </w:t>
      </w:r>
      <w:r w:rsidRPr="005926F6">
        <w:rPr>
          <w:i/>
        </w:rPr>
        <w:t>TFE3</w:t>
      </w:r>
      <w:r>
        <w:t xml:space="preserve"> or </w:t>
      </w:r>
      <w:r w:rsidRPr="005926F6">
        <w:rPr>
          <w:i/>
        </w:rPr>
        <w:t>TFEB</w:t>
      </w:r>
      <w:r>
        <w:t xml:space="preserve"> gene rearrangement in the assessment of a patient with renal cell carcinoma.</w:t>
      </w:r>
    </w:p>
    <w:p w14:paraId="1AA9E98C" w14:textId="77777777" w:rsidR="003D0DB5" w:rsidRPr="0098239B" w:rsidRDefault="003D0DB5" w:rsidP="00720750">
      <w:pPr>
        <w:spacing w:before="240"/>
      </w:pPr>
      <w:r>
        <w:lastRenderedPageBreak/>
        <w:t xml:space="preserve">This application </w:t>
      </w:r>
      <w:proofErr w:type="gramStart"/>
      <w:r>
        <w:t>was considered</w:t>
      </w:r>
      <w:proofErr w:type="gramEnd"/>
      <w:r>
        <w:t xml:space="preserve"> in conjunction with Applications 1526 and 1527.</w:t>
      </w:r>
    </w:p>
    <w:p w14:paraId="03714CF8" w14:textId="77777777" w:rsidR="003647F8" w:rsidRPr="00F715D1" w:rsidRDefault="003647F8" w:rsidP="003647F8">
      <w:pPr>
        <w:pStyle w:val="Heading1"/>
      </w:pPr>
      <w:r w:rsidRPr="00F715D1">
        <w:t>MSAC’s advice to the Minister</w:t>
      </w:r>
      <w:r w:rsidR="00374BF3">
        <w:t>– November 2019 consideration</w:t>
      </w:r>
    </w:p>
    <w:p w14:paraId="2CA286E9" w14:textId="01F36C9F" w:rsidR="00720750" w:rsidRDefault="00265F5C" w:rsidP="00DC3903">
      <w:r w:rsidRPr="00DC3903">
        <w:t>After considering the strength of the available evidence in relation to comparative safety, clinical effectiveness and cost-effectiveness, MSAC supported the creation of a new MBS item for hydatidiform mole testing that is pathologist determinable, with a fee of $340.</w:t>
      </w:r>
    </w:p>
    <w:p w14:paraId="729AC6D5" w14:textId="77777777" w:rsidR="00DC3903" w:rsidRPr="00DC3903" w:rsidRDefault="00DC3903" w:rsidP="00DC3903"/>
    <w:p w14:paraId="721E50B0" w14:textId="77777777" w:rsidR="00265F5C" w:rsidRDefault="00265F5C" w:rsidP="00265F5C">
      <w:pPr>
        <w:pStyle w:val="BoxHeading"/>
      </w:pPr>
      <w:r>
        <w:t>Consumer summary</w:t>
      </w:r>
    </w:p>
    <w:p w14:paraId="100A6B0C" w14:textId="60AD352A" w:rsidR="00265F5C" w:rsidRDefault="00A7422B" w:rsidP="00122EB2">
      <w:pPr>
        <w:pStyle w:val="BoxText"/>
        <w:spacing w:after="240"/>
      </w:pPr>
      <w:r>
        <w:t>T</w:t>
      </w:r>
      <w:r w:rsidRPr="009F139E">
        <w:t xml:space="preserve">he Royal College of Pathologists </w:t>
      </w:r>
      <w:r>
        <w:t>of</w:t>
      </w:r>
      <w:r w:rsidRPr="009F139E">
        <w:t xml:space="preserve"> Australasia (RCPA)</w:t>
      </w:r>
      <w:r>
        <w:t xml:space="preserve"> applied for public funding through the Medicare Benefits Schedule (MBS) for genetic testing of hydatidiform mole. </w:t>
      </w:r>
      <w:r w:rsidR="00265F5C">
        <w:t xml:space="preserve">This application is part of a combined </w:t>
      </w:r>
      <w:r w:rsidR="00265F5C" w:rsidRPr="009F139E">
        <w:t xml:space="preserve">application for </w:t>
      </w:r>
      <w:r w:rsidR="00265F5C">
        <w:t xml:space="preserve">several </w:t>
      </w:r>
      <w:r w:rsidR="00265F5C" w:rsidRPr="009F139E">
        <w:t>genetic test</w:t>
      </w:r>
      <w:r w:rsidR="00265F5C">
        <w:t>s</w:t>
      </w:r>
      <w:r w:rsidR="00265F5C" w:rsidRPr="009F139E">
        <w:t xml:space="preserve"> </w:t>
      </w:r>
      <w:r w:rsidR="00265F5C">
        <w:t>used to</w:t>
      </w:r>
      <w:r w:rsidR="00265F5C" w:rsidRPr="009F139E">
        <w:t xml:space="preserve"> diagnos</w:t>
      </w:r>
      <w:r w:rsidR="00265F5C">
        <w:t>e</w:t>
      </w:r>
      <w:r w:rsidR="00265F5C" w:rsidRPr="009F139E">
        <w:t xml:space="preserve"> a number of rare cancer</w:t>
      </w:r>
      <w:r w:rsidR="00265F5C">
        <w:t>s (Application</w:t>
      </w:r>
      <w:r w:rsidR="00A3700B">
        <w:t>s</w:t>
      </w:r>
      <w:r w:rsidR="00265F5C">
        <w:t xml:space="preserve"> </w:t>
      </w:r>
      <w:r w:rsidR="00265F5C" w:rsidRPr="002A6A8D">
        <w:t>1526-1527-1528</w:t>
      </w:r>
      <w:r w:rsidR="00122EB2">
        <w:t>).</w:t>
      </w:r>
      <w:r w:rsidR="00265F5C" w:rsidRPr="009F139E">
        <w:t xml:space="preserve"> </w:t>
      </w:r>
    </w:p>
    <w:p w14:paraId="7AB96F9E" w14:textId="4D26CE92" w:rsidR="00265F5C" w:rsidRDefault="00265F5C" w:rsidP="00720750">
      <w:pPr>
        <w:pStyle w:val="BoxText"/>
        <w:spacing w:after="240"/>
      </w:pPr>
      <w:r>
        <w:t xml:space="preserve">A </w:t>
      </w:r>
      <w:r w:rsidRPr="0074315A">
        <w:t>hydatidiform mole</w:t>
      </w:r>
      <w:r>
        <w:t xml:space="preserve"> is</w:t>
      </w:r>
      <w:r w:rsidRPr="0074315A">
        <w:t xml:space="preserve"> </w:t>
      </w:r>
      <w:r>
        <w:t>a</w:t>
      </w:r>
      <w:r w:rsidRPr="0074315A">
        <w:t xml:space="preserve"> clump of sacs</w:t>
      </w:r>
      <w:r>
        <w:t xml:space="preserve"> full of</w:t>
      </w:r>
      <w:r w:rsidRPr="0074315A">
        <w:t xml:space="preserve"> fluid</w:t>
      </w:r>
      <w:r>
        <w:t xml:space="preserve"> that forms when something goes wrong during fertilisation (when</w:t>
      </w:r>
      <w:r w:rsidRPr="0074315A">
        <w:t xml:space="preserve"> a sperm and egg </w:t>
      </w:r>
      <w:proofErr w:type="gramStart"/>
      <w:r w:rsidRPr="0074315A">
        <w:t>join together</w:t>
      </w:r>
      <w:proofErr w:type="gramEnd"/>
      <w:r w:rsidRPr="0074315A">
        <w:t xml:space="preserve"> to create an embryo</w:t>
      </w:r>
      <w:r>
        <w:t xml:space="preserve">). It </w:t>
      </w:r>
      <w:proofErr w:type="gramStart"/>
      <w:r>
        <w:t>is also sometimes called</w:t>
      </w:r>
      <w:proofErr w:type="gramEnd"/>
      <w:r>
        <w:t xml:space="preserve"> a </w:t>
      </w:r>
      <w:r w:rsidRPr="0074315A">
        <w:t>molar pregnancy</w:t>
      </w:r>
      <w:r>
        <w:t>.</w:t>
      </w:r>
      <w:r w:rsidRPr="0074315A">
        <w:t xml:space="preserve"> Molar pregnancies often end in miscarriage. </w:t>
      </w:r>
      <w:r>
        <w:t xml:space="preserve">Genetic testing on </w:t>
      </w:r>
      <w:r w:rsidR="00A3700B">
        <w:t>a piece of</w:t>
      </w:r>
      <w:r w:rsidRPr="0074315A">
        <w:t xml:space="preserve"> </w:t>
      </w:r>
      <w:r>
        <w:t>tissue</w:t>
      </w:r>
      <w:r w:rsidRPr="0074315A">
        <w:t xml:space="preserve"> </w:t>
      </w:r>
      <w:r>
        <w:t>from a hydatidiform mole</w:t>
      </w:r>
      <w:r w:rsidRPr="0074315A">
        <w:t xml:space="preserve"> can help </w:t>
      </w:r>
      <w:r>
        <w:t xml:space="preserve">doctors </w:t>
      </w:r>
      <w:r w:rsidRPr="0074315A">
        <w:t xml:space="preserve">provide </w:t>
      </w:r>
      <w:r>
        <w:t>women</w:t>
      </w:r>
      <w:r w:rsidRPr="0074315A">
        <w:t xml:space="preserve"> with</w:t>
      </w:r>
      <w:r w:rsidR="00A7422B">
        <w:t xml:space="preserve"> </w:t>
      </w:r>
      <w:r w:rsidRPr="0074315A">
        <w:t xml:space="preserve">targeted treatment, </w:t>
      </w:r>
      <w:r w:rsidR="00A7422B">
        <w:t>and</w:t>
      </w:r>
      <w:r w:rsidR="00A7422B" w:rsidRPr="0074315A">
        <w:t xml:space="preserve"> </w:t>
      </w:r>
      <w:r w:rsidRPr="0074315A">
        <w:t xml:space="preserve">advice about </w:t>
      </w:r>
      <w:r>
        <w:t>when it is safe to become pregnant again</w:t>
      </w:r>
      <w:r w:rsidRPr="0074315A">
        <w:t>.</w:t>
      </w:r>
    </w:p>
    <w:p w14:paraId="36FBEC72" w14:textId="77777777" w:rsidR="00265F5C" w:rsidRDefault="00265F5C" w:rsidP="00265F5C">
      <w:pPr>
        <w:pStyle w:val="BoxHeading"/>
      </w:pPr>
      <w:r>
        <w:t xml:space="preserve">MSAC’s </w:t>
      </w:r>
      <w:r w:rsidR="00720750">
        <w:t>advice</w:t>
      </w:r>
      <w:r>
        <w:t xml:space="preserve"> to the Commonwealth Minister</w:t>
      </w:r>
      <w:r w:rsidR="00720750">
        <w:t xml:space="preserve"> for Health</w:t>
      </w:r>
    </w:p>
    <w:p w14:paraId="79AAA88D" w14:textId="77777777" w:rsidR="00265F5C" w:rsidRDefault="00265F5C" w:rsidP="00265F5C">
      <w:pPr>
        <w:pStyle w:val="BoxText"/>
      </w:pPr>
      <w:r w:rsidRPr="004642E9">
        <w:t xml:space="preserve">MSAC supported </w:t>
      </w:r>
      <w:r>
        <w:t>creating</w:t>
      </w:r>
      <w:r w:rsidRPr="004642E9">
        <w:t xml:space="preserve"> a new MBS item for hydatidiform mole </w:t>
      </w:r>
      <w:r>
        <w:t xml:space="preserve">genetic </w:t>
      </w:r>
      <w:r w:rsidRPr="004642E9">
        <w:t>testing</w:t>
      </w:r>
      <w:r>
        <w:t>,</w:t>
      </w:r>
      <w:r w:rsidRPr="004642E9">
        <w:t xml:space="preserve"> with </w:t>
      </w:r>
      <w:r>
        <w:t>the same</w:t>
      </w:r>
      <w:r w:rsidRPr="004642E9">
        <w:t xml:space="preserve"> fee </w:t>
      </w:r>
      <w:r>
        <w:t>as other genetic tests for rare cancers.</w:t>
      </w:r>
    </w:p>
    <w:p w14:paraId="231132F1" w14:textId="77777777" w:rsidR="003647F8" w:rsidRPr="00F715D1" w:rsidRDefault="003647F8" w:rsidP="0098239B">
      <w:pPr>
        <w:pStyle w:val="Heading1"/>
        <w:numPr>
          <w:ilvl w:val="0"/>
          <w:numId w:val="0"/>
        </w:numPr>
        <w:ind w:left="720" w:hanging="720"/>
      </w:pPr>
      <w:r w:rsidRPr="00F715D1">
        <w:t>Summary of consideration and rationale for MSAC’s advice</w:t>
      </w:r>
      <w:r w:rsidR="00720750">
        <w:t xml:space="preserve"> </w:t>
      </w:r>
      <w:r w:rsidR="00374BF3">
        <w:t>– November 2019</w:t>
      </w:r>
    </w:p>
    <w:p w14:paraId="482AD450" w14:textId="61C74950" w:rsidR="00846ABC" w:rsidRDefault="00846ABC" w:rsidP="00DB77A6">
      <w:pPr>
        <w:spacing w:after="240"/>
      </w:pPr>
      <w:r>
        <w:t>MSAC noted that</w:t>
      </w:r>
      <w:r w:rsidRPr="004C79E6">
        <w:t xml:space="preserve"> this genetic test relat</w:t>
      </w:r>
      <w:r>
        <w:t>es</w:t>
      </w:r>
      <w:r w:rsidRPr="004C79E6">
        <w:t xml:space="preserve"> to determining </w:t>
      </w:r>
      <w:r>
        <w:t>the presence or absence of</w:t>
      </w:r>
      <w:r w:rsidRPr="004C79E6">
        <w:t xml:space="preserve"> a pre-neoplastic process</w:t>
      </w:r>
      <w:r>
        <w:t xml:space="preserve"> (not a “tumour” as s</w:t>
      </w:r>
      <w:bookmarkStart w:id="0" w:name="Editing"/>
      <w:bookmarkEnd w:id="0"/>
      <w:r>
        <w:t>tated in the draft item descriptor</w:t>
      </w:r>
      <w:r w:rsidRPr="004C79E6">
        <w:t>)</w:t>
      </w:r>
      <w:r>
        <w:t>. MSAC noted that t</w:t>
      </w:r>
      <w:r w:rsidRPr="004C79E6">
        <w:t>he</w:t>
      </w:r>
      <w:r>
        <w:t xml:space="preserve"> exclusion</w:t>
      </w:r>
      <w:r w:rsidRPr="004C79E6">
        <w:t xml:space="preserve"> of hydatidiform mole is one of the main reasons why products of conception (miscarriage specimens) </w:t>
      </w:r>
      <w:proofErr w:type="gramStart"/>
      <w:r w:rsidRPr="004C79E6">
        <w:t>are sent</w:t>
      </w:r>
      <w:proofErr w:type="gramEnd"/>
      <w:r w:rsidRPr="004C79E6">
        <w:t xml:space="preserve"> for histopathological examination.</w:t>
      </w:r>
      <w:r>
        <w:t xml:space="preserve"> </w:t>
      </w:r>
      <w:r w:rsidRPr="004C79E6">
        <w:t xml:space="preserve">The </w:t>
      </w:r>
      <w:r>
        <w:t xml:space="preserve">clinical utility </w:t>
      </w:r>
      <w:r w:rsidRPr="004C79E6">
        <w:t xml:space="preserve">relates to changes in patient management based on </w:t>
      </w:r>
      <w:r>
        <w:t xml:space="preserve">the </w:t>
      </w:r>
      <w:r w:rsidRPr="004C79E6">
        <w:t>result (follow</w:t>
      </w:r>
      <w:r>
        <w:t>-</w:t>
      </w:r>
      <w:r w:rsidRPr="004C79E6">
        <w:t xml:space="preserve">up testing </w:t>
      </w:r>
      <w:r>
        <w:t>and</w:t>
      </w:r>
      <w:r w:rsidRPr="004C79E6">
        <w:t xml:space="preserve"> avoidance of pregnancy for </w:t>
      </w:r>
      <w:r>
        <w:t xml:space="preserve">a </w:t>
      </w:r>
      <w:r w:rsidRPr="004C79E6">
        <w:t>defined period).</w:t>
      </w:r>
    </w:p>
    <w:p w14:paraId="158573F5" w14:textId="5FB8FEDE" w:rsidR="00846ABC" w:rsidRDefault="00846ABC" w:rsidP="00DB77A6">
      <w:pPr>
        <w:spacing w:after="240"/>
      </w:pPr>
      <w:r>
        <w:t xml:space="preserve">MSAC noted that this is one item of Application </w:t>
      </w:r>
      <w:r w:rsidRPr="002A6A8D">
        <w:t xml:space="preserve">1528 </w:t>
      </w:r>
      <w:r>
        <w:t xml:space="preserve">that </w:t>
      </w:r>
      <w:proofErr w:type="gramStart"/>
      <w:r>
        <w:t>was considered</w:t>
      </w:r>
      <w:proofErr w:type="gramEnd"/>
      <w:r>
        <w:t xml:space="preserve"> at the August 2019 meeting. At that meeting MSAC considered that Application 1528 should be re-visited because it did not adequately address either the likelihood of recurring disease needing repeat testing (and thus the increased possibility of false negative clinical conclusions) or the need for samples from the parental source.</w:t>
      </w:r>
    </w:p>
    <w:p w14:paraId="0BE17D53" w14:textId="12BC1BBC" w:rsidR="00846ABC" w:rsidRDefault="00846ABC" w:rsidP="00DB77A6">
      <w:pPr>
        <w:spacing w:after="240"/>
      </w:pPr>
      <w:r>
        <w:t>MSAC noted that the term “tumour” is incorrect and that the appropriate wording is “product of conception”. MSAC agreed that “</w:t>
      </w:r>
      <w:r w:rsidRPr="00E86FBD">
        <w:t>clinical or laboratory evidence of</w:t>
      </w:r>
      <w:r>
        <w:t xml:space="preserve">” was not needed, nor was it a requirement that the parental source </w:t>
      </w:r>
      <w:r w:rsidR="00B234F6">
        <w:t xml:space="preserve">be </w:t>
      </w:r>
      <w:r>
        <w:t>identified. MSAC also noted that the test should be pathologist-determinable and therefore “specialist or consultant physician” was not ne</w:t>
      </w:r>
      <w:r w:rsidR="00DB77A6">
        <w:t>cessary in the item descriptor.</w:t>
      </w:r>
    </w:p>
    <w:p w14:paraId="64917FE3" w14:textId="77777777" w:rsidR="00846ABC" w:rsidRPr="002A231F" w:rsidRDefault="00846ABC" w:rsidP="00846ABC">
      <w:r>
        <w:t>MSAC noted that the e</w:t>
      </w:r>
      <w:r w:rsidRPr="002A231F">
        <w:t xml:space="preserve">stimated number of tests </w:t>
      </w:r>
      <w:proofErr w:type="gramStart"/>
      <w:r w:rsidRPr="002A231F">
        <w:t>was based</w:t>
      </w:r>
      <w:proofErr w:type="gramEnd"/>
      <w:r w:rsidRPr="002A231F">
        <w:t xml:space="preserve"> on </w:t>
      </w:r>
      <w:r>
        <w:t>“</w:t>
      </w:r>
      <w:r w:rsidRPr="002A231F">
        <w:t>confirmed</w:t>
      </w:r>
      <w:r>
        <w:t>”</w:t>
      </w:r>
      <w:r w:rsidRPr="002A231F">
        <w:t xml:space="preserve"> molar pregnancies per annum (around 500); </w:t>
      </w:r>
      <w:r>
        <w:t xml:space="preserve">however, the </w:t>
      </w:r>
      <w:r w:rsidRPr="002A231F">
        <w:t>likely cases tested may</w:t>
      </w:r>
      <w:r>
        <w:t xml:space="preserve"> be</w:t>
      </w:r>
      <w:r w:rsidRPr="002A231F">
        <w:t xml:space="preserve"> 3</w:t>
      </w:r>
      <w:r>
        <w:t>–</w:t>
      </w:r>
      <w:r w:rsidRPr="002A231F">
        <w:t>4</w:t>
      </w:r>
      <w:r>
        <w:t>-</w:t>
      </w:r>
      <w:r w:rsidRPr="002A231F">
        <w:t>fold</w:t>
      </w:r>
      <w:r>
        <w:t xml:space="preserve"> greater.</w:t>
      </w:r>
    </w:p>
    <w:p w14:paraId="3CE42425" w14:textId="77777777" w:rsidR="00846ABC" w:rsidRDefault="00846ABC" w:rsidP="00846ABC">
      <w:r>
        <w:t xml:space="preserve">MSAC noted that the likelihood of false negatives means that the test might need to </w:t>
      </w:r>
      <w:proofErr w:type="gramStart"/>
      <w:r>
        <w:t>be done</w:t>
      </w:r>
      <w:proofErr w:type="gramEnd"/>
      <w:r>
        <w:t xml:space="preserve"> multiple times, so the limitation should be once per pregnancy rather than once per lifetime.</w:t>
      </w:r>
    </w:p>
    <w:p w14:paraId="717462A7" w14:textId="593D90F7" w:rsidR="00122EB2" w:rsidRPr="00DB77A6" w:rsidRDefault="00846ABC" w:rsidP="00DB77A6">
      <w:r>
        <w:lastRenderedPageBreak/>
        <w:t xml:space="preserve">MSAC noted that the price for this test should align with those in Applications 1526 and </w:t>
      </w:r>
      <w:proofErr w:type="gramStart"/>
      <w:r>
        <w:t>1527</w:t>
      </w:r>
      <w:proofErr w:type="gramEnd"/>
      <w:r>
        <w:t xml:space="preserve"> as they are equivalent in complexity. Therefore, MSAC set the fee at $340 in line with the items in those applications.</w:t>
      </w:r>
    </w:p>
    <w:p w14:paraId="608DE069" w14:textId="768BF079" w:rsidR="00E61EF1" w:rsidRDefault="00E61EF1" w:rsidP="00DB77A6">
      <w:pPr>
        <w:spacing w:before="240" w:after="240"/>
        <w:rPr>
          <w:szCs w:val="24"/>
        </w:rPr>
      </w:pPr>
      <w:r>
        <w:rPr>
          <w:szCs w:val="24"/>
        </w:rPr>
        <w:t xml:space="preserve">MSAC supported the following </w:t>
      </w:r>
      <w:r w:rsidR="000D4359">
        <w:rPr>
          <w:szCs w:val="24"/>
        </w:rPr>
        <w:t>MBS item descriptor</w:t>
      </w:r>
      <w:r>
        <w:rPr>
          <w:szCs w:val="24"/>
        </w:rPr>
        <w:t>:</w:t>
      </w:r>
    </w:p>
    <w:tbl>
      <w:tblPr>
        <w:tblStyle w:val="TableGrid"/>
        <w:tblW w:w="0" w:type="auto"/>
        <w:tblLook w:val="04A0" w:firstRow="1" w:lastRow="0" w:firstColumn="1" w:lastColumn="0" w:noHBand="0" w:noVBand="1"/>
        <w:tblDescription w:val="MSAC supported proposed MBS descriptor"/>
      </w:tblPr>
      <w:tblGrid>
        <w:gridCol w:w="9016"/>
      </w:tblGrid>
      <w:tr w:rsidR="00E61EF1" w:rsidRPr="00BD39F7" w14:paraId="32A7DB71" w14:textId="77777777" w:rsidTr="00DC3903">
        <w:trPr>
          <w:tblHeader/>
        </w:trPr>
        <w:tc>
          <w:tcPr>
            <w:tcW w:w="9016" w:type="dxa"/>
          </w:tcPr>
          <w:p w14:paraId="6029F9B5" w14:textId="529DE38F" w:rsidR="00E61EF1" w:rsidRPr="00BD39F7" w:rsidRDefault="00E61EF1" w:rsidP="00DB77A6">
            <w:pPr>
              <w:spacing w:after="240"/>
              <w:rPr>
                <w:rFonts w:ascii="Arial Narrow" w:hAnsi="Arial Narrow"/>
                <w:sz w:val="20"/>
              </w:rPr>
            </w:pPr>
            <w:r>
              <w:rPr>
                <w:rFonts w:ascii="Arial Narrow" w:hAnsi="Arial Narrow"/>
                <w:sz w:val="20"/>
              </w:rPr>
              <w:t>XXXXX-12</w:t>
            </w:r>
          </w:p>
          <w:p w14:paraId="3184740C" w14:textId="18E0C2D6" w:rsidR="00E61EF1" w:rsidRPr="00800E26" w:rsidRDefault="00E61EF1" w:rsidP="001E4867">
            <w:pPr>
              <w:rPr>
                <w:rFonts w:ascii="Arial Narrow" w:hAnsi="Arial Narrow"/>
                <w:sz w:val="20"/>
              </w:rPr>
            </w:pPr>
            <w:r w:rsidRPr="00800E26">
              <w:rPr>
                <w:rFonts w:ascii="Arial Narrow" w:hAnsi="Arial Narrow"/>
                <w:sz w:val="20"/>
              </w:rPr>
              <w:t xml:space="preserve">Analysis of </w:t>
            </w:r>
            <w:r>
              <w:rPr>
                <w:rFonts w:ascii="Arial Narrow" w:hAnsi="Arial Narrow"/>
                <w:sz w:val="20"/>
              </w:rPr>
              <w:t>products of conception</w:t>
            </w:r>
            <w:r w:rsidRPr="00800E26">
              <w:rPr>
                <w:rFonts w:ascii="Arial Narrow" w:hAnsi="Arial Narrow"/>
                <w:sz w:val="20"/>
              </w:rPr>
              <w:t xml:space="preserve"> from a patient with </w:t>
            </w:r>
            <w:r w:rsidR="00A22BCF" w:rsidRPr="00122EB2">
              <w:rPr>
                <w:rFonts w:ascii="Arial Narrow" w:hAnsi="Arial Narrow"/>
                <w:sz w:val="20"/>
              </w:rPr>
              <w:t>suspected</w:t>
            </w:r>
            <w:r w:rsidR="00A22BCF">
              <w:rPr>
                <w:rFonts w:ascii="Arial Narrow" w:hAnsi="Arial Narrow"/>
                <w:sz w:val="20"/>
              </w:rPr>
              <w:t xml:space="preserve"> </w:t>
            </w:r>
            <w:r w:rsidR="00122EB2">
              <w:rPr>
                <w:rFonts w:ascii="Arial Narrow" w:hAnsi="Arial Narrow"/>
                <w:sz w:val="20"/>
              </w:rPr>
              <w:t>hydatidiform</w:t>
            </w:r>
            <w:r>
              <w:rPr>
                <w:rFonts w:ascii="Arial Narrow" w:hAnsi="Arial Narrow"/>
                <w:sz w:val="20"/>
              </w:rPr>
              <w:t xml:space="preserve"> mole </w:t>
            </w:r>
            <w:r w:rsidRPr="00800E26">
              <w:rPr>
                <w:rFonts w:ascii="Arial Narrow" w:hAnsi="Arial Narrow"/>
                <w:sz w:val="20"/>
              </w:rPr>
              <w:t>for the characterisation of ploidy status.</w:t>
            </w:r>
          </w:p>
          <w:p w14:paraId="5351B0D4" w14:textId="7D0C26E2" w:rsidR="00E61EF1" w:rsidRPr="00BD39F7" w:rsidRDefault="00E61EF1" w:rsidP="00DB77A6">
            <w:pPr>
              <w:spacing w:before="240" w:after="240"/>
              <w:rPr>
                <w:rFonts w:ascii="Arial Narrow" w:hAnsi="Arial Narrow"/>
                <w:sz w:val="20"/>
              </w:rPr>
            </w:pPr>
            <w:r w:rsidRPr="00800E26">
              <w:rPr>
                <w:rFonts w:ascii="Arial Narrow" w:hAnsi="Arial Narrow"/>
                <w:sz w:val="20"/>
              </w:rPr>
              <w:t>Maximum one test per pregnancy episode.</w:t>
            </w:r>
          </w:p>
          <w:p w14:paraId="2323E228" w14:textId="72354229" w:rsidR="00E61EF1" w:rsidRPr="00BD39F7" w:rsidRDefault="00E61EF1" w:rsidP="001E4867">
            <w:pPr>
              <w:rPr>
                <w:rFonts w:ascii="Arial Narrow" w:hAnsi="Arial Narrow"/>
                <w:sz w:val="20"/>
              </w:rPr>
            </w:pPr>
            <w:r w:rsidRPr="00BD39F7">
              <w:rPr>
                <w:rFonts w:ascii="Arial Narrow" w:hAnsi="Arial Narrow"/>
                <w:sz w:val="20"/>
              </w:rPr>
              <w:t>Fee: $</w:t>
            </w:r>
            <w:r>
              <w:rPr>
                <w:rFonts w:ascii="Arial Narrow" w:hAnsi="Arial Narrow"/>
                <w:sz w:val="20"/>
              </w:rPr>
              <w:t>340</w:t>
            </w:r>
          </w:p>
        </w:tc>
      </w:tr>
    </w:tbl>
    <w:p w14:paraId="795869EB" w14:textId="77777777" w:rsidR="00846ABC" w:rsidRPr="00846ABC" w:rsidRDefault="00846ABC" w:rsidP="00846ABC">
      <w:pPr>
        <w:pStyle w:val="Heading2"/>
        <w:rPr>
          <w:b/>
        </w:rPr>
      </w:pPr>
      <w:r w:rsidRPr="00846ABC">
        <w:rPr>
          <w:b/>
        </w:rPr>
        <w:t>Other discussion</w:t>
      </w:r>
    </w:p>
    <w:p w14:paraId="4FE4517C" w14:textId="77777777" w:rsidR="00846ABC" w:rsidRPr="00621935" w:rsidRDefault="00846ABC" w:rsidP="00846ABC">
      <w:r>
        <w:t xml:space="preserve">It </w:t>
      </w:r>
      <w:proofErr w:type="gramStart"/>
      <w:r>
        <w:t>was noted</w:t>
      </w:r>
      <w:proofErr w:type="gramEnd"/>
      <w:r>
        <w:t xml:space="preserve"> that MSAC applications 1526 and 1527 (which were supported at MSAC’s August 2019 meeting) also need amendments in their descriptors, to ensure that they are also pathologist-determinable. The Department will follow-up to ensure that this is the case.</w:t>
      </w:r>
    </w:p>
    <w:p w14:paraId="0516D84B" w14:textId="77777777" w:rsidR="00374BF3" w:rsidRPr="00F715D1" w:rsidRDefault="00374BF3" w:rsidP="00374BF3">
      <w:pPr>
        <w:pStyle w:val="Heading1"/>
      </w:pPr>
      <w:r w:rsidRPr="00F715D1">
        <w:t>MSAC’s advice to the Minister</w:t>
      </w:r>
      <w:r w:rsidR="00720750">
        <w:t xml:space="preserve"> </w:t>
      </w:r>
      <w:r>
        <w:t>– August 2019 consideration</w:t>
      </w:r>
    </w:p>
    <w:p w14:paraId="0546EE5B" w14:textId="21A3A4CA" w:rsidR="00374BF3" w:rsidRDefault="00374BF3" w:rsidP="00DB77A6">
      <w:pPr>
        <w:spacing w:after="240"/>
        <w:rPr>
          <w:szCs w:val="24"/>
        </w:rPr>
      </w:pPr>
      <w:r w:rsidRPr="001342D1">
        <w:t xml:space="preserve">After considering the strength of the available evidence in relation to comparative safety, </w:t>
      </w:r>
      <w:r>
        <w:t>clinical effectiveness and cost-</w:t>
      </w:r>
      <w:r w:rsidRPr="001342D1">
        <w:t xml:space="preserve">effectiveness, </w:t>
      </w:r>
      <w:r>
        <w:rPr>
          <w:szCs w:val="24"/>
        </w:rPr>
        <w:t>MSAC supported 17 of the 19 requested MBS items proposed by the MSAC Executive overall. Two requested MBS items were</w:t>
      </w:r>
      <w:r w:rsidRPr="003D5211">
        <w:rPr>
          <w:szCs w:val="24"/>
        </w:rPr>
        <w:t xml:space="preserve"> deferred</w:t>
      </w:r>
      <w:r>
        <w:rPr>
          <w:szCs w:val="24"/>
        </w:rPr>
        <w:t>,</w:t>
      </w:r>
      <w:r w:rsidRPr="003D5211">
        <w:rPr>
          <w:szCs w:val="24"/>
        </w:rPr>
        <w:t xml:space="preserve"> relating to hydatid</w:t>
      </w:r>
      <w:r w:rsidR="00122EB2">
        <w:rPr>
          <w:szCs w:val="24"/>
        </w:rPr>
        <w:t>i</w:t>
      </w:r>
      <w:r w:rsidRPr="003D5211">
        <w:rPr>
          <w:szCs w:val="24"/>
        </w:rPr>
        <w:t>form mole</w:t>
      </w:r>
      <w:r>
        <w:rPr>
          <w:szCs w:val="24"/>
        </w:rPr>
        <w:t xml:space="preserve">) and analogue secretory carcinoma, </w:t>
      </w:r>
      <w:r w:rsidRPr="003D5211">
        <w:rPr>
          <w:szCs w:val="24"/>
        </w:rPr>
        <w:t>in</w:t>
      </w:r>
      <w:r>
        <w:rPr>
          <w:szCs w:val="24"/>
        </w:rPr>
        <w:t xml:space="preserve"> order to seek more information in order to clarify the appropriate test usage and item descriptor wording.</w:t>
      </w:r>
    </w:p>
    <w:tbl>
      <w:tblPr>
        <w:tblStyle w:val="TableGrid"/>
        <w:tblW w:w="0" w:type="auto"/>
        <w:tblLook w:val="04A0" w:firstRow="1" w:lastRow="0" w:firstColumn="1" w:lastColumn="0" w:noHBand="0" w:noVBand="1"/>
        <w:tblDescription w:val="Consumer summary of MSAC consideration"/>
      </w:tblPr>
      <w:tblGrid>
        <w:gridCol w:w="9016"/>
      </w:tblGrid>
      <w:tr w:rsidR="00374BF3" w14:paraId="722DC64F" w14:textId="77777777" w:rsidTr="001510A8">
        <w:trPr>
          <w:tblHeader/>
        </w:trPr>
        <w:tc>
          <w:tcPr>
            <w:tcW w:w="9016" w:type="dxa"/>
          </w:tcPr>
          <w:p w14:paraId="0D32D54E" w14:textId="77777777" w:rsidR="00374BF3" w:rsidRPr="00720750" w:rsidRDefault="00374BF3" w:rsidP="001510A8">
            <w:pPr>
              <w:pStyle w:val="Heading2"/>
              <w:keepNext w:val="0"/>
              <w:keepLines w:val="0"/>
              <w:spacing w:before="120" w:after="120"/>
              <w:outlineLvl w:val="1"/>
              <w:rPr>
                <w:rFonts w:ascii="Times New Roman" w:hAnsi="Times New Roman" w:cs="Times New Roman"/>
                <w:b/>
                <w:i w:val="0"/>
                <w:sz w:val="24"/>
                <w:szCs w:val="24"/>
              </w:rPr>
            </w:pPr>
            <w:r w:rsidRPr="00720750">
              <w:rPr>
                <w:rFonts w:ascii="Times New Roman" w:hAnsi="Times New Roman" w:cs="Times New Roman"/>
                <w:b/>
                <w:i w:val="0"/>
                <w:sz w:val="24"/>
                <w:szCs w:val="24"/>
              </w:rPr>
              <w:t>Consumer summary</w:t>
            </w:r>
          </w:p>
        </w:tc>
      </w:tr>
      <w:tr w:rsidR="00374BF3" w14:paraId="2D24F263" w14:textId="77777777" w:rsidTr="001510A8">
        <w:tc>
          <w:tcPr>
            <w:tcW w:w="9016" w:type="dxa"/>
          </w:tcPr>
          <w:p w14:paraId="4AC1EA26" w14:textId="76B00188" w:rsidR="00374BF3" w:rsidRPr="00720750" w:rsidRDefault="00374BF3" w:rsidP="00DB77A6">
            <w:pPr>
              <w:spacing w:before="120" w:after="240"/>
              <w:rPr>
                <w:rFonts w:ascii="Times New Roman" w:hAnsi="Times New Roman" w:cs="Times New Roman"/>
                <w:sz w:val="24"/>
                <w:szCs w:val="24"/>
              </w:rPr>
            </w:pPr>
            <w:r w:rsidRPr="00720750">
              <w:rPr>
                <w:rFonts w:ascii="Times New Roman" w:hAnsi="Times New Roman" w:cs="Times New Roman"/>
                <w:sz w:val="24"/>
                <w:szCs w:val="24"/>
              </w:rPr>
              <w:t xml:space="preserve">Cancer arises when cells develop genetic changes that cause abnormal growth. A somatic cell is any cell in the body that is not an egg or sperm cell, and gene </w:t>
            </w:r>
            <w:proofErr w:type="gramStart"/>
            <w:r w:rsidRPr="00720750">
              <w:rPr>
                <w:rFonts w:ascii="Times New Roman" w:hAnsi="Times New Roman" w:cs="Times New Roman"/>
                <w:sz w:val="24"/>
                <w:szCs w:val="24"/>
              </w:rPr>
              <w:t>mutations which develop in cells after the egg is fertilised</w:t>
            </w:r>
            <w:proofErr w:type="gramEnd"/>
            <w:r w:rsidRPr="00720750">
              <w:rPr>
                <w:rFonts w:ascii="Times New Roman" w:hAnsi="Times New Roman" w:cs="Times New Roman"/>
                <w:sz w:val="24"/>
                <w:szCs w:val="24"/>
              </w:rPr>
              <w:t xml:space="preserve"> are called “somatic mutations”. </w:t>
            </w:r>
            <w:proofErr w:type="gramStart"/>
            <w:r w:rsidRPr="00720750">
              <w:rPr>
                <w:rFonts w:ascii="Times New Roman" w:hAnsi="Times New Roman" w:cs="Times New Roman"/>
                <w:sz w:val="24"/>
                <w:szCs w:val="24"/>
              </w:rPr>
              <w:t>Somatic tumour testing</w:t>
            </w:r>
            <w:proofErr w:type="gramEnd"/>
            <w:r w:rsidRPr="00720750">
              <w:rPr>
                <w:rFonts w:ascii="Times New Roman" w:hAnsi="Times New Roman" w:cs="Times New Roman"/>
                <w:sz w:val="24"/>
                <w:szCs w:val="24"/>
              </w:rPr>
              <w:t xml:space="preserve"> is </w:t>
            </w:r>
            <w:proofErr w:type="gramStart"/>
            <w:r w:rsidRPr="00720750">
              <w:rPr>
                <w:rFonts w:ascii="Times New Roman" w:hAnsi="Times New Roman" w:cs="Times New Roman"/>
                <w:sz w:val="24"/>
                <w:szCs w:val="24"/>
              </w:rPr>
              <w:t>where</w:t>
            </w:r>
            <w:proofErr w:type="gramEnd"/>
            <w:r w:rsidRPr="00720750">
              <w:rPr>
                <w:rFonts w:ascii="Times New Roman" w:hAnsi="Times New Roman" w:cs="Times New Roman"/>
                <w:sz w:val="24"/>
                <w:szCs w:val="24"/>
              </w:rPr>
              <w:t xml:space="preserve"> a piece of a tumour is tested to look at the somatic mutations in the cancer cells. These tests can help provide patients with appropriate, targeted treatment, or advice about the outcome of their disease.</w:t>
            </w:r>
          </w:p>
          <w:p w14:paraId="0C409776" w14:textId="34661A43" w:rsidR="00374BF3" w:rsidRPr="00720750" w:rsidRDefault="00374BF3" w:rsidP="001510A8">
            <w:pPr>
              <w:rPr>
                <w:rFonts w:ascii="Times New Roman" w:hAnsi="Times New Roman" w:cs="Times New Roman"/>
                <w:sz w:val="24"/>
                <w:szCs w:val="24"/>
              </w:rPr>
            </w:pPr>
            <w:r w:rsidRPr="00720750">
              <w:rPr>
                <w:rFonts w:ascii="Times New Roman" w:hAnsi="Times New Roman" w:cs="Times New Roman"/>
                <w:sz w:val="24"/>
                <w:szCs w:val="24"/>
              </w:rPr>
              <w:t xml:space="preserve">Applications 1526, 1527 and 1528 are for somatic tumour testing for rare cancers. They </w:t>
            </w:r>
            <w:proofErr w:type="gramStart"/>
            <w:r w:rsidRPr="00720750">
              <w:rPr>
                <w:rFonts w:ascii="Times New Roman" w:hAnsi="Times New Roman" w:cs="Times New Roman"/>
                <w:sz w:val="24"/>
                <w:szCs w:val="24"/>
              </w:rPr>
              <w:t>have been grouped</w:t>
            </w:r>
            <w:proofErr w:type="gramEnd"/>
            <w:r w:rsidRPr="00720750">
              <w:rPr>
                <w:rFonts w:ascii="Times New Roman" w:hAnsi="Times New Roman" w:cs="Times New Roman"/>
                <w:sz w:val="24"/>
                <w:szCs w:val="24"/>
              </w:rPr>
              <w:t xml:space="preserve"> together because the numbers of patients with each of these cancers is </w:t>
            </w:r>
            <w:r w:rsidR="00BB3809">
              <w:rPr>
                <w:rFonts w:ascii="Times New Roman" w:hAnsi="Times New Roman" w:cs="Times New Roman"/>
                <w:sz w:val="24"/>
                <w:szCs w:val="24"/>
              </w:rPr>
              <w:t xml:space="preserve">too </w:t>
            </w:r>
            <w:r w:rsidRPr="00720750">
              <w:rPr>
                <w:rFonts w:ascii="Times New Roman" w:hAnsi="Times New Roman" w:cs="Times New Roman"/>
                <w:sz w:val="24"/>
                <w:szCs w:val="24"/>
              </w:rPr>
              <w:t>small to consider each application on its own.</w:t>
            </w:r>
          </w:p>
          <w:p w14:paraId="24FF53AC" w14:textId="77777777" w:rsidR="00374BF3" w:rsidRPr="00720750" w:rsidRDefault="00374BF3" w:rsidP="001510A8">
            <w:pPr>
              <w:spacing w:before="240" w:after="120"/>
              <w:rPr>
                <w:rFonts w:ascii="Times New Roman" w:hAnsi="Times New Roman" w:cs="Times New Roman"/>
                <w:b/>
                <w:sz w:val="24"/>
                <w:szCs w:val="24"/>
              </w:rPr>
            </w:pPr>
            <w:r w:rsidRPr="00720750">
              <w:rPr>
                <w:rFonts w:ascii="Times New Roman" w:hAnsi="Times New Roman" w:cs="Times New Roman"/>
                <w:b/>
                <w:sz w:val="24"/>
                <w:szCs w:val="24"/>
              </w:rPr>
              <w:t xml:space="preserve">MSAC’s </w:t>
            </w:r>
            <w:r w:rsidR="00720750">
              <w:rPr>
                <w:rFonts w:ascii="Times New Roman" w:hAnsi="Times New Roman" w:cs="Times New Roman"/>
                <w:b/>
                <w:sz w:val="24"/>
                <w:szCs w:val="24"/>
              </w:rPr>
              <w:t>advice</w:t>
            </w:r>
            <w:r w:rsidRPr="00720750">
              <w:rPr>
                <w:rFonts w:ascii="Times New Roman" w:hAnsi="Times New Roman" w:cs="Times New Roman"/>
                <w:b/>
                <w:sz w:val="24"/>
                <w:szCs w:val="24"/>
              </w:rPr>
              <w:t xml:space="preserve"> to the Commonwealth Minister</w:t>
            </w:r>
            <w:r w:rsidR="00720750">
              <w:rPr>
                <w:rFonts w:ascii="Times New Roman" w:hAnsi="Times New Roman" w:cs="Times New Roman"/>
                <w:b/>
                <w:sz w:val="24"/>
                <w:szCs w:val="24"/>
              </w:rPr>
              <w:t xml:space="preserve"> for Health</w:t>
            </w:r>
          </w:p>
          <w:p w14:paraId="7239C419" w14:textId="77777777" w:rsidR="00374BF3" w:rsidRPr="00720750" w:rsidRDefault="00374BF3" w:rsidP="001510A8">
            <w:pPr>
              <w:spacing w:after="120"/>
              <w:rPr>
                <w:rFonts w:ascii="Times New Roman" w:hAnsi="Times New Roman" w:cs="Times New Roman"/>
                <w:sz w:val="24"/>
                <w:szCs w:val="24"/>
              </w:rPr>
            </w:pPr>
            <w:r w:rsidRPr="00720750">
              <w:rPr>
                <w:rFonts w:ascii="Times New Roman" w:hAnsi="Times New Roman" w:cs="Times New Roman"/>
                <w:sz w:val="24"/>
                <w:szCs w:val="24"/>
              </w:rPr>
              <w:t>MSAC recommended some changes to the wording in the MBS item descriptors, to ensure consistency and appropriate setting of fees when testing for these somatic gene mutations.</w:t>
            </w:r>
          </w:p>
        </w:tc>
      </w:tr>
    </w:tbl>
    <w:p w14:paraId="573DA2CA" w14:textId="029AF122" w:rsidR="00A84A29" w:rsidRDefault="00A84A29">
      <w:pPr>
        <w:spacing w:after="160" w:line="259" w:lineRule="auto"/>
        <w:rPr>
          <w:szCs w:val="24"/>
        </w:rPr>
      </w:pPr>
      <w:r>
        <w:rPr>
          <w:szCs w:val="24"/>
        </w:rPr>
        <w:br w:type="page"/>
      </w:r>
    </w:p>
    <w:p w14:paraId="4DD4ABA2" w14:textId="476A61FB" w:rsidR="00374BF3" w:rsidRDefault="00374BF3" w:rsidP="00DB77A6">
      <w:pPr>
        <w:spacing w:before="240" w:after="240"/>
        <w:rPr>
          <w:szCs w:val="24"/>
        </w:rPr>
      </w:pPr>
      <w:r>
        <w:rPr>
          <w:szCs w:val="24"/>
        </w:rPr>
        <w:lastRenderedPageBreak/>
        <w:t>MSAC supported the following listings for Application 1528:</w:t>
      </w:r>
    </w:p>
    <w:tbl>
      <w:tblPr>
        <w:tblStyle w:val="TableGrid"/>
        <w:tblW w:w="0" w:type="auto"/>
        <w:tblLook w:val="04A0" w:firstRow="1" w:lastRow="0" w:firstColumn="1" w:lastColumn="0" w:noHBand="0" w:noVBand="1"/>
        <w:tblDescription w:val="MSAC supported proposed MBS descriptors"/>
      </w:tblPr>
      <w:tblGrid>
        <w:gridCol w:w="9016"/>
      </w:tblGrid>
      <w:tr w:rsidR="00374BF3" w:rsidRPr="00BD39F7" w14:paraId="795E6F99" w14:textId="77777777" w:rsidTr="00BC7C02">
        <w:trPr>
          <w:tblHeader/>
        </w:trPr>
        <w:tc>
          <w:tcPr>
            <w:tcW w:w="9016" w:type="dxa"/>
          </w:tcPr>
          <w:p w14:paraId="00453066" w14:textId="08D5A118" w:rsidR="00374BF3" w:rsidRPr="00BD39F7" w:rsidRDefault="00BC7C02" w:rsidP="001510A8">
            <w:pPr>
              <w:rPr>
                <w:rFonts w:ascii="Arial Narrow" w:hAnsi="Arial Narrow"/>
                <w:sz w:val="20"/>
              </w:rPr>
            </w:pPr>
            <w:r w:rsidRPr="00453A51">
              <w:rPr>
                <w:rFonts w:ascii="Arial Narrow" w:hAnsi="Arial Narrow"/>
                <w:sz w:val="20"/>
              </w:rPr>
              <w:t>Category 6 – (Group P7 Genetics) – Pathology services</w:t>
            </w:r>
          </w:p>
        </w:tc>
      </w:tr>
      <w:tr w:rsidR="00BC7C02" w:rsidRPr="00BD39F7" w14:paraId="6EAED4E8" w14:textId="77777777" w:rsidTr="00DC3903">
        <w:tc>
          <w:tcPr>
            <w:tcW w:w="9016" w:type="dxa"/>
          </w:tcPr>
          <w:p w14:paraId="47670C49" w14:textId="77777777" w:rsidR="00BC7C02" w:rsidRPr="00BD39F7" w:rsidRDefault="00BC7C02" w:rsidP="00BC7C02">
            <w:pPr>
              <w:spacing w:after="240"/>
              <w:rPr>
                <w:rFonts w:ascii="Arial Narrow" w:hAnsi="Arial Narrow"/>
                <w:sz w:val="20"/>
              </w:rPr>
            </w:pPr>
            <w:r w:rsidRPr="00BD39F7">
              <w:rPr>
                <w:rFonts w:ascii="Arial Narrow" w:hAnsi="Arial Narrow"/>
                <w:sz w:val="20"/>
              </w:rPr>
              <w:t>XXXXX-13</w:t>
            </w:r>
          </w:p>
          <w:p w14:paraId="574F3186" w14:textId="77777777" w:rsidR="00BC7C02" w:rsidRPr="00BD39F7" w:rsidRDefault="00BC7C02" w:rsidP="00BC7C02">
            <w:pPr>
              <w:rPr>
                <w:rFonts w:ascii="Arial Narrow" w:hAnsi="Arial Narrow"/>
                <w:sz w:val="20"/>
              </w:rPr>
            </w:pPr>
            <w:r w:rsidRPr="00BD39F7">
              <w:rPr>
                <w:rFonts w:ascii="Arial Narrow" w:hAnsi="Arial Narrow"/>
                <w:sz w:val="20"/>
              </w:rPr>
              <w:t>Analysis of tumour tissue from a patient with clinical or laboratory evidence, including morphological features, of granulosa cell ovarian tumour, as requested by a specialist or consultant physician, for the detection of FOXL2.402C&gt;G status.</w:t>
            </w:r>
          </w:p>
          <w:p w14:paraId="142BB5D4" w14:textId="77777777" w:rsidR="00BC7C02" w:rsidRPr="00BD39F7" w:rsidRDefault="00BC7C02" w:rsidP="00BC7C02">
            <w:pPr>
              <w:spacing w:before="240" w:after="240"/>
              <w:rPr>
                <w:rFonts w:ascii="Arial Narrow" w:hAnsi="Arial Narrow"/>
                <w:sz w:val="20"/>
              </w:rPr>
            </w:pPr>
            <w:r w:rsidRPr="00BD39F7">
              <w:rPr>
                <w:rFonts w:ascii="Arial Narrow" w:hAnsi="Arial Narrow"/>
                <w:sz w:val="20"/>
              </w:rPr>
              <w:t>Maximum one test per lifetime</w:t>
            </w:r>
          </w:p>
          <w:p w14:paraId="36762D26" w14:textId="6BEB38D1" w:rsidR="00BC7C02" w:rsidRPr="00BD39F7" w:rsidRDefault="00BC7C02" w:rsidP="00BC7C02">
            <w:pPr>
              <w:spacing w:before="240" w:after="240"/>
              <w:rPr>
                <w:rFonts w:ascii="Arial Narrow" w:hAnsi="Arial Narrow"/>
                <w:sz w:val="20"/>
              </w:rPr>
            </w:pPr>
            <w:r w:rsidRPr="00BD39F7">
              <w:rPr>
                <w:rFonts w:ascii="Arial Narrow" w:hAnsi="Arial Narrow"/>
                <w:sz w:val="20"/>
              </w:rPr>
              <w:t>Fee: $250</w:t>
            </w:r>
          </w:p>
        </w:tc>
      </w:tr>
      <w:tr w:rsidR="00374BF3" w:rsidRPr="00BD39F7" w14:paraId="52D05159" w14:textId="77777777" w:rsidTr="00DC3903">
        <w:tc>
          <w:tcPr>
            <w:tcW w:w="9016" w:type="dxa"/>
          </w:tcPr>
          <w:p w14:paraId="21D72FA3" w14:textId="189396E6" w:rsidR="00374BF3" w:rsidRPr="00BD39F7" w:rsidRDefault="00374BF3" w:rsidP="00DB77A6">
            <w:pPr>
              <w:spacing w:before="240"/>
              <w:rPr>
                <w:rFonts w:ascii="Arial Narrow" w:hAnsi="Arial Narrow"/>
                <w:sz w:val="20"/>
              </w:rPr>
            </w:pPr>
            <w:r w:rsidRPr="00BD39F7">
              <w:rPr>
                <w:rFonts w:ascii="Arial Narrow" w:hAnsi="Arial Narrow"/>
                <w:sz w:val="20"/>
              </w:rPr>
              <w:t>XXXXX-14</w:t>
            </w:r>
          </w:p>
          <w:p w14:paraId="7BEDF4C1" w14:textId="1D5DFF1E" w:rsidR="00374BF3" w:rsidRPr="00BD39F7" w:rsidRDefault="00374BF3" w:rsidP="001510A8">
            <w:pPr>
              <w:rPr>
                <w:rFonts w:ascii="Arial Narrow" w:hAnsi="Arial Narrow"/>
                <w:sz w:val="20"/>
              </w:rPr>
            </w:pPr>
            <w:r w:rsidRPr="00BD39F7">
              <w:rPr>
                <w:rFonts w:ascii="Arial Narrow" w:hAnsi="Arial Narrow"/>
                <w:sz w:val="20"/>
              </w:rPr>
              <w:t xml:space="preserve">Analysis of tumour tissue from a patient with clinical or laboratory evidence, including morphological features, of midline NUT carcinoma, as requested by a specialist or consultant physician, for the characterisation of </w:t>
            </w:r>
            <w:r w:rsidRPr="00BD39F7">
              <w:rPr>
                <w:rFonts w:ascii="Arial Narrow" w:hAnsi="Arial Narrow"/>
                <w:i/>
                <w:sz w:val="20"/>
              </w:rPr>
              <w:t>NUTM1</w:t>
            </w:r>
            <w:r w:rsidRPr="00BD39F7">
              <w:rPr>
                <w:rFonts w:ascii="Arial Narrow" w:hAnsi="Arial Narrow"/>
                <w:sz w:val="20"/>
              </w:rPr>
              <w:t xml:space="preserve"> gene status at 15q</w:t>
            </w:r>
            <w:r w:rsidR="00BB3809">
              <w:rPr>
                <w:rFonts w:ascii="Arial Narrow" w:hAnsi="Arial Narrow"/>
                <w:sz w:val="20"/>
              </w:rPr>
              <w:t>1</w:t>
            </w:r>
            <w:r w:rsidRPr="00BD39F7">
              <w:rPr>
                <w:rFonts w:ascii="Arial Narrow" w:hAnsi="Arial Narrow"/>
                <w:sz w:val="20"/>
              </w:rPr>
              <w:t>4.</w:t>
            </w:r>
          </w:p>
          <w:p w14:paraId="36774614" w14:textId="6BEAEF9E" w:rsidR="00374BF3" w:rsidRPr="00BD39F7" w:rsidRDefault="00374BF3" w:rsidP="00DB77A6">
            <w:pPr>
              <w:spacing w:before="240" w:after="240"/>
              <w:rPr>
                <w:rFonts w:ascii="Arial Narrow" w:hAnsi="Arial Narrow"/>
                <w:sz w:val="20"/>
              </w:rPr>
            </w:pPr>
            <w:r w:rsidRPr="00BD39F7">
              <w:rPr>
                <w:rFonts w:ascii="Arial Narrow" w:hAnsi="Arial Narrow"/>
                <w:sz w:val="20"/>
              </w:rPr>
              <w:t>Maximum one test per lifetime</w:t>
            </w:r>
          </w:p>
          <w:p w14:paraId="18C82F6E" w14:textId="77777777" w:rsidR="00374BF3" w:rsidRPr="00BD39F7" w:rsidRDefault="00374BF3" w:rsidP="001510A8">
            <w:pPr>
              <w:rPr>
                <w:rFonts w:ascii="Arial Narrow" w:hAnsi="Arial Narrow"/>
                <w:sz w:val="20"/>
              </w:rPr>
            </w:pPr>
            <w:r w:rsidRPr="00BD39F7">
              <w:rPr>
                <w:rFonts w:ascii="Arial Narrow" w:hAnsi="Arial Narrow"/>
                <w:sz w:val="20"/>
              </w:rPr>
              <w:t>Fee: $340</w:t>
            </w:r>
          </w:p>
        </w:tc>
      </w:tr>
      <w:tr w:rsidR="00374BF3" w:rsidRPr="00BD39F7" w14:paraId="5439AEA1" w14:textId="77777777" w:rsidTr="00DC3903">
        <w:tc>
          <w:tcPr>
            <w:tcW w:w="9016" w:type="dxa"/>
          </w:tcPr>
          <w:p w14:paraId="16B1B70E" w14:textId="5057799E" w:rsidR="00374BF3" w:rsidRPr="00BD39F7" w:rsidRDefault="00374BF3" w:rsidP="00DB77A6">
            <w:pPr>
              <w:spacing w:after="240"/>
              <w:rPr>
                <w:rFonts w:ascii="Arial Narrow" w:hAnsi="Arial Narrow"/>
                <w:sz w:val="20"/>
              </w:rPr>
            </w:pPr>
            <w:r w:rsidRPr="00BD39F7">
              <w:rPr>
                <w:rFonts w:ascii="Arial Narrow" w:hAnsi="Arial Narrow"/>
                <w:sz w:val="20"/>
              </w:rPr>
              <w:t>XXXXX-15</w:t>
            </w:r>
          </w:p>
          <w:p w14:paraId="341D0691" w14:textId="7A237F22" w:rsidR="00374BF3" w:rsidRPr="00BD39F7" w:rsidRDefault="00374BF3" w:rsidP="001510A8">
            <w:pPr>
              <w:rPr>
                <w:rFonts w:ascii="Arial Narrow" w:hAnsi="Arial Narrow"/>
                <w:sz w:val="20"/>
              </w:rPr>
            </w:pPr>
            <w:r w:rsidRPr="00BD39F7">
              <w:rPr>
                <w:rFonts w:ascii="Arial Narrow" w:hAnsi="Arial Narrow"/>
                <w:sz w:val="20"/>
              </w:rPr>
              <w:t xml:space="preserve">Analysis of tumour tissue from a patient with clinical or laboratory evidence, including morphological features, of secretory carcinoma of the breast, as requested by a specialist or consultant physician, for the characterisation of </w:t>
            </w:r>
            <w:r w:rsidRPr="00BD39F7">
              <w:rPr>
                <w:rFonts w:ascii="Arial Narrow" w:hAnsi="Arial Narrow"/>
                <w:i/>
                <w:sz w:val="20"/>
              </w:rPr>
              <w:t>ETV6-NTRK3</w:t>
            </w:r>
            <w:r w:rsidRPr="00BD39F7">
              <w:rPr>
                <w:rFonts w:ascii="Arial Narrow" w:hAnsi="Arial Narrow"/>
                <w:sz w:val="20"/>
              </w:rPr>
              <w:t xml:space="preserve"> gene rearrangement.</w:t>
            </w:r>
          </w:p>
          <w:p w14:paraId="6975E3EB" w14:textId="2BF3298E" w:rsidR="00374BF3" w:rsidRPr="00BD39F7" w:rsidRDefault="00374BF3" w:rsidP="00DB77A6">
            <w:pPr>
              <w:spacing w:before="240" w:after="240"/>
              <w:rPr>
                <w:rFonts w:ascii="Arial Narrow" w:hAnsi="Arial Narrow"/>
                <w:sz w:val="20"/>
              </w:rPr>
            </w:pPr>
            <w:r w:rsidRPr="00BD39F7">
              <w:rPr>
                <w:rFonts w:ascii="Arial Narrow" w:hAnsi="Arial Narrow"/>
                <w:sz w:val="20"/>
              </w:rPr>
              <w:t>Maximum one test per lifetime</w:t>
            </w:r>
          </w:p>
          <w:p w14:paraId="6AB59C4A" w14:textId="77777777" w:rsidR="00374BF3" w:rsidRPr="00BD39F7" w:rsidRDefault="00374BF3" w:rsidP="001510A8">
            <w:pPr>
              <w:rPr>
                <w:rFonts w:ascii="Arial Narrow" w:hAnsi="Arial Narrow"/>
                <w:sz w:val="20"/>
              </w:rPr>
            </w:pPr>
            <w:r w:rsidRPr="00BD39F7">
              <w:rPr>
                <w:rFonts w:ascii="Arial Narrow" w:hAnsi="Arial Narrow"/>
                <w:sz w:val="20"/>
              </w:rPr>
              <w:t>Fee: $340</w:t>
            </w:r>
          </w:p>
        </w:tc>
      </w:tr>
      <w:tr w:rsidR="00374BF3" w:rsidRPr="00BD39F7" w14:paraId="2B2ECDD3" w14:textId="77777777" w:rsidTr="00DC3903">
        <w:tc>
          <w:tcPr>
            <w:tcW w:w="9016" w:type="dxa"/>
          </w:tcPr>
          <w:p w14:paraId="7E890AFE" w14:textId="55EEAB10" w:rsidR="00374BF3" w:rsidRPr="00BD39F7" w:rsidRDefault="00374BF3" w:rsidP="00DB77A6">
            <w:pPr>
              <w:spacing w:after="240"/>
              <w:rPr>
                <w:rFonts w:ascii="Arial Narrow" w:hAnsi="Arial Narrow"/>
                <w:sz w:val="20"/>
              </w:rPr>
            </w:pPr>
            <w:r w:rsidRPr="00BD39F7">
              <w:rPr>
                <w:rFonts w:ascii="Arial Narrow" w:hAnsi="Arial Narrow"/>
                <w:sz w:val="20"/>
              </w:rPr>
              <w:t>XXXXX-16</w:t>
            </w:r>
          </w:p>
          <w:p w14:paraId="0D34C200" w14:textId="7D2C3C48" w:rsidR="00374BF3" w:rsidRPr="00BD39F7" w:rsidRDefault="00374BF3" w:rsidP="001510A8">
            <w:pPr>
              <w:rPr>
                <w:rFonts w:ascii="Arial Narrow" w:hAnsi="Arial Narrow"/>
                <w:sz w:val="20"/>
              </w:rPr>
            </w:pPr>
            <w:r w:rsidRPr="00BD39F7">
              <w:rPr>
                <w:rFonts w:ascii="Arial Narrow" w:hAnsi="Arial Narrow"/>
                <w:sz w:val="20"/>
              </w:rPr>
              <w:t xml:space="preserve">Analysis of tumour tissue from a patient with clinical or laboratory evidence, including morphological features, of </w:t>
            </w:r>
            <w:proofErr w:type="spellStart"/>
            <w:r w:rsidRPr="00BD39F7">
              <w:rPr>
                <w:rFonts w:ascii="Arial Narrow" w:hAnsi="Arial Narrow"/>
                <w:sz w:val="20"/>
              </w:rPr>
              <w:t>mucoepidermoid</w:t>
            </w:r>
            <w:proofErr w:type="spellEnd"/>
            <w:r w:rsidRPr="00BD39F7">
              <w:rPr>
                <w:rFonts w:ascii="Arial Narrow" w:hAnsi="Arial Narrow"/>
                <w:sz w:val="20"/>
              </w:rPr>
              <w:t xml:space="preserve"> carcinoma, as requested by a specialist or consultant physician, for the characterisation of </w:t>
            </w:r>
            <w:r w:rsidRPr="00BD39F7">
              <w:rPr>
                <w:rFonts w:ascii="Arial Narrow" w:hAnsi="Arial Narrow"/>
                <w:i/>
                <w:sz w:val="20"/>
              </w:rPr>
              <w:t>MALM2</w:t>
            </w:r>
            <w:r w:rsidRPr="00BD39F7">
              <w:rPr>
                <w:rFonts w:ascii="Arial Narrow" w:hAnsi="Arial Narrow"/>
                <w:sz w:val="20"/>
              </w:rPr>
              <w:t xml:space="preserve"> gene rearrangement.</w:t>
            </w:r>
          </w:p>
          <w:p w14:paraId="638C751E" w14:textId="209410B6" w:rsidR="00374BF3" w:rsidRPr="00BD39F7" w:rsidRDefault="00374BF3" w:rsidP="00DB77A6">
            <w:pPr>
              <w:spacing w:before="240" w:after="240"/>
              <w:rPr>
                <w:rFonts w:ascii="Arial Narrow" w:hAnsi="Arial Narrow"/>
                <w:sz w:val="20"/>
              </w:rPr>
            </w:pPr>
            <w:r w:rsidRPr="00BD39F7">
              <w:rPr>
                <w:rFonts w:ascii="Arial Narrow" w:hAnsi="Arial Narrow"/>
                <w:sz w:val="20"/>
              </w:rPr>
              <w:t>Maximum one test per lifetime</w:t>
            </w:r>
          </w:p>
          <w:p w14:paraId="1E75E069" w14:textId="77777777" w:rsidR="00374BF3" w:rsidRPr="00BD39F7" w:rsidRDefault="00374BF3" w:rsidP="001510A8">
            <w:pPr>
              <w:rPr>
                <w:rFonts w:ascii="Arial Narrow" w:hAnsi="Arial Narrow"/>
                <w:sz w:val="20"/>
              </w:rPr>
            </w:pPr>
            <w:r w:rsidRPr="00BD39F7">
              <w:rPr>
                <w:rFonts w:ascii="Arial Narrow" w:hAnsi="Arial Narrow"/>
                <w:sz w:val="20"/>
              </w:rPr>
              <w:t xml:space="preserve">Fee: $340 </w:t>
            </w:r>
          </w:p>
        </w:tc>
      </w:tr>
      <w:tr w:rsidR="00374BF3" w:rsidRPr="00BD39F7" w14:paraId="3C3DD438" w14:textId="77777777" w:rsidTr="00DC3903">
        <w:tc>
          <w:tcPr>
            <w:tcW w:w="9016" w:type="dxa"/>
          </w:tcPr>
          <w:p w14:paraId="78E50656" w14:textId="2274AB1D" w:rsidR="00374BF3" w:rsidRPr="00BD39F7" w:rsidRDefault="00374BF3" w:rsidP="00DB77A6">
            <w:pPr>
              <w:spacing w:after="240"/>
              <w:rPr>
                <w:rFonts w:ascii="Arial Narrow" w:hAnsi="Arial Narrow"/>
                <w:sz w:val="20"/>
              </w:rPr>
            </w:pPr>
            <w:r w:rsidRPr="00BD39F7">
              <w:rPr>
                <w:rFonts w:ascii="Arial Narrow" w:hAnsi="Arial Narrow"/>
                <w:sz w:val="20"/>
              </w:rPr>
              <w:t>XXXXX-17</w:t>
            </w:r>
          </w:p>
          <w:p w14:paraId="436097A7" w14:textId="11012744" w:rsidR="00374BF3" w:rsidRPr="00BD39F7" w:rsidRDefault="00374BF3" w:rsidP="001510A8">
            <w:pPr>
              <w:rPr>
                <w:rFonts w:ascii="Arial Narrow" w:hAnsi="Arial Narrow"/>
                <w:sz w:val="20"/>
              </w:rPr>
            </w:pPr>
            <w:r w:rsidRPr="00BD39F7">
              <w:rPr>
                <w:rFonts w:ascii="Arial Narrow" w:hAnsi="Arial Narrow"/>
                <w:sz w:val="20"/>
              </w:rPr>
              <w:t xml:space="preserve">Analysis of tumour tissue from a patient with clinical or laboratory evidence, including morphological features, of mammary analogue secretory carcinoma of the salivary gland, as requested by a specialist or consultant physician, for the characterisation of </w:t>
            </w:r>
            <w:r w:rsidRPr="00BD39F7">
              <w:rPr>
                <w:rFonts w:ascii="Arial Narrow" w:hAnsi="Arial Narrow"/>
                <w:i/>
                <w:sz w:val="20"/>
              </w:rPr>
              <w:t>ETV6-NTRK3</w:t>
            </w:r>
            <w:r w:rsidRPr="00BD39F7">
              <w:rPr>
                <w:rFonts w:ascii="Arial Narrow" w:hAnsi="Arial Narrow"/>
                <w:sz w:val="20"/>
              </w:rPr>
              <w:t xml:space="preserve"> gene rearrangement.</w:t>
            </w:r>
          </w:p>
          <w:p w14:paraId="73BF7B10" w14:textId="5B8C4F43" w:rsidR="00374BF3" w:rsidRPr="00BD39F7" w:rsidRDefault="00374BF3" w:rsidP="00DB77A6">
            <w:pPr>
              <w:spacing w:before="240" w:after="240"/>
              <w:rPr>
                <w:rFonts w:ascii="Arial Narrow" w:hAnsi="Arial Narrow"/>
                <w:sz w:val="20"/>
              </w:rPr>
            </w:pPr>
            <w:r w:rsidRPr="00BD39F7">
              <w:rPr>
                <w:rFonts w:ascii="Arial Narrow" w:hAnsi="Arial Narrow"/>
                <w:sz w:val="20"/>
              </w:rPr>
              <w:t>Maximum one test per lifetime</w:t>
            </w:r>
          </w:p>
          <w:p w14:paraId="13E1105F" w14:textId="77777777" w:rsidR="00374BF3" w:rsidRPr="00BD39F7" w:rsidRDefault="00374BF3" w:rsidP="001510A8">
            <w:pPr>
              <w:rPr>
                <w:rFonts w:ascii="Arial Narrow" w:hAnsi="Arial Narrow"/>
                <w:sz w:val="20"/>
              </w:rPr>
            </w:pPr>
            <w:r w:rsidRPr="00BD39F7">
              <w:rPr>
                <w:rFonts w:ascii="Arial Narrow" w:hAnsi="Arial Narrow"/>
                <w:sz w:val="20"/>
              </w:rPr>
              <w:t>Fee: $340</w:t>
            </w:r>
          </w:p>
        </w:tc>
      </w:tr>
      <w:tr w:rsidR="00374BF3" w:rsidRPr="00BD39F7" w14:paraId="7ECD57F3" w14:textId="77777777" w:rsidTr="00DC3903">
        <w:tc>
          <w:tcPr>
            <w:tcW w:w="9016" w:type="dxa"/>
          </w:tcPr>
          <w:p w14:paraId="3614C200" w14:textId="451F4885" w:rsidR="00374BF3" w:rsidRPr="00BD39F7" w:rsidRDefault="00374BF3" w:rsidP="00DB77A6">
            <w:pPr>
              <w:spacing w:after="240"/>
              <w:rPr>
                <w:rFonts w:ascii="Arial Narrow" w:hAnsi="Arial Narrow"/>
                <w:sz w:val="20"/>
              </w:rPr>
            </w:pPr>
            <w:r w:rsidRPr="00BD39F7">
              <w:rPr>
                <w:rFonts w:ascii="Arial Narrow" w:hAnsi="Arial Narrow"/>
                <w:sz w:val="20"/>
              </w:rPr>
              <w:t>XXXXX-18</w:t>
            </w:r>
          </w:p>
          <w:p w14:paraId="5ABFFCE0" w14:textId="5B443790" w:rsidR="00374BF3" w:rsidRPr="00BD39F7" w:rsidRDefault="00374BF3" w:rsidP="001510A8">
            <w:pPr>
              <w:rPr>
                <w:rFonts w:ascii="Arial Narrow" w:hAnsi="Arial Narrow"/>
                <w:sz w:val="20"/>
              </w:rPr>
            </w:pPr>
            <w:r w:rsidRPr="00BD39F7">
              <w:rPr>
                <w:rFonts w:ascii="Arial Narrow" w:hAnsi="Arial Narrow"/>
                <w:sz w:val="20"/>
              </w:rPr>
              <w:t xml:space="preserve">Analysis of tumour tissue from a patient with clinical or laboratory evidence , including morphological features, of hyalinising clear cell carcinoma of the salivary gland, as requested by a specialist or consultant physician, for the characterisation of </w:t>
            </w:r>
            <w:r w:rsidRPr="00BD39F7">
              <w:rPr>
                <w:rFonts w:ascii="Arial Narrow" w:hAnsi="Arial Narrow"/>
                <w:i/>
                <w:sz w:val="20"/>
              </w:rPr>
              <w:t xml:space="preserve">EWSR1 </w:t>
            </w:r>
            <w:r w:rsidRPr="00BD39F7">
              <w:rPr>
                <w:rFonts w:ascii="Arial Narrow" w:hAnsi="Arial Narrow"/>
                <w:sz w:val="20"/>
              </w:rPr>
              <w:t>rearrangement with or without</w:t>
            </w:r>
            <w:r w:rsidRPr="00BD39F7">
              <w:rPr>
                <w:rFonts w:ascii="Arial Narrow" w:hAnsi="Arial Narrow"/>
                <w:i/>
                <w:sz w:val="20"/>
              </w:rPr>
              <w:t xml:space="preserve"> PLAG1</w:t>
            </w:r>
            <w:r w:rsidRPr="00BD39F7">
              <w:rPr>
                <w:rFonts w:ascii="Arial Narrow" w:hAnsi="Arial Narrow"/>
                <w:sz w:val="20"/>
              </w:rPr>
              <w:t xml:space="preserve"> gene rearrangement.</w:t>
            </w:r>
          </w:p>
          <w:p w14:paraId="642C01A7" w14:textId="62A04A38" w:rsidR="00374BF3" w:rsidRPr="00BD39F7" w:rsidRDefault="00374BF3" w:rsidP="00DB77A6">
            <w:pPr>
              <w:spacing w:before="240" w:after="240"/>
              <w:rPr>
                <w:rFonts w:ascii="Arial Narrow" w:hAnsi="Arial Narrow"/>
                <w:sz w:val="20"/>
              </w:rPr>
            </w:pPr>
            <w:r w:rsidRPr="00BD39F7">
              <w:rPr>
                <w:rFonts w:ascii="Arial Narrow" w:hAnsi="Arial Narrow"/>
                <w:sz w:val="20"/>
              </w:rPr>
              <w:t>Maximum one test per lifetime</w:t>
            </w:r>
          </w:p>
          <w:p w14:paraId="07486167" w14:textId="77777777" w:rsidR="00374BF3" w:rsidRPr="00BD39F7" w:rsidRDefault="00374BF3" w:rsidP="00A84A29">
            <w:pPr>
              <w:spacing w:after="720"/>
              <w:rPr>
                <w:rFonts w:ascii="Arial Narrow" w:hAnsi="Arial Narrow"/>
                <w:sz w:val="20"/>
              </w:rPr>
            </w:pPr>
            <w:r w:rsidRPr="00BD39F7">
              <w:rPr>
                <w:rFonts w:ascii="Arial Narrow" w:hAnsi="Arial Narrow"/>
                <w:sz w:val="20"/>
              </w:rPr>
              <w:t>Fee: $400</w:t>
            </w:r>
          </w:p>
        </w:tc>
      </w:tr>
      <w:tr w:rsidR="00374BF3" w:rsidRPr="00BD39F7" w14:paraId="3BE77464" w14:textId="77777777" w:rsidTr="00DC3903">
        <w:tc>
          <w:tcPr>
            <w:tcW w:w="9016" w:type="dxa"/>
          </w:tcPr>
          <w:p w14:paraId="60941043" w14:textId="630BDC87" w:rsidR="00374BF3" w:rsidRPr="00BD39F7" w:rsidRDefault="00374BF3" w:rsidP="00DB77A6">
            <w:pPr>
              <w:spacing w:after="240"/>
              <w:rPr>
                <w:rFonts w:ascii="Arial Narrow" w:hAnsi="Arial Narrow"/>
                <w:sz w:val="20"/>
              </w:rPr>
            </w:pPr>
            <w:r w:rsidRPr="00BD39F7">
              <w:rPr>
                <w:rFonts w:ascii="Arial Narrow" w:hAnsi="Arial Narrow"/>
                <w:sz w:val="20"/>
              </w:rPr>
              <w:lastRenderedPageBreak/>
              <w:t>XXXXX-19</w:t>
            </w:r>
          </w:p>
          <w:p w14:paraId="2B40CD95" w14:textId="77777777" w:rsidR="00374BF3" w:rsidRPr="00BD39F7" w:rsidRDefault="00374BF3" w:rsidP="001510A8">
            <w:pPr>
              <w:rPr>
                <w:rFonts w:ascii="Arial Narrow" w:hAnsi="Arial Narrow"/>
                <w:sz w:val="20"/>
              </w:rPr>
            </w:pPr>
            <w:r w:rsidRPr="00BD39F7">
              <w:rPr>
                <w:rFonts w:ascii="Arial Narrow" w:hAnsi="Arial Narrow"/>
                <w:sz w:val="20"/>
              </w:rPr>
              <w:t>Analysis of tumour tissue from a patient with clinical or laboratory evidence, including morphological features, of renal cell carcinoma, as requested by a specialist or consultant physician, for the characterisation of gene rearrangements in:</w:t>
            </w:r>
          </w:p>
          <w:p w14:paraId="701B8E8A" w14:textId="77777777" w:rsidR="00374BF3" w:rsidRPr="00BD39F7" w:rsidRDefault="00374BF3" w:rsidP="00374BF3">
            <w:pPr>
              <w:pStyle w:val="ListParagraph"/>
              <w:numPr>
                <w:ilvl w:val="0"/>
                <w:numId w:val="7"/>
              </w:numPr>
              <w:rPr>
                <w:rFonts w:ascii="Arial Narrow" w:hAnsi="Arial Narrow"/>
                <w:sz w:val="20"/>
              </w:rPr>
            </w:pPr>
            <w:r w:rsidRPr="00BD39F7">
              <w:rPr>
                <w:rFonts w:ascii="Arial Narrow" w:hAnsi="Arial Narrow"/>
                <w:i/>
                <w:sz w:val="20"/>
              </w:rPr>
              <w:t>TFE3</w:t>
            </w:r>
            <w:r w:rsidRPr="00BD39F7">
              <w:rPr>
                <w:rFonts w:ascii="Arial Narrow" w:hAnsi="Arial Narrow"/>
                <w:sz w:val="20"/>
              </w:rPr>
              <w:t>;and/ or</w:t>
            </w:r>
          </w:p>
          <w:p w14:paraId="432CE53D" w14:textId="59B235F3" w:rsidR="00374BF3" w:rsidRPr="00DB77A6" w:rsidRDefault="00374BF3" w:rsidP="001510A8">
            <w:pPr>
              <w:pStyle w:val="ListParagraph"/>
              <w:numPr>
                <w:ilvl w:val="0"/>
                <w:numId w:val="7"/>
              </w:numPr>
              <w:rPr>
                <w:rFonts w:ascii="Arial Narrow" w:hAnsi="Arial Narrow"/>
                <w:sz w:val="20"/>
              </w:rPr>
            </w:pPr>
            <w:r w:rsidRPr="00BD39F7">
              <w:rPr>
                <w:rFonts w:ascii="Arial Narrow" w:hAnsi="Arial Narrow"/>
                <w:i/>
                <w:sz w:val="20"/>
              </w:rPr>
              <w:t>TFEB</w:t>
            </w:r>
            <w:r w:rsidRPr="00BD39F7">
              <w:rPr>
                <w:rFonts w:ascii="Arial Narrow" w:hAnsi="Arial Narrow"/>
                <w:sz w:val="20"/>
              </w:rPr>
              <w:t>.</w:t>
            </w:r>
          </w:p>
          <w:p w14:paraId="714604BE" w14:textId="06B68BAF" w:rsidR="00374BF3" w:rsidRPr="00BD39F7" w:rsidRDefault="00374BF3" w:rsidP="00DB77A6">
            <w:pPr>
              <w:spacing w:before="240" w:after="240"/>
              <w:rPr>
                <w:rFonts w:ascii="Arial Narrow" w:hAnsi="Arial Narrow"/>
                <w:sz w:val="20"/>
              </w:rPr>
            </w:pPr>
            <w:r w:rsidRPr="00BD39F7">
              <w:rPr>
                <w:rFonts w:ascii="Arial Narrow" w:hAnsi="Arial Narrow"/>
                <w:sz w:val="20"/>
              </w:rPr>
              <w:t>Maximum one test per lifetime</w:t>
            </w:r>
          </w:p>
          <w:p w14:paraId="2630DEFE" w14:textId="77777777" w:rsidR="00374BF3" w:rsidRPr="00BD39F7" w:rsidRDefault="00374BF3" w:rsidP="001510A8">
            <w:pPr>
              <w:rPr>
                <w:rFonts w:ascii="Arial Narrow" w:hAnsi="Arial Narrow"/>
                <w:sz w:val="20"/>
              </w:rPr>
            </w:pPr>
            <w:r w:rsidRPr="00BD39F7">
              <w:rPr>
                <w:rFonts w:ascii="Arial Narrow" w:hAnsi="Arial Narrow"/>
                <w:sz w:val="20"/>
              </w:rPr>
              <w:t>Fee: $400</w:t>
            </w:r>
          </w:p>
        </w:tc>
      </w:tr>
    </w:tbl>
    <w:p w14:paraId="3968EA0F" w14:textId="77777777" w:rsidR="003647F8" w:rsidRPr="00F715D1" w:rsidRDefault="003647F8" w:rsidP="003647F8">
      <w:pPr>
        <w:pStyle w:val="Heading1"/>
      </w:pPr>
      <w:r w:rsidRPr="00F715D1">
        <w:t>Background</w:t>
      </w:r>
    </w:p>
    <w:p w14:paraId="08E8111A" w14:textId="77777777" w:rsidR="00374BF3" w:rsidRDefault="00374BF3" w:rsidP="00374BF3">
      <w:pPr>
        <w:pStyle w:val="NormalBeforeBullet"/>
      </w:pPr>
      <w:r>
        <w:t>MSAC noted that the proposals for 19 new MBS items from the MSAC Executive spanned three applications:</w:t>
      </w:r>
    </w:p>
    <w:p w14:paraId="49E4C925" w14:textId="77777777" w:rsidR="00374BF3" w:rsidRDefault="00374BF3" w:rsidP="00374BF3">
      <w:pPr>
        <w:pStyle w:val="Bullet"/>
      </w:pPr>
      <w:r>
        <w:t>Application No. 1526 – Somatic gene testing of haematological malignancies</w:t>
      </w:r>
    </w:p>
    <w:p w14:paraId="69055AD8" w14:textId="77777777" w:rsidR="00374BF3" w:rsidRDefault="00374BF3" w:rsidP="00374BF3">
      <w:pPr>
        <w:pStyle w:val="Bullet"/>
      </w:pPr>
      <w:r>
        <w:t>Application No. 1527 – Somatic gene testing of central nervous system tumours and sarcomas</w:t>
      </w:r>
    </w:p>
    <w:p w14:paraId="0D7AF879" w14:textId="77777777" w:rsidR="00374BF3" w:rsidRDefault="00374BF3" w:rsidP="00374BF3">
      <w:pPr>
        <w:pStyle w:val="BulletLast"/>
      </w:pPr>
      <w:r>
        <w:t>Application No. 1528 – Somatic gene testing of hydatidiform mole, granulosa cell tumour of the ovary, midline squamous cell carcinoma, salivary gland carcinoma, secretory carcinoma of the breast and renal cell carcinoma.</w:t>
      </w:r>
    </w:p>
    <w:p w14:paraId="7040053C" w14:textId="62B30E87" w:rsidR="00374BF3" w:rsidRDefault="00374BF3" w:rsidP="00DB77A6">
      <w:pPr>
        <w:spacing w:after="240"/>
      </w:pPr>
      <w:r>
        <w:t xml:space="preserve">MSAC noted that there has been a long history of meetings for these applications. The requested MBS items are for rare tumours with low </w:t>
      </w:r>
      <w:r w:rsidR="00902279">
        <w:t>pathogenic variant</w:t>
      </w:r>
      <w:r>
        <w:t xml:space="preserve"> frequencies, so they </w:t>
      </w:r>
      <w:proofErr w:type="gramStart"/>
      <w:r>
        <w:t>have been pragmatically grouped</w:t>
      </w:r>
      <w:proofErr w:type="gramEnd"/>
      <w:r>
        <w:t xml:space="preserve"> together.</w:t>
      </w:r>
    </w:p>
    <w:p w14:paraId="54126302" w14:textId="0E394DE6" w:rsidR="00374BF3" w:rsidRDefault="00374BF3" w:rsidP="00DB77A6">
      <w:pPr>
        <w:spacing w:after="240"/>
      </w:pPr>
      <w:r>
        <w:t xml:space="preserve">MSAC affirmed the importance of ensuring that appropriate quality assurance programs </w:t>
      </w:r>
      <w:proofErr w:type="gramStart"/>
      <w:r>
        <w:t>are established</w:t>
      </w:r>
      <w:proofErr w:type="gramEnd"/>
      <w:r>
        <w:t xml:space="preserve"> for all gene testing as part of the implementation of the proposed MBS items.</w:t>
      </w:r>
    </w:p>
    <w:p w14:paraId="56D7610B" w14:textId="6B858930" w:rsidR="00374BF3" w:rsidRDefault="00374BF3" w:rsidP="00DB77A6">
      <w:pPr>
        <w:spacing w:after="240"/>
      </w:pPr>
      <w:r>
        <w:t>MSAC noted that its task is to check that each item descriptor is appropriate. The RCPA has had its feedback already incorporated into the proposed descriptors.</w:t>
      </w:r>
    </w:p>
    <w:p w14:paraId="1FB2C18F" w14:textId="77777777" w:rsidR="00374BF3" w:rsidRDefault="00374BF3" w:rsidP="00374BF3">
      <w:pPr>
        <w:pStyle w:val="NormalBeforeBullet"/>
      </w:pPr>
      <w:r>
        <w:t>MSAC advised the following as being applicable across all relevant MBS items:</w:t>
      </w:r>
    </w:p>
    <w:p w14:paraId="27B84745" w14:textId="77777777" w:rsidR="00374BF3" w:rsidRDefault="00374BF3" w:rsidP="00374BF3">
      <w:pPr>
        <w:pStyle w:val="Bullet"/>
      </w:pPr>
      <w:r>
        <w:t>for testing for a rearrangement in a single gene, the fee should be $340 (reflecting a slightly higher fee than the MBS item number for ISH for HER2 and in doing so establishing a benchmark); for a panel testing 2–3 genes, the fee should be $400 (reflecting the lowest requested fee for testing 3 genes); and for a panel testing 4 or more genes, the fee should be $800 (reflecting the lowest requested fee for testing 4 or more genes)</w:t>
      </w:r>
    </w:p>
    <w:p w14:paraId="6392DE02" w14:textId="77777777" w:rsidR="00374BF3" w:rsidRDefault="00374BF3" w:rsidP="00374BF3">
      <w:pPr>
        <w:pStyle w:val="Bullet"/>
      </w:pPr>
      <w:r>
        <w:t>if a descriptor is referring to a single gene, then write the gene into the text (not in a bulleted list)</w:t>
      </w:r>
    </w:p>
    <w:p w14:paraId="145BD88F" w14:textId="77777777" w:rsidR="00374BF3" w:rsidRDefault="00374BF3" w:rsidP="00374BF3">
      <w:pPr>
        <w:pStyle w:val="Bullet"/>
      </w:pPr>
      <w:r>
        <w:t>if it is referring to more than one gene, then write the genes in a list without the word “or” between each gene</w:t>
      </w:r>
    </w:p>
    <w:p w14:paraId="228F93A8" w14:textId="77777777" w:rsidR="00374BF3" w:rsidRDefault="00374BF3" w:rsidP="00374BF3">
      <w:pPr>
        <w:pStyle w:val="Bullet"/>
      </w:pPr>
      <w:r>
        <w:t>change “characterisation of one or more of the following gene rearrangements” to “characterisation of gene rearrangements in one or more of the following” and remove the word “or” between each gene in the list that follows</w:t>
      </w:r>
    </w:p>
    <w:p w14:paraId="79206639" w14:textId="77777777" w:rsidR="00374BF3" w:rsidRDefault="00374BF3" w:rsidP="00374BF3">
      <w:pPr>
        <w:pStyle w:val="Bullet"/>
      </w:pPr>
      <w:r>
        <w:t>change “mutation” to “pathogenic variant”</w:t>
      </w:r>
    </w:p>
    <w:p w14:paraId="6AFEA2DF" w14:textId="77777777" w:rsidR="00374BF3" w:rsidRDefault="00374BF3" w:rsidP="00374BF3">
      <w:pPr>
        <w:pStyle w:val="BulletLast"/>
      </w:pPr>
      <w:proofErr w:type="gramStart"/>
      <w:r>
        <w:t>state</w:t>
      </w:r>
      <w:proofErr w:type="gramEnd"/>
      <w:r>
        <w:t xml:space="preserve"> that there is a maximum of one test per lifetime.</w:t>
      </w:r>
    </w:p>
    <w:p w14:paraId="45BB431E" w14:textId="77777777" w:rsidR="00374BF3" w:rsidRDefault="00374BF3" w:rsidP="00374BF3">
      <w:pPr>
        <w:pStyle w:val="NormalBeforeBullet"/>
      </w:pPr>
      <w:r>
        <w:lastRenderedPageBreak/>
        <w:t>In addition to the above changes, the following specific amendments were proposed:</w:t>
      </w:r>
    </w:p>
    <w:p w14:paraId="3C0AA459" w14:textId="77777777" w:rsidR="00374BF3" w:rsidRDefault="00374BF3" w:rsidP="00374BF3">
      <w:pPr>
        <w:pStyle w:val="Bullet"/>
      </w:pPr>
      <w:r>
        <w:t>XXXXX-01 – “laboratory evidence” should be defined as being “not negative on immunohistochemistry”</w:t>
      </w:r>
    </w:p>
    <w:p w14:paraId="7F4FCAFC" w14:textId="77777777" w:rsidR="00374BF3" w:rsidRDefault="00374BF3" w:rsidP="00374BF3">
      <w:pPr>
        <w:pStyle w:val="Bullet"/>
      </w:pPr>
      <w:r>
        <w:t>XXXXX-01 – this item cannot be co-claimed with XXXXX-02, so a note to this effect should be added</w:t>
      </w:r>
    </w:p>
    <w:p w14:paraId="332B31E4" w14:textId="77777777" w:rsidR="00374BF3" w:rsidRDefault="00374BF3" w:rsidP="00374BF3">
      <w:pPr>
        <w:pStyle w:val="Bullet"/>
      </w:pPr>
      <w:r>
        <w:t>XXXXX-02 – this item cannot be co-claimed with XXXXX-01, so a note to this effect should be added</w:t>
      </w:r>
    </w:p>
    <w:p w14:paraId="1B25B38C" w14:textId="77777777" w:rsidR="00374BF3" w:rsidRDefault="00374BF3" w:rsidP="00374BF3">
      <w:pPr>
        <w:pStyle w:val="Bullet"/>
      </w:pPr>
      <w:r>
        <w:t>XXXXX-04 – change “</w:t>
      </w:r>
      <w:r w:rsidRPr="00664B6A">
        <w:t xml:space="preserve">the characterisation of </w:t>
      </w:r>
      <w:proofErr w:type="spellStart"/>
      <w:proofErr w:type="gramStart"/>
      <w:r w:rsidRPr="00664B6A">
        <w:t>i</w:t>
      </w:r>
      <w:proofErr w:type="spellEnd"/>
      <w:r w:rsidRPr="00664B6A">
        <w:t>(</w:t>
      </w:r>
      <w:proofErr w:type="gramEnd"/>
      <w:r w:rsidRPr="00664B6A">
        <w:t>q7) gene rearrangement</w:t>
      </w:r>
      <w:r>
        <w:t>” to</w:t>
      </w:r>
      <w:r w:rsidRPr="00664B6A">
        <w:t xml:space="preserve"> </w:t>
      </w:r>
      <w:r>
        <w:t>“the presence of isochromosome 7q”.</w:t>
      </w:r>
    </w:p>
    <w:p w14:paraId="1065D2C9" w14:textId="77777777" w:rsidR="00374BF3" w:rsidRDefault="00374BF3" w:rsidP="00374BF3">
      <w:pPr>
        <w:pStyle w:val="Bullet"/>
      </w:pPr>
      <w:r>
        <w:t xml:space="preserve">XXXXX-08 – keep “glioma or </w:t>
      </w:r>
      <w:proofErr w:type="spellStart"/>
      <w:r>
        <w:t>glioneural</w:t>
      </w:r>
      <w:proofErr w:type="spellEnd"/>
      <w:r>
        <w:t xml:space="preserve"> tumours” (not “</w:t>
      </w:r>
      <w:proofErr w:type="spellStart"/>
      <w:r>
        <w:t>oligodendroglioma</w:t>
      </w:r>
      <w:proofErr w:type="spellEnd"/>
      <w:r>
        <w:t>”) and use “detection” instead of “characterisation”.</w:t>
      </w:r>
    </w:p>
    <w:p w14:paraId="2D542317" w14:textId="77777777" w:rsidR="00374BF3" w:rsidRDefault="00374BF3" w:rsidP="00374BF3">
      <w:pPr>
        <w:pStyle w:val="BulletLast"/>
      </w:pPr>
      <w:r>
        <w:t>XXXXX-13 – the fee should be benchmarked to the fee of $250 (reflecting MBS items 73348 and 73350, which both specify the detection of known gene variants in diagnosing cystic fibrosis), and “characterisation” should be replaced with “detection”.</w:t>
      </w:r>
    </w:p>
    <w:p w14:paraId="2BDE15F8" w14:textId="59B9F3F8" w:rsidR="00374BF3" w:rsidRDefault="00374BF3" w:rsidP="00DB77A6">
      <w:pPr>
        <w:spacing w:after="240"/>
      </w:pPr>
      <w:r>
        <w:t xml:space="preserve">MSAC noted the Department’s concerns that the proposed descriptor for XXXXX-11 does not limit the number of genes that may be tested. While this permits the testing of a greater number of clinically relevant genes, this descriptor may lead to a risk of leakage for testing of gene </w:t>
      </w:r>
      <w:r w:rsidR="00902279">
        <w:t>pathogenic variants</w:t>
      </w:r>
      <w:r>
        <w:t xml:space="preserve"> where there is no evidence of clinical utility. However, MSAC noted that a panel test will be required in most cases, and the costing of testing extra genes should not result in an increase beyond the recommended fee of $800.</w:t>
      </w:r>
    </w:p>
    <w:p w14:paraId="7820B3DA" w14:textId="7BD39B57" w:rsidR="00374BF3" w:rsidRDefault="00374BF3" w:rsidP="00DB77A6">
      <w:pPr>
        <w:spacing w:after="240"/>
      </w:pPr>
      <w:r>
        <w:t>MSAC considered that XXXXX-17 appears to be a duplicate of XXXXX-15 for analogue secretory carcinoma, so needs to be removed or amended to clarify the intended difference.</w:t>
      </w:r>
    </w:p>
    <w:p w14:paraId="414E2551" w14:textId="6F19C10E" w:rsidR="00374BF3" w:rsidRDefault="00374BF3" w:rsidP="00DB77A6">
      <w:pPr>
        <w:spacing w:after="240"/>
      </w:pPr>
      <w:r>
        <w:t xml:space="preserve">MSAC considered that XXXXX-12 for </w:t>
      </w:r>
      <w:r w:rsidR="000D6670">
        <w:t>hydatidiform</w:t>
      </w:r>
      <w:r>
        <w:t xml:space="preserve"> mole should be re-visited because it did not adequately address either the likelihood of recurring disease needing repeat testing (and thus the increased possibility of false negative clinical conclusions) or the need for samples from the parental source.</w:t>
      </w:r>
    </w:p>
    <w:p w14:paraId="6DFA7E39" w14:textId="77777777" w:rsidR="00374BF3" w:rsidRDefault="00374BF3" w:rsidP="00374BF3">
      <w:pPr>
        <w:rPr>
          <w:sz w:val="20"/>
        </w:rPr>
      </w:pPr>
      <w:r>
        <w:t xml:space="preserve">MSAC advised that, as a general principle, these tests are for once in a lifetime. It was noted that some might patients </w:t>
      </w:r>
      <w:proofErr w:type="gramStart"/>
      <w:r>
        <w:t>may</w:t>
      </w:r>
      <w:proofErr w:type="gramEnd"/>
      <w:r>
        <w:t xml:space="preserve"> need another test if metastasis is present; however, MSAC did not support these items being used for monitoring. </w:t>
      </w:r>
      <w:proofErr w:type="gramStart"/>
      <w:r>
        <w:t>It is possible that, on relapse, retesting may</w:t>
      </w:r>
      <w:proofErr w:type="gramEnd"/>
      <w:r>
        <w:t xml:space="preserve"> be desirable. MSAC advised that this </w:t>
      </w:r>
      <w:proofErr w:type="gramStart"/>
      <w:r>
        <w:t>should not be accommodated</w:t>
      </w:r>
      <w:proofErr w:type="gramEnd"/>
      <w:r>
        <w:t xml:space="preserve"> now because MSAC could not support the consequential delay in implementing these applications for initial diagnosis.</w:t>
      </w:r>
    </w:p>
    <w:p w14:paraId="3DC93CD4" w14:textId="77777777" w:rsidR="003647F8" w:rsidRPr="00F715D1" w:rsidRDefault="003647F8" w:rsidP="003647F8">
      <w:pPr>
        <w:pStyle w:val="Heading1"/>
      </w:pPr>
      <w:r w:rsidRPr="00F715D1">
        <w:t>Prerequisites to implementation of any funding advice</w:t>
      </w:r>
    </w:p>
    <w:p w14:paraId="6C2F6F0C" w14:textId="77777777" w:rsidR="00374BF3" w:rsidRPr="00806617" w:rsidRDefault="00374BF3" w:rsidP="00374BF3">
      <w:r w:rsidRPr="00806617">
        <w:t>Neither the PICO nor the MSAC Executive discussion addressed the regulatory and/or accreditation requirements associated with the provision of any of the proposed tests.</w:t>
      </w:r>
      <w:r w:rsidR="00CE3282">
        <w:t xml:space="preserve"> The National Pathology Accreditation Advisory Council advised MSAC that the testing methodology by either FISH or microsatellite analysis is mature and that there is an external quality assurance program (EQA) available.</w:t>
      </w:r>
    </w:p>
    <w:p w14:paraId="72C41DFC" w14:textId="77777777" w:rsidR="003647F8" w:rsidRPr="00F715D1" w:rsidRDefault="003647F8" w:rsidP="003647F8">
      <w:pPr>
        <w:pStyle w:val="Heading1"/>
      </w:pPr>
      <w:r w:rsidRPr="00F715D1">
        <w:t>Proposal for public funding</w:t>
      </w:r>
    </w:p>
    <w:p w14:paraId="0DCDB50D" w14:textId="77DE4BBF" w:rsidR="00CE3282" w:rsidRPr="00B45766" w:rsidRDefault="00CE3282" w:rsidP="00DB77A6">
      <w:pPr>
        <w:spacing w:after="240"/>
        <w:rPr>
          <w:szCs w:val="24"/>
        </w:rPr>
      </w:pPr>
      <w:r w:rsidRPr="00806617">
        <w:t xml:space="preserve">The PASC process </w:t>
      </w:r>
      <w:proofErr w:type="gramStart"/>
      <w:r w:rsidRPr="00806617">
        <w:t>was used</w:t>
      </w:r>
      <w:proofErr w:type="gramEnd"/>
      <w:r w:rsidRPr="00806617">
        <w:t xml:space="preserve"> for this application, but given the status of testing in the Australian context, the nature of the genetic tests proposed, </w:t>
      </w:r>
      <w:r>
        <w:t xml:space="preserve">and </w:t>
      </w:r>
      <w:r w:rsidRPr="00806617">
        <w:t>following discussion</w:t>
      </w:r>
      <w:r>
        <w:t>s both</w:t>
      </w:r>
      <w:r w:rsidRPr="00806617">
        <w:t xml:space="preserve"> at </w:t>
      </w:r>
      <w:r w:rsidRPr="00806617">
        <w:lastRenderedPageBreak/>
        <w:t>the Pathology Pilot Meeting and by the MSAC Executive</w:t>
      </w:r>
      <w:r>
        <w:t>,</w:t>
      </w:r>
      <w:r w:rsidRPr="00806617">
        <w:t xml:space="preserve"> a full HTA assessment was not </w:t>
      </w:r>
      <w:r w:rsidRPr="00AE56B5">
        <w:rPr>
          <w:szCs w:val="24"/>
        </w:rPr>
        <w:t>undertaken.</w:t>
      </w:r>
    </w:p>
    <w:p w14:paraId="5ED262CE" w14:textId="62234AFD" w:rsidR="00720750" w:rsidRDefault="00CE3282" w:rsidP="00A84A29">
      <w:pPr>
        <w:spacing w:after="240"/>
      </w:pPr>
      <w:r w:rsidRPr="006D631F">
        <w:t xml:space="preserve">The </w:t>
      </w:r>
      <w:r>
        <w:t xml:space="preserve">requested </w:t>
      </w:r>
      <w:r w:rsidRPr="006D631F">
        <w:t xml:space="preserve">MBS item descriptors </w:t>
      </w:r>
      <w:proofErr w:type="gramStart"/>
      <w:r>
        <w:t xml:space="preserve">are </w:t>
      </w:r>
      <w:r w:rsidRPr="006D631F">
        <w:t>presented</w:t>
      </w:r>
      <w:proofErr w:type="gramEnd"/>
      <w:r w:rsidRPr="006D631F">
        <w:t xml:space="preserve"> in</w:t>
      </w:r>
      <w:r>
        <w:t xml:space="preserve"> Table 1</w:t>
      </w:r>
      <w:r w:rsidRPr="00372795">
        <w:t>.</w:t>
      </w:r>
      <w:r>
        <w:t xml:space="preserve"> The item descriptors suggested by the Department </w:t>
      </w:r>
      <w:proofErr w:type="gramStart"/>
      <w:r>
        <w:t>are presented</w:t>
      </w:r>
      <w:proofErr w:type="gramEnd"/>
      <w:r>
        <w:t xml:space="preserve"> in Table 2.</w:t>
      </w:r>
    </w:p>
    <w:p w14:paraId="48256F39" w14:textId="77777777" w:rsidR="00CE3282" w:rsidRPr="00DC3903" w:rsidRDefault="00CE3282" w:rsidP="00DC3903">
      <w:pPr>
        <w:rPr>
          <w:rFonts w:ascii="Arial Narrow" w:hAnsi="Arial Narrow"/>
          <w:b/>
          <w:sz w:val="20"/>
        </w:rPr>
      </w:pPr>
      <w:bookmarkStart w:id="1" w:name="_Ref522543765"/>
      <w:bookmarkStart w:id="2" w:name="_Toc527050567"/>
      <w:r w:rsidRPr="00DC3903">
        <w:rPr>
          <w:rFonts w:ascii="Arial Narrow" w:hAnsi="Arial Narrow"/>
          <w:b/>
          <w:sz w:val="20"/>
        </w:rPr>
        <w:t xml:space="preserve">Table </w:t>
      </w:r>
      <w:r w:rsidR="00FD77E9" w:rsidRPr="00DC3903">
        <w:rPr>
          <w:rFonts w:ascii="Arial Narrow" w:hAnsi="Arial Narrow"/>
          <w:b/>
          <w:sz w:val="20"/>
        </w:rPr>
        <w:fldChar w:fldCharType="begin"/>
      </w:r>
      <w:r w:rsidR="00FD77E9" w:rsidRPr="00DC3903">
        <w:rPr>
          <w:rFonts w:ascii="Arial Narrow" w:hAnsi="Arial Narrow"/>
          <w:b/>
          <w:sz w:val="20"/>
        </w:rPr>
        <w:instrText xml:space="preserve"> SEQ Table \* ARABIC </w:instrText>
      </w:r>
      <w:r w:rsidR="00FD77E9" w:rsidRPr="00DC3903">
        <w:rPr>
          <w:rFonts w:ascii="Arial Narrow" w:hAnsi="Arial Narrow"/>
          <w:b/>
          <w:sz w:val="20"/>
        </w:rPr>
        <w:fldChar w:fldCharType="separate"/>
      </w:r>
      <w:r w:rsidRPr="00DC3903">
        <w:rPr>
          <w:rFonts w:ascii="Arial Narrow" w:hAnsi="Arial Narrow"/>
          <w:b/>
          <w:sz w:val="20"/>
        </w:rPr>
        <w:t>1</w:t>
      </w:r>
      <w:r w:rsidR="00FD77E9" w:rsidRPr="00DC3903">
        <w:rPr>
          <w:rFonts w:ascii="Arial Narrow" w:hAnsi="Arial Narrow"/>
          <w:b/>
          <w:sz w:val="20"/>
        </w:rPr>
        <w:fldChar w:fldCharType="end"/>
      </w:r>
      <w:bookmarkEnd w:id="1"/>
      <w:r w:rsidRPr="00DC3903">
        <w:rPr>
          <w:rFonts w:ascii="Arial Narrow" w:hAnsi="Arial Narrow"/>
          <w:b/>
          <w:sz w:val="20"/>
        </w:rPr>
        <w:t>: Proposed MBS item descriptor</w:t>
      </w:r>
      <w:bookmarkEnd w:id="2"/>
      <w:r w:rsidRPr="00DC3903">
        <w:rPr>
          <w:rFonts w:ascii="Arial Narrow" w:hAnsi="Arial Narrow"/>
          <w:b/>
          <w:sz w:val="20"/>
        </w:rPr>
        <w:t>s, per the application form</w:t>
      </w:r>
    </w:p>
    <w:tbl>
      <w:tblPr>
        <w:tblStyle w:val="TableGrid"/>
        <w:tblW w:w="5000" w:type="pct"/>
        <w:tblLook w:val="04A0" w:firstRow="1" w:lastRow="0" w:firstColumn="1" w:lastColumn="0" w:noHBand="0" w:noVBand="1"/>
        <w:tblCaption w:val="Proposed MBS item descriptors, per the application form"/>
        <w:tblDescription w:val="MBS item descriptor"/>
      </w:tblPr>
      <w:tblGrid>
        <w:gridCol w:w="9016"/>
      </w:tblGrid>
      <w:tr w:rsidR="00CE3282" w:rsidRPr="00E85A57" w14:paraId="380AC80D" w14:textId="77777777" w:rsidTr="00BC7C02">
        <w:trPr>
          <w:tblHeader/>
        </w:trPr>
        <w:tc>
          <w:tcPr>
            <w:tcW w:w="5000" w:type="pct"/>
            <w:hideMark/>
          </w:tcPr>
          <w:p w14:paraId="5F28B73F" w14:textId="77777777" w:rsidR="00CE3282" w:rsidRPr="00E85A57" w:rsidRDefault="00CE3282" w:rsidP="001510A8">
            <w:pPr>
              <w:rPr>
                <w:rFonts w:ascii="Arial Narrow" w:hAnsi="Arial Narrow"/>
                <w:color w:val="000000"/>
                <w:sz w:val="20"/>
                <w:lang w:eastAsia="en-US"/>
              </w:rPr>
            </w:pPr>
            <w:r w:rsidRPr="00E85A57">
              <w:rPr>
                <w:rFonts w:ascii="Arial Narrow" w:hAnsi="Arial Narrow"/>
                <w:color w:val="000000"/>
                <w:sz w:val="20"/>
                <w:lang w:eastAsia="en-US"/>
              </w:rPr>
              <w:t>Category 6 –Genetics P7</w:t>
            </w:r>
          </w:p>
        </w:tc>
      </w:tr>
      <w:tr w:rsidR="00CE3282" w:rsidRPr="00E85A57" w14:paraId="50F177A7" w14:textId="77777777" w:rsidTr="00BC7C02">
        <w:tc>
          <w:tcPr>
            <w:tcW w:w="5000" w:type="pct"/>
            <w:hideMark/>
          </w:tcPr>
          <w:p w14:paraId="4C90F086" w14:textId="31012CE4" w:rsidR="00CE3282" w:rsidRPr="00E85A57" w:rsidRDefault="00CE3282" w:rsidP="00DB77A6">
            <w:pPr>
              <w:spacing w:after="240"/>
              <w:rPr>
                <w:rFonts w:ascii="Arial Narrow" w:hAnsi="Arial Narrow"/>
                <w:color w:val="000000"/>
                <w:sz w:val="20"/>
                <w:lang w:eastAsia="en-US"/>
              </w:rPr>
            </w:pPr>
            <w:r w:rsidRPr="00E85A57">
              <w:rPr>
                <w:rFonts w:ascii="Arial Narrow" w:hAnsi="Arial Narrow"/>
                <w:color w:val="000000"/>
                <w:sz w:val="20"/>
                <w:lang w:eastAsia="en-US"/>
              </w:rPr>
              <w:t>Proposed item descriptor</w:t>
            </w:r>
          </w:p>
          <w:p w14:paraId="6F681E84" w14:textId="77777777" w:rsidR="00CE3282" w:rsidRPr="00E85A57" w:rsidRDefault="00CE3282" w:rsidP="001510A8">
            <w:pPr>
              <w:rPr>
                <w:rFonts w:ascii="Arial Narrow" w:hAnsi="Arial Narrow"/>
                <w:color w:val="000000"/>
                <w:sz w:val="20"/>
                <w:lang w:eastAsia="en-US"/>
              </w:rPr>
            </w:pPr>
            <w:r w:rsidRPr="00E85A57">
              <w:rPr>
                <w:rFonts w:ascii="Arial Narrow" w:hAnsi="Arial Narrow"/>
                <w:color w:val="000000"/>
                <w:sz w:val="20"/>
                <w:lang w:eastAsia="en-US"/>
              </w:rPr>
              <w:t>Characterisation of ploidy status by STR genotyping or FISH in the assessment of hydatidiform moles.</w:t>
            </w:r>
          </w:p>
          <w:p w14:paraId="0867A5FE" w14:textId="77777777" w:rsidR="00CE3282" w:rsidRPr="00E85A57" w:rsidRDefault="00CE3282" w:rsidP="001510A8">
            <w:pPr>
              <w:rPr>
                <w:rFonts w:ascii="Arial Narrow" w:hAnsi="Arial Narrow"/>
                <w:color w:val="000000"/>
                <w:sz w:val="20"/>
                <w:lang w:eastAsia="en-US"/>
              </w:rPr>
            </w:pPr>
            <w:r w:rsidRPr="00E85A57">
              <w:rPr>
                <w:rFonts w:ascii="Arial Narrow" w:hAnsi="Arial Narrow"/>
                <w:b/>
                <w:bCs/>
                <w:color w:val="000000"/>
                <w:sz w:val="20"/>
                <w:lang w:eastAsia="en-US"/>
              </w:rPr>
              <w:t>OR</w:t>
            </w:r>
          </w:p>
          <w:p w14:paraId="0B57B474" w14:textId="77777777" w:rsidR="00CE3282" w:rsidRPr="00E85A57" w:rsidRDefault="00CE3282" w:rsidP="001510A8">
            <w:pPr>
              <w:rPr>
                <w:rFonts w:ascii="Arial Narrow" w:hAnsi="Arial Narrow"/>
                <w:color w:val="000000"/>
                <w:sz w:val="20"/>
                <w:lang w:eastAsia="en-US"/>
              </w:rPr>
            </w:pPr>
            <w:r w:rsidRPr="00E85A57">
              <w:rPr>
                <w:rFonts w:ascii="Arial Narrow" w:hAnsi="Arial Narrow"/>
                <w:color w:val="000000"/>
                <w:sz w:val="20"/>
                <w:lang w:eastAsia="en-US"/>
              </w:rPr>
              <w:t>Identification of FOXL2 402C&gt;G status in the assessment of granulosa cell ovarian tumours.</w:t>
            </w:r>
          </w:p>
          <w:p w14:paraId="3EB27BF1" w14:textId="77777777" w:rsidR="00CE3282" w:rsidRPr="00E85A57" w:rsidRDefault="00CE3282" w:rsidP="001510A8">
            <w:pPr>
              <w:rPr>
                <w:rFonts w:ascii="Arial Narrow" w:hAnsi="Arial Narrow"/>
                <w:color w:val="000000"/>
                <w:sz w:val="20"/>
                <w:lang w:eastAsia="en-US"/>
              </w:rPr>
            </w:pPr>
            <w:r w:rsidRPr="00E85A57">
              <w:rPr>
                <w:rFonts w:ascii="Arial Narrow" w:hAnsi="Arial Narrow"/>
                <w:b/>
                <w:bCs/>
                <w:color w:val="000000"/>
                <w:sz w:val="20"/>
                <w:lang w:eastAsia="en-US"/>
              </w:rPr>
              <w:t>OR</w:t>
            </w:r>
          </w:p>
          <w:p w14:paraId="6049900F" w14:textId="77777777" w:rsidR="00CE3282" w:rsidRPr="00E85A57" w:rsidRDefault="00CE3282" w:rsidP="001510A8">
            <w:pPr>
              <w:rPr>
                <w:rFonts w:ascii="Arial Narrow" w:hAnsi="Arial Narrow"/>
                <w:color w:val="000000"/>
                <w:sz w:val="20"/>
                <w:lang w:eastAsia="en-US"/>
              </w:rPr>
            </w:pPr>
            <w:r w:rsidRPr="00E85A57">
              <w:rPr>
                <w:rFonts w:ascii="Arial Narrow" w:hAnsi="Arial Narrow"/>
                <w:color w:val="000000"/>
                <w:sz w:val="20"/>
                <w:lang w:eastAsia="en-US"/>
              </w:rPr>
              <w:t>Identification of NUT gene status at 15q14 in a patient with a malignant head and neck or midline carcinoma for the diagnosis of NUT midline carcinomas.</w:t>
            </w:r>
          </w:p>
          <w:p w14:paraId="0128828B" w14:textId="77777777" w:rsidR="00CE3282" w:rsidRPr="00E85A57" w:rsidRDefault="00CE3282" w:rsidP="001510A8">
            <w:pPr>
              <w:rPr>
                <w:rFonts w:ascii="Arial Narrow" w:hAnsi="Arial Narrow"/>
                <w:color w:val="000000"/>
                <w:sz w:val="20"/>
                <w:lang w:eastAsia="en-US"/>
              </w:rPr>
            </w:pPr>
            <w:r w:rsidRPr="00E85A57">
              <w:rPr>
                <w:rFonts w:ascii="Arial Narrow" w:hAnsi="Arial Narrow"/>
                <w:b/>
                <w:bCs/>
                <w:color w:val="000000"/>
                <w:sz w:val="20"/>
                <w:lang w:eastAsia="en-US"/>
              </w:rPr>
              <w:t>OR</w:t>
            </w:r>
          </w:p>
          <w:p w14:paraId="0A24C1FA" w14:textId="77777777" w:rsidR="00CE3282" w:rsidRPr="00E85A57" w:rsidRDefault="00CE3282" w:rsidP="001510A8">
            <w:pPr>
              <w:rPr>
                <w:rFonts w:ascii="Arial Narrow" w:hAnsi="Arial Narrow"/>
                <w:color w:val="000000"/>
                <w:sz w:val="20"/>
                <w:lang w:eastAsia="en-US"/>
              </w:rPr>
            </w:pPr>
            <w:r w:rsidRPr="00E85A57">
              <w:rPr>
                <w:rFonts w:ascii="Arial Narrow" w:hAnsi="Arial Narrow"/>
                <w:color w:val="000000"/>
                <w:sz w:val="20"/>
                <w:lang w:eastAsia="en-US"/>
              </w:rPr>
              <w:t>Identification of ETV6-NTRK3 gene status in a patient with secretory carcinoma of the breast or mammary analogue secretory carcinoma (MASC) of salivary glands.</w:t>
            </w:r>
          </w:p>
          <w:p w14:paraId="3F323F21" w14:textId="77777777" w:rsidR="00CE3282" w:rsidRPr="00E85A57" w:rsidRDefault="00CE3282" w:rsidP="001510A8">
            <w:pPr>
              <w:rPr>
                <w:rFonts w:ascii="Arial Narrow" w:hAnsi="Arial Narrow"/>
                <w:color w:val="000000"/>
                <w:sz w:val="20"/>
                <w:lang w:eastAsia="en-US"/>
              </w:rPr>
            </w:pPr>
            <w:r w:rsidRPr="00E85A57">
              <w:rPr>
                <w:rFonts w:ascii="Arial Narrow" w:hAnsi="Arial Narrow"/>
                <w:color w:val="000000"/>
                <w:sz w:val="20"/>
                <w:lang w:eastAsia="en-US"/>
              </w:rPr>
              <w:t>Fee:  $454 each</w:t>
            </w:r>
          </w:p>
          <w:p w14:paraId="05ACB9E2" w14:textId="77777777" w:rsidR="00CE3282" w:rsidRPr="00E85A57" w:rsidRDefault="00CE3282" w:rsidP="001510A8">
            <w:pPr>
              <w:rPr>
                <w:rFonts w:ascii="Arial Narrow" w:hAnsi="Arial Narrow"/>
                <w:color w:val="000000"/>
                <w:sz w:val="20"/>
                <w:lang w:eastAsia="en-US"/>
              </w:rPr>
            </w:pPr>
            <w:r w:rsidRPr="00E85A57">
              <w:rPr>
                <w:rFonts w:ascii="Arial Narrow" w:hAnsi="Arial Narrow"/>
                <w:b/>
                <w:bCs/>
                <w:color w:val="000000"/>
                <w:sz w:val="20"/>
                <w:lang w:eastAsia="en-US"/>
              </w:rPr>
              <w:t>OR</w:t>
            </w:r>
          </w:p>
          <w:p w14:paraId="4E63C9A6" w14:textId="77777777" w:rsidR="00CE3282" w:rsidRPr="00E85A57" w:rsidRDefault="00CE3282" w:rsidP="001510A8">
            <w:pPr>
              <w:rPr>
                <w:rFonts w:ascii="Arial Narrow" w:hAnsi="Arial Narrow"/>
                <w:color w:val="000000"/>
                <w:sz w:val="20"/>
                <w:lang w:eastAsia="en-US"/>
              </w:rPr>
            </w:pPr>
            <w:r w:rsidRPr="00E85A57">
              <w:rPr>
                <w:rFonts w:ascii="Arial Narrow" w:hAnsi="Arial Narrow"/>
                <w:color w:val="000000"/>
                <w:sz w:val="20"/>
                <w:lang w:eastAsia="en-US"/>
              </w:rPr>
              <w:t>In the assessment of malignant salivary gland tumours, identification of:</w:t>
            </w:r>
          </w:p>
          <w:p w14:paraId="653BC822" w14:textId="77777777" w:rsidR="00CE3282" w:rsidRPr="00E85A57" w:rsidRDefault="00CE3282" w:rsidP="00CE3282">
            <w:pPr>
              <w:numPr>
                <w:ilvl w:val="0"/>
                <w:numId w:val="9"/>
              </w:numPr>
              <w:spacing w:before="120" w:after="120"/>
              <w:rPr>
                <w:rFonts w:ascii="Arial Narrow" w:hAnsi="Arial Narrow"/>
                <w:color w:val="000000"/>
                <w:sz w:val="20"/>
                <w:lang w:eastAsia="en-US"/>
              </w:rPr>
            </w:pPr>
            <w:r w:rsidRPr="00E85A57">
              <w:rPr>
                <w:rFonts w:ascii="Arial Narrow" w:hAnsi="Arial Narrow"/>
                <w:color w:val="000000"/>
                <w:sz w:val="20"/>
                <w:lang w:eastAsia="en-US"/>
              </w:rPr>
              <w:t xml:space="preserve">MALM2 gene status for the diagnosis of </w:t>
            </w:r>
            <w:proofErr w:type="spellStart"/>
            <w:r w:rsidRPr="00E85A57">
              <w:rPr>
                <w:rFonts w:ascii="Arial Narrow" w:hAnsi="Arial Narrow"/>
                <w:color w:val="000000"/>
                <w:sz w:val="20"/>
                <w:lang w:eastAsia="en-US"/>
              </w:rPr>
              <w:t>mucoepidermoid</w:t>
            </w:r>
            <w:proofErr w:type="spellEnd"/>
            <w:r w:rsidRPr="00E85A57">
              <w:rPr>
                <w:rFonts w:ascii="Arial Narrow" w:hAnsi="Arial Narrow"/>
                <w:color w:val="000000"/>
                <w:sz w:val="20"/>
                <w:lang w:eastAsia="en-US"/>
              </w:rPr>
              <w:t xml:space="preserve"> carcinoma </w:t>
            </w:r>
            <w:r w:rsidRPr="00E85A57">
              <w:rPr>
                <w:rFonts w:ascii="Arial Narrow" w:hAnsi="Arial Narrow"/>
                <w:b/>
                <w:bCs/>
                <w:color w:val="000000"/>
                <w:sz w:val="20"/>
                <w:lang w:eastAsia="en-US"/>
              </w:rPr>
              <w:t>AND/OR</w:t>
            </w:r>
          </w:p>
          <w:p w14:paraId="4179B098" w14:textId="77777777" w:rsidR="00CE3282" w:rsidRPr="00E85A57" w:rsidRDefault="00CE3282" w:rsidP="00CE3282">
            <w:pPr>
              <w:numPr>
                <w:ilvl w:val="0"/>
                <w:numId w:val="9"/>
              </w:numPr>
              <w:spacing w:before="120" w:after="120"/>
              <w:rPr>
                <w:rFonts w:ascii="Arial Narrow" w:hAnsi="Arial Narrow"/>
                <w:color w:val="000000"/>
                <w:sz w:val="20"/>
                <w:lang w:eastAsia="en-US"/>
              </w:rPr>
            </w:pPr>
            <w:r w:rsidRPr="00E85A57">
              <w:rPr>
                <w:rFonts w:ascii="Arial Narrow" w:hAnsi="Arial Narrow"/>
                <w:color w:val="000000"/>
                <w:sz w:val="20"/>
                <w:lang w:eastAsia="en-US"/>
              </w:rPr>
              <w:t>ETV6-NTRK3 gene status for the diagnosis of analogue secretory carcinoma </w:t>
            </w:r>
            <w:r w:rsidRPr="00E85A57">
              <w:rPr>
                <w:rFonts w:ascii="Arial Narrow" w:hAnsi="Arial Narrow"/>
                <w:b/>
                <w:bCs/>
                <w:color w:val="000000"/>
                <w:sz w:val="20"/>
                <w:lang w:eastAsia="en-US"/>
              </w:rPr>
              <w:t>AND/OR</w:t>
            </w:r>
          </w:p>
          <w:p w14:paraId="747894CD" w14:textId="77777777" w:rsidR="00CE3282" w:rsidRPr="00E85A57" w:rsidRDefault="00CE3282" w:rsidP="00CE3282">
            <w:pPr>
              <w:numPr>
                <w:ilvl w:val="0"/>
                <w:numId w:val="9"/>
              </w:numPr>
              <w:spacing w:before="120" w:after="120"/>
              <w:rPr>
                <w:rFonts w:ascii="Arial Narrow" w:hAnsi="Arial Narrow"/>
                <w:color w:val="000000"/>
                <w:sz w:val="20"/>
                <w:lang w:eastAsia="en-US"/>
              </w:rPr>
            </w:pPr>
            <w:r w:rsidRPr="00E85A57">
              <w:rPr>
                <w:rFonts w:ascii="Arial Narrow" w:hAnsi="Arial Narrow"/>
                <w:color w:val="000000"/>
                <w:sz w:val="20"/>
                <w:lang w:eastAsia="en-US"/>
              </w:rPr>
              <w:t>EWSR1 gene status for the diagnosis of hyalinising clear cell carcinoma.</w:t>
            </w:r>
          </w:p>
        </w:tc>
      </w:tr>
      <w:tr w:rsidR="00CE3282" w:rsidRPr="00E85A57" w14:paraId="5C4DEA6F" w14:textId="77777777" w:rsidTr="00BC7C02">
        <w:tc>
          <w:tcPr>
            <w:tcW w:w="5000" w:type="pct"/>
            <w:hideMark/>
          </w:tcPr>
          <w:p w14:paraId="5A88332F" w14:textId="77777777" w:rsidR="00CE3282" w:rsidRPr="00E85A57" w:rsidRDefault="00CE3282" w:rsidP="001510A8">
            <w:pPr>
              <w:rPr>
                <w:rFonts w:ascii="Arial Narrow" w:hAnsi="Arial Narrow"/>
                <w:color w:val="000000"/>
                <w:sz w:val="20"/>
                <w:lang w:eastAsia="en-US"/>
              </w:rPr>
            </w:pPr>
            <w:r w:rsidRPr="00E85A57">
              <w:rPr>
                <w:rFonts w:ascii="Arial Narrow" w:hAnsi="Arial Narrow"/>
                <w:color w:val="000000"/>
                <w:sz w:val="20"/>
                <w:lang w:eastAsia="en-US"/>
              </w:rPr>
              <w:t>Fee:  $454 (for each)</w:t>
            </w:r>
          </w:p>
          <w:p w14:paraId="36207308" w14:textId="77777777" w:rsidR="00CE3282" w:rsidRPr="00E85A57" w:rsidRDefault="00CE3282" w:rsidP="001510A8">
            <w:pPr>
              <w:rPr>
                <w:rFonts w:ascii="Arial Narrow" w:hAnsi="Arial Narrow"/>
                <w:color w:val="000000"/>
                <w:sz w:val="20"/>
                <w:lang w:eastAsia="en-US"/>
              </w:rPr>
            </w:pPr>
            <w:r w:rsidRPr="00E85A57">
              <w:rPr>
                <w:rFonts w:ascii="Arial Narrow" w:hAnsi="Arial Narrow"/>
                <w:b/>
                <w:bCs/>
                <w:color w:val="000000"/>
                <w:sz w:val="20"/>
                <w:lang w:eastAsia="en-US"/>
              </w:rPr>
              <w:t>OR</w:t>
            </w:r>
          </w:p>
          <w:p w14:paraId="15E9D566" w14:textId="77777777" w:rsidR="00CE3282" w:rsidRPr="00E85A57" w:rsidRDefault="00CE3282" w:rsidP="001510A8">
            <w:pPr>
              <w:rPr>
                <w:rFonts w:ascii="Arial Narrow" w:hAnsi="Arial Narrow"/>
                <w:color w:val="000000"/>
                <w:sz w:val="20"/>
                <w:lang w:eastAsia="en-US"/>
              </w:rPr>
            </w:pPr>
            <w:r w:rsidRPr="00E85A57">
              <w:rPr>
                <w:rFonts w:ascii="Arial Narrow" w:hAnsi="Arial Narrow"/>
                <w:color w:val="000000"/>
                <w:sz w:val="20"/>
                <w:lang w:eastAsia="en-US"/>
              </w:rPr>
              <w:t>Identification of TFE3 or TFEB gene rearrangement in the assessment of renal cell carcinoma.</w:t>
            </w:r>
          </w:p>
          <w:p w14:paraId="46AC5537" w14:textId="77777777" w:rsidR="00CE3282" w:rsidRPr="00E85A57" w:rsidRDefault="00CE3282" w:rsidP="001510A8">
            <w:pPr>
              <w:rPr>
                <w:rFonts w:ascii="Arial Narrow" w:hAnsi="Arial Narrow"/>
                <w:color w:val="000000"/>
                <w:sz w:val="20"/>
                <w:lang w:eastAsia="en-US"/>
              </w:rPr>
            </w:pPr>
            <w:r w:rsidRPr="00E85A57">
              <w:rPr>
                <w:rFonts w:ascii="Arial Narrow" w:hAnsi="Arial Narrow"/>
                <w:color w:val="000000"/>
                <w:sz w:val="20"/>
                <w:lang w:eastAsia="en-US"/>
              </w:rPr>
              <w:t>Fee:  $454 (for each)</w:t>
            </w:r>
          </w:p>
        </w:tc>
      </w:tr>
    </w:tbl>
    <w:p w14:paraId="699E88BF" w14:textId="77777777" w:rsidR="00CE3282" w:rsidRPr="00DC3903" w:rsidRDefault="00CE3282" w:rsidP="00DC3903">
      <w:pPr>
        <w:spacing w:before="240"/>
        <w:rPr>
          <w:rFonts w:ascii="Arial Narrow" w:hAnsi="Arial Narrow"/>
          <w:b/>
          <w:sz w:val="20"/>
        </w:rPr>
      </w:pPr>
      <w:r w:rsidRPr="00DC3903">
        <w:rPr>
          <w:rFonts w:ascii="Arial Narrow" w:hAnsi="Arial Narrow"/>
          <w:b/>
          <w:sz w:val="20"/>
        </w:rPr>
        <w:t>Table 2: Department-suggested MBS item descriptors</w:t>
      </w:r>
    </w:p>
    <w:tbl>
      <w:tblPr>
        <w:tblStyle w:val="TableGrid"/>
        <w:tblW w:w="5000" w:type="pct"/>
        <w:tblLook w:val="04A0" w:firstRow="1" w:lastRow="0" w:firstColumn="1" w:lastColumn="0" w:noHBand="0" w:noVBand="1"/>
        <w:tblCaption w:val="Department-suggested MBS item descriptors"/>
        <w:tblDescription w:val="MBS item descriptors"/>
      </w:tblPr>
      <w:tblGrid>
        <w:gridCol w:w="9016"/>
      </w:tblGrid>
      <w:tr w:rsidR="00CE3282" w:rsidRPr="00E85A57" w14:paraId="15B7694D" w14:textId="77777777" w:rsidTr="00BC7C02">
        <w:trPr>
          <w:trHeight w:val="262"/>
          <w:tblHeader/>
        </w:trPr>
        <w:tc>
          <w:tcPr>
            <w:tcW w:w="5000" w:type="pct"/>
            <w:hideMark/>
          </w:tcPr>
          <w:p w14:paraId="01F100C6" w14:textId="77777777" w:rsidR="00CE3282" w:rsidRPr="00E85A57" w:rsidRDefault="00CE3282" w:rsidP="001510A8">
            <w:pPr>
              <w:rPr>
                <w:rFonts w:ascii="Arial Narrow" w:hAnsi="Arial Narrow"/>
                <w:sz w:val="20"/>
                <w:lang w:eastAsia="en-US"/>
              </w:rPr>
            </w:pPr>
            <w:r w:rsidRPr="00E85A57">
              <w:rPr>
                <w:rFonts w:ascii="Arial Narrow" w:hAnsi="Arial Narrow"/>
                <w:sz w:val="20"/>
                <w:lang w:eastAsia="en-US"/>
              </w:rPr>
              <w:t>Category 6 –Genetics P7</w:t>
            </w:r>
          </w:p>
        </w:tc>
      </w:tr>
      <w:tr w:rsidR="00CE3282" w:rsidRPr="00E85A57" w14:paraId="3BCE7190" w14:textId="77777777" w:rsidTr="00BC7C02">
        <w:trPr>
          <w:trHeight w:val="406"/>
        </w:trPr>
        <w:tc>
          <w:tcPr>
            <w:tcW w:w="5000" w:type="pct"/>
          </w:tcPr>
          <w:p w14:paraId="5724EE19" w14:textId="579AE597" w:rsidR="00CE3282" w:rsidRPr="00E85A57" w:rsidRDefault="00CE3282" w:rsidP="00DB77A6">
            <w:pPr>
              <w:widowControl w:val="0"/>
              <w:spacing w:after="240"/>
              <w:rPr>
                <w:rFonts w:ascii="Arial Narrow" w:hAnsi="Arial Narrow"/>
                <w:snapToGrid w:val="0"/>
                <w:sz w:val="20"/>
                <w:lang w:val="en-US" w:eastAsia="en-US"/>
              </w:rPr>
            </w:pPr>
            <w:r w:rsidRPr="00E85A57">
              <w:rPr>
                <w:rFonts w:ascii="Arial Narrow" w:hAnsi="Arial Narrow"/>
                <w:snapToGrid w:val="0"/>
                <w:sz w:val="20"/>
                <w:lang w:val="en-US" w:eastAsia="en-US"/>
              </w:rPr>
              <w:t>XXXXX-12</w:t>
            </w:r>
          </w:p>
          <w:p w14:paraId="2CCC13BF" w14:textId="0D837E09" w:rsidR="00CE3282" w:rsidRPr="00E85A57" w:rsidRDefault="00CE3282" w:rsidP="001510A8">
            <w:pPr>
              <w:widowControl w:val="0"/>
              <w:rPr>
                <w:rFonts w:ascii="Arial Narrow" w:hAnsi="Arial Narrow"/>
                <w:snapToGrid w:val="0"/>
                <w:sz w:val="20"/>
                <w:lang w:val="en-US" w:eastAsia="en-US"/>
              </w:rPr>
            </w:pPr>
            <w:r w:rsidRPr="00E85A57">
              <w:rPr>
                <w:rFonts w:ascii="Arial Narrow" w:hAnsi="Arial Narrow"/>
                <w:snapToGrid w:val="0"/>
                <w:sz w:val="20"/>
                <w:lang w:val="en-US" w:eastAsia="en-US"/>
              </w:rPr>
              <w:t>Analysis of tumour tissue from a patient with clinical or laboratory evidence of hydatidform mole, as requested by a specialist or consultant physician, for the characterisation of ploidy status and parental source.</w:t>
            </w:r>
          </w:p>
          <w:p w14:paraId="22DD3413" w14:textId="19D8D787" w:rsidR="00CE3282" w:rsidRPr="00DB77A6" w:rsidRDefault="00CE3282" w:rsidP="00DB77A6">
            <w:pPr>
              <w:widowControl w:val="0"/>
              <w:spacing w:before="240" w:after="240"/>
              <w:rPr>
                <w:rFonts w:ascii="Arial Narrow" w:hAnsi="Arial Narrow"/>
                <w:snapToGrid w:val="0"/>
                <w:color w:val="FF0000"/>
                <w:sz w:val="20"/>
                <w:lang w:val="en-US" w:eastAsia="en-US"/>
              </w:rPr>
            </w:pPr>
            <w:r w:rsidRPr="00E85A57">
              <w:rPr>
                <w:rFonts w:ascii="Arial Narrow" w:hAnsi="Arial Narrow"/>
                <w:snapToGrid w:val="0"/>
                <w:color w:val="FF0000"/>
                <w:sz w:val="20"/>
                <w:lang w:val="en-US" w:eastAsia="en-US"/>
              </w:rPr>
              <w:t>Maximum one test per lifetime</w:t>
            </w:r>
          </w:p>
          <w:p w14:paraId="1B237F11" w14:textId="77777777" w:rsidR="00CE3282" w:rsidRPr="00E85A57" w:rsidRDefault="00CE3282" w:rsidP="001510A8">
            <w:pPr>
              <w:widowControl w:val="0"/>
              <w:rPr>
                <w:rFonts w:ascii="Arial Narrow" w:hAnsi="Arial Narrow"/>
                <w:sz w:val="20"/>
                <w:lang w:eastAsia="en-US"/>
              </w:rPr>
            </w:pPr>
            <w:r w:rsidRPr="00E85A57">
              <w:rPr>
                <w:rFonts w:ascii="Arial Narrow" w:hAnsi="Arial Narrow"/>
                <w:snapToGrid w:val="0"/>
                <w:sz w:val="20"/>
                <w:lang w:val="en-US" w:eastAsia="en-US"/>
              </w:rPr>
              <w:t>Fee: $</w:t>
            </w:r>
            <w:proofErr w:type="spellStart"/>
            <w:r w:rsidRPr="00E85A57">
              <w:rPr>
                <w:rFonts w:ascii="Arial Narrow" w:hAnsi="Arial Narrow"/>
                <w:snapToGrid w:val="0"/>
                <w:sz w:val="20"/>
                <w:lang w:val="en-US" w:eastAsia="en-US"/>
              </w:rPr>
              <w:t>xxx.xx</w:t>
            </w:r>
            <w:proofErr w:type="spellEnd"/>
            <w:r w:rsidRPr="00E85A57">
              <w:rPr>
                <w:rFonts w:ascii="Arial Narrow" w:hAnsi="Arial Narrow"/>
                <w:snapToGrid w:val="0"/>
                <w:sz w:val="20"/>
                <w:lang w:val="en-US" w:eastAsia="en-US"/>
              </w:rPr>
              <w:t xml:space="preserve"> Benefit: 75% = $</w:t>
            </w:r>
            <w:proofErr w:type="spellStart"/>
            <w:proofErr w:type="gramStart"/>
            <w:r w:rsidRPr="00E85A57">
              <w:rPr>
                <w:rFonts w:ascii="Arial Narrow" w:hAnsi="Arial Narrow"/>
                <w:snapToGrid w:val="0"/>
                <w:sz w:val="20"/>
                <w:lang w:val="en-US" w:eastAsia="en-US"/>
              </w:rPr>
              <w:t>xxx.xx</w:t>
            </w:r>
            <w:proofErr w:type="spellEnd"/>
            <w:r w:rsidRPr="00E85A57">
              <w:rPr>
                <w:rFonts w:ascii="Arial Narrow" w:hAnsi="Arial Narrow"/>
                <w:snapToGrid w:val="0"/>
                <w:sz w:val="20"/>
                <w:lang w:val="en-US" w:eastAsia="en-US"/>
              </w:rPr>
              <w:t xml:space="preserve">  85</w:t>
            </w:r>
            <w:proofErr w:type="gramEnd"/>
            <w:r w:rsidRPr="00E85A57">
              <w:rPr>
                <w:rFonts w:ascii="Arial Narrow" w:hAnsi="Arial Narrow"/>
                <w:snapToGrid w:val="0"/>
                <w:sz w:val="20"/>
                <w:lang w:val="en-US" w:eastAsia="en-US"/>
              </w:rPr>
              <w:t>% = $</w:t>
            </w:r>
            <w:proofErr w:type="spellStart"/>
            <w:r w:rsidRPr="00E85A57">
              <w:rPr>
                <w:rFonts w:ascii="Arial Narrow" w:hAnsi="Arial Narrow"/>
                <w:snapToGrid w:val="0"/>
                <w:sz w:val="20"/>
                <w:lang w:val="en-US" w:eastAsia="en-US"/>
              </w:rPr>
              <w:t>xxx.xx</w:t>
            </w:r>
            <w:proofErr w:type="spellEnd"/>
            <w:r w:rsidRPr="00E85A57">
              <w:rPr>
                <w:rFonts w:ascii="Arial Narrow" w:hAnsi="Arial Narrow"/>
                <w:snapToGrid w:val="0"/>
                <w:sz w:val="20"/>
                <w:lang w:val="en-US" w:eastAsia="en-US"/>
              </w:rPr>
              <w:t>.</w:t>
            </w:r>
          </w:p>
        </w:tc>
      </w:tr>
      <w:tr w:rsidR="00CE3282" w:rsidRPr="00E85A57" w14:paraId="464E99C4" w14:textId="77777777" w:rsidTr="00BC7C02">
        <w:trPr>
          <w:trHeight w:val="406"/>
        </w:trPr>
        <w:tc>
          <w:tcPr>
            <w:tcW w:w="5000" w:type="pct"/>
          </w:tcPr>
          <w:p w14:paraId="400A9D3D" w14:textId="12969001" w:rsidR="00CE3282" w:rsidRPr="00E85A57" w:rsidRDefault="00CE3282" w:rsidP="00DB77A6">
            <w:pPr>
              <w:widowControl w:val="0"/>
              <w:spacing w:after="240"/>
              <w:rPr>
                <w:rFonts w:ascii="Arial Narrow" w:hAnsi="Arial Narrow"/>
                <w:snapToGrid w:val="0"/>
                <w:sz w:val="20"/>
                <w:lang w:val="en-US" w:eastAsia="en-US"/>
              </w:rPr>
            </w:pPr>
            <w:r w:rsidRPr="00E85A57">
              <w:rPr>
                <w:rFonts w:ascii="Arial Narrow" w:hAnsi="Arial Narrow"/>
                <w:snapToGrid w:val="0"/>
                <w:sz w:val="20"/>
                <w:lang w:val="en-US" w:eastAsia="en-US"/>
              </w:rPr>
              <w:t>XXXXX-13</w:t>
            </w:r>
          </w:p>
          <w:p w14:paraId="723EF936" w14:textId="77777777" w:rsidR="00CE3282" w:rsidRPr="00E85A57" w:rsidRDefault="00CE3282" w:rsidP="001510A8">
            <w:pPr>
              <w:widowControl w:val="0"/>
              <w:rPr>
                <w:rFonts w:ascii="Arial Narrow" w:hAnsi="Arial Narrow"/>
                <w:snapToGrid w:val="0"/>
                <w:sz w:val="20"/>
                <w:lang w:val="en-US" w:eastAsia="en-US"/>
              </w:rPr>
            </w:pPr>
            <w:r w:rsidRPr="00E85A57">
              <w:rPr>
                <w:rFonts w:ascii="Arial Narrow" w:hAnsi="Arial Narrow"/>
                <w:snapToGrid w:val="0"/>
                <w:sz w:val="20"/>
                <w:lang w:val="en-US" w:eastAsia="en-US"/>
              </w:rPr>
              <w:t xml:space="preserve">Analysis of tumour tissue from a patient with clinical or laboratory evidence of granulosa cell ovarian tumour, as requested by a specialist or consultant physician, for the characterisation of </w:t>
            </w:r>
            <w:r w:rsidRPr="00653144">
              <w:rPr>
                <w:rFonts w:ascii="Arial Narrow" w:hAnsi="Arial Narrow"/>
                <w:snapToGrid w:val="0"/>
                <w:sz w:val="20"/>
                <w:lang w:val="en-US" w:eastAsia="en-US"/>
              </w:rPr>
              <w:t>one or more of the following gene mutation</w:t>
            </w:r>
            <w:r w:rsidRPr="00E85A57">
              <w:rPr>
                <w:rFonts w:ascii="Arial Narrow" w:hAnsi="Arial Narrow"/>
                <w:snapToGrid w:val="0"/>
                <w:sz w:val="20"/>
                <w:lang w:val="en-US" w:eastAsia="en-US"/>
              </w:rPr>
              <w:t>:</w:t>
            </w:r>
          </w:p>
          <w:p w14:paraId="07DFF025" w14:textId="3FBBC537" w:rsidR="00CE3282" w:rsidRPr="00DB77A6" w:rsidRDefault="00CE3282" w:rsidP="001510A8">
            <w:pPr>
              <w:widowControl w:val="0"/>
              <w:numPr>
                <w:ilvl w:val="0"/>
                <w:numId w:val="10"/>
              </w:numPr>
              <w:contextualSpacing/>
              <w:rPr>
                <w:rFonts w:ascii="Arial Narrow" w:hAnsi="Arial Narrow"/>
                <w:snapToGrid w:val="0"/>
                <w:sz w:val="20"/>
                <w:lang w:val="en-US" w:eastAsia="en-US"/>
              </w:rPr>
            </w:pPr>
            <w:r w:rsidRPr="00E85A57">
              <w:rPr>
                <w:rFonts w:ascii="Arial Narrow" w:hAnsi="Arial Narrow"/>
                <w:i/>
                <w:snapToGrid w:val="0"/>
                <w:sz w:val="20"/>
                <w:lang w:val="en-US" w:eastAsia="en-US"/>
              </w:rPr>
              <w:t>FOXL2</w:t>
            </w:r>
            <w:r w:rsidRPr="00E85A57">
              <w:rPr>
                <w:rFonts w:ascii="Arial Narrow" w:hAnsi="Arial Narrow"/>
                <w:snapToGrid w:val="0"/>
                <w:sz w:val="20"/>
                <w:lang w:val="en-US" w:eastAsia="en-US"/>
              </w:rPr>
              <w:t xml:space="preserve"> 402C&gt;G status.</w:t>
            </w:r>
          </w:p>
          <w:p w14:paraId="3A8EED75" w14:textId="788148F5" w:rsidR="00CE3282" w:rsidRPr="00DB77A6" w:rsidRDefault="00CE3282" w:rsidP="00DB77A6">
            <w:pPr>
              <w:widowControl w:val="0"/>
              <w:spacing w:before="240" w:after="240"/>
              <w:rPr>
                <w:rFonts w:ascii="Arial Narrow" w:hAnsi="Arial Narrow"/>
                <w:snapToGrid w:val="0"/>
                <w:color w:val="FF0000"/>
                <w:sz w:val="20"/>
                <w:lang w:val="en-US" w:eastAsia="en-US"/>
              </w:rPr>
            </w:pPr>
            <w:r w:rsidRPr="00E85A57">
              <w:rPr>
                <w:rFonts w:ascii="Arial Narrow" w:hAnsi="Arial Narrow"/>
                <w:snapToGrid w:val="0"/>
                <w:color w:val="FF0000"/>
                <w:sz w:val="20"/>
                <w:lang w:val="en-US" w:eastAsia="en-US"/>
              </w:rPr>
              <w:t>Maximum one test per lifetime</w:t>
            </w:r>
          </w:p>
          <w:p w14:paraId="18386385" w14:textId="77777777" w:rsidR="00CE3282" w:rsidRPr="00E85A57" w:rsidRDefault="00CE3282" w:rsidP="001510A8">
            <w:pPr>
              <w:widowControl w:val="0"/>
              <w:rPr>
                <w:rFonts w:ascii="Arial Narrow" w:hAnsi="Arial Narrow"/>
                <w:sz w:val="20"/>
              </w:rPr>
            </w:pPr>
            <w:r w:rsidRPr="00E85A57">
              <w:rPr>
                <w:rFonts w:ascii="Arial Narrow" w:hAnsi="Arial Narrow"/>
                <w:snapToGrid w:val="0"/>
                <w:sz w:val="20"/>
                <w:lang w:val="en-US" w:eastAsia="en-US"/>
              </w:rPr>
              <w:t>Fee: $</w:t>
            </w:r>
            <w:proofErr w:type="spellStart"/>
            <w:r w:rsidRPr="00E85A57">
              <w:rPr>
                <w:rFonts w:ascii="Arial Narrow" w:hAnsi="Arial Narrow"/>
                <w:snapToGrid w:val="0"/>
                <w:sz w:val="20"/>
                <w:lang w:val="en-US" w:eastAsia="en-US"/>
              </w:rPr>
              <w:t>xxx.xx</w:t>
            </w:r>
            <w:proofErr w:type="spellEnd"/>
            <w:r w:rsidRPr="00E85A57">
              <w:rPr>
                <w:rFonts w:ascii="Arial Narrow" w:hAnsi="Arial Narrow"/>
                <w:snapToGrid w:val="0"/>
                <w:sz w:val="20"/>
                <w:lang w:val="en-US" w:eastAsia="en-US"/>
              </w:rPr>
              <w:t xml:space="preserve"> Benefit: 75% = $</w:t>
            </w:r>
            <w:proofErr w:type="spellStart"/>
            <w:proofErr w:type="gramStart"/>
            <w:r w:rsidRPr="00E85A57">
              <w:rPr>
                <w:rFonts w:ascii="Arial Narrow" w:hAnsi="Arial Narrow"/>
                <w:snapToGrid w:val="0"/>
                <w:sz w:val="20"/>
                <w:lang w:val="en-US" w:eastAsia="en-US"/>
              </w:rPr>
              <w:t>xxx.xx</w:t>
            </w:r>
            <w:proofErr w:type="spellEnd"/>
            <w:r w:rsidRPr="00E85A57">
              <w:rPr>
                <w:rFonts w:ascii="Arial Narrow" w:hAnsi="Arial Narrow"/>
                <w:snapToGrid w:val="0"/>
                <w:sz w:val="20"/>
                <w:lang w:val="en-US" w:eastAsia="en-US"/>
              </w:rPr>
              <w:t xml:space="preserve">  85</w:t>
            </w:r>
            <w:proofErr w:type="gramEnd"/>
            <w:r w:rsidRPr="00E85A57">
              <w:rPr>
                <w:rFonts w:ascii="Arial Narrow" w:hAnsi="Arial Narrow"/>
                <w:snapToGrid w:val="0"/>
                <w:sz w:val="20"/>
                <w:lang w:val="en-US" w:eastAsia="en-US"/>
              </w:rPr>
              <w:t>% = $</w:t>
            </w:r>
            <w:proofErr w:type="spellStart"/>
            <w:r w:rsidRPr="00E85A57">
              <w:rPr>
                <w:rFonts w:ascii="Arial Narrow" w:hAnsi="Arial Narrow"/>
                <w:snapToGrid w:val="0"/>
                <w:sz w:val="20"/>
                <w:lang w:val="en-US" w:eastAsia="en-US"/>
              </w:rPr>
              <w:t>xxx.xx</w:t>
            </w:r>
            <w:proofErr w:type="spellEnd"/>
            <w:r w:rsidRPr="00E85A57">
              <w:rPr>
                <w:rFonts w:ascii="Arial Narrow" w:hAnsi="Arial Narrow"/>
                <w:snapToGrid w:val="0"/>
                <w:sz w:val="20"/>
                <w:lang w:val="en-US" w:eastAsia="en-US"/>
              </w:rPr>
              <w:t>.</w:t>
            </w:r>
          </w:p>
        </w:tc>
      </w:tr>
      <w:tr w:rsidR="00CE3282" w:rsidRPr="00E85A57" w14:paraId="6A2147C2" w14:textId="77777777" w:rsidTr="00BC7C02">
        <w:trPr>
          <w:trHeight w:val="406"/>
        </w:trPr>
        <w:tc>
          <w:tcPr>
            <w:tcW w:w="5000" w:type="pct"/>
          </w:tcPr>
          <w:p w14:paraId="2060C3D7" w14:textId="24B3681B" w:rsidR="00CE3282" w:rsidRPr="00E85A57" w:rsidRDefault="00CE3282" w:rsidP="00DB77A6">
            <w:pPr>
              <w:widowControl w:val="0"/>
              <w:spacing w:after="240"/>
              <w:rPr>
                <w:rFonts w:ascii="Arial Narrow" w:hAnsi="Arial Narrow"/>
                <w:snapToGrid w:val="0"/>
                <w:sz w:val="20"/>
                <w:lang w:val="en-US" w:eastAsia="en-US"/>
              </w:rPr>
            </w:pPr>
            <w:r w:rsidRPr="00E85A57">
              <w:rPr>
                <w:rFonts w:ascii="Arial Narrow" w:hAnsi="Arial Narrow"/>
                <w:snapToGrid w:val="0"/>
                <w:sz w:val="20"/>
                <w:lang w:val="en-US" w:eastAsia="en-US"/>
              </w:rPr>
              <w:t>XXXXX-14</w:t>
            </w:r>
          </w:p>
          <w:p w14:paraId="0303A93B" w14:textId="5D695FB4" w:rsidR="00CE3282" w:rsidRPr="00E85A57" w:rsidRDefault="00CE3282" w:rsidP="001510A8">
            <w:pPr>
              <w:widowControl w:val="0"/>
              <w:rPr>
                <w:rFonts w:ascii="Arial Narrow" w:hAnsi="Arial Narrow"/>
                <w:snapToGrid w:val="0"/>
                <w:sz w:val="20"/>
                <w:lang w:val="en-US" w:eastAsia="en-US"/>
              </w:rPr>
            </w:pPr>
            <w:r w:rsidRPr="00E85A57">
              <w:rPr>
                <w:rFonts w:ascii="Arial Narrow" w:hAnsi="Arial Narrow"/>
                <w:snapToGrid w:val="0"/>
                <w:sz w:val="20"/>
                <w:lang w:val="en-US" w:eastAsia="en-US"/>
              </w:rPr>
              <w:t xml:space="preserve">Analysis of tumour tissue from a patient with clinical or laboratory evidence of head and neck or midline carcinoma, as requested by a specialist or consultant physician, for the characterisation of </w:t>
            </w:r>
            <w:r w:rsidRPr="00E85A57">
              <w:rPr>
                <w:rFonts w:ascii="Arial Narrow" w:hAnsi="Arial Narrow"/>
                <w:i/>
                <w:snapToGrid w:val="0"/>
                <w:sz w:val="20"/>
                <w:lang w:val="en-US" w:eastAsia="en-US"/>
              </w:rPr>
              <w:t>NUTM1</w:t>
            </w:r>
            <w:r w:rsidRPr="00E85A57">
              <w:rPr>
                <w:rFonts w:ascii="Arial Narrow" w:hAnsi="Arial Narrow"/>
                <w:snapToGrid w:val="0"/>
                <w:sz w:val="20"/>
                <w:lang w:val="en-US" w:eastAsia="en-US"/>
              </w:rPr>
              <w:t xml:space="preserve"> gene status at 15q4.</w:t>
            </w:r>
          </w:p>
          <w:p w14:paraId="4B29A614" w14:textId="7121AEA9" w:rsidR="00CE3282" w:rsidRPr="00DB77A6" w:rsidRDefault="00CE3282" w:rsidP="00DB77A6">
            <w:pPr>
              <w:widowControl w:val="0"/>
              <w:spacing w:before="240" w:after="240"/>
              <w:rPr>
                <w:rFonts w:ascii="Arial Narrow" w:hAnsi="Arial Narrow"/>
                <w:snapToGrid w:val="0"/>
                <w:color w:val="FF0000"/>
                <w:sz w:val="20"/>
                <w:lang w:val="en-US" w:eastAsia="en-US"/>
              </w:rPr>
            </w:pPr>
            <w:r w:rsidRPr="00E85A57">
              <w:rPr>
                <w:rFonts w:ascii="Arial Narrow" w:hAnsi="Arial Narrow"/>
                <w:snapToGrid w:val="0"/>
                <w:color w:val="FF0000"/>
                <w:sz w:val="20"/>
                <w:lang w:val="en-US" w:eastAsia="en-US"/>
              </w:rPr>
              <w:t>Maximum one test per lifetime</w:t>
            </w:r>
          </w:p>
          <w:p w14:paraId="17D53A10" w14:textId="77777777" w:rsidR="00CE3282" w:rsidRPr="00E85A57" w:rsidRDefault="00CE3282" w:rsidP="001510A8">
            <w:pPr>
              <w:widowControl w:val="0"/>
              <w:rPr>
                <w:rFonts w:ascii="Arial Narrow" w:hAnsi="Arial Narrow"/>
                <w:sz w:val="20"/>
              </w:rPr>
            </w:pPr>
            <w:r w:rsidRPr="00E85A57">
              <w:rPr>
                <w:rFonts w:ascii="Arial Narrow" w:hAnsi="Arial Narrow"/>
                <w:snapToGrid w:val="0"/>
                <w:sz w:val="20"/>
                <w:lang w:val="en-US" w:eastAsia="en-US"/>
              </w:rPr>
              <w:t>Fee: $</w:t>
            </w:r>
            <w:proofErr w:type="spellStart"/>
            <w:r w:rsidRPr="00E85A57">
              <w:rPr>
                <w:rFonts w:ascii="Arial Narrow" w:hAnsi="Arial Narrow"/>
                <w:snapToGrid w:val="0"/>
                <w:sz w:val="20"/>
                <w:lang w:val="en-US" w:eastAsia="en-US"/>
              </w:rPr>
              <w:t>xxx.xx</w:t>
            </w:r>
            <w:proofErr w:type="spellEnd"/>
            <w:r w:rsidRPr="00E85A57">
              <w:rPr>
                <w:rFonts w:ascii="Arial Narrow" w:hAnsi="Arial Narrow"/>
                <w:snapToGrid w:val="0"/>
                <w:sz w:val="20"/>
                <w:lang w:val="en-US" w:eastAsia="en-US"/>
              </w:rPr>
              <w:t xml:space="preserve"> Benefit: 75% = $</w:t>
            </w:r>
            <w:proofErr w:type="spellStart"/>
            <w:proofErr w:type="gramStart"/>
            <w:r w:rsidRPr="00E85A57">
              <w:rPr>
                <w:rFonts w:ascii="Arial Narrow" w:hAnsi="Arial Narrow"/>
                <w:snapToGrid w:val="0"/>
                <w:sz w:val="20"/>
                <w:lang w:val="en-US" w:eastAsia="en-US"/>
              </w:rPr>
              <w:t>xxx.xx</w:t>
            </w:r>
            <w:proofErr w:type="spellEnd"/>
            <w:r w:rsidRPr="00E85A57">
              <w:rPr>
                <w:rFonts w:ascii="Arial Narrow" w:hAnsi="Arial Narrow"/>
                <w:snapToGrid w:val="0"/>
                <w:sz w:val="20"/>
                <w:lang w:val="en-US" w:eastAsia="en-US"/>
              </w:rPr>
              <w:t xml:space="preserve">  85</w:t>
            </w:r>
            <w:proofErr w:type="gramEnd"/>
            <w:r w:rsidRPr="00E85A57">
              <w:rPr>
                <w:rFonts w:ascii="Arial Narrow" w:hAnsi="Arial Narrow"/>
                <w:snapToGrid w:val="0"/>
                <w:sz w:val="20"/>
                <w:lang w:val="en-US" w:eastAsia="en-US"/>
              </w:rPr>
              <w:t>% = $</w:t>
            </w:r>
            <w:proofErr w:type="spellStart"/>
            <w:r w:rsidRPr="00E85A57">
              <w:rPr>
                <w:rFonts w:ascii="Arial Narrow" w:hAnsi="Arial Narrow"/>
                <w:snapToGrid w:val="0"/>
                <w:sz w:val="20"/>
                <w:lang w:val="en-US" w:eastAsia="en-US"/>
              </w:rPr>
              <w:t>xxx.xx</w:t>
            </w:r>
            <w:proofErr w:type="spellEnd"/>
            <w:r w:rsidRPr="00E85A57">
              <w:rPr>
                <w:rFonts w:ascii="Arial Narrow" w:hAnsi="Arial Narrow"/>
                <w:snapToGrid w:val="0"/>
                <w:sz w:val="20"/>
                <w:lang w:val="en-US" w:eastAsia="en-US"/>
              </w:rPr>
              <w:t>.</w:t>
            </w:r>
          </w:p>
        </w:tc>
      </w:tr>
      <w:tr w:rsidR="00CE3282" w:rsidRPr="00E85A57" w14:paraId="32995CEC" w14:textId="77777777" w:rsidTr="00BC7C02">
        <w:trPr>
          <w:trHeight w:val="406"/>
        </w:trPr>
        <w:tc>
          <w:tcPr>
            <w:tcW w:w="5000" w:type="pct"/>
          </w:tcPr>
          <w:p w14:paraId="15905A6E" w14:textId="7F635856" w:rsidR="00CE3282" w:rsidRPr="00E85A57" w:rsidRDefault="00CE3282" w:rsidP="00DB77A6">
            <w:pPr>
              <w:widowControl w:val="0"/>
              <w:spacing w:after="240"/>
              <w:rPr>
                <w:rFonts w:ascii="Arial Narrow" w:hAnsi="Arial Narrow"/>
                <w:snapToGrid w:val="0"/>
                <w:sz w:val="20"/>
                <w:lang w:val="en-US" w:eastAsia="en-US"/>
              </w:rPr>
            </w:pPr>
            <w:r w:rsidRPr="00E85A57">
              <w:rPr>
                <w:rFonts w:ascii="Arial Narrow" w:hAnsi="Arial Narrow"/>
                <w:snapToGrid w:val="0"/>
                <w:sz w:val="20"/>
                <w:lang w:val="en-US" w:eastAsia="en-US"/>
              </w:rPr>
              <w:lastRenderedPageBreak/>
              <w:t>XXXXX-15</w:t>
            </w:r>
          </w:p>
          <w:p w14:paraId="72D31C54" w14:textId="388B7C61" w:rsidR="00CE3282" w:rsidRPr="00E85A57" w:rsidRDefault="00CE3282" w:rsidP="001510A8">
            <w:pPr>
              <w:widowControl w:val="0"/>
              <w:rPr>
                <w:rFonts w:ascii="Arial Narrow" w:hAnsi="Arial Narrow"/>
                <w:snapToGrid w:val="0"/>
                <w:sz w:val="20"/>
                <w:lang w:val="en-US" w:eastAsia="en-US"/>
              </w:rPr>
            </w:pPr>
            <w:r w:rsidRPr="00E85A57">
              <w:rPr>
                <w:rFonts w:ascii="Arial Narrow" w:hAnsi="Arial Narrow"/>
                <w:snapToGrid w:val="0"/>
                <w:sz w:val="20"/>
                <w:lang w:val="en-US" w:eastAsia="en-US"/>
              </w:rPr>
              <w:t xml:space="preserve">Analysis of tumour tissue from a </w:t>
            </w:r>
            <w:r w:rsidRPr="00653144">
              <w:rPr>
                <w:rFonts w:ascii="Arial Narrow" w:hAnsi="Arial Narrow"/>
                <w:snapToGrid w:val="0"/>
                <w:sz w:val="20"/>
                <w:lang w:val="en-US" w:eastAsia="en-US"/>
              </w:rPr>
              <w:t>patient with clinical or laboratory evidence of secretory carcinoma of the breast or mammary analogue secretory carcinoma, as</w:t>
            </w:r>
            <w:r w:rsidRPr="00E85A57">
              <w:rPr>
                <w:rFonts w:ascii="Arial Narrow" w:hAnsi="Arial Narrow"/>
                <w:snapToGrid w:val="0"/>
                <w:sz w:val="20"/>
                <w:lang w:val="en-US" w:eastAsia="en-US"/>
              </w:rPr>
              <w:t xml:space="preserve"> requested by a specialist or consultant physician, for the characterisation of </w:t>
            </w:r>
            <w:r w:rsidRPr="00E85A57">
              <w:rPr>
                <w:rFonts w:ascii="Arial Narrow" w:hAnsi="Arial Narrow"/>
                <w:i/>
                <w:snapToGrid w:val="0"/>
                <w:sz w:val="20"/>
                <w:lang w:val="en-US" w:eastAsia="en-US"/>
              </w:rPr>
              <w:t>ETV6-NTRK3</w:t>
            </w:r>
            <w:r w:rsidRPr="00E85A57">
              <w:rPr>
                <w:rFonts w:ascii="Arial Narrow" w:hAnsi="Arial Narrow"/>
                <w:snapToGrid w:val="0"/>
                <w:sz w:val="20"/>
                <w:lang w:val="en-US" w:eastAsia="en-US"/>
              </w:rPr>
              <w:t xml:space="preserve"> gene rearrangement.</w:t>
            </w:r>
          </w:p>
          <w:p w14:paraId="247B9D51" w14:textId="7E6DCDBD" w:rsidR="00CE3282" w:rsidRPr="00DB77A6" w:rsidRDefault="00DB77A6" w:rsidP="00DB77A6">
            <w:pPr>
              <w:widowControl w:val="0"/>
              <w:spacing w:before="240" w:after="240"/>
              <w:rPr>
                <w:rFonts w:ascii="Arial Narrow" w:hAnsi="Arial Narrow"/>
                <w:snapToGrid w:val="0"/>
                <w:color w:val="FF0000"/>
                <w:sz w:val="20"/>
                <w:lang w:val="en-US" w:eastAsia="en-US"/>
              </w:rPr>
            </w:pPr>
            <w:r>
              <w:rPr>
                <w:rFonts w:ascii="Arial Narrow" w:hAnsi="Arial Narrow"/>
                <w:snapToGrid w:val="0"/>
                <w:color w:val="FF0000"/>
                <w:sz w:val="20"/>
                <w:lang w:val="en-US" w:eastAsia="en-US"/>
              </w:rPr>
              <w:t xml:space="preserve">Maximum one test per </w:t>
            </w:r>
            <w:proofErr w:type="spellStart"/>
            <w:r>
              <w:rPr>
                <w:rFonts w:ascii="Arial Narrow" w:hAnsi="Arial Narrow"/>
                <w:snapToGrid w:val="0"/>
                <w:color w:val="FF0000"/>
                <w:sz w:val="20"/>
                <w:lang w:val="en-US" w:eastAsia="en-US"/>
              </w:rPr>
              <w:t>lifetim</w:t>
            </w:r>
            <w:proofErr w:type="spellEnd"/>
          </w:p>
          <w:p w14:paraId="354EFEFF" w14:textId="77777777" w:rsidR="00CE3282" w:rsidRPr="00E85A57" w:rsidRDefault="00CE3282" w:rsidP="001510A8">
            <w:pPr>
              <w:widowControl w:val="0"/>
              <w:rPr>
                <w:rFonts w:ascii="Arial Narrow" w:hAnsi="Arial Narrow"/>
                <w:sz w:val="20"/>
              </w:rPr>
            </w:pPr>
            <w:r w:rsidRPr="00E85A57">
              <w:rPr>
                <w:rFonts w:ascii="Arial Narrow" w:hAnsi="Arial Narrow"/>
                <w:snapToGrid w:val="0"/>
                <w:sz w:val="20"/>
                <w:lang w:val="en-US" w:eastAsia="en-US"/>
              </w:rPr>
              <w:t>Fee: $</w:t>
            </w:r>
            <w:proofErr w:type="spellStart"/>
            <w:r w:rsidRPr="00E85A57">
              <w:rPr>
                <w:rFonts w:ascii="Arial Narrow" w:hAnsi="Arial Narrow"/>
                <w:snapToGrid w:val="0"/>
                <w:sz w:val="20"/>
                <w:lang w:val="en-US" w:eastAsia="en-US"/>
              </w:rPr>
              <w:t>xxx.xx</w:t>
            </w:r>
            <w:proofErr w:type="spellEnd"/>
            <w:r w:rsidRPr="00E85A57">
              <w:rPr>
                <w:rFonts w:ascii="Arial Narrow" w:hAnsi="Arial Narrow"/>
                <w:snapToGrid w:val="0"/>
                <w:sz w:val="20"/>
                <w:lang w:val="en-US" w:eastAsia="en-US"/>
              </w:rPr>
              <w:t xml:space="preserve"> Benefit: 75% = $</w:t>
            </w:r>
            <w:proofErr w:type="spellStart"/>
            <w:proofErr w:type="gramStart"/>
            <w:r w:rsidRPr="00E85A57">
              <w:rPr>
                <w:rFonts w:ascii="Arial Narrow" w:hAnsi="Arial Narrow"/>
                <w:snapToGrid w:val="0"/>
                <w:sz w:val="20"/>
                <w:lang w:val="en-US" w:eastAsia="en-US"/>
              </w:rPr>
              <w:t>xxx.xx</w:t>
            </w:r>
            <w:proofErr w:type="spellEnd"/>
            <w:r w:rsidRPr="00E85A57">
              <w:rPr>
                <w:rFonts w:ascii="Arial Narrow" w:hAnsi="Arial Narrow"/>
                <w:snapToGrid w:val="0"/>
                <w:sz w:val="20"/>
                <w:lang w:val="en-US" w:eastAsia="en-US"/>
              </w:rPr>
              <w:t xml:space="preserve">  85</w:t>
            </w:r>
            <w:proofErr w:type="gramEnd"/>
            <w:r w:rsidRPr="00E85A57">
              <w:rPr>
                <w:rFonts w:ascii="Arial Narrow" w:hAnsi="Arial Narrow"/>
                <w:snapToGrid w:val="0"/>
                <w:sz w:val="20"/>
                <w:lang w:val="en-US" w:eastAsia="en-US"/>
              </w:rPr>
              <w:t>% = $</w:t>
            </w:r>
            <w:proofErr w:type="spellStart"/>
            <w:r w:rsidRPr="00E85A57">
              <w:rPr>
                <w:rFonts w:ascii="Arial Narrow" w:hAnsi="Arial Narrow"/>
                <w:snapToGrid w:val="0"/>
                <w:sz w:val="20"/>
                <w:lang w:val="en-US" w:eastAsia="en-US"/>
              </w:rPr>
              <w:t>xxx.xx</w:t>
            </w:r>
            <w:proofErr w:type="spellEnd"/>
            <w:r w:rsidRPr="00E85A57">
              <w:rPr>
                <w:rFonts w:ascii="Arial Narrow" w:hAnsi="Arial Narrow"/>
                <w:snapToGrid w:val="0"/>
                <w:sz w:val="20"/>
                <w:lang w:val="en-US" w:eastAsia="en-US"/>
              </w:rPr>
              <w:t>.</w:t>
            </w:r>
          </w:p>
        </w:tc>
      </w:tr>
      <w:tr w:rsidR="00CE3282" w:rsidRPr="00E85A57" w14:paraId="271049C4" w14:textId="77777777" w:rsidTr="00BC7C02">
        <w:trPr>
          <w:trHeight w:val="406"/>
        </w:trPr>
        <w:tc>
          <w:tcPr>
            <w:tcW w:w="5000" w:type="pct"/>
          </w:tcPr>
          <w:p w14:paraId="37BF1743" w14:textId="1ED201CA" w:rsidR="00CE3282" w:rsidRPr="00E85A57" w:rsidRDefault="00CE3282" w:rsidP="00DB77A6">
            <w:pPr>
              <w:widowControl w:val="0"/>
              <w:spacing w:after="240"/>
              <w:rPr>
                <w:rFonts w:ascii="Arial Narrow" w:hAnsi="Arial Narrow"/>
                <w:snapToGrid w:val="0"/>
                <w:sz w:val="20"/>
                <w:lang w:val="en-US" w:eastAsia="en-US"/>
              </w:rPr>
            </w:pPr>
            <w:r w:rsidRPr="00E85A57">
              <w:rPr>
                <w:rFonts w:ascii="Arial Narrow" w:hAnsi="Arial Narrow"/>
                <w:snapToGrid w:val="0"/>
                <w:sz w:val="20"/>
                <w:lang w:val="en-US" w:eastAsia="en-US"/>
              </w:rPr>
              <w:t>XXXXX-16</w:t>
            </w:r>
          </w:p>
          <w:p w14:paraId="57975808" w14:textId="23618A04" w:rsidR="00CE3282" w:rsidRPr="00E85A57" w:rsidRDefault="00CE3282" w:rsidP="001510A8">
            <w:pPr>
              <w:widowControl w:val="0"/>
              <w:rPr>
                <w:rFonts w:ascii="Arial Narrow" w:hAnsi="Arial Narrow"/>
                <w:snapToGrid w:val="0"/>
                <w:sz w:val="20"/>
                <w:lang w:val="en-US" w:eastAsia="en-US"/>
              </w:rPr>
            </w:pPr>
            <w:r w:rsidRPr="00E85A57">
              <w:rPr>
                <w:rFonts w:ascii="Arial Narrow" w:hAnsi="Arial Narrow"/>
                <w:snapToGrid w:val="0"/>
                <w:sz w:val="20"/>
                <w:lang w:val="en-US" w:eastAsia="en-US"/>
              </w:rPr>
              <w:t xml:space="preserve">Analysis of tumour tissue from a patient with clinical or laboratory evidence of </w:t>
            </w:r>
            <w:proofErr w:type="spellStart"/>
            <w:r w:rsidRPr="00E85A57">
              <w:rPr>
                <w:rFonts w:ascii="Arial Narrow" w:hAnsi="Arial Narrow"/>
                <w:snapToGrid w:val="0"/>
                <w:sz w:val="20"/>
                <w:lang w:val="en-US" w:eastAsia="en-US"/>
              </w:rPr>
              <w:t>mucoepidermoid</w:t>
            </w:r>
            <w:proofErr w:type="spellEnd"/>
            <w:r w:rsidRPr="00E85A57">
              <w:rPr>
                <w:rFonts w:ascii="Arial Narrow" w:hAnsi="Arial Narrow"/>
                <w:snapToGrid w:val="0"/>
                <w:sz w:val="20"/>
                <w:lang w:val="en-US" w:eastAsia="en-US"/>
              </w:rPr>
              <w:t xml:space="preserve"> carcinoma, as requested by a speciali</w:t>
            </w:r>
            <w:r>
              <w:rPr>
                <w:rFonts w:ascii="Arial Narrow" w:hAnsi="Arial Narrow"/>
                <w:snapToGrid w:val="0"/>
                <w:sz w:val="20"/>
                <w:lang w:val="en-US" w:eastAsia="en-US"/>
              </w:rPr>
              <w:t>st or consultant physician,</w:t>
            </w:r>
            <w:r w:rsidRPr="00653144">
              <w:rPr>
                <w:rFonts w:ascii="Arial Narrow" w:hAnsi="Arial Narrow"/>
                <w:snapToGrid w:val="0"/>
                <w:sz w:val="20"/>
                <w:lang w:val="en-US" w:eastAsia="en-US"/>
              </w:rPr>
              <w:t xml:space="preserve"> for the characterisation of </w:t>
            </w:r>
            <w:r w:rsidRPr="00653144">
              <w:rPr>
                <w:rFonts w:ascii="Arial Narrow" w:hAnsi="Arial Narrow"/>
                <w:i/>
                <w:snapToGrid w:val="0"/>
                <w:sz w:val="20"/>
                <w:lang w:val="en-US" w:eastAsia="en-US"/>
              </w:rPr>
              <w:t>MALM2</w:t>
            </w:r>
            <w:r w:rsidRPr="00653144">
              <w:rPr>
                <w:rFonts w:ascii="Arial Narrow" w:hAnsi="Arial Narrow"/>
                <w:snapToGrid w:val="0"/>
                <w:sz w:val="20"/>
                <w:lang w:val="en-US" w:eastAsia="en-US"/>
              </w:rPr>
              <w:t xml:space="preserve"> gene rearrangement.</w:t>
            </w:r>
          </w:p>
          <w:p w14:paraId="316A2772" w14:textId="10201B3F" w:rsidR="00CE3282" w:rsidRPr="00DB77A6" w:rsidRDefault="00CE3282" w:rsidP="00DB77A6">
            <w:pPr>
              <w:widowControl w:val="0"/>
              <w:spacing w:before="240" w:after="240"/>
              <w:rPr>
                <w:rFonts w:ascii="Arial Narrow" w:hAnsi="Arial Narrow"/>
                <w:snapToGrid w:val="0"/>
                <w:color w:val="FF0000"/>
                <w:sz w:val="20"/>
                <w:lang w:val="en-US" w:eastAsia="en-US"/>
              </w:rPr>
            </w:pPr>
            <w:r w:rsidRPr="00E85A57">
              <w:rPr>
                <w:rFonts w:ascii="Arial Narrow" w:hAnsi="Arial Narrow"/>
                <w:snapToGrid w:val="0"/>
                <w:color w:val="FF0000"/>
                <w:sz w:val="20"/>
                <w:lang w:val="en-US" w:eastAsia="en-US"/>
              </w:rPr>
              <w:t>Maximum one test per lifetime</w:t>
            </w:r>
          </w:p>
          <w:p w14:paraId="507802CD" w14:textId="77777777" w:rsidR="00CE3282" w:rsidRPr="00E85A57" w:rsidRDefault="00CE3282" w:rsidP="001510A8">
            <w:pPr>
              <w:rPr>
                <w:rFonts w:ascii="Arial Narrow" w:hAnsi="Arial Narrow"/>
                <w:sz w:val="20"/>
              </w:rPr>
            </w:pPr>
            <w:r w:rsidRPr="00E85A57">
              <w:rPr>
                <w:rFonts w:ascii="Arial Narrow" w:hAnsi="Arial Narrow"/>
                <w:sz w:val="20"/>
              </w:rPr>
              <w:t>Fee: $</w:t>
            </w:r>
            <w:proofErr w:type="spellStart"/>
            <w:r w:rsidRPr="00E85A57">
              <w:rPr>
                <w:rFonts w:ascii="Arial Narrow" w:hAnsi="Arial Narrow"/>
                <w:sz w:val="20"/>
              </w:rPr>
              <w:t>xxx.xx</w:t>
            </w:r>
            <w:proofErr w:type="spellEnd"/>
            <w:r w:rsidRPr="00E85A57">
              <w:rPr>
                <w:rFonts w:ascii="Arial Narrow" w:hAnsi="Arial Narrow"/>
                <w:sz w:val="20"/>
              </w:rPr>
              <w:t xml:space="preserve"> Benefit: 75% = $</w:t>
            </w:r>
            <w:proofErr w:type="spellStart"/>
            <w:proofErr w:type="gramStart"/>
            <w:r w:rsidRPr="00E85A57">
              <w:rPr>
                <w:rFonts w:ascii="Arial Narrow" w:hAnsi="Arial Narrow"/>
                <w:sz w:val="20"/>
              </w:rPr>
              <w:t>xxx.xx</w:t>
            </w:r>
            <w:proofErr w:type="spellEnd"/>
            <w:r w:rsidRPr="00E85A57">
              <w:rPr>
                <w:rFonts w:ascii="Arial Narrow" w:hAnsi="Arial Narrow"/>
                <w:sz w:val="20"/>
              </w:rPr>
              <w:t xml:space="preserve">  85</w:t>
            </w:r>
            <w:proofErr w:type="gramEnd"/>
            <w:r w:rsidRPr="00E85A57">
              <w:rPr>
                <w:rFonts w:ascii="Arial Narrow" w:hAnsi="Arial Narrow"/>
                <w:sz w:val="20"/>
              </w:rPr>
              <w:t>% = $</w:t>
            </w:r>
            <w:proofErr w:type="spellStart"/>
            <w:r w:rsidRPr="00E85A57">
              <w:rPr>
                <w:rFonts w:ascii="Arial Narrow" w:hAnsi="Arial Narrow"/>
                <w:sz w:val="20"/>
              </w:rPr>
              <w:t>xxx.xx</w:t>
            </w:r>
            <w:proofErr w:type="spellEnd"/>
            <w:r w:rsidRPr="00E85A57">
              <w:rPr>
                <w:rFonts w:ascii="Arial Narrow" w:hAnsi="Arial Narrow"/>
                <w:sz w:val="20"/>
              </w:rPr>
              <w:t>.</w:t>
            </w:r>
          </w:p>
        </w:tc>
      </w:tr>
      <w:tr w:rsidR="00CE3282" w:rsidRPr="00E85A57" w14:paraId="3B27BD9C" w14:textId="77777777" w:rsidTr="00BC7C02">
        <w:trPr>
          <w:trHeight w:val="1891"/>
        </w:trPr>
        <w:tc>
          <w:tcPr>
            <w:tcW w:w="5000" w:type="pct"/>
          </w:tcPr>
          <w:p w14:paraId="644D7767" w14:textId="4CDFBB47" w:rsidR="00CE3282" w:rsidRPr="00E85A57" w:rsidRDefault="00CE3282" w:rsidP="00DB77A6">
            <w:pPr>
              <w:widowControl w:val="0"/>
              <w:spacing w:after="240"/>
              <w:rPr>
                <w:rFonts w:ascii="Arial Narrow" w:hAnsi="Arial Narrow"/>
                <w:snapToGrid w:val="0"/>
                <w:sz w:val="20"/>
                <w:lang w:val="en-US" w:eastAsia="en-US"/>
              </w:rPr>
            </w:pPr>
            <w:r w:rsidRPr="00E85A57">
              <w:rPr>
                <w:rFonts w:ascii="Arial Narrow" w:hAnsi="Arial Narrow"/>
                <w:snapToGrid w:val="0"/>
                <w:sz w:val="20"/>
                <w:lang w:val="en-US" w:eastAsia="en-US"/>
              </w:rPr>
              <w:t>XXXXX-17</w:t>
            </w:r>
          </w:p>
          <w:p w14:paraId="63FA3176" w14:textId="705C4894" w:rsidR="00CE3282" w:rsidRPr="00E85A57" w:rsidRDefault="00CE3282" w:rsidP="001510A8">
            <w:pPr>
              <w:widowControl w:val="0"/>
              <w:rPr>
                <w:rFonts w:ascii="Arial Narrow" w:hAnsi="Arial Narrow"/>
                <w:snapToGrid w:val="0"/>
                <w:sz w:val="20"/>
                <w:lang w:val="en-US" w:eastAsia="en-US"/>
              </w:rPr>
            </w:pPr>
            <w:r w:rsidRPr="00E85A57">
              <w:rPr>
                <w:rFonts w:ascii="Arial Narrow" w:hAnsi="Arial Narrow"/>
                <w:snapToGrid w:val="0"/>
                <w:sz w:val="20"/>
                <w:lang w:val="en-US" w:eastAsia="en-US"/>
              </w:rPr>
              <w:t xml:space="preserve">Analysis of tumour tissue from a patient with clinical or laboratory evidence of analogue secretory carcinoma, as requested by a specialist or consultant physician, for the characterisation of </w:t>
            </w:r>
            <w:r w:rsidRPr="00E85A57">
              <w:rPr>
                <w:rFonts w:ascii="Arial Narrow" w:hAnsi="Arial Narrow"/>
                <w:i/>
                <w:snapToGrid w:val="0"/>
                <w:sz w:val="20"/>
                <w:lang w:val="en-US" w:eastAsia="en-US"/>
              </w:rPr>
              <w:t>ETV6-NTRK3</w:t>
            </w:r>
            <w:r w:rsidRPr="00E85A57">
              <w:rPr>
                <w:rFonts w:ascii="Arial Narrow" w:hAnsi="Arial Narrow"/>
                <w:snapToGrid w:val="0"/>
                <w:sz w:val="20"/>
                <w:lang w:val="en-US" w:eastAsia="en-US"/>
              </w:rPr>
              <w:t xml:space="preserve"> gene rearrangement.</w:t>
            </w:r>
          </w:p>
          <w:p w14:paraId="4739F6CE" w14:textId="2CEF80B1" w:rsidR="00CE3282" w:rsidRPr="00DB77A6" w:rsidRDefault="00CE3282" w:rsidP="00DB77A6">
            <w:pPr>
              <w:widowControl w:val="0"/>
              <w:spacing w:before="240" w:after="240"/>
              <w:rPr>
                <w:rFonts w:ascii="Arial Narrow" w:hAnsi="Arial Narrow"/>
                <w:snapToGrid w:val="0"/>
                <w:color w:val="FF0000"/>
                <w:sz w:val="20"/>
                <w:lang w:val="en-US" w:eastAsia="en-US"/>
              </w:rPr>
            </w:pPr>
            <w:r w:rsidRPr="00E85A57">
              <w:rPr>
                <w:rFonts w:ascii="Arial Narrow" w:hAnsi="Arial Narrow"/>
                <w:snapToGrid w:val="0"/>
                <w:color w:val="FF0000"/>
                <w:sz w:val="20"/>
                <w:lang w:val="en-US" w:eastAsia="en-US"/>
              </w:rPr>
              <w:t>Maximum one test per lifetime</w:t>
            </w:r>
          </w:p>
          <w:p w14:paraId="15BE2896" w14:textId="77777777" w:rsidR="00CE3282" w:rsidRPr="00653144" w:rsidRDefault="00CE3282" w:rsidP="00720750">
            <w:pPr>
              <w:widowControl w:val="0"/>
              <w:rPr>
                <w:rFonts w:ascii="Arial Narrow" w:hAnsi="Arial Narrow"/>
                <w:snapToGrid w:val="0"/>
                <w:sz w:val="20"/>
                <w:lang w:val="en-US" w:eastAsia="en-US"/>
              </w:rPr>
            </w:pPr>
            <w:r w:rsidRPr="00E85A57">
              <w:rPr>
                <w:rFonts w:ascii="Arial Narrow" w:hAnsi="Arial Narrow"/>
                <w:snapToGrid w:val="0"/>
                <w:sz w:val="20"/>
                <w:lang w:val="en-US" w:eastAsia="en-US"/>
              </w:rPr>
              <w:t>Fee: $</w:t>
            </w:r>
            <w:proofErr w:type="spellStart"/>
            <w:r w:rsidRPr="00E85A57">
              <w:rPr>
                <w:rFonts w:ascii="Arial Narrow" w:hAnsi="Arial Narrow"/>
                <w:snapToGrid w:val="0"/>
                <w:sz w:val="20"/>
                <w:lang w:val="en-US" w:eastAsia="en-US"/>
              </w:rPr>
              <w:t>xxx.xx</w:t>
            </w:r>
            <w:proofErr w:type="spellEnd"/>
            <w:r w:rsidRPr="00E85A57">
              <w:rPr>
                <w:rFonts w:ascii="Arial Narrow" w:hAnsi="Arial Narrow"/>
                <w:snapToGrid w:val="0"/>
                <w:sz w:val="20"/>
                <w:lang w:val="en-US" w:eastAsia="en-US"/>
              </w:rPr>
              <w:t xml:space="preserve"> Benefit: 75% = $</w:t>
            </w:r>
            <w:proofErr w:type="spellStart"/>
            <w:proofErr w:type="gramStart"/>
            <w:r w:rsidRPr="00E85A57">
              <w:rPr>
                <w:rFonts w:ascii="Arial Narrow" w:hAnsi="Arial Narrow"/>
                <w:snapToGrid w:val="0"/>
                <w:sz w:val="20"/>
                <w:lang w:val="en-US" w:eastAsia="en-US"/>
              </w:rPr>
              <w:t>xxx.xx</w:t>
            </w:r>
            <w:proofErr w:type="spellEnd"/>
            <w:r w:rsidRPr="00E85A57">
              <w:rPr>
                <w:rFonts w:ascii="Arial Narrow" w:hAnsi="Arial Narrow"/>
                <w:snapToGrid w:val="0"/>
                <w:sz w:val="20"/>
                <w:lang w:val="en-US" w:eastAsia="en-US"/>
              </w:rPr>
              <w:t xml:space="preserve">  85</w:t>
            </w:r>
            <w:proofErr w:type="gramEnd"/>
            <w:r w:rsidRPr="00E85A57">
              <w:rPr>
                <w:rFonts w:ascii="Arial Narrow" w:hAnsi="Arial Narrow"/>
                <w:snapToGrid w:val="0"/>
                <w:sz w:val="20"/>
                <w:lang w:val="en-US" w:eastAsia="en-US"/>
              </w:rPr>
              <w:t>% = $</w:t>
            </w:r>
            <w:proofErr w:type="spellStart"/>
            <w:r w:rsidRPr="00E85A57">
              <w:rPr>
                <w:rFonts w:ascii="Arial Narrow" w:hAnsi="Arial Narrow"/>
                <w:snapToGrid w:val="0"/>
                <w:sz w:val="20"/>
                <w:lang w:val="en-US" w:eastAsia="en-US"/>
              </w:rPr>
              <w:t>xxx.xx</w:t>
            </w:r>
            <w:proofErr w:type="spellEnd"/>
            <w:r w:rsidRPr="00E85A57">
              <w:rPr>
                <w:rFonts w:ascii="Arial Narrow" w:hAnsi="Arial Narrow"/>
                <w:snapToGrid w:val="0"/>
                <w:sz w:val="20"/>
                <w:lang w:val="en-US" w:eastAsia="en-US"/>
              </w:rPr>
              <w:t>.</w:t>
            </w:r>
          </w:p>
        </w:tc>
      </w:tr>
      <w:tr w:rsidR="00CE3282" w:rsidRPr="00E85A57" w14:paraId="72C7E828" w14:textId="77777777" w:rsidTr="00BC7C02">
        <w:trPr>
          <w:trHeight w:val="406"/>
        </w:trPr>
        <w:tc>
          <w:tcPr>
            <w:tcW w:w="5000" w:type="pct"/>
          </w:tcPr>
          <w:p w14:paraId="2570B571" w14:textId="2E714885" w:rsidR="00CE3282" w:rsidRPr="00E85A57" w:rsidRDefault="00CE3282" w:rsidP="00DB77A6">
            <w:pPr>
              <w:widowControl w:val="0"/>
              <w:spacing w:after="240"/>
              <w:rPr>
                <w:rFonts w:ascii="Arial Narrow" w:hAnsi="Arial Narrow"/>
                <w:snapToGrid w:val="0"/>
                <w:sz w:val="20"/>
                <w:lang w:val="en-US" w:eastAsia="en-US"/>
              </w:rPr>
            </w:pPr>
            <w:r w:rsidRPr="00E85A57">
              <w:rPr>
                <w:rFonts w:ascii="Arial Narrow" w:hAnsi="Arial Narrow"/>
                <w:snapToGrid w:val="0"/>
                <w:sz w:val="20"/>
                <w:lang w:val="en-US" w:eastAsia="en-US"/>
              </w:rPr>
              <w:t>XXXXX-18</w:t>
            </w:r>
          </w:p>
          <w:p w14:paraId="050F55AE" w14:textId="6F414343" w:rsidR="00CE3282" w:rsidRPr="00E85A57" w:rsidRDefault="00CE3282" w:rsidP="001510A8">
            <w:pPr>
              <w:widowControl w:val="0"/>
              <w:rPr>
                <w:rFonts w:ascii="Arial Narrow" w:hAnsi="Arial Narrow"/>
                <w:snapToGrid w:val="0"/>
                <w:sz w:val="20"/>
                <w:lang w:val="en-US" w:eastAsia="en-US"/>
              </w:rPr>
            </w:pPr>
            <w:r w:rsidRPr="00E85A57">
              <w:rPr>
                <w:rFonts w:ascii="Arial Narrow" w:hAnsi="Arial Narrow"/>
                <w:snapToGrid w:val="0"/>
                <w:sz w:val="20"/>
                <w:lang w:val="en-US" w:eastAsia="en-US"/>
              </w:rPr>
              <w:t xml:space="preserve">Analysis of tumour tissue from a patient with clinical or laboratory evidence of </w:t>
            </w:r>
            <w:proofErr w:type="spellStart"/>
            <w:r w:rsidRPr="00E85A57">
              <w:rPr>
                <w:rFonts w:ascii="Arial Narrow" w:hAnsi="Arial Narrow"/>
                <w:snapToGrid w:val="0"/>
                <w:sz w:val="20"/>
                <w:lang w:val="en-US" w:eastAsia="en-US"/>
              </w:rPr>
              <w:t>hyalinising</w:t>
            </w:r>
            <w:proofErr w:type="spellEnd"/>
            <w:r w:rsidRPr="00E85A57">
              <w:rPr>
                <w:rFonts w:ascii="Arial Narrow" w:hAnsi="Arial Narrow"/>
                <w:snapToGrid w:val="0"/>
                <w:sz w:val="20"/>
                <w:lang w:val="en-US" w:eastAsia="en-US"/>
              </w:rPr>
              <w:t xml:space="preserve"> clear cell carcinoma, as requested by a specialist or consultant physician, for the characterisation of </w:t>
            </w:r>
            <w:r w:rsidRPr="00E85A57">
              <w:rPr>
                <w:rFonts w:ascii="Arial Narrow" w:hAnsi="Arial Narrow"/>
                <w:i/>
                <w:snapToGrid w:val="0"/>
                <w:sz w:val="20"/>
                <w:lang w:val="en-US" w:eastAsia="en-US"/>
              </w:rPr>
              <w:t xml:space="preserve">EWSR1 </w:t>
            </w:r>
            <w:r w:rsidRPr="00E85A57">
              <w:rPr>
                <w:rFonts w:ascii="Arial Narrow" w:hAnsi="Arial Narrow"/>
                <w:snapToGrid w:val="0"/>
                <w:sz w:val="20"/>
                <w:lang w:val="en-US" w:eastAsia="en-US"/>
              </w:rPr>
              <w:t>or</w:t>
            </w:r>
            <w:r w:rsidRPr="00E85A57">
              <w:rPr>
                <w:rFonts w:ascii="Arial Narrow" w:hAnsi="Arial Narrow"/>
                <w:i/>
                <w:snapToGrid w:val="0"/>
                <w:sz w:val="20"/>
                <w:lang w:val="en-US" w:eastAsia="en-US"/>
              </w:rPr>
              <w:t xml:space="preserve"> PLAG1</w:t>
            </w:r>
            <w:r w:rsidRPr="00E85A57">
              <w:rPr>
                <w:rFonts w:ascii="Arial Narrow" w:hAnsi="Arial Narrow"/>
                <w:snapToGrid w:val="0"/>
                <w:sz w:val="20"/>
                <w:lang w:val="en-US" w:eastAsia="en-US"/>
              </w:rPr>
              <w:t xml:space="preserve"> gene rearrangement.</w:t>
            </w:r>
          </w:p>
          <w:p w14:paraId="6DFBED29" w14:textId="671A4301" w:rsidR="00CE3282" w:rsidRPr="00DB77A6" w:rsidRDefault="00CE3282" w:rsidP="00DB77A6">
            <w:pPr>
              <w:widowControl w:val="0"/>
              <w:spacing w:before="240" w:after="240"/>
              <w:rPr>
                <w:rFonts w:ascii="Arial Narrow" w:hAnsi="Arial Narrow"/>
                <w:snapToGrid w:val="0"/>
                <w:color w:val="FF0000"/>
                <w:sz w:val="20"/>
                <w:lang w:val="en-US" w:eastAsia="en-US"/>
              </w:rPr>
            </w:pPr>
            <w:r w:rsidRPr="00E85A57">
              <w:rPr>
                <w:rFonts w:ascii="Arial Narrow" w:hAnsi="Arial Narrow"/>
                <w:snapToGrid w:val="0"/>
                <w:color w:val="FF0000"/>
                <w:sz w:val="20"/>
                <w:lang w:val="en-US" w:eastAsia="en-US"/>
              </w:rPr>
              <w:t>Maximum one test per lifetime</w:t>
            </w:r>
          </w:p>
          <w:p w14:paraId="74C6340E" w14:textId="77777777" w:rsidR="00CE3282" w:rsidRPr="00E85A57" w:rsidRDefault="00CE3282" w:rsidP="001510A8">
            <w:pPr>
              <w:widowControl w:val="0"/>
              <w:rPr>
                <w:rFonts w:ascii="Arial Narrow" w:hAnsi="Arial Narrow"/>
                <w:sz w:val="20"/>
              </w:rPr>
            </w:pPr>
            <w:r w:rsidRPr="00E85A57">
              <w:rPr>
                <w:rFonts w:ascii="Arial Narrow" w:hAnsi="Arial Narrow"/>
                <w:snapToGrid w:val="0"/>
                <w:sz w:val="20"/>
                <w:lang w:val="en-US" w:eastAsia="en-US"/>
              </w:rPr>
              <w:t>Fee: $</w:t>
            </w:r>
            <w:proofErr w:type="spellStart"/>
            <w:r w:rsidRPr="00E85A57">
              <w:rPr>
                <w:rFonts w:ascii="Arial Narrow" w:hAnsi="Arial Narrow"/>
                <w:snapToGrid w:val="0"/>
                <w:sz w:val="20"/>
                <w:lang w:val="en-US" w:eastAsia="en-US"/>
              </w:rPr>
              <w:t>xxx.xx</w:t>
            </w:r>
            <w:proofErr w:type="spellEnd"/>
            <w:r w:rsidRPr="00E85A57">
              <w:rPr>
                <w:rFonts w:ascii="Arial Narrow" w:hAnsi="Arial Narrow"/>
                <w:snapToGrid w:val="0"/>
                <w:sz w:val="20"/>
                <w:lang w:val="en-US" w:eastAsia="en-US"/>
              </w:rPr>
              <w:t xml:space="preserve"> Benefit: 75% = $</w:t>
            </w:r>
            <w:proofErr w:type="spellStart"/>
            <w:proofErr w:type="gramStart"/>
            <w:r w:rsidRPr="00E85A57">
              <w:rPr>
                <w:rFonts w:ascii="Arial Narrow" w:hAnsi="Arial Narrow"/>
                <w:snapToGrid w:val="0"/>
                <w:sz w:val="20"/>
                <w:lang w:val="en-US" w:eastAsia="en-US"/>
              </w:rPr>
              <w:t>xxx.xx</w:t>
            </w:r>
            <w:proofErr w:type="spellEnd"/>
            <w:r w:rsidRPr="00E85A57">
              <w:rPr>
                <w:rFonts w:ascii="Arial Narrow" w:hAnsi="Arial Narrow"/>
                <w:snapToGrid w:val="0"/>
                <w:sz w:val="20"/>
                <w:lang w:val="en-US" w:eastAsia="en-US"/>
              </w:rPr>
              <w:t xml:space="preserve">  85</w:t>
            </w:r>
            <w:proofErr w:type="gramEnd"/>
            <w:r w:rsidRPr="00E85A57">
              <w:rPr>
                <w:rFonts w:ascii="Arial Narrow" w:hAnsi="Arial Narrow"/>
                <w:snapToGrid w:val="0"/>
                <w:sz w:val="20"/>
                <w:lang w:val="en-US" w:eastAsia="en-US"/>
              </w:rPr>
              <w:t>% = $</w:t>
            </w:r>
            <w:proofErr w:type="spellStart"/>
            <w:r w:rsidRPr="00E85A57">
              <w:rPr>
                <w:rFonts w:ascii="Arial Narrow" w:hAnsi="Arial Narrow"/>
                <w:snapToGrid w:val="0"/>
                <w:sz w:val="20"/>
                <w:lang w:val="en-US" w:eastAsia="en-US"/>
              </w:rPr>
              <w:t>xxx.xx</w:t>
            </w:r>
            <w:proofErr w:type="spellEnd"/>
            <w:r w:rsidRPr="00E85A57">
              <w:rPr>
                <w:rFonts w:ascii="Arial Narrow" w:hAnsi="Arial Narrow"/>
                <w:snapToGrid w:val="0"/>
                <w:sz w:val="20"/>
                <w:lang w:val="en-US" w:eastAsia="en-US"/>
              </w:rPr>
              <w:t>.</w:t>
            </w:r>
          </w:p>
        </w:tc>
      </w:tr>
      <w:tr w:rsidR="00CE3282" w:rsidRPr="00E85A57" w14:paraId="68BFBFA6" w14:textId="77777777" w:rsidTr="00BC7C02">
        <w:trPr>
          <w:trHeight w:val="406"/>
        </w:trPr>
        <w:tc>
          <w:tcPr>
            <w:tcW w:w="5000" w:type="pct"/>
          </w:tcPr>
          <w:p w14:paraId="0D8248C2" w14:textId="0975BD19" w:rsidR="00CE3282" w:rsidRPr="00E85A57" w:rsidRDefault="00CE3282" w:rsidP="00DB77A6">
            <w:pPr>
              <w:widowControl w:val="0"/>
              <w:spacing w:after="240"/>
              <w:rPr>
                <w:rFonts w:ascii="Arial Narrow" w:hAnsi="Arial Narrow"/>
                <w:snapToGrid w:val="0"/>
                <w:sz w:val="20"/>
                <w:lang w:val="en-US" w:eastAsia="en-US"/>
              </w:rPr>
            </w:pPr>
            <w:r w:rsidRPr="00E85A57">
              <w:rPr>
                <w:rFonts w:ascii="Arial Narrow" w:hAnsi="Arial Narrow"/>
                <w:snapToGrid w:val="0"/>
                <w:sz w:val="20"/>
                <w:lang w:val="en-US" w:eastAsia="en-US"/>
              </w:rPr>
              <w:t>XXXXX-19</w:t>
            </w:r>
          </w:p>
          <w:p w14:paraId="5A2DEEB3" w14:textId="77777777" w:rsidR="00CE3282" w:rsidRPr="00E85A57" w:rsidRDefault="00CE3282" w:rsidP="001510A8">
            <w:pPr>
              <w:widowControl w:val="0"/>
              <w:rPr>
                <w:rFonts w:ascii="Arial Narrow" w:hAnsi="Arial Narrow"/>
                <w:snapToGrid w:val="0"/>
                <w:sz w:val="20"/>
                <w:lang w:val="en-US" w:eastAsia="en-US"/>
              </w:rPr>
            </w:pPr>
            <w:r w:rsidRPr="00E85A57">
              <w:rPr>
                <w:rFonts w:ascii="Arial Narrow" w:hAnsi="Arial Narrow"/>
                <w:snapToGrid w:val="0"/>
                <w:sz w:val="20"/>
                <w:lang w:val="en-US" w:eastAsia="en-US"/>
              </w:rPr>
              <w:t>Analysis of tumour tissue from a patient with clinical or laboratory evidence of renal cell carcinoma, as requested by a specialist or consultant physician, for the characterisation of one or more of the following gene rearrangements:</w:t>
            </w:r>
          </w:p>
          <w:p w14:paraId="2F2B3A05" w14:textId="77777777" w:rsidR="00CE3282" w:rsidRPr="00E85A57" w:rsidRDefault="00CE3282" w:rsidP="00CE3282">
            <w:pPr>
              <w:widowControl w:val="0"/>
              <w:numPr>
                <w:ilvl w:val="0"/>
                <w:numId w:val="7"/>
              </w:numPr>
              <w:contextualSpacing/>
              <w:rPr>
                <w:rFonts w:ascii="Arial Narrow" w:hAnsi="Arial Narrow"/>
                <w:snapToGrid w:val="0"/>
                <w:sz w:val="20"/>
                <w:lang w:val="en-US" w:eastAsia="en-US"/>
              </w:rPr>
            </w:pPr>
            <w:r w:rsidRPr="00E85A57">
              <w:rPr>
                <w:rFonts w:ascii="Arial Narrow" w:hAnsi="Arial Narrow"/>
                <w:i/>
                <w:snapToGrid w:val="0"/>
                <w:sz w:val="20"/>
                <w:lang w:val="en-US" w:eastAsia="en-US"/>
              </w:rPr>
              <w:t>TFE3</w:t>
            </w:r>
            <w:r w:rsidRPr="00E85A57">
              <w:rPr>
                <w:rFonts w:ascii="Arial Narrow" w:hAnsi="Arial Narrow"/>
                <w:snapToGrid w:val="0"/>
                <w:sz w:val="20"/>
                <w:lang w:val="en-US" w:eastAsia="en-US"/>
              </w:rPr>
              <w:t>; or</w:t>
            </w:r>
          </w:p>
          <w:p w14:paraId="2C10A365" w14:textId="316BC0EF" w:rsidR="00CE3282" w:rsidRPr="00DB77A6" w:rsidRDefault="00CE3282" w:rsidP="001510A8">
            <w:pPr>
              <w:widowControl w:val="0"/>
              <w:numPr>
                <w:ilvl w:val="0"/>
                <w:numId w:val="7"/>
              </w:numPr>
              <w:contextualSpacing/>
              <w:rPr>
                <w:rFonts w:ascii="Arial Narrow" w:hAnsi="Arial Narrow"/>
                <w:snapToGrid w:val="0"/>
                <w:sz w:val="20"/>
                <w:lang w:val="en-US" w:eastAsia="en-US"/>
              </w:rPr>
            </w:pPr>
            <w:r w:rsidRPr="00E85A57">
              <w:rPr>
                <w:rFonts w:ascii="Arial Narrow" w:hAnsi="Arial Narrow"/>
                <w:i/>
                <w:snapToGrid w:val="0"/>
                <w:sz w:val="20"/>
                <w:lang w:val="en-US" w:eastAsia="en-US"/>
              </w:rPr>
              <w:t>TFEB</w:t>
            </w:r>
            <w:r w:rsidRPr="00E85A57">
              <w:rPr>
                <w:rFonts w:ascii="Arial Narrow" w:hAnsi="Arial Narrow"/>
                <w:snapToGrid w:val="0"/>
                <w:sz w:val="20"/>
                <w:lang w:val="en-US" w:eastAsia="en-US"/>
              </w:rPr>
              <w:t>.</w:t>
            </w:r>
          </w:p>
          <w:p w14:paraId="18770CF6" w14:textId="2ADFE455" w:rsidR="00CE3282" w:rsidRPr="00DB77A6" w:rsidRDefault="00CE3282" w:rsidP="00DB77A6">
            <w:pPr>
              <w:widowControl w:val="0"/>
              <w:spacing w:before="240" w:after="240"/>
              <w:rPr>
                <w:rFonts w:ascii="Arial Narrow" w:hAnsi="Arial Narrow"/>
                <w:snapToGrid w:val="0"/>
                <w:color w:val="FF0000"/>
                <w:sz w:val="20"/>
                <w:lang w:val="en-US" w:eastAsia="en-US"/>
              </w:rPr>
            </w:pPr>
            <w:r w:rsidRPr="00E85A57">
              <w:rPr>
                <w:rFonts w:ascii="Arial Narrow" w:hAnsi="Arial Narrow"/>
                <w:snapToGrid w:val="0"/>
                <w:color w:val="FF0000"/>
                <w:sz w:val="20"/>
                <w:lang w:val="en-US" w:eastAsia="en-US"/>
              </w:rPr>
              <w:t>Maximum one test per lifetime</w:t>
            </w:r>
          </w:p>
          <w:p w14:paraId="2A39069F" w14:textId="77777777" w:rsidR="00CE3282" w:rsidRPr="00E85A57" w:rsidRDefault="00CE3282" w:rsidP="001510A8">
            <w:pPr>
              <w:widowControl w:val="0"/>
              <w:rPr>
                <w:rFonts w:ascii="Arial Narrow" w:hAnsi="Arial Narrow"/>
                <w:sz w:val="20"/>
              </w:rPr>
            </w:pPr>
            <w:r w:rsidRPr="00E85A57">
              <w:rPr>
                <w:rFonts w:ascii="Arial Narrow" w:hAnsi="Arial Narrow"/>
                <w:snapToGrid w:val="0"/>
                <w:sz w:val="20"/>
                <w:lang w:val="en-US" w:eastAsia="en-US"/>
              </w:rPr>
              <w:t>Fee: $</w:t>
            </w:r>
            <w:proofErr w:type="spellStart"/>
            <w:r w:rsidRPr="00E85A57">
              <w:rPr>
                <w:rFonts w:ascii="Arial Narrow" w:hAnsi="Arial Narrow"/>
                <w:snapToGrid w:val="0"/>
                <w:sz w:val="20"/>
                <w:lang w:val="en-US" w:eastAsia="en-US"/>
              </w:rPr>
              <w:t>xxx.xx</w:t>
            </w:r>
            <w:proofErr w:type="spellEnd"/>
            <w:r w:rsidRPr="00E85A57">
              <w:rPr>
                <w:rFonts w:ascii="Arial Narrow" w:hAnsi="Arial Narrow"/>
                <w:snapToGrid w:val="0"/>
                <w:sz w:val="20"/>
                <w:lang w:val="en-US" w:eastAsia="en-US"/>
              </w:rPr>
              <w:t xml:space="preserve"> Benefit: 75% = $</w:t>
            </w:r>
            <w:proofErr w:type="spellStart"/>
            <w:proofErr w:type="gramStart"/>
            <w:r w:rsidRPr="00E85A57">
              <w:rPr>
                <w:rFonts w:ascii="Arial Narrow" w:hAnsi="Arial Narrow"/>
                <w:snapToGrid w:val="0"/>
                <w:sz w:val="20"/>
                <w:lang w:val="en-US" w:eastAsia="en-US"/>
              </w:rPr>
              <w:t>xxx.xx</w:t>
            </w:r>
            <w:proofErr w:type="spellEnd"/>
            <w:r w:rsidRPr="00E85A57">
              <w:rPr>
                <w:rFonts w:ascii="Arial Narrow" w:hAnsi="Arial Narrow"/>
                <w:snapToGrid w:val="0"/>
                <w:sz w:val="20"/>
                <w:lang w:val="en-US" w:eastAsia="en-US"/>
              </w:rPr>
              <w:t xml:space="preserve">  85</w:t>
            </w:r>
            <w:proofErr w:type="gramEnd"/>
            <w:r w:rsidRPr="00E85A57">
              <w:rPr>
                <w:rFonts w:ascii="Arial Narrow" w:hAnsi="Arial Narrow"/>
                <w:snapToGrid w:val="0"/>
                <w:sz w:val="20"/>
                <w:lang w:val="en-US" w:eastAsia="en-US"/>
              </w:rPr>
              <w:t>% = $</w:t>
            </w:r>
            <w:proofErr w:type="spellStart"/>
            <w:r w:rsidRPr="00E85A57">
              <w:rPr>
                <w:rFonts w:ascii="Arial Narrow" w:hAnsi="Arial Narrow"/>
                <w:snapToGrid w:val="0"/>
                <w:sz w:val="20"/>
                <w:lang w:val="en-US" w:eastAsia="en-US"/>
              </w:rPr>
              <w:t>xxx.xx</w:t>
            </w:r>
            <w:proofErr w:type="spellEnd"/>
            <w:r w:rsidRPr="00E85A57">
              <w:rPr>
                <w:rFonts w:ascii="Arial Narrow" w:hAnsi="Arial Narrow"/>
                <w:snapToGrid w:val="0"/>
                <w:sz w:val="20"/>
                <w:lang w:val="en-US" w:eastAsia="en-US"/>
              </w:rPr>
              <w:t>.</w:t>
            </w:r>
          </w:p>
        </w:tc>
      </w:tr>
    </w:tbl>
    <w:p w14:paraId="1F2844DC" w14:textId="77777777" w:rsidR="003647F8" w:rsidRPr="00F715D1" w:rsidRDefault="00720750" w:rsidP="003647F8">
      <w:pPr>
        <w:pStyle w:val="Heading1"/>
      </w:pPr>
      <w:r>
        <w:t>Summary of public consultation feedback/c</w:t>
      </w:r>
      <w:r w:rsidR="003647F8" w:rsidRPr="00F715D1">
        <w:t>onsumer Issues</w:t>
      </w:r>
    </w:p>
    <w:p w14:paraId="66E66192" w14:textId="77777777" w:rsidR="00CE3282" w:rsidRPr="00806617" w:rsidRDefault="00CE3282" w:rsidP="00CE3282">
      <w:r w:rsidRPr="00806617">
        <w:t>There was no external consultation sought for this application</w:t>
      </w:r>
      <w:r>
        <w:t xml:space="preserve"> beyond the</w:t>
      </w:r>
      <w:r w:rsidRPr="006E4098">
        <w:t xml:space="preserve"> </w:t>
      </w:r>
      <w:r>
        <w:t xml:space="preserve">stakeholders attending the </w:t>
      </w:r>
      <w:r w:rsidRPr="006E4098">
        <w:t>“Pathology Pilot Meeting”</w:t>
      </w:r>
      <w:r>
        <w:t xml:space="preserve"> held at the RCPA on </w:t>
      </w:r>
      <w:r w:rsidRPr="006E4098">
        <w:t>16 May 2019</w:t>
      </w:r>
      <w:r w:rsidRPr="00806617">
        <w:t>.</w:t>
      </w:r>
    </w:p>
    <w:p w14:paraId="2F39F9FA" w14:textId="77777777" w:rsidR="003647F8" w:rsidRPr="00F715D1" w:rsidRDefault="003647F8" w:rsidP="003647F8">
      <w:pPr>
        <w:pStyle w:val="Heading1"/>
      </w:pPr>
      <w:r w:rsidRPr="00F715D1">
        <w:t>Proposed intervention’s place in clinical management</w:t>
      </w:r>
    </w:p>
    <w:p w14:paraId="1BEBDE7A" w14:textId="08D4096A" w:rsidR="00CE3282" w:rsidRDefault="00CE3282" w:rsidP="00DB77A6">
      <w:pPr>
        <w:spacing w:after="240"/>
      </w:pPr>
      <w:r w:rsidRPr="0073599D">
        <w:t xml:space="preserve">The </w:t>
      </w:r>
      <w:r>
        <w:t>clinical</w:t>
      </w:r>
      <w:r w:rsidRPr="0073599D">
        <w:t xml:space="preserve"> utility of each test, and the place of each in contemporary Australian practice, </w:t>
      </w:r>
      <w:proofErr w:type="gramStart"/>
      <w:r w:rsidRPr="0073599D">
        <w:t xml:space="preserve">were discussed and confirmed by the </w:t>
      </w:r>
      <w:r w:rsidRPr="00B15869">
        <w:t xml:space="preserve">pathology and specialist </w:t>
      </w:r>
      <w:r w:rsidRPr="0073599D">
        <w:t>at the Pathology Pilot Meeting</w:t>
      </w:r>
      <w:proofErr w:type="gramEnd"/>
      <w:r>
        <w:t xml:space="preserve">. </w:t>
      </w:r>
      <w:r w:rsidRPr="0073599D">
        <w:t>There are no tests proposed in the application with variations of unknown significance.</w:t>
      </w:r>
    </w:p>
    <w:p w14:paraId="42C2A0AC" w14:textId="77777777" w:rsidR="00CE3282" w:rsidRDefault="00CE3282" w:rsidP="00CE3282">
      <w:r w:rsidRPr="0073599D">
        <w:t xml:space="preserve">The assessment of ploidy status in the </w:t>
      </w:r>
      <w:r w:rsidRPr="00BC0898">
        <w:t>Royal Australian and New Zealand College of Obstetricians and Gynaecologists (</w:t>
      </w:r>
      <w:r w:rsidRPr="0073599D">
        <w:t>RANZCOG</w:t>
      </w:r>
      <w:r>
        <w:t>)</w:t>
      </w:r>
      <w:r w:rsidRPr="0073599D">
        <w:t xml:space="preserve"> guideline utilises a standard methodology by fluorescent in situ hybridisation.</w:t>
      </w:r>
    </w:p>
    <w:p w14:paraId="2F2CFDB0" w14:textId="314E7F78" w:rsidR="00CE3282" w:rsidRDefault="00CE3282" w:rsidP="00DB77A6">
      <w:pPr>
        <w:spacing w:after="240"/>
      </w:pPr>
      <w:r>
        <w:lastRenderedPageBreak/>
        <w:t>The current World Health Organization (WHO) classification of tumours of the urinary system and male genital organs includes TFE3 &amp; TFEB rearrangement for the assessment of renal carcinoma</w:t>
      </w:r>
      <w:r>
        <w:rPr>
          <w:rStyle w:val="FootnoteReference"/>
        </w:rPr>
        <w:footnoteReference w:id="1"/>
      </w:r>
      <w:r>
        <w:t>. By virtue of the entry of these</w:t>
      </w:r>
      <w:r w:rsidRPr="00823BB3">
        <w:t xml:space="preserve"> test</w:t>
      </w:r>
      <w:r>
        <w:t>s</w:t>
      </w:r>
      <w:r w:rsidRPr="00823BB3">
        <w:t xml:space="preserve"> in the WHO </w:t>
      </w:r>
      <w:proofErr w:type="gramStart"/>
      <w:r w:rsidRPr="00823BB3">
        <w:t>Guideline</w:t>
      </w:r>
      <w:proofErr w:type="gramEnd"/>
      <w:r w:rsidRPr="00823BB3">
        <w:t xml:space="preserve"> </w:t>
      </w:r>
      <w:r>
        <w:t xml:space="preserve">it </w:t>
      </w:r>
      <w:r w:rsidRPr="00823BB3">
        <w:t xml:space="preserve">was accepted </w:t>
      </w:r>
      <w:r>
        <w:t xml:space="preserve">that they </w:t>
      </w:r>
      <w:r w:rsidRPr="00823BB3">
        <w:t>provide sufficie</w:t>
      </w:r>
      <w:r>
        <w:t xml:space="preserve">nt demonstration of </w:t>
      </w:r>
      <w:r w:rsidRPr="00823BB3">
        <w:t>diag</w:t>
      </w:r>
      <w:r>
        <w:t>nostic performance,</w:t>
      </w:r>
      <w:r w:rsidRPr="00823BB3">
        <w:t xml:space="preserve"> clinical validity and/or clinical utility.</w:t>
      </w:r>
    </w:p>
    <w:p w14:paraId="6C0D118A" w14:textId="77777777" w:rsidR="00CE3282" w:rsidRDefault="00CE3282" w:rsidP="00CE3282">
      <w:r>
        <w:t xml:space="preserve">The current WHO classification of head and neck tumours includes the subtypes of salivary tumours of </w:t>
      </w:r>
      <w:proofErr w:type="spellStart"/>
      <w:r>
        <w:t>mucoepidermoid</w:t>
      </w:r>
      <w:proofErr w:type="spellEnd"/>
      <w:r>
        <w:t xml:space="preserve"> carcinoma, analogue secretory carcinoma and hyalinising clear cell carcinoma</w:t>
      </w:r>
      <w:r>
        <w:rPr>
          <w:rStyle w:val="FootnoteReference"/>
        </w:rPr>
        <w:footnoteReference w:id="2"/>
      </w:r>
      <w:r>
        <w:t>.</w:t>
      </w:r>
    </w:p>
    <w:p w14:paraId="4C66DBB6" w14:textId="77777777" w:rsidR="003647F8" w:rsidRPr="00F715D1" w:rsidRDefault="003647F8" w:rsidP="003647F8">
      <w:pPr>
        <w:pStyle w:val="Heading1"/>
      </w:pPr>
      <w:r w:rsidRPr="00F715D1">
        <w:t xml:space="preserve">Comparator </w:t>
      </w:r>
    </w:p>
    <w:p w14:paraId="2107A345" w14:textId="77777777" w:rsidR="00CE3282" w:rsidRPr="00F72715" w:rsidRDefault="00CE3282" w:rsidP="00CE3282">
      <w:pPr>
        <w:rPr>
          <w:i/>
          <w:szCs w:val="24"/>
        </w:rPr>
      </w:pPr>
      <w:r w:rsidRPr="00B15869">
        <w:t>The comparator for this application is “no genetic testing”</w:t>
      </w:r>
      <w:r>
        <w:t xml:space="preserve"> for each of the genetic abnormalities described</w:t>
      </w:r>
      <w:r w:rsidRPr="00B15869">
        <w:t>.</w:t>
      </w:r>
    </w:p>
    <w:p w14:paraId="3D0F52DA" w14:textId="77777777" w:rsidR="003647F8" w:rsidRPr="00F715D1" w:rsidRDefault="003647F8" w:rsidP="003647F8">
      <w:pPr>
        <w:pStyle w:val="Heading1"/>
      </w:pPr>
      <w:r w:rsidRPr="00F715D1">
        <w:t>Comparative safety</w:t>
      </w:r>
    </w:p>
    <w:p w14:paraId="0FEA454C" w14:textId="77777777" w:rsidR="00CE3282" w:rsidRPr="00677174" w:rsidRDefault="00CE3282" w:rsidP="00CE3282">
      <w:r w:rsidRPr="00677174">
        <w:t>For this application, there was no assessment of the comparative safety of testing.</w:t>
      </w:r>
      <w:r>
        <w:t xml:space="preserve"> </w:t>
      </w:r>
      <w:r w:rsidRPr="00677174">
        <w:t>The application stated that for each investigation “(t</w:t>
      </w:r>
      <w:proofErr w:type="gramStart"/>
      <w:r w:rsidRPr="00677174">
        <w:t>)he</w:t>
      </w:r>
      <w:proofErr w:type="gramEnd"/>
      <w:r w:rsidRPr="00677174">
        <w:t xml:space="preserve"> proposed test involves equivalent safety issues to current tissue pathology investigations”.</w:t>
      </w:r>
    </w:p>
    <w:p w14:paraId="29712EC1" w14:textId="77777777" w:rsidR="00CE3282" w:rsidRPr="00AE56B5" w:rsidRDefault="00CE3282" w:rsidP="00CE3282">
      <w:pPr>
        <w:pStyle w:val="Heading2"/>
      </w:pPr>
      <w:r w:rsidRPr="00AE56B5">
        <w:t>Test adverse events</w:t>
      </w:r>
    </w:p>
    <w:p w14:paraId="172A146B" w14:textId="519D75F6" w:rsidR="00CE3282" w:rsidRDefault="00CE3282" w:rsidP="00DB77A6">
      <w:pPr>
        <w:spacing w:after="240"/>
      </w:pPr>
      <w:r w:rsidRPr="00AE56B5">
        <w:t xml:space="preserve">Each of the proposed tests is to </w:t>
      </w:r>
      <w:proofErr w:type="gramStart"/>
      <w:r w:rsidRPr="00AE56B5">
        <w:t>be performed</w:t>
      </w:r>
      <w:proofErr w:type="gramEnd"/>
      <w:r w:rsidRPr="00AE56B5">
        <w:t xml:space="preserve"> on a tissue specimen, the exact nature depending on the disease type, which would already have been taken for the purposes of tumour morphological assessment. It </w:t>
      </w:r>
      <w:proofErr w:type="gramStart"/>
      <w:r w:rsidRPr="00AE56B5">
        <w:t>is not expected</w:t>
      </w:r>
      <w:proofErr w:type="gramEnd"/>
      <w:r w:rsidRPr="00AE56B5">
        <w:t xml:space="preserve"> that there would be adverse events directly associated with testing. However, if a sample is insufficient or of too poor quality, a second sample may be required</w:t>
      </w:r>
      <w:r>
        <w:t xml:space="preserve"> </w:t>
      </w:r>
      <w:r w:rsidRPr="00AE56B5">
        <w:t>to provide results.</w:t>
      </w:r>
    </w:p>
    <w:p w14:paraId="445E163A" w14:textId="77777777" w:rsidR="00CE3282" w:rsidRPr="00AE56B5" w:rsidRDefault="00CE3282" w:rsidP="00CE3282">
      <w:r w:rsidRPr="00AE56B5">
        <w:t>The main downstream effect of the proposed test is to provide a definitive diagnosis for the patient</w:t>
      </w:r>
      <w:r>
        <w:t xml:space="preserve"> and thus inform subsequent patient interactions and management</w:t>
      </w:r>
      <w:r w:rsidRPr="00AE56B5">
        <w:t xml:space="preserve">. Where the test results in a diagnosis associated with a poor prognosis, the test result </w:t>
      </w:r>
      <w:proofErr w:type="gramStart"/>
      <w:r w:rsidRPr="00AE56B5">
        <w:t>is expected to be delivered</w:t>
      </w:r>
      <w:proofErr w:type="gramEnd"/>
      <w:r w:rsidRPr="00AE56B5">
        <w:t xml:space="preserve"> by a specialist physician who can counsel the patient appropriately.</w:t>
      </w:r>
    </w:p>
    <w:p w14:paraId="6887823D" w14:textId="77777777" w:rsidR="00CE3282" w:rsidRPr="006C4E09" w:rsidRDefault="00CE3282" w:rsidP="00CE3282">
      <w:pPr>
        <w:pStyle w:val="Heading2"/>
      </w:pPr>
      <w:r w:rsidRPr="006C4E09">
        <w:t>Adverse events from change in management</w:t>
      </w:r>
    </w:p>
    <w:p w14:paraId="54AF408C" w14:textId="6C1DFCB4" w:rsidR="00CE3282" w:rsidRDefault="00CE3282" w:rsidP="00DB77A6">
      <w:pPr>
        <w:spacing w:after="240"/>
      </w:pPr>
      <w:r w:rsidRPr="007662A6">
        <w:t xml:space="preserve">Among the proposed tests, </w:t>
      </w:r>
      <w:r>
        <w:t xml:space="preserve">diagnostic and </w:t>
      </w:r>
      <w:r w:rsidRPr="007662A6">
        <w:t xml:space="preserve">predictive </w:t>
      </w:r>
      <w:r>
        <w:t>value</w:t>
      </w:r>
      <w:r w:rsidRPr="007662A6">
        <w:t xml:space="preserve"> for a change in patient treatment is anticipated where patients are diagnosed with a NUT midline carcinoma</w:t>
      </w:r>
      <w:r w:rsidRPr="007662A6">
        <w:rPr>
          <w:rStyle w:val="FootnoteReference"/>
        </w:rPr>
        <w:footnoteReference w:id="3"/>
      </w:r>
      <w:r w:rsidRPr="007662A6">
        <w:t>.</w:t>
      </w:r>
    </w:p>
    <w:p w14:paraId="624C0E1A" w14:textId="77777777" w:rsidR="00CE3282" w:rsidRPr="007662A6" w:rsidRDefault="00CE3282" w:rsidP="00CE3282">
      <w:r w:rsidRPr="007662A6">
        <w:t>There are no adverse consequences anticipated from the use of any of the proposed tests. None of the proposed tests are considered experimental, nor is their use anticipated to directly lead to access to therapies which are not currently approved for use in Australia.</w:t>
      </w:r>
    </w:p>
    <w:p w14:paraId="1AC5F415" w14:textId="77777777" w:rsidR="003647F8" w:rsidRPr="00F715D1" w:rsidRDefault="003647F8" w:rsidP="003647F8">
      <w:pPr>
        <w:pStyle w:val="Heading1"/>
      </w:pPr>
      <w:r w:rsidRPr="00F715D1">
        <w:t>Comparative effectiveness</w:t>
      </w:r>
    </w:p>
    <w:p w14:paraId="37318E0A" w14:textId="77777777" w:rsidR="00CE3282" w:rsidRPr="006C4E09" w:rsidRDefault="00CE3282" w:rsidP="00CE3282">
      <w:pPr>
        <w:pStyle w:val="Heading2"/>
      </w:pPr>
      <w:r w:rsidRPr="006C4E09">
        <w:t>Direct effectiveness</w:t>
      </w:r>
    </w:p>
    <w:p w14:paraId="0322E942" w14:textId="77777777" w:rsidR="00CE3282" w:rsidRDefault="00CE3282" w:rsidP="00CE3282">
      <w:r w:rsidRPr="006C4E09">
        <w:t xml:space="preserve">According to the supportive </w:t>
      </w:r>
      <w:r>
        <w:t xml:space="preserve">WHO </w:t>
      </w:r>
      <w:r w:rsidRPr="006C4E09">
        <w:t xml:space="preserve">guidance documents and published literature, each of the tests </w:t>
      </w:r>
      <w:proofErr w:type="gramStart"/>
      <w:r w:rsidRPr="006C4E09">
        <w:t>is use</w:t>
      </w:r>
      <w:r>
        <w:t>d</w:t>
      </w:r>
      <w:proofErr w:type="gramEnd"/>
      <w:r w:rsidRPr="006C4E09">
        <w:t xml:space="preserve"> for diagnostic purposes. In addition, </w:t>
      </w:r>
      <w:r>
        <w:t xml:space="preserve">the tests for ploidy status in hydatidiform mole, </w:t>
      </w:r>
      <w:r w:rsidRPr="00BC0898">
        <w:rPr>
          <w:i/>
        </w:rPr>
        <w:t>NUT</w:t>
      </w:r>
      <w:r>
        <w:rPr>
          <w:i/>
        </w:rPr>
        <w:t>M1</w:t>
      </w:r>
      <w:r>
        <w:t xml:space="preserve"> translocation in midline carcinomas, </w:t>
      </w:r>
      <w:r w:rsidRPr="00BC0898">
        <w:rPr>
          <w:i/>
        </w:rPr>
        <w:t>ETV6-NTRK3</w:t>
      </w:r>
      <w:r>
        <w:t xml:space="preserve"> in breast and salivary gland tumours, and </w:t>
      </w:r>
      <w:r w:rsidRPr="00CF3180">
        <w:rPr>
          <w:i/>
        </w:rPr>
        <w:t>MALM2</w:t>
      </w:r>
      <w:r>
        <w:t xml:space="preserve"> and </w:t>
      </w:r>
      <w:r w:rsidRPr="00CF3180">
        <w:rPr>
          <w:i/>
        </w:rPr>
        <w:t>EWSR1</w:t>
      </w:r>
      <w:r>
        <w:t xml:space="preserve"> in salivary tumours, have prognostic value.</w:t>
      </w:r>
    </w:p>
    <w:p w14:paraId="5E8192F4" w14:textId="0F652A24" w:rsidR="00CE3282" w:rsidRDefault="00CE3282" w:rsidP="00CE3282">
      <w:r>
        <w:lastRenderedPageBreak/>
        <w:t xml:space="preserve">The tests for </w:t>
      </w:r>
      <w:r w:rsidRPr="00CF3180">
        <w:rPr>
          <w:i/>
        </w:rPr>
        <w:t>TFE3</w:t>
      </w:r>
      <w:r>
        <w:t xml:space="preserve"> and </w:t>
      </w:r>
      <w:r w:rsidRPr="00CF3180">
        <w:rPr>
          <w:i/>
        </w:rPr>
        <w:t>TFEB</w:t>
      </w:r>
      <w:r>
        <w:t xml:space="preserve"> rearrangement have diagnostic and prognostic value in the assessment of patients with renal carcinoma.</w:t>
      </w:r>
    </w:p>
    <w:p w14:paraId="2BEF8737" w14:textId="77777777" w:rsidR="003647F8" w:rsidRDefault="00720750" w:rsidP="00FC3CCE">
      <w:pPr>
        <w:keepNext/>
        <w:keepLines/>
        <w:tabs>
          <w:tab w:val="left" w:pos="720"/>
          <w:tab w:val="left" w:pos="1140"/>
        </w:tabs>
        <w:spacing w:before="240" w:after="120"/>
        <w:rPr>
          <w:b/>
          <w:szCs w:val="24"/>
        </w:rPr>
      </w:pPr>
      <w:r>
        <w:rPr>
          <w:b/>
          <w:szCs w:val="24"/>
        </w:rPr>
        <w:t>Clinical c</w:t>
      </w:r>
      <w:r w:rsidR="003647F8" w:rsidRPr="00F37B9C">
        <w:rPr>
          <w:b/>
          <w:szCs w:val="24"/>
        </w:rPr>
        <w:t>laim</w:t>
      </w:r>
    </w:p>
    <w:p w14:paraId="1F230407" w14:textId="77777777" w:rsidR="00CE3282" w:rsidRPr="00806617" w:rsidRDefault="00CE3282" w:rsidP="00FC3CCE">
      <w:pPr>
        <w:keepNext/>
        <w:keepLines/>
      </w:pPr>
      <w:r w:rsidRPr="00806617">
        <w:t>The application stated that the overall clinical claim was for superiority over not testing for each of the genetic defects described.</w:t>
      </w:r>
    </w:p>
    <w:p w14:paraId="1D5E391E" w14:textId="77777777" w:rsidR="003647F8" w:rsidRPr="00F715D1" w:rsidRDefault="003647F8" w:rsidP="003647F8">
      <w:pPr>
        <w:pStyle w:val="Heading1"/>
      </w:pPr>
      <w:r w:rsidRPr="00F715D1">
        <w:t>Economic evaluation</w:t>
      </w:r>
    </w:p>
    <w:p w14:paraId="42C1ECB2" w14:textId="77777777" w:rsidR="00CE3282" w:rsidRPr="00C23BA3" w:rsidRDefault="00CE3282" w:rsidP="00CE3282">
      <w:bookmarkStart w:id="3" w:name="_Ref535395875"/>
      <w:r>
        <w:t xml:space="preserve">Based on </w:t>
      </w:r>
      <w:r w:rsidRPr="00C23BA3">
        <w:t xml:space="preserve">MSAC Executive </w:t>
      </w:r>
      <w:r>
        <w:t xml:space="preserve">advice for related application 1526 and 1527, the Department proposed </w:t>
      </w:r>
      <w:r w:rsidRPr="00C23BA3">
        <w:t xml:space="preserve">that a full economic evaluation </w:t>
      </w:r>
      <w:proofErr w:type="gramStart"/>
      <w:r w:rsidRPr="00C23BA3">
        <w:t>was not warranted</w:t>
      </w:r>
      <w:proofErr w:type="gramEnd"/>
      <w:r w:rsidRPr="00C23BA3">
        <w:t xml:space="preserve"> for this application.</w:t>
      </w:r>
    </w:p>
    <w:bookmarkEnd w:id="3"/>
    <w:p w14:paraId="24A2365E" w14:textId="77777777" w:rsidR="003647F8" w:rsidRPr="00F715D1" w:rsidRDefault="003647F8" w:rsidP="003647F8">
      <w:pPr>
        <w:pStyle w:val="Heading1"/>
      </w:pPr>
      <w:r w:rsidRPr="00F715D1">
        <w:t>Financial/budgetary impacts</w:t>
      </w:r>
    </w:p>
    <w:p w14:paraId="7E0C757C" w14:textId="77777777" w:rsidR="00CE3282" w:rsidRPr="008D77B2" w:rsidRDefault="00CE3282" w:rsidP="00CE3282">
      <w:r w:rsidRPr="008D77B2">
        <w:t xml:space="preserve">An epidemiological approach </w:t>
      </w:r>
      <w:proofErr w:type="gramStart"/>
      <w:r w:rsidRPr="008D77B2">
        <w:t>has been used</w:t>
      </w:r>
      <w:proofErr w:type="gramEnd"/>
      <w:r w:rsidRPr="008D77B2">
        <w:t xml:space="preserve"> to estimate the financial implications of listing each of the proposed tests on the MBS</w:t>
      </w:r>
      <w:r>
        <w:t xml:space="preserve"> (see Table 3)</w:t>
      </w:r>
      <w:r w:rsidRPr="008D77B2">
        <w:t>.</w:t>
      </w:r>
    </w:p>
    <w:p w14:paraId="17558F59" w14:textId="04D24C65" w:rsidR="00CE3282" w:rsidRPr="00E203E4" w:rsidRDefault="00CE3282" w:rsidP="00DB77A6">
      <w:pPr>
        <w:spacing w:after="240"/>
        <w:rPr>
          <w:szCs w:val="24"/>
          <w:lang w:eastAsia="en-US"/>
        </w:rPr>
      </w:pPr>
      <w:r w:rsidRPr="00E203E4">
        <w:rPr>
          <w:szCs w:val="24"/>
          <w:lang w:eastAsia="en-US"/>
        </w:rPr>
        <w:t xml:space="preserve">There is no </w:t>
      </w:r>
      <w:r>
        <w:rPr>
          <w:szCs w:val="24"/>
          <w:lang w:eastAsia="en-US"/>
        </w:rPr>
        <w:t xml:space="preserve">Australian </w:t>
      </w:r>
      <w:r w:rsidRPr="00E203E4">
        <w:rPr>
          <w:szCs w:val="24"/>
          <w:lang w:eastAsia="en-US"/>
        </w:rPr>
        <w:t>registry f</w:t>
      </w:r>
      <w:r>
        <w:rPr>
          <w:szCs w:val="24"/>
          <w:lang w:eastAsia="en-US"/>
        </w:rPr>
        <w:t>or hydatidiform molar pregnancy; t</w:t>
      </w:r>
      <w:r w:rsidRPr="00E203E4">
        <w:rPr>
          <w:szCs w:val="24"/>
          <w:lang w:eastAsia="en-US"/>
        </w:rPr>
        <w:t>he incidence varies a</w:t>
      </w:r>
      <w:r>
        <w:rPr>
          <w:szCs w:val="24"/>
          <w:lang w:eastAsia="en-US"/>
        </w:rPr>
        <w:t>ccording to maternal age from 1:2</w:t>
      </w:r>
      <w:r w:rsidRPr="00E203E4">
        <w:rPr>
          <w:szCs w:val="24"/>
          <w:lang w:eastAsia="en-US"/>
        </w:rPr>
        <w:t>00 to 1:1000 pregnancies</w:t>
      </w:r>
      <w:r>
        <w:rPr>
          <w:szCs w:val="24"/>
          <w:lang w:eastAsia="en-US"/>
        </w:rPr>
        <w:t xml:space="preserve"> with an </w:t>
      </w:r>
      <w:r w:rsidRPr="00E203E4">
        <w:rPr>
          <w:szCs w:val="24"/>
          <w:lang w:eastAsia="en-US"/>
        </w:rPr>
        <w:t>estimated</w:t>
      </w:r>
      <w:r>
        <w:rPr>
          <w:szCs w:val="24"/>
          <w:lang w:eastAsia="en-US"/>
        </w:rPr>
        <w:t xml:space="preserve"> incidence of </w:t>
      </w:r>
      <w:r w:rsidRPr="00E203E4">
        <w:rPr>
          <w:szCs w:val="24"/>
          <w:lang w:eastAsia="en-US"/>
        </w:rPr>
        <w:t>5</w:t>
      </w:r>
      <w:r>
        <w:rPr>
          <w:szCs w:val="24"/>
          <w:lang w:eastAsia="en-US"/>
        </w:rPr>
        <w:t>00 cases in Australia per year.</w:t>
      </w:r>
      <w:r>
        <w:rPr>
          <w:rStyle w:val="FootnoteReference"/>
          <w:szCs w:val="24"/>
          <w:lang w:eastAsia="en-US"/>
        </w:rPr>
        <w:footnoteReference w:id="4"/>
      </w:r>
      <w:r>
        <w:rPr>
          <w:szCs w:val="24"/>
          <w:lang w:eastAsia="en-US"/>
        </w:rPr>
        <w:t xml:space="preserve"> </w:t>
      </w:r>
      <w:r w:rsidRPr="00E203E4">
        <w:rPr>
          <w:szCs w:val="24"/>
          <w:lang w:eastAsia="en-US"/>
        </w:rPr>
        <w:t xml:space="preserve">The </w:t>
      </w:r>
      <w:r w:rsidRPr="000D3185">
        <w:rPr>
          <w:szCs w:val="24"/>
          <w:lang w:eastAsia="en-US"/>
        </w:rPr>
        <w:t>Royal Australasian and New Zealand College of Obstetricians and Gynaecologists</w:t>
      </w:r>
      <w:r>
        <w:rPr>
          <w:szCs w:val="24"/>
          <w:lang w:eastAsia="en-US"/>
        </w:rPr>
        <w:t xml:space="preserve"> recommend</w:t>
      </w:r>
      <w:r w:rsidRPr="00E203E4">
        <w:rPr>
          <w:szCs w:val="24"/>
          <w:lang w:eastAsia="en-US"/>
        </w:rPr>
        <w:t xml:space="preserve"> testing ploidy </w:t>
      </w:r>
      <w:r>
        <w:rPr>
          <w:szCs w:val="24"/>
          <w:lang w:eastAsia="en-US"/>
        </w:rPr>
        <w:t>status at the initial diagnosis of hydatidiform mole.</w:t>
      </w:r>
    </w:p>
    <w:p w14:paraId="02A8557B" w14:textId="53725281" w:rsidR="00CE3282" w:rsidRPr="00E203E4" w:rsidRDefault="00CE3282" w:rsidP="00DB77A6">
      <w:pPr>
        <w:spacing w:after="240"/>
        <w:rPr>
          <w:szCs w:val="24"/>
          <w:lang w:eastAsia="en-US"/>
        </w:rPr>
      </w:pPr>
      <w:r w:rsidRPr="00E203E4">
        <w:rPr>
          <w:szCs w:val="24"/>
          <w:lang w:eastAsia="en-US"/>
        </w:rPr>
        <w:t xml:space="preserve">The proposed test </w:t>
      </w:r>
      <w:r w:rsidRPr="00D60B2E">
        <w:rPr>
          <w:i/>
          <w:szCs w:val="24"/>
          <w:lang w:eastAsia="en-US"/>
        </w:rPr>
        <w:t>FOXL2</w:t>
      </w:r>
      <w:r w:rsidRPr="00E203E4">
        <w:rPr>
          <w:szCs w:val="24"/>
          <w:lang w:eastAsia="en-US"/>
        </w:rPr>
        <w:t xml:space="preserve"> 402 C&gt;G is performed in patients with histologically confirmed granulosa cell tumour. Based on complete data for 2015 (subsequent years are currently incomplete) the Australian institute of Health and Welfare estimated the incidence of ovarian cancer to be 905 cases.</w:t>
      </w:r>
      <w:r>
        <w:rPr>
          <w:rStyle w:val="FootnoteReference"/>
          <w:szCs w:val="24"/>
          <w:lang w:eastAsia="en-US"/>
        </w:rPr>
        <w:footnoteReference w:id="5"/>
      </w:r>
      <w:r w:rsidRPr="00E203E4">
        <w:rPr>
          <w:szCs w:val="24"/>
          <w:lang w:eastAsia="en-US"/>
        </w:rPr>
        <w:t xml:space="preserve"> Granulosa cell tumour of the ovary represents 3-5% of all ovarian tumours (i.e</w:t>
      </w:r>
      <w:r>
        <w:rPr>
          <w:szCs w:val="24"/>
          <w:lang w:eastAsia="en-US"/>
        </w:rPr>
        <w:t>. maximally 45 cases per year).</w:t>
      </w:r>
      <w:r>
        <w:rPr>
          <w:rStyle w:val="FootnoteReference"/>
          <w:szCs w:val="24"/>
          <w:lang w:eastAsia="en-US"/>
        </w:rPr>
        <w:footnoteReference w:id="6"/>
      </w:r>
    </w:p>
    <w:p w14:paraId="5DFADAD1" w14:textId="41BDEFCF" w:rsidR="00CE3282" w:rsidRPr="00E203E4" w:rsidRDefault="00CE3282" w:rsidP="00DB77A6">
      <w:pPr>
        <w:spacing w:after="240"/>
        <w:rPr>
          <w:szCs w:val="24"/>
          <w:lang w:eastAsia="en-US"/>
        </w:rPr>
      </w:pPr>
      <w:r w:rsidRPr="00E203E4">
        <w:rPr>
          <w:szCs w:val="24"/>
          <w:lang w:eastAsia="en-US"/>
        </w:rPr>
        <w:t xml:space="preserve">The incidence of salivary gland tumour </w:t>
      </w:r>
      <w:proofErr w:type="gramStart"/>
      <w:r w:rsidRPr="00E203E4">
        <w:rPr>
          <w:szCs w:val="24"/>
          <w:lang w:eastAsia="en-US"/>
        </w:rPr>
        <w:t>is estimated</w:t>
      </w:r>
      <w:proofErr w:type="gramEnd"/>
      <w:r w:rsidRPr="00E203E4">
        <w:rPr>
          <w:szCs w:val="24"/>
          <w:lang w:eastAsia="en-US"/>
        </w:rPr>
        <w:t xml:space="preserve"> to be 6</w:t>
      </w:r>
      <w:r>
        <w:rPr>
          <w:szCs w:val="24"/>
          <w:lang w:eastAsia="en-US"/>
        </w:rPr>
        <w:t>% of all head and neck tumours.</w:t>
      </w:r>
      <w:r>
        <w:rPr>
          <w:rStyle w:val="FootnoteReference"/>
          <w:szCs w:val="24"/>
          <w:lang w:eastAsia="en-US"/>
        </w:rPr>
        <w:footnoteReference w:id="7"/>
      </w:r>
      <w:r w:rsidRPr="00E203E4">
        <w:rPr>
          <w:szCs w:val="24"/>
          <w:lang w:eastAsia="en-US"/>
        </w:rPr>
        <w:t xml:space="preserve"> Based on complete data for 2015 (subsequent years are currently incomplete) the Australian Institute of Health and Welfare estimate the incidence of all head and neck cancer to be 4633 cases.</w:t>
      </w:r>
      <w:r>
        <w:rPr>
          <w:szCs w:val="24"/>
          <w:vertAlign w:val="superscript"/>
          <w:lang w:eastAsia="en-US"/>
        </w:rPr>
        <w:t>2</w:t>
      </w:r>
      <w:r>
        <w:rPr>
          <w:szCs w:val="24"/>
          <w:lang w:eastAsia="en-US"/>
        </w:rPr>
        <w:t xml:space="preserve"> </w:t>
      </w:r>
      <w:proofErr w:type="spellStart"/>
      <w:r w:rsidRPr="00E203E4">
        <w:rPr>
          <w:szCs w:val="24"/>
          <w:lang w:eastAsia="en-US"/>
        </w:rPr>
        <w:t>Mucoepidermoid</w:t>
      </w:r>
      <w:proofErr w:type="spellEnd"/>
      <w:r w:rsidRPr="00E203E4">
        <w:rPr>
          <w:szCs w:val="24"/>
          <w:lang w:eastAsia="en-US"/>
        </w:rPr>
        <w:t xml:space="preserve"> cancer of the salivary gland accounts for approximately 50 % of all cases</w:t>
      </w:r>
      <w:r>
        <w:rPr>
          <w:szCs w:val="24"/>
          <w:lang w:eastAsia="en-US"/>
        </w:rPr>
        <w:t>.</w:t>
      </w:r>
      <w:r w:rsidRPr="00E203E4">
        <w:rPr>
          <w:szCs w:val="24"/>
          <w:lang w:eastAsia="en-US"/>
        </w:rPr>
        <w:t xml:space="preserve"> Hyalinising clear cell carcinoma and analogue secretory carcinoma of the salivary gland account for approximately 1% of all cases</w:t>
      </w:r>
      <w:r>
        <w:rPr>
          <w:szCs w:val="24"/>
          <w:lang w:eastAsia="en-US"/>
        </w:rPr>
        <w:t>,</w:t>
      </w:r>
      <w:r w:rsidRPr="00E203E4">
        <w:rPr>
          <w:szCs w:val="24"/>
          <w:lang w:eastAsia="en-US"/>
        </w:rPr>
        <w:t xml:space="preserve"> each.</w:t>
      </w:r>
    </w:p>
    <w:p w14:paraId="7BA95E36" w14:textId="1FBB5991" w:rsidR="00CE3282" w:rsidRPr="00E203E4" w:rsidRDefault="00CE3282" w:rsidP="00CE3282">
      <w:pPr>
        <w:rPr>
          <w:szCs w:val="24"/>
          <w:lang w:eastAsia="en-US"/>
        </w:rPr>
      </w:pPr>
      <w:r w:rsidRPr="00E203E4">
        <w:rPr>
          <w:szCs w:val="24"/>
          <w:lang w:eastAsia="en-US"/>
        </w:rPr>
        <w:t xml:space="preserve">The pathognomonic feature of NUT midline carcinoma is the presence of the specific translocation between the </w:t>
      </w:r>
      <w:r w:rsidRPr="00D60B2E">
        <w:rPr>
          <w:i/>
          <w:szCs w:val="24"/>
          <w:lang w:eastAsia="en-US"/>
        </w:rPr>
        <w:t>NUT</w:t>
      </w:r>
      <w:r w:rsidRPr="00E203E4">
        <w:rPr>
          <w:szCs w:val="24"/>
          <w:lang w:eastAsia="en-US"/>
        </w:rPr>
        <w:t xml:space="preserve"> gene on ch</w:t>
      </w:r>
      <w:r>
        <w:rPr>
          <w:szCs w:val="24"/>
          <w:lang w:eastAsia="en-US"/>
        </w:rPr>
        <w:t>romosome 15q14 and other genes.</w:t>
      </w:r>
      <w:r>
        <w:rPr>
          <w:rStyle w:val="FootnoteReference"/>
          <w:szCs w:val="24"/>
          <w:lang w:eastAsia="en-US"/>
        </w:rPr>
        <w:footnoteReference w:id="8"/>
      </w:r>
      <w:r w:rsidRPr="00E203E4">
        <w:rPr>
          <w:szCs w:val="24"/>
          <w:lang w:eastAsia="en-US"/>
        </w:rPr>
        <w:t xml:space="preserve"> The recognised difficulty in identifying the true incidence of NUT midline is the lack of </w:t>
      </w:r>
      <w:proofErr w:type="spellStart"/>
      <w:r w:rsidRPr="00E203E4">
        <w:rPr>
          <w:szCs w:val="24"/>
          <w:lang w:eastAsia="en-US"/>
        </w:rPr>
        <w:t>pathog</w:t>
      </w:r>
      <w:r w:rsidR="00157840">
        <w:rPr>
          <w:szCs w:val="24"/>
          <w:lang w:eastAsia="en-US"/>
        </w:rPr>
        <w:t>e</w:t>
      </w:r>
      <w:r w:rsidRPr="00E203E4">
        <w:rPr>
          <w:szCs w:val="24"/>
          <w:lang w:eastAsia="en-US"/>
        </w:rPr>
        <w:t>nomic</w:t>
      </w:r>
      <w:proofErr w:type="spellEnd"/>
      <w:r w:rsidRPr="00E203E4">
        <w:rPr>
          <w:szCs w:val="24"/>
          <w:lang w:eastAsia="en-US"/>
        </w:rPr>
        <w:t xml:space="preserve"> histologic</w:t>
      </w:r>
      <w:r>
        <w:rPr>
          <w:szCs w:val="24"/>
          <w:lang w:eastAsia="en-US"/>
        </w:rPr>
        <w:t>al features of the condition that</w:t>
      </w:r>
      <w:r w:rsidRPr="00E203E4">
        <w:rPr>
          <w:szCs w:val="24"/>
          <w:lang w:eastAsia="en-US"/>
        </w:rPr>
        <w:t xml:space="preserve"> require further diagnostic testing, resulting in a slow increase in the number of cases identified</w:t>
      </w:r>
      <w:r>
        <w:rPr>
          <w:szCs w:val="24"/>
          <w:lang w:eastAsia="en-US"/>
        </w:rPr>
        <w:t xml:space="preserve"> over time</w:t>
      </w:r>
      <w:r w:rsidRPr="00E203E4">
        <w:rPr>
          <w:szCs w:val="24"/>
          <w:lang w:eastAsia="en-US"/>
        </w:rPr>
        <w:t>. The number of reported cases of NUT midline carcinoma in an international regist</w:t>
      </w:r>
      <w:r>
        <w:rPr>
          <w:szCs w:val="24"/>
          <w:lang w:eastAsia="en-US"/>
        </w:rPr>
        <w:t>ry is less than 100, worldwide.</w:t>
      </w:r>
      <w:r>
        <w:rPr>
          <w:vertAlign w:val="superscript"/>
        </w:rPr>
        <w:t>2</w:t>
      </w:r>
      <w:r w:rsidRPr="00E203E4">
        <w:rPr>
          <w:szCs w:val="24"/>
          <w:lang w:eastAsia="en-US"/>
        </w:rPr>
        <w:t xml:space="preserve"> </w:t>
      </w:r>
      <w:proofErr w:type="gramStart"/>
      <w:r w:rsidRPr="00E203E4">
        <w:rPr>
          <w:szCs w:val="24"/>
          <w:lang w:eastAsia="en-US"/>
        </w:rPr>
        <w:t>Conservatively</w:t>
      </w:r>
      <w:proofErr w:type="gramEnd"/>
      <w:r w:rsidRPr="00E203E4">
        <w:rPr>
          <w:szCs w:val="24"/>
          <w:lang w:eastAsia="en-US"/>
        </w:rPr>
        <w:t>, the number of patients proposed to be tested in Australia is estimated at 150 by the applicant.</w:t>
      </w:r>
    </w:p>
    <w:p w14:paraId="2B90391A" w14:textId="77777777" w:rsidR="00CE3282" w:rsidRPr="00E203E4" w:rsidRDefault="00CE3282" w:rsidP="00CE3282">
      <w:pPr>
        <w:rPr>
          <w:szCs w:val="24"/>
          <w:lang w:eastAsia="en-US"/>
        </w:rPr>
      </w:pPr>
      <w:r w:rsidRPr="00E203E4">
        <w:rPr>
          <w:szCs w:val="24"/>
          <w:lang w:eastAsia="en-US"/>
        </w:rPr>
        <w:t>Based on complete data for 2015, the AIHW estimate the incidence of all breast cancers to be 17004 cases.</w:t>
      </w:r>
      <w:r>
        <w:rPr>
          <w:vertAlign w:val="superscript"/>
        </w:rPr>
        <w:t>2</w:t>
      </w:r>
      <w:r w:rsidRPr="00E203E4">
        <w:rPr>
          <w:szCs w:val="24"/>
          <w:lang w:eastAsia="en-US"/>
        </w:rPr>
        <w:t xml:space="preserve"> </w:t>
      </w:r>
      <w:proofErr w:type="gramStart"/>
      <w:r w:rsidRPr="00E203E4">
        <w:rPr>
          <w:szCs w:val="24"/>
          <w:lang w:eastAsia="en-US"/>
        </w:rPr>
        <w:t>The</w:t>
      </w:r>
      <w:proofErr w:type="gramEnd"/>
      <w:r w:rsidRPr="00E203E4">
        <w:rPr>
          <w:szCs w:val="24"/>
          <w:lang w:eastAsia="en-US"/>
        </w:rPr>
        <w:t xml:space="preserve"> proportion of all breast cancers that have </w:t>
      </w:r>
      <w:r>
        <w:rPr>
          <w:szCs w:val="24"/>
          <w:lang w:eastAsia="en-US"/>
        </w:rPr>
        <w:t>a secretory phenotype is 0.02%.</w:t>
      </w:r>
      <w:r>
        <w:rPr>
          <w:rStyle w:val="FootnoteReference"/>
          <w:szCs w:val="24"/>
          <w:lang w:eastAsia="en-US"/>
        </w:rPr>
        <w:footnoteReference w:id="9"/>
      </w:r>
    </w:p>
    <w:p w14:paraId="5C98C3ED" w14:textId="273EC034" w:rsidR="00CE3282" w:rsidRDefault="00CE3282" w:rsidP="00DB77A6">
      <w:pPr>
        <w:spacing w:after="240"/>
        <w:rPr>
          <w:szCs w:val="24"/>
          <w:lang w:eastAsia="en-US"/>
        </w:rPr>
      </w:pPr>
      <w:r w:rsidRPr="00E203E4">
        <w:rPr>
          <w:szCs w:val="24"/>
          <w:lang w:eastAsia="en-US"/>
        </w:rPr>
        <w:lastRenderedPageBreak/>
        <w:t>Based on complete data, the AIHW estimate the incidence of renal cell carcinoma in 2015 to be 3882 cases.</w:t>
      </w:r>
      <w:r>
        <w:rPr>
          <w:szCs w:val="24"/>
          <w:vertAlign w:val="superscript"/>
          <w:lang w:eastAsia="en-US"/>
        </w:rPr>
        <w:t>2</w:t>
      </w:r>
      <w:r w:rsidRPr="00E203E4">
        <w:rPr>
          <w:szCs w:val="24"/>
          <w:lang w:eastAsia="en-US"/>
        </w:rPr>
        <w:t xml:space="preserve"> The estimated proportion of all ren</w:t>
      </w:r>
      <w:r>
        <w:rPr>
          <w:szCs w:val="24"/>
          <w:lang w:eastAsia="en-US"/>
        </w:rPr>
        <w:t xml:space="preserve">al cell carcinomas that are </w:t>
      </w:r>
      <w:r w:rsidRPr="00D60B2E">
        <w:rPr>
          <w:i/>
          <w:szCs w:val="24"/>
          <w:lang w:eastAsia="en-US"/>
        </w:rPr>
        <w:t>TFE3</w:t>
      </w:r>
      <w:r w:rsidRPr="00E203E4">
        <w:rPr>
          <w:szCs w:val="24"/>
          <w:lang w:eastAsia="en-US"/>
        </w:rPr>
        <w:t xml:space="preserve"> rearranged, which confers a worse prog</w:t>
      </w:r>
      <w:r>
        <w:rPr>
          <w:szCs w:val="24"/>
          <w:lang w:eastAsia="en-US"/>
        </w:rPr>
        <w:t>nosis, is 1%.</w:t>
      </w:r>
      <w:r>
        <w:rPr>
          <w:rStyle w:val="FootnoteReference"/>
          <w:szCs w:val="24"/>
          <w:lang w:eastAsia="en-US"/>
        </w:rPr>
        <w:footnoteReference w:id="10"/>
      </w:r>
      <w:r w:rsidRPr="00E203E4">
        <w:rPr>
          <w:szCs w:val="24"/>
          <w:lang w:eastAsia="en-US"/>
        </w:rPr>
        <w:t xml:space="preserve"> However, the applicant states that approximately 10% of the incident population would require the proposed test.</w:t>
      </w:r>
    </w:p>
    <w:p w14:paraId="6BA144E5" w14:textId="77777777" w:rsidR="00CE3282" w:rsidRPr="00DC3903" w:rsidRDefault="00CE3282" w:rsidP="00DC3903">
      <w:pPr>
        <w:rPr>
          <w:rFonts w:ascii="Arial Narrow" w:hAnsi="Arial Narrow"/>
          <w:b/>
          <w:sz w:val="20"/>
        </w:rPr>
      </w:pPr>
      <w:r w:rsidRPr="00DC3903">
        <w:rPr>
          <w:rFonts w:ascii="Arial Narrow" w:hAnsi="Arial Narrow"/>
          <w:b/>
          <w:sz w:val="20"/>
        </w:rPr>
        <w:t xml:space="preserve">Table 3: Estimated disease incidence and number of tests to </w:t>
      </w:r>
      <w:proofErr w:type="gramStart"/>
      <w:r w:rsidRPr="00DC3903">
        <w:rPr>
          <w:rFonts w:ascii="Arial Narrow" w:hAnsi="Arial Narrow"/>
          <w:b/>
          <w:sz w:val="20"/>
        </w:rPr>
        <w:t>be performed</w:t>
      </w:r>
      <w:proofErr w:type="gramEnd"/>
      <w:r w:rsidRPr="00DC3903">
        <w:rPr>
          <w:rFonts w:ascii="Arial Narrow" w:hAnsi="Arial Narrow"/>
          <w:b/>
          <w:sz w:val="20"/>
        </w:rPr>
        <w:t xml:space="preserve"> annually</w:t>
      </w:r>
    </w:p>
    <w:tbl>
      <w:tblPr>
        <w:tblStyle w:val="TableGrid"/>
        <w:tblW w:w="5000" w:type="pct"/>
        <w:tblLook w:val="04A0" w:firstRow="1" w:lastRow="0" w:firstColumn="1" w:lastColumn="0" w:noHBand="0" w:noVBand="1"/>
        <w:tblCaption w:val="Estimated disease incidence and number of tests to be performed annually"/>
        <w:tblDescription w:val="Estimated annual incidence and tests performed per year"/>
      </w:tblPr>
      <w:tblGrid>
        <w:gridCol w:w="1697"/>
        <w:gridCol w:w="2552"/>
        <w:gridCol w:w="2268"/>
        <w:gridCol w:w="2499"/>
      </w:tblGrid>
      <w:tr w:rsidR="00CE3282" w:rsidRPr="000E0B2D" w14:paraId="0FFC3279" w14:textId="77777777" w:rsidTr="00BC7C02">
        <w:trPr>
          <w:trHeight w:val="435"/>
          <w:tblHeader/>
        </w:trPr>
        <w:tc>
          <w:tcPr>
            <w:tcW w:w="941" w:type="pct"/>
          </w:tcPr>
          <w:p w14:paraId="24DCF151" w14:textId="77777777" w:rsidR="00CE3282" w:rsidRPr="000E0B2D" w:rsidRDefault="00CE3282" w:rsidP="001510A8">
            <w:pPr>
              <w:jc w:val="center"/>
              <w:rPr>
                <w:rFonts w:ascii="Arial Narrow" w:hAnsi="Arial Narrow"/>
                <w:b/>
                <w:sz w:val="20"/>
                <w:szCs w:val="24"/>
                <w:lang w:eastAsia="en-US"/>
              </w:rPr>
            </w:pPr>
            <w:r w:rsidRPr="000E0B2D">
              <w:rPr>
                <w:rFonts w:ascii="Arial Narrow" w:hAnsi="Arial Narrow"/>
                <w:b/>
                <w:sz w:val="20"/>
                <w:szCs w:val="24"/>
                <w:lang w:eastAsia="en-US"/>
              </w:rPr>
              <w:t>Genetic test(s)</w:t>
            </w:r>
          </w:p>
        </w:tc>
        <w:tc>
          <w:tcPr>
            <w:tcW w:w="1415" w:type="pct"/>
          </w:tcPr>
          <w:p w14:paraId="4B226819" w14:textId="77777777" w:rsidR="00CE3282" w:rsidRPr="000E0B2D" w:rsidRDefault="00CE3282" w:rsidP="001510A8">
            <w:pPr>
              <w:jc w:val="center"/>
              <w:rPr>
                <w:rFonts w:ascii="Arial Narrow" w:hAnsi="Arial Narrow"/>
                <w:b/>
                <w:sz w:val="20"/>
                <w:szCs w:val="24"/>
                <w:lang w:eastAsia="en-US"/>
              </w:rPr>
            </w:pPr>
            <w:r w:rsidRPr="000E0B2D">
              <w:rPr>
                <w:rFonts w:ascii="Arial Narrow" w:hAnsi="Arial Narrow"/>
                <w:b/>
                <w:sz w:val="20"/>
                <w:szCs w:val="24"/>
                <w:lang w:eastAsia="en-US"/>
              </w:rPr>
              <w:t>Tumour type</w:t>
            </w:r>
          </w:p>
        </w:tc>
        <w:tc>
          <w:tcPr>
            <w:tcW w:w="1258" w:type="pct"/>
          </w:tcPr>
          <w:p w14:paraId="02005F5A" w14:textId="77777777" w:rsidR="00CE3282" w:rsidRPr="000E0B2D" w:rsidRDefault="00CE3282" w:rsidP="001510A8">
            <w:pPr>
              <w:jc w:val="center"/>
              <w:rPr>
                <w:rFonts w:ascii="Arial Narrow" w:hAnsi="Arial Narrow"/>
                <w:b/>
                <w:sz w:val="20"/>
                <w:szCs w:val="24"/>
                <w:lang w:eastAsia="en-US"/>
              </w:rPr>
            </w:pPr>
            <w:r w:rsidRPr="000E0B2D">
              <w:rPr>
                <w:rFonts w:ascii="Arial Narrow" w:hAnsi="Arial Narrow"/>
                <w:b/>
                <w:sz w:val="20"/>
                <w:szCs w:val="24"/>
                <w:lang w:eastAsia="en-US"/>
              </w:rPr>
              <w:t>Estimated number of new cases per year (n)</w:t>
            </w:r>
          </w:p>
        </w:tc>
        <w:tc>
          <w:tcPr>
            <w:tcW w:w="1386" w:type="pct"/>
          </w:tcPr>
          <w:p w14:paraId="6356B21F" w14:textId="77777777" w:rsidR="00CE3282" w:rsidRPr="000E0B2D" w:rsidRDefault="00CE3282" w:rsidP="001510A8">
            <w:pPr>
              <w:jc w:val="center"/>
              <w:rPr>
                <w:rFonts w:ascii="Arial Narrow" w:hAnsi="Arial Narrow"/>
                <w:b/>
                <w:sz w:val="20"/>
                <w:szCs w:val="24"/>
                <w:lang w:eastAsia="en-US"/>
              </w:rPr>
            </w:pPr>
            <w:r w:rsidRPr="000E0B2D">
              <w:rPr>
                <w:rFonts w:ascii="Arial Narrow" w:hAnsi="Arial Narrow"/>
                <w:b/>
                <w:sz w:val="20"/>
                <w:szCs w:val="24"/>
                <w:lang w:eastAsia="en-US"/>
              </w:rPr>
              <w:t>Estimated number of tests to be performed per year (n)</w:t>
            </w:r>
          </w:p>
        </w:tc>
      </w:tr>
      <w:tr w:rsidR="00CE3282" w:rsidRPr="000E0B2D" w14:paraId="1B1E3B86" w14:textId="77777777" w:rsidTr="00BC7C02">
        <w:trPr>
          <w:trHeight w:val="282"/>
        </w:trPr>
        <w:tc>
          <w:tcPr>
            <w:tcW w:w="941" w:type="pct"/>
          </w:tcPr>
          <w:p w14:paraId="592902F4" w14:textId="77777777" w:rsidR="00CE3282" w:rsidRPr="000E0B2D" w:rsidRDefault="00CE3282" w:rsidP="001510A8">
            <w:pPr>
              <w:rPr>
                <w:rFonts w:ascii="Arial Narrow" w:hAnsi="Arial Narrow"/>
                <w:sz w:val="20"/>
                <w:szCs w:val="24"/>
                <w:lang w:eastAsia="en-US"/>
              </w:rPr>
            </w:pPr>
            <w:r w:rsidRPr="000E0B2D">
              <w:rPr>
                <w:rFonts w:ascii="Arial Narrow" w:hAnsi="Arial Narrow"/>
                <w:sz w:val="20"/>
                <w:szCs w:val="24"/>
                <w:lang w:eastAsia="en-US"/>
              </w:rPr>
              <w:t>Ploidy status</w:t>
            </w:r>
          </w:p>
          <w:p w14:paraId="156330EC" w14:textId="77777777" w:rsidR="00CE3282" w:rsidRPr="000E0B2D" w:rsidRDefault="00CE3282" w:rsidP="001510A8">
            <w:pPr>
              <w:rPr>
                <w:rFonts w:ascii="Arial Narrow" w:hAnsi="Arial Narrow"/>
                <w:sz w:val="20"/>
                <w:szCs w:val="24"/>
                <w:lang w:eastAsia="en-US"/>
              </w:rPr>
            </w:pPr>
            <w:r w:rsidRPr="000E0B2D">
              <w:rPr>
                <w:rFonts w:ascii="Arial Narrow" w:hAnsi="Arial Narrow"/>
                <w:sz w:val="20"/>
                <w:szCs w:val="24"/>
                <w:lang w:eastAsia="en-US"/>
              </w:rPr>
              <w:t>Parental status</w:t>
            </w:r>
          </w:p>
        </w:tc>
        <w:tc>
          <w:tcPr>
            <w:tcW w:w="1415" w:type="pct"/>
          </w:tcPr>
          <w:p w14:paraId="19587EE4" w14:textId="77777777" w:rsidR="00CE3282" w:rsidRPr="000E0B2D" w:rsidRDefault="00CE3282" w:rsidP="001510A8">
            <w:pPr>
              <w:rPr>
                <w:rFonts w:ascii="Arial Narrow" w:hAnsi="Arial Narrow"/>
                <w:sz w:val="20"/>
                <w:szCs w:val="24"/>
                <w:lang w:eastAsia="en-US"/>
              </w:rPr>
            </w:pPr>
            <w:r w:rsidRPr="000E0B2D">
              <w:rPr>
                <w:rFonts w:ascii="Arial Narrow" w:hAnsi="Arial Narrow"/>
                <w:sz w:val="20"/>
                <w:szCs w:val="24"/>
                <w:lang w:eastAsia="en-US"/>
              </w:rPr>
              <w:t>Hydatidiform mole</w:t>
            </w:r>
          </w:p>
        </w:tc>
        <w:tc>
          <w:tcPr>
            <w:tcW w:w="1258" w:type="pct"/>
          </w:tcPr>
          <w:p w14:paraId="7308AA4C" w14:textId="77777777" w:rsidR="00CE3282" w:rsidRPr="000E0B2D" w:rsidRDefault="00CE3282" w:rsidP="001510A8">
            <w:pPr>
              <w:jc w:val="center"/>
              <w:rPr>
                <w:rFonts w:ascii="Arial Narrow" w:hAnsi="Arial Narrow"/>
                <w:sz w:val="20"/>
                <w:szCs w:val="24"/>
                <w:lang w:eastAsia="en-US"/>
              </w:rPr>
            </w:pPr>
            <w:r w:rsidRPr="000E0B2D">
              <w:rPr>
                <w:rFonts w:ascii="Arial Narrow" w:hAnsi="Arial Narrow"/>
                <w:sz w:val="20"/>
                <w:szCs w:val="24"/>
                <w:lang w:eastAsia="en-US"/>
              </w:rPr>
              <w:t>500</w:t>
            </w:r>
          </w:p>
        </w:tc>
        <w:tc>
          <w:tcPr>
            <w:tcW w:w="1386" w:type="pct"/>
          </w:tcPr>
          <w:p w14:paraId="2E7A0BAA" w14:textId="77777777" w:rsidR="00CE3282" w:rsidRPr="000E0B2D" w:rsidRDefault="00CE3282" w:rsidP="001510A8">
            <w:pPr>
              <w:jc w:val="center"/>
              <w:rPr>
                <w:rFonts w:ascii="Arial Narrow" w:hAnsi="Arial Narrow"/>
                <w:sz w:val="20"/>
                <w:szCs w:val="24"/>
                <w:lang w:eastAsia="en-US"/>
              </w:rPr>
            </w:pPr>
            <w:r w:rsidRPr="000E0B2D">
              <w:rPr>
                <w:rFonts w:ascii="Arial Narrow" w:hAnsi="Arial Narrow"/>
                <w:sz w:val="20"/>
                <w:szCs w:val="24"/>
                <w:lang w:eastAsia="en-US"/>
              </w:rPr>
              <w:t>500</w:t>
            </w:r>
          </w:p>
        </w:tc>
      </w:tr>
      <w:tr w:rsidR="00CE3282" w:rsidRPr="000E0B2D" w14:paraId="0D55933B" w14:textId="77777777" w:rsidTr="00BC7C02">
        <w:trPr>
          <w:trHeight w:val="282"/>
        </w:trPr>
        <w:tc>
          <w:tcPr>
            <w:tcW w:w="941" w:type="pct"/>
          </w:tcPr>
          <w:p w14:paraId="71DE3115" w14:textId="77777777" w:rsidR="00CE3282" w:rsidRPr="000E0B2D" w:rsidRDefault="00CE3282" w:rsidP="001510A8">
            <w:pPr>
              <w:rPr>
                <w:rFonts w:ascii="Arial Narrow" w:hAnsi="Arial Narrow"/>
                <w:sz w:val="20"/>
                <w:szCs w:val="24"/>
                <w:lang w:eastAsia="en-US"/>
              </w:rPr>
            </w:pPr>
            <w:r w:rsidRPr="0018247F">
              <w:rPr>
                <w:rFonts w:ascii="Arial Narrow" w:hAnsi="Arial Narrow"/>
                <w:i/>
                <w:sz w:val="20"/>
                <w:szCs w:val="24"/>
                <w:lang w:eastAsia="en-US"/>
              </w:rPr>
              <w:t>FOXL2</w:t>
            </w:r>
            <w:r w:rsidRPr="000E0B2D">
              <w:rPr>
                <w:rFonts w:ascii="Arial Narrow" w:hAnsi="Arial Narrow"/>
                <w:sz w:val="20"/>
                <w:szCs w:val="24"/>
                <w:lang w:eastAsia="en-US"/>
              </w:rPr>
              <w:t xml:space="preserve"> 402 C&gt;G</w:t>
            </w:r>
          </w:p>
        </w:tc>
        <w:tc>
          <w:tcPr>
            <w:tcW w:w="1415" w:type="pct"/>
          </w:tcPr>
          <w:p w14:paraId="740DF5AD" w14:textId="77777777" w:rsidR="00CE3282" w:rsidRPr="000E0B2D" w:rsidRDefault="00CE3282" w:rsidP="001510A8">
            <w:pPr>
              <w:rPr>
                <w:rFonts w:ascii="Arial Narrow" w:hAnsi="Arial Narrow"/>
                <w:sz w:val="20"/>
                <w:szCs w:val="24"/>
                <w:lang w:eastAsia="en-US"/>
              </w:rPr>
            </w:pPr>
            <w:r w:rsidRPr="000E0B2D">
              <w:rPr>
                <w:rFonts w:ascii="Arial Narrow" w:hAnsi="Arial Narrow"/>
                <w:sz w:val="20"/>
                <w:szCs w:val="24"/>
                <w:lang w:eastAsia="en-US"/>
              </w:rPr>
              <w:t>Granulosa ovarian</w:t>
            </w:r>
          </w:p>
        </w:tc>
        <w:tc>
          <w:tcPr>
            <w:tcW w:w="1258" w:type="pct"/>
          </w:tcPr>
          <w:p w14:paraId="5696E236" w14:textId="77777777" w:rsidR="00CE3282" w:rsidRPr="000E0B2D" w:rsidRDefault="00CE3282" w:rsidP="001510A8">
            <w:pPr>
              <w:jc w:val="center"/>
              <w:rPr>
                <w:rFonts w:ascii="Arial Narrow" w:hAnsi="Arial Narrow"/>
                <w:sz w:val="20"/>
                <w:szCs w:val="24"/>
                <w:lang w:eastAsia="en-US"/>
              </w:rPr>
            </w:pPr>
            <w:r w:rsidRPr="000E0B2D">
              <w:rPr>
                <w:rFonts w:ascii="Arial Narrow" w:hAnsi="Arial Narrow"/>
                <w:sz w:val="20"/>
                <w:szCs w:val="24"/>
                <w:lang w:eastAsia="en-US"/>
              </w:rPr>
              <w:t>45</w:t>
            </w:r>
          </w:p>
        </w:tc>
        <w:tc>
          <w:tcPr>
            <w:tcW w:w="1386" w:type="pct"/>
          </w:tcPr>
          <w:p w14:paraId="75710EE6" w14:textId="77777777" w:rsidR="00CE3282" w:rsidRPr="000E0B2D" w:rsidRDefault="00CE3282" w:rsidP="001510A8">
            <w:pPr>
              <w:jc w:val="center"/>
              <w:rPr>
                <w:rFonts w:ascii="Arial Narrow" w:hAnsi="Arial Narrow"/>
                <w:sz w:val="20"/>
                <w:szCs w:val="24"/>
                <w:lang w:eastAsia="en-US"/>
              </w:rPr>
            </w:pPr>
            <w:r w:rsidRPr="000E0B2D">
              <w:rPr>
                <w:rFonts w:ascii="Arial Narrow" w:hAnsi="Arial Narrow"/>
                <w:sz w:val="20"/>
                <w:szCs w:val="24"/>
                <w:lang w:eastAsia="en-US"/>
              </w:rPr>
              <w:t>45</w:t>
            </w:r>
          </w:p>
        </w:tc>
      </w:tr>
      <w:tr w:rsidR="00CE3282" w:rsidRPr="000E0B2D" w14:paraId="4AB29DA6" w14:textId="77777777" w:rsidTr="00BC7C02">
        <w:trPr>
          <w:trHeight w:val="282"/>
        </w:trPr>
        <w:tc>
          <w:tcPr>
            <w:tcW w:w="941" w:type="pct"/>
          </w:tcPr>
          <w:p w14:paraId="26FDF3B6" w14:textId="77777777" w:rsidR="00CE3282" w:rsidRPr="000E0B2D" w:rsidRDefault="00CE3282" w:rsidP="001510A8">
            <w:pPr>
              <w:rPr>
                <w:rFonts w:ascii="Arial Narrow" w:hAnsi="Arial Narrow"/>
                <w:sz w:val="20"/>
                <w:szCs w:val="24"/>
                <w:lang w:eastAsia="en-US"/>
              </w:rPr>
            </w:pPr>
            <w:r w:rsidRPr="0018247F">
              <w:rPr>
                <w:rFonts w:ascii="Arial Narrow" w:hAnsi="Arial Narrow"/>
                <w:i/>
                <w:sz w:val="20"/>
                <w:szCs w:val="24"/>
                <w:lang w:eastAsia="en-US"/>
              </w:rPr>
              <w:t>NUTM1</w:t>
            </w:r>
            <w:r w:rsidRPr="000E0B2D">
              <w:rPr>
                <w:rFonts w:ascii="Arial Narrow" w:hAnsi="Arial Narrow"/>
                <w:sz w:val="20"/>
                <w:szCs w:val="24"/>
                <w:lang w:eastAsia="en-US"/>
              </w:rPr>
              <w:t xml:space="preserve"> 15q14</w:t>
            </w:r>
          </w:p>
        </w:tc>
        <w:tc>
          <w:tcPr>
            <w:tcW w:w="1415" w:type="pct"/>
          </w:tcPr>
          <w:p w14:paraId="777B4636" w14:textId="77777777" w:rsidR="00CE3282" w:rsidRPr="000E0B2D" w:rsidRDefault="00CE3282" w:rsidP="001510A8">
            <w:pPr>
              <w:rPr>
                <w:rFonts w:ascii="Arial Narrow" w:hAnsi="Arial Narrow"/>
                <w:sz w:val="20"/>
                <w:szCs w:val="24"/>
                <w:lang w:eastAsia="en-US"/>
              </w:rPr>
            </w:pPr>
            <w:r w:rsidRPr="000E0B2D">
              <w:rPr>
                <w:rFonts w:ascii="Arial Narrow" w:hAnsi="Arial Narrow"/>
                <w:sz w:val="20"/>
                <w:szCs w:val="24"/>
                <w:lang w:eastAsia="en-US"/>
              </w:rPr>
              <w:t xml:space="preserve">Midline </w:t>
            </w:r>
            <w:r w:rsidRPr="000E0B2D">
              <w:rPr>
                <w:rFonts w:ascii="Arial Narrow" w:hAnsi="Arial Narrow"/>
                <w:sz w:val="20"/>
              </w:rPr>
              <w:t>carcinomas</w:t>
            </w:r>
          </w:p>
        </w:tc>
        <w:tc>
          <w:tcPr>
            <w:tcW w:w="1258" w:type="pct"/>
          </w:tcPr>
          <w:p w14:paraId="4F416F31" w14:textId="77777777" w:rsidR="00CE3282" w:rsidRPr="000E0B2D" w:rsidRDefault="00CE3282" w:rsidP="001510A8">
            <w:pPr>
              <w:jc w:val="center"/>
              <w:rPr>
                <w:rFonts w:ascii="Arial Narrow" w:hAnsi="Arial Narrow"/>
                <w:sz w:val="20"/>
                <w:szCs w:val="24"/>
                <w:lang w:eastAsia="en-US"/>
              </w:rPr>
            </w:pPr>
            <w:r w:rsidRPr="000E0B2D">
              <w:rPr>
                <w:rFonts w:ascii="Arial Narrow" w:hAnsi="Arial Narrow"/>
                <w:sz w:val="20"/>
                <w:szCs w:val="24"/>
                <w:lang w:eastAsia="en-US"/>
              </w:rPr>
              <w:t>150</w:t>
            </w:r>
          </w:p>
        </w:tc>
        <w:tc>
          <w:tcPr>
            <w:tcW w:w="1386" w:type="pct"/>
          </w:tcPr>
          <w:p w14:paraId="1C538218" w14:textId="77777777" w:rsidR="00CE3282" w:rsidRPr="000E0B2D" w:rsidRDefault="00CE3282" w:rsidP="001510A8">
            <w:pPr>
              <w:jc w:val="center"/>
              <w:rPr>
                <w:rFonts w:ascii="Arial Narrow" w:hAnsi="Arial Narrow"/>
                <w:sz w:val="20"/>
                <w:szCs w:val="24"/>
                <w:lang w:eastAsia="en-US"/>
              </w:rPr>
            </w:pPr>
            <w:r w:rsidRPr="000E0B2D">
              <w:rPr>
                <w:rFonts w:ascii="Arial Narrow" w:hAnsi="Arial Narrow"/>
                <w:sz w:val="20"/>
                <w:szCs w:val="24"/>
                <w:lang w:eastAsia="en-US"/>
              </w:rPr>
              <w:t>150</w:t>
            </w:r>
          </w:p>
        </w:tc>
      </w:tr>
      <w:tr w:rsidR="00CE3282" w:rsidRPr="000E0B2D" w14:paraId="0C32B703" w14:textId="77777777" w:rsidTr="00BC7C02">
        <w:trPr>
          <w:trHeight w:val="301"/>
        </w:trPr>
        <w:tc>
          <w:tcPr>
            <w:tcW w:w="941" w:type="pct"/>
          </w:tcPr>
          <w:p w14:paraId="4156B55B" w14:textId="77777777" w:rsidR="00CE3282" w:rsidRPr="0018247F" w:rsidRDefault="00CE3282" w:rsidP="001510A8">
            <w:pPr>
              <w:rPr>
                <w:rFonts w:ascii="Arial Narrow" w:hAnsi="Arial Narrow"/>
                <w:i/>
                <w:sz w:val="20"/>
                <w:szCs w:val="24"/>
                <w:lang w:eastAsia="en-US"/>
              </w:rPr>
            </w:pPr>
            <w:r w:rsidRPr="0018247F">
              <w:rPr>
                <w:rFonts w:ascii="Arial Narrow" w:hAnsi="Arial Narrow"/>
                <w:i/>
                <w:sz w:val="20"/>
                <w:szCs w:val="24"/>
                <w:lang w:eastAsia="en-US"/>
              </w:rPr>
              <w:t>MAML2</w:t>
            </w:r>
          </w:p>
        </w:tc>
        <w:tc>
          <w:tcPr>
            <w:tcW w:w="1415" w:type="pct"/>
          </w:tcPr>
          <w:p w14:paraId="36784BE9" w14:textId="77777777" w:rsidR="00CE3282" w:rsidRPr="000E0B2D" w:rsidRDefault="00CE3282" w:rsidP="001510A8">
            <w:pPr>
              <w:rPr>
                <w:rFonts w:ascii="Arial Narrow" w:hAnsi="Arial Narrow"/>
                <w:sz w:val="20"/>
                <w:szCs w:val="24"/>
                <w:lang w:eastAsia="en-US"/>
              </w:rPr>
            </w:pPr>
            <w:proofErr w:type="spellStart"/>
            <w:r w:rsidRPr="000E0B2D">
              <w:rPr>
                <w:rFonts w:ascii="Arial Narrow" w:hAnsi="Arial Narrow"/>
                <w:sz w:val="20"/>
                <w:szCs w:val="24"/>
                <w:lang w:eastAsia="en-US"/>
              </w:rPr>
              <w:t>Mucoepidermoid</w:t>
            </w:r>
            <w:proofErr w:type="spellEnd"/>
            <w:r w:rsidRPr="000E0B2D">
              <w:rPr>
                <w:rFonts w:ascii="Arial Narrow" w:hAnsi="Arial Narrow"/>
                <w:sz w:val="20"/>
                <w:szCs w:val="24"/>
                <w:lang w:eastAsia="en-US"/>
              </w:rPr>
              <w:t xml:space="preserve"> salivary gland carcinoma</w:t>
            </w:r>
          </w:p>
        </w:tc>
        <w:tc>
          <w:tcPr>
            <w:tcW w:w="1258" w:type="pct"/>
          </w:tcPr>
          <w:p w14:paraId="4004FA0B" w14:textId="77777777" w:rsidR="00CE3282" w:rsidRPr="000E0B2D" w:rsidRDefault="00CE3282" w:rsidP="001510A8">
            <w:pPr>
              <w:jc w:val="center"/>
              <w:rPr>
                <w:rFonts w:ascii="Arial Narrow" w:hAnsi="Arial Narrow"/>
                <w:sz w:val="20"/>
                <w:szCs w:val="24"/>
                <w:lang w:eastAsia="en-US"/>
              </w:rPr>
            </w:pPr>
            <w:r w:rsidRPr="000E0B2D">
              <w:rPr>
                <w:rFonts w:ascii="Arial Narrow" w:hAnsi="Arial Narrow"/>
                <w:sz w:val="20"/>
                <w:szCs w:val="24"/>
                <w:lang w:eastAsia="en-US"/>
              </w:rPr>
              <w:t>139</w:t>
            </w:r>
          </w:p>
        </w:tc>
        <w:tc>
          <w:tcPr>
            <w:tcW w:w="1386" w:type="pct"/>
          </w:tcPr>
          <w:p w14:paraId="19F94E04" w14:textId="77777777" w:rsidR="00CE3282" w:rsidRPr="000E0B2D" w:rsidRDefault="00CE3282" w:rsidP="001510A8">
            <w:pPr>
              <w:jc w:val="center"/>
              <w:rPr>
                <w:rFonts w:ascii="Arial Narrow" w:hAnsi="Arial Narrow"/>
                <w:sz w:val="20"/>
                <w:szCs w:val="24"/>
                <w:lang w:eastAsia="en-US"/>
              </w:rPr>
            </w:pPr>
            <w:r w:rsidRPr="000E0B2D">
              <w:rPr>
                <w:rFonts w:ascii="Arial Narrow" w:hAnsi="Arial Narrow"/>
                <w:sz w:val="20"/>
                <w:szCs w:val="24"/>
                <w:lang w:eastAsia="en-US"/>
              </w:rPr>
              <w:t>139</w:t>
            </w:r>
          </w:p>
        </w:tc>
      </w:tr>
      <w:tr w:rsidR="00CE3282" w:rsidRPr="000E0B2D" w14:paraId="4EB59E44" w14:textId="77777777" w:rsidTr="00BC7C02">
        <w:trPr>
          <w:trHeight w:val="80"/>
        </w:trPr>
        <w:tc>
          <w:tcPr>
            <w:tcW w:w="941" w:type="pct"/>
          </w:tcPr>
          <w:p w14:paraId="10A3B37A" w14:textId="77777777" w:rsidR="00CE3282" w:rsidRPr="000E0B2D" w:rsidRDefault="00CE3282" w:rsidP="001510A8">
            <w:pPr>
              <w:rPr>
                <w:rFonts w:ascii="Arial Narrow" w:hAnsi="Arial Narrow"/>
                <w:sz w:val="20"/>
                <w:szCs w:val="24"/>
                <w:lang w:eastAsia="en-US"/>
              </w:rPr>
            </w:pPr>
            <w:r w:rsidRPr="0018247F">
              <w:rPr>
                <w:rFonts w:ascii="Arial Narrow" w:hAnsi="Arial Narrow"/>
                <w:i/>
                <w:sz w:val="20"/>
                <w:szCs w:val="24"/>
                <w:lang w:eastAsia="en-US"/>
              </w:rPr>
              <w:t>EWSR1</w:t>
            </w:r>
            <w:r w:rsidRPr="000E0B2D">
              <w:rPr>
                <w:rFonts w:ascii="Arial Narrow" w:hAnsi="Arial Narrow"/>
                <w:sz w:val="20"/>
                <w:szCs w:val="24"/>
                <w:lang w:eastAsia="en-US"/>
              </w:rPr>
              <w:t xml:space="preserve"> or </w:t>
            </w:r>
            <w:r w:rsidRPr="0018247F">
              <w:rPr>
                <w:rFonts w:ascii="Arial Narrow" w:hAnsi="Arial Narrow"/>
                <w:i/>
                <w:sz w:val="20"/>
                <w:szCs w:val="24"/>
                <w:lang w:eastAsia="en-US"/>
              </w:rPr>
              <w:t>PLAG1</w:t>
            </w:r>
          </w:p>
        </w:tc>
        <w:tc>
          <w:tcPr>
            <w:tcW w:w="1415" w:type="pct"/>
          </w:tcPr>
          <w:p w14:paraId="73290A70" w14:textId="77777777" w:rsidR="00CE3282" w:rsidRPr="000E0B2D" w:rsidRDefault="00CE3282" w:rsidP="001510A8">
            <w:pPr>
              <w:rPr>
                <w:rFonts w:ascii="Arial Narrow" w:hAnsi="Arial Narrow"/>
                <w:sz w:val="20"/>
                <w:szCs w:val="24"/>
                <w:lang w:eastAsia="en-US"/>
              </w:rPr>
            </w:pPr>
            <w:r w:rsidRPr="000E0B2D">
              <w:rPr>
                <w:rFonts w:ascii="Arial Narrow" w:hAnsi="Arial Narrow"/>
                <w:sz w:val="20"/>
                <w:szCs w:val="24"/>
                <w:lang w:eastAsia="en-US"/>
              </w:rPr>
              <w:t>Hyalinising clear cell salivary gland carcinoma</w:t>
            </w:r>
          </w:p>
        </w:tc>
        <w:tc>
          <w:tcPr>
            <w:tcW w:w="1258" w:type="pct"/>
          </w:tcPr>
          <w:p w14:paraId="08825098" w14:textId="77777777" w:rsidR="00CE3282" w:rsidRPr="000E0B2D" w:rsidRDefault="00CE3282" w:rsidP="001510A8">
            <w:pPr>
              <w:jc w:val="center"/>
              <w:rPr>
                <w:rFonts w:ascii="Arial Narrow" w:hAnsi="Arial Narrow"/>
                <w:sz w:val="20"/>
                <w:szCs w:val="24"/>
                <w:lang w:eastAsia="en-US"/>
              </w:rPr>
            </w:pPr>
            <w:r w:rsidRPr="000E0B2D">
              <w:rPr>
                <w:rFonts w:ascii="Arial Narrow" w:hAnsi="Arial Narrow"/>
                <w:sz w:val="20"/>
                <w:szCs w:val="24"/>
                <w:lang w:eastAsia="en-US"/>
              </w:rPr>
              <w:t>46</w:t>
            </w:r>
          </w:p>
        </w:tc>
        <w:tc>
          <w:tcPr>
            <w:tcW w:w="1386" w:type="pct"/>
          </w:tcPr>
          <w:p w14:paraId="0A5A8BE6" w14:textId="77777777" w:rsidR="00CE3282" w:rsidRPr="000E0B2D" w:rsidRDefault="00CE3282" w:rsidP="001510A8">
            <w:pPr>
              <w:jc w:val="center"/>
              <w:rPr>
                <w:rFonts w:ascii="Arial Narrow" w:hAnsi="Arial Narrow"/>
                <w:sz w:val="20"/>
                <w:szCs w:val="24"/>
                <w:lang w:eastAsia="en-US"/>
              </w:rPr>
            </w:pPr>
            <w:r w:rsidRPr="000E0B2D">
              <w:rPr>
                <w:rFonts w:ascii="Arial Narrow" w:hAnsi="Arial Narrow"/>
                <w:sz w:val="20"/>
                <w:szCs w:val="24"/>
                <w:lang w:eastAsia="en-US"/>
              </w:rPr>
              <w:t>46</w:t>
            </w:r>
          </w:p>
        </w:tc>
      </w:tr>
      <w:tr w:rsidR="00CE3282" w:rsidRPr="000E0B2D" w14:paraId="57213619" w14:textId="77777777" w:rsidTr="00BC7C02">
        <w:trPr>
          <w:trHeight w:val="177"/>
        </w:trPr>
        <w:tc>
          <w:tcPr>
            <w:tcW w:w="941" w:type="pct"/>
            <w:vMerge w:val="restart"/>
          </w:tcPr>
          <w:p w14:paraId="28857AE2" w14:textId="77777777" w:rsidR="00CE3282" w:rsidRPr="0018247F" w:rsidRDefault="00CE3282" w:rsidP="001510A8">
            <w:pPr>
              <w:rPr>
                <w:rFonts w:ascii="Arial Narrow" w:hAnsi="Arial Narrow"/>
                <w:i/>
                <w:sz w:val="20"/>
                <w:szCs w:val="24"/>
                <w:lang w:eastAsia="en-US"/>
              </w:rPr>
            </w:pPr>
            <w:r w:rsidRPr="0018247F">
              <w:rPr>
                <w:rFonts w:ascii="Arial Narrow" w:hAnsi="Arial Narrow"/>
                <w:i/>
                <w:sz w:val="20"/>
                <w:szCs w:val="24"/>
                <w:lang w:eastAsia="en-US"/>
              </w:rPr>
              <w:t>ETV6-NTRK</w:t>
            </w:r>
          </w:p>
        </w:tc>
        <w:tc>
          <w:tcPr>
            <w:tcW w:w="1415" w:type="pct"/>
          </w:tcPr>
          <w:p w14:paraId="23C80453" w14:textId="77777777" w:rsidR="00CE3282" w:rsidRPr="000E0B2D" w:rsidRDefault="00CE3282" w:rsidP="001510A8">
            <w:pPr>
              <w:rPr>
                <w:rFonts w:ascii="Arial Narrow" w:hAnsi="Arial Narrow"/>
                <w:sz w:val="20"/>
                <w:szCs w:val="24"/>
                <w:lang w:eastAsia="en-US"/>
              </w:rPr>
            </w:pPr>
            <w:r w:rsidRPr="000E0B2D">
              <w:rPr>
                <w:rFonts w:ascii="Arial Narrow" w:hAnsi="Arial Narrow"/>
                <w:sz w:val="20"/>
                <w:szCs w:val="24"/>
                <w:lang w:eastAsia="en-US"/>
              </w:rPr>
              <w:t>Secretory breast cancer</w:t>
            </w:r>
          </w:p>
        </w:tc>
        <w:tc>
          <w:tcPr>
            <w:tcW w:w="1258" w:type="pct"/>
          </w:tcPr>
          <w:p w14:paraId="4B5A9DEC" w14:textId="77777777" w:rsidR="00CE3282" w:rsidRPr="000E0B2D" w:rsidRDefault="00CE3282" w:rsidP="001510A8">
            <w:pPr>
              <w:jc w:val="center"/>
              <w:rPr>
                <w:rFonts w:ascii="Arial Narrow" w:hAnsi="Arial Narrow"/>
                <w:sz w:val="20"/>
                <w:szCs w:val="24"/>
                <w:lang w:eastAsia="en-US"/>
              </w:rPr>
            </w:pPr>
            <w:r w:rsidRPr="000E0B2D">
              <w:rPr>
                <w:rFonts w:ascii="Arial Narrow" w:hAnsi="Arial Narrow"/>
                <w:sz w:val="20"/>
                <w:szCs w:val="24"/>
                <w:lang w:eastAsia="en-US"/>
              </w:rPr>
              <w:t>3</w:t>
            </w:r>
          </w:p>
        </w:tc>
        <w:tc>
          <w:tcPr>
            <w:tcW w:w="1386" w:type="pct"/>
          </w:tcPr>
          <w:p w14:paraId="6E69424B" w14:textId="77777777" w:rsidR="00CE3282" w:rsidRPr="000E0B2D" w:rsidRDefault="00CE3282" w:rsidP="001510A8">
            <w:pPr>
              <w:jc w:val="center"/>
              <w:rPr>
                <w:rFonts w:ascii="Arial Narrow" w:hAnsi="Arial Narrow"/>
                <w:sz w:val="20"/>
                <w:szCs w:val="24"/>
                <w:lang w:eastAsia="en-US"/>
              </w:rPr>
            </w:pPr>
            <w:r w:rsidRPr="000E0B2D">
              <w:rPr>
                <w:rFonts w:ascii="Arial Narrow" w:hAnsi="Arial Narrow"/>
                <w:sz w:val="20"/>
                <w:szCs w:val="24"/>
                <w:lang w:eastAsia="en-US"/>
              </w:rPr>
              <w:t>3</w:t>
            </w:r>
          </w:p>
        </w:tc>
      </w:tr>
      <w:tr w:rsidR="00CE3282" w:rsidRPr="000E0B2D" w14:paraId="3E6EE186" w14:textId="77777777" w:rsidTr="00BC7C02">
        <w:trPr>
          <w:trHeight w:val="215"/>
        </w:trPr>
        <w:tc>
          <w:tcPr>
            <w:tcW w:w="941" w:type="pct"/>
            <w:vMerge/>
          </w:tcPr>
          <w:p w14:paraId="30254ADA" w14:textId="77777777" w:rsidR="00CE3282" w:rsidRPr="000E0B2D" w:rsidRDefault="00CE3282" w:rsidP="001510A8">
            <w:pPr>
              <w:rPr>
                <w:rFonts w:ascii="Arial Narrow" w:hAnsi="Arial Narrow"/>
                <w:sz w:val="20"/>
                <w:szCs w:val="24"/>
                <w:lang w:eastAsia="en-US"/>
              </w:rPr>
            </w:pPr>
          </w:p>
        </w:tc>
        <w:tc>
          <w:tcPr>
            <w:tcW w:w="1415" w:type="pct"/>
          </w:tcPr>
          <w:p w14:paraId="21B56B02" w14:textId="77777777" w:rsidR="00CE3282" w:rsidRPr="000E0B2D" w:rsidRDefault="00CE3282" w:rsidP="001510A8">
            <w:pPr>
              <w:rPr>
                <w:rFonts w:ascii="Arial Narrow" w:hAnsi="Arial Narrow"/>
                <w:sz w:val="20"/>
                <w:szCs w:val="24"/>
                <w:lang w:eastAsia="en-US"/>
              </w:rPr>
            </w:pPr>
            <w:r w:rsidRPr="000E0B2D">
              <w:rPr>
                <w:rFonts w:ascii="Arial Narrow" w:hAnsi="Arial Narrow"/>
                <w:sz w:val="20"/>
                <w:szCs w:val="24"/>
                <w:lang w:eastAsia="en-US"/>
              </w:rPr>
              <w:t>Analogue secretory salivary gland carcinoma</w:t>
            </w:r>
          </w:p>
        </w:tc>
        <w:tc>
          <w:tcPr>
            <w:tcW w:w="1258" w:type="pct"/>
          </w:tcPr>
          <w:p w14:paraId="47D6EF16" w14:textId="77777777" w:rsidR="00CE3282" w:rsidRPr="000E0B2D" w:rsidRDefault="00CE3282" w:rsidP="001510A8">
            <w:pPr>
              <w:jc w:val="center"/>
              <w:rPr>
                <w:rFonts w:ascii="Arial Narrow" w:hAnsi="Arial Narrow"/>
                <w:sz w:val="20"/>
                <w:szCs w:val="24"/>
                <w:lang w:eastAsia="en-US"/>
              </w:rPr>
            </w:pPr>
            <w:r w:rsidRPr="000E0B2D">
              <w:rPr>
                <w:rFonts w:ascii="Arial Narrow" w:hAnsi="Arial Narrow"/>
                <w:sz w:val="20"/>
                <w:szCs w:val="24"/>
                <w:lang w:eastAsia="en-US"/>
              </w:rPr>
              <w:t>46</w:t>
            </w:r>
          </w:p>
        </w:tc>
        <w:tc>
          <w:tcPr>
            <w:tcW w:w="1386" w:type="pct"/>
          </w:tcPr>
          <w:p w14:paraId="1B9F0426" w14:textId="77777777" w:rsidR="00CE3282" w:rsidRPr="000E0B2D" w:rsidRDefault="00CE3282" w:rsidP="001510A8">
            <w:pPr>
              <w:jc w:val="center"/>
              <w:rPr>
                <w:rFonts w:ascii="Arial Narrow" w:hAnsi="Arial Narrow"/>
                <w:sz w:val="20"/>
                <w:szCs w:val="24"/>
                <w:lang w:eastAsia="en-US"/>
              </w:rPr>
            </w:pPr>
            <w:r w:rsidRPr="000E0B2D">
              <w:rPr>
                <w:rFonts w:ascii="Arial Narrow" w:hAnsi="Arial Narrow"/>
                <w:sz w:val="20"/>
                <w:szCs w:val="24"/>
                <w:lang w:eastAsia="en-US"/>
              </w:rPr>
              <w:t>46</w:t>
            </w:r>
          </w:p>
        </w:tc>
      </w:tr>
      <w:tr w:rsidR="00CE3282" w:rsidRPr="000E0B2D" w14:paraId="246CBC5F" w14:textId="77777777" w:rsidTr="00BC7C02">
        <w:trPr>
          <w:trHeight w:val="109"/>
        </w:trPr>
        <w:tc>
          <w:tcPr>
            <w:tcW w:w="941" w:type="pct"/>
          </w:tcPr>
          <w:p w14:paraId="3ECEA29A" w14:textId="77777777" w:rsidR="00CE3282" w:rsidRPr="000E0B2D" w:rsidRDefault="00CE3282" w:rsidP="001510A8">
            <w:pPr>
              <w:rPr>
                <w:rFonts w:ascii="Arial Narrow" w:hAnsi="Arial Narrow"/>
                <w:sz w:val="20"/>
                <w:szCs w:val="24"/>
                <w:lang w:eastAsia="en-US"/>
              </w:rPr>
            </w:pPr>
            <w:r w:rsidRPr="0018247F">
              <w:rPr>
                <w:rFonts w:ascii="Arial Narrow" w:hAnsi="Arial Narrow"/>
                <w:i/>
                <w:sz w:val="20"/>
                <w:szCs w:val="24"/>
                <w:lang w:eastAsia="en-US"/>
              </w:rPr>
              <w:t>TFE3</w:t>
            </w:r>
            <w:r w:rsidRPr="000E0B2D">
              <w:rPr>
                <w:rFonts w:ascii="Arial Narrow" w:hAnsi="Arial Narrow"/>
                <w:sz w:val="20"/>
                <w:szCs w:val="24"/>
                <w:lang w:eastAsia="en-US"/>
              </w:rPr>
              <w:t xml:space="preserve">, </w:t>
            </w:r>
            <w:r w:rsidRPr="0018247F">
              <w:rPr>
                <w:rFonts w:ascii="Arial Narrow" w:hAnsi="Arial Narrow"/>
                <w:i/>
                <w:sz w:val="20"/>
                <w:szCs w:val="24"/>
                <w:lang w:eastAsia="en-US"/>
              </w:rPr>
              <w:t>TFEB</w:t>
            </w:r>
          </w:p>
        </w:tc>
        <w:tc>
          <w:tcPr>
            <w:tcW w:w="1415" w:type="pct"/>
          </w:tcPr>
          <w:p w14:paraId="1840CE61" w14:textId="77777777" w:rsidR="00CE3282" w:rsidRPr="000E0B2D" w:rsidRDefault="00CE3282" w:rsidP="001510A8">
            <w:pPr>
              <w:rPr>
                <w:rFonts w:ascii="Arial Narrow" w:hAnsi="Arial Narrow"/>
                <w:sz w:val="20"/>
                <w:szCs w:val="24"/>
                <w:lang w:eastAsia="en-US"/>
              </w:rPr>
            </w:pPr>
            <w:r w:rsidRPr="000E0B2D">
              <w:rPr>
                <w:rFonts w:ascii="Arial Narrow" w:hAnsi="Arial Narrow"/>
                <w:sz w:val="20"/>
                <w:szCs w:val="24"/>
                <w:lang w:eastAsia="en-US"/>
              </w:rPr>
              <w:t>Renal cell carcinoma</w:t>
            </w:r>
          </w:p>
        </w:tc>
        <w:tc>
          <w:tcPr>
            <w:tcW w:w="1258" w:type="pct"/>
          </w:tcPr>
          <w:p w14:paraId="093A3050" w14:textId="77777777" w:rsidR="00CE3282" w:rsidRPr="000E0B2D" w:rsidRDefault="00CE3282" w:rsidP="001510A8">
            <w:pPr>
              <w:jc w:val="center"/>
              <w:rPr>
                <w:rFonts w:ascii="Arial Narrow" w:hAnsi="Arial Narrow"/>
                <w:sz w:val="20"/>
                <w:szCs w:val="24"/>
                <w:lang w:eastAsia="en-US"/>
              </w:rPr>
            </w:pPr>
            <w:r w:rsidRPr="000E0B2D">
              <w:rPr>
                <w:rFonts w:ascii="Arial Narrow" w:hAnsi="Arial Narrow"/>
                <w:sz w:val="20"/>
                <w:szCs w:val="24"/>
                <w:lang w:eastAsia="en-US"/>
              </w:rPr>
              <w:t>3882</w:t>
            </w:r>
          </w:p>
        </w:tc>
        <w:tc>
          <w:tcPr>
            <w:tcW w:w="1386" w:type="pct"/>
          </w:tcPr>
          <w:p w14:paraId="185C3512" w14:textId="77777777" w:rsidR="00CE3282" w:rsidRPr="000E0B2D" w:rsidRDefault="00CE3282" w:rsidP="001510A8">
            <w:pPr>
              <w:jc w:val="center"/>
              <w:rPr>
                <w:rFonts w:ascii="Arial Narrow" w:hAnsi="Arial Narrow"/>
                <w:sz w:val="20"/>
                <w:szCs w:val="24"/>
                <w:lang w:eastAsia="en-US"/>
              </w:rPr>
            </w:pPr>
            <w:r w:rsidRPr="000E0B2D">
              <w:rPr>
                <w:rFonts w:ascii="Arial Narrow" w:hAnsi="Arial Narrow"/>
                <w:sz w:val="20"/>
                <w:szCs w:val="24"/>
                <w:lang w:eastAsia="en-US"/>
              </w:rPr>
              <w:t>388</w:t>
            </w:r>
          </w:p>
        </w:tc>
      </w:tr>
    </w:tbl>
    <w:p w14:paraId="34D64795" w14:textId="10D07CA0" w:rsidR="00A84A29" w:rsidRPr="00A84A29" w:rsidRDefault="003647F8" w:rsidP="00A84A29">
      <w:pPr>
        <w:pStyle w:val="Default"/>
        <w:spacing w:after="240"/>
        <w:rPr>
          <w:i/>
          <w:color w:val="auto"/>
        </w:rPr>
      </w:pPr>
      <w:r w:rsidRPr="005A4362">
        <w:rPr>
          <w:i/>
          <w:color w:val="auto"/>
        </w:rPr>
        <w:t xml:space="preserve">The number of balloon enteroscopy procedures performed in Australia </w:t>
      </w:r>
      <w:proofErr w:type="gramStart"/>
      <w:r w:rsidRPr="005A4362">
        <w:rPr>
          <w:i/>
          <w:color w:val="auto"/>
        </w:rPr>
        <w:t>is projected</w:t>
      </w:r>
      <w:proofErr w:type="gramEnd"/>
      <w:r w:rsidRPr="005A4362">
        <w:rPr>
          <w:i/>
          <w:color w:val="auto"/>
        </w:rPr>
        <w:t xml:space="preserve"> to increase to 604 in 2017/18. Based on these figures, the estimated increase of MBS expenditure for balloon enteroscopy over 4 years will be less than $100,000.</w:t>
      </w:r>
      <w:bookmarkStart w:id="4" w:name="_GoBack"/>
      <w:bookmarkEnd w:id="4"/>
      <w:r w:rsidR="00A84A29">
        <w:br w:type="page"/>
      </w:r>
    </w:p>
    <w:p w14:paraId="1AD185DB" w14:textId="79B877BB" w:rsidR="003647F8" w:rsidRPr="00F715D1" w:rsidRDefault="003647F8" w:rsidP="003647F8">
      <w:pPr>
        <w:pStyle w:val="Heading1"/>
      </w:pPr>
      <w:r w:rsidRPr="00F715D1">
        <w:lastRenderedPageBreak/>
        <w:t>Key issues from ESC for MSAC</w:t>
      </w:r>
    </w:p>
    <w:tbl>
      <w:tblPr>
        <w:tblStyle w:val="TableGrid"/>
        <w:tblW w:w="5000" w:type="pct"/>
        <w:tblLook w:val="04A0" w:firstRow="1" w:lastRow="0" w:firstColumn="1" w:lastColumn="0" w:noHBand="0" w:noVBand="1"/>
        <w:tblCaption w:val="Key issues from ESC for MSAC"/>
        <w:tblDescription w:val="Summary of main issues"/>
      </w:tblPr>
      <w:tblGrid>
        <w:gridCol w:w="2018"/>
        <w:gridCol w:w="6998"/>
      </w:tblGrid>
      <w:tr w:rsidR="00CE3282" w:rsidRPr="00E85A57" w14:paraId="5FB6D3F9" w14:textId="77777777" w:rsidTr="001510A8">
        <w:trPr>
          <w:tblHeader/>
        </w:trPr>
        <w:tc>
          <w:tcPr>
            <w:tcW w:w="1119" w:type="pct"/>
            <w:tcBorders>
              <w:top w:val="single" w:sz="4" w:space="0" w:color="auto"/>
              <w:left w:val="single" w:sz="4" w:space="0" w:color="auto"/>
              <w:bottom w:val="single" w:sz="4" w:space="0" w:color="auto"/>
              <w:right w:val="single" w:sz="4" w:space="0" w:color="auto"/>
            </w:tcBorders>
            <w:hideMark/>
          </w:tcPr>
          <w:p w14:paraId="7308E89D" w14:textId="77777777" w:rsidR="00CE3282" w:rsidRPr="00E85A57" w:rsidRDefault="00CE3282" w:rsidP="001510A8">
            <w:pPr>
              <w:keepNext/>
              <w:spacing w:before="60" w:after="60"/>
              <w:rPr>
                <w:rFonts w:ascii="Arial Narrow" w:hAnsi="Arial Narrow"/>
                <w:b/>
                <w:bCs/>
                <w:color w:val="000000"/>
                <w:sz w:val="20"/>
                <w:szCs w:val="24"/>
              </w:rPr>
            </w:pPr>
            <w:r w:rsidRPr="00E85A57">
              <w:rPr>
                <w:rFonts w:ascii="Arial Narrow" w:hAnsi="Arial Narrow"/>
                <w:b/>
                <w:bCs/>
                <w:color w:val="000000"/>
                <w:sz w:val="20"/>
                <w:szCs w:val="24"/>
              </w:rPr>
              <w:t>Key issue</w:t>
            </w:r>
          </w:p>
        </w:tc>
        <w:tc>
          <w:tcPr>
            <w:tcW w:w="3881" w:type="pct"/>
            <w:tcBorders>
              <w:top w:val="single" w:sz="4" w:space="0" w:color="auto"/>
              <w:left w:val="single" w:sz="4" w:space="0" w:color="auto"/>
              <w:bottom w:val="single" w:sz="4" w:space="0" w:color="auto"/>
              <w:right w:val="single" w:sz="4" w:space="0" w:color="auto"/>
            </w:tcBorders>
            <w:hideMark/>
          </w:tcPr>
          <w:p w14:paraId="37D0C8DF" w14:textId="77777777" w:rsidR="00CE3282" w:rsidRPr="00E85A57" w:rsidRDefault="00CE3282" w:rsidP="001510A8">
            <w:pPr>
              <w:keepNext/>
              <w:spacing w:before="60" w:after="60"/>
              <w:rPr>
                <w:rFonts w:ascii="Arial Narrow" w:hAnsi="Arial Narrow"/>
                <w:b/>
                <w:bCs/>
                <w:sz w:val="20"/>
                <w:szCs w:val="24"/>
              </w:rPr>
            </w:pPr>
            <w:r w:rsidRPr="00E85A57">
              <w:rPr>
                <w:rFonts w:ascii="Arial Narrow" w:hAnsi="Arial Narrow"/>
                <w:b/>
                <w:bCs/>
                <w:sz w:val="20"/>
                <w:szCs w:val="24"/>
              </w:rPr>
              <w:t>Departmental advice to MSAC</w:t>
            </w:r>
          </w:p>
        </w:tc>
      </w:tr>
      <w:tr w:rsidR="00CE3282" w:rsidRPr="00E85A57" w14:paraId="3DA0142B" w14:textId="77777777" w:rsidTr="001510A8">
        <w:tc>
          <w:tcPr>
            <w:tcW w:w="1119" w:type="pct"/>
            <w:tcBorders>
              <w:top w:val="single" w:sz="4" w:space="0" w:color="auto"/>
              <w:left w:val="single" w:sz="4" w:space="0" w:color="auto"/>
              <w:bottom w:val="single" w:sz="4" w:space="0" w:color="auto"/>
              <w:right w:val="single" w:sz="4" w:space="0" w:color="auto"/>
            </w:tcBorders>
          </w:tcPr>
          <w:p w14:paraId="03EEE3CF" w14:textId="77777777" w:rsidR="00CE3282" w:rsidRPr="00E85A57" w:rsidRDefault="00CE3282" w:rsidP="001510A8">
            <w:pPr>
              <w:spacing w:before="60" w:after="60"/>
              <w:rPr>
                <w:rFonts w:ascii="Arial Narrow" w:hAnsi="Arial Narrow"/>
                <w:color w:val="000000"/>
                <w:sz w:val="20"/>
                <w:szCs w:val="24"/>
              </w:rPr>
            </w:pPr>
            <w:r w:rsidRPr="00E85A57">
              <w:rPr>
                <w:rFonts w:ascii="Arial Narrow" w:hAnsi="Arial Narrow"/>
                <w:color w:val="000000"/>
                <w:sz w:val="20"/>
                <w:szCs w:val="24"/>
              </w:rPr>
              <w:t>Clinical claim reasonable</w:t>
            </w:r>
          </w:p>
        </w:tc>
        <w:tc>
          <w:tcPr>
            <w:tcW w:w="3881" w:type="pct"/>
            <w:tcBorders>
              <w:top w:val="single" w:sz="4" w:space="0" w:color="auto"/>
              <w:left w:val="single" w:sz="4" w:space="0" w:color="auto"/>
              <w:bottom w:val="single" w:sz="4" w:space="0" w:color="auto"/>
              <w:right w:val="single" w:sz="4" w:space="0" w:color="auto"/>
            </w:tcBorders>
          </w:tcPr>
          <w:p w14:paraId="7EA62256" w14:textId="77777777" w:rsidR="00CE3282" w:rsidRPr="00E85A57" w:rsidRDefault="00CE3282" w:rsidP="001510A8">
            <w:pPr>
              <w:keepNext/>
              <w:spacing w:before="60" w:after="60"/>
              <w:rPr>
                <w:rFonts w:ascii="Arial Narrow" w:hAnsi="Arial Narrow"/>
                <w:sz w:val="20"/>
                <w:szCs w:val="24"/>
              </w:rPr>
            </w:pPr>
            <w:r w:rsidRPr="00E85A57">
              <w:rPr>
                <w:rFonts w:ascii="Arial Narrow" w:hAnsi="Arial Narrow"/>
                <w:sz w:val="20"/>
                <w:szCs w:val="24"/>
              </w:rPr>
              <w:t>The current statement on the management of gestational trophoblastic disease by the Royal Australian and New Zealand College of Obstetricians and Gynaecologists (RANZCOG) serves as the standard of care for Australian patients, which includes the assessment of ploidy status at initial diagnosis.</w:t>
            </w:r>
          </w:p>
          <w:p w14:paraId="4680288A" w14:textId="77777777" w:rsidR="00CE3282" w:rsidRPr="00E85A57" w:rsidRDefault="00CE3282" w:rsidP="001510A8">
            <w:pPr>
              <w:keepNext/>
              <w:spacing w:before="60" w:after="60"/>
              <w:rPr>
                <w:rFonts w:ascii="Arial Narrow" w:hAnsi="Arial Narrow"/>
                <w:sz w:val="20"/>
                <w:szCs w:val="24"/>
              </w:rPr>
            </w:pPr>
            <w:r w:rsidRPr="00E85A57">
              <w:rPr>
                <w:rFonts w:ascii="Arial Narrow" w:hAnsi="Arial Narrow"/>
                <w:sz w:val="20"/>
                <w:szCs w:val="24"/>
              </w:rPr>
              <w:t xml:space="preserve">Given the very low incidence of the other tumour types in this application, the relevant tests </w:t>
            </w:r>
            <w:proofErr w:type="gramStart"/>
            <w:r w:rsidRPr="00E85A57">
              <w:rPr>
                <w:rFonts w:ascii="Arial Narrow" w:hAnsi="Arial Narrow"/>
                <w:sz w:val="20"/>
                <w:szCs w:val="24"/>
              </w:rPr>
              <w:t>are described</w:t>
            </w:r>
            <w:proofErr w:type="gramEnd"/>
            <w:r w:rsidRPr="00E85A57">
              <w:rPr>
                <w:rFonts w:ascii="Arial Narrow" w:hAnsi="Arial Narrow"/>
                <w:sz w:val="20"/>
                <w:szCs w:val="24"/>
              </w:rPr>
              <w:t xml:space="preserve"> in published literature and not in clinical practice guidelines.</w:t>
            </w:r>
          </w:p>
        </w:tc>
      </w:tr>
      <w:tr w:rsidR="00CE3282" w:rsidRPr="00E85A57" w14:paraId="25B49ED2" w14:textId="77777777" w:rsidTr="001510A8">
        <w:tc>
          <w:tcPr>
            <w:tcW w:w="1119" w:type="pct"/>
            <w:tcBorders>
              <w:top w:val="single" w:sz="4" w:space="0" w:color="auto"/>
              <w:left w:val="single" w:sz="4" w:space="0" w:color="auto"/>
              <w:bottom w:val="single" w:sz="4" w:space="0" w:color="auto"/>
              <w:right w:val="single" w:sz="4" w:space="0" w:color="auto"/>
            </w:tcBorders>
          </w:tcPr>
          <w:p w14:paraId="41328DE3" w14:textId="77777777" w:rsidR="00CE3282" w:rsidRPr="00E85A57" w:rsidRDefault="00CE3282" w:rsidP="001510A8">
            <w:pPr>
              <w:spacing w:before="60" w:after="60"/>
              <w:rPr>
                <w:rFonts w:ascii="Arial Narrow" w:hAnsi="Arial Narrow"/>
                <w:color w:val="000000"/>
                <w:sz w:val="20"/>
                <w:szCs w:val="24"/>
              </w:rPr>
            </w:pPr>
            <w:r w:rsidRPr="00E85A57">
              <w:rPr>
                <w:rFonts w:ascii="Arial Narrow" w:hAnsi="Arial Narrow"/>
                <w:color w:val="000000"/>
                <w:sz w:val="20"/>
                <w:szCs w:val="24"/>
              </w:rPr>
              <w:t>Testing methodology</w:t>
            </w:r>
          </w:p>
        </w:tc>
        <w:tc>
          <w:tcPr>
            <w:tcW w:w="3881" w:type="pct"/>
            <w:tcBorders>
              <w:top w:val="single" w:sz="4" w:space="0" w:color="auto"/>
              <w:left w:val="single" w:sz="4" w:space="0" w:color="auto"/>
              <w:bottom w:val="single" w:sz="4" w:space="0" w:color="auto"/>
              <w:right w:val="single" w:sz="4" w:space="0" w:color="auto"/>
            </w:tcBorders>
          </w:tcPr>
          <w:p w14:paraId="4B7A1641" w14:textId="77777777" w:rsidR="00CE3282" w:rsidRPr="00E85A57" w:rsidRDefault="00CE3282" w:rsidP="001510A8">
            <w:pPr>
              <w:keepNext/>
              <w:spacing w:before="60"/>
              <w:rPr>
                <w:rFonts w:ascii="Arial Narrow" w:hAnsi="Arial Narrow"/>
                <w:sz w:val="20"/>
                <w:szCs w:val="24"/>
              </w:rPr>
            </w:pPr>
            <w:r w:rsidRPr="00E85A57">
              <w:rPr>
                <w:rFonts w:ascii="Arial Narrow" w:hAnsi="Arial Narrow"/>
                <w:sz w:val="20"/>
                <w:szCs w:val="24"/>
              </w:rPr>
              <w:t>The MBS item descriptor in the application only described the methodology for assessing ploidy status in hydatidiform mole</w:t>
            </w:r>
          </w:p>
        </w:tc>
      </w:tr>
      <w:tr w:rsidR="00CE3282" w:rsidRPr="00E85A57" w14:paraId="15ED2787" w14:textId="77777777" w:rsidTr="001510A8">
        <w:tc>
          <w:tcPr>
            <w:tcW w:w="1119" w:type="pct"/>
            <w:tcBorders>
              <w:top w:val="single" w:sz="4" w:space="0" w:color="auto"/>
              <w:left w:val="single" w:sz="4" w:space="0" w:color="auto"/>
              <w:bottom w:val="single" w:sz="4" w:space="0" w:color="auto"/>
              <w:right w:val="single" w:sz="4" w:space="0" w:color="auto"/>
            </w:tcBorders>
          </w:tcPr>
          <w:p w14:paraId="1D3DA4A6" w14:textId="77777777" w:rsidR="00CE3282" w:rsidRPr="00E85A57" w:rsidRDefault="00CE3282" w:rsidP="001510A8">
            <w:pPr>
              <w:spacing w:before="60" w:after="60"/>
              <w:rPr>
                <w:rFonts w:ascii="Arial Narrow" w:hAnsi="Arial Narrow"/>
                <w:color w:val="000000"/>
                <w:sz w:val="20"/>
                <w:szCs w:val="24"/>
              </w:rPr>
            </w:pPr>
            <w:r w:rsidRPr="00E85A57">
              <w:rPr>
                <w:rFonts w:ascii="Arial Narrow" w:hAnsi="Arial Narrow"/>
                <w:color w:val="000000"/>
                <w:sz w:val="20"/>
                <w:szCs w:val="24"/>
              </w:rPr>
              <w:t>Determination of diagnostic performance , clinical validity and clinical utility</w:t>
            </w:r>
          </w:p>
        </w:tc>
        <w:tc>
          <w:tcPr>
            <w:tcW w:w="3881" w:type="pct"/>
            <w:tcBorders>
              <w:top w:val="single" w:sz="4" w:space="0" w:color="auto"/>
              <w:left w:val="single" w:sz="4" w:space="0" w:color="auto"/>
              <w:bottom w:val="single" w:sz="4" w:space="0" w:color="auto"/>
              <w:right w:val="single" w:sz="4" w:space="0" w:color="auto"/>
            </w:tcBorders>
          </w:tcPr>
          <w:p w14:paraId="60E23D48" w14:textId="77777777" w:rsidR="00CE3282" w:rsidRPr="00E85A57" w:rsidRDefault="00CE3282" w:rsidP="001510A8">
            <w:pPr>
              <w:keepNext/>
              <w:spacing w:before="60"/>
              <w:rPr>
                <w:rFonts w:ascii="Arial Narrow" w:hAnsi="Arial Narrow"/>
                <w:sz w:val="20"/>
                <w:szCs w:val="24"/>
              </w:rPr>
            </w:pPr>
            <w:r w:rsidRPr="00E85A57">
              <w:rPr>
                <w:rFonts w:ascii="Arial Narrow" w:hAnsi="Arial Narrow"/>
                <w:sz w:val="20"/>
                <w:szCs w:val="24"/>
              </w:rPr>
              <w:t xml:space="preserve">The Department and applicant had agreed an approach to the determination of clinical utilities for each of the proposed tests, based on a triage assessment developed prior to, and discussed at, the Pathology Pilot Meeting. </w:t>
            </w:r>
          </w:p>
          <w:p w14:paraId="6255F036" w14:textId="77777777" w:rsidR="00CE3282" w:rsidRPr="00E85A57" w:rsidRDefault="00CE3282" w:rsidP="001510A8">
            <w:pPr>
              <w:keepNext/>
              <w:spacing w:before="60"/>
              <w:rPr>
                <w:rFonts w:ascii="Arial Narrow" w:hAnsi="Arial Narrow"/>
                <w:sz w:val="20"/>
                <w:szCs w:val="24"/>
              </w:rPr>
            </w:pPr>
            <w:r w:rsidRPr="00E85A57">
              <w:rPr>
                <w:rFonts w:ascii="Arial Narrow" w:hAnsi="Arial Narrow"/>
                <w:sz w:val="20"/>
                <w:szCs w:val="24"/>
              </w:rPr>
              <w:t xml:space="preserve">The entry of some of the requested tests in the current World Health Organization classification of urinary tract tumours and classification of head and neck tumours </w:t>
            </w:r>
            <w:proofErr w:type="gramStart"/>
            <w:r w:rsidRPr="00E85A57">
              <w:rPr>
                <w:rFonts w:ascii="Arial Narrow" w:hAnsi="Arial Narrow"/>
                <w:sz w:val="20"/>
                <w:szCs w:val="24"/>
              </w:rPr>
              <w:t>was accepted</w:t>
            </w:r>
            <w:proofErr w:type="gramEnd"/>
            <w:r w:rsidRPr="00E85A57">
              <w:rPr>
                <w:rFonts w:ascii="Arial Narrow" w:hAnsi="Arial Narrow"/>
                <w:sz w:val="20"/>
                <w:szCs w:val="24"/>
              </w:rPr>
              <w:t xml:space="preserve"> to provide sufficient demonstration of their diagnostic performance, and also its clinical validity and/or clinical utility. Further assessment of these aspects </w:t>
            </w:r>
            <w:proofErr w:type="gramStart"/>
            <w:r w:rsidRPr="00E85A57">
              <w:rPr>
                <w:rFonts w:ascii="Arial Narrow" w:hAnsi="Arial Narrow"/>
                <w:sz w:val="20"/>
                <w:szCs w:val="24"/>
              </w:rPr>
              <w:t>was not sought</w:t>
            </w:r>
            <w:proofErr w:type="gramEnd"/>
            <w:r w:rsidRPr="00E85A57">
              <w:rPr>
                <w:rFonts w:ascii="Arial Narrow" w:hAnsi="Arial Narrow"/>
                <w:sz w:val="20"/>
                <w:szCs w:val="24"/>
              </w:rPr>
              <w:t xml:space="preserve"> for this application for each proposed test due to the extremely rare incidence of each tumour type.</w:t>
            </w:r>
          </w:p>
        </w:tc>
      </w:tr>
      <w:tr w:rsidR="00CE3282" w:rsidRPr="00E85A57" w14:paraId="2086AB50" w14:textId="77777777" w:rsidTr="001510A8">
        <w:tc>
          <w:tcPr>
            <w:tcW w:w="1119" w:type="pct"/>
            <w:tcBorders>
              <w:top w:val="single" w:sz="4" w:space="0" w:color="auto"/>
              <w:left w:val="single" w:sz="4" w:space="0" w:color="auto"/>
              <w:bottom w:val="single" w:sz="4" w:space="0" w:color="auto"/>
              <w:right w:val="single" w:sz="4" w:space="0" w:color="auto"/>
            </w:tcBorders>
          </w:tcPr>
          <w:p w14:paraId="46122CB3" w14:textId="77777777" w:rsidR="00CE3282" w:rsidRPr="00E85A57" w:rsidRDefault="00CE3282" w:rsidP="001510A8">
            <w:pPr>
              <w:spacing w:before="60" w:after="60"/>
              <w:rPr>
                <w:rFonts w:ascii="Arial Narrow" w:hAnsi="Arial Narrow"/>
                <w:color w:val="000000"/>
                <w:sz w:val="20"/>
                <w:szCs w:val="24"/>
              </w:rPr>
            </w:pPr>
            <w:r w:rsidRPr="00E85A57">
              <w:rPr>
                <w:rFonts w:ascii="Arial Narrow" w:hAnsi="Arial Narrow"/>
                <w:color w:val="000000"/>
                <w:sz w:val="20"/>
                <w:szCs w:val="24"/>
              </w:rPr>
              <w:t>Limitations on number of tests</w:t>
            </w:r>
          </w:p>
        </w:tc>
        <w:tc>
          <w:tcPr>
            <w:tcW w:w="3881" w:type="pct"/>
            <w:tcBorders>
              <w:top w:val="single" w:sz="4" w:space="0" w:color="auto"/>
              <w:left w:val="single" w:sz="4" w:space="0" w:color="auto"/>
              <w:bottom w:val="single" w:sz="4" w:space="0" w:color="auto"/>
              <w:right w:val="single" w:sz="4" w:space="0" w:color="auto"/>
            </w:tcBorders>
          </w:tcPr>
          <w:p w14:paraId="4249B3E2" w14:textId="77777777" w:rsidR="00CE3282" w:rsidRPr="00E85A57" w:rsidRDefault="00CE3282" w:rsidP="001510A8">
            <w:pPr>
              <w:keepNext/>
              <w:spacing w:before="60" w:after="60"/>
              <w:rPr>
                <w:rFonts w:ascii="Arial Narrow" w:hAnsi="Arial Narrow"/>
                <w:sz w:val="20"/>
                <w:szCs w:val="24"/>
              </w:rPr>
            </w:pPr>
            <w:r w:rsidRPr="00E85A57">
              <w:rPr>
                <w:rFonts w:ascii="Arial Narrow" w:hAnsi="Arial Narrow"/>
                <w:sz w:val="20"/>
                <w:szCs w:val="24"/>
              </w:rPr>
              <w:t xml:space="preserve">Each of the tests described </w:t>
            </w:r>
            <w:proofErr w:type="gramStart"/>
            <w:r w:rsidRPr="00E85A57">
              <w:rPr>
                <w:rFonts w:ascii="Arial Narrow" w:hAnsi="Arial Narrow"/>
                <w:sz w:val="20"/>
                <w:szCs w:val="24"/>
              </w:rPr>
              <w:t>are proposed to be performed</w:t>
            </w:r>
            <w:proofErr w:type="gramEnd"/>
            <w:r w:rsidRPr="00E85A57">
              <w:rPr>
                <w:rFonts w:ascii="Arial Narrow" w:hAnsi="Arial Narrow"/>
                <w:sz w:val="20"/>
                <w:szCs w:val="24"/>
              </w:rPr>
              <w:t xml:space="preserve"> once per patient lifetime.</w:t>
            </w:r>
          </w:p>
        </w:tc>
      </w:tr>
      <w:tr w:rsidR="00CE3282" w:rsidRPr="00E85A57" w14:paraId="0A842930" w14:textId="77777777" w:rsidTr="001510A8">
        <w:tc>
          <w:tcPr>
            <w:tcW w:w="1119" w:type="pct"/>
            <w:tcBorders>
              <w:top w:val="single" w:sz="4" w:space="0" w:color="auto"/>
              <w:left w:val="single" w:sz="4" w:space="0" w:color="auto"/>
              <w:bottom w:val="single" w:sz="4" w:space="0" w:color="auto"/>
              <w:right w:val="single" w:sz="4" w:space="0" w:color="auto"/>
            </w:tcBorders>
          </w:tcPr>
          <w:p w14:paraId="6966D71B" w14:textId="77777777" w:rsidR="00CE3282" w:rsidRPr="00E85A57" w:rsidRDefault="00CE3282" w:rsidP="001510A8">
            <w:pPr>
              <w:spacing w:before="60" w:after="60"/>
              <w:rPr>
                <w:rFonts w:ascii="Arial Narrow" w:hAnsi="Arial Narrow"/>
                <w:color w:val="000000"/>
                <w:sz w:val="20"/>
                <w:szCs w:val="24"/>
              </w:rPr>
            </w:pPr>
            <w:r w:rsidRPr="00E85A57">
              <w:rPr>
                <w:rFonts w:ascii="Arial Narrow" w:hAnsi="Arial Narrow"/>
                <w:color w:val="000000"/>
                <w:sz w:val="20"/>
                <w:szCs w:val="24"/>
              </w:rPr>
              <w:t>Economic evaluation and financial analysis</w:t>
            </w:r>
          </w:p>
        </w:tc>
        <w:tc>
          <w:tcPr>
            <w:tcW w:w="3881" w:type="pct"/>
            <w:tcBorders>
              <w:top w:val="single" w:sz="4" w:space="0" w:color="auto"/>
              <w:left w:val="single" w:sz="4" w:space="0" w:color="auto"/>
              <w:bottom w:val="single" w:sz="4" w:space="0" w:color="auto"/>
              <w:right w:val="single" w:sz="4" w:space="0" w:color="auto"/>
            </w:tcBorders>
          </w:tcPr>
          <w:p w14:paraId="295705BF" w14:textId="77777777" w:rsidR="00CE3282" w:rsidRPr="00E85A57" w:rsidRDefault="00CE3282" w:rsidP="001510A8">
            <w:pPr>
              <w:keepNext/>
              <w:spacing w:before="60" w:after="60"/>
              <w:rPr>
                <w:rFonts w:ascii="Arial Narrow" w:hAnsi="Arial Narrow"/>
                <w:sz w:val="20"/>
                <w:szCs w:val="24"/>
              </w:rPr>
            </w:pPr>
            <w:proofErr w:type="gramStart"/>
            <w:r w:rsidRPr="00E85A57">
              <w:rPr>
                <w:rFonts w:ascii="Arial Narrow" w:hAnsi="Arial Narrow"/>
                <w:sz w:val="20"/>
                <w:szCs w:val="24"/>
              </w:rPr>
              <w:t>Given the relatively small patient populations of each disease type who require each genetic test, the estimated fee for each service involving an individual test, and the estimated annual total cost of funding all the tests in the application, it was proposed by MSAC Executive that a full HTA assessment would not be required prior to consideration of funding by MSAC.</w:t>
            </w:r>
            <w:proofErr w:type="gramEnd"/>
          </w:p>
        </w:tc>
      </w:tr>
      <w:tr w:rsidR="00CE3282" w:rsidRPr="00E85A57" w14:paraId="1C17D551" w14:textId="77777777" w:rsidTr="001510A8">
        <w:tc>
          <w:tcPr>
            <w:tcW w:w="1119" w:type="pct"/>
            <w:tcBorders>
              <w:top w:val="single" w:sz="4" w:space="0" w:color="auto"/>
              <w:left w:val="single" w:sz="4" w:space="0" w:color="auto"/>
              <w:bottom w:val="single" w:sz="4" w:space="0" w:color="auto"/>
              <w:right w:val="single" w:sz="4" w:space="0" w:color="auto"/>
            </w:tcBorders>
          </w:tcPr>
          <w:p w14:paraId="0B2CBDC7" w14:textId="77777777" w:rsidR="00CE3282" w:rsidRPr="00E85A57" w:rsidRDefault="00CE3282" w:rsidP="001510A8">
            <w:pPr>
              <w:spacing w:before="60" w:after="60"/>
              <w:rPr>
                <w:rFonts w:ascii="Arial Narrow" w:hAnsi="Arial Narrow"/>
                <w:color w:val="000000"/>
                <w:sz w:val="20"/>
                <w:szCs w:val="24"/>
              </w:rPr>
            </w:pPr>
            <w:r w:rsidRPr="00E85A57">
              <w:rPr>
                <w:rFonts w:ascii="Arial Narrow" w:hAnsi="Arial Narrow"/>
                <w:color w:val="000000"/>
                <w:sz w:val="20"/>
                <w:szCs w:val="24"/>
              </w:rPr>
              <w:t>Uncertainty with financial inputs</w:t>
            </w:r>
          </w:p>
        </w:tc>
        <w:tc>
          <w:tcPr>
            <w:tcW w:w="3881" w:type="pct"/>
            <w:tcBorders>
              <w:top w:val="single" w:sz="4" w:space="0" w:color="auto"/>
              <w:left w:val="single" w:sz="4" w:space="0" w:color="auto"/>
              <w:bottom w:val="single" w:sz="4" w:space="0" w:color="auto"/>
              <w:right w:val="single" w:sz="4" w:space="0" w:color="auto"/>
            </w:tcBorders>
          </w:tcPr>
          <w:p w14:paraId="4E793CA1" w14:textId="77777777" w:rsidR="00CE3282" w:rsidRPr="00E85A57" w:rsidRDefault="00CE3282" w:rsidP="001510A8">
            <w:pPr>
              <w:keepNext/>
              <w:spacing w:before="60" w:after="60"/>
              <w:rPr>
                <w:rFonts w:ascii="Arial Narrow" w:hAnsi="Arial Narrow"/>
                <w:sz w:val="20"/>
                <w:szCs w:val="24"/>
              </w:rPr>
            </w:pPr>
            <w:r w:rsidRPr="00E85A57">
              <w:rPr>
                <w:rFonts w:ascii="Arial Narrow" w:hAnsi="Arial Narrow"/>
                <w:sz w:val="20"/>
                <w:szCs w:val="24"/>
              </w:rPr>
              <w:t xml:space="preserve">Given the estimated very low incidence of the each of the genetically defined tumour subtypes described, and a lack of Australian registry data, there may be variability in the number of patients who require testing. However, based on available data, the number of tests per year </w:t>
            </w:r>
            <w:proofErr w:type="gramStart"/>
            <w:r w:rsidRPr="00E85A57">
              <w:rPr>
                <w:rFonts w:ascii="Arial Narrow" w:hAnsi="Arial Narrow"/>
                <w:sz w:val="20"/>
                <w:szCs w:val="24"/>
              </w:rPr>
              <w:t>is not expected</w:t>
            </w:r>
            <w:proofErr w:type="gramEnd"/>
            <w:r w:rsidRPr="00E85A57">
              <w:rPr>
                <w:rFonts w:ascii="Arial Narrow" w:hAnsi="Arial Narrow"/>
                <w:sz w:val="20"/>
                <w:szCs w:val="24"/>
              </w:rPr>
              <w:t xml:space="preserve"> to be substantially larger than described.</w:t>
            </w:r>
          </w:p>
        </w:tc>
      </w:tr>
    </w:tbl>
    <w:p w14:paraId="707063CB" w14:textId="320E8ED8" w:rsidR="00CE3282" w:rsidRDefault="00CE3282" w:rsidP="00DB77A6">
      <w:pPr>
        <w:spacing w:before="240" w:after="240"/>
      </w:pPr>
      <w:r w:rsidRPr="00D731D3">
        <w:t xml:space="preserve">The purpose of the application is to seek Medicare Benefits Schedule (MBS) listing of somatic gene testing </w:t>
      </w:r>
      <w:r>
        <w:t xml:space="preserve">in the context </w:t>
      </w:r>
      <w:r w:rsidRPr="00D731D3">
        <w:t xml:space="preserve">of </w:t>
      </w:r>
      <w:r>
        <w:t xml:space="preserve">patients with </w:t>
      </w:r>
      <w:r w:rsidRPr="00D731D3">
        <w:t>hydatidiform mole, granulosa cell tumour of the ovary, midline squamous cell carcinoma, salivary gland carcinoma, secretory carcinoma of the breast and renal cell carcinoma.</w:t>
      </w:r>
      <w:r>
        <w:t xml:space="preserve"> </w:t>
      </w:r>
      <w:proofErr w:type="gramStart"/>
      <w:r w:rsidRPr="0090789E">
        <w:rPr>
          <w:rFonts w:eastAsia="Calibri"/>
          <w:szCs w:val="24"/>
          <w:lang w:eastAsia="en-US"/>
        </w:rPr>
        <w:t xml:space="preserve">Each of the proposed tests was determined by the applicant and the Department as having </w:t>
      </w:r>
      <w:r>
        <w:rPr>
          <w:rFonts w:eastAsia="Calibri"/>
          <w:szCs w:val="24"/>
          <w:lang w:eastAsia="en-US"/>
        </w:rPr>
        <w:t>clinical</w:t>
      </w:r>
      <w:r w:rsidRPr="0090789E">
        <w:rPr>
          <w:rFonts w:eastAsia="Calibri"/>
          <w:szCs w:val="24"/>
          <w:lang w:eastAsia="en-US"/>
        </w:rPr>
        <w:t xml:space="preserve"> utility</w:t>
      </w:r>
      <w:proofErr w:type="gramEnd"/>
      <w:r w:rsidRPr="0090789E">
        <w:rPr>
          <w:rFonts w:eastAsia="Calibri"/>
          <w:szCs w:val="24"/>
          <w:lang w:eastAsia="en-US"/>
        </w:rPr>
        <w:t>.</w:t>
      </w:r>
    </w:p>
    <w:p w14:paraId="06008623" w14:textId="4323553D" w:rsidR="00CE3282" w:rsidRPr="00F344DC" w:rsidRDefault="00CE3282" w:rsidP="00DB77A6">
      <w:pPr>
        <w:spacing w:after="240"/>
      </w:pPr>
      <w:r>
        <w:t xml:space="preserve">The Royal Australasian and New Zealand College of Obstetricians and Gynaecologists recommend the assessment of ploidy status at initial diagnosis of patients with hydatidiform mole. Due to their rare incidence, the remaining tests </w:t>
      </w:r>
      <w:proofErr w:type="gramStart"/>
      <w:r>
        <w:t>are described</w:t>
      </w:r>
      <w:proofErr w:type="gramEnd"/>
      <w:r>
        <w:t xml:space="preserve"> only in published literature and not in clinical practice guidelines.</w:t>
      </w:r>
    </w:p>
    <w:p w14:paraId="5D26A536" w14:textId="77777777" w:rsidR="00CE3282" w:rsidRDefault="00CE3282" w:rsidP="00CE3282">
      <w:pPr>
        <w:spacing w:after="240"/>
        <w:rPr>
          <w:rFonts w:eastAsia="Calibri"/>
          <w:szCs w:val="24"/>
          <w:lang w:eastAsia="en-US"/>
        </w:rPr>
      </w:pPr>
      <w:r w:rsidRPr="00D731D3">
        <w:rPr>
          <w:rFonts w:eastAsia="Calibri"/>
          <w:szCs w:val="24"/>
          <w:lang w:eastAsia="en-US"/>
        </w:rPr>
        <w:t>The application states that each of the proposed tests offers superior effectiveness and non-inferior safety compared with no testing.</w:t>
      </w:r>
    </w:p>
    <w:p w14:paraId="2E9CE0CF" w14:textId="77777777" w:rsidR="00CE3282" w:rsidRPr="0090789E" w:rsidRDefault="00CE3282" w:rsidP="00CE3282">
      <w:pPr>
        <w:spacing w:after="240"/>
        <w:rPr>
          <w:rFonts w:eastAsia="Calibri"/>
          <w:szCs w:val="24"/>
          <w:lang w:eastAsia="en-US"/>
        </w:rPr>
      </w:pPr>
      <w:r w:rsidRPr="0090789E">
        <w:rPr>
          <w:rFonts w:eastAsia="Calibri"/>
          <w:szCs w:val="24"/>
          <w:lang w:eastAsia="en-US"/>
        </w:rPr>
        <w:t>Is there need for further assessment of diagnostic performance for all the proposed tests?</w:t>
      </w:r>
    </w:p>
    <w:p w14:paraId="53693705" w14:textId="77777777" w:rsidR="00CE3282" w:rsidRPr="00D731D3" w:rsidRDefault="00CE3282" w:rsidP="00CE3282">
      <w:pPr>
        <w:spacing w:after="240"/>
        <w:rPr>
          <w:rFonts w:eastAsia="Calibri"/>
          <w:szCs w:val="24"/>
          <w:lang w:eastAsia="en-US"/>
        </w:rPr>
      </w:pPr>
      <w:r w:rsidRPr="0090789E">
        <w:rPr>
          <w:rFonts w:eastAsia="Calibri"/>
          <w:szCs w:val="24"/>
          <w:lang w:eastAsia="en-US"/>
        </w:rPr>
        <w:t>Is there need for further assessment of</w:t>
      </w:r>
      <w:r>
        <w:rPr>
          <w:rFonts w:eastAsia="Calibri"/>
          <w:szCs w:val="24"/>
          <w:lang w:eastAsia="en-US"/>
        </w:rPr>
        <w:t xml:space="preserve"> clinical validity and utility?</w:t>
      </w:r>
    </w:p>
    <w:p w14:paraId="0670A225" w14:textId="77777777" w:rsidR="00CE3282" w:rsidRDefault="00CE3282" w:rsidP="00CE3282">
      <w:pPr>
        <w:spacing w:after="240"/>
        <w:rPr>
          <w:rFonts w:eastAsia="Calibri"/>
          <w:szCs w:val="24"/>
          <w:lang w:eastAsia="en-US"/>
        </w:rPr>
      </w:pPr>
      <w:r w:rsidRPr="00D731D3">
        <w:rPr>
          <w:rFonts w:eastAsia="Calibri"/>
          <w:szCs w:val="24"/>
          <w:lang w:eastAsia="en-US"/>
        </w:rPr>
        <w:t xml:space="preserve">Based on the precedent set from applications 1526 and 1527, is </w:t>
      </w:r>
      <w:r>
        <w:rPr>
          <w:rFonts w:eastAsia="Calibri"/>
          <w:szCs w:val="24"/>
          <w:lang w:eastAsia="en-US"/>
        </w:rPr>
        <w:t xml:space="preserve">the </w:t>
      </w:r>
      <w:r w:rsidRPr="00D731D3">
        <w:rPr>
          <w:rFonts w:eastAsia="Calibri"/>
          <w:szCs w:val="24"/>
          <w:lang w:eastAsia="en-US"/>
        </w:rPr>
        <w:t xml:space="preserve">financial analysis </w:t>
      </w:r>
      <w:r>
        <w:rPr>
          <w:rFonts w:eastAsia="Calibri"/>
          <w:szCs w:val="24"/>
          <w:lang w:eastAsia="en-US"/>
        </w:rPr>
        <w:t xml:space="preserve">presented in Section 12 below </w:t>
      </w:r>
      <w:r w:rsidRPr="00D731D3">
        <w:rPr>
          <w:rFonts w:eastAsia="Calibri"/>
          <w:szCs w:val="24"/>
          <w:lang w:eastAsia="en-US"/>
        </w:rPr>
        <w:t xml:space="preserve">sufficiently accurate to </w:t>
      </w:r>
      <w:r>
        <w:rPr>
          <w:rFonts w:eastAsia="Calibri"/>
          <w:szCs w:val="24"/>
          <w:lang w:eastAsia="en-US"/>
        </w:rPr>
        <w:t xml:space="preserve">be relied on to inform </w:t>
      </w:r>
      <w:r w:rsidRPr="00D731D3">
        <w:rPr>
          <w:rFonts w:eastAsia="Calibri"/>
          <w:szCs w:val="24"/>
          <w:lang w:eastAsia="en-US"/>
        </w:rPr>
        <w:t>decision</w:t>
      </w:r>
      <w:r>
        <w:rPr>
          <w:rFonts w:eastAsia="Calibri"/>
          <w:szCs w:val="24"/>
          <w:lang w:eastAsia="en-US"/>
        </w:rPr>
        <w:t xml:space="preserve"> </w:t>
      </w:r>
      <w:r w:rsidRPr="00D731D3">
        <w:rPr>
          <w:rFonts w:eastAsia="Calibri"/>
          <w:szCs w:val="24"/>
          <w:lang w:eastAsia="en-US"/>
        </w:rPr>
        <w:t>making</w:t>
      </w:r>
      <w:r>
        <w:rPr>
          <w:rFonts w:eastAsia="Calibri"/>
          <w:szCs w:val="24"/>
          <w:lang w:eastAsia="en-US"/>
        </w:rPr>
        <w:t>?</w:t>
      </w:r>
    </w:p>
    <w:p w14:paraId="2A092B6D" w14:textId="77777777" w:rsidR="00CE3282" w:rsidRPr="00D731D3" w:rsidRDefault="00CE3282" w:rsidP="00CE3282">
      <w:pPr>
        <w:rPr>
          <w:rFonts w:eastAsia="Calibri"/>
          <w:szCs w:val="24"/>
          <w:lang w:eastAsia="en-US"/>
        </w:rPr>
      </w:pPr>
      <w:r>
        <w:lastRenderedPageBreak/>
        <w:t xml:space="preserve">A further discussion on the three applications to finalise the item descriptor wording </w:t>
      </w:r>
      <w:proofErr w:type="gramStart"/>
      <w:r>
        <w:t>was held</w:t>
      </w:r>
      <w:proofErr w:type="gramEnd"/>
      <w:r>
        <w:t xml:space="preserve"> at the MSAC Executive meeting on 16 August 2019. It </w:t>
      </w:r>
      <w:proofErr w:type="gramStart"/>
      <w:r>
        <w:t>was agreed</w:t>
      </w:r>
      <w:proofErr w:type="gramEnd"/>
      <w:r>
        <w:t xml:space="preserve"> that the item for hydatidiform mole requires further specialist pathologist input prior to approval. All other items </w:t>
      </w:r>
      <w:proofErr w:type="gramStart"/>
      <w:r>
        <w:t>were considered</w:t>
      </w:r>
      <w:proofErr w:type="gramEnd"/>
      <w:r>
        <w:t xml:space="preserve"> appropriate for approval. It </w:t>
      </w:r>
      <w:proofErr w:type="gramStart"/>
      <w:r>
        <w:t>was agreed</w:t>
      </w:r>
      <w:proofErr w:type="gramEnd"/>
      <w:r>
        <w:t xml:space="preserve"> that there should be two separate items for testing of </w:t>
      </w:r>
      <w:r w:rsidRPr="0018247F">
        <w:rPr>
          <w:i/>
        </w:rPr>
        <w:t>ETV6-NTRK3</w:t>
      </w:r>
      <w:r w:rsidRPr="009441E0">
        <w:t xml:space="preserve"> </w:t>
      </w:r>
      <w:r>
        <w:t>in secretory carcinoma of the breast and secretory carcinoma of the salivary gland.</w:t>
      </w:r>
    </w:p>
    <w:p w14:paraId="3CD3C11A" w14:textId="77777777" w:rsidR="003647F8" w:rsidRPr="00F715D1" w:rsidRDefault="003647F8" w:rsidP="003647F8">
      <w:pPr>
        <w:pStyle w:val="Heading1"/>
      </w:pPr>
      <w:r w:rsidRPr="00F715D1">
        <w:t>Other significant factors</w:t>
      </w:r>
    </w:p>
    <w:p w14:paraId="22A3C762" w14:textId="77777777" w:rsidR="003647F8" w:rsidRPr="005A4362" w:rsidRDefault="00CE3282" w:rsidP="0098239B">
      <w:r>
        <w:t>Nil.</w:t>
      </w:r>
    </w:p>
    <w:p w14:paraId="0024B247" w14:textId="77777777" w:rsidR="003647F8" w:rsidRPr="00F715D1" w:rsidRDefault="003647F8" w:rsidP="003647F8">
      <w:pPr>
        <w:pStyle w:val="Heading1"/>
      </w:pPr>
      <w:r w:rsidRPr="00F715D1">
        <w:t>Applicant’s comments on MSAC’s Public Summary Document</w:t>
      </w:r>
    </w:p>
    <w:p w14:paraId="1AD7FFB3" w14:textId="1A84988E" w:rsidR="003647F8" w:rsidRPr="00FD77E9" w:rsidRDefault="00BB3809" w:rsidP="003647F8">
      <w:pPr>
        <w:spacing w:after="240"/>
        <w:rPr>
          <w:szCs w:val="24"/>
        </w:rPr>
      </w:pPr>
      <w:r w:rsidRPr="00FD77E9">
        <w:rPr>
          <w:szCs w:val="24"/>
        </w:rPr>
        <w:t xml:space="preserve">The College would like to take this opportunity to thank the Department and the MSAC for their assistance in moving this application forward to a successful outcome that will deliver great benefits for a small group of vulnerable patients. The College is seeking clarification on a number of issues, which may be crucial in the drafting of the item number descriptors. </w:t>
      </w:r>
    </w:p>
    <w:p w14:paraId="6B792874" w14:textId="77777777" w:rsidR="003647F8" w:rsidRPr="00F715D1" w:rsidRDefault="003647F8" w:rsidP="003647F8">
      <w:pPr>
        <w:pStyle w:val="Heading1"/>
      </w:pPr>
      <w:r w:rsidRPr="00F715D1">
        <w:t>Further information on MSAC</w:t>
      </w:r>
    </w:p>
    <w:p w14:paraId="2211DBBC" w14:textId="77777777" w:rsidR="00280050" w:rsidRDefault="003647F8" w:rsidP="0098239B">
      <w:pPr>
        <w:spacing w:after="240"/>
      </w:pPr>
      <w:r w:rsidRPr="00F715D1">
        <w:rPr>
          <w:szCs w:val="24"/>
        </w:rPr>
        <w:t xml:space="preserve">MSAC Terms of Reference and other information are available on the MSAC Website: </w:t>
      </w:r>
      <w:r>
        <w:rPr>
          <w:szCs w:val="24"/>
        </w:rPr>
        <w:br/>
      </w:r>
      <w:hyperlink r:id="rId9" w:tooltip="Link to Medical Services Advisory Committee website" w:history="1">
        <w:r w:rsidRPr="00F715D1">
          <w:rPr>
            <w:rStyle w:val="Hyperlink"/>
            <w:szCs w:val="24"/>
          </w:rPr>
          <w:t>visit the MSAC website</w:t>
        </w:r>
      </w:hyperlink>
    </w:p>
    <w:sectPr w:rsidR="00280050" w:rsidSect="00271F18">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1E571" w14:textId="77777777" w:rsidR="009048F5" w:rsidRDefault="009048F5">
      <w:r>
        <w:separator/>
      </w:r>
    </w:p>
  </w:endnote>
  <w:endnote w:type="continuationSeparator" w:id="0">
    <w:p w14:paraId="366965F3" w14:textId="77777777" w:rsidR="009048F5" w:rsidRDefault="0090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FF787" w14:textId="77777777" w:rsidR="0077291A" w:rsidRDefault="00772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5226AFDA" w14:textId="2EB1EE8C" w:rsidR="00352224" w:rsidRDefault="003647F8">
        <w:pPr>
          <w:pStyle w:val="Footer"/>
          <w:jc w:val="right"/>
        </w:pPr>
        <w:r>
          <w:fldChar w:fldCharType="begin"/>
        </w:r>
        <w:r>
          <w:instrText xml:space="preserve"> PAGE   \* MERGEFORMAT </w:instrText>
        </w:r>
        <w:r>
          <w:fldChar w:fldCharType="separate"/>
        </w:r>
        <w:r w:rsidR="00A84A29">
          <w:rPr>
            <w:noProof/>
          </w:rPr>
          <w:t>12</w:t>
        </w:r>
        <w:r>
          <w:rPr>
            <w:noProof/>
          </w:rPr>
          <w:fldChar w:fldCharType="end"/>
        </w:r>
      </w:p>
    </w:sdtContent>
  </w:sdt>
  <w:p w14:paraId="313529B8" w14:textId="77777777" w:rsidR="00BC1364" w:rsidRDefault="00A84A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5988B" w14:textId="77777777" w:rsidR="0077291A" w:rsidRDefault="00772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8F028" w14:textId="77777777" w:rsidR="009048F5" w:rsidRDefault="009048F5">
      <w:r>
        <w:separator/>
      </w:r>
    </w:p>
  </w:footnote>
  <w:footnote w:type="continuationSeparator" w:id="0">
    <w:p w14:paraId="13A55888" w14:textId="77777777" w:rsidR="009048F5" w:rsidRDefault="009048F5">
      <w:r>
        <w:continuationSeparator/>
      </w:r>
    </w:p>
  </w:footnote>
  <w:footnote w:id="1">
    <w:p w14:paraId="0CC2ABA2" w14:textId="77777777" w:rsidR="00CE3282" w:rsidRDefault="00CE3282" w:rsidP="00CE3282">
      <w:pPr>
        <w:pStyle w:val="FootnoteText"/>
      </w:pPr>
      <w:r>
        <w:rPr>
          <w:rStyle w:val="FootnoteReference"/>
        </w:rPr>
        <w:footnoteRef/>
      </w:r>
      <w:r>
        <w:t xml:space="preserve"> </w:t>
      </w:r>
      <w:proofErr w:type="spellStart"/>
      <w:r w:rsidRPr="00823BB3">
        <w:t>Moch</w:t>
      </w:r>
      <w:proofErr w:type="spellEnd"/>
      <w:r w:rsidRPr="00823BB3">
        <w:t xml:space="preserve"> H., Humphrey P.A., </w:t>
      </w:r>
      <w:proofErr w:type="spellStart"/>
      <w:r w:rsidRPr="00823BB3">
        <w:t>Ulbright</w:t>
      </w:r>
      <w:proofErr w:type="spellEnd"/>
      <w:r w:rsidRPr="00823BB3">
        <w:t xml:space="preserve"> T.M., Reuter V.E. WHO Classification of Tumours of the Urinary System and Male Genital Organs. </w:t>
      </w:r>
      <w:proofErr w:type="gramStart"/>
      <w:r w:rsidRPr="00823BB3">
        <w:t>4th</w:t>
      </w:r>
      <w:proofErr w:type="gramEnd"/>
      <w:r w:rsidRPr="00823BB3">
        <w:t xml:space="preserve"> ed. IARC Press; Lyon, France: 2016.</w:t>
      </w:r>
    </w:p>
  </w:footnote>
  <w:footnote w:id="2">
    <w:p w14:paraId="233F1821" w14:textId="77777777" w:rsidR="00CE3282" w:rsidRDefault="00CE3282" w:rsidP="00CE3282">
      <w:pPr>
        <w:pStyle w:val="FootnoteText"/>
      </w:pPr>
      <w:r>
        <w:rPr>
          <w:rStyle w:val="FootnoteReference"/>
        </w:rPr>
        <w:footnoteRef/>
      </w:r>
      <w:r>
        <w:t xml:space="preserve"> Adel K El-</w:t>
      </w:r>
      <w:proofErr w:type="spellStart"/>
      <w:r>
        <w:t>Naggar</w:t>
      </w:r>
      <w:proofErr w:type="spellEnd"/>
      <w:r>
        <w:t xml:space="preserve">, John KC Chan, Jennifer R Grandis, Takashi </w:t>
      </w:r>
      <w:proofErr w:type="spellStart"/>
      <w:r>
        <w:t>Takata</w:t>
      </w:r>
      <w:proofErr w:type="spellEnd"/>
      <w:r>
        <w:t xml:space="preserve">, Pieter J </w:t>
      </w:r>
      <w:proofErr w:type="spellStart"/>
      <w:r>
        <w:t>Slootweg</w:t>
      </w:r>
      <w:proofErr w:type="spellEnd"/>
      <w:r>
        <w:t xml:space="preserve"> IARC WHO Classification of Head and Neck Tumours, No 9. Fourth Edition.</w:t>
      </w:r>
      <w:r w:rsidRPr="00903256">
        <w:t xml:space="preserve"> </w:t>
      </w:r>
      <w:r>
        <w:t>IARC Press; Lyon, France: 2017</w:t>
      </w:r>
      <w:r w:rsidRPr="00903256">
        <w:t>.</w:t>
      </w:r>
    </w:p>
  </w:footnote>
  <w:footnote w:id="3">
    <w:p w14:paraId="468D7F42" w14:textId="77777777" w:rsidR="00CE3282" w:rsidRDefault="00CE3282" w:rsidP="00CE3282">
      <w:pPr>
        <w:pStyle w:val="FootnoteText"/>
      </w:pPr>
      <w:r>
        <w:rPr>
          <w:rStyle w:val="FootnoteReference"/>
        </w:rPr>
        <w:footnoteRef/>
      </w:r>
      <w:r>
        <w:t xml:space="preserve"> </w:t>
      </w:r>
      <w:r w:rsidRPr="007662A6">
        <w:t>Chau, N. et al. Intensive treatment and survival outcomes in NUT midline carcinoma of the head and neck. Cancer 2016. DOI: 10.1002/cncr.30242</w:t>
      </w:r>
    </w:p>
  </w:footnote>
  <w:footnote w:id="4">
    <w:p w14:paraId="3D57D594" w14:textId="77777777" w:rsidR="00CE3282" w:rsidRDefault="00CE3282" w:rsidP="00CE3282">
      <w:pPr>
        <w:pStyle w:val="FootnoteText"/>
      </w:pPr>
      <w:r>
        <w:rPr>
          <w:rStyle w:val="FootnoteReference"/>
        </w:rPr>
        <w:footnoteRef/>
      </w:r>
      <w:r>
        <w:t xml:space="preserve"> </w:t>
      </w:r>
      <w:r w:rsidRPr="000D3185">
        <w:t>Royal Australasian and New Zealand College of Obstetricians and Gynaecologists. Statement for the management of gestational trophoblastic disease. March 2017</w:t>
      </w:r>
    </w:p>
  </w:footnote>
  <w:footnote w:id="5">
    <w:p w14:paraId="6DA956FE" w14:textId="77777777" w:rsidR="00CE3282" w:rsidRDefault="00CE3282" w:rsidP="00CE3282">
      <w:pPr>
        <w:pStyle w:val="FootnoteText"/>
      </w:pPr>
      <w:r>
        <w:rPr>
          <w:rStyle w:val="FootnoteReference"/>
        </w:rPr>
        <w:footnoteRef/>
      </w:r>
      <w:r>
        <w:t xml:space="preserve"> </w:t>
      </w:r>
      <w:r w:rsidRPr="00EB18E7">
        <w:t>https://www.aihw.gov.au/reports/cancer/cancer-data-in-australia/contents/summary</w:t>
      </w:r>
    </w:p>
  </w:footnote>
  <w:footnote w:id="6">
    <w:p w14:paraId="147B5260" w14:textId="77777777" w:rsidR="00CE3282" w:rsidRDefault="00CE3282" w:rsidP="00CE3282">
      <w:pPr>
        <w:pStyle w:val="FootnoteText"/>
      </w:pPr>
      <w:r>
        <w:rPr>
          <w:rStyle w:val="FootnoteReference"/>
        </w:rPr>
        <w:footnoteRef/>
      </w:r>
      <w:r>
        <w:t xml:space="preserve"> </w:t>
      </w:r>
      <w:proofErr w:type="spellStart"/>
      <w:r w:rsidRPr="00EB18E7">
        <w:t>Farkkila</w:t>
      </w:r>
      <w:proofErr w:type="spellEnd"/>
      <w:r w:rsidRPr="00EB18E7">
        <w:t>, A. et al. Pathogenesis and treatment of adult-type granulosa cell tumour of the ovary. Annals of Medicine.2017; 49(5): 435-447</w:t>
      </w:r>
    </w:p>
  </w:footnote>
  <w:footnote w:id="7">
    <w:p w14:paraId="5A13E957" w14:textId="77777777" w:rsidR="00CE3282" w:rsidRDefault="00CE3282" w:rsidP="00CE3282">
      <w:pPr>
        <w:pStyle w:val="FootnoteText"/>
      </w:pPr>
      <w:r>
        <w:rPr>
          <w:rStyle w:val="FootnoteReference"/>
        </w:rPr>
        <w:footnoteRef/>
      </w:r>
      <w:r>
        <w:t xml:space="preserve"> </w:t>
      </w:r>
      <w:proofErr w:type="spellStart"/>
      <w:r w:rsidRPr="00EB18E7">
        <w:t>Eveson</w:t>
      </w:r>
      <w:proofErr w:type="spellEnd"/>
      <w:r w:rsidRPr="00EB18E7">
        <w:t>, J. Salivary tumours. Periodontology 2000. 2011</w:t>
      </w:r>
      <w:proofErr w:type="gramStart"/>
      <w:r w:rsidRPr="00EB18E7">
        <w:t>;57</w:t>
      </w:r>
      <w:proofErr w:type="gramEnd"/>
      <w:r w:rsidRPr="00EB18E7">
        <w:t>: 150-159.</w:t>
      </w:r>
    </w:p>
  </w:footnote>
  <w:footnote w:id="8">
    <w:p w14:paraId="48EB9ED9" w14:textId="77777777" w:rsidR="00CE3282" w:rsidRDefault="00CE3282" w:rsidP="00CE3282">
      <w:pPr>
        <w:pStyle w:val="FootnoteText"/>
      </w:pPr>
      <w:r>
        <w:rPr>
          <w:rStyle w:val="FootnoteReference"/>
        </w:rPr>
        <w:footnoteRef/>
      </w:r>
      <w:r>
        <w:t xml:space="preserve"> </w:t>
      </w:r>
      <w:r w:rsidRPr="00EB18E7">
        <w:t xml:space="preserve">Pass, H. Ball, D &amp; </w:t>
      </w:r>
      <w:proofErr w:type="spellStart"/>
      <w:r w:rsidRPr="00EB18E7">
        <w:t>Scagliotti</w:t>
      </w:r>
      <w:proofErr w:type="spellEnd"/>
      <w:r w:rsidRPr="00EB18E7">
        <w:t>, G. Thoracic Oncology (second</w:t>
      </w:r>
      <w:r>
        <w:t xml:space="preserve"> edition) 2018. Elsevier. ISBN</w:t>
      </w:r>
      <w:r w:rsidRPr="00EB18E7">
        <w:t>978-0-323-52357-8</w:t>
      </w:r>
    </w:p>
  </w:footnote>
  <w:footnote w:id="9">
    <w:p w14:paraId="1239C86C" w14:textId="77777777" w:rsidR="00CE3282" w:rsidRDefault="00CE3282" w:rsidP="00CE3282">
      <w:pPr>
        <w:pStyle w:val="FootnoteText"/>
      </w:pPr>
      <w:r>
        <w:rPr>
          <w:rStyle w:val="FootnoteReference"/>
        </w:rPr>
        <w:footnoteRef/>
      </w:r>
      <w:r>
        <w:t xml:space="preserve"> </w:t>
      </w:r>
      <w:r w:rsidRPr="00EB18E7">
        <w:t>Jacob, J et al. Rare breast cancer: 246 invasive secretory carcinomas from the National Cancer Data Base. Journal of surgical Oncology. 2016; 113(7): 721-5</w:t>
      </w:r>
    </w:p>
  </w:footnote>
  <w:footnote w:id="10">
    <w:p w14:paraId="4DCA85B0" w14:textId="77777777" w:rsidR="00CE3282" w:rsidRDefault="00CE3282" w:rsidP="00CE3282">
      <w:pPr>
        <w:pStyle w:val="FootnoteText"/>
      </w:pPr>
      <w:r>
        <w:rPr>
          <w:rStyle w:val="FootnoteReference"/>
        </w:rPr>
        <w:footnoteRef/>
      </w:r>
      <w:r>
        <w:t xml:space="preserve"> </w:t>
      </w:r>
      <w:proofErr w:type="spellStart"/>
      <w:r w:rsidRPr="00EB18E7">
        <w:t>Sukov</w:t>
      </w:r>
      <w:proofErr w:type="spellEnd"/>
      <w:r w:rsidRPr="00EB18E7">
        <w:t>, W et al. TFE3 rearrangements in adult renal cell carcinoma: clinical and pathologic features with outcome in a large series of consecutively treated patients. American Journal of Surgical Pathology. 2012; 36(5): 663-670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C7F0F" w14:textId="77777777" w:rsidR="0077291A" w:rsidRDefault="00772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81301" w14:textId="77777777" w:rsidR="0077291A" w:rsidRDefault="007729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638C2" w14:textId="77777777" w:rsidR="0077291A" w:rsidRDefault="00772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2EB8"/>
    <w:multiLevelType w:val="multilevel"/>
    <w:tmpl w:val="1FE2A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871687"/>
    <w:multiLevelType w:val="hybridMultilevel"/>
    <w:tmpl w:val="4BFEC5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811B67"/>
    <w:multiLevelType w:val="hybridMultilevel"/>
    <w:tmpl w:val="7EECC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A97E35"/>
    <w:multiLevelType w:val="hybridMultilevel"/>
    <w:tmpl w:val="608C3E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752978"/>
    <w:multiLevelType w:val="hybridMultilevel"/>
    <w:tmpl w:val="1630A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DC2AF5"/>
    <w:multiLevelType w:val="hybridMultilevel"/>
    <w:tmpl w:val="608C3E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7"/>
  </w:num>
  <w:num w:numId="6">
    <w:abstractNumId w:val="2"/>
  </w:num>
  <w:num w:numId="7">
    <w:abstractNumId w:val="5"/>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F8"/>
    <w:rsid w:val="000D4359"/>
    <w:rsid w:val="000D6670"/>
    <w:rsid w:val="00122EB2"/>
    <w:rsid w:val="00157840"/>
    <w:rsid w:val="00265F5C"/>
    <w:rsid w:val="00280050"/>
    <w:rsid w:val="003647F8"/>
    <w:rsid w:val="00374BF3"/>
    <w:rsid w:val="003D0DB5"/>
    <w:rsid w:val="00425D68"/>
    <w:rsid w:val="00720750"/>
    <w:rsid w:val="00732A99"/>
    <w:rsid w:val="0077291A"/>
    <w:rsid w:val="00846ABC"/>
    <w:rsid w:val="00902279"/>
    <w:rsid w:val="009048F5"/>
    <w:rsid w:val="00955865"/>
    <w:rsid w:val="0098239B"/>
    <w:rsid w:val="00A22BCF"/>
    <w:rsid w:val="00A3700B"/>
    <w:rsid w:val="00A7422B"/>
    <w:rsid w:val="00A84A29"/>
    <w:rsid w:val="00B234F6"/>
    <w:rsid w:val="00BB3809"/>
    <w:rsid w:val="00BC7C02"/>
    <w:rsid w:val="00CE3282"/>
    <w:rsid w:val="00D22988"/>
    <w:rsid w:val="00D53EDB"/>
    <w:rsid w:val="00DB77A6"/>
    <w:rsid w:val="00DC3903"/>
    <w:rsid w:val="00E52B55"/>
    <w:rsid w:val="00E61EF1"/>
    <w:rsid w:val="00F126AB"/>
    <w:rsid w:val="00F14D6C"/>
    <w:rsid w:val="00F466F3"/>
    <w:rsid w:val="00FC3CCE"/>
    <w:rsid w:val="00FD77E9"/>
    <w:rsid w:val="00FE77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3958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7F8"/>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3647F8"/>
    <w:pPr>
      <w:keepNext/>
      <w:keepLines/>
      <w:numPr>
        <w:numId w:val="2"/>
      </w:numPr>
      <w:spacing w:before="240" w:after="240"/>
      <w:ind w:hanging="720"/>
      <w:outlineLvl w:val="0"/>
    </w:pPr>
    <w:rPr>
      <w:rFonts w:ascii="Arial" w:hAnsi="Arial"/>
      <w:b/>
      <w:bCs/>
      <w:szCs w:val="28"/>
    </w:rPr>
  </w:style>
  <w:style w:type="paragraph" w:styleId="Heading2">
    <w:name w:val="heading 2"/>
    <w:basedOn w:val="Normal"/>
    <w:next w:val="Normal"/>
    <w:link w:val="Heading2Char"/>
    <w:uiPriority w:val="9"/>
    <w:unhideWhenUsed/>
    <w:qFormat/>
    <w:rsid w:val="003D0DB5"/>
    <w:pPr>
      <w:keepNext/>
      <w:keepLines/>
      <w:spacing w:before="200"/>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647F8"/>
    <w:rPr>
      <w:rFonts w:ascii="Arial" w:eastAsia="Times New Roman" w:hAnsi="Arial"/>
      <w:b/>
      <w:bCs/>
      <w:szCs w:val="28"/>
      <w:lang w:eastAsia="en-AU"/>
    </w:rPr>
  </w:style>
  <w:style w:type="character" w:styleId="Hyperlink">
    <w:name w:val="Hyperlink"/>
    <w:basedOn w:val="DefaultParagraphFont"/>
    <w:uiPriority w:val="99"/>
    <w:rsid w:val="003647F8"/>
    <w:rPr>
      <w:rFonts w:cs="Times New Roman"/>
      <w:color w:val="0000FF"/>
      <w:u w:val="single"/>
    </w:rPr>
  </w:style>
  <w:style w:type="paragraph" w:styleId="ListParagraph">
    <w:name w:val="List Paragraph"/>
    <w:aliases w:val="Styl moj,Akapit z listą1,Akapit z listą11"/>
    <w:basedOn w:val="Normal"/>
    <w:link w:val="ListParagraphChar"/>
    <w:uiPriority w:val="34"/>
    <w:qFormat/>
    <w:rsid w:val="003647F8"/>
    <w:pPr>
      <w:ind w:left="720"/>
      <w:contextualSpacing/>
    </w:pPr>
  </w:style>
  <w:style w:type="paragraph" w:styleId="Footer">
    <w:name w:val="footer"/>
    <w:basedOn w:val="Normal"/>
    <w:link w:val="FooterChar"/>
    <w:uiPriority w:val="99"/>
    <w:rsid w:val="003647F8"/>
    <w:pPr>
      <w:tabs>
        <w:tab w:val="center" w:pos="4513"/>
        <w:tab w:val="right" w:pos="9026"/>
      </w:tabs>
    </w:pPr>
  </w:style>
  <w:style w:type="character" w:customStyle="1" w:styleId="FooterChar">
    <w:name w:val="Footer Char"/>
    <w:basedOn w:val="DefaultParagraphFont"/>
    <w:link w:val="Footer"/>
    <w:uiPriority w:val="99"/>
    <w:rsid w:val="003647F8"/>
    <w:rPr>
      <w:rFonts w:eastAsia="Times New Roman"/>
      <w:szCs w:val="20"/>
      <w:lang w:eastAsia="en-AU"/>
    </w:rPr>
  </w:style>
  <w:style w:type="paragraph" w:customStyle="1" w:styleId="Default">
    <w:name w:val="Default"/>
    <w:rsid w:val="003647F8"/>
    <w:pPr>
      <w:autoSpaceDE w:val="0"/>
      <w:autoSpaceDN w:val="0"/>
      <w:adjustRightInd w:val="0"/>
      <w:spacing w:after="0" w:line="240" w:lineRule="auto"/>
    </w:pPr>
    <w:rPr>
      <w:rFonts w:eastAsia="Calibri"/>
      <w:color w:val="000000"/>
    </w:rPr>
  </w:style>
  <w:style w:type="paragraph" w:styleId="Title">
    <w:name w:val="Title"/>
    <w:basedOn w:val="Normal"/>
    <w:next w:val="Normal"/>
    <w:link w:val="TitleChar"/>
    <w:qFormat/>
    <w:rsid w:val="003647F8"/>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3647F8"/>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3647F8"/>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3647F8"/>
    <w:rPr>
      <w:rFonts w:ascii="Arial" w:eastAsia="Times New Roman" w:hAnsi="Arial" w:cs="Arial"/>
      <w:b/>
      <w:bCs/>
      <w:i/>
      <w:color w:val="000080"/>
      <w:sz w:val="28"/>
      <w:szCs w:val="28"/>
      <w:lang w:eastAsia="en-AU"/>
    </w:rPr>
  </w:style>
  <w:style w:type="character" w:customStyle="1" w:styleId="Heading2Char">
    <w:name w:val="Heading 2 Char"/>
    <w:basedOn w:val="DefaultParagraphFont"/>
    <w:link w:val="Heading2"/>
    <w:uiPriority w:val="9"/>
    <w:rsid w:val="003D0DB5"/>
    <w:rPr>
      <w:rFonts w:eastAsiaTheme="majorEastAsia" w:cstheme="majorBidi"/>
      <w:i/>
      <w:szCs w:val="26"/>
      <w:lang w:eastAsia="en-AU"/>
    </w:rPr>
  </w:style>
  <w:style w:type="table" w:styleId="TableGrid">
    <w:name w:val="Table Grid"/>
    <w:aliases w:val="Summary box,Table Gridbeth,RTI AMCP Table,new style,ASD Table"/>
    <w:basedOn w:val="TableNormal"/>
    <w:uiPriority w:val="59"/>
    <w:rsid w:val="00425D6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 moj Char,Akapit z listą1 Char,Akapit z listą11 Char"/>
    <w:link w:val="ListParagraph"/>
    <w:uiPriority w:val="34"/>
    <w:rsid w:val="003D0DB5"/>
    <w:rPr>
      <w:rFonts w:eastAsia="Times New Roman"/>
      <w:szCs w:val="20"/>
      <w:lang w:eastAsia="en-AU"/>
    </w:rPr>
  </w:style>
  <w:style w:type="paragraph" w:customStyle="1" w:styleId="BulletBeforeDash">
    <w:name w:val="BulletBeforeDash"/>
    <w:basedOn w:val="Normal"/>
    <w:rsid w:val="00374BF3"/>
    <w:pPr>
      <w:numPr>
        <w:numId w:val="8"/>
      </w:numPr>
      <w:ind w:left="720"/>
    </w:pPr>
    <w:rPr>
      <w:color w:val="000000"/>
    </w:rPr>
  </w:style>
  <w:style w:type="paragraph" w:customStyle="1" w:styleId="Bullet">
    <w:name w:val="Bullet"/>
    <w:basedOn w:val="BulletBeforeDash"/>
    <w:qFormat/>
    <w:rsid w:val="00374BF3"/>
    <w:pPr>
      <w:spacing w:after="120"/>
    </w:pPr>
  </w:style>
  <w:style w:type="paragraph" w:customStyle="1" w:styleId="BulletLast">
    <w:name w:val="BulletLast"/>
    <w:basedOn w:val="Bullet"/>
    <w:qFormat/>
    <w:rsid w:val="00374BF3"/>
    <w:pPr>
      <w:spacing w:after="240"/>
    </w:pPr>
  </w:style>
  <w:style w:type="paragraph" w:customStyle="1" w:styleId="NormalBeforeBullet">
    <w:name w:val="NormalBeforeBullet"/>
    <w:basedOn w:val="Normal"/>
    <w:qFormat/>
    <w:rsid w:val="00374BF3"/>
    <w:pPr>
      <w:keepNext/>
      <w:spacing w:after="120"/>
    </w:pPr>
    <w:rPr>
      <w:color w:val="000000"/>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rsid w:val="00CE3282"/>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CE3282"/>
    <w:rPr>
      <w:rFonts w:ascii="Arial Narrow" w:eastAsia="Times New Roman" w:hAnsi="Arial Narrow" w:cs="Arial"/>
      <w:b/>
      <w:bCs/>
      <w:iCs/>
      <w:sz w:val="20"/>
      <w:szCs w:val="20"/>
    </w:rPr>
  </w:style>
  <w:style w:type="paragraph" w:styleId="FootnoteText">
    <w:name w:val="footnote text"/>
    <w:basedOn w:val="Normal"/>
    <w:link w:val="FootnoteTextChar"/>
    <w:uiPriority w:val="99"/>
    <w:semiHidden/>
    <w:rsid w:val="00CE3282"/>
    <w:rPr>
      <w:sz w:val="20"/>
    </w:rPr>
  </w:style>
  <w:style w:type="character" w:customStyle="1" w:styleId="FootnoteTextChar">
    <w:name w:val="Footnote Text Char"/>
    <w:basedOn w:val="DefaultParagraphFont"/>
    <w:link w:val="FootnoteText"/>
    <w:uiPriority w:val="99"/>
    <w:semiHidden/>
    <w:rsid w:val="00CE3282"/>
    <w:rPr>
      <w:rFonts w:eastAsia="Times New Roman"/>
      <w:sz w:val="20"/>
      <w:szCs w:val="20"/>
      <w:lang w:eastAsia="en-AU"/>
    </w:rPr>
  </w:style>
  <w:style w:type="character" w:styleId="FootnoteReference">
    <w:name w:val="footnote reference"/>
    <w:basedOn w:val="DefaultParagraphFont"/>
    <w:uiPriority w:val="99"/>
    <w:semiHidden/>
    <w:rsid w:val="00CE3282"/>
    <w:rPr>
      <w:rFonts w:cs="Times New Roman"/>
      <w:vertAlign w:val="superscript"/>
    </w:rPr>
  </w:style>
  <w:style w:type="paragraph" w:styleId="BalloonText">
    <w:name w:val="Balloon Text"/>
    <w:basedOn w:val="Normal"/>
    <w:link w:val="BalloonTextChar"/>
    <w:uiPriority w:val="99"/>
    <w:semiHidden/>
    <w:unhideWhenUsed/>
    <w:rsid w:val="009823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39B"/>
    <w:rPr>
      <w:rFonts w:ascii="Segoe UI" w:eastAsia="Times New Roman" w:hAnsi="Segoe UI" w:cs="Segoe UI"/>
      <w:sz w:val="18"/>
      <w:szCs w:val="18"/>
      <w:lang w:eastAsia="en-AU"/>
    </w:rPr>
  </w:style>
  <w:style w:type="paragraph" w:customStyle="1" w:styleId="BoxText">
    <w:name w:val="BoxText"/>
    <w:basedOn w:val="Normal"/>
    <w:qFormat/>
    <w:rsid w:val="00265F5C"/>
    <w:pPr>
      <w:pBdr>
        <w:top w:val="single" w:sz="4" w:space="4" w:color="000000"/>
        <w:left w:val="single" w:sz="4" w:space="4" w:color="000000"/>
        <w:bottom w:val="single" w:sz="4" w:space="4" w:color="000000"/>
        <w:right w:val="single" w:sz="4" w:space="4" w:color="000000"/>
      </w:pBdr>
      <w:spacing w:after="120"/>
    </w:pPr>
    <w:rPr>
      <w:color w:val="000000"/>
    </w:rPr>
  </w:style>
  <w:style w:type="paragraph" w:customStyle="1" w:styleId="BoxHeading">
    <w:name w:val="BoxHeading"/>
    <w:basedOn w:val="BoxText"/>
    <w:rsid w:val="00265F5C"/>
    <w:pPr>
      <w:keepNext/>
      <w:spacing w:before="120" w:after="60"/>
    </w:pPr>
    <w:rPr>
      <w:b/>
      <w:bCs/>
    </w:rPr>
  </w:style>
  <w:style w:type="character" w:styleId="CommentReference">
    <w:name w:val="annotation reference"/>
    <w:basedOn w:val="DefaultParagraphFont"/>
    <w:uiPriority w:val="99"/>
    <w:semiHidden/>
    <w:unhideWhenUsed/>
    <w:rsid w:val="00E61EF1"/>
    <w:rPr>
      <w:sz w:val="16"/>
      <w:szCs w:val="16"/>
    </w:rPr>
  </w:style>
  <w:style w:type="paragraph" w:styleId="CommentText">
    <w:name w:val="annotation text"/>
    <w:basedOn w:val="Normal"/>
    <w:link w:val="CommentTextChar"/>
    <w:uiPriority w:val="99"/>
    <w:semiHidden/>
    <w:unhideWhenUsed/>
    <w:rsid w:val="00E61EF1"/>
    <w:rPr>
      <w:sz w:val="20"/>
    </w:rPr>
  </w:style>
  <w:style w:type="character" w:customStyle="1" w:styleId="CommentTextChar">
    <w:name w:val="Comment Text Char"/>
    <w:basedOn w:val="DefaultParagraphFont"/>
    <w:link w:val="CommentText"/>
    <w:uiPriority w:val="99"/>
    <w:semiHidden/>
    <w:rsid w:val="00E61EF1"/>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61EF1"/>
    <w:rPr>
      <w:b/>
      <w:bCs/>
    </w:rPr>
  </w:style>
  <w:style w:type="character" w:customStyle="1" w:styleId="CommentSubjectChar">
    <w:name w:val="Comment Subject Char"/>
    <w:basedOn w:val="CommentTextChar"/>
    <w:link w:val="CommentSubject"/>
    <w:uiPriority w:val="99"/>
    <w:semiHidden/>
    <w:rsid w:val="00E61EF1"/>
    <w:rPr>
      <w:rFonts w:eastAsia="Times New Roman"/>
      <w:b/>
      <w:bCs/>
      <w:sz w:val="20"/>
      <w:szCs w:val="20"/>
      <w:lang w:eastAsia="en-AU"/>
    </w:rPr>
  </w:style>
  <w:style w:type="paragraph" w:styleId="Header">
    <w:name w:val="header"/>
    <w:basedOn w:val="Normal"/>
    <w:link w:val="HeaderChar"/>
    <w:uiPriority w:val="99"/>
    <w:unhideWhenUsed/>
    <w:rsid w:val="0077291A"/>
    <w:pPr>
      <w:tabs>
        <w:tab w:val="center" w:pos="4513"/>
        <w:tab w:val="right" w:pos="9026"/>
      </w:tabs>
    </w:pPr>
  </w:style>
  <w:style w:type="character" w:customStyle="1" w:styleId="HeaderChar">
    <w:name w:val="Header Char"/>
    <w:basedOn w:val="DefaultParagraphFont"/>
    <w:link w:val="Header"/>
    <w:uiPriority w:val="99"/>
    <w:rsid w:val="0077291A"/>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sac.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4594</Words>
  <Characters>26328</Characters>
  <Application>Microsoft Office Word</Application>
  <DocSecurity>0</DocSecurity>
  <Lines>797</Lines>
  <Paragraphs>524</Paragraphs>
  <ScaleCrop>false</ScaleCrop>
  <HeadingPairs>
    <vt:vector size="2" baseType="variant">
      <vt:variant>
        <vt:lpstr>Title</vt:lpstr>
      </vt:variant>
      <vt:variant>
        <vt:i4>1</vt:i4>
      </vt:variant>
    </vt:vector>
  </HeadingPairs>
  <TitlesOfParts>
    <vt:vector size="1" baseType="lpstr">
      <vt:lpstr>1528 Final PSD</vt:lpstr>
    </vt:vector>
  </TitlesOfParts>
  <Company/>
  <LinksUpToDate>false</LinksUpToDate>
  <CharactersWithSpaces>30398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1528 Final PSD</dc:title>
  <dc:subject/>
  <dc:creator/>
  <cp:keywords/>
  <dc:description/>
  <cp:lastModifiedBy/>
  <cp:revision>1</cp:revision>
  <dcterms:created xsi:type="dcterms:W3CDTF">2020-02-28T03:32:00Z</dcterms:created>
  <dcterms:modified xsi:type="dcterms:W3CDTF">2020-03-18T01:04:00Z</dcterms:modified>
</cp:coreProperties>
</file>