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C1364"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sidR="00C951EE">
        <w:rPr>
          <w:rFonts w:ascii="Arial" w:hAnsi="Arial" w:cs="Arial"/>
          <w:b/>
          <w:bCs/>
          <w:color w:val="000080"/>
          <w:sz w:val="36"/>
          <w:szCs w:val="36"/>
        </w:rPr>
        <w:t xml:space="preserve">Public Summary Document </w:t>
      </w:r>
    </w:p>
    <w:p w:rsidR="00BC1364" w:rsidRPr="007B32D1" w:rsidRDefault="00BC1364" w:rsidP="007B32D1"/>
    <w:p w:rsidR="009A0A66" w:rsidRDefault="00BC1364" w:rsidP="009A0A66">
      <w:pPr>
        <w:autoSpaceDE w:val="0"/>
        <w:autoSpaceDN w:val="0"/>
        <w:adjustRightInd w:val="0"/>
        <w:jc w:val="center"/>
        <w:rPr>
          <w:rFonts w:ascii="Arial Bold Italic+FPEF" w:eastAsia="Calibri" w:hAnsi="Arial Bold Italic+FPEF" w:cs="Arial Bold Italic+FPEF"/>
          <w:b/>
          <w:bCs/>
          <w:i/>
          <w:iCs/>
          <w:color w:val="000081"/>
          <w:sz w:val="28"/>
          <w:szCs w:val="28"/>
        </w:rPr>
      </w:pPr>
      <w:r w:rsidRPr="007B32D1">
        <w:rPr>
          <w:rFonts w:ascii="Arial" w:hAnsi="Arial" w:cs="Arial"/>
          <w:b/>
          <w:bCs/>
          <w:i/>
          <w:color w:val="000080"/>
          <w:sz w:val="28"/>
          <w:szCs w:val="28"/>
        </w:rPr>
        <w:t xml:space="preserve">Application No. </w:t>
      </w:r>
      <w:r w:rsidR="009A0A66">
        <w:rPr>
          <w:rFonts w:ascii="Arial" w:hAnsi="Arial" w:cs="Arial"/>
          <w:b/>
          <w:bCs/>
          <w:i/>
          <w:color w:val="000080"/>
          <w:sz w:val="28"/>
          <w:szCs w:val="28"/>
        </w:rPr>
        <w:t>1268</w:t>
      </w:r>
      <w:r w:rsidRPr="007B32D1">
        <w:rPr>
          <w:rFonts w:ascii="Arial" w:hAnsi="Arial" w:cs="Arial"/>
          <w:b/>
          <w:bCs/>
          <w:i/>
          <w:color w:val="000080"/>
          <w:sz w:val="28"/>
          <w:szCs w:val="28"/>
        </w:rPr>
        <w:t xml:space="preserve"> – </w:t>
      </w:r>
      <w:r w:rsidR="009A0A66">
        <w:rPr>
          <w:rFonts w:ascii="Arial Bold Italic+FPEF" w:eastAsia="Calibri" w:hAnsi="Arial Bold Italic+FPEF" w:cs="Arial Bold Italic+FPEF"/>
          <w:b/>
          <w:bCs/>
          <w:i/>
          <w:iCs/>
          <w:color w:val="000081"/>
          <w:sz w:val="28"/>
          <w:szCs w:val="28"/>
        </w:rPr>
        <w:t xml:space="preserve">Radium-223 for the treatment of patients with symptomatic castrate resistant prostate cancer </w:t>
      </w:r>
    </w:p>
    <w:p w:rsidR="00BC1364" w:rsidRPr="009A0A66" w:rsidRDefault="009A0A66" w:rsidP="009A0A66">
      <w:pPr>
        <w:autoSpaceDE w:val="0"/>
        <w:autoSpaceDN w:val="0"/>
        <w:adjustRightInd w:val="0"/>
        <w:jc w:val="center"/>
        <w:rPr>
          <w:rFonts w:ascii="Arial Bold Italic+FPEF" w:eastAsia="Calibri" w:hAnsi="Arial Bold Italic+FPEF" w:cs="Arial Bold Italic+FPEF"/>
          <w:b/>
          <w:bCs/>
          <w:i/>
          <w:iCs/>
          <w:color w:val="000081"/>
          <w:sz w:val="28"/>
          <w:szCs w:val="28"/>
        </w:rPr>
      </w:pPr>
      <w:proofErr w:type="gramStart"/>
      <w:r>
        <w:rPr>
          <w:rFonts w:ascii="Arial Bold Italic+FPEF" w:eastAsia="Calibri" w:hAnsi="Arial Bold Italic+FPEF" w:cs="Arial Bold Italic+FPEF"/>
          <w:b/>
          <w:bCs/>
          <w:i/>
          <w:iCs/>
          <w:color w:val="000081"/>
          <w:sz w:val="28"/>
          <w:szCs w:val="28"/>
        </w:rPr>
        <w:t>with</w:t>
      </w:r>
      <w:proofErr w:type="gramEnd"/>
      <w:r>
        <w:rPr>
          <w:rFonts w:ascii="Arial Bold Italic+FPEF" w:eastAsia="Calibri" w:hAnsi="Arial Bold Italic+FPEF" w:cs="Arial Bold Italic+FPEF"/>
          <w:b/>
          <w:bCs/>
          <w:i/>
          <w:iCs/>
          <w:color w:val="000081"/>
          <w:sz w:val="28"/>
          <w:szCs w:val="28"/>
        </w:rPr>
        <w:t xml:space="preserve"> skeletal metastases</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C1364" w:rsidP="00DD2858">
      <w:pPr>
        <w:rPr>
          <w:rFonts w:ascii="Arial" w:hAnsi="Arial" w:cs="Arial"/>
          <w:b/>
          <w:szCs w:val="24"/>
        </w:rPr>
      </w:pPr>
      <w:r w:rsidRPr="00D90A38">
        <w:rPr>
          <w:rFonts w:ascii="Arial" w:hAnsi="Arial" w:cs="Arial"/>
          <w:b/>
          <w:szCs w:val="24"/>
        </w:rPr>
        <w:t>Sponsor/Applicant/s:</w:t>
      </w:r>
      <w:r w:rsidRPr="00D90A38">
        <w:rPr>
          <w:rFonts w:ascii="Arial" w:hAnsi="Arial" w:cs="Arial"/>
          <w:b/>
          <w:szCs w:val="24"/>
        </w:rPr>
        <w:tab/>
      </w:r>
      <w:r w:rsidRPr="00D90A38">
        <w:rPr>
          <w:rFonts w:ascii="Arial" w:hAnsi="Arial" w:cs="Arial"/>
          <w:b/>
          <w:szCs w:val="24"/>
        </w:rPr>
        <w:tab/>
      </w:r>
      <w:r w:rsidR="00074B99">
        <w:rPr>
          <w:rFonts w:ascii="Arial Bold+FPEF" w:eastAsia="Calibri" w:hAnsi="Arial Bold+FPEF" w:cs="Arial Bold+FPEF"/>
          <w:b/>
          <w:bCs/>
          <w:szCs w:val="24"/>
        </w:rPr>
        <w:t>Bayer Australia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074B99">
        <w:rPr>
          <w:rFonts w:ascii="Arial" w:hAnsi="Arial" w:cs="Arial"/>
          <w:b/>
          <w:szCs w:val="24"/>
        </w:rPr>
        <w:t>MSAC 61st</w:t>
      </w:r>
      <w:r w:rsidRPr="00D90A38">
        <w:rPr>
          <w:rFonts w:ascii="Arial" w:hAnsi="Arial" w:cs="Arial"/>
          <w:b/>
          <w:szCs w:val="24"/>
        </w:rPr>
        <w:t xml:space="preserve"> Meeting, </w:t>
      </w:r>
      <w:r w:rsidR="00074B99">
        <w:rPr>
          <w:rFonts w:ascii="Arial" w:hAnsi="Arial" w:cs="Arial"/>
          <w:b/>
          <w:szCs w:val="24"/>
        </w:rPr>
        <w:t>3-4 April 2014</w:t>
      </w:r>
    </w:p>
    <w:p w:rsidR="00BC1364" w:rsidRDefault="00BC1364" w:rsidP="00065623">
      <w:pPr>
        <w:rPr>
          <w:szCs w:val="24"/>
        </w:rPr>
      </w:pPr>
    </w:p>
    <w:p w:rsidR="00C67DD2" w:rsidRPr="00707064" w:rsidRDefault="00C67DD2" w:rsidP="00065623">
      <w:pPr>
        <w:rPr>
          <w:szCs w:val="24"/>
        </w:rPr>
      </w:pPr>
    </w:p>
    <w:p w:rsidR="00BC1364" w:rsidRPr="00D90A38" w:rsidRDefault="00BC1364" w:rsidP="008D5885">
      <w:pPr>
        <w:pStyle w:val="Heading1"/>
        <w:numPr>
          <w:ilvl w:val="0"/>
          <w:numId w:val="23"/>
        </w:numPr>
        <w:ind w:hanging="720"/>
      </w:pPr>
      <w:r w:rsidRPr="00D90A38">
        <w:t>Purpose of application</w:t>
      </w:r>
    </w:p>
    <w:p w:rsidR="00BC1364" w:rsidRPr="003E7B4B" w:rsidRDefault="00BC1364" w:rsidP="003E7B4B">
      <w:pPr>
        <w:tabs>
          <w:tab w:val="left" w:pos="851"/>
          <w:tab w:val="left" w:pos="1140"/>
        </w:tabs>
        <w:rPr>
          <w:bCs/>
          <w:szCs w:val="24"/>
        </w:rPr>
      </w:pPr>
    </w:p>
    <w:p w:rsidR="00BC1364" w:rsidRDefault="000A481B" w:rsidP="000A481B">
      <w:pPr>
        <w:tabs>
          <w:tab w:val="left" w:pos="851"/>
          <w:tab w:val="left" w:pos="1140"/>
        </w:tabs>
        <w:rPr>
          <w:szCs w:val="24"/>
        </w:rPr>
      </w:pPr>
      <w:r w:rsidRPr="000A481B">
        <w:rPr>
          <w:szCs w:val="24"/>
        </w:rPr>
        <w:t>In December 2011</w:t>
      </w:r>
      <w:r w:rsidR="008755E7">
        <w:rPr>
          <w:szCs w:val="24"/>
        </w:rPr>
        <w:t>,</w:t>
      </w:r>
      <w:r w:rsidRPr="000A481B">
        <w:rPr>
          <w:szCs w:val="24"/>
        </w:rPr>
        <w:t xml:space="preserve"> the D</w:t>
      </w:r>
      <w:r w:rsidR="00B06225">
        <w:rPr>
          <w:szCs w:val="24"/>
        </w:rPr>
        <w:t xml:space="preserve">epartment of Health received a submission </w:t>
      </w:r>
      <w:r w:rsidR="002F1B26">
        <w:rPr>
          <w:szCs w:val="24"/>
        </w:rPr>
        <w:t xml:space="preserve">based assessment </w:t>
      </w:r>
      <w:r w:rsidRPr="000A481B">
        <w:rPr>
          <w:szCs w:val="24"/>
        </w:rPr>
        <w:t xml:space="preserve">from Bayer Australia requesting the listing of </w:t>
      </w:r>
      <w:r w:rsidR="00A06148">
        <w:rPr>
          <w:szCs w:val="24"/>
        </w:rPr>
        <w:t xml:space="preserve">a service for the administration of </w:t>
      </w:r>
      <w:r w:rsidRPr="000A481B">
        <w:rPr>
          <w:szCs w:val="24"/>
        </w:rPr>
        <w:t>radium-223, a</w:t>
      </w:r>
      <w:r w:rsidR="008755E7">
        <w:rPr>
          <w:szCs w:val="24"/>
        </w:rPr>
        <w:t>n</w:t>
      </w:r>
      <w:r w:rsidRPr="000A481B">
        <w:rPr>
          <w:szCs w:val="24"/>
        </w:rPr>
        <w:t xml:space="preserve"> </w:t>
      </w:r>
      <w:r w:rsidR="008755E7">
        <w:rPr>
          <w:szCs w:val="24"/>
        </w:rPr>
        <w:t xml:space="preserve">injectable </w:t>
      </w:r>
      <w:r w:rsidRPr="000A481B">
        <w:rPr>
          <w:szCs w:val="24"/>
        </w:rPr>
        <w:t xml:space="preserve">radiopharmaceutical </w:t>
      </w:r>
      <w:r w:rsidR="00162BF9">
        <w:rPr>
          <w:szCs w:val="24"/>
        </w:rPr>
        <w:t xml:space="preserve">for the treatment </w:t>
      </w:r>
      <w:r w:rsidRPr="000A481B">
        <w:rPr>
          <w:szCs w:val="24"/>
        </w:rPr>
        <w:t>of patients with symptomatic hormone refractory prostate cancer (HRPC) with skeletal metastases. The Protocol Advisory Sub-Committee requested that the terminology be castrate resistant prostate cancer (CRPC) rather than HRPC.</w:t>
      </w:r>
    </w:p>
    <w:p w:rsidR="000A481B" w:rsidRPr="000A481B" w:rsidRDefault="000A481B" w:rsidP="000A481B">
      <w:pPr>
        <w:tabs>
          <w:tab w:val="left" w:pos="851"/>
          <w:tab w:val="left" w:pos="1140"/>
        </w:tabs>
        <w:rPr>
          <w:szCs w:val="24"/>
        </w:rPr>
      </w:pPr>
    </w:p>
    <w:p w:rsidR="00BC1364" w:rsidRPr="00D90A38" w:rsidRDefault="00BC1364" w:rsidP="007B32D1">
      <w:pPr>
        <w:pStyle w:val="Heading1"/>
        <w:numPr>
          <w:ilvl w:val="0"/>
          <w:numId w:val="23"/>
        </w:numPr>
        <w:ind w:hanging="720"/>
      </w:pPr>
      <w:r w:rsidRPr="00D90A38">
        <w:t>Background</w:t>
      </w:r>
    </w:p>
    <w:p w:rsidR="00BC1364" w:rsidRPr="003E7B4B" w:rsidRDefault="00BC1364" w:rsidP="00DD2858">
      <w:pPr>
        <w:rPr>
          <w:szCs w:val="24"/>
        </w:rPr>
      </w:pPr>
    </w:p>
    <w:p w:rsidR="007B32D1" w:rsidRPr="00A20E41" w:rsidRDefault="00A06148" w:rsidP="000A481B">
      <w:pPr>
        <w:rPr>
          <w:szCs w:val="24"/>
        </w:rPr>
      </w:pPr>
      <w:r>
        <w:rPr>
          <w:szCs w:val="24"/>
        </w:rPr>
        <w:t xml:space="preserve">The administration of </w:t>
      </w:r>
      <w:r w:rsidR="000A481B" w:rsidRPr="00A20E41">
        <w:rPr>
          <w:szCs w:val="24"/>
        </w:rPr>
        <w:t>Radium-223 is not publicly reimbursed in Australia and has not been previously considered by MSAC.</w:t>
      </w:r>
    </w:p>
    <w:p w:rsidR="000A481B" w:rsidRPr="007B32D1" w:rsidRDefault="000A481B" w:rsidP="000A481B"/>
    <w:p w:rsidR="00BC1364" w:rsidRPr="00D90A38" w:rsidRDefault="00BC1364" w:rsidP="007B32D1">
      <w:pPr>
        <w:pStyle w:val="Heading1"/>
        <w:numPr>
          <w:ilvl w:val="0"/>
          <w:numId w:val="23"/>
        </w:numPr>
        <w:ind w:hanging="720"/>
      </w:pPr>
      <w:r w:rsidRPr="00D90A38">
        <w:t>Prerequisites to implementation of any funding advice</w:t>
      </w:r>
    </w:p>
    <w:p w:rsidR="00BC1364" w:rsidRPr="003E7B4B" w:rsidRDefault="00BC1364" w:rsidP="003E7B4B">
      <w:pPr>
        <w:tabs>
          <w:tab w:val="left" w:pos="851"/>
          <w:tab w:val="left" w:pos="1140"/>
        </w:tabs>
        <w:rPr>
          <w:szCs w:val="24"/>
        </w:rPr>
      </w:pPr>
    </w:p>
    <w:p w:rsidR="00BC1364" w:rsidRPr="00A20E41" w:rsidRDefault="002F1B26" w:rsidP="00837789">
      <w:pPr>
        <w:tabs>
          <w:tab w:val="left" w:pos="720"/>
          <w:tab w:val="left" w:pos="1140"/>
        </w:tabs>
        <w:rPr>
          <w:szCs w:val="24"/>
        </w:rPr>
      </w:pPr>
      <w:r>
        <w:rPr>
          <w:szCs w:val="24"/>
        </w:rPr>
        <w:t xml:space="preserve">At the time of MSAC’s consideration </w:t>
      </w:r>
      <w:r w:rsidR="00FD6E63" w:rsidRPr="00A20E41">
        <w:rPr>
          <w:szCs w:val="24"/>
        </w:rPr>
        <w:t>Radium-223</w:t>
      </w:r>
      <w:r>
        <w:rPr>
          <w:szCs w:val="24"/>
        </w:rPr>
        <w:t xml:space="preserve"> was not</w:t>
      </w:r>
      <w:r w:rsidR="00FD6E63" w:rsidRPr="00A20E41">
        <w:rPr>
          <w:szCs w:val="24"/>
        </w:rPr>
        <w:t xml:space="preserve"> registered by the Therapeutic Goods Administration (TGA)</w:t>
      </w:r>
      <w:r>
        <w:rPr>
          <w:szCs w:val="24"/>
        </w:rPr>
        <w:t>.  However,</w:t>
      </w:r>
      <w:r w:rsidR="00FD6E63" w:rsidRPr="00A20E41">
        <w:rPr>
          <w:szCs w:val="24"/>
        </w:rPr>
        <w:t xml:space="preserve"> </w:t>
      </w:r>
      <w:r w:rsidR="001D1DC9">
        <w:rPr>
          <w:szCs w:val="24"/>
        </w:rPr>
        <w:t xml:space="preserve">on </w:t>
      </w:r>
      <w:r w:rsidR="00837789">
        <w:rPr>
          <w:szCs w:val="24"/>
        </w:rPr>
        <w:t>20 May 2014</w:t>
      </w:r>
      <w:r w:rsidR="001D1DC9">
        <w:rPr>
          <w:szCs w:val="24"/>
        </w:rPr>
        <w:t xml:space="preserve"> </w:t>
      </w:r>
      <w:r>
        <w:rPr>
          <w:szCs w:val="24"/>
        </w:rPr>
        <w:t>Radium</w:t>
      </w:r>
      <w:r>
        <w:rPr>
          <w:szCs w:val="24"/>
        </w:rPr>
        <w:noBreakHyphen/>
        <w:t xml:space="preserve">223 was registered by the TGA for use in Australia </w:t>
      </w:r>
      <w:r w:rsidR="00FD6E63" w:rsidRPr="00A20E41">
        <w:rPr>
          <w:szCs w:val="24"/>
        </w:rPr>
        <w:t xml:space="preserve">for </w:t>
      </w:r>
      <w:r w:rsidR="00837789" w:rsidRPr="00837789">
        <w:rPr>
          <w:szCs w:val="24"/>
        </w:rPr>
        <w:t>the treatment of castration-resistant prostate cancer patients with symptomatic bone m</w:t>
      </w:r>
      <w:r w:rsidR="00837789">
        <w:rPr>
          <w:szCs w:val="24"/>
        </w:rPr>
        <w:t xml:space="preserve">etastases and no known visceral </w:t>
      </w:r>
      <w:r w:rsidR="00837789" w:rsidRPr="00837789">
        <w:rPr>
          <w:szCs w:val="24"/>
        </w:rPr>
        <w:t>metastatic disease.</w:t>
      </w:r>
    </w:p>
    <w:p w:rsidR="007E2556" w:rsidRPr="00CE4C4F" w:rsidRDefault="007E2556">
      <w:pPr>
        <w:rPr>
          <w:sz w:val="23"/>
          <w:szCs w:val="23"/>
        </w:rPr>
      </w:pPr>
      <w:r w:rsidRPr="00CE4C4F">
        <w:rPr>
          <w:sz w:val="23"/>
          <w:szCs w:val="23"/>
        </w:rPr>
        <w:br w:type="page"/>
      </w:r>
    </w:p>
    <w:p w:rsidR="00BC1364" w:rsidRPr="007B32D1" w:rsidRDefault="00BC1364" w:rsidP="007B32D1">
      <w:pPr>
        <w:pStyle w:val="Heading1"/>
        <w:numPr>
          <w:ilvl w:val="0"/>
          <w:numId w:val="23"/>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987522" w:rsidRDefault="00987522" w:rsidP="00AB3BFC">
      <w:pPr>
        <w:tabs>
          <w:tab w:val="left" w:pos="720"/>
          <w:tab w:val="left" w:pos="1140"/>
        </w:tabs>
        <w:rPr>
          <w:sz w:val="23"/>
          <w:szCs w:val="23"/>
        </w:rPr>
      </w:pPr>
      <w:r>
        <w:rPr>
          <w:rFonts w:ascii="Arial" w:hAnsi="Arial" w:cs="Arial"/>
          <w:b/>
          <w:sz w:val="20"/>
        </w:rPr>
        <w:t xml:space="preserve">Applicant Submission </w:t>
      </w:r>
      <w:r w:rsidRPr="00FD6E63">
        <w:rPr>
          <w:rFonts w:ascii="Arial" w:hAnsi="Arial" w:cs="Arial"/>
          <w:b/>
          <w:sz w:val="20"/>
        </w:rPr>
        <w:t>Proposed MBS item descriptor for radium-223</w:t>
      </w:r>
    </w:p>
    <w:tbl>
      <w:tblPr>
        <w:tblStyle w:val="TableGrid"/>
        <w:tblW w:w="0" w:type="auto"/>
        <w:tblLook w:val="04A0" w:firstRow="1" w:lastRow="0" w:firstColumn="1" w:lastColumn="0" w:noHBand="0" w:noVBand="1"/>
        <w:tblCaption w:val="Proposed MBS item descriptor for radium-223                         "/>
        <w:tblDescription w:val="Proposed MBS item descriptor for radium-223                         "/>
      </w:tblPr>
      <w:tblGrid>
        <w:gridCol w:w="9242"/>
      </w:tblGrid>
      <w:tr w:rsidR="00FD6E63" w:rsidRPr="00FD6E63" w:rsidTr="0021337C">
        <w:trPr>
          <w:tblHeader/>
        </w:trPr>
        <w:tc>
          <w:tcPr>
            <w:tcW w:w="9242" w:type="dxa"/>
          </w:tcPr>
          <w:p w:rsidR="00FD6E63" w:rsidRPr="00FD6E63" w:rsidRDefault="00FD6E63" w:rsidP="00987522">
            <w:pPr>
              <w:tabs>
                <w:tab w:val="left" w:pos="720"/>
                <w:tab w:val="left" w:pos="1140"/>
              </w:tabs>
              <w:jc w:val="both"/>
              <w:rPr>
                <w:rFonts w:ascii="Arial" w:hAnsi="Arial" w:cs="Arial"/>
                <w:b/>
                <w:sz w:val="20"/>
              </w:rPr>
            </w:pPr>
            <w:r w:rsidRPr="00FD6E63">
              <w:rPr>
                <w:rFonts w:ascii="Arial" w:hAnsi="Arial" w:cs="Arial"/>
                <w:sz w:val="20"/>
              </w:rPr>
              <w:t>Category 3 – Therapeutic Procedure</w:t>
            </w:r>
          </w:p>
        </w:tc>
      </w:tr>
      <w:tr w:rsidR="00FD6E63" w:rsidRPr="00FD6E63" w:rsidTr="0021337C">
        <w:trPr>
          <w:tblHeader/>
        </w:trPr>
        <w:tc>
          <w:tcPr>
            <w:tcW w:w="9242" w:type="dxa"/>
          </w:tcPr>
          <w:p w:rsidR="00FD6E63" w:rsidRPr="00FD6E63" w:rsidRDefault="00FD6E63" w:rsidP="00FD6E63">
            <w:pPr>
              <w:tabs>
                <w:tab w:val="left" w:pos="720"/>
                <w:tab w:val="left" w:pos="1140"/>
              </w:tabs>
              <w:rPr>
                <w:rFonts w:ascii="Arial" w:hAnsi="Arial" w:cs="Arial"/>
                <w:sz w:val="20"/>
              </w:rPr>
            </w:pPr>
            <w:r w:rsidRPr="00FD6E63">
              <w:rPr>
                <w:rFonts w:ascii="Arial" w:hAnsi="Arial" w:cs="Arial"/>
                <w:sz w:val="20"/>
              </w:rPr>
              <w:t>MBS XXX</w:t>
            </w:r>
          </w:p>
          <w:p w:rsidR="00FD6E63" w:rsidRPr="00FD6E63" w:rsidRDefault="00FD6E63" w:rsidP="00FD6E63">
            <w:pPr>
              <w:tabs>
                <w:tab w:val="left" w:pos="720"/>
                <w:tab w:val="left" w:pos="1140"/>
              </w:tabs>
              <w:rPr>
                <w:rFonts w:ascii="Arial" w:hAnsi="Arial" w:cs="Arial"/>
                <w:sz w:val="20"/>
              </w:rPr>
            </w:pPr>
            <w:r w:rsidRPr="00FD6E63">
              <w:rPr>
                <w:rFonts w:ascii="Arial" w:hAnsi="Arial" w:cs="Arial"/>
                <w:sz w:val="20"/>
              </w:rPr>
              <w:t>ADMINISTRATION OF RADIUM-223 for symptomatic castrate resistant prostate cancer in patients who have:</w:t>
            </w:r>
          </w:p>
          <w:p w:rsidR="00FD6E63" w:rsidRPr="00FD6E63" w:rsidRDefault="00FD6E63" w:rsidP="00FD6E63">
            <w:pPr>
              <w:tabs>
                <w:tab w:val="left" w:pos="720"/>
                <w:tab w:val="left" w:pos="1140"/>
              </w:tabs>
              <w:rPr>
                <w:rFonts w:ascii="Arial" w:hAnsi="Arial" w:cs="Arial"/>
                <w:sz w:val="20"/>
              </w:rPr>
            </w:pPr>
            <w:r w:rsidRPr="00FD6E63">
              <w:rPr>
                <w:rFonts w:ascii="Arial" w:hAnsi="Arial" w:cs="Arial"/>
                <w:sz w:val="20"/>
              </w:rPr>
              <w:t>(</w:t>
            </w:r>
            <w:proofErr w:type="spellStart"/>
            <w:r w:rsidRPr="00FD6E63">
              <w:rPr>
                <w:rFonts w:ascii="Arial" w:hAnsi="Arial" w:cs="Arial"/>
                <w:sz w:val="20"/>
              </w:rPr>
              <w:t>i</w:t>
            </w:r>
            <w:proofErr w:type="spellEnd"/>
            <w:r w:rsidRPr="00FD6E63">
              <w:rPr>
                <w:rFonts w:ascii="Arial" w:hAnsi="Arial" w:cs="Arial"/>
                <w:sz w:val="20"/>
              </w:rPr>
              <w:t>) ≥ 2 skeletal metastases; AND</w:t>
            </w:r>
          </w:p>
          <w:p w:rsidR="00FD6E63" w:rsidRPr="00FD6E63" w:rsidRDefault="00FD6E63" w:rsidP="00FD6E63">
            <w:pPr>
              <w:tabs>
                <w:tab w:val="left" w:pos="720"/>
                <w:tab w:val="left" w:pos="1140"/>
              </w:tabs>
              <w:rPr>
                <w:rFonts w:ascii="Arial" w:hAnsi="Arial" w:cs="Arial"/>
                <w:sz w:val="20"/>
              </w:rPr>
            </w:pPr>
            <w:r w:rsidRPr="00FD6E63">
              <w:rPr>
                <w:rFonts w:ascii="Arial" w:hAnsi="Arial" w:cs="Arial"/>
                <w:sz w:val="20"/>
              </w:rPr>
              <w:t>(ii) ECOG performance status of 0-2; AND</w:t>
            </w:r>
          </w:p>
          <w:p w:rsidR="00FD6E63" w:rsidRPr="00FD6E63" w:rsidRDefault="00FD6E63" w:rsidP="00FD6E63">
            <w:pPr>
              <w:tabs>
                <w:tab w:val="left" w:pos="720"/>
                <w:tab w:val="left" w:pos="1140"/>
              </w:tabs>
              <w:rPr>
                <w:rFonts w:ascii="Arial" w:hAnsi="Arial" w:cs="Arial"/>
                <w:sz w:val="20"/>
              </w:rPr>
            </w:pPr>
            <w:r w:rsidRPr="00FD6E63">
              <w:rPr>
                <w:rFonts w:ascii="Arial" w:hAnsi="Arial" w:cs="Arial"/>
                <w:sz w:val="20"/>
              </w:rPr>
              <w:t xml:space="preserve">(iii) </w:t>
            </w:r>
            <w:proofErr w:type="gramStart"/>
            <w:r w:rsidRPr="00FD6E63">
              <w:rPr>
                <w:rFonts w:ascii="Arial" w:hAnsi="Arial" w:cs="Arial"/>
                <w:sz w:val="20"/>
              </w:rPr>
              <w:t>previously</w:t>
            </w:r>
            <w:proofErr w:type="gramEnd"/>
            <w:r w:rsidRPr="00FD6E63">
              <w:rPr>
                <w:rFonts w:ascii="Arial" w:hAnsi="Arial" w:cs="Arial"/>
                <w:sz w:val="20"/>
              </w:rPr>
              <w:t xml:space="preserve"> failed, or are medically unsuitable for, treatment with docetaxel.</w:t>
            </w:r>
          </w:p>
          <w:p w:rsidR="00D55381" w:rsidRDefault="00D55381" w:rsidP="00FD6E63">
            <w:pPr>
              <w:tabs>
                <w:tab w:val="left" w:pos="720"/>
                <w:tab w:val="left" w:pos="1140"/>
              </w:tabs>
              <w:rPr>
                <w:rFonts w:ascii="Arial" w:hAnsi="Arial" w:cs="Arial"/>
                <w:sz w:val="20"/>
              </w:rPr>
            </w:pPr>
          </w:p>
          <w:p w:rsidR="00D55381" w:rsidRDefault="00D55381" w:rsidP="00FD6E63">
            <w:pPr>
              <w:tabs>
                <w:tab w:val="left" w:pos="720"/>
                <w:tab w:val="left" w:pos="1140"/>
              </w:tabs>
              <w:rPr>
                <w:rFonts w:ascii="Arial" w:hAnsi="Arial" w:cs="Arial"/>
                <w:sz w:val="20"/>
              </w:rPr>
            </w:pPr>
            <w:r>
              <w:rPr>
                <w:rFonts w:ascii="Arial" w:hAnsi="Arial" w:cs="Arial"/>
                <w:sz w:val="20"/>
              </w:rPr>
              <w:t>Schedule Fee: $7,237.42</w:t>
            </w:r>
          </w:p>
          <w:p w:rsidR="00D55381" w:rsidRDefault="00D55381" w:rsidP="00FD6E63">
            <w:pPr>
              <w:tabs>
                <w:tab w:val="left" w:pos="720"/>
                <w:tab w:val="left" w:pos="1140"/>
              </w:tabs>
              <w:rPr>
                <w:rFonts w:ascii="Arial" w:hAnsi="Arial" w:cs="Arial"/>
                <w:sz w:val="20"/>
              </w:rPr>
            </w:pPr>
          </w:p>
          <w:p w:rsidR="00FD6E63" w:rsidRPr="00FD6E63" w:rsidRDefault="00FD6E63" w:rsidP="00FD6E63">
            <w:pPr>
              <w:tabs>
                <w:tab w:val="left" w:pos="720"/>
                <w:tab w:val="left" w:pos="1140"/>
              </w:tabs>
              <w:rPr>
                <w:rFonts w:ascii="Arial" w:hAnsi="Arial" w:cs="Arial"/>
                <w:sz w:val="20"/>
              </w:rPr>
            </w:pPr>
            <w:r w:rsidRPr="00FD6E63">
              <w:rPr>
                <w:rFonts w:ascii="Arial" w:hAnsi="Arial" w:cs="Arial"/>
                <w:sz w:val="20"/>
              </w:rPr>
              <w:t>A maximum of six intravenous injections are to be administered at four week intervals.</w:t>
            </w:r>
          </w:p>
        </w:tc>
      </w:tr>
    </w:tbl>
    <w:p w:rsidR="00D55381" w:rsidRPr="00D55381" w:rsidRDefault="00D55381" w:rsidP="00D55381">
      <w:pPr>
        <w:tabs>
          <w:tab w:val="left" w:pos="720"/>
          <w:tab w:val="left" w:pos="1140"/>
        </w:tabs>
        <w:rPr>
          <w:rFonts w:ascii="Arial" w:hAnsi="Arial" w:cs="Arial"/>
          <w:sz w:val="20"/>
        </w:rPr>
      </w:pPr>
      <w:r w:rsidRPr="00D55381">
        <w:rPr>
          <w:rFonts w:ascii="Arial" w:hAnsi="Arial" w:cs="Arial"/>
          <w:sz w:val="20"/>
        </w:rPr>
        <w:t>ECOG = Eastern Cooperative Oncology Group</w:t>
      </w:r>
    </w:p>
    <w:p w:rsidR="00BC1364" w:rsidRPr="00375D22" w:rsidRDefault="00D55381" w:rsidP="00D55381">
      <w:pPr>
        <w:tabs>
          <w:tab w:val="left" w:pos="720"/>
          <w:tab w:val="left" w:pos="1140"/>
        </w:tabs>
        <w:rPr>
          <w:rFonts w:ascii="Arial" w:hAnsi="Arial" w:cs="Arial"/>
          <w:sz w:val="20"/>
        </w:rPr>
      </w:pPr>
      <w:r w:rsidRPr="00375D22">
        <w:rPr>
          <w:rFonts w:ascii="Arial" w:hAnsi="Arial" w:cs="Arial"/>
          <w:sz w:val="20"/>
        </w:rPr>
        <w:t xml:space="preserve">“Symptomatic” is defined as either regular (not occasional) use of analgesic medication for cancer-related bone pain or treatment with </w:t>
      </w:r>
      <w:r w:rsidR="00483C89" w:rsidRPr="00375D22">
        <w:rPr>
          <w:rFonts w:ascii="Arial" w:hAnsi="Arial" w:cs="Arial"/>
          <w:sz w:val="20"/>
        </w:rPr>
        <w:t>external bea</w:t>
      </w:r>
      <w:r w:rsidR="00375D22" w:rsidRPr="00375D22">
        <w:rPr>
          <w:rFonts w:ascii="Arial" w:hAnsi="Arial" w:cs="Arial"/>
          <w:sz w:val="20"/>
        </w:rPr>
        <w:t>m</w:t>
      </w:r>
      <w:r w:rsidR="00483C89" w:rsidRPr="00375D22">
        <w:rPr>
          <w:rFonts w:ascii="Arial" w:hAnsi="Arial" w:cs="Arial"/>
          <w:sz w:val="20"/>
        </w:rPr>
        <w:t xml:space="preserve"> radiotherapy (</w:t>
      </w:r>
      <w:r w:rsidRPr="00375D22">
        <w:rPr>
          <w:rFonts w:ascii="Arial" w:hAnsi="Arial" w:cs="Arial"/>
          <w:sz w:val="20"/>
        </w:rPr>
        <w:t>EBRT</w:t>
      </w:r>
      <w:r w:rsidR="00483C89" w:rsidRPr="00375D22">
        <w:rPr>
          <w:rFonts w:ascii="Arial" w:hAnsi="Arial" w:cs="Arial"/>
          <w:sz w:val="20"/>
        </w:rPr>
        <w:t>)</w:t>
      </w:r>
      <w:r w:rsidRPr="00375D22">
        <w:rPr>
          <w:rFonts w:ascii="Arial" w:hAnsi="Arial" w:cs="Arial"/>
          <w:sz w:val="20"/>
        </w:rPr>
        <w:t xml:space="preserve"> for bone pain.</w:t>
      </w:r>
    </w:p>
    <w:p w:rsidR="00D55381" w:rsidRDefault="00D55381" w:rsidP="00D55381">
      <w:pPr>
        <w:tabs>
          <w:tab w:val="left" w:pos="720"/>
          <w:tab w:val="left" w:pos="1140"/>
        </w:tabs>
        <w:rPr>
          <w:szCs w:val="24"/>
        </w:rPr>
      </w:pPr>
    </w:p>
    <w:p w:rsidR="00D55381" w:rsidRDefault="00D55381" w:rsidP="00D55381">
      <w:pPr>
        <w:tabs>
          <w:tab w:val="left" w:pos="720"/>
          <w:tab w:val="left" w:pos="1140"/>
        </w:tabs>
        <w:rPr>
          <w:szCs w:val="24"/>
        </w:rPr>
      </w:pPr>
      <w:r w:rsidRPr="00D55381">
        <w:rPr>
          <w:szCs w:val="24"/>
        </w:rPr>
        <w:t>The</w:t>
      </w:r>
      <w:r w:rsidR="002F1B26">
        <w:rPr>
          <w:szCs w:val="24"/>
        </w:rPr>
        <w:t xml:space="preserve"> submission based assessment</w:t>
      </w:r>
      <w:r w:rsidRPr="00D55381">
        <w:rPr>
          <w:szCs w:val="24"/>
        </w:rPr>
        <w:t xml:space="preserve"> </w:t>
      </w:r>
      <w:r w:rsidR="002F1B26">
        <w:rPr>
          <w:szCs w:val="24"/>
        </w:rPr>
        <w:t xml:space="preserve">(applicant’s </w:t>
      </w:r>
      <w:r w:rsidR="00207D4C">
        <w:rPr>
          <w:szCs w:val="24"/>
        </w:rPr>
        <w:t>submission</w:t>
      </w:r>
      <w:r w:rsidR="002F1B26">
        <w:rPr>
          <w:szCs w:val="24"/>
        </w:rPr>
        <w:t>)</w:t>
      </w:r>
      <w:r w:rsidRPr="00D55381">
        <w:rPr>
          <w:szCs w:val="24"/>
        </w:rPr>
        <w:t xml:space="preserve"> state</w:t>
      </w:r>
      <w:r>
        <w:rPr>
          <w:szCs w:val="24"/>
        </w:rPr>
        <w:t>d</w:t>
      </w:r>
      <w:r w:rsidRPr="00D55381">
        <w:rPr>
          <w:szCs w:val="24"/>
        </w:rPr>
        <w:t xml:space="preserve"> that access to radium-223 is intended for patients who</w:t>
      </w:r>
      <w:r>
        <w:rPr>
          <w:szCs w:val="24"/>
        </w:rPr>
        <w:t xml:space="preserve"> have </w:t>
      </w:r>
      <w:r w:rsidR="00DA4BB3">
        <w:rPr>
          <w:szCs w:val="24"/>
        </w:rPr>
        <w:t>received</w:t>
      </w:r>
      <w:r>
        <w:rPr>
          <w:szCs w:val="24"/>
        </w:rPr>
        <w:t xml:space="preserve"> </w:t>
      </w:r>
      <w:r w:rsidRPr="00D55381">
        <w:rPr>
          <w:szCs w:val="24"/>
        </w:rPr>
        <w:t>docetaxel and experienced disease progression, or who are</w:t>
      </w:r>
      <w:r>
        <w:rPr>
          <w:szCs w:val="24"/>
        </w:rPr>
        <w:t xml:space="preserve"> unwilling to </w:t>
      </w:r>
      <w:r w:rsidR="00DA4BB3">
        <w:rPr>
          <w:szCs w:val="24"/>
        </w:rPr>
        <w:t>receive</w:t>
      </w:r>
      <w:r>
        <w:rPr>
          <w:szCs w:val="24"/>
        </w:rPr>
        <w:t xml:space="preserve"> docetaxel or </w:t>
      </w:r>
      <w:r w:rsidRPr="00D55381">
        <w:rPr>
          <w:szCs w:val="24"/>
        </w:rPr>
        <w:t>patients in whom treatment with docetaxel is contraindicated.</w:t>
      </w:r>
    </w:p>
    <w:p w:rsidR="00D55381" w:rsidRPr="00D55381" w:rsidRDefault="00D55381" w:rsidP="00D55381">
      <w:pPr>
        <w:tabs>
          <w:tab w:val="left" w:pos="720"/>
          <w:tab w:val="left" w:pos="1140"/>
        </w:tabs>
        <w:rPr>
          <w:szCs w:val="24"/>
        </w:rPr>
      </w:pPr>
    </w:p>
    <w:p w:rsidR="00BC1364" w:rsidRPr="007B32D1" w:rsidRDefault="00BC1364" w:rsidP="007B32D1">
      <w:pPr>
        <w:pStyle w:val="Heading1"/>
        <w:numPr>
          <w:ilvl w:val="0"/>
          <w:numId w:val="23"/>
        </w:numPr>
        <w:ind w:hanging="720"/>
      </w:pPr>
      <w:r w:rsidRPr="007B32D1">
        <w:t>Summary of Consumer/Consultant Feedback</w:t>
      </w:r>
    </w:p>
    <w:p w:rsidR="00BC1364" w:rsidRPr="003E7B4B" w:rsidRDefault="00BC1364" w:rsidP="00DD2858">
      <w:pPr>
        <w:rPr>
          <w:szCs w:val="24"/>
        </w:rPr>
      </w:pPr>
    </w:p>
    <w:p w:rsidR="00D55381" w:rsidRPr="00A20E41" w:rsidRDefault="00D55381" w:rsidP="00D55381">
      <w:pPr>
        <w:rPr>
          <w:szCs w:val="24"/>
        </w:rPr>
      </w:pPr>
      <w:r w:rsidRPr="00A20E41">
        <w:rPr>
          <w:szCs w:val="24"/>
        </w:rPr>
        <w:t>Feedback suggested that the introduction of radium-223 onto the MBS would provide patients with an alternative to currently available chemotherapy and radiopharmaceuticals for palliative patients.</w:t>
      </w:r>
    </w:p>
    <w:p w:rsidR="00D55381" w:rsidRPr="00A20E41" w:rsidRDefault="00D55381" w:rsidP="00D55381">
      <w:pPr>
        <w:rPr>
          <w:szCs w:val="24"/>
        </w:rPr>
      </w:pPr>
    </w:p>
    <w:p w:rsidR="00BC1364" w:rsidRPr="00A20E41" w:rsidRDefault="00D55381" w:rsidP="00D55381">
      <w:pPr>
        <w:rPr>
          <w:szCs w:val="24"/>
        </w:rPr>
      </w:pPr>
      <w:r w:rsidRPr="00A20E41">
        <w:rPr>
          <w:szCs w:val="24"/>
        </w:rPr>
        <w:t>Given the availability and storage requirements of radium-223, access may be location dependent and therefore not available in many rural/remote areas.</w:t>
      </w:r>
    </w:p>
    <w:p w:rsidR="00BC1364" w:rsidRPr="003E7B4B" w:rsidRDefault="00BC1364" w:rsidP="00DD2858">
      <w:pPr>
        <w:rPr>
          <w:szCs w:val="24"/>
        </w:rPr>
      </w:pPr>
    </w:p>
    <w:p w:rsidR="00BC1364" w:rsidRDefault="00BC1364" w:rsidP="007B32D1">
      <w:pPr>
        <w:pStyle w:val="Heading1"/>
        <w:numPr>
          <w:ilvl w:val="0"/>
          <w:numId w:val="23"/>
        </w:numPr>
        <w:ind w:hanging="720"/>
      </w:pPr>
      <w:r w:rsidRPr="00D90A38">
        <w:t>Proposed intervention’s place in clinical management</w:t>
      </w:r>
    </w:p>
    <w:p w:rsidR="00BC1364" w:rsidRPr="009432FC" w:rsidRDefault="00BC1364" w:rsidP="00DD2858">
      <w:pPr>
        <w:rPr>
          <w:szCs w:val="24"/>
        </w:rPr>
      </w:pPr>
    </w:p>
    <w:p w:rsidR="002B4F0B" w:rsidRDefault="002B4F0B" w:rsidP="002B4F0B">
      <w:pPr>
        <w:rPr>
          <w:szCs w:val="24"/>
        </w:rPr>
      </w:pPr>
      <w:r w:rsidRPr="002B4F0B">
        <w:rPr>
          <w:szCs w:val="24"/>
        </w:rPr>
        <w:t>The identified three target populations for radium-223 treatment include</w:t>
      </w:r>
      <w:r w:rsidR="003E7B4B">
        <w:rPr>
          <w:szCs w:val="24"/>
        </w:rPr>
        <w:t>d</w:t>
      </w:r>
      <w:r w:rsidR="00DA4BB3">
        <w:rPr>
          <w:szCs w:val="24"/>
        </w:rPr>
        <w:t xml:space="preserve"> patients who</w:t>
      </w:r>
      <w:r w:rsidRPr="002B4F0B">
        <w:rPr>
          <w:szCs w:val="24"/>
        </w:rPr>
        <w:t>:</w:t>
      </w:r>
    </w:p>
    <w:p w:rsidR="00A02BE8" w:rsidRPr="002B4F0B" w:rsidRDefault="00A02BE8" w:rsidP="002B4F0B">
      <w:pPr>
        <w:rPr>
          <w:szCs w:val="24"/>
        </w:rPr>
      </w:pPr>
    </w:p>
    <w:p w:rsidR="002B4F0B" w:rsidRPr="002B4F0B" w:rsidRDefault="00DA4BB3" w:rsidP="002B4F0B">
      <w:pPr>
        <w:pStyle w:val="ListParagraph"/>
        <w:numPr>
          <w:ilvl w:val="0"/>
          <w:numId w:val="24"/>
        </w:numPr>
        <w:rPr>
          <w:szCs w:val="24"/>
        </w:rPr>
      </w:pPr>
      <w:r>
        <w:rPr>
          <w:szCs w:val="24"/>
        </w:rPr>
        <w:t xml:space="preserve">Have </w:t>
      </w:r>
      <w:r w:rsidR="002B4F0B" w:rsidRPr="002B4F0B">
        <w:rPr>
          <w:szCs w:val="24"/>
        </w:rPr>
        <w:t xml:space="preserve">previously received docetaxel and </w:t>
      </w:r>
      <w:r>
        <w:rPr>
          <w:szCs w:val="24"/>
        </w:rPr>
        <w:t xml:space="preserve">are </w:t>
      </w:r>
      <w:r w:rsidR="002B4F0B" w:rsidRPr="002B4F0B">
        <w:rPr>
          <w:szCs w:val="24"/>
        </w:rPr>
        <w:t>candidates for further active treatment,</w:t>
      </w:r>
    </w:p>
    <w:p w:rsidR="002B4F0B" w:rsidRPr="002B4F0B" w:rsidRDefault="00DA4BB3" w:rsidP="002B4F0B">
      <w:pPr>
        <w:pStyle w:val="ListParagraph"/>
        <w:numPr>
          <w:ilvl w:val="0"/>
          <w:numId w:val="24"/>
        </w:numPr>
        <w:rPr>
          <w:szCs w:val="24"/>
        </w:rPr>
      </w:pPr>
      <w:r>
        <w:rPr>
          <w:szCs w:val="24"/>
        </w:rPr>
        <w:t xml:space="preserve">Have </w:t>
      </w:r>
      <w:r w:rsidR="002B4F0B" w:rsidRPr="002B4F0B">
        <w:rPr>
          <w:szCs w:val="24"/>
        </w:rPr>
        <w:t>not previously</w:t>
      </w:r>
      <w:r>
        <w:rPr>
          <w:szCs w:val="24"/>
        </w:rPr>
        <w:t xml:space="preserve"> been</w:t>
      </w:r>
      <w:r w:rsidR="002B4F0B" w:rsidRPr="002B4F0B">
        <w:rPr>
          <w:szCs w:val="24"/>
        </w:rPr>
        <w:t xml:space="preserve"> treated with docetaxel, but</w:t>
      </w:r>
      <w:r>
        <w:rPr>
          <w:szCs w:val="24"/>
        </w:rPr>
        <w:t xml:space="preserve"> are</w:t>
      </w:r>
      <w:r w:rsidR="002B4F0B" w:rsidRPr="002B4F0B">
        <w:rPr>
          <w:szCs w:val="24"/>
        </w:rPr>
        <w:t xml:space="preserve"> candidates for further active treatment,</w:t>
      </w:r>
    </w:p>
    <w:p w:rsidR="002B4F0B" w:rsidRPr="002B4F0B" w:rsidRDefault="00DA4BB3" w:rsidP="002B4F0B">
      <w:pPr>
        <w:pStyle w:val="ListParagraph"/>
        <w:numPr>
          <w:ilvl w:val="0"/>
          <w:numId w:val="24"/>
        </w:numPr>
        <w:rPr>
          <w:szCs w:val="24"/>
        </w:rPr>
      </w:pPr>
      <w:r>
        <w:rPr>
          <w:szCs w:val="24"/>
        </w:rPr>
        <w:t xml:space="preserve">Are </w:t>
      </w:r>
      <w:r w:rsidR="002B4F0B" w:rsidRPr="002B4F0B">
        <w:rPr>
          <w:szCs w:val="24"/>
        </w:rPr>
        <w:t xml:space="preserve">not candidates for any of the currently available active </w:t>
      </w:r>
      <w:proofErr w:type="gramStart"/>
      <w:r w:rsidR="002B4F0B" w:rsidRPr="002B4F0B">
        <w:rPr>
          <w:szCs w:val="24"/>
        </w:rPr>
        <w:t>therapies.</w:t>
      </w:r>
      <w:proofErr w:type="gramEnd"/>
    </w:p>
    <w:p w:rsidR="002B4F0B" w:rsidRDefault="002B4F0B" w:rsidP="002B4F0B">
      <w:pPr>
        <w:rPr>
          <w:szCs w:val="24"/>
        </w:rPr>
      </w:pPr>
    </w:p>
    <w:p w:rsidR="002B4F0B" w:rsidRPr="002B4F0B" w:rsidRDefault="002B4F0B" w:rsidP="002B4F0B">
      <w:pPr>
        <w:rPr>
          <w:szCs w:val="24"/>
        </w:rPr>
      </w:pPr>
      <w:r w:rsidRPr="002B4F0B">
        <w:rPr>
          <w:szCs w:val="24"/>
        </w:rPr>
        <w:t>The following diagram describes the proposed clinical algori</w:t>
      </w:r>
      <w:r>
        <w:rPr>
          <w:szCs w:val="24"/>
        </w:rPr>
        <w:t xml:space="preserve">thm, which portrays these three </w:t>
      </w:r>
      <w:r w:rsidRPr="002B4F0B">
        <w:rPr>
          <w:szCs w:val="24"/>
        </w:rPr>
        <w:t>populations where radioisotopes are targeted.</w:t>
      </w:r>
    </w:p>
    <w:p w:rsidR="002B4F0B" w:rsidRDefault="002B4F0B" w:rsidP="00083184">
      <w:pPr>
        <w:rPr>
          <w:sz w:val="23"/>
          <w:szCs w:val="23"/>
        </w:rPr>
      </w:pPr>
    </w:p>
    <w:p w:rsidR="002B4F0B" w:rsidRPr="00C43462" w:rsidRDefault="002B4F0B" w:rsidP="002B4F0B">
      <w:pPr>
        <w:rPr>
          <w:rFonts w:cs="Arial"/>
          <w:sz w:val="20"/>
        </w:rPr>
      </w:pPr>
      <w:r>
        <w:rPr>
          <w:noProof/>
        </w:rPr>
        <w:lastRenderedPageBreak/>
        <w:drawing>
          <wp:inline distT="0" distB="0" distL="0" distR="0" wp14:anchorId="3FB81F09" wp14:editId="158B6447">
            <wp:extent cx="4554029" cy="4492487"/>
            <wp:effectExtent l="0" t="0" r="0" b="3810"/>
            <wp:docPr id="7" name="Picture 304" descr="The diagram describes the proposed clinical algorithm, which portrays the three populations where radioisotopes are targeted." title="Proposed clinica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5646" cy="4494082"/>
                    </a:xfrm>
                    <a:prstGeom prst="rect">
                      <a:avLst/>
                    </a:prstGeom>
                    <a:noFill/>
                    <a:ln>
                      <a:noFill/>
                    </a:ln>
                  </pic:spPr>
                </pic:pic>
              </a:graphicData>
            </a:graphic>
          </wp:inline>
        </w:drawing>
      </w:r>
    </w:p>
    <w:p w:rsidR="00083184" w:rsidRPr="00A20E41" w:rsidRDefault="00083184" w:rsidP="00083184">
      <w:pPr>
        <w:rPr>
          <w:szCs w:val="24"/>
        </w:rPr>
      </w:pPr>
      <w:r w:rsidRPr="00A20E41">
        <w:rPr>
          <w:szCs w:val="24"/>
        </w:rPr>
        <w:t xml:space="preserve">Patients with castrate resistant prostate cancer would be in the care of a medical oncologist or urologist, who would then refer the patient to a nuclear medicine physician or a radiation oncologist to administer the radiopharmaceutical </w:t>
      </w:r>
      <w:r w:rsidR="003E7B4B" w:rsidRPr="00A20E41">
        <w:rPr>
          <w:szCs w:val="24"/>
        </w:rPr>
        <w:t>r</w:t>
      </w:r>
      <w:r w:rsidRPr="00A20E41">
        <w:rPr>
          <w:szCs w:val="24"/>
        </w:rPr>
        <w:t>adium-223 by intra</w:t>
      </w:r>
      <w:r w:rsidR="003E7B4B">
        <w:rPr>
          <w:szCs w:val="24"/>
        </w:rPr>
        <w:t>venous injection.</w:t>
      </w:r>
    </w:p>
    <w:p w:rsidR="00083184" w:rsidRPr="00A20E41" w:rsidRDefault="00083184" w:rsidP="00083184">
      <w:pPr>
        <w:rPr>
          <w:szCs w:val="24"/>
        </w:rPr>
      </w:pPr>
    </w:p>
    <w:p w:rsidR="00083184" w:rsidRPr="00A20E41" w:rsidRDefault="00083184" w:rsidP="00083184">
      <w:pPr>
        <w:rPr>
          <w:szCs w:val="24"/>
        </w:rPr>
      </w:pPr>
      <w:r w:rsidRPr="00A20E41">
        <w:rPr>
          <w:szCs w:val="24"/>
        </w:rPr>
        <w:t>Radium-223 woul</w:t>
      </w:r>
      <w:r w:rsidR="00AA5C76">
        <w:rPr>
          <w:szCs w:val="24"/>
        </w:rPr>
        <w:t>d be administered a maximum of six</w:t>
      </w:r>
      <w:r w:rsidRPr="00A20E41">
        <w:rPr>
          <w:szCs w:val="24"/>
        </w:rPr>
        <w:t xml:space="preserve"> times per patient at regular intervals of</w:t>
      </w:r>
      <w:r w:rsidR="003E7B4B">
        <w:rPr>
          <w:szCs w:val="24"/>
        </w:rPr>
        <w:t xml:space="preserve"> </w:t>
      </w:r>
      <w:r w:rsidR="002F1B26">
        <w:rPr>
          <w:szCs w:val="24"/>
        </w:rPr>
        <w:t>four </w:t>
      </w:r>
      <w:r w:rsidRPr="00A20E41">
        <w:rPr>
          <w:szCs w:val="24"/>
        </w:rPr>
        <w:t>weeks as monotherapy</w:t>
      </w:r>
      <w:r w:rsidR="00AA5C76">
        <w:rPr>
          <w:szCs w:val="24"/>
        </w:rPr>
        <w:t>. The duration of treatment is six</w:t>
      </w:r>
      <w:r w:rsidRPr="00A20E41">
        <w:rPr>
          <w:szCs w:val="24"/>
        </w:rPr>
        <w:t xml:space="preserve"> months maximum.</w:t>
      </w:r>
    </w:p>
    <w:p w:rsidR="005E29A9" w:rsidRPr="00A20E41" w:rsidRDefault="005E29A9" w:rsidP="00083184">
      <w:pPr>
        <w:rPr>
          <w:szCs w:val="24"/>
        </w:rPr>
      </w:pPr>
    </w:p>
    <w:p w:rsidR="00083184" w:rsidRPr="00A20E41" w:rsidRDefault="00083184" w:rsidP="00083184">
      <w:pPr>
        <w:rPr>
          <w:szCs w:val="24"/>
        </w:rPr>
      </w:pPr>
      <w:r w:rsidRPr="00A20E41">
        <w:rPr>
          <w:szCs w:val="24"/>
        </w:rPr>
        <w:t xml:space="preserve">The proposed intervention </w:t>
      </w:r>
      <w:r w:rsidR="005E29A9" w:rsidRPr="00A20E41">
        <w:rPr>
          <w:szCs w:val="24"/>
        </w:rPr>
        <w:t>could</w:t>
      </w:r>
      <w:r w:rsidRPr="00A20E41">
        <w:rPr>
          <w:szCs w:val="24"/>
        </w:rPr>
        <w:t xml:space="preserve"> be delivered </w:t>
      </w:r>
      <w:r w:rsidR="005E29A9" w:rsidRPr="00A20E41">
        <w:rPr>
          <w:szCs w:val="24"/>
        </w:rPr>
        <w:t xml:space="preserve">within a licensed nuclear medicine, radiology or radiation oncology department. If delivery of the proposed intervention is </w:t>
      </w:r>
      <w:r w:rsidRPr="00A20E41">
        <w:rPr>
          <w:szCs w:val="24"/>
        </w:rPr>
        <w:t>outs</w:t>
      </w:r>
      <w:r w:rsidR="005E29A9" w:rsidRPr="00A20E41">
        <w:rPr>
          <w:szCs w:val="24"/>
        </w:rPr>
        <w:t>ide of the hospital setting</w:t>
      </w:r>
      <w:r w:rsidR="003E7B4B">
        <w:rPr>
          <w:szCs w:val="24"/>
        </w:rPr>
        <w:t>,</w:t>
      </w:r>
      <w:r w:rsidR="005E29A9" w:rsidRPr="00A20E41">
        <w:rPr>
          <w:szCs w:val="24"/>
        </w:rPr>
        <w:t xml:space="preserve"> it would</w:t>
      </w:r>
      <w:r w:rsidRPr="00A20E41">
        <w:rPr>
          <w:szCs w:val="24"/>
        </w:rPr>
        <w:t xml:space="preserve"> attract additional benefits through the Extended Medicare Safety Net.</w:t>
      </w:r>
    </w:p>
    <w:p w:rsidR="00BC1364" w:rsidRPr="009432FC" w:rsidRDefault="00BC1364" w:rsidP="00DD2858">
      <w:pPr>
        <w:rPr>
          <w:szCs w:val="24"/>
        </w:rPr>
      </w:pPr>
    </w:p>
    <w:p w:rsidR="00BC1364" w:rsidRPr="008D5885" w:rsidRDefault="009432FC" w:rsidP="007B32D1">
      <w:pPr>
        <w:pStyle w:val="Heading1"/>
        <w:numPr>
          <w:ilvl w:val="0"/>
          <w:numId w:val="23"/>
        </w:numPr>
        <w:ind w:hanging="720"/>
      </w:pPr>
      <w:r>
        <w:t>Comparator</w:t>
      </w:r>
    </w:p>
    <w:p w:rsidR="00BC1364" w:rsidRPr="009432FC" w:rsidRDefault="00BC1364" w:rsidP="00DD2858">
      <w:pPr>
        <w:rPr>
          <w:szCs w:val="24"/>
        </w:rPr>
      </w:pPr>
    </w:p>
    <w:p w:rsidR="002B4F0B" w:rsidRPr="002B4F0B" w:rsidRDefault="002B4F0B" w:rsidP="002B4F0B">
      <w:r w:rsidRPr="002B4F0B">
        <w:t>There are several comparators for radium-223:</w:t>
      </w:r>
    </w:p>
    <w:p w:rsidR="002B4F0B" w:rsidRPr="002B4F0B" w:rsidRDefault="002B4F0B" w:rsidP="002B4F0B">
      <w:pPr>
        <w:pStyle w:val="ListParagraph"/>
        <w:numPr>
          <w:ilvl w:val="0"/>
          <w:numId w:val="25"/>
        </w:numPr>
        <w:ind w:left="851" w:hanging="491"/>
      </w:pPr>
      <w:r w:rsidRPr="002B4F0B">
        <w:t>abiraterone (hormone therapy) and cabazitaxel (chem</w:t>
      </w:r>
      <w:r>
        <w:t xml:space="preserve">otherapy), in patients who have </w:t>
      </w:r>
      <w:r w:rsidRPr="002B4F0B">
        <w:t>previously failed docetaxel;</w:t>
      </w:r>
    </w:p>
    <w:p w:rsidR="002B4F0B" w:rsidRPr="002B4F0B" w:rsidRDefault="002B4F0B" w:rsidP="002B4F0B">
      <w:pPr>
        <w:pStyle w:val="ListParagraph"/>
        <w:numPr>
          <w:ilvl w:val="0"/>
          <w:numId w:val="25"/>
        </w:numPr>
        <w:ind w:left="851" w:hanging="491"/>
      </w:pPr>
      <w:r w:rsidRPr="002B4F0B">
        <w:t>the radiopharmaceuticals, strontium-89 and samarium-1</w:t>
      </w:r>
      <w:r>
        <w:t>53</w:t>
      </w:r>
      <w:r w:rsidR="00483C89">
        <w:t xml:space="preserve"> </w:t>
      </w:r>
      <w:proofErr w:type="spellStart"/>
      <w:r w:rsidR="00483C89">
        <w:t>lexidronam</w:t>
      </w:r>
      <w:proofErr w:type="spellEnd"/>
      <w:r>
        <w:t xml:space="preserve">, and best supportive care in </w:t>
      </w:r>
      <w:r w:rsidRPr="002B4F0B">
        <w:t>patients who may or may not have failed docetaxel; and</w:t>
      </w:r>
    </w:p>
    <w:p w:rsidR="002B4F0B" w:rsidRPr="002B4F0B" w:rsidRDefault="002B4F0B" w:rsidP="002B4F0B">
      <w:pPr>
        <w:pStyle w:val="ListParagraph"/>
        <w:numPr>
          <w:ilvl w:val="0"/>
          <w:numId w:val="25"/>
        </w:numPr>
        <w:ind w:left="851" w:hanging="491"/>
      </w:pPr>
      <w:proofErr w:type="gramStart"/>
      <w:r w:rsidRPr="002B4F0B">
        <w:t>best</w:t>
      </w:r>
      <w:proofErr w:type="gramEnd"/>
      <w:r w:rsidRPr="002B4F0B">
        <w:t xml:space="preserve"> supportive care in patients who are not candidates for</w:t>
      </w:r>
      <w:r>
        <w:t xml:space="preserve"> any of the currently available </w:t>
      </w:r>
      <w:r w:rsidRPr="002B4F0B">
        <w:t>active therapies. Best supportive care includes</w:t>
      </w:r>
      <w:r w:rsidR="0035074C">
        <w:t>;</w:t>
      </w:r>
      <w:r w:rsidRPr="002B4F0B">
        <w:t xml:space="preserve"> lo</w:t>
      </w:r>
      <w:r>
        <w:t xml:space="preserve">cal external beam radiotherapy, </w:t>
      </w:r>
      <w:r w:rsidR="00483C89">
        <w:t>androgen deprivation therapy (ADT)</w:t>
      </w:r>
      <w:r>
        <w:t xml:space="preserve">, </w:t>
      </w:r>
      <w:r w:rsidRPr="002B4F0B">
        <w:t>oestrogens or ketoconazole.</w:t>
      </w:r>
    </w:p>
    <w:p w:rsidR="002B4F0B" w:rsidRDefault="002B4F0B" w:rsidP="002B4F0B"/>
    <w:p w:rsidR="002B4F0B" w:rsidRPr="002B4F0B" w:rsidRDefault="002B4F0B" w:rsidP="002B4F0B">
      <w:r w:rsidRPr="002B4F0B">
        <w:t>Abiraterone and cabazitaxel are both listed on the PBS.</w:t>
      </w:r>
    </w:p>
    <w:p w:rsidR="00BC1364" w:rsidRDefault="00DA4BB3" w:rsidP="002B4F0B">
      <w:r>
        <w:lastRenderedPageBreak/>
        <w:t xml:space="preserve">The administration of </w:t>
      </w:r>
      <w:r w:rsidR="002B4F0B" w:rsidRPr="002B4F0B">
        <w:t xml:space="preserve">Strontium-89 was </w:t>
      </w:r>
      <w:r>
        <w:t>first listed on the MBS in 1997. T</w:t>
      </w:r>
      <w:r w:rsidR="002B4F0B" w:rsidRPr="002B4F0B">
        <w:t xml:space="preserve">he </w:t>
      </w:r>
      <w:r w:rsidR="002F1B26">
        <w:t xml:space="preserve">MBS </w:t>
      </w:r>
      <w:r w:rsidR="002B4F0B" w:rsidRPr="002B4F0B">
        <w:t>item descriptor as a</w:t>
      </w:r>
      <w:r w:rsidR="002B4F0B">
        <w:t xml:space="preserve">t February 2014 </w:t>
      </w:r>
      <w:r w:rsidR="00BF00D1">
        <w:t>wa</w:t>
      </w:r>
      <w:r w:rsidR="002B4F0B" w:rsidRPr="002B4F0B">
        <w:t>s:</w:t>
      </w:r>
    </w:p>
    <w:p w:rsidR="00F53233" w:rsidRDefault="00F53233" w:rsidP="002B4F0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2B4F0B" w:rsidRPr="00A07CC9" w:rsidTr="005E64E4">
        <w:tc>
          <w:tcPr>
            <w:tcW w:w="9134" w:type="dxa"/>
          </w:tcPr>
          <w:p w:rsidR="002B4F0B" w:rsidRPr="00A07CC9" w:rsidRDefault="002B4F0B" w:rsidP="005E64E4">
            <w:pPr>
              <w:keepNext/>
              <w:spacing w:after="120"/>
              <w:jc w:val="right"/>
              <w:rPr>
                <w:rFonts w:ascii="Arial" w:hAnsi="Arial" w:cs="Arial"/>
                <w:sz w:val="20"/>
                <w:lang w:eastAsia="ja-JP"/>
              </w:rPr>
            </w:pPr>
            <w:r w:rsidRPr="00A07CC9">
              <w:rPr>
                <w:rFonts w:ascii="Arial" w:hAnsi="Arial" w:cs="Arial"/>
                <w:sz w:val="20"/>
                <w:lang w:eastAsia="ja-JP"/>
              </w:rPr>
              <w:t>Category 3 – Therapeutic Procedures</w:t>
            </w:r>
          </w:p>
        </w:tc>
      </w:tr>
      <w:tr w:rsidR="002B4F0B" w:rsidRPr="00A07CC9" w:rsidTr="005E64E4">
        <w:tc>
          <w:tcPr>
            <w:tcW w:w="9134" w:type="dxa"/>
          </w:tcPr>
          <w:p w:rsidR="002B4F0B" w:rsidRPr="00A07CC9" w:rsidRDefault="002B4F0B" w:rsidP="005E64E4">
            <w:pPr>
              <w:keepNext/>
              <w:spacing w:after="120"/>
              <w:rPr>
                <w:rFonts w:ascii="Arial" w:hAnsi="Arial" w:cs="Arial"/>
                <w:sz w:val="20"/>
                <w:lang w:val="en-US" w:eastAsia="ja-JP"/>
              </w:rPr>
            </w:pPr>
            <w:r w:rsidRPr="00A07CC9">
              <w:rPr>
                <w:rFonts w:ascii="Arial" w:hAnsi="Arial" w:cs="Arial"/>
                <w:sz w:val="20"/>
                <w:lang w:val="en-US" w:eastAsia="ja-JP"/>
              </w:rPr>
              <w:t>MBS 16015</w:t>
            </w:r>
          </w:p>
          <w:p w:rsidR="002B4F0B" w:rsidRPr="00A07CC9" w:rsidRDefault="002B4F0B" w:rsidP="005E64E4">
            <w:pPr>
              <w:keepNext/>
              <w:spacing w:after="120"/>
              <w:rPr>
                <w:rFonts w:ascii="Arial" w:hAnsi="Arial" w:cs="Arial"/>
                <w:sz w:val="20"/>
                <w:lang w:val="en-US" w:eastAsia="ja-JP"/>
              </w:rPr>
            </w:pPr>
            <w:r w:rsidRPr="00A07CC9">
              <w:rPr>
                <w:rFonts w:ascii="Arial" w:hAnsi="Arial" w:cs="Arial"/>
                <w:sz w:val="20"/>
                <w:lang w:val="en-US" w:eastAsia="ja-JP"/>
              </w:rPr>
              <w:t>ADMINISTRATION OF STRONTIUM-89 for painful bony metastases from carcinoma of the prostate where hormone therapy has failed and either:</w:t>
            </w:r>
          </w:p>
          <w:p w:rsidR="002B4F0B" w:rsidRPr="0021337C" w:rsidRDefault="002B4F0B" w:rsidP="0021337C">
            <w:pPr>
              <w:pStyle w:val="ListParagraph"/>
              <w:keepNext/>
              <w:numPr>
                <w:ilvl w:val="0"/>
                <w:numId w:val="36"/>
              </w:numPr>
              <w:rPr>
                <w:rFonts w:ascii="Arial" w:hAnsi="Arial" w:cs="Arial"/>
                <w:sz w:val="20"/>
                <w:lang w:val="en-US" w:eastAsia="ja-JP"/>
              </w:rPr>
            </w:pPr>
            <w:r w:rsidRPr="0021337C">
              <w:rPr>
                <w:rFonts w:ascii="Arial" w:hAnsi="Arial" w:cs="Arial"/>
                <w:sz w:val="20"/>
                <w:lang w:val="en-US" w:eastAsia="ja-JP"/>
              </w:rPr>
              <w:t>the disease is poorly controlled by conventional radiotherapy; or</w:t>
            </w:r>
          </w:p>
          <w:p w:rsidR="00A96EC4" w:rsidRPr="00BB05F0" w:rsidRDefault="002B4F0B" w:rsidP="00BB05F0">
            <w:pPr>
              <w:pStyle w:val="ListParagraph"/>
              <w:keepNext/>
              <w:numPr>
                <w:ilvl w:val="0"/>
                <w:numId w:val="36"/>
              </w:numPr>
              <w:rPr>
                <w:rFonts w:ascii="Arial" w:hAnsi="Arial" w:cs="Arial"/>
                <w:sz w:val="20"/>
                <w:lang w:val="en-US" w:eastAsia="ja-JP"/>
              </w:rPr>
            </w:pPr>
            <w:r w:rsidRPr="00BB05F0">
              <w:rPr>
                <w:rFonts w:ascii="Arial" w:hAnsi="Arial" w:cs="Arial"/>
                <w:sz w:val="20"/>
                <w:lang w:val="en-US" w:eastAsia="ja-JP"/>
              </w:rPr>
              <w:t>conventional radiotherapy is inappropriate, due to the wide distribution of sites of bone pain</w:t>
            </w:r>
          </w:p>
          <w:p w:rsidR="002B4F0B" w:rsidRPr="00A07CC9" w:rsidRDefault="002B4F0B" w:rsidP="00A96EC4">
            <w:pPr>
              <w:keepNext/>
              <w:ind w:left="720"/>
              <w:rPr>
                <w:rFonts w:ascii="Arial" w:hAnsi="Arial" w:cs="Arial"/>
                <w:sz w:val="20"/>
                <w:lang w:val="en-US" w:eastAsia="ja-JP"/>
              </w:rPr>
            </w:pPr>
          </w:p>
          <w:p w:rsidR="002B4F0B" w:rsidRPr="00A07CC9" w:rsidRDefault="002B4F0B" w:rsidP="005E64E4">
            <w:pPr>
              <w:keepNext/>
              <w:spacing w:after="120"/>
              <w:rPr>
                <w:rFonts w:ascii="Arial" w:hAnsi="Arial" w:cs="Arial"/>
                <w:sz w:val="20"/>
                <w:lang w:val="en-US" w:eastAsia="ja-JP"/>
              </w:rPr>
            </w:pPr>
            <w:r w:rsidRPr="00A07CC9">
              <w:rPr>
                <w:rFonts w:ascii="Arial" w:hAnsi="Arial" w:cs="Arial"/>
                <w:sz w:val="20"/>
                <w:lang w:val="en-US" w:eastAsia="ja-JP"/>
              </w:rPr>
              <w:t>Fee: $4,085.70 Benefit: 75% = $3,064.30 85% = $4</w:t>
            </w:r>
            <w:r w:rsidR="0021337C">
              <w:rPr>
                <w:rFonts w:ascii="Arial" w:hAnsi="Arial" w:cs="Arial"/>
                <w:sz w:val="20"/>
                <w:lang w:val="en-US" w:eastAsia="ja-JP"/>
              </w:rPr>
              <w:t>,</w:t>
            </w:r>
            <w:r w:rsidRPr="00A07CC9">
              <w:rPr>
                <w:rFonts w:ascii="Arial" w:hAnsi="Arial" w:cs="Arial"/>
                <w:sz w:val="20"/>
                <w:lang w:val="en-US" w:eastAsia="ja-JP"/>
              </w:rPr>
              <w:t>011.20</w:t>
            </w:r>
          </w:p>
        </w:tc>
      </w:tr>
    </w:tbl>
    <w:p w:rsidR="002B4F0B" w:rsidRDefault="002B4F0B" w:rsidP="002B4F0B">
      <w:pPr>
        <w:tabs>
          <w:tab w:val="left" w:pos="720"/>
          <w:tab w:val="left" w:pos="1140"/>
        </w:tabs>
      </w:pPr>
    </w:p>
    <w:p w:rsidR="002B4F0B" w:rsidRDefault="00DA4BB3" w:rsidP="002B4F0B">
      <w:pPr>
        <w:tabs>
          <w:tab w:val="left" w:pos="720"/>
          <w:tab w:val="left" w:pos="1140"/>
        </w:tabs>
      </w:pPr>
      <w:r>
        <w:t xml:space="preserve">The administration of </w:t>
      </w:r>
      <w:r w:rsidR="00483C89">
        <w:t xml:space="preserve">Samarium-153 </w:t>
      </w:r>
      <w:proofErr w:type="spellStart"/>
      <w:r w:rsidR="00483C89">
        <w:t>lexidronam</w:t>
      </w:r>
      <w:proofErr w:type="spellEnd"/>
      <w:r w:rsidR="002B4F0B">
        <w:t xml:space="preserve"> was listed on the MBS in 2000</w:t>
      </w:r>
      <w:r>
        <w:t>. Th</w:t>
      </w:r>
      <w:r w:rsidR="002B4F0B">
        <w:t>e</w:t>
      </w:r>
      <w:r w:rsidR="002F1B26">
        <w:t xml:space="preserve"> MBS</w:t>
      </w:r>
      <w:r w:rsidR="002B4F0B">
        <w:t xml:space="preserve"> item </w:t>
      </w:r>
      <w:r w:rsidR="00BF00D1">
        <w:t>descriptor as at February 2014 wa</w:t>
      </w:r>
      <w:r w:rsidR="002B4F0B">
        <w:t>s:</w:t>
      </w:r>
    </w:p>
    <w:p w:rsidR="00F53233" w:rsidRDefault="00F53233" w:rsidP="002B4F0B">
      <w:pPr>
        <w:tabs>
          <w:tab w:val="left" w:pos="720"/>
          <w:tab w:val="left" w:pos="114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2B4F0B" w:rsidRPr="00A07CC9" w:rsidTr="005E64E4">
        <w:tc>
          <w:tcPr>
            <w:tcW w:w="9134" w:type="dxa"/>
          </w:tcPr>
          <w:p w:rsidR="002B4F0B" w:rsidRPr="00A07CC9" w:rsidRDefault="002B4F0B" w:rsidP="005E64E4">
            <w:pPr>
              <w:keepNext/>
              <w:spacing w:after="120"/>
              <w:jc w:val="right"/>
              <w:rPr>
                <w:rFonts w:ascii="Arial" w:hAnsi="Arial" w:cs="Arial"/>
                <w:sz w:val="20"/>
                <w:lang w:eastAsia="ja-JP"/>
              </w:rPr>
            </w:pPr>
            <w:r w:rsidRPr="00A07CC9">
              <w:rPr>
                <w:rFonts w:ascii="Arial" w:hAnsi="Arial" w:cs="Arial"/>
                <w:sz w:val="20"/>
                <w:lang w:eastAsia="ja-JP"/>
              </w:rPr>
              <w:t>Category 3 – Therapeutic Procedures</w:t>
            </w:r>
          </w:p>
        </w:tc>
      </w:tr>
      <w:tr w:rsidR="002B4F0B" w:rsidRPr="00A07CC9" w:rsidTr="005E64E4">
        <w:tc>
          <w:tcPr>
            <w:tcW w:w="9134" w:type="dxa"/>
          </w:tcPr>
          <w:p w:rsidR="002B4F0B" w:rsidRPr="00A07CC9" w:rsidRDefault="002B4F0B" w:rsidP="005E64E4">
            <w:pPr>
              <w:keepNext/>
              <w:spacing w:after="120"/>
              <w:rPr>
                <w:rFonts w:ascii="Arial" w:hAnsi="Arial" w:cs="Arial"/>
                <w:sz w:val="20"/>
                <w:lang w:val="en-US" w:eastAsia="ja-JP"/>
              </w:rPr>
            </w:pPr>
            <w:r w:rsidRPr="00A07CC9">
              <w:rPr>
                <w:rFonts w:ascii="Arial" w:hAnsi="Arial" w:cs="Arial"/>
                <w:sz w:val="20"/>
                <w:lang w:val="en-US" w:eastAsia="ja-JP"/>
              </w:rPr>
              <w:t>MBS 16018</w:t>
            </w:r>
          </w:p>
          <w:p w:rsidR="002B4F0B" w:rsidRPr="00A07CC9" w:rsidRDefault="002B4F0B" w:rsidP="005E64E4">
            <w:pPr>
              <w:keepNext/>
              <w:spacing w:after="120"/>
              <w:rPr>
                <w:rFonts w:ascii="Arial" w:hAnsi="Arial" w:cs="Arial"/>
                <w:sz w:val="20"/>
                <w:lang w:val="en-US" w:eastAsia="ja-JP"/>
              </w:rPr>
            </w:pPr>
            <w:r w:rsidRPr="00A07CC9">
              <w:rPr>
                <w:rFonts w:ascii="Arial" w:hAnsi="Arial" w:cs="Arial"/>
                <w:sz w:val="20"/>
                <w:lang w:val="en-US" w:eastAsia="ja-JP"/>
              </w:rPr>
              <w:t xml:space="preserve">ADMINISTRATION OF </w:t>
            </w:r>
            <w:r w:rsidR="00483C89" w:rsidRPr="00A07CC9">
              <w:rPr>
                <w:rFonts w:ascii="Arial" w:hAnsi="Arial" w:cs="Arial"/>
                <w:sz w:val="20"/>
                <w:vertAlign w:val="superscript"/>
                <w:lang w:val="en-US" w:eastAsia="ja-JP"/>
              </w:rPr>
              <w:t>153</w:t>
            </w:r>
            <w:r w:rsidR="00483C89" w:rsidRPr="00A07CC9">
              <w:rPr>
                <w:rFonts w:ascii="Arial" w:hAnsi="Arial" w:cs="Arial"/>
                <w:sz w:val="20"/>
                <w:lang w:val="en-US" w:eastAsia="ja-JP"/>
              </w:rPr>
              <w:t>S</w:t>
            </w:r>
            <w:r w:rsidR="00483C89">
              <w:rPr>
                <w:rFonts w:ascii="Arial" w:hAnsi="Arial" w:cs="Arial"/>
                <w:sz w:val="20"/>
                <w:lang w:val="en-US" w:eastAsia="ja-JP"/>
              </w:rPr>
              <w:t>m</w:t>
            </w:r>
            <w:r w:rsidRPr="00A07CC9">
              <w:rPr>
                <w:rFonts w:ascii="Arial" w:hAnsi="Arial" w:cs="Arial"/>
                <w:sz w:val="20"/>
                <w:lang w:val="en-US" w:eastAsia="ja-JP"/>
              </w:rPr>
              <w:t>-LEXIDRONAM for the relief of bone pain due to skeletal metastases (as indicated by a positive bone scan) where hormonal therapy and/or chemotherapy have failed and either the disease is poorly controlled by conventional radiotherapy or conventional radiotherapy is inappropriate, due to the wide distribution of sites of bone pain.</w:t>
            </w:r>
          </w:p>
          <w:p w:rsidR="002B4F0B" w:rsidRPr="00A07CC9" w:rsidRDefault="002B4F0B" w:rsidP="005E64E4">
            <w:pPr>
              <w:keepNext/>
              <w:spacing w:after="120"/>
              <w:rPr>
                <w:rFonts w:ascii="Arial" w:hAnsi="Arial" w:cs="Arial"/>
                <w:sz w:val="20"/>
                <w:lang w:val="en-US" w:eastAsia="ja-JP"/>
              </w:rPr>
            </w:pPr>
            <w:r w:rsidRPr="00A07CC9">
              <w:rPr>
                <w:rFonts w:ascii="Arial" w:hAnsi="Arial" w:cs="Arial"/>
                <w:sz w:val="20"/>
                <w:lang w:val="en-US" w:eastAsia="ja-JP"/>
              </w:rPr>
              <w:t>Fee: $2,442.45 Benefit: 75% = $1,8315.85 85% = $2</w:t>
            </w:r>
            <w:r w:rsidR="0021337C">
              <w:rPr>
                <w:rFonts w:ascii="Arial" w:hAnsi="Arial" w:cs="Arial"/>
                <w:sz w:val="20"/>
                <w:lang w:val="en-US" w:eastAsia="ja-JP"/>
              </w:rPr>
              <w:t>,</w:t>
            </w:r>
            <w:r w:rsidRPr="00A07CC9">
              <w:rPr>
                <w:rFonts w:ascii="Arial" w:hAnsi="Arial" w:cs="Arial"/>
                <w:sz w:val="20"/>
                <w:lang w:val="en-US" w:eastAsia="ja-JP"/>
              </w:rPr>
              <w:t>367.95</w:t>
            </w:r>
          </w:p>
        </w:tc>
      </w:tr>
    </w:tbl>
    <w:p w:rsidR="00F36EF5" w:rsidRDefault="00F36EF5" w:rsidP="009432FC"/>
    <w:p w:rsidR="009B614E" w:rsidRDefault="00F36EF5" w:rsidP="009B614E">
      <w:r w:rsidRPr="0091597E">
        <w:rPr>
          <w:szCs w:val="24"/>
        </w:rPr>
        <w:t>MSAC considered</w:t>
      </w:r>
      <w:r w:rsidR="009B614E" w:rsidRPr="0091597E">
        <w:rPr>
          <w:szCs w:val="24"/>
        </w:rPr>
        <w:t xml:space="preserve"> that these were </w:t>
      </w:r>
      <w:r w:rsidRPr="0091597E">
        <w:rPr>
          <w:szCs w:val="24"/>
        </w:rPr>
        <w:t>appropriate</w:t>
      </w:r>
      <w:r w:rsidR="009B614E" w:rsidRPr="0091597E" w:rsidDel="009B614E">
        <w:rPr>
          <w:szCs w:val="24"/>
        </w:rPr>
        <w:t xml:space="preserve"> </w:t>
      </w:r>
      <w:r w:rsidR="009B614E" w:rsidRPr="0091597E">
        <w:rPr>
          <w:szCs w:val="24"/>
        </w:rPr>
        <w:t xml:space="preserve">comparators and </w:t>
      </w:r>
      <w:r w:rsidR="002625C5" w:rsidRPr="0091597E">
        <w:rPr>
          <w:szCs w:val="24"/>
        </w:rPr>
        <w:t>noted</w:t>
      </w:r>
      <w:r w:rsidR="009B614E">
        <w:t xml:space="preserve"> that, as well as replacing some use of these comparators, radium-223 </w:t>
      </w:r>
      <w:r w:rsidR="00483C89">
        <w:t>m</w:t>
      </w:r>
      <w:r w:rsidR="00BF00D1">
        <w:t>ay</w:t>
      </w:r>
      <w:r w:rsidR="009B614E">
        <w:t xml:space="preserve"> be used in addition by being used sequentially with these comparators.</w:t>
      </w:r>
    </w:p>
    <w:p w:rsidR="00F36EF5" w:rsidRPr="00F36EF5" w:rsidRDefault="00F36EF5" w:rsidP="00F36EF5"/>
    <w:p w:rsidR="00BC1364" w:rsidRPr="008D5885" w:rsidRDefault="00BC1364" w:rsidP="007B32D1">
      <w:pPr>
        <w:pStyle w:val="Heading1"/>
        <w:numPr>
          <w:ilvl w:val="0"/>
          <w:numId w:val="23"/>
        </w:numPr>
        <w:ind w:hanging="720"/>
      </w:pPr>
      <w:r w:rsidRPr="008D5885">
        <w:t>Comparative safety</w:t>
      </w:r>
    </w:p>
    <w:p w:rsidR="00BC1364" w:rsidRPr="009432FC" w:rsidRDefault="00BC1364" w:rsidP="00DD2858">
      <w:pPr>
        <w:pStyle w:val="ListParagraph"/>
        <w:ind w:left="0"/>
        <w:rPr>
          <w:szCs w:val="24"/>
        </w:rPr>
      </w:pPr>
    </w:p>
    <w:p w:rsidR="00207D4C" w:rsidRPr="00A20E41" w:rsidRDefault="00207D4C" w:rsidP="00207D4C">
      <w:pPr>
        <w:pStyle w:val="ListParagraph"/>
        <w:ind w:left="0"/>
        <w:rPr>
          <w:szCs w:val="24"/>
        </w:rPr>
      </w:pPr>
      <w:r w:rsidRPr="00A20E41">
        <w:rPr>
          <w:szCs w:val="24"/>
        </w:rPr>
        <w:t>The evaluation of comparative safety and effectiveness was based on:</w:t>
      </w:r>
    </w:p>
    <w:p w:rsidR="00207D4C" w:rsidRPr="00A20E41" w:rsidRDefault="00207D4C" w:rsidP="00207D4C">
      <w:pPr>
        <w:pStyle w:val="ListParagraph"/>
        <w:numPr>
          <w:ilvl w:val="0"/>
          <w:numId w:val="27"/>
        </w:numPr>
        <w:ind w:left="851" w:hanging="491"/>
        <w:rPr>
          <w:szCs w:val="24"/>
        </w:rPr>
      </w:pPr>
      <w:r w:rsidRPr="00A20E41">
        <w:rPr>
          <w:szCs w:val="24"/>
        </w:rPr>
        <w:t xml:space="preserve">ALSYMPCA </w:t>
      </w:r>
      <w:r w:rsidR="003E7B4B">
        <w:rPr>
          <w:szCs w:val="24"/>
        </w:rPr>
        <w:t>–</w:t>
      </w:r>
      <w:r w:rsidRPr="00A20E41">
        <w:rPr>
          <w:szCs w:val="24"/>
        </w:rPr>
        <w:t xml:space="preserve"> </w:t>
      </w:r>
      <w:r w:rsidR="003E7B4B">
        <w:rPr>
          <w:szCs w:val="24"/>
        </w:rPr>
        <w:t xml:space="preserve">a </w:t>
      </w:r>
      <w:r w:rsidRPr="00A20E41">
        <w:rPr>
          <w:szCs w:val="24"/>
        </w:rPr>
        <w:t>direct randomised comparative trial comparing radium-223 plus best supportive care (BSC) to placebo plus BSC;</w:t>
      </w:r>
    </w:p>
    <w:p w:rsidR="00207D4C" w:rsidRPr="00A20E41" w:rsidRDefault="00207D4C" w:rsidP="00207D4C">
      <w:pPr>
        <w:pStyle w:val="ListParagraph"/>
        <w:numPr>
          <w:ilvl w:val="0"/>
          <w:numId w:val="27"/>
        </w:numPr>
        <w:ind w:left="851" w:hanging="491"/>
        <w:rPr>
          <w:szCs w:val="24"/>
        </w:rPr>
      </w:pPr>
      <w:r w:rsidRPr="00A20E41">
        <w:rPr>
          <w:szCs w:val="24"/>
        </w:rPr>
        <w:t>an indirect comparison of radium-2</w:t>
      </w:r>
      <w:r w:rsidR="0012033B">
        <w:rPr>
          <w:szCs w:val="24"/>
        </w:rPr>
        <w:t>2</w:t>
      </w:r>
      <w:r w:rsidRPr="00A20E41">
        <w:rPr>
          <w:szCs w:val="24"/>
        </w:rPr>
        <w:t>3 and strontium-89 based on the ALSYMPCA trial and five randomised comparative trials that compared strontium-89 and placebo or external beam radiotherapy (EBRT) with or without placebo;</w:t>
      </w:r>
    </w:p>
    <w:p w:rsidR="00207D4C" w:rsidRPr="00A20E41" w:rsidRDefault="00207D4C" w:rsidP="00207D4C">
      <w:pPr>
        <w:pStyle w:val="ListParagraph"/>
        <w:numPr>
          <w:ilvl w:val="0"/>
          <w:numId w:val="27"/>
        </w:numPr>
        <w:ind w:left="851" w:hanging="491"/>
        <w:rPr>
          <w:szCs w:val="24"/>
        </w:rPr>
      </w:pPr>
      <w:r w:rsidRPr="00A20E41">
        <w:rPr>
          <w:szCs w:val="24"/>
        </w:rPr>
        <w:t>an indirect comparison of radium-2</w:t>
      </w:r>
      <w:r w:rsidR="0012033B">
        <w:rPr>
          <w:szCs w:val="24"/>
        </w:rPr>
        <w:t>2</w:t>
      </w:r>
      <w:r w:rsidRPr="00A20E41">
        <w:rPr>
          <w:szCs w:val="24"/>
        </w:rPr>
        <w:t>3 and cabazitaxel based on the ALSYMPCA trial and one randomised comparative trial comparing cabazitaxel and placebo; and</w:t>
      </w:r>
    </w:p>
    <w:p w:rsidR="00207D4C" w:rsidRPr="00A20E41" w:rsidRDefault="00207D4C" w:rsidP="00207D4C">
      <w:pPr>
        <w:pStyle w:val="ListParagraph"/>
        <w:numPr>
          <w:ilvl w:val="0"/>
          <w:numId w:val="27"/>
        </w:numPr>
        <w:ind w:left="851" w:hanging="491"/>
        <w:rPr>
          <w:szCs w:val="24"/>
        </w:rPr>
      </w:pPr>
      <w:proofErr w:type="gramStart"/>
      <w:r w:rsidRPr="00A20E41">
        <w:rPr>
          <w:szCs w:val="24"/>
        </w:rPr>
        <w:t>an</w:t>
      </w:r>
      <w:proofErr w:type="gramEnd"/>
      <w:r w:rsidRPr="00A20E41">
        <w:rPr>
          <w:szCs w:val="24"/>
        </w:rPr>
        <w:t xml:space="preserve"> indirect comparison of radium-2</w:t>
      </w:r>
      <w:r w:rsidR="0012033B">
        <w:rPr>
          <w:szCs w:val="24"/>
        </w:rPr>
        <w:t>2</w:t>
      </w:r>
      <w:r w:rsidRPr="00A20E41">
        <w:rPr>
          <w:szCs w:val="24"/>
        </w:rPr>
        <w:t>3 and abiraterone based on the ALSYMPCA trial and one randomised comparative trial comparing abiraterone and placebo.</w:t>
      </w:r>
    </w:p>
    <w:p w:rsidR="00207D4C" w:rsidRPr="00A20E41" w:rsidRDefault="00207D4C" w:rsidP="00207D4C">
      <w:pPr>
        <w:pStyle w:val="ListParagraph"/>
        <w:ind w:left="0"/>
        <w:rPr>
          <w:szCs w:val="24"/>
        </w:rPr>
      </w:pPr>
    </w:p>
    <w:p w:rsidR="00207D4C" w:rsidRPr="00A20E41" w:rsidRDefault="00207D4C" w:rsidP="00207D4C">
      <w:pPr>
        <w:pStyle w:val="ListParagraph"/>
        <w:ind w:left="0"/>
        <w:rPr>
          <w:szCs w:val="24"/>
        </w:rPr>
      </w:pPr>
      <w:r w:rsidRPr="00A20E41">
        <w:rPr>
          <w:szCs w:val="24"/>
        </w:rPr>
        <w:t xml:space="preserve">No additional </w:t>
      </w:r>
      <w:r w:rsidR="00483C89">
        <w:rPr>
          <w:szCs w:val="24"/>
        </w:rPr>
        <w:t xml:space="preserve">samarium-153 </w:t>
      </w:r>
      <w:proofErr w:type="spellStart"/>
      <w:r w:rsidR="00483C89">
        <w:rPr>
          <w:szCs w:val="24"/>
        </w:rPr>
        <w:t>lexidronam</w:t>
      </w:r>
      <w:proofErr w:type="spellEnd"/>
      <w:r w:rsidRPr="00A20E41">
        <w:rPr>
          <w:szCs w:val="24"/>
        </w:rPr>
        <w:t xml:space="preserve"> trials were located beyond the two trials that were considered as part of the 1999 MSAC evaluation (#1016). The data from these trials were not included in the </w:t>
      </w:r>
      <w:r w:rsidR="002625C5">
        <w:rPr>
          <w:szCs w:val="24"/>
        </w:rPr>
        <w:t xml:space="preserve">submission </w:t>
      </w:r>
      <w:r w:rsidRPr="00A20E41">
        <w:rPr>
          <w:szCs w:val="24"/>
        </w:rPr>
        <w:t xml:space="preserve">as the 1999 evaluation concluded that </w:t>
      </w:r>
      <w:r w:rsidR="00483C89">
        <w:rPr>
          <w:szCs w:val="24"/>
        </w:rPr>
        <w:t xml:space="preserve">samarium-153 </w:t>
      </w:r>
      <w:proofErr w:type="spellStart"/>
      <w:r w:rsidR="00483C89">
        <w:rPr>
          <w:szCs w:val="24"/>
        </w:rPr>
        <w:t>lexidronam</w:t>
      </w:r>
      <w:proofErr w:type="spellEnd"/>
      <w:r w:rsidRPr="00A20E41">
        <w:rPr>
          <w:szCs w:val="24"/>
        </w:rPr>
        <w:t xml:space="preserve"> had similar effectiveness and no worse toxicity compared to strontium-89. Thus, the conclusions drawn in the comparison of radium-223 and strontium-89 were assumed to equally apply to </w:t>
      </w:r>
      <w:r w:rsidR="00483C89">
        <w:rPr>
          <w:szCs w:val="24"/>
        </w:rPr>
        <w:t xml:space="preserve">samarium-153 </w:t>
      </w:r>
      <w:proofErr w:type="spellStart"/>
      <w:r w:rsidR="00483C89">
        <w:rPr>
          <w:szCs w:val="24"/>
        </w:rPr>
        <w:t>lexidronam</w:t>
      </w:r>
      <w:proofErr w:type="spellEnd"/>
      <w:r w:rsidRPr="00A20E41">
        <w:rPr>
          <w:szCs w:val="24"/>
        </w:rPr>
        <w:t>.</w:t>
      </w:r>
    </w:p>
    <w:p w:rsidR="00207D4C" w:rsidRPr="00A20E41" w:rsidRDefault="00207D4C" w:rsidP="00207D4C">
      <w:pPr>
        <w:pStyle w:val="ListParagraph"/>
        <w:ind w:left="0"/>
        <w:rPr>
          <w:szCs w:val="24"/>
        </w:rPr>
      </w:pPr>
    </w:p>
    <w:p w:rsidR="000F2947" w:rsidRDefault="000F2947">
      <w:pPr>
        <w:rPr>
          <w:szCs w:val="24"/>
        </w:rPr>
      </w:pPr>
      <w:r>
        <w:rPr>
          <w:szCs w:val="24"/>
        </w:rPr>
        <w:br w:type="page"/>
      </w:r>
    </w:p>
    <w:p w:rsidR="00207D4C" w:rsidRPr="00A20E41" w:rsidRDefault="00207D4C" w:rsidP="00207D4C">
      <w:pPr>
        <w:pStyle w:val="ListParagraph"/>
        <w:ind w:left="0"/>
        <w:rPr>
          <w:szCs w:val="24"/>
        </w:rPr>
      </w:pPr>
      <w:r w:rsidRPr="00A20E41">
        <w:rPr>
          <w:szCs w:val="24"/>
        </w:rPr>
        <w:lastRenderedPageBreak/>
        <w:t xml:space="preserve">The </w:t>
      </w:r>
      <w:r w:rsidR="00743B84">
        <w:rPr>
          <w:szCs w:val="24"/>
        </w:rPr>
        <w:t xml:space="preserve">applicant </w:t>
      </w:r>
      <w:r w:rsidRPr="00A20E41">
        <w:rPr>
          <w:szCs w:val="24"/>
        </w:rPr>
        <w:t>submission concluded that radium-223 is at least as safe as alternative therapies and is superior to other bone-seeking radionuclides and best supportive care in terms of survival.</w:t>
      </w:r>
      <w:r w:rsidR="003E7B4B">
        <w:rPr>
          <w:szCs w:val="24"/>
        </w:rPr>
        <w:t xml:space="preserve"> </w:t>
      </w:r>
      <w:r w:rsidRPr="00A20E41">
        <w:rPr>
          <w:szCs w:val="24"/>
        </w:rPr>
        <w:t>There is no evidence that radium-223 is either superior or inferior to the alternative systemic therapies, cabazitaxel or abiraterone.</w:t>
      </w:r>
    </w:p>
    <w:p w:rsidR="00DA4BB3" w:rsidRDefault="00DA4BB3" w:rsidP="00207D4C">
      <w:pPr>
        <w:pStyle w:val="ListParagraph"/>
        <w:ind w:left="0"/>
        <w:rPr>
          <w:szCs w:val="24"/>
        </w:rPr>
      </w:pPr>
    </w:p>
    <w:p w:rsidR="00BC1364" w:rsidRPr="00A20E41" w:rsidRDefault="00207D4C" w:rsidP="00207D4C">
      <w:pPr>
        <w:pStyle w:val="ListParagraph"/>
        <w:ind w:left="0"/>
        <w:rPr>
          <w:szCs w:val="24"/>
        </w:rPr>
      </w:pPr>
      <w:r w:rsidRPr="00A20E41">
        <w:rPr>
          <w:szCs w:val="24"/>
        </w:rPr>
        <w:t xml:space="preserve">Based on </w:t>
      </w:r>
      <w:r w:rsidR="003E7B4B">
        <w:rPr>
          <w:szCs w:val="24"/>
        </w:rPr>
        <w:t xml:space="preserve">the </w:t>
      </w:r>
      <w:r w:rsidRPr="00A20E41">
        <w:rPr>
          <w:szCs w:val="24"/>
        </w:rPr>
        <w:t xml:space="preserve">results of the ALSYMPCA trial, </w:t>
      </w:r>
      <w:r w:rsidR="000F2947">
        <w:rPr>
          <w:szCs w:val="24"/>
        </w:rPr>
        <w:t xml:space="preserve">MSAC noted that </w:t>
      </w:r>
      <w:r w:rsidRPr="00A20E41">
        <w:rPr>
          <w:szCs w:val="24"/>
        </w:rPr>
        <w:t xml:space="preserve">radium-223 resulted in significantly fewer </w:t>
      </w:r>
      <w:r w:rsidR="00483C89">
        <w:rPr>
          <w:szCs w:val="24"/>
        </w:rPr>
        <w:t>treatment-related</w:t>
      </w:r>
      <w:r w:rsidRPr="00A20E41">
        <w:rPr>
          <w:szCs w:val="24"/>
        </w:rPr>
        <w:t xml:space="preserve"> adverse events (AEs) and AEs which led to discontinuation from the trial or death than placebo. The incidences of gastrointestinal disorders and thrombocytopenia were higher in the radium-223 group compared with best supportive care due to its </w:t>
      </w:r>
      <w:proofErr w:type="spellStart"/>
      <w:r w:rsidRPr="00A20E41">
        <w:rPr>
          <w:szCs w:val="24"/>
        </w:rPr>
        <w:t>myelosuppressive</w:t>
      </w:r>
      <w:proofErr w:type="spellEnd"/>
      <w:r w:rsidRPr="00A20E41">
        <w:rPr>
          <w:szCs w:val="24"/>
        </w:rPr>
        <w:t xml:space="preserve"> nature.</w:t>
      </w:r>
    </w:p>
    <w:p w:rsidR="00D96B6C" w:rsidRPr="00A20E41" w:rsidRDefault="00D96B6C" w:rsidP="00207D4C">
      <w:pPr>
        <w:pStyle w:val="ListParagraph"/>
        <w:ind w:left="0"/>
        <w:rPr>
          <w:szCs w:val="24"/>
        </w:rPr>
      </w:pPr>
    </w:p>
    <w:p w:rsidR="00D96B6C" w:rsidRPr="00A20E41" w:rsidRDefault="00D96B6C" w:rsidP="00D96B6C">
      <w:pPr>
        <w:pStyle w:val="ListParagraph"/>
        <w:ind w:left="0"/>
        <w:rPr>
          <w:szCs w:val="24"/>
        </w:rPr>
      </w:pPr>
      <w:r w:rsidRPr="00A20E41">
        <w:rPr>
          <w:szCs w:val="24"/>
        </w:rPr>
        <w:t>The results of the indirect comparison between radium-223 and strontium-89 showed no statistically significant differences in AEs. Radium-223 also appeared to be non-inferior in toxicity compared wi</w:t>
      </w:r>
      <w:r w:rsidR="003E7B4B">
        <w:rPr>
          <w:szCs w:val="24"/>
        </w:rPr>
        <w:t>th abiraterone and cabazitaxel.</w:t>
      </w:r>
      <w:r w:rsidR="000F2947">
        <w:rPr>
          <w:szCs w:val="24"/>
        </w:rPr>
        <w:t xml:space="preserve"> MSAC considered that these indirect c</w:t>
      </w:r>
      <w:r w:rsidRPr="00A20E41">
        <w:rPr>
          <w:szCs w:val="24"/>
        </w:rPr>
        <w:t xml:space="preserve">omparisons were difficult </w:t>
      </w:r>
      <w:r w:rsidR="000F2947">
        <w:rPr>
          <w:szCs w:val="24"/>
        </w:rPr>
        <w:t xml:space="preserve">to interpret </w:t>
      </w:r>
      <w:r w:rsidRPr="00A20E41">
        <w:rPr>
          <w:szCs w:val="24"/>
        </w:rPr>
        <w:t>due to poor and uneven reporting across the trials and large differences in study design, dose, follow up and endpoints assessed.</w:t>
      </w:r>
    </w:p>
    <w:p w:rsidR="00207D4C" w:rsidRDefault="00207D4C" w:rsidP="00207D4C">
      <w:pPr>
        <w:pStyle w:val="ListParagraph"/>
        <w:ind w:left="0"/>
        <w:rPr>
          <w:sz w:val="23"/>
          <w:szCs w:val="23"/>
        </w:rPr>
      </w:pPr>
    </w:p>
    <w:p w:rsidR="009B614E" w:rsidRDefault="009B614E" w:rsidP="009B614E">
      <w:r>
        <w:t xml:space="preserve">Based on the results from the ALSYMPCA trial, MSAC </w:t>
      </w:r>
      <w:r w:rsidR="000F2947">
        <w:t>concluded</w:t>
      </w:r>
      <w:r>
        <w:t xml:space="preserve"> that radium-223 was associated with fewer </w:t>
      </w:r>
      <w:r w:rsidR="00483C89">
        <w:t>treatment-related</w:t>
      </w:r>
      <w:r>
        <w:t xml:space="preserve"> adverse events than placebo. However, the incidences of gastrointestinal disorders and thrombocytopenia were higher. MSAC</w:t>
      </w:r>
      <w:r w:rsidR="000F2947">
        <w:t xml:space="preserve"> also</w:t>
      </w:r>
      <w:r>
        <w:t xml:space="preserve"> concluded that the indirect comparisons showed that radium-223 is probably non-inferior to strontium-89, cabazitaxel and abiraterone in terms of safety. However, MSAC noted that the indirect comparisons had low power for assessing adverse events.</w:t>
      </w:r>
    </w:p>
    <w:p w:rsidR="00247A82" w:rsidRDefault="00247A82" w:rsidP="009B614E"/>
    <w:p w:rsidR="00BC1364" w:rsidRPr="008D5885" w:rsidRDefault="00BC1364" w:rsidP="00247A82">
      <w:pPr>
        <w:pStyle w:val="Heading1"/>
        <w:keepNext w:val="0"/>
        <w:keepLines w:val="0"/>
        <w:widowControl w:val="0"/>
        <w:numPr>
          <w:ilvl w:val="0"/>
          <w:numId w:val="23"/>
        </w:numPr>
        <w:ind w:hanging="720"/>
      </w:pPr>
      <w:r w:rsidRPr="008D5885">
        <w:t>Comparative effectiveness</w:t>
      </w:r>
    </w:p>
    <w:p w:rsidR="00BC1364" w:rsidRPr="009432FC" w:rsidRDefault="00BC1364" w:rsidP="00247A82">
      <w:pPr>
        <w:widowControl w:val="0"/>
      </w:pPr>
    </w:p>
    <w:p w:rsidR="009B5181" w:rsidRDefault="009B5181" w:rsidP="00247A82">
      <w:pPr>
        <w:widowControl w:val="0"/>
      </w:pPr>
      <w:r w:rsidRPr="009B5181">
        <w:t>The main results for comparable outcomes across the indirect comparisons are summarised in the table below.</w:t>
      </w:r>
    </w:p>
    <w:p w:rsidR="00F53233" w:rsidRDefault="00F53233">
      <w:r>
        <w:br w:type="page"/>
      </w:r>
    </w:p>
    <w:p w:rsidR="00BD2CE0" w:rsidRPr="00824F0C" w:rsidRDefault="008136B5" w:rsidP="00824F0C">
      <w:pPr>
        <w:widowControl w:val="0"/>
        <w:rPr>
          <w:rFonts w:ascii="Arial" w:eastAsia="Calibri" w:hAnsi="Arial" w:cs="Arial"/>
          <w:b/>
          <w:sz w:val="20"/>
        </w:rPr>
      </w:pPr>
      <w:r w:rsidRPr="00824F0C">
        <w:rPr>
          <w:rFonts w:ascii="Arial" w:eastAsia="Calibri" w:hAnsi="Arial" w:cs="Arial"/>
          <w:b/>
          <w:sz w:val="20"/>
        </w:rPr>
        <w:lastRenderedPageBreak/>
        <w:t>R</w:t>
      </w:r>
      <w:r w:rsidR="00000EAD" w:rsidRPr="00824F0C">
        <w:rPr>
          <w:rFonts w:ascii="Arial" w:eastAsia="Calibri" w:hAnsi="Arial" w:cs="Arial"/>
          <w:b/>
          <w:sz w:val="20"/>
        </w:rPr>
        <w:t xml:space="preserve">esults for comparable outcomes across the indirect comparisons </w:t>
      </w:r>
      <w:r w:rsidR="00FA5BA5" w:rsidRPr="00824F0C">
        <w:rPr>
          <w:rFonts w:ascii="Arial" w:eastAsia="Calibri" w:hAnsi="Arial" w:cs="Arial"/>
          <w:b/>
          <w:sz w:val="20"/>
        </w:rPr>
        <w:t xml:space="preserve">– </w:t>
      </w:r>
      <w:r w:rsidR="00000EAD" w:rsidRPr="00824F0C">
        <w:rPr>
          <w:rFonts w:ascii="Arial" w:eastAsia="Calibri" w:hAnsi="Arial" w:cs="Arial"/>
          <w:b/>
          <w:sz w:val="20"/>
        </w:rPr>
        <w:t>(ITT)</w:t>
      </w:r>
    </w:p>
    <w:tbl>
      <w:tblPr>
        <w:tblW w:w="9923" w:type="dxa"/>
        <w:tblInd w:w="-137" w:type="dxa"/>
        <w:tblLayout w:type="fixed"/>
        <w:tblCellMar>
          <w:left w:w="0" w:type="dxa"/>
          <w:right w:w="0" w:type="dxa"/>
        </w:tblCellMar>
        <w:tblLook w:val="0000" w:firstRow="0" w:lastRow="0" w:firstColumn="0" w:lastColumn="0" w:noHBand="0" w:noVBand="0"/>
      </w:tblPr>
      <w:tblGrid>
        <w:gridCol w:w="1305"/>
        <w:gridCol w:w="994"/>
        <w:gridCol w:w="1416"/>
        <w:gridCol w:w="1416"/>
        <w:gridCol w:w="1416"/>
        <w:gridCol w:w="1420"/>
        <w:gridCol w:w="989"/>
        <w:gridCol w:w="967"/>
      </w:tblGrid>
      <w:tr w:rsidR="00BD2CE0" w:rsidRPr="009B5181" w:rsidTr="000111C0">
        <w:trPr>
          <w:trHeight w:hRule="exact" w:val="340"/>
        </w:trPr>
        <w:tc>
          <w:tcPr>
            <w:tcW w:w="1305"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2" w:right="-20"/>
              <w:rPr>
                <w:rFonts w:eastAsia="Calibri"/>
                <w:b/>
                <w:sz w:val="20"/>
              </w:rPr>
            </w:pPr>
            <w:r w:rsidRPr="009B5181">
              <w:rPr>
                <w:rFonts w:eastAsia="Calibri"/>
                <w:b/>
                <w:bCs/>
                <w:w w:val="80"/>
                <w:sz w:val="20"/>
              </w:rPr>
              <w:t>Trial</w:t>
            </w:r>
          </w:p>
        </w:tc>
        <w:tc>
          <w:tcPr>
            <w:tcW w:w="3826" w:type="dxa"/>
            <w:gridSpan w:val="3"/>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791" w:right="-20"/>
              <w:rPr>
                <w:rFonts w:eastAsia="Calibri"/>
                <w:sz w:val="20"/>
              </w:rPr>
            </w:pPr>
            <w:r w:rsidRPr="009B5181">
              <w:rPr>
                <w:rFonts w:eastAsia="Calibri"/>
                <w:b/>
                <w:bCs/>
                <w:w w:val="88"/>
                <w:sz w:val="20"/>
              </w:rPr>
              <w:t>Radiu</w:t>
            </w:r>
            <w:r w:rsidRPr="009B5181">
              <w:rPr>
                <w:rFonts w:eastAsia="Calibri"/>
                <w:b/>
                <w:bCs/>
                <w:spacing w:val="-1"/>
                <w:w w:val="88"/>
                <w:sz w:val="20"/>
              </w:rPr>
              <w:t>m</w:t>
            </w:r>
            <w:r w:rsidRPr="009B5181">
              <w:rPr>
                <w:rFonts w:eastAsia="Calibri"/>
                <w:b/>
                <w:bCs/>
                <w:w w:val="88"/>
                <w:sz w:val="20"/>
              </w:rPr>
              <w:t>-223</w:t>
            </w:r>
            <w:r w:rsidRPr="009B5181">
              <w:rPr>
                <w:rFonts w:eastAsia="Calibri"/>
                <w:b/>
                <w:bCs/>
                <w:spacing w:val="6"/>
                <w:w w:val="88"/>
                <w:sz w:val="20"/>
              </w:rPr>
              <w:t xml:space="preserve"> </w:t>
            </w:r>
            <w:r w:rsidR="009B5181" w:rsidRPr="009B5181">
              <w:rPr>
                <w:rFonts w:eastAsia="Calibri"/>
                <w:b/>
                <w:bCs/>
                <w:spacing w:val="6"/>
                <w:w w:val="88"/>
                <w:sz w:val="20"/>
              </w:rPr>
              <w:t>(ALSYMPCA)</w:t>
            </w:r>
            <w:r w:rsidRPr="009B5181">
              <w:rPr>
                <w:rFonts w:eastAsia="Calibri"/>
                <w:b/>
                <w:bCs/>
                <w:spacing w:val="-8"/>
                <w:w w:val="82"/>
                <w:sz w:val="20"/>
              </w:rPr>
              <w:t xml:space="preserve"> </w:t>
            </w:r>
            <w:r w:rsidRPr="009B5181">
              <w:rPr>
                <w:rFonts w:eastAsia="Calibri"/>
                <w:b/>
                <w:bCs/>
                <w:w w:val="82"/>
                <w:sz w:val="20"/>
              </w:rPr>
              <w:t>trial</w:t>
            </w:r>
          </w:p>
        </w:tc>
        <w:tc>
          <w:tcPr>
            <w:tcW w:w="3825" w:type="dxa"/>
            <w:gridSpan w:val="3"/>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261" w:right="-20"/>
              <w:rPr>
                <w:rFonts w:eastAsia="Calibri"/>
                <w:sz w:val="20"/>
              </w:rPr>
            </w:pPr>
            <w:r w:rsidRPr="009B5181">
              <w:rPr>
                <w:rFonts w:eastAsia="Calibri"/>
                <w:b/>
                <w:bCs/>
                <w:w w:val="87"/>
                <w:sz w:val="20"/>
              </w:rPr>
              <w:t>Compar</w:t>
            </w:r>
            <w:r w:rsidRPr="009B5181">
              <w:rPr>
                <w:rFonts w:eastAsia="Calibri"/>
                <w:b/>
                <w:bCs/>
                <w:spacing w:val="-5"/>
                <w:w w:val="87"/>
                <w:sz w:val="20"/>
              </w:rPr>
              <w:t>a</w:t>
            </w:r>
            <w:r w:rsidRPr="009B5181">
              <w:rPr>
                <w:rFonts w:eastAsia="Calibri"/>
                <w:b/>
                <w:bCs/>
                <w:w w:val="87"/>
                <w:sz w:val="20"/>
              </w:rPr>
              <w:t>tor</w:t>
            </w:r>
            <w:r w:rsidRPr="009B5181">
              <w:rPr>
                <w:rFonts w:eastAsia="Calibri"/>
                <w:b/>
                <w:bCs/>
                <w:spacing w:val="7"/>
                <w:w w:val="87"/>
                <w:sz w:val="20"/>
              </w:rPr>
              <w:t xml:space="preserve"> </w:t>
            </w:r>
            <w:r w:rsidRPr="009B5181">
              <w:rPr>
                <w:rFonts w:eastAsia="Calibri"/>
                <w:b/>
                <w:bCs/>
                <w:spacing w:val="-4"/>
                <w:w w:val="82"/>
                <w:sz w:val="20"/>
              </w:rPr>
              <w:t>t</w:t>
            </w:r>
            <w:r w:rsidRPr="009B5181">
              <w:rPr>
                <w:rFonts w:eastAsia="Calibri"/>
                <w:b/>
                <w:bCs/>
                <w:w w:val="90"/>
                <w:sz w:val="20"/>
              </w:rPr>
              <w:t>rials</w:t>
            </w: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r>
      <w:tr w:rsidR="000111C0" w:rsidRPr="009B5181" w:rsidTr="009542F4">
        <w:trPr>
          <w:trHeight w:hRule="exact" w:val="230"/>
        </w:trPr>
        <w:tc>
          <w:tcPr>
            <w:tcW w:w="1305" w:type="dxa"/>
            <w:vMerge w:val="restart"/>
            <w:tcBorders>
              <w:top w:val="single" w:sz="4" w:space="0" w:color="000000"/>
              <w:left w:val="single" w:sz="4" w:space="0" w:color="000000"/>
              <w:right w:val="single" w:sz="4" w:space="0" w:color="000000"/>
            </w:tcBorders>
          </w:tcPr>
          <w:p w:rsidR="000111C0" w:rsidRPr="009B5181" w:rsidRDefault="000111C0" w:rsidP="007654D0">
            <w:pPr>
              <w:widowControl w:val="0"/>
              <w:autoSpaceDE w:val="0"/>
              <w:autoSpaceDN w:val="0"/>
              <w:adjustRightInd w:val="0"/>
              <w:spacing w:line="213" w:lineRule="exact"/>
              <w:ind w:left="52" w:right="-20"/>
              <w:rPr>
                <w:rFonts w:eastAsia="Calibri"/>
                <w:b/>
                <w:sz w:val="20"/>
              </w:rPr>
            </w:pPr>
            <w:r w:rsidRPr="009B5181">
              <w:rPr>
                <w:rFonts w:eastAsia="Calibri"/>
                <w:b/>
                <w:bCs/>
                <w:sz w:val="20"/>
              </w:rPr>
              <w:t>Event;</w:t>
            </w:r>
            <w:r>
              <w:rPr>
                <w:rFonts w:eastAsia="Calibri"/>
                <w:b/>
                <w:bCs/>
                <w:sz w:val="20"/>
              </w:rPr>
              <w:t xml:space="preserve"> time of ALSYMPCA analysis</w:t>
            </w:r>
          </w:p>
        </w:tc>
        <w:tc>
          <w:tcPr>
            <w:tcW w:w="994" w:type="dxa"/>
            <w:tcBorders>
              <w:top w:val="single" w:sz="4" w:space="0" w:color="000000"/>
              <w:left w:val="single" w:sz="4" w:space="0" w:color="000000"/>
              <w:bottom w:val="single" w:sz="4" w:space="0" w:color="000000"/>
              <w:right w:val="single" w:sz="4" w:space="0" w:color="000000"/>
            </w:tcBorders>
          </w:tcPr>
          <w:p w:rsidR="000111C0" w:rsidRPr="009B5181" w:rsidRDefault="000111C0" w:rsidP="00247A82">
            <w:pPr>
              <w:widowControl w:val="0"/>
              <w:autoSpaceDE w:val="0"/>
              <w:autoSpaceDN w:val="0"/>
              <w:adjustRightInd w:val="0"/>
              <w:spacing w:line="213" w:lineRule="exact"/>
              <w:ind w:left="167" w:right="-20"/>
              <w:rPr>
                <w:rFonts w:eastAsia="Calibri"/>
                <w:sz w:val="20"/>
              </w:rPr>
            </w:pPr>
            <w:proofErr w:type="spellStart"/>
            <w:r w:rsidRPr="009B5181">
              <w:rPr>
                <w:rFonts w:eastAsia="Calibri"/>
                <w:b/>
                <w:bCs/>
                <w:w w:val="82"/>
                <w:sz w:val="20"/>
              </w:rPr>
              <w:t>Tx</w:t>
            </w:r>
            <w:proofErr w:type="spellEnd"/>
            <w:r w:rsidRPr="009B5181">
              <w:rPr>
                <w:rFonts w:eastAsia="Calibri"/>
                <w:b/>
                <w:bCs/>
                <w:spacing w:val="5"/>
                <w:w w:val="82"/>
                <w:sz w:val="20"/>
              </w:rPr>
              <w:t xml:space="preserve"> </w:t>
            </w:r>
            <w:r w:rsidRPr="009B5181">
              <w:rPr>
                <w:rFonts w:eastAsia="Calibri"/>
                <w:b/>
                <w:bCs/>
                <w:spacing w:val="-3"/>
                <w:sz w:val="20"/>
              </w:rPr>
              <w:t>e</w:t>
            </w:r>
            <w:r w:rsidRPr="009B5181">
              <w:rPr>
                <w:rFonts w:eastAsia="Calibri"/>
                <w:b/>
                <w:bCs/>
                <w:sz w:val="20"/>
              </w:rPr>
              <w:t>ffect</w:t>
            </w:r>
          </w:p>
        </w:tc>
        <w:tc>
          <w:tcPr>
            <w:tcW w:w="1416" w:type="dxa"/>
            <w:tcBorders>
              <w:top w:val="single" w:sz="4" w:space="0" w:color="000000"/>
              <w:left w:val="single" w:sz="4" w:space="0" w:color="000000"/>
              <w:bottom w:val="single" w:sz="4" w:space="0" w:color="000000"/>
              <w:right w:val="single" w:sz="4" w:space="0" w:color="000000"/>
            </w:tcBorders>
          </w:tcPr>
          <w:p w:rsidR="000111C0" w:rsidRPr="009B5181" w:rsidRDefault="000111C0" w:rsidP="00824F0C">
            <w:pPr>
              <w:widowControl w:val="0"/>
              <w:autoSpaceDE w:val="0"/>
              <w:autoSpaceDN w:val="0"/>
              <w:adjustRightInd w:val="0"/>
              <w:spacing w:line="213" w:lineRule="exact"/>
              <w:ind w:left="105" w:right="-20"/>
              <w:rPr>
                <w:rFonts w:eastAsia="Calibri"/>
                <w:sz w:val="20"/>
              </w:rPr>
            </w:pPr>
            <w:r w:rsidRPr="009B5181">
              <w:rPr>
                <w:rFonts w:eastAsia="Calibri"/>
                <w:b/>
                <w:bCs/>
                <w:w w:val="88"/>
                <w:sz w:val="20"/>
              </w:rPr>
              <w:t>Radiu</w:t>
            </w:r>
            <w:r w:rsidRPr="009B5181">
              <w:rPr>
                <w:rFonts w:eastAsia="Calibri"/>
                <w:b/>
                <w:bCs/>
                <w:spacing w:val="-1"/>
                <w:w w:val="88"/>
                <w:sz w:val="20"/>
              </w:rPr>
              <w:t>m</w:t>
            </w:r>
            <w:r w:rsidRPr="009B5181">
              <w:rPr>
                <w:rFonts w:eastAsia="Calibri"/>
                <w:b/>
                <w:bCs/>
                <w:w w:val="88"/>
                <w:sz w:val="20"/>
              </w:rPr>
              <w:t>-223</w:t>
            </w:r>
          </w:p>
        </w:tc>
        <w:tc>
          <w:tcPr>
            <w:tcW w:w="1416" w:type="dxa"/>
            <w:tcBorders>
              <w:top w:val="single" w:sz="4" w:space="0" w:color="000000"/>
              <w:left w:val="single" w:sz="4" w:space="0" w:color="000000"/>
              <w:bottom w:val="single" w:sz="4" w:space="0" w:color="000000"/>
              <w:right w:val="single" w:sz="4" w:space="0" w:color="000000"/>
            </w:tcBorders>
          </w:tcPr>
          <w:p w:rsidR="000111C0" w:rsidRPr="009B5181" w:rsidRDefault="000111C0" w:rsidP="00247A82">
            <w:pPr>
              <w:widowControl w:val="0"/>
              <w:autoSpaceDE w:val="0"/>
              <w:autoSpaceDN w:val="0"/>
              <w:adjustRightInd w:val="0"/>
              <w:spacing w:line="213" w:lineRule="exact"/>
              <w:ind w:left="253" w:right="-20"/>
              <w:rPr>
                <w:rFonts w:eastAsia="Calibri"/>
                <w:sz w:val="20"/>
              </w:rPr>
            </w:pPr>
            <w:r w:rsidRPr="009B5181">
              <w:rPr>
                <w:rFonts w:eastAsia="Calibri"/>
                <w:b/>
                <w:bCs/>
                <w:w w:val="94"/>
                <w:sz w:val="20"/>
              </w:rPr>
              <w:t>Plac</w:t>
            </w:r>
            <w:r w:rsidRPr="009B5181">
              <w:rPr>
                <w:rFonts w:eastAsia="Calibri"/>
                <w:b/>
                <w:bCs/>
                <w:spacing w:val="-3"/>
                <w:w w:val="94"/>
                <w:sz w:val="20"/>
              </w:rPr>
              <w:t>e</w:t>
            </w:r>
            <w:r w:rsidRPr="009B5181">
              <w:rPr>
                <w:rFonts w:eastAsia="Calibri"/>
                <w:b/>
                <w:bCs/>
                <w:w w:val="94"/>
                <w:sz w:val="20"/>
              </w:rPr>
              <w:t>bo</w:t>
            </w:r>
          </w:p>
        </w:tc>
        <w:tc>
          <w:tcPr>
            <w:tcW w:w="1416" w:type="dxa"/>
            <w:tcBorders>
              <w:top w:val="single" w:sz="4" w:space="0" w:color="000000"/>
              <w:left w:val="single" w:sz="4" w:space="0" w:color="000000"/>
              <w:bottom w:val="single" w:sz="4" w:space="0" w:color="000000"/>
              <w:right w:val="single" w:sz="4" w:space="0" w:color="000000"/>
            </w:tcBorders>
          </w:tcPr>
          <w:p w:rsidR="000111C0" w:rsidRPr="009B5181" w:rsidRDefault="000111C0" w:rsidP="00247A82">
            <w:pPr>
              <w:widowControl w:val="0"/>
              <w:autoSpaceDE w:val="0"/>
              <w:autoSpaceDN w:val="0"/>
              <w:adjustRightInd w:val="0"/>
              <w:spacing w:line="213" w:lineRule="exact"/>
              <w:ind w:left="109" w:right="-20"/>
              <w:rPr>
                <w:rFonts w:eastAsia="Calibri"/>
                <w:sz w:val="20"/>
              </w:rPr>
            </w:pPr>
            <w:r w:rsidRPr="009B5181">
              <w:rPr>
                <w:rFonts w:eastAsia="Calibri"/>
                <w:b/>
                <w:bCs/>
                <w:w w:val="87"/>
                <w:sz w:val="20"/>
              </w:rPr>
              <w:t>Compar</w:t>
            </w:r>
            <w:r w:rsidRPr="009B5181">
              <w:rPr>
                <w:rFonts w:eastAsia="Calibri"/>
                <w:b/>
                <w:bCs/>
                <w:spacing w:val="-5"/>
                <w:w w:val="87"/>
                <w:sz w:val="20"/>
              </w:rPr>
              <w:t>a</w:t>
            </w:r>
            <w:r w:rsidRPr="009B5181">
              <w:rPr>
                <w:rFonts w:eastAsia="Calibri"/>
                <w:b/>
                <w:bCs/>
                <w:w w:val="87"/>
                <w:sz w:val="20"/>
              </w:rPr>
              <w:t>tor</w:t>
            </w:r>
          </w:p>
        </w:tc>
        <w:tc>
          <w:tcPr>
            <w:tcW w:w="1420" w:type="dxa"/>
            <w:tcBorders>
              <w:top w:val="single" w:sz="4" w:space="0" w:color="000000"/>
              <w:left w:val="single" w:sz="4" w:space="0" w:color="000000"/>
              <w:bottom w:val="single" w:sz="4" w:space="0" w:color="000000"/>
              <w:right w:val="single" w:sz="4" w:space="0" w:color="000000"/>
            </w:tcBorders>
          </w:tcPr>
          <w:p w:rsidR="000111C0" w:rsidRPr="009B5181" w:rsidRDefault="000111C0" w:rsidP="00824F0C">
            <w:pPr>
              <w:widowControl w:val="0"/>
              <w:autoSpaceDE w:val="0"/>
              <w:autoSpaceDN w:val="0"/>
              <w:adjustRightInd w:val="0"/>
              <w:spacing w:line="213" w:lineRule="exact"/>
              <w:ind w:left="109" w:right="-20"/>
              <w:rPr>
                <w:rFonts w:eastAsia="Calibri"/>
                <w:sz w:val="20"/>
              </w:rPr>
            </w:pPr>
            <w:r w:rsidRPr="009B5181">
              <w:rPr>
                <w:rFonts w:eastAsia="Calibri"/>
                <w:b/>
                <w:bCs/>
                <w:w w:val="88"/>
                <w:sz w:val="20"/>
              </w:rPr>
              <w:t>Interv</w:t>
            </w:r>
            <w:r w:rsidRPr="009B5181">
              <w:rPr>
                <w:rFonts w:eastAsia="Calibri"/>
                <w:b/>
                <w:bCs/>
                <w:spacing w:val="-3"/>
                <w:w w:val="88"/>
                <w:sz w:val="20"/>
              </w:rPr>
              <w:t>e</w:t>
            </w:r>
            <w:r w:rsidRPr="009B5181">
              <w:rPr>
                <w:rFonts w:eastAsia="Calibri"/>
                <w:b/>
                <w:bCs/>
                <w:w w:val="88"/>
                <w:sz w:val="20"/>
              </w:rPr>
              <w:t>ntion</w:t>
            </w:r>
          </w:p>
        </w:tc>
        <w:tc>
          <w:tcPr>
            <w:tcW w:w="989" w:type="dxa"/>
            <w:tcBorders>
              <w:top w:val="single" w:sz="4" w:space="0" w:color="000000"/>
              <w:left w:val="single" w:sz="4" w:space="0" w:color="000000"/>
              <w:bottom w:val="single" w:sz="4" w:space="0" w:color="000000"/>
              <w:right w:val="single" w:sz="4" w:space="0" w:color="000000"/>
            </w:tcBorders>
          </w:tcPr>
          <w:p w:rsidR="000111C0" w:rsidRPr="009B5181" w:rsidRDefault="000111C0" w:rsidP="00247A82">
            <w:pPr>
              <w:widowControl w:val="0"/>
              <w:autoSpaceDE w:val="0"/>
              <w:autoSpaceDN w:val="0"/>
              <w:adjustRightInd w:val="0"/>
              <w:spacing w:line="213" w:lineRule="exact"/>
              <w:ind w:left="167" w:right="-20"/>
              <w:rPr>
                <w:rFonts w:eastAsia="Calibri"/>
                <w:sz w:val="20"/>
              </w:rPr>
            </w:pPr>
            <w:proofErr w:type="spellStart"/>
            <w:r w:rsidRPr="009B5181">
              <w:rPr>
                <w:rFonts w:eastAsia="Calibri"/>
                <w:b/>
                <w:bCs/>
                <w:w w:val="82"/>
                <w:sz w:val="20"/>
              </w:rPr>
              <w:t>Tx</w:t>
            </w:r>
            <w:proofErr w:type="spellEnd"/>
            <w:r w:rsidRPr="009B5181">
              <w:rPr>
                <w:rFonts w:eastAsia="Calibri"/>
                <w:b/>
                <w:bCs/>
                <w:spacing w:val="5"/>
                <w:w w:val="82"/>
                <w:sz w:val="20"/>
              </w:rPr>
              <w:t xml:space="preserve"> </w:t>
            </w:r>
            <w:r w:rsidRPr="009B5181">
              <w:rPr>
                <w:rFonts w:eastAsia="Calibri"/>
                <w:b/>
                <w:bCs/>
                <w:spacing w:val="-3"/>
                <w:sz w:val="20"/>
              </w:rPr>
              <w:t>e</w:t>
            </w:r>
            <w:r w:rsidRPr="009B5181">
              <w:rPr>
                <w:rFonts w:eastAsia="Calibri"/>
                <w:b/>
                <w:bCs/>
                <w:sz w:val="20"/>
              </w:rPr>
              <w:t>ffect</w:t>
            </w:r>
          </w:p>
        </w:tc>
        <w:tc>
          <w:tcPr>
            <w:tcW w:w="967" w:type="dxa"/>
            <w:vMerge w:val="restart"/>
            <w:tcBorders>
              <w:top w:val="single" w:sz="4" w:space="0" w:color="000000"/>
              <w:left w:val="single" w:sz="4" w:space="0" w:color="000000"/>
              <w:right w:val="single" w:sz="4" w:space="0" w:color="000000"/>
            </w:tcBorders>
          </w:tcPr>
          <w:p w:rsidR="000111C0" w:rsidRPr="009B5181" w:rsidRDefault="000111C0" w:rsidP="000111C0">
            <w:pPr>
              <w:widowControl w:val="0"/>
              <w:autoSpaceDE w:val="0"/>
              <w:autoSpaceDN w:val="0"/>
              <w:adjustRightInd w:val="0"/>
              <w:spacing w:line="213" w:lineRule="exact"/>
              <w:ind w:right="-20"/>
              <w:jc w:val="center"/>
              <w:rPr>
                <w:rFonts w:eastAsia="Calibri"/>
                <w:sz w:val="20"/>
              </w:rPr>
            </w:pPr>
            <w:r w:rsidRPr="009B5181">
              <w:rPr>
                <w:rFonts w:eastAsia="Calibri"/>
                <w:b/>
                <w:bCs/>
                <w:w w:val="87"/>
                <w:sz w:val="20"/>
              </w:rPr>
              <w:t>Indire</w:t>
            </w:r>
            <w:r w:rsidRPr="009B5181">
              <w:rPr>
                <w:rFonts w:eastAsia="Calibri"/>
                <w:b/>
                <w:bCs/>
                <w:spacing w:val="-3"/>
                <w:w w:val="87"/>
                <w:sz w:val="20"/>
              </w:rPr>
              <w:t>c</w:t>
            </w:r>
            <w:r w:rsidRPr="009B5181">
              <w:rPr>
                <w:rFonts w:eastAsia="Calibri"/>
                <w:b/>
                <w:bCs/>
                <w:w w:val="82"/>
                <w:sz w:val="20"/>
              </w:rPr>
              <w:t>t</w:t>
            </w:r>
            <w:r>
              <w:rPr>
                <w:rFonts w:eastAsia="Calibri"/>
                <w:b/>
                <w:bCs/>
                <w:w w:val="82"/>
                <w:sz w:val="20"/>
              </w:rPr>
              <w:t xml:space="preserve"> </w:t>
            </w:r>
            <w:r w:rsidRPr="009B5181">
              <w:rPr>
                <w:rFonts w:eastAsia="Calibri"/>
                <w:b/>
                <w:bCs/>
                <w:w w:val="93"/>
                <w:sz w:val="20"/>
              </w:rPr>
              <w:t>est</w:t>
            </w:r>
            <w:r w:rsidRPr="009B5181">
              <w:rPr>
                <w:rFonts w:eastAsia="Calibri"/>
                <w:b/>
                <w:bCs/>
                <w:spacing w:val="-2"/>
                <w:w w:val="93"/>
                <w:sz w:val="20"/>
              </w:rPr>
              <w:t>i</w:t>
            </w:r>
            <w:r w:rsidRPr="009B5181">
              <w:rPr>
                <w:rFonts w:eastAsia="Calibri"/>
                <w:b/>
                <w:bCs/>
                <w:w w:val="93"/>
                <w:sz w:val="20"/>
              </w:rPr>
              <w:t>mate</w:t>
            </w:r>
            <w:r w:rsidRPr="009B5181">
              <w:rPr>
                <w:rFonts w:eastAsia="Calibri"/>
                <w:b/>
                <w:bCs/>
                <w:spacing w:val="3"/>
                <w:w w:val="93"/>
                <w:sz w:val="20"/>
              </w:rPr>
              <w:t xml:space="preserve"> </w:t>
            </w:r>
            <w:r w:rsidRPr="009B5181">
              <w:rPr>
                <w:rFonts w:eastAsia="Calibri"/>
                <w:b/>
                <w:bCs/>
                <w:w w:val="93"/>
                <w:sz w:val="20"/>
              </w:rPr>
              <w:t>of</w:t>
            </w:r>
            <w:r>
              <w:rPr>
                <w:rFonts w:eastAsia="Calibri"/>
                <w:b/>
                <w:bCs/>
                <w:w w:val="93"/>
                <w:sz w:val="20"/>
              </w:rPr>
              <w:t xml:space="preserve"> </w:t>
            </w:r>
            <w:r w:rsidRPr="009B5181">
              <w:rPr>
                <w:rFonts w:eastAsia="Calibri"/>
                <w:b/>
                <w:bCs/>
                <w:w w:val="93"/>
                <w:sz w:val="20"/>
              </w:rPr>
              <w:t>effe</w:t>
            </w:r>
            <w:r w:rsidRPr="009B5181">
              <w:rPr>
                <w:rFonts w:eastAsia="Calibri"/>
                <w:b/>
                <w:bCs/>
                <w:spacing w:val="-3"/>
                <w:w w:val="93"/>
                <w:sz w:val="20"/>
              </w:rPr>
              <w:t>c</w:t>
            </w:r>
            <w:r w:rsidRPr="009B5181">
              <w:rPr>
                <w:rFonts w:eastAsia="Calibri"/>
                <w:b/>
                <w:bCs/>
                <w:w w:val="93"/>
                <w:sz w:val="20"/>
              </w:rPr>
              <w:t>t</w:t>
            </w:r>
            <w:r w:rsidRPr="009B5181">
              <w:rPr>
                <w:rFonts w:eastAsia="Calibri"/>
                <w:b/>
                <w:bCs/>
                <w:spacing w:val="4"/>
                <w:w w:val="93"/>
                <w:sz w:val="20"/>
              </w:rPr>
              <w:t xml:space="preserve"> </w:t>
            </w:r>
            <w:r w:rsidRPr="009B5181">
              <w:rPr>
                <w:rFonts w:eastAsia="Calibri"/>
                <w:b/>
                <w:bCs/>
                <w:spacing w:val="-2"/>
                <w:w w:val="76"/>
                <w:sz w:val="20"/>
              </w:rPr>
              <w:t>H</w:t>
            </w:r>
            <w:r w:rsidRPr="009B5181">
              <w:rPr>
                <w:rFonts w:eastAsia="Calibri"/>
                <w:b/>
                <w:bCs/>
                <w:w w:val="76"/>
                <w:sz w:val="20"/>
              </w:rPr>
              <w:t>R</w:t>
            </w:r>
            <w:r w:rsidRPr="009B5181">
              <w:rPr>
                <w:rFonts w:eastAsia="Calibri"/>
                <w:b/>
                <w:bCs/>
                <w:spacing w:val="10"/>
                <w:w w:val="76"/>
                <w:sz w:val="20"/>
              </w:rPr>
              <w:t xml:space="preserve"> </w:t>
            </w:r>
            <w:r w:rsidRPr="009B5181">
              <w:rPr>
                <w:rFonts w:eastAsia="Calibri"/>
                <w:b/>
                <w:bCs/>
                <w:w w:val="76"/>
                <w:sz w:val="20"/>
              </w:rPr>
              <w:t>(95%</w:t>
            </w:r>
            <w:r>
              <w:rPr>
                <w:rFonts w:eastAsia="Calibri"/>
                <w:b/>
                <w:bCs/>
                <w:w w:val="76"/>
                <w:sz w:val="20"/>
              </w:rPr>
              <w:t xml:space="preserve"> </w:t>
            </w:r>
            <w:r w:rsidRPr="009B5181">
              <w:rPr>
                <w:rFonts w:eastAsia="Calibri"/>
                <w:b/>
                <w:bCs/>
                <w:w w:val="76"/>
                <w:sz w:val="20"/>
              </w:rPr>
              <w:t>CI)</w:t>
            </w:r>
          </w:p>
        </w:tc>
      </w:tr>
      <w:tr w:rsidR="000111C0" w:rsidRPr="009B5181" w:rsidTr="009542F4">
        <w:trPr>
          <w:trHeight w:hRule="exact" w:val="760"/>
        </w:trPr>
        <w:tc>
          <w:tcPr>
            <w:tcW w:w="1305" w:type="dxa"/>
            <w:vMerge/>
            <w:tcBorders>
              <w:left w:val="single" w:sz="4" w:space="0" w:color="000000"/>
              <w:bottom w:val="single" w:sz="4" w:space="0" w:color="000000"/>
              <w:right w:val="single" w:sz="4" w:space="0" w:color="000000"/>
            </w:tcBorders>
          </w:tcPr>
          <w:p w:rsidR="000111C0" w:rsidRPr="009B5181" w:rsidRDefault="000111C0" w:rsidP="00247A82">
            <w:pPr>
              <w:widowControl w:val="0"/>
              <w:autoSpaceDE w:val="0"/>
              <w:autoSpaceDN w:val="0"/>
              <w:adjustRightInd w:val="0"/>
              <w:spacing w:line="213" w:lineRule="exact"/>
              <w:ind w:left="52" w:right="-20"/>
              <w:rPr>
                <w:rFonts w:eastAsia="Calibri"/>
                <w:b/>
                <w:sz w:val="20"/>
              </w:rPr>
            </w:pPr>
          </w:p>
        </w:tc>
        <w:tc>
          <w:tcPr>
            <w:tcW w:w="994" w:type="dxa"/>
            <w:tcBorders>
              <w:top w:val="single" w:sz="4" w:space="0" w:color="000000"/>
              <w:left w:val="single" w:sz="4" w:space="0" w:color="000000"/>
              <w:bottom w:val="single" w:sz="4" w:space="0" w:color="000000"/>
              <w:right w:val="single" w:sz="4" w:space="0" w:color="000000"/>
            </w:tcBorders>
          </w:tcPr>
          <w:p w:rsidR="000111C0" w:rsidRPr="009B5181" w:rsidRDefault="000111C0" w:rsidP="00247A82">
            <w:pPr>
              <w:widowControl w:val="0"/>
              <w:autoSpaceDE w:val="0"/>
              <w:autoSpaceDN w:val="0"/>
              <w:adjustRightInd w:val="0"/>
              <w:spacing w:line="213" w:lineRule="exact"/>
              <w:ind w:left="339" w:right="327"/>
              <w:jc w:val="center"/>
              <w:rPr>
                <w:rFonts w:eastAsia="Calibri"/>
                <w:sz w:val="20"/>
              </w:rPr>
            </w:pPr>
            <w:r w:rsidRPr="009B5181">
              <w:rPr>
                <w:rFonts w:eastAsia="Calibri"/>
                <w:b/>
                <w:bCs/>
                <w:w w:val="79"/>
                <w:sz w:val="20"/>
              </w:rPr>
              <w:t>HR</w:t>
            </w:r>
          </w:p>
          <w:p w:rsidR="000111C0" w:rsidRPr="009B5181" w:rsidRDefault="000111C0" w:rsidP="00247A82">
            <w:pPr>
              <w:widowControl w:val="0"/>
              <w:autoSpaceDE w:val="0"/>
              <w:autoSpaceDN w:val="0"/>
              <w:adjustRightInd w:val="0"/>
              <w:ind w:left="147" w:right="128"/>
              <w:jc w:val="center"/>
              <w:rPr>
                <w:rFonts w:eastAsia="Calibri"/>
                <w:sz w:val="20"/>
              </w:rPr>
            </w:pPr>
            <w:r w:rsidRPr="009B5181">
              <w:rPr>
                <w:rFonts w:eastAsia="Calibri"/>
                <w:b/>
                <w:bCs/>
                <w:w w:val="76"/>
                <w:sz w:val="20"/>
              </w:rPr>
              <w:t>(95%</w:t>
            </w:r>
            <w:r>
              <w:rPr>
                <w:rFonts w:eastAsia="Calibri"/>
                <w:b/>
                <w:bCs/>
                <w:w w:val="76"/>
                <w:sz w:val="20"/>
              </w:rPr>
              <w:t xml:space="preserve"> </w:t>
            </w:r>
            <w:r w:rsidRPr="009B5181">
              <w:rPr>
                <w:rFonts w:eastAsia="Calibri"/>
                <w:b/>
                <w:bCs/>
                <w:w w:val="76"/>
                <w:sz w:val="20"/>
              </w:rPr>
              <w:t>CI)</w:t>
            </w:r>
          </w:p>
        </w:tc>
        <w:tc>
          <w:tcPr>
            <w:tcW w:w="1416" w:type="dxa"/>
            <w:tcBorders>
              <w:top w:val="single" w:sz="4" w:space="0" w:color="000000"/>
              <w:left w:val="single" w:sz="4" w:space="0" w:color="000000"/>
              <w:bottom w:val="single" w:sz="4" w:space="0" w:color="000000"/>
              <w:right w:val="single" w:sz="4" w:space="0" w:color="000000"/>
            </w:tcBorders>
          </w:tcPr>
          <w:p w:rsidR="000111C0" w:rsidRPr="009B5181" w:rsidRDefault="000111C0" w:rsidP="00824F0C">
            <w:pPr>
              <w:widowControl w:val="0"/>
              <w:autoSpaceDE w:val="0"/>
              <w:autoSpaceDN w:val="0"/>
              <w:adjustRightInd w:val="0"/>
              <w:spacing w:line="213" w:lineRule="exact"/>
              <w:ind w:left="111" w:right="29"/>
              <w:jc w:val="center"/>
              <w:rPr>
                <w:rFonts w:eastAsia="Calibri"/>
                <w:sz w:val="20"/>
              </w:rPr>
            </w:pPr>
            <w:proofErr w:type="gramStart"/>
            <w:r w:rsidRPr="009B5181">
              <w:rPr>
                <w:rFonts w:eastAsia="Calibri"/>
                <w:b/>
                <w:bCs/>
                <w:w w:val="88"/>
                <w:sz w:val="20"/>
              </w:rPr>
              <w:t>n</w:t>
            </w:r>
            <w:r w:rsidRPr="009B5181">
              <w:rPr>
                <w:rFonts w:eastAsia="Calibri"/>
                <w:b/>
                <w:bCs/>
                <w:spacing w:val="-6"/>
                <w:w w:val="88"/>
                <w:sz w:val="20"/>
              </w:rPr>
              <w:t>/</w:t>
            </w:r>
            <w:r w:rsidRPr="009B5181">
              <w:rPr>
                <w:rFonts w:eastAsia="Calibri"/>
                <w:b/>
                <w:bCs/>
                <w:w w:val="82"/>
                <w:sz w:val="20"/>
              </w:rPr>
              <w:t>N</w:t>
            </w:r>
            <w:proofErr w:type="gramEnd"/>
            <w:r w:rsidRPr="009B5181">
              <w:rPr>
                <w:rFonts w:eastAsia="Calibri"/>
                <w:b/>
                <w:bCs/>
                <w:w w:val="77"/>
                <w:sz w:val="20"/>
              </w:rPr>
              <w:t xml:space="preserve"> (%)</w:t>
            </w:r>
          </w:p>
          <w:p w:rsidR="000111C0" w:rsidRPr="009B5181" w:rsidRDefault="000111C0" w:rsidP="00247A82">
            <w:pPr>
              <w:widowControl w:val="0"/>
              <w:autoSpaceDE w:val="0"/>
              <w:autoSpaceDN w:val="0"/>
              <w:adjustRightInd w:val="0"/>
              <w:ind w:left="87" w:right="75"/>
              <w:jc w:val="center"/>
              <w:rPr>
                <w:rFonts w:eastAsia="Calibri"/>
                <w:sz w:val="20"/>
              </w:rPr>
            </w:pPr>
            <w:r w:rsidRPr="009B5181">
              <w:rPr>
                <w:rFonts w:eastAsia="Calibri"/>
                <w:b/>
                <w:bCs/>
                <w:w w:val="86"/>
                <w:sz w:val="20"/>
              </w:rPr>
              <w:t>M</w:t>
            </w:r>
            <w:r w:rsidRPr="009B5181">
              <w:rPr>
                <w:rFonts w:eastAsia="Calibri"/>
                <w:b/>
                <w:bCs/>
                <w:spacing w:val="-3"/>
                <w:w w:val="86"/>
                <w:sz w:val="20"/>
              </w:rPr>
              <w:t>e</w:t>
            </w:r>
            <w:r w:rsidRPr="009B5181">
              <w:rPr>
                <w:rFonts w:eastAsia="Calibri"/>
                <w:b/>
                <w:bCs/>
                <w:w w:val="86"/>
                <w:sz w:val="20"/>
              </w:rPr>
              <w:t>dian</w:t>
            </w:r>
            <w:r w:rsidRPr="009B5181">
              <w:rPr>
                <w:rFonts w:eastAsia="Calibri"/>
                <w:b/>
                <w:bCs/>
                <w:spacing w:val="4"/>
                <w:w w:val="86"/>
                <w:sz w:val="20"/>
              </w:rPr>
              <w:t xml:space="preserve"> </w:t>
            </w:r>
            <w:r w:rsidRPr="009B5181">
              <w:rPr>
                <w:rFonts w:eastAsia="Calibri"/>
                <w:b/>
                <w:bCs/>
                <w:w w:val="94"/>
                <w:sz w:val="20"/>
              </w:rPr>
              <w:t>months</w:t>
            </w:r>
          </w:p>
          <w:p w:rsidR="000111C0" w:rsidRPr="009B5181" w:rsidRDefault="000111C0" w:rsidP="00247A82">
            <w:pPr>
              <w:widowControl w:val="0"/>
              <w:autoSpaceDE w:val="0"/>
              <w:autoSpaceDN w:val="0"/>
              <w:adjustRightInd w:val="0"/>
              <w:spacing w:line="216" w:lineRule="exact"/>
              <w:ind w:left="377" w:right="364"/>
              <w:jc w:val="center"/>
              <w:rPr>
                <w:rFonts w:eastAsia="Calibri"/>
                <w:sz w:val="20"/>
              </w:rPr>
            </w:pPr>
            <w:r w:rsidRPr="009B5181">
              <w:rPr>
                <w:rFonts w:eastAsia="Calibri"/>
                <w:b/>
                <w:bCs/>
                <w:w w:val="82"/>
                <w:sz w:val="20"/>
              </w:rPr>
              <w:t>(95</w:t>
            </w:r>
            <w:r w:rsidRPr="009B5181">
              <w:rPr>
                <w:rFonts w:eastAsia="Calibri"/>
                <w:b/>
                <w:bCs/>
                <w:spacing w:val="-3"/>
                <w:w w:val="82"/>
                <w:sz w:val="20"/>
              </w:rPr>
              <w:t>%</w:t>
            </w:r>
            <w:r>
              <w:rPr>
                <w:rFonts w:eastAsia="Calibri"/>
                <w:b/>
                <w:bCs/>
                <w:spacing w:val="-3"/>
                <w:w w:val="82"/>
                <w:sz w:val="20"/>
              </w:rPr>
              <w:t xml:space="preserve"> </w:t>
            </w:r>
            <w:r w:rsidRPr="009B5181">
              <w:rPr>
                <w:rFonts w:eastAsia="Calibri"/>
                <w:b/>
                <w:bCs/>
                <w:w w:val="76"/>
                <w:sz w:val="20"/>
              </w:rPr>
              <w:t>CI)</w:t>
            </w:r>
          </w:p>
        </w:tc>
        <w:tc>
          <w:tcPr>
            <w:tcW w:w="1416" w:type="dxa"/>
            <w:tcBorders>
              <w:top w:val="single" w:sz="4" w:space="0" w:color="000000"/>
              <w:left w:val="single" w:sz="4" w:space="0" w:color="000000"/>
              <w:bottom w:val="single" w:sz="4" w:space="0" w:color="000000"/>
              <w:right w:val="single" w:sz="4" w:space="0" w:color="000000"/>
            </w:tcBorders>
          </w:tcPr>
          <w:p w:rsidR="000111C0" w:rsidRPr="009B5181" w:rsidRDefault="000111C0" w:rsidP="00824F0C">
            <w:pPr>
              <w:widowControl w:val="0"/>
              <w:autoSpaceDE w:val="0"/>
              <w:autoSpaceDN w:val="0"/>
              <w:adjustRightInd w:val="0"/>
              <w:spacing w:line="213" w:lineRule="exact"/>
              <w:ind w:left="113" w:right="27"/>
              <w:jc w:val="center"/>
              <w:rPr>
                <w:rFonts w:eastAsia="Calibri"/>
                <w:sz w:val="20"/>
              </w:rPr>
            </w:pPr>
            <w:proofErr w:type="gramStart"/>
            <w:r w:rsidRPr="009B5181">
              <w:rPr>
                <w:rFonts w:eastAsia="Calibri"/>
                <w:b/>
                <w:bCs/>
                <w:w w:val="88"/>
                <w:sz w:val="20"/>
              </w:rPr>
              <w:t>n</w:t>
            </w:r>
            <w:r w:rsidRPr="009B5181">
              <w:rPr>
                <w:rFonts w:eastAsia="Calibri"/>
                <w:b/>
                <w:bCs/>
                <w:spacing w:val="-6"/>
                <w:w w:val="88"/>
                <w:sz w:val="20"/>
              </w:rPr>
              <w:t>/</w:t>
            </w:r>
            <w:r w:rsidRPr="009B5181">
              <w:rPr>
                <w:rFonts w:eastAsia="Calibri"/>
                <w:b/>
                <w:bCs/>
                <w:w w:val="82"/>
                <w:sz w:val="20"/>
              </w:rPr>
              <w:t>N</w:t>
            </w:r>
            <w:proofErr w:type="gramEnd"/>
            <w:r w:rsidRPr="009B5181">
              <w:rPr>
                <w:rFonts w:eastAsia="Calibri"/>
                <w:b/>
                <w:bCs/>
                <w:w w:val="77"/>
                <w:sz w:val="20"/>
              </w:rPr>
              <w:t xml:space="preserve"> (%)</w:t>
            </w:r>
          </w:p>
          <w:p w:rsidR="000111C0" w:rsidRPr="009B5181" w:rsidRDefault="000111C0" w:rsidP="00247A82">
            <w:pPr>
              <w:widowControl w:val="0"/>
              <w:autoSpaceDE w:val="0"/>
              <w:autoSpaceDN w:val="0"/>
              <w:adjustRightInd w:val="0"/>
              <w:ind w:left="92" w:right="70"/>
              <w:jc w:val="center"/>
              <w:rPr>
                <w:rFonts w:eastAsia="Calibri"/>
                <w:sz w:val="20"/>
              </w:rPr>
            </w:pPr>
            <w:r w:rsidRPr="009B5181">
              <w:rPr>
                <w:rFonts w:eastAsia="Calibri"/>
                <w:b/>
                <w:bCs/>
                <w:w w:val="86"/>
                <w:sz w:val="20"/>
              </w:rPr>
              <w:t>M</w:t>
            </w:r>
            <w:r w:rsidRPr="009B5181">
              <w:rPr>
                <w:rFonts w:eastAsia="Calibri"/>
                <w:b/>
                <w:bCs/>
                <w:spacing w:val="-3"/>
                <w:w w:val="86"/>
                <w:sz w:val="20"/>
              </w:rPr>
              <w:t>e</w:t>
            </w:r>
            <w:r w:rsidRPr="009B5181">
              <w:rPr>
                <w:rFonts w:eastAsia="Calibri"/>
                <w:b/>
                <w:bCs/>
                <w:w w:val="86"/>
                <w:sz w:val="20"/>
              </w:rPr>
              <w:t>dian</w:t>
            </w:r>
            <w:r w:rsidRPr="009B5181">
              <w:rPr>
                <w:rFonts w:eastAsia="Calibri"/>
                <w:b/>
                <w:bCs/>
                <w:spacing w:val="4"/>
                <w:w w:val="86"/>
                <w:sz w:val="20"/>
              </w:rPr>
              <w:t xml:space="preserve"> </w:t>
            </w:r>
            <w:r w:rsidRPr="009B5181">
              <w:rPr>
                <w:rFonts w:eastAsia="Calibri"/>
                <w:b/>
                <w:bCs/>
                <w:w w:val="94"/>
                <w:sz w:val="20"/>
              </w:rPr>
              <w:t>months</w:t>
            </w:r>
          </w:p>
          <w:p w:rsidR="000111C0" w:rsidRPr="009B5181" w:rsidRDefault="000111C0" w:rsidP="00247A82">
            <w:pPr>
              <w:widowControl w:val="0"/>
              <w:autoSpaceDE w:val="0"/>
              <w:autoSpaceDN w:val="0"/>
              <w:adjustRightInd w:val="0"/>
              <w:spacing w:line="216" w:lineRule="exact"/>
              <w:ind w:left="382" w:right="359"/>
              <w:jc w:val="center"/>
              <w:rPr>
                <w:rFonts w:eastAsia="Calibri"/>
                <w:sz w:val="20"/>
              </w:rPr>
            </w:pPr>
            <w:r w:rsidRPr="009B5181">
              <w:rPr>
                <w:rFonts w:eastAsia="Calibri"/>
                <w:b/>
                <w:bCs/>
                <w:w w:val="82"/>
                <w:sz w:val="20"/>
              </w:rPr>
              <w:t>(95</w:t>
            </w:r>
            <w:r w:rsidRPr="009B5181">
              <w:rPr>
                <w:rFonts w:eastAsia="Calibri"/>
                <w:b/>
                <w:bCs/>
                <w:spacing w:val="-3"/>
                <w:w w:val="82"/>
                <w:sz w:val="20"/>
              </w:rPr>
              <w:t>%</w:t>
            </w:r>
            <w:r>
              <w:rPr>
                <w:rFonts w:eastAsia="Calibri"/>
                <w:b/>
                <w:bCs/>
                <w:spacing w:val="-3"/>
                <w:w w:val="82"/>
                <w:sz w:val="20"/>
              </w:rPr>
              <w:t xml:space="preserve"> </w:t>
            </w:r>
            <w:r w:rsidRPr="009B5181">
              <w:rPr>
                <w:rFonts w:eastAsia="Calibri"/>
                <w:b/>
                <w:bCs/>
                <w:w w:val="76"/>
                <w:sz w:val="20"/>
              </w:rPr>
              <w:t>CI)</w:t>
            </w:r>
          </w:p>
        </w:tc>
        <w:tc>
          <w:tcPr>
            <w:tcW w:w="1416" w:type="dxa"/>
            <w:tcBorders>
              <w:top w:val="single" w:sz="4" w:space="0" w:color="000000"/>
              <w:left w:val="single" w:sz="4" w:space="0" w:color="000000"/>
              <w:bottom w:val="single" w:sz="4" w:space="0" w:color="000000"/>
              <w:right w:val="single" w:sz="4" w:space="0" w:color="000000"/>
            </w:tcBorders>
          </w:tcPr>
          <w:p w:rsidR="000111C0" w:rsidRPr="009B5181" w:rsidRDefault="000111C0" w:rsidP="00824F0C">
            <w:pPr>
              <w:widowControl w:val="0"/>
              <w:autoSpaceDE w:val="0"/>
              <w:autoSpaceDN w:val="0"/>
              <w:adjustRightInd w:val="0"/>
              <w:spacing w:line="213" w:lineRule="exact"/>
              <w:ind w:left="114" w:right="168"/>
              <w:jc w:val="center"/>
              <w:rPr>
                <w:rFonts w:eastAsia="Calibri"/>
                <w:sz w:val="20"/>
              </w:rPr>
            </w:pPr>
            <w:proofErr w:type="gramStart"/>
            <w:r w:rsidRPr="009B5181">
              <w:rPr>
                <w:rFonts w:eastAsia="Calibri"/>
                <w:b/>
                <w:bCs/>
                <w:w w:val="88"/>
                <w:sz w:val="20"/>
              </w:rPr>
              <w:t>n</w:t>
            </w:r>
            <w:r w:rsidRPr="009B5181">
              <w:rPr>
                <w:rFonts w:eastAsia="Calibri"/>
                <w:b/>
                <w:bCs/>
                <w:spacing w:val="-6"/>
                <w:w w:val="88"/>
                <w:sz w:val="20"/>
              </w:rPr>
              <w:t>/</w:t>
            </w:r>
            <w:r w:rsidRPr="009B5181">
              <w:rPr>
                <w:rFonts w:eastAsia="Calibri"/>
                <w:b/>
                <w:bCs/>
                <w:w w:val="82"/>
                <w:sz w:val="20"/>
              </w:rPr>
              <w:t>N</w:t>
            </w:r>
            <w:proofErr w:type="gramEnd"/>
            <w:r w:rsidRPr="009B5181">
              <w:rPr>
                <w:rFonts w:eastAsia="Calibri"/>
                <w:b/>
                <w:bCs/>
                <w:w w:val="77"/>
                <w:sz w:val="20"/>
              </w:rPr>
              <w:t xml:space="preserve"> (%)</w:t>
            </w:r>
          </w:p>
          <w:p w:rsidR="000111C0" w:rsidRPr="009B5181" w:rsidRDefault="000111C0" w:rsidP="00247A82">
            <w:pPr>
              <w:widowControl w:val="0"/>
              <w:autoSpaceDE w:val="0"/>
              <w:autoSpaceDN w:val="0"/>
              <w:adjustRightInd w:val="0"/>
              <w:ind w:left="92" w:right="70"/>
              <w:jc w:val="center"/>
              <w:rPr>
                <w:rFonts w:eastAsia="Calibri"/>
                <w:sz w:val="20"/>
              </w:rPr>
            </w:pPr>
            <w:r w:rsidRPr="009B5181">
              <w:rPr>
                <w:rFonts w:eastAsia="Calibri"/>
                <w:b/>
                <w:bCs/>
                <w:w w:val="86"/>
                <w:sz w:val="20"/>
              </w:rPr>
              <w:t>M</w:t>
            </w:r>
            <w:r w:rsidRPr="009B5181">
              <w:rPr>
                <w:rFonts w:eastAsia="Calibri"/>
                <w:b/>
                <w:bCs/>
                <w:spacing w:val="-3"/>
                <w:w w:val="86"/>
                <w:sz w:val="20"/>
              </w:rPr>
              <w:t>e</w:t>
            </w:r>
            <w:r w:rsidRPr="009B5181">
              <w:rPr>
                <w:rFonts w:eastAsia="Calibri"/>
                <w:b/>
                <w:bCs/>
                <w:w w:val="86"/>
                <w:sz w:val="20"/>
              </w:rPr>
              <w:t>dian</w:t>
            </w:r>
            <w:r w:rsidRPr="009B5181">
              <w:rPr>
                <w:rFonts w:eastAsia="Calibri"/>
                <w:b/>
                <w:bCs/>
                <w:spacing w:val="4"/>
                <w:w w:val="86"/>
                <w:sz w:val="20"/>
              </w:rPr>
              <w:t xml:space="preserve"> </w:t>
            </w:r>
            <w:r w:rsidRPr="009B5181">
              <w:rPr>
                <w:rFonts w:eastAsia="Calibri"/>
                <w:b/>
                <w:bCs/>
                <w:w w:val="94"/>
                <w:sz w:val="20"/>
              </w:rPr>
              <w:t>months</w:t>
            </w:r>
          </w:p>
          <w:p w:rsidR="000111C0" w:rsidRPr="009B5181" w:rsidRDefault="000111C0" w:rsidP="00247A82">
            <w:pPr>
              <w:widowControl w:val="0"/>
              <w:autoSpaceDE w:val="0"/>
              <w:autoSpaceDN w:val="0"/>
              <w:adjustRightInd w:val="0"/>
              <w:spacing w:line="216" w:lineRule="exact"/>
              <w:ind w:left="382" w:right="359"/>
              <w:jc w:val="center"/>
              <w:rPr>
                <w:rFonts w:eastAsia="Calibri"/>
                <w:sz w:val="20"/>
              </w:rPr>
            </w:pPr>
            <w:r w:rsidRPr="009B5181">
              <w:rPr>
                <w:rFonts w:eastAsia="Calibri"/>
                <w:b/>
                <w:bCs/>
                <w:w w:val="82"/>
                <w:sz w:val="20"/>
              </w:rPr>
              <w:t>(95</w:t>
            </w:r>
            <w:r w:rsidRPr="009B5181">
              <w:rPr>
                <w:rFonts w:eastAsia="Calibri"/>
                <w:b/>
                <w:bCs/>
                <w:spacing w:val="-3"/>
                <w:w w:val="82"/>
                <w:sz w:val="20"/>
              </w:rPr>
              <w:t>%</w:t>
            </w:r>
            <w:r>
              <w:rPr>
                <w:rFonts w:eastAsia="Calibri"/>
                <w:b/>
                <w:bCs/>
                <w:spacing w:val="-3"/>
                <w:w w:val="82"/>
                <w:sz w:val="20"/>
              </w:rPr>
              <w:t xml:space="preserve"> </w:t>
            </w:r>
            <w:r w:rsidRPr="009B5181">
              <w:rPr>
                <w:rFonts w:eastAsia="Calibri"/>
                <w:b/>
                <w:bCs/>
                <w:w w:val="76"/>
                <w:sz w:val="20"/>
              </w:rPr>
              <w:t>CI)</w:t>
            </w:r>
          </w:p>
        </w:tc>
        <w:tc>
          <w:tcPr>
            <w:tcW w:w="1420" w:type="dxa"/>
            <w:tcBorders>
              <w:top w:val="single" w:sz="4" w:space="0" w:color="000000"/>
              <w:left w:val="single" w:sz="4" w:space="0" w:color="000000"/>
              <w:bottom w:val="single" w:sz="4" w:space="0" w:color="000000"/>
              <w:right w:val="single" w:sz="4" w:space="0" w:color="000000"/>
            </w:tcBorders>
          </w:tcPr>
          <w:p w:rsidR="000111C0" w:rsidRPr="009B5181" w:rsidRDefault="000111C0" w:rsidP="00824F0C">
            <w:pPr>
              <w:widowControl w:val="0"/>
              <w:autoSpaceDE w:val="0"/>
              <w:autoSpaceDN w:val="0"/>
              <w:adjustRightInd w:val="0"/>
              <w:spacing w:line="213" w:lineRule="exact"/>
              <w:ind w:left="116" w:right="28"/>
              <w:jc w:val="center"/>
              <w:rPr>
                <w:rFonts w:eastAsia="Calibri"/>
                <w:sz w:val="20"/>
              </w:rPr>
            </w:pPr>
            <w:proofErr w:type="gramStart"/>
            <w:r w:rsidRPr="009B5181">
              <w:rPr>
                <w:rFonts w:eastAsia="Calibri"/>
                <w:b/>
                <w:bCs/>
                <w:w w:val="88"/>
                <w:sz w:val="20"/>
              </w:rPr>
              <w:t>n</w:t>
            </w:r>
            <w:r w:rsidRPr="009B5181">
              <w:rPr>
                <w:rFonts w:eastAsia="Calibri"/>
                <w:b/>
                <w:bCs/>
                <w:spacing w:val="-6"/>
                <w:w w:val="88"/>
                <w:sz w:val="20"/>
              </w:rPr>
              <w:t>/</w:t>
            </w:r>
            <w:r w:rsidRPr="009B5181">
              <w:rPr>
                <w:rFonts w:eastAsia="Calibri"/>
                <w:b/>
                <w:bCs/>
                <w:w w:val="82"/>
                <w:sz w:val="20"/>
              </w:rPr>
              <w:t>N</w:t>
            </w:r>
            <w:proofErr w:type="gramEnd"/>
            <w:r w:rsidRPr="009B5181">
              <w:rPr>
                <w:rFonts w:eastAsia="Calibri"/>
                <w:b/>
                <w:bCs/>
                <w:w w:val="77"/>
                <w:sz w:val="20"/>
              </w:rPr>
              <w:t xml:space="preserve"> (%)</w:t>
            </w:r>
          </w:p>
          <w:p w:rsidR="000111C0" w:rsidRPr="009B5181" w:rsidRDefault="000111C0" w:rsidP="00247A82">
            <w:pPr>
              <w:widowControl w:val="0"/>
              <w:autoSpaceDE w:val="0"/>
              <w:autoSpaceDN w:val="0"/>
              <w:adjustRightInd w:val="0"/>
              <w:ind w:left="92" w:right="75"/>
              <w:jc w:val="center"/>
              <w:rPr>
                <w:rFonts w:eastAsia="Calibri"/>
                <w:sz w:val="20"/>
              </w:rPr>
            </w:pPr>
            <w:r w:rsidRPr="009B5181">
              <w:rPr>
                <w:rFonts w:eastAsia="Calibri"/>
                <w:b/>
                <w:bCs/>
                <w:w w:val="86"/>
                <w:sz w:val="20"/>
              </w:rPr>
              <w:t>M</w:t>
            </w:r>
            <w:r w:rsidRPr="009B5181">
              <w:rPr>
                <w:rFonts w:eastAsia="Calibri"/>
                <w:b/>
                <w:bCs/>
                <w:spacing w:val="-3"/>
                <w:w w:val="86"/>
                <w:sz w:val="20"/>
              </w:rPr>
              <w:t>e</w:t>
            </w:r>
            <w:r w:rsidRPr="009B5181">
              <w:rPr>
                <w:rFonts w:eastAsia="Calibri"/>
                <w:b/>
                <w:bCs/>
                <w:w w:val="86"/>
                <w:sz w:val="20"/>
              </w:rPr>
              <w:t>dian</w:t>
            </w:r>
            <w:r w:rsidRPr="009B5181">
              <w:rPr>
                <w:rFonts w:eastAsia="Calibri"/>
                <w:b/>
                <w:bCs/>
                <w:spacing w:val="4"/>
                <w:w w:val="86"/>
                <w:sz w:val="20"/>
              </w:rPr>
              <w:t xml:space="preserve"> </w:t>
            </w:r>
            <w:r w:rsidRPr="009B5181">
              <w:rPr>
                <w:rFonts w:eastAsia="Calibri"/>
                <w:b/>
                <w:bCs/>
                <w:w w:val="94"/>
                <w:sz w:val="20"/>
              </w:rPr>
              <w:t>months</w:t>
            </w:r>
          </w:p>
          <w:p w:rsidR="000111C0" w:rsidRPr="009B5181" w:rsidRDefault="000111C0" w:rsidP="00247A82">
            <w:pPr>
              <w:widowControl w:val="0"/>
              <w:autoSpaceDE w:val="0"/>
              <w:autoSpaceDN w:val="0"/>
              <w:adjustRightInd w:val="0"/>
              <w:spacing w:line="216" w:lineRule="exact"/>
              <w:ind w:left="382" w:right="364"/>
              <w:jc w:val="center"/>
              <w:rPr>
                <w:rFonts w:eastAsia="Calibri"/>
                <w:sz w:val="20"/>
              </w:rPr>
            </w:pPr>
            <w:r w:rsidRPr="009B5181">
              <w:rPr>
                <w:rFonts w:eastAsia="Calibri"/>
                <w:b/>
                <w:bCs/>
                <w:w w:val="82"/>
                <w:sz w:val="20"/>
              </w:rPr>
              <w:t>(95</w:t>
            </w:r>
            <w:r w:rsidRPr="009B5181">
              <w:rPr>
                <w:rFonts w:eastAsia="Calibri"/>
                <w:b/>
                <w:bCs/>
                <w:spacing w:val="-3"/>
                <w:w w:val="82"/>
                <w:sz w:val="20"/>
              </w:rPr>
              <w:t>%</w:t>
            </w:r>
            <w:r>
              <w:rPr>
                <w:rFonts w:eastAsia="Calibri"/>
                <w:b/>
                <w:bCs/>
                <w:spacing w:val="-3"/>
                <w:w w:val="82"/>
                <w:sz w:val="20"/>
              </w:rPr>
              <w:t xml:space="preserve"> </w:t>
            </w:r>
            <w:r w:rsidRPr="009B5181">
              <w:rPr>
                <w:rFonts w:eastAsia="Calibri"/>
                <w:b/>
                <w:bCs/>
                <w:w w:val="76"/>
                <w:sz w:val="20"/>
              </w:rPr>
              <w:t>CI)</w:t>
            </w:r>
          </w:p>
        </w:tc>
        <w:tc>
          <w:tcPr>
            <w:tcW w:w="989" w:type="dxa"/>
            <w:tcBorders>
              <w:top w:val="single" w:sz="4" w:space="0" w:color="000000"/>
              <w:left w:val="single" w:sz="4" w:space="0" w:color="000000"/>
              <w:bottom w:val="single" w:sz="4" w:space="0" w:color="000000"/>
              <w:right w:val="single" w:sz="4" w:space="0" w:color="000000"/>
            </w:tcBorders>
          </w:tcPr>
          <w:p w:rsidR="000111C0" w:rsidRPr="009B5181" w:rsidRDefault="000111C0" w:rsidP="00247A82">
            <w:pPr>
              <w:widowControl w:val="0"/>
              <w:autoSpaceDE w:val="0"/>
              <w:autoSpaceDN w:val="0"/>
              <w:adjustRightInd w:val="0"/>
              <w:spacing w:line="213" w:lineRule="exact"/>
              <w:ind w:left="339" w:right="322"/>
              <w:jc w:val="center"/>
              <w:rPr>
                <w:rFonts w:eastAsia="Calibri"/>
                <w:sz w:val="20"/>
              </w:rPr>
            </w:pPr>
            <w:r w:rsidRPr="009B5181">
              <w:rPr>
                <w:rFonts w:eastAsia="Calibri"/>
                <w:b/>
                <w:bCs/>
                <w:w w:val="79"/>
                <w:sz w:val="20"/>
              </w:rPr>
              <w:t>HR</w:t>
            </w:r>
          </w:p>
          <w:p w:rsidR="000111C0" w:rsidRPr="009B5181" w:rsidRDefault="000111C0" w:rsidP="00247A82">
            <w:pPr>
              <w:widowControl w:val="0"/>
              <w:autoSpaceDE w:val="0"/>
              <w:autoSpaceDN w:val="0"/>
              <w:adjustRightInd w:val="0"/>
              <w:ind w:left="147" w:right="123"/>
              <w:jc w:val="center"/>
              <w:rPr>
                <w:rFonts w:eastAsia="Calibri"/>
                <w:sz w:val="20"/>
              </w:rPr>
            </w:pPr>
            <w:r w:rsidRPr="009B5181">
              <w:rPr>
                <w:rFonts w:eastAsia="Calibri"/>
                <w:b/>
                <w:bCs/>
                <w:w w:val="76"/>
                <w:sz w:val="20"/>
              </w:rPr>
              <w:t>(95%</w:t>
            </w:r>
            <w:r>
              <w:rPr>
                <w:rFonts w:eastAsia="Calibri"/>
                <w:b/>
                <w:bCs/>
                <w:w w:val="76"/>
                <w:sz w:val="20"/>
              </w:rPr>
              <w:t xml:space="preserve"> </w:t>
            </w:r>
            <w:r w:rsidRPr="009B5181">
              <w:rPr>
                <w:rFonts w:eastAsia="Calibri"/>
                <w:b/>
                <w:bCs/>
                <w:w w:val="76"/>
                <w:sz w:val="20"/>
              </w:rPr>
              <w:t>CI)</w:t>
            </w:r>
          </w:p>
        </w:tc>
        <w:tc>
          <w:tcPr>
            <w:tcW w:w="967" w:type="dxa"/>
            <w:vMerge/>
            <w:tcBorders>
              <w:left w:val="single" w:sz="4" w:space="0" w:color="000000"/>
              <w:bottom w:val="single" w:sz="4" w:space="0" w:color="000000"/>
              <w:right w:val="single" w:sz="4" w:space="0" w:color="000000"/>
            </w:tcBorders>
          </w:tcPr>
          <w:p w:rsidR="000111C0" w:rsidRPr="009B5181" w:rsidRDefault="000111C0" w:rsidP="000111C0">
            <w:pPr>
              <w:widowControl w:val="0"/>
              <w:autoSpaceDE w:val="0"/>
              <w:autoSpaceDN w:val="0"/>
              <w:adjustRightInd w:val="0"/>
              <w:spacing w:line="213" w:lineRule="exact"/>
              <w:ind w:left="41" w:right="26"/>
              <w:jc w:val="center"/>
              <w:rPr>
                <w:rFonts w:eastAsia="Calibri"/>
                <w:sz w:val="20"/>
              </w:rPr>
            </w:pPr>
          </w:p>
        </w:tc>
      </w:tr>
      <w:tr w:rsidR="00BD2CE0" w:rsidRPr="009B5181" w:rsidTr="000111C0">
        <w:trPr>
          <w:trHeight w:hRule="exact" w:val="289"/>
        </w:trPr>
        <w:tc>
          <w:tcPr>
            <w:tcW w:w="5131"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4792"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803" w:right="1776"/>
              <w:jc w:val="center"/>
              <w:rPr>
                <w:rFonts w:eastAsia="Calibri"/>
                <w:sz w:val="20"/>
              </w:rPr>
            </w:pPr>
            <w:proofErr w:type="spellStart"/>
            <w:r w:rsidRPr="009B5181">
              <w:rPr>
                <w:rFonts w:eastAsia="Calibri"/>
                <w:b/>
                <w:bCs/>
                <w:w w:val="91"/>
                <w:sz w:val="20"/>
              </w:rPr>
              <w:t>Ooste</w:t>
            </w:r>
            <w:r w:rsidRPr="009B5181">
              <w:rPr>
                <w:rFonts w:eastAsia="Calibri"/>
                <w:b/>
                <w:bCs/>
                <w:spacing w:val="-3"/>
                <w:w w:val="91"/>
                <w:sz w:val="20"/>
              </w:rPr>
              <w:t>r</w:t>
            </w:r>
            <w:r w:rsidRPr="009B5181">
              <w:rPr>
                <w:rFonts w:eastAsia="Calibri"/>
                <w:b/>
                <w:bCs/>
                <w:w w:val="91"/>
                <w:sz w:val="20"/>
              </w:rPr>
              <w:t>hof</w:t>
            </w:r>
            <w:proofErr w:type="spellEnd"/>
            <w:r w:rsidRPr="009B5181">
              <w:rPr>
                <w:rFonts w:eastAsia="Calibri"/>
                <w:b/>
                <w:bCs/>
                <w:spacing w:val="8"/>
                <w:w w:val="91"/>
                <w:sz w:val="20"/>
              </w:rPr>
              <w:t xml:space="preserve"> </w:t>
            </w:r>
            <w:r w:rsidRPr="009B5181">
              <w:rPr>
                <w:rFonts w:eastAsia="Calibri"/>
                <w:b/>
                <w:bCs/>
                <w:w w:val="92"/>
                <w:sz w:val="20"/>
              </w:rPr>
              <w:t>2</w:t>
            </w:r>
            <w:r w:rsidRPr="009B5181">
              <w:rPr>
                <w:rFonts w:eastAsia="Calibri"/>
                <w:b/>
                <w:bCs/>
                <w:spacing w:val="-3"/>
                <w:w w:val="92"/>
                <w:sz w:val="20"/>
              </w:rPr>
              <w:t>0</w:t>
            </w:r>
            <w:r w:rsidRPr="009B5181">
              <w:rPr>
                <w:rFonts w:eastAsia="Calibri"/>
                <w:b/>
                <w:bCs/>
                <w:w w:val="92"/>
                <w:sz w:val="20"/>
              </w:rPr>
              <w:t>03</w:t>
            </w:r>
          </w:p>
        </w:tc>
      </w:tr>
      <w:tr w:rsidR="00BD2CE0" w:rsidRPr="009B5181" w:rsidTr="000111C0">
        <w:trPr>
          <w:trHeight w:hRule="exact" w:val="226"/>
        </w:trPr>
        <w:tc>
          <w:tcPr>
            <w:tcW w:w="5131"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454" w:right="436"/>
              <w:jc w:val="center"/>
              <w:rPr>
                <w:rFonts w:eastAsia="Calibri"/>
                <w:sz w:val="20"/>
              </w:rPr>
            </w:pPr>
            <w:r w:rsidRPr="009B5181">
              <w:rPr>
                <w:rFonts w:eastAsia="Calibri"/>
                <w:b/>
                <w:bCs/>
                <w:w w:val="86"/>
                <w:sz w:val="20"/>
              </w:rPr>
              <w:t>E</w:t>
            </w:r>
            <w:r w:rsidRPr="009B5181">
              <w:rPr>
                <w:rFonts w:eastAsia="Calibri"/>
                <w:b/>
                <w:bCs/>
                <w:spacing w:val="-3"/>
                <w:w w:val="86"/>
                <w:sz w:val="20"/>
              </w:rPr>
              <w:t>B</w:t>
            </w:r>
            <w:r w:rsidRPr="009B5181">
              <w:rPr>
                <w:rFonts w:eastAsia="Calibri"/>
                <w:b/>
                <w:bCs/>
                <w:w w:val="79"/>
                <w:sz w:val="20"/>
              </w:rPr>
              <w:t>RT</w:t>
            </w:r>
          </w:p>
        </w:tc>
        <w:tc>
          <w:tcPr>
            <w:tcW w:w="1420"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225" w:right="-20"/>
              <w:rPr>
                <w:rFonts w:eastAsia="Calibri"/>
                <w:sz w:val="20"/>
              </w:rPr>
            </w:pPr>
            <w:r w:rsidRPr="009B5181">
              <w:rPr>
                <w:rFonts w:eastAsia="Calibri"/>
                <w:b/>
                <w:bCs/>
                <w:w w:val="88"/>
                <w:sz w:val="20"/>
              </w:rPr>
              <w:t>Stront</w:t>
            </w:r>
            <w:r w:rsidRPr="009B5181">
              <w:rPr>
                <w:rFonts w:eastAsia="Calibri"/>
                <w:b/>
                <w:bCs/>
                <w:spacing w:val="-3"/>
                <w:w w:val="88"/>
                <w:sz w:val="20"/>
              </w:rPr>
              <w:t>i</w:t>
            </w:r>
            <w:r w:rsidRPr="009B5181">
              <w:rPr>
                <w:rFonts w:eastAsia="Calibri"/>
                <w:b/>
                <w:bCs/>
                <w:w w:val="89"/>
                <w:sz w:val="20"/>
              </w:rPr>
              <w:t>u</w:t>
            </w:r>
            <w:r w:rsidRPr="009B5181">
              <w:rPr>
                <w:rFonts w:eastAsia="Calibri"/>
                <w:b/>
                <w:bCs/>
                <w:spacing w:val="-1"/>
                <w:w w:val="89"/>
                <w:sz w:val="20"/>
              </w:rPr>
              <w:t>m</w:t>
            </w:r>
            <w:r w:rsidRPr="009B5181">
              <w:rPr>
                <w:rFonts w:eastAsia="Calibri"/>
                <w:b/>
                <w:bCs/>
                <w:w w:val="82"/>
                <w:sz w:val="20"/>
              </w:rPr>
              <w:t>-</w:t>
            </w:r>
            <w:r w:rsidRPr="009B5181">
              <w:rPr>
                <w:rFonts w:eastAsia="Calibri"/>
                <w:b/>
                <w:bCs/>
                <w:w w:val="92"/>
                <w:sz w:val="20"/>
              </w:rPr>
              <w:t>89</w:t>
            </w:r>
          </w:p>
        </w:tc>
        <w:tc>
          <w:tcPr>
            <w:tcW w:w="989"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r>
      <w:tr w:rsidR="00BD2CE0" w:rsidRPr="009B5181" w:rsidTr="000111C0">
        <w:trPr>
          <w:trHeight w:hRule="exact" w:val="622"/>
        </w:trPr>
        <w:tc>
          <w:tcPr>
            <w:tcW w:w="1305"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2" w:right="-20"/>
              <w:rPr>
                <w:rFonts w:eastAsia="Calibri"/>
                <w:sz w:val="20"/>
              </w:rPr>
            </w:pPr>
            <w:r w:rsidRPr="009B5181">
              <w:rPr>
                <w:rFonts w:eastAsia="Calibri"/>
                <w:w w:val="91"/>
                <w:sz w:val="20"/>
              </w:rPr>
              <w:t>O</w:t>
            </w:r>
            <w:r w:rsidRPr="009B5181">
              <w:rPr>
                <w:rFonts w:eastAsia="Calibri"/>
                <w:spacing w:val="3"/>
                <w:w w:val="91"/>
                <w:sz w:val="20"/>
              </w:rPr>
              <w:t>S</w:t>
            </w:r>
            <w:r w:rsidRPr="009B5181">
              <w:rPr>
                <w:rFonts w:eastAsia="Calibri"/>
                <w:w w:val="91"/>
                <w:sz w:val="20"/>
              </w:rPr>
              <w:t>;</w:t>
            </w:r>
            <w:r w:rsidRPr="009B5181">
              <w:rPr>
                <w:rFonts w:eastAsia="Calibri"/>
                <w:spacing w:val="1"/>
                <w:w w:val="91"/>
                <w:sz w:val="20"/>
              </w:rPr>
              <w:t xml:space="preserve"> </w:t>
            </w:r>
            <w:r w:rsidRPr="009B5181">
              <w:rPr>
                <w:rFonts w:eastAsia="Calibri"/>
                <w:spacing w:val="-6"/>
                <w:w w:val="91"/>
                <w:sz w:val="20"/>
              </w:rPr>
              <w:t>F</w:t>
            </w:r>
            <w:r w:rsidRPr="009B5181">
              <w:rPr>
                <w:rFonts w:eastAsia="Calibri"/>
                <w:w w:val="76"/>
                <w:sz w:val="20"/>
              </w:rPr>
              <w:t>A</w:t>
            </w:r>
          </w:p>
        </w:tc>
        <w:tc>
          <w:tcPr>
            <w:tcW w:w="994"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84"/>
              <w:jc w:val="center"/>
              <w:rPr>
                <w:rFonts w:eastAsia="Calibri"/>
                <w:sz w:val="20"/>
              </w:rPr>
            </w:pPr>
            <w:r w:rsidRPr="009B5181">
              <w:rPr>
                <w:rFonts w:eastAsia="Calibri"/>
                <w:b/>
                <w:bCs/>
                <w:w w:val="92"/>
                <w:sz w:val="20"/>
              </w:rPr>
              <w:t>0.</w:t>
            </w:r>
            <w:r w:rsidRPr="009B5181">
              <w:rPr>
                <w:rFonts w:eastAsia="Calibri"/>
                <w:b/>
                <w:bCs/>
                <w:spacing w:val="-3"/>
                <w:w w:val="92"/>
                <w:sz w:val="20"/>
              </w:rPr>
              <w:t>7</w:t>
            </w:r>
            <w:r w:rsidRPr="009B5181">
              <w:rPr>
                <w:rFonts w:eastAsia="Calibri"/>
                <w:b/>
                <w:bCs/>
                <w:w w:val="92"/>
                <w:sz w:val="20"/>
              </w:rPr>
              <w:t>0</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b/>
                <w:bCs/>
                <w:w w:val="90"/>
                <w:sz w:val="20"/>
              </w:rPr>
              <w:t>(0.</w:t>
            </w:r>
            <w:r w:rsidRPr="009B5181">
              <w:rPr>
                <w:rFonts w:eastAsia="Calibri"/>
                <w:b/>
                <w:bCs/>
                <w:spacing w:val="-2"/>
                <w:w w:val="90"/>
                <w:sz w:val="20"/>
              </w:rPr>
              <w:t>5</w:t>
            </w:r>
            <w:r w:rsidRPr="009B5181">
              <w:rPr>
                <w:rFonts w:eastAsia="Calibri"/>
                <w:b/>
                <w:bCs/>
                <w:w w:val="90"/>
                <w:sz w:val="20"/>
              </w:rPr>
              <w:t>8,</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.8</w:t>
            </w:r>
            <w:r w:rsidRPr="009B5181">
              <w:rPr>
                <w:rFonts w:eastAsia="Calibri"/>
                <w:b/>
                <w:bCs/>
                <w:spacing w:val="-3"/>
                <w:w w:val="92"/>
                <w:sz w:val="20"/>
              </w:rPr>
              <w:t>3</w:t>
            </w:r>
            <w:r w:rsidRPr="009B5181">
              <w:rPr>
                <w:rFonts w:eastAsia="Calibri"/>
                <w:b/>
                <w:bCs/>
                <w:w w:val="82"/>
                <w:sz w:val="20"/>
              </w:rPr>
              <w:t>)</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19" w:right="-20"/>
              <w:rPr>
                <w:rFonts w:eastAsia="Calibri"/>
                <w:sz w:val="20"/>
              </w:rPr>
            </w:pPr>
            <w:r w:rsidRPr="009B5181">
              <w:rPr>
                <w:rFonts w:eastAsia="Calibri"/>
                <w:w w:val="91"/>
                <w:sz w:val="20"/>
              </w:rPr>
              <w:t>33</w:t>
            </w:r>
            <w:r w:rsidRPr="009B5181">
              <w:rPr>
                <w:rFonts w:eastAsia="Calibri"/>
                <w:spacing w:val="-3"/>
                <w:w w:val="91"/>
                <w:sz w:val="20"/>
              </w:rPr>
              <w:t>3</w:t>
            </w:r>
            <w:r w:rsidRPr="009B5181">
              <w:rPr>
                <w:rFonts w:eastAsia="Calibri"/>
                <w:w w:val="91"/>
                <w:sz w:val="20"/>
              </w:rPr>
              <w:t>/6</w:t>
            </w:r>
            <w:r w:rsidRPr="009B5181">
              <w:rPr>
                <w:rFonts w:eastAsia="Calibri"/>
                <w:spacing w:val="-3"/>
                <w:w w:val="91"/>
                <w:sz w:val="20"/>
              </w:rPr>
              <w:t>1</w:t>
            </w:r>
            <w:r w:rsidRPr="009B5181">
              <w:rPr>
                <w:rFonts w:eastAsia="Calibri"/>
                <w:w w:val="91"/>
                <w:sz w:val="20"/>
              </w:rPr>
              <w:t>4</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54</w:t>
            </w:r>
            <w:r w:rsidRPr="009B5181">
              <w:rPr>
                <w:rFonts w:eastAsia="Calibri"/>
                <w:spacing w:val="-3"/>
                <w:w w:val="92"/>
                <w:sz w:val="20"/>
              </w:rPr>
              <w:t>.</w:t>
            </w:r>
            <w:r w:rsidRPr="009B5181">
              <w:rPr>
                <w:rFonts w:eastAsia="Calibri"/>
                <w:spacing w:val="-6"/>
                <w:w w:val="92"/>
                <w:sz w:val="20"/>
              </w:rPr>
              <w:t>2</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47" w:right="-20"/>
              <w:rPr>
                <w:rFonts w:eastAsia="Calibri"/>
                <w:sz w:val="20"/>
              </w:rPr>
            </w:pPr>
            <w:r w:rsidRPr="009B5181">
              <w:rPr>
                <w:rFonts w:eastAsia="Calibri"/>
                <w:w w:val="90"/>
                <w:sz w:val="20"/>
              </w:rPr>
              <w:t>14</w:t>
            </w:r>
            <w:r w:rsidRPr="009B5181">
              <w:rPr>
                <w:rFonts w:eastAsia="Calibri"/>
                <w:spacing w:val="-3"/>
                <w:w w:val="90"/>
                <w:sz w:val="20"/>
              </w:rPr>
              <w:t>.</w:t>
            </w:r>
            <w:r w:rsidRPr="009B5181">
              <w:rPr>
                <w:rFonts w:eastAsia="Calibri"/>
                <w:w w:val="90"/>
                <w:sz w:val="20"/>
              </w:rPr>
              <w:t>9</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3.</w:t>
            </w:r>
            <w:r w:rsidRPr="009B5181">
              <w:rPr>
                <w:rFonts w:eastAsia="Calibri"/>
                <w:spacing w:val="-3"/>
                <w:w w:val="90"/>
                <w:sz w:val="20"/>
              </w:rPr>
              <w:t>9</w:t>
            </w:r>
            <w:r w:rsidRPr="009B5181">
              <w:rPr>
                <w:rFonts w:eastAsia="Calibri"/>
                <w:w w:val="90"/>
                <w:sz w:val="20"/>
              </w:rPr>
              <w:t>,</w:t>
            </w:r>
            <w:r w:rsidRPr="009B5181">
              <w:rPr>
                <w:rFonts w:eastAsia="Calibri"/>
                <w:spacing w:val="3"/>
                <w:w w:val="90"/>
                <w:sz w:val="20"/>
              </w:rPr>
              <w:t xml:space="preserve"> </w:t>
            </w:r>
            <w:r w:rsidRPr="009B5181">
              <w:rPr>
                <w:rFonts w:eastAsia="Calibri"/>
                <w:sz w:val="20"/>
              </w:rPr>
              <w:t>1</w:t>
            </w:r>
            <w:r w:rsidRPr="009B5181">
              <w:rPr>
                <w:rFonts w:eastAsia="Calibri"/>
                <w:spacing w:val="-3"/>
                <w:sz w:val="20"/>
              </w:rPr>
              <w:t>6</w:t>
            </w:r>
            <w:r w:rsidRPr="009B5181">
              <w:rPr>
                <w:rFonts w:eastAsia="Calibri"/>
                <w:sz w:val="20"/>
              </w:rPr>
              <w:t>.1)</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29" w:right="-20"/>
              <w:rPr>
                <w:rFonts w:eastAsia="Calibri"/>
                <w:sz w:val="20"/>
              </w:rPr>
            </w:pPr>
            <w:r w:rsidRPr="009B5181">
              <w:rPr>
                <w:rFonts w:eastAsia="Calibri"/>
                <w:w w:val="91"/>
                <w:sz w:val="20"/>
              </w:rPr>
              <w:t>19</w:t>
            </w:r>
            <w:r w:rsidRPr="009B5181">
              <w:rPr>
                <w:rFonts w:eastAsia="Calibri"/>
                <w:spacing w:val="-3"/>
                <w:w w:val="91"/>
                <w:sz w:val="20"/>
              </w:rPr>
              <w:t>5</w:t>
            </w:r>
            <w:r w:rsidRPr="009B5181">
              <w:rPr>
                <w:rFonts w:eastAsia="Calibri"/>
                <w:w w:val="91"/>
                <w:sz w:val="20"/>
              </w:rPr>
              <w:t>/3</w:t>
            </w:r>
            <w:r w:rsidRPr="009B5181">
              <w:rPr>
                <w:rFonts w:eastAsia="Calibri"/>
                <w:spacing w:val="-3"/>
                <w:w w:val="91"/>
                <w:sz w:val="20"/>
              </w:rPr>
              <w:t>0</w:t>
            </w:r>
            <w:r w:rsidRPr="009B5181">
              <w:rPr>
                <w:rFonts w:eastAsia="Calibri"/>
                <w:w w:val="91"/>
                <w:sz w:val="20"/>
              </w:rPr>
              <w:t>7</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63</w:t>
            </w:r>
            <w:r w:rsidRPr="009B5181">
              <w:rPr>
                <w:rFonts w:eastAsia="Calibri"/>
                <w:spacing w:val="-3"/>
                <w:w w:val="92"/>
                <w:sz w:val="20"/>
              </w:rPr>
              <w:t>.</w:t>
            </w:r>
            <w:r w:rsidRPr="009B5181">
              <w:rPr>
                <w:rFonts w:eastAsia="Calibri"/>
                <w:spacing w:val="-6"/>
                <w:w w:val="92"/>
                <w:sz w:val="20"/>
              </w:rPr>
              <w:t>5</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33" w:right="-20"/>
              <w:rPr>
                <w:rFonts w:eastAsia="Calibri"/>
                <w:sz w:val="20"/>
              </w:rPr>
            </w:pPr>
            <w:r w:rsidRPr="009B5181">
              <w:rPr>
                <w:rFonts w:eastAsia="Calibri"/>
                <w:w w:val="90"/>
                <w:sz w:val="20"/>
              </w:rPr>
              <w:t>11</w:t>
            </w:r>
            <w:r w:rsidRPr="009B5181">
              <w:rPr>
                <w:rFonts w:eastAsia="Calibri"/>
                <w:spacing w:val="-3"/>
                <w:w w:val="90"/>
                <w:sz w:val="20"/>
              </w:rPr>
              <w:t>.</w:t>
            </w:r>
            <w:r w:rsidRPr="009B5181">
              <w:rPr>
                <w:rFonts w:eastAsia="Calibri"/>
                <w:w w:val="90"/>
                <w:sz w:val="20"/>
              </w:rPr>
              <w:t>3</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0.</w:t>
            </w:r>
            <w:r w:rsidRPr="009B5181">
              <w:rPr>
                <w:rFonts w:eastAsia="Calibri"/>
                <w:spacing w:val="-3"/>
                <w:w w:val="90"/>
                <w:sz w:val="20"/>
              </w:rPr>
              <w:t>4</w:t>
            </w:r>
            <w:r w:rsidRPr="009B5181">
              <w:rPr>
                <w:rFonts w:eastAsia="Calibri"/>
                <w:w w:val="90"/>
                <w:sz w:val="20"/>
              </w:rPr>
              <w:t>,</w:t>
            </w:r>
            <w:r w:rsidRPr="009B5181">
              <w:rPr>
                <w:rFonts w:eastAsia="Calibri"/>
                <w:spacing w:val="3"/>
                <w:w w:val="90"/>
                <w:sz w:val="20"/>
              </w:rPr>
              <w:t xml:space="preserve"> </w:t>
            </w:r>
            <w:r w:rsidRPr="009B5181">
              <w:rPr>
                <w:rFonts w:eastAsia="Calibri"/>
                <w:sz w:val="20"/>
              </w:rPr>
              <w:t>1</w:t>
            </w:r>
            <w:r w:rsidRPr="009B5181">
              <w:rPr>
                <w:rFonts w:eastAsia="Calibri"/>
                <w:spacing w:val="-3"/>
                <w:sz w:val="20"/>
              </w:rPr>
              <w:t>2</w:t>
            </w:r>
            <w:r w:rsidRPr="009B5181">
              <w:rPr>
                <w:rFonts w:eastAsia="Calibri"/>
                <w:sz w:val="20"/>
              </w:rPr>
              <w:t>.8)</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67" w:right="-20"/>
              <w:rPr>
                <w:rFonts w:eastAsia="Calibri"/>
                <w:sz w:val="20"/>
              </w:rPr>
            </w:pPr>
            <w:r w:rsidRPr="009B5181">
              <w:rPr>
                <w:rFonts w:eastAsia="Calibri"/>
                <w:w w:val="91"/>
                <w:sz w:val="20"/>
              </w:rPr>
              <w:t>97</w:t>
            </w:r>
            <w:r w:rsidRPr="009B5181">
              <w:rPr>
                <w:rFonts w:eastAsia="Calibri"/>
                <w:spacing w:val="-3"/>
                <w:w w:val="91"/>
                <w:sz w:val="20"/>
              </w:rPr>
              <w:t>/</w:t>
            </w:r>
            <w:r w:rsidRPr="009B5181">
              <w:rPr>
                <w:rFonts w:eastAsia="Calibri"/>
                <w:w w:val="91"/>
                <w:sz w:val="20"/>
              </w:rPr>
              <w:t>102</w:t>
            </w:r>
            <w:r w:rsidRPr="009B5181">
              <w:rPr>
                <w:rFonts w:eastAsia="Calibri"/>
                <w:spacing w:val="-3"/>
                <w:w w:val="91"/>
                <w:sz w:val="20"/>
              </w:rPr>
              <w:t xml:space="preserve"> </w:t>
            </w:r>
            <w:r w:rsidRPr="009B5181">
              <w:rPr>
                <w:rFonts w:eastAsia="Calibri"/>
                <w:w w:val="82"/>
                <w:sz w:val="20"/>
              </w:rPr>
              <w:t>(</w:t>
            </w:r>
            <w:r w:rsidRPr="009B5181">
              <w:rPr>
                <w:rFonts w:eastAsia="Calibri"/>
                <w:w w:val="92"/>
                <w:sz w:val="20"/>
              </w:rPr>
              <w:t>95</w:t>
            </w:r>
            <w:r w:rsidRPr="009B5181">
              <w:rPr>
                <w:rFonts w:eastAsia="Calibri"/>
                <w:spacing w:val="-3"/>
                <w:w w:val="92"/>
                <w:sz w:val="20"/>
              </w:rPr>
              <w:t>.</w:t>
            </w:r>
            <w:r w:rsidRPr="009B5181">
              <w:rPr>
                <w:rFonts w:eastAsia="Calibri"/>
                <w:spacing w:val="-6"/>
                <w:w w:val="92"/>
                <w:sz w:val="20"/>
              </w:rPr>
              <w:t>1</w:t>
            </w:r>
            <w:r w:rsidRPr="009B5181">
              <w:rPr>
                <w:rFonts w:eastAsia="Calibri"/>
                <w:spacing w:val="9"/>
                <w:w w:val="88"/>
                <w:sz w:val="20"/>
              </w:rPr>
              <w:t>%</w:t>
            </w:r>
            <w:r w:rsidRPr="009B5181">
              <w:rPr>
                <w:rFonts w:eastAsia="Calibri"/>
                <w:w w:val="82"/>
                <w:sz w:val="20"/>
              </w:rPr>
              <w:t>)</w:t>
            </w:r>
          </w:p>
          <w:p w:rsidR="009B5181" w:rsidRPr="009B5181" w:rsidRDefault="00BD2CE0" w:rsidP="00824F0C">
            <w:pPr>
              <w:widowControl w:val="0"/>
              <w:autoSpaceDE w:val="0"/>
              <w:autoSpaceDN w:val="0"/>
              <w:adjustRightInd w:val="0"/>
              <w:spacing w:before="2"/>
              <w:ind w:left="172" w:right="-20"/>
              <w:rPr>
                <w:rFonts w:eastAsia="Calibri"/>
                <w:sz w:val="20"/>
              </w:rPr>
            </w:pPr>
            <w:r w:rsidRPr="009B5181">
              <w:rPr>
                <w:rFonts w:eastAsia="Calibri"/>
                <w:w w:val="90"/>
                <w:sz w:val="20"/>
              </w:rPr>
              <w:t>11</w:t>
            </w:r>
            <w:r w:rsidRPr="009B5181">
              <w:rPr>
                <w:rFonts w:eastAsia="Calibri"/>
                <w:spacing w:val="-3"/>
                <w:w w:val="90"/>
                <w:sz w:val="20"/>
              </w:rPr>
              <w:t>.</w:t>
            </w:r>
            <w:r w:rsidRPr="009B5181">
              <w:rPr>
                <w:rFonts w:eastAsia="Calibri"/>
                <w:w w:val="90"/>
                <w:sz w:val="20"/>
              </w:rPr>
              <w:t>0</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8</w:t>
            </w:r>
            <w:r w:rsidRPr="009B5181">
              <w:rPr>
                <w:rFonts w:eastAsia="Calibri"/>
                <w:w w:val="90"/>
                <w:sz w:val="20"/>
              </w:rPr>
              <w:t>.4,</w:t>
            </w:r>
            <w:r w:rsidRPr="009B5181">
              <w:rPr>
                <w:rFonts w:eastAsia="Calibri"/>
                <w:spacing w:val="-2"/>
                <w:w w:val="90"/>
                <w:sz w:val="20"/>
              </w:rPr>
              <w:t xml:space="preserve"> </w:t>
            </w:r>
            <w:r w:rsidRPr="009B5181">
              <w:rPr>
                <w:rFonts w:eastAsia="Calibri"/>
                <w:sz w:val="20"/>
              </w:rPr>
              <w:t>15</w:t>
            </w:r>
            <w:r w:rsidRPr="009B5181">
              <w:rPr>
                <w:rFonts w:eastAsia="Calibri"/>
                <w:spacing w:val="-3"/>
                <w:sz w:val="20"/>
              </w:rPr>
              <w:t>.</w:t>
            </w:r>
            <w:r w:rsidRPr="009B5181">
              <w:rPr>
                <w:rFonts w:eastAsia="Calibri"/>
                <w:sz w:val="20"/>
              </w:rPr>
              <w:t>2)</w:t>
            </w:r>
          </w:p>
        </w:tc>
        <w:tc>
          <w:tcPr>
            <w:tcW w:w="1420"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72" w:right="-20"/>
              <w:rPr>
                <w:rFonts w:eastAsia="Calibri"/>
                <w:sz w:val="20"/>
              </w:rPr>
            </w:pPr>
            <w:r w:rsidRPr="009B5181">
              <w:rPr>
                <w:rFonts w:eastAsia="Calibri"/>
                <w:w w:val="91"/>
                <w:sz w:val="20"/>
              </w:rPr>
              <w:t>97</w:t>
            </w:r>
            <w:r w:rsidRPr="009B5181">
              <w:rPr>
                <w:rFonts w:eastAsia="Calibri"/>
                <w:spacing w:val="-3"/>
                <w:w w:val="91"/>
                <w:sz w:val="20"/>
              </w:rPr>
              <w:t>/</w:t>
            </w:r>
            <w:r w:rsidRPr="009B5181">
              <w:rPr>
                <w:rFonts w:eastAsia="Calibri"/>
                <w:w w:val="91"/>
                <w:sz w:val="20"/>
              </w:rPr>
              <w:t>101</w:t>
            </w:r>
            <w:r w:rsidRPr="009B5181">
              <w:rPr>
                <w:rFonts w:eastAsia="Calibri"/>
                <w:spacing w:val="-4"/>
                <w:w w:val="91"/>
                <w:sz w:val="20"/>
              </w:rPr>
              <w:t xml:space="preserve"> </w:t>
            </w:r>
            <w:r w:rsidRPr="009B5181">
              <w:rPr>
                <w:rFonts w:eastAsia="Calibri"/>
                <w:w w:val="82"/>
                <w:sz w:val="20"/>
              </w:rPr>
              <w:t>(</w:t>
            </w:r>
            <w:r w:rsidRPr="009B5181">
              <w:rPr>
                <w:rFonts w:eastAsia="Calibri"/>
                <w:w w:val="92"/>
                <w:sz w:val="20"/>
              </w:rPr>
              <w:t>96</w:t>
            </w:r>
            <w:r w:rsidRPr="009B5181">
              <w:rPr>
                <w:rFonts w:eastAsia="Calibri"/>
                <w:spacing w:val="-3"/>
                <w:w w:val="92"/>
                <w:sz w:val="20"/>
              </w:rPr>
              <w:t>.</w:t>
            </w:r>
            <w:r w:rsidRPr="009B5181">
              <w:rPr>
                <w:rFonts w:eastAsia="Calibri"/>
                <w:spacing w:val="-6"/>
                <w:w w:val="92"/>
                <w:sz w:val="20"/>
              </w:rPr>
              <w:t>0</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263" w:right="-20"/>
              <w:rPr>
                <w:rFonts w:eastAsia="Calibri"/>
                <w:sz w:val="20"/>
              </w:rPr>
            </w:pPr>
            <w:r w:rsidRPr="009B5181">
              <w:rPr>
                <w:rFonts w:eastAsia="Calibri"/>
                <w:w w:val="91"/>
                <w:sz w:val="20"/>
              </w:rPr>
              <w:t>7.2 (6.</w:t>
            </w:r>
            <w:r w:rsidRPr="009B5181">
              <w:rPr>
                <w:rFonts w:eastAsia="Calibri"/>
                <w:spacing w:val="-3"/>
                <w:w w:val="91"/>
                <w:sz w:val="20"/>
              </w:rPr>
              <w:t>7</w:t>
            </w:r>
            <w:r w:rsidRPr="009B5181">
              <w:rPr>
                <w:rFonts w:eastAsia="Calibri"/>
                <w:w w:val="91"/>
                <w:sz w:val="20"/>
              </w:rPr>
              <w:t>,</w:t>
            </w:r>
            <w:r w:rsidRPr="009B5181">
              <w:rPr>
                <w:rFonts w:eastAsia="Calibri"/>
                <w:spacing w:val="-3"/>
                <w:w w:val="91"/>
                <w:sz w:val="20"/>
              </w:rPr>
              <w:t xml:space="preserve"> </w:t>
            </w:r>
            <w:r w:rsidRPr="009B5181">
              <w:rPr>
                <w:rFonts w:eastAsia="Calibri"/>
                <w:sz w:val="20"/>
              </w:rPr>
              <w:t>9</w:t>
            </w:r>
            <w:r w:rsidRPr="009B5181">
              <w:rPr>
                <w:rFonts w:eastAsia="Calibri"/>
                <w:spacing w:val="-3"/>
                <w:sz w:val="20"/>
              </w:rPr>
              <w:t>.</w:t>
            </w:r>
            <w:r w:rsidRPr="009B5181">
              <w:rPr>
                <w:rFonts w:eastAsia="Calibri"/>
                <w:sz w:val="20"/>
              </w:rPr>
              <w:t>6)</w:t>
            </w:r>
          </w:p>
        </w:tc>
        <w:tc>
          <w:tcPr>
            <w:tcW w:w="989"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79"/>
              <w:jc w:val="center"/>
              <w:rPr>
                <w:rFonts w:eastAsia="Calibri"/>
                <w:sz w:val="20"/>
              </w:rPr>
            </w:pPr>
            <w:r w:rsidRPr="009B5181">
              <w:rPr>
                <w:rFonts w:eastAsia="Calibri"/>
                <w:b/>
                <w:bCs/>
                <w:w w:val="92"/>
                <w:sz w:val="20"/>
              </w:rPr>
              <w:t>1.</w:t>
            </w:r>
            <w:r w:rsidRPr="009B5181">
              <w:rPr>
                <w:rFonts w:eastAsia="Calibri"/>
                <w:b/>
                <w:bCs/>
                <w:spacing w:val="-3"/>
                <w:w w:val="92"/>
                <w:sz w:val="20"/>
              </w:rPr>
              <w:t>3</w:t>
            </w:r>
            <w:r w:rsidRPr="009B5181">
              <w:rPr>
                <w:rFonts w:eastAsia="Calibri"/>
                <w:b/>
                <w:bCs/>
                <w:w w:val="92"/>
                <w:sz w:val="20"/>
              </w:rPr>
              <w:t>4</w:t>
            </w:r>
          </w:p>
          <w:p w:rsidR="00BD2CE0" w:rsidRPr="009B5181" w:rsidRDefault="00BD2CE0" w:rsidP="00247A82">
            <w:pPr>
              <w:widowControl w:val="0"/>
              <w:autoSpaceDE w:val="0"/>
              <w:autoSpaceDN w:val="0"/>
              <w:adjustRightInd w:val="0"/>
              <w:spacing w:before="2"/>
              <w:ind w:left="56" w:right="36"/>
              <w:jc w:val="center"/>
              <w:rPr>
                <w:rFonts w:eastAsia="Calibri"/>
                <w:sz w:val="20"/>
              </w:rPr>
            </w:pPr>
            <w:r w:rsidRPr="009B5181">
              <w:rPr>
                <w:rFonts w:eastAsia="Calibri"/>
                <w:b/>
                <w:bCs/>
                <w:w w:val="90"/>
                <w:sz w:val="20"/>
              </w:rPr>
              <w:t>(1.</w:t>
            </w:r>
            <w:r w:rsidRPr="009B5181">
              <w:rPr>
                <w:rFonts w:eastAsia="Calibri"/>
                <w:b/>
                <w:bCs/>
                <w:spacing w:val="-2"/>
                <w:w w:val="90"/>
                <w:sz w:val="20"/>
              </w:rPr>
              <w:t>0</w:t>
            </w:r>
            <w:r w:rsidRPr="009B5181">
              <w:rPr>
                <w:rFonts w:eastAsia="Calibri"/>
                <w:b/>
                <w:bCs/>
                <w:w w:val="90"/>
                <w:sz w:val="20"/>
              </w:rPr>
              <w:t>1,</w:t>
            </w:r>
            <w:r w:rsidRPr="009B5181">
              <w:rPr>
                <w:rFonts w:eastAsia="Calibri"/>
                <w:b/>
                <w:bCs/>
                <w:spacing w:val="3"/>
                <w:w w:val="90"/>
                <w:sz w:val="20"/>
              </w:rPr>
              <w:t xml:space="preserve"> </w:t>
            </w:r>
            <w:r w:rsidRPr="009B5181">
              <w:rPr>
                <w:rFonts w:eastAsia="Calibri"/>
                <w:b/>
                <w:bCs/>
                <w:spacing w:val="-3"/>
                <w:w w:val="92"/>
                <w:sz w:val="20"/>
              </w:rPr>
              <w:t>1</w:t>
            </w:r>
            <w:r w:rsidRPr="009B5181">
              <w:rPr>
                <w:rFonts w:eastAsia="Calibri"/>
                <w:b/>
                <w:bCs/>
                <w:w w:val="92"/>
                <w:sz w:val="20"/>
              </w:rPr>
              <w:t>.7</w:t>
            </w:r>
            <w:r w:rsidRPr="009B5181">
              <w:rPr>
                <w:rFonts w:eastAsia="Calibri"/>
                <w:b/>
                <w:bCs/>
                <w:spacing w:val="-3"/>
                <w:w w:val="92"/>
                <w:sz w:val="20"/>
              </w:rPr>
              <w:t>5</w:t>
            </w:r>
            <w:r w:rsidRPr="009B5181">
              <w:rPr>
                <w:rFonts w:eastAsia="Calibri"/>
                <w:b/>
                <w:bCs/>
                <w:w w:val="82"/>
                <w:sz w:val="20"/>
              </w:rPr>
              <w:t>)</w:t>
            </w: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84"/>
              <w:jc w:val="center"/>
              <w:rPr>
                <w:rFonts w:eastAsia="Calibri"/>
                <w:sz w:val="20"/>
              </w:rPr>
            </w:pPr>
            <w:r w:rsidRPr="009B5181">
              <w:rPr>
                <w:rFonts w:eastAsia="Calibri"/>
                <w:b/>
                <w:bCs/>
                <w:w w:val="92"/>
                <w:sz w:val="20"/>
              </w:rPr>
              <w:t>0.</w:t>
            </w:r>
            <w:r w:rsidRPr="009B5181">
              <w:rPr>
                <w:rFonts w:eastAsia="Calibri"/>
                <w:b/>
                <w:bCs/>
                <w:spacing w:val="-3"/>
                <w:w w:val="92"/>
                <w:sz w:val="20"/>
              </w:rPr>
              <w:t>5</w:t>
            </w:r>
            <w:r w:rsidRPr="009B5181">
              <w:rPr>
                <w:rFonts w:eastAsia="Calibri"/>
                <w:b/>
                <w:bCs/>
                <w:w w:val="92"/>
                <w:sz w:val="20"/>
              </w:rPr>
              <w:t>2</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b/>
                <w:bCs/>
                <w:w w:val="90"/>
                <w:sz w:val="20"/>
              </w:rPr>
              <w:t>(0.</w:t>
            </w:r>
            <w:r w:rsidRPr="009B5181">
              <w:rPr>
                <w:rFonts w:eastAsia="Calibri"/>
                <w:b/>
                <w:bCs/>
                <w:spacing w:val="-2"/>
                <w:w w:val="90"/>
                <w:sz w:val="20"/>
              </w:rPr>
              <w:t>3</w:t>
            </w:r>
            <w:r w:rsidRPr="009B5181">
              <w:rPr>
                <w:rFonts w:eastAsia="Calibri"/>
                <w:b/>
                <w:bCs/>
                <w:w w:val="90"/>
                <w:sz w:val="20"/>
              </w:rPr>
              <w:t>7,</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.7</w:t>
            </w:r>
            <w:r w:rsidRPr="009B5181">
              <w:rPr>
                <w:rFonts w:eastAsia="Calibri"/>
                <w:b/>
                <w:bCs/>
                <w:spacing w:val="-3"/>
                <w:w w:val="92"/>
                <w:sz w:val="20"/>
              </w:rPr>
              <w:t>2</w:t>
            </w:r>
            <w:r w:rsidRPr="009B5181">
              <w:rPr>
                <w:rFonts w:eastAsia="Calibri"/>
                <w:b/>
                <w:bCs/>
                <w:w w:val="82"/>
                <w:sz w:val="20"/>
              </w:rPr>
              <w:t>)</w:t>
            </w:r>
          </w:p>
        </w:tc>
      </w:tr>
      <w:tr w:rsidR="00BD2CE0" w:rsidRPr="009B5181" w:rsidTr="000111C0">
        <w:trPr>
          <w:trHeight w:hRule="exact" w:val="277"/>
        </w:trPr>
        <w:tc>
          <w:tcPr>
            <w:tcW w:w="5131"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4792"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899" w:right="1876"/>
              <w:jc w:val="center"/>
              <w:rPr>
                <w:rFonts w:eastAsia="Calibri"/>
                <w:sz w:val="20"/>
              </w:rPr>
            </w:pPr>
            <w:r w:rsidRPr="009B5181">
              <w:rPr>
                <w:rFonts w:eastAsia="Calibri"/>
                <w:b/>
                <w:bCs/>
                <w:w w:val="82"/>
                <w:sz w:val="20"/>
              </w:rPr>
              <w:t>CO</w:t>
            </w:r>
            <w:r w:rsidRPr="009B5181">
              <w:rPr>
                <w:rFonts w:eastAsia="Calibri"/>
                <w:b/>
                <w:bCs/>
                <w:spacing w:val="1"/>
                <w:w w:val="82"/>
                <w:sz w:val="20"/>
              </w:rPr>
              <w:t>U</w:t>
            </w:r>
            <w:r w:rsidRPr="009B5181">
              <w:rPr>
                <w:rFonts w:eastAsia="Calibri"/>
                <w:b/>
                <w:bCs/>
                <w:spacing w:val="-4"/>
                <w:w w:val="82"/>
                <w:sz w:val="20"/>
              </w:rPr>
              <w:t>-</w:t>
            </w:r>
            <w:r w:rsidRPr="009B5181">
              <w:rPr>
                <w:rFonts w:eastAsia="Calibri"/>
                <w:b/>
                <w:bCs/>
                <w:w w:val="82"/>
                <w:sz w:val="20"/>
              </w:rPr>
              <w:t>A</w:t>
            </w:r>
            <w:r w:rsidRPr="009B5181">
              <w:rPr>
                <w:rFonts w:eastAsia="Calibri"/>
                <w:b/>
                <w:bCs/>
                <w:spacing w:val="3"/>
                <w:w w:val="82"/>
                <w:sz w:val="20"/>
              </w:rPr>
              <w:t>A</w:t>
            </w:r>
            <w:r w:rsidRPr="009B5181">
              <w:rPr>
                <w:rFonts w:eastAsia="Calibri"/>
                <w:b/>
                <w:bCs/>
                <w:w w:val="82"/>
                <w:sz w:val="20"/>
              </w:rPr>
              <w:t>-</w:t>
            </w:r>
            <w:r w:rsidRPr="009B5181">
              <w:rPr>
                <w:rFonts w:eastAsia="Calibri"/>
                <w:b/>
                <w:bCs/>
                <w:w w:val="92"/>
                <w:sz w:val="20"/>
              </w:rPr>
              <w:t>301</w:t>
            </w:r>
          </w:p>
        </w:tc>
      </w:tr>
      <w:tr w:rsidR="00BD2CE0" w:rsidRPr="009B5181" w:rsidTr="000111C0">
        <w:trPr>
          <w:trHeight w:hRule="exact" w:val="337"/>
        </w:trPr>
        <w:tc>
          <w:tcPr>
            <w:tcW w:w="5131"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402" w:right="-20"/>
              <w:rPr>
                <w:rFonts w:eastAsia="Calibri"/>
                <w:sz w:val="20"/>
              </w:rPr>
            </w:pPr>
            <w:r w:rsidRPr="009B5181">
              <w:rPr>
                <w:rFonts w:eastAsia="Calibri"/>
                <w:b/>
                <w:bCs/>
                <w:sz w:val="20"/>
              </w:rPr>
              <w:t>Plac</w:t>
            </w:r>
            <w:r w:rsidRPr="009B5181">
              <w:rPr>
                <w:rFonts w:eastAsia="Calibri"/>
                <w:b/>
                <w:bCs/>
                <w:spacing w:val="-3"/>
                <w:sz w:val="20"/>
              </w:rPr>
              <w:t>e</w:t>
            </w:r>
            <w:r w:rsidRPr="009B5181">
              <w:rPr>
                <w:rFonts w:eastAsia="Calibri"/>
                <w:b/>
                <w:bCs/>
                <w:sz w:val="20"/>
              </w:rPr>
              <w:t>bo</w:t>
            </w:r>
          </w:p>
        </w:tc>
        <w:tc>
          <w:tcPr>
            <w:tcW w:w="1420"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268" w:right="-20"/>
              <w:rPr>
                <w:rFonts w:eastAsia="Calibri"/>
                <w:sz w:val="20"/>
              </w:rPr>
            </w:pPr>
            <w:r w:rsidRPr="009B5181">
              <w:rPr>
                <w:rFonts w:eastAsia="Calibri"/>
                <w:b/>
                <w:bCs/>
                <w:sz w:val="20"/>
              </w:rPr>
              <w:t>Abirat</w:t>
            </w:r>
            <w:r w:rsidRPr="009B5181">
              <w:rPr>
                <w:rFonts w:eastAsia="Calibri"/>
                <w:b/>
                <w:bCs/>
                <w:spacing w:val="-5"/>
                <w:sz w:val="20"/>
              </w:rPr>
              <w:t>e</w:t>
            </w:r>
            <w:r w:rsidRPr="009B5181">
              <w:rPr>
                <w:rFonts w:eastAsia="Calibri"/>
                <w:b/>
                <w:bCs/>
                <w:sz w:val="20"/>
              </w:rPr>
              <w:t>rone</w:t>
            </w:r>
          </w:p>
        </w:tc>
        <w:tc>
          <w:tcPr>
            <w:tcW w:w="989"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r>
      <w:tr w:rsidR="00BD2CE0" w:rsidRPr="009B5181" w:rsidTr="000111C0">
        <w:trPr>
          <w:trHeight w:hRule="exact" w:val="680"/>
        </w:trPr>
        <w:tc>
          <w:tcPr>
            <w:tcW w:w="1305"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2" w:right="-20"/>
              <w:rPr>
                <w:rFonts w:eastAsia="Calibri"/>
                <w:sz w:val="20"/>
              </w:rPr>
            </w:pPr>
            <w:r w:rsidRPr="009B5181">
              <w:rPr>
                <w:rFonts w:eastAsia="Calibri"/>
                <w:w w:val="91"/>
                <w:sz w:val="20"/>
              </w:rPr>
              <w:t>O</w:t>
            </w:r>
            <w:r w:rsidRPr="009B5181">
              <w:rPr>
                <w:rFonts w:eastAsia="Calibri"/>
                <w:spacing w:val="3"/>
                <w:w w:val="91"/>
                <w:sz w:val="20"/>
              </w:rPr>
              <w:t>S</w:t>
            </w:r>
            <w:r w:rsidRPr="009B5181">
              <w:rPr>
                <w:rFonts w:eastAsia="Calibri"/>
                <w:w w:val="91"/>
                <w:sz w:val="20"/>
              </w:rPr>
              <w:t>;</w:t>
            </w:r>
            <w:r w:rsidRPr="009B5181">
              <w:rPr>
                <w:rFonts w:eastAsia="Calibri"/>
                <w:spacing w:val="1"/>
                <w:w w:val="91"/>
                <w:sz w:val="20"/>
              </w:rPr>
              <w:t xml:space="preserve"> </w:t>
            </w:r>
            <w:r w:rsidRPr="009B5181">
              <w:rPr>
                <w:rFonts w:eastAsia="Calibri"/>
                <w:spacing w:val="-6"/>
                <w:w w:val="91"/>
                <w:sz w:val="20"/>
              </w:rPr>
              <w:t>F</w:t>
            </w:r>
            <w:r w:rsidRPr="009B5181">
              <w:rPr>
                <w:rFonts w:eastAsia="Calibri"/>
                <w:w w:val="76"/>
                <w:sz w:val="20"/>
              </w:rPr>
              <w:t>A</w:t>
            </w:r>
          </w:p>
        </w:tc>
        <w:tc>
          <w:tcPr>
            <w:tcW w:w="994"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84"/>
              <w:jc w:val="center"/>
              <w:rPr>
                <w:rFonts w:eastAsia="Calibri"/>
                <w:sz w:val="20"/>
              </w:rPr>
            </w:pPr>
            <w:r w:rsidRPr="009B5181">
              <w:rPr>
                <w:rFonts w:eastAsia="Calibri"/>
                <w:b/>
                <w:bCs/>
                <w:w w:val="92"/>
                <w:sz w:val="20"/>
              </w:rPr>
              <w:t>0.</w:t>
            </w:r>
            <w:r w:rsidRPr="009B5181">
              <w:rPr>
                <w:rFonts w:eastAsia="Calibri"/>
                <w:b/>
                <w:bCs/>
                <w:spacing w:val="-3"/>
                <w:w w:val="92"/>
                <w:sz w:val="20"/>
              </w:rPr>
              <w:t>7</w:t>
            </w:r>
            <w:r w:rsidRPr="009B5181">
              <w:rPr>
                <w:rFonts w:eastAsia="Calibri"/>
                <w:b/>
                <w:bCs/>
                <w:w w:val="92"/>
                <w:sz w:val="20"/>
              </w:rPr>
              <w:t>0</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b/>
                <w:bCs/>
                <w:w w:val="90"/>
                <w:sz w:val="20"/>
              </w:rPr>
              <w:t>(0.</w:t>
            </w:r>
            <w:r w:rsidRPr="009B5181">
              <w:rPr>
                <w:rFonts w:eastAsia="Calibri"/>
                <w:b/>
                <w:bCs/>
                <w:spacing w:val="-2"/>
                <w:w w:val="90"/>
                <w:sz w:val="20"/>
              </w:rPr>
              <w:t>5</w:t>
            </w:r>
            <w:r w:rsidRPr="009B5181">
              <w:rPr>
                <w:rFonts w:eastAsia="Calibri"/>
                <w:b/>
                <w:bCs/>
                <w:w w:val="90"/>
                <w:sz w:val="20"/>
              </w:rPr>
              <w:t>8,</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.8</w:t>
            </w:r>
            <w:r w:rsidRPr="009B5181">
              <w:rPr>
                <w:rFonts w:eastAsia="Calibri"/>
                <w:b/>
                <w:bCs/>
                <w:spacing w:val="-3"/>
                <w:w w:val="92"/>
                <w:sz w:val="20"/>
              </w:rPr>
              <w:t>3</w:t>
            </w:r>
            <w:r w:rsidRPr="009B5181">
              <w:rPr>
                <w:rFonts w:eastAsia="Calibri"/>
                <w:b/>
                <w:bCs/>
                <w:w w:val="82"/>
                <w:sz w:val="20"/>
              </w:rPr>
              <w:t>)</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19" w:right="-20"/>
              <w:rPr>
                <w:rFonts w:eastAsia="Calibri"/>
                <w:sz w:val="20"/>
              </w:rPr>
            </w:pPr>
            <w:r w:rsidRPr="009B5181">
              <w:rPr>
                <w:rFonts w:eastAsia="Calibri"/>
                <w:w w:val="91"/>
                <w:sz w:val="20"/>
              </w:rPr>
              <w:t>33</w:t>
            </w:r>
            <w:r w:rsidRPr="009B5181">
              <w:rPr>
                <w:rFonts w:eastAsia="Calibri"/>
                <w:spacing w:val="-3"/>
                <w:w w:val="91"/>
                <w:sz w:val="20"/>
              </w:rPr>
              <w:t>3</w:t>
            </w:r>
            <w:r w:rsidRPr="009B5181">
              <w:rPr>
                <w:rFonts w:eastAsia="Calibri"/>
                <w:w w:val="91"/>
                <w:sz w:val="20"/>
              </w:rPr>
              <w:t>/6</w:t>
            </w:r>
            <w:r w:rsidRPr="009B5181">
              <w:rPr>
                <w:rFonts w:eastAsia="Calibri"/>
                <w:spacing w:val="-3"/>
                <w:w w:val="91"/>
                <w:sz w:val="20"/>
              </w:rPr>
              <w:t>1</w:t>
            </w:r>
            <w:r w:rsidRPr="009B5181">
              <w:rPr>
                <w:rFonts w:eastAsia="Calibri"/>
                <w:w w:val="91"/>
                <w:sz w:val="20"/>
              </w:rPr>
              <w:t>4</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54</w:t>
            </w:r>
            <w:r w:rsidRPr="009B5181">
              <w:rPr>
                <w:rFonts w:eastAsia="Calibri"/>
                <w:spacing w:val="-3"/>
                <w:w w:val="92"/>
                <w:sz w:val="20"/>
              </w:rPr>
              <w:t>.</w:t>
            </w:r>
            <w:r w:rsidRPr="009B5181">
              <w:rPr>
                <w:rFonts w:eastAsia="Calibri"/>
                <w:spacing w:val="-6"/>
                <w:w w:val="92"/>
                <w:sz w:val="20"/>
              </w:rPr>
              <w:t>2</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24" w:right="-20"/>
              <w:rPr>
                <w:rFonts w:eastAsia="Calibri"/>
                <w:sz w:val="20"/>
              </w:rPr>
            </w:pPr>
            <w:r w:rsidRPr="009B5181">
              <w:rPr>
                <w:rFonts w:eastAsia="Calibri"/>
                <w:w w:val="90"/>
                <w:sz w:val="20"/>
              </w:rPr>
              <w:t>14</w:t>
            </w:r>
            <w:r w:rsidRPr="009B5181">
              <w:rPr>
                <w:rFonts w:eastAsia="Calibri"/>
                <w:spacing w:val="-3"/>
                <w:w w:val="90"/>
                <w:sz w:val="20"/>
              </w:rPr>
              <w:t>.</w:t>
            </w:r>
            <w:r w:rsidRPr="009B5181">
              <w:rPr>
                <w:rFonts w:eastAsia="Calibri"/>
                <w:w w:val="90"/>
                <w:sz w:val="20"/>
              </w:rPr>
              <w:t>9</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3.</w:t>
            </w:r>
            <w:r w:rsidRPr="009B5181">
              <w:rPr>
                <w:rFonts w:eastAsia="Calibri"/>
                <w:spacing w:val="-3"/>
                <w:w w:val="90"/>
                <w:sz w:val="20"/>
              </w:rPr>
              <w:t>9</w:t>
            </w:r>
            <w:r w:rsidRPr="009B5181">
              <w:rPr>
                <w:rFonts w:eastAsia="Calibri"/>
                <w:w w:val="90"/>
                <w:sz w:val="20"/>
              </w:rPr>
              <w:t>,</w:t>
            </w:r>
            <w:r w:rsidRPr="009B5181">
              <w:rPr>
                <w:rFonts w:eastAsia="Calibri"/>
                <w:spacing w:val="3"/>
                <w:w w:val="90"/>
                <w:sz w:val="20"/>
              </w:rPr>
              <w:t xml:space="preserve"> </w:t>
            </w:r>
            <w:r w:rsidRPr="009B5181">
              <w:rPr>
                <w:rFonts w:eastAsia="Calibri"/>
                <w:sz w:val="20"/>
              </w:rPr>
              <w:t>1</w:t>
            </w:r>
            <w:r w:rsidRPr="009B5181">
              <w:rPr>
                <w:rFonts w:eastAsia="Calibri"/>
                <w:spacing w:val="-3"/>
                <w:sz w:val="20"/>
              </w:rPr>
              <w:t>6</w:t>
            </w:r>
            <w:r w:rsidRPr="009B5181">
              <w:rPr>
                <w:rFonts w:eastAsia="Calibri"/>
                <w:sz w:val="20"/>
              </w:rPr>
              <w:t>.1)</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29" w:right="-20"/>
              <w:rPr>
                <w:rFonts w:eastAsia="Calibri"/>
                <w:sz w:val="20"/>
              </w:rPr>
            </w:pPr>
            <w:r w:rsidRPr="009B5181">
              <w:rPr>
                <w:rFonts w:eastAsia="Calibri"/>
                <w:w w:val="91"/>
                <w:sz w:val="20"/>
              </w:rPr>
              <w:t>19</w:t>
            </w:r>
            <w:r w:rsidRPr="009B5181">
              <w:rPr>
                <w:rFonts w:eastAsia="Calibri"/>
                <w:spacing w:val="-3"/>
                <w:w w:val="91"/>
                <w:sz w:val="20"/>
              </w:rPr>
              <w:t>5</w:t>
            </w:r>
            <w:r w:rsidRPr="009B5181">
              <w:rPr>
                <w:rFonts w:eastAsia="Calibri"/>
                <w:w w:val="91"/>
                <w:sz w:val="20"/>
              </w:rPr>
              <w:t>/3</w:t>
            </w:r>
            <w:r w:rsidRPr="009B5181">
              <w:rPr>
                <w:rFonts w:eastAsia="Calibri"/>
                <w:spacing w:val="-3"/>
                <w:w w:val="91"/>
                <w:sz w:val="20"/>
              </w:rPr>
              <w:t>0</w:t>
            </w:r>
            <w:r w:rsidRPr="009B5181">
              <w:rPr>
                <w:rFonts w:eastAsia="Calibri"/>
                <w:w w:val="91"/>
                <w:sz w:val="20"/>
              </w:rPr>
              <w:t>7</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63</w:t>
            </w:r>
            <w:r w:rsidRPr="009B5181">
              <w:rPr>
                <w:rFonts w:eastAsia="Calibri"/>
                <w:spacing w:val="-3"/>
                <w:w w:val="92"/>
                <w:sz w:val="20"/>
              </w:rPr>
              <w:t>.</w:t>
            </w:r>
            <w:r w:rsidRPr="009B5181">
              <w:rPr>
                <w:rFonts w:eastAsia="Calibri"/>
                <w:spacing w:val="-6"/>
                <w:w w:val="92"/>
                <w:sz w:val="20"/>
              </w:rPr>
              <w:t>5</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33" w:right="-20"/>
              <w:rPr>
                <w:rFonts w:eastAsia="Calibri"/>
                <w:sz w:val="20"/>
              </w:rPr>
            </w:pPr>
            <w:r w:rsidRPr="009B5181">
              <w:rPr>
                <w:rFonts w:eastAsia="Calibri"/>
                <w:w w:val="90"/>
                <w:sz w:val="20"/>
              </w:rPr>
              <w:t>11</w:t>
            </w:r>
            <w:r w:rsidRPr="009B5181">
              <w:rPr>
                <w:rFonts w:eastAsia="Calibri"/>
                <w:spacing w:val="-3"/>
                <w:w w:val="90"/>
                <w:sz w:val="20"/>
              </w:rPr>
              <w:t>.</w:t>
            </w:r>
            <w:r w:rsidRPr="009B5181">
              <w:rPr>
                <w:rFonts w:eastAsia="Calibri"/>
                <w:w w:val="90"/>
                <w:sz w:val="20"/>
              </w:rPr>
              <w:t>3</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0.</w:t>
            </w:r>
            <w:r w:rsidRPr="009B5181">
              <w:rPr>
                <w:rFonts w:eastAsia="Calibri"/>
                <w:spacing w:val="-3"/>
                <w:w w:val="90"/>
                <w:sz w:val="20"/>
              </w:rPr>
              <w:t>4</w:t>
            </w:r>
            <w:r w:rsidRPr="009B5181">
              <w:rPr>
                <w:rFonts w:eastAsia="Calibri"/>
                <w:w w:val="90"/>
                <w:sz w:val="20"/>
              </w:rPr>
              <w:t>,</w:t>
            </w:r>
            <w:r w:rsidRPr="009B5181">
              <w:rPr>
                <w:rFonts w:eastAsia="Calibri"/>
                <w:spacing w:val="3"/>
                <w:w w:val="90"/>
                <w:sz w:val="20"/>
              </w:rPr>
              <w:t xml:space="preserve"> </w:t>
            </w:r>
            <w:r w:rsidRPr="009B5181">
              <w:rPr>
                <w:rFonts w:eastAsia="Calibri"/>
                <w:sz w:val="20"/>
              </w:rPr>
              <w:t>1</w:t>
            </w:r>
            <w:r w:rsidRPr="009B5181">
              <w:rPr>
                <w:rFonts w:eastAsia="Calibri"/>
                <w:spacing w:val="-3"/>
                <w:sz w:val="20"/>
              </w:rPr>
              <w:t>2</w:t>
            </w:r>
            <w:r w:rsidRPr="009B5181">
              <w:rPr>
                <w:rFonts w:eastAsia="Calibri"/>
                <w:sz w:val="20"/>
              </w:rPr>
              <w:t>.8)</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55" w:right="533"/>
              <w:jc w:val="center"/>
              <w:rPr>
                <w:rFonts w:eastAsia="Calibri"/>
                <w:sz w:val="20"/>
              </w:rPr>
            </w:pPr>
            <w:r w:rsidRPr="009B5181">
              <w:rPr>
                <w:rFonts w:eastAsia="Calibri"/>
                <w:w w:val="86"/>
                <w:sz w:val="20"/>
              </w:rPr>
              <w:t>NR</w:t>
            </w:r>
          </w:p>
          <w:p w:rsidR="00BD2CE0" w:rsidRPr="009B5181" w:rsidRDefault="00BD2CE0" w:rsidP="00247A82">
            <w:pPr>
              <w:widowControl w:val="0"/>
              <w:autoSpaceDE w:val="0"/>
              <w:autoSpaceDN w:val="0"/>
              <w:adjustRightInd w:val="0"/>
              <w:spacing w:before="2"/>
              <w:ind w:left="94" w:right="78"/>
              <w:jc w:val="center"/>
              <w:rPr>
                <w:rFonts w:eastAsia="Calibri"/>
                <w:sz w:val="20"/>
              </w:rPr>
            </w:pPr>
            <w:r w:rsidRPr="009B5181">
              <w:rPr>
                <w:rFonts w:eastAsia="Calibri"/>
                <w:w w:val="90"/>
                <w:sz w:val="20"/>
              </w:rPr>
              <w:t>11</w:t>
            </w:r>
            <w:r w:rsidRPr="009B5181">
              <w:rPr>
                <w:rFonts w:eastAsia="Calibri"/>
                <w:spacing w:val="-3"/>
                <w:w w:val="90"/>
                <w:sz w:val="20"/>
              </w:rPr>
              <w:t>.</w:t>
            </w:r>
            <w:r w:rsidRPr="009B5181">
              <w:rPr>
                <w:rFonts w:eastAsia="Calibri"/>
                <w:w w:val="90"/>
                <w:sz w:val="20"/>
              </w:rPr>
              <w:t>2</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0.</w:t>
            </w:r>
            <w:r w:rsidRPr="009B5181">
              <w:rPr>
                <w:rFonts w:eastAsia="Calibri"/>
                <w:spacing w:val="-3"/>
                <w:w w:val="90"/>
                <w:sz w:val="20"/>
              </w:rPr>
              <w:t>4</w:t>
            </w:r>
            <w:r w:rsidRPr="009B5181">
              <w:rPr>
                <w:rFonts w:eastAsia="Calibri"/>
                <w:w w:val="90"/>
                <w:sz w:val="20"/>
              </w:rPr>
              <w:t>,</w:t>
            </w:r>
            <w:r w:rsidRPr="009B5181">
              <w:rPr>
                <w:rFonts w:eastAsia="Calibri"/>
                <w:spacing w:val="3"/>
                <w:w w:val="90"/>
                <w:sz w:val="20"/>
              </w:rPr>
              <w:t xml:space="preserve"> </w:t>
            </w:r>
            <w:r w:rsidRPr="009B5181">
              <w:rPr>
                <w:rFonts w:eastAsia="Calibri"/>
                <w:w w:val="92"/>
                <w:sz w:val="20"/>
              </w:rPr>
              <w:t>1</w:t>
            </w:r>
            <w:r w:rsidRPr="009B5181">
              <w:rPr>
                <w:rFonts w:eastAsia="Calibri"/>
                <w:spacing w:val="-3"/>
                <w:w w:val="92"/>
                <w:sz w:val="20"/>
              </w:rPr>
              <w:t>3</w:t>
            </w:r>
            <w:r w:rsidRPr="009B5181">
              <w:rPr>
                <w:rFonts w:eastAsia="Calibri"/>
                <w:w w:val="89"/>
                <w:sz w:val="20"/>
              </w:rPr>
              <w:t>.1)</w:t>
            </w:r>
          </w:p>
        </w:tc>
        <w:tc>
          <w:tcPr>
            <w:tcW w:w="1420"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55" w:right="538"/>
              <w:jc w:val="center"/>
              <w:rPr>
                <w:rFonts w:eastAsia="Calibri"/>
                <w:sz w:val="20"/>
              </w:rPr>
            </w:pPr>
            <w:r w:rsidRPr="009B5181">
              <w:rPr>
                <w:rFonts w:eastAsia="Calibri"/>
                <w:w w:val="86"/>
                <w:sz w:val="20"/>
              </w:rPr>
              <w:t>NR</w:t>
            </w:r>
          </w:p>
          <w:p w:rsidR="00BD2CE0" w:rsidRPr="009B5181" w:rsidRDefault="00BD2CE0" w:rsidP="00247A82">
            <w:pPr>
              <w:widowControl w:val="0"/>
              <w:autoSpaceDE w:val="0"/>
              <w:autoSpaceDN w:val="0"/>
              <w:adjustRightInd w:val="0"/>
              <w:spacing w:before="2"/>
              <w:ind w:left="99" w:right="78"/>
              <w:jc w:val="center"/>
              <w:rPr>
                <w:rFonts w:eastAsia="Calibri"/>
                <w:sz w:val="20"/>
              </w:rPr>
            </w:pPr>
            <w:r w:rsidRPr="009B5181">
              <w:rPr>
                <w:rFonts w:eastAsia="Calibri"/>
                <w:w w:val="90"/>
                <w:sz w:val="20"/>
              </w:rPr>
              <w:t>15</w:t>
            </w:r>
            <w:r w:rsidRPr="009B5181">
              <w:rPr>
                <w:rFonts w:eastAsia="Calibri"/>
                <w:spacing w:val="-3"/>
                <w:w w:val="90"/>
                <w:sz w:val="20"/>
              </w:rPr>
              <w:t>.</w:t>
            </w:r>
            <w:r w:rsidRPr="009B5181">
              <w:rPr>
                <w:rFonts w:eastAsia="Calibri"/>
                <w:w w:val="90"/>
                <w:sz w:val="20"/>
              </w:rPr>
              <w:t>8</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4.</w:t>
            </w:r>
            <w:r w:rsidRPr="009B5181">
              <w:rPr>
                <w:rFonts w:eastAsia="Calibri"/>
                <w:spacing w:val="-3"/>
                <w:w w:val="90"/>
                <w:sz w:val="20"/>
              </w:rPr>
              <w:t>8</w:t>
            </w:r>
            <w:r w:rsidRPr="009B5181">
              <w:rPr>
                <w:rFonts w:eastAsia="Calibri"/>
                <w:w w:val="90"/>
                <w:sz w:val="20"/>
              </w:rPr>
              <w:t>,</w:t>
            </w:r>
            <w:r w:rsidRPr="009B5181">
              <w:rPr>
                <w:rFonts w:eastAsia="Calibri"/>
                <w:spacing w:val="3"/>
                <w:w w:val="90"/>
                <w:sz w:val="20"/>
              </w:rPr>
              <w:t xml:space="preserve"> </w:t>
            </w:r>
            <w:r w:rsidRPr="009B5181">
              <w:rPr>
                <w:rFonts w:eastAsia="Calibri"/>
                <w:w w:val="92"/>
                <w:sz w:val="20"/>
              </w:rPr>
              <w:t>1</w:t>
            </w:r>
            <w:r w:rsidRPr="009B5181">
              <w:rPr>
                <w:rFonts w:eastAsia="Calibri"/>
                <w:spacing w:val="-3"/>
                <w:w w:val="92"/>
                <w:sz w:val="20"/>
              </w:rPr>
              <w:t>7</w:t>
            </w:r>
            <w:r w:rsidRPr="009B5181">
              <w:rPr>
                <w:rFonts w:eastAsia="Calibri"/>
                <w:w w:val="89"/>
                <w:sz w:val="20"/>
              </w:rPr>
              <w:t>.0)</w:t>
            </w:r>
          </w:p>
        </w:tc>
        <w:tc>
          <w:tcPr>
            <w:tcW w:w="989"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79"/>
              <w:jc w:val="center"/>
              <w:rPr>
                <w:rFonts w:eastAsia="Calibri"/>
                <w:sz w:val="20"/>
              </w:rPr>
            </w:pPr>
            <w:r w:rsidRPr="009B5181">
              <w:rPr>
                <w:rFonts w:eastAsia="Calibri"/>
                <w:b/>
                <w:bCs/>
                <w:w w:val="92"/>
                <w:sz w:val="20"/>
              </w:rPr>
              <w:t>0.</w:t>
            </w:r>
            <w:r w:rsidRPr="009B5181">
              <w:rPr>
                <w:rFonts w:eastAsia="Calibri"/>
                <w:b/>
                <w:bCs/>
                <w:spacing w:val="-3"/>
                <w:w w:val="92"/>
                <w:sz w:val="20"/>
              </w:rPr>
              <w:t>7</w:t>
            </w:r>
            <w:r w:rsidRPr="009B5181">
              <w:rPr>
                <w:rFonts w:eastAsia="Calibri"/>
                <w:b/>
                <w:bCs/>
                <w:w w:val="92"/>
                <w:sz w:val="20"/>
              </w:rPr>
              <w:t>4</w:t>
            </w:r>
          </w:p>
          <w:p w:rsidR="00BD2CE0" w:rsidRPr="009B5181" w:rsidRDefault="00BD2CE0" w:rsidP="00247A82">
            <w:pPr>
              <w:widowControl w:val="0"/>
              <w:autoSpaceDE w:val="0"/>
              <w:autoSpaceDN w:val="0"/>
              <w:adjustRightInd w:val="0"/>
              <w:spacing w:before="2"/>
              <w:ind w:left="56" w:right="36"/>
              <w:jc w:val="center"/>
              <w:rPr>
                <w:rFonts w:eastAsia="Calibri"/>
                <w:sz w:val="20"/>
              </w:rPr>
            </w:pPr>
            <w:r w:rsidRPr="009B5181">
              <w:rPr>
                <w:rFonts w:eastAsia="Calibri"/>
                <w:b/>
                <w:bCs/>
                <w:w w:val="90"/>
                <w:sz w:val="20"/>
              </w:rPr>
              <w:t>(0.</w:t>
            </w:r>
            <w:r w:rsidRPr="009B5181">
              <w:rPr>
                <w:rFonts w:eastAsia="Calibri"/>
                <w:b/>
                <w:bCs/>
                <w:spacing w:val="-2"/>
                <w:w w:val="90"/>
                <w:sz w:val="20"/>
              </w:rPr>
              <w:t>6</w:t>
            </w:r>
            <w:r w:rsidRPr="009B5181">
              <w:rPr>
                <w:rFonts w:eastAsia="Calibri"/>
                <w:b/>
                <w:bCs/>
                <w:w w:val="90"/>
                <w:sz w:val="20"/>
              </w:rPr>
              <w:t>4,</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.8</w:t>
            </w:r>
            <w:r w:rsidRPr="009B5181">
              <w:rPr>
                <w:rFonts w:eastAsia="Calibri"/>
                <w:b/>
                <w:bCs/>
                <w:spacing w:val="-3"/>
                <w:w w:val="92"/>
                <w:sz w:val="20"/>
              </w:rPr>
              <w:t>6</w:t>
            </w:r>
            <w:r w:rsidRPr="009B5181">
              <w:rPr>
                <w:rFonts w:eastAsia="Calibri"/>
                <w:b/>
                <w:bCs/>
                <w:w w:val="82"/>
                <w:sz w:val="20"/>
              </w:rPr>
              <w:t>)</w:t>
            </w: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84"/>
              <w:jc w:val="center"/>
              <w:rPr>
                <w:rFonts w:eastAsia="Calibri"/>
                <w:sz w:val="20"/>
              </w:rPr>
            </w:pPr>
            <w:r w:rsidRPr="009B5181">
              <w:rPr>
                <w:rFonts w:eastAsia="Calibri"/>
                <w:w w:val="92"/>
                <w:sz w:val="20"/>
              </w:rPr>
              <w:t>0.</w:t>
            </w:r>
            <w:r w:rsidRPr="009B5181">
              <w:rPr>
                <w:rFonts w:eastAsia="Calibri"/>
                <w:spacing w:val="-3"/>
                <w:w w:val="92"/>
                <w:sz w:val="20"/>
              </w:rPr>
              <w:t>9</w:t>
            </w:r>
            <w:r w:rsidRPr="009B5181">
              <w:rPr>
                <w:rFonts w:eastAsia="Calibri"/>
                <w:w w:val="92"/>
                <w:sz w:val="20"/>
              </w:rPr>
              <w:t>4</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w w:val="90"/>
                <w:sz w:val="20"/>
              </w:rPr>
              <w:t>(0.</w:t>
            </w:r>
            <w:r w:rsidRPr="009B5181">
              <w:rPr>
                <w:rFonts w:eastAsia="Calibri"/>
                <w:spacing w:val="-2"/>
                <w:w w:val="90"/>
                <w:sz w:val="20"/>
              </w:rPr>
              <w:t>7</w:t>
            </w:r>
            <w:r w:rsidRPr="009B5181">
              <w:rPr>
                <w:rFonts w:eastAsia="Calibri"/>
                <w:w w:val="90"/>
                <w:sz w:val="20"/>
              </w:rPr>
              <w:t>4,</w:t>
            </w:r>
            <w:r w:rsidRPr="009B5181">
              <w:rPr>
                <w:rFonts w:eastAsia="Calibri"/>
                <w:spacing w:val="3"/>
                <w:w w:val="90"/>
                <w:sz w:val="20"/>
              </w:rPr>
              <w:t xml:space="preserve"> </w:t>
            </w:r>
            <w:r w:rsidRPr="009B5181">
              <w:rPr>
                <w:rFonts w:eastAsia="Calibri"/>
                <w:spacing w:val="-3"/>
                <w:w w:val="92"/>
                <w:sz w:val="20"/>
              </w:rPr>
              <w:t>1</w:t>
            </w:r>
            <w:r w:rsidRPr="009B5181">
              <w:rPr>
                <w:rFonts w:eastAsia="Calibri"/>
                <w:w w:val="92"/>
                <w:sz w:val="20"/>
              </w:rPr>
              <w:t>.1</w:t>
            </w:r>
            <w:r w:rsidRPr="009B5181">
              <w:rPr>
                <w:rFonts w:eastAsia="Calibri"/>
                <w:spacing w:val="-3"/>
                <w:w w:val="92"/>
                <w:sz w:val="20"/>
              </w:rPr>
              <w:t>9</w:t>
            </w:r>
            <w:r w:rsidRPr="009B5181">
              <w:rPr>
                <w:rFonts w:eastAsia="Calibri"/>
                <w:w w:val="82"/>
                <w:sz w:val="20"/>
              </w:rPr>
              <w:t>)</w:t>
            </w:r>
          </w:p>
        </w:tc>
      </w:tr>
      <w:tr w:rsidR="00BD2CE0" w:rsidRPr="009B5181" w:rsidTr="000111C0">
        <w:trPr>
          <w:trHeight w:hRule="exact" w:val="658"/>
        </w:trPr>
        <w:tc>
          <w:tcPr>
            <w:tcW w:w="1305" w:type="dxa"/>
            <w:tcBorders>
              <w:top w:val="single" w:sz="4" w:space="0" w:color="000000"/>
              <w:left w:val="single" w:sz="4" w:space="0" w:color="000000"/>
              <w:bottom w:val="single" w:sz="4" w:space="0" w:color="000000"/>
              <w:right w:val="single" w:sz="4" w:space="0" w:color="000000"/>
            </w:tcBorders>
          </w:tcPr>
          <w:p w:rsidR="00BD2CE0" w:rsidRPr="009B5181" w:rsidRDefault="00BD2CE0" w:rsidP="0012033B">
            <w:pPr>
              <w:widowControl w:val="0"/>
              <w:autoSpaceDE w:val="0"/>
              <w:autoSpaceDN w:val="0"/>
              <w:adjustRightInd w:val="0"/>
              <w:spacing w:line="213" w:lineRule="exact"/>
              <w:ind w:left="52" w:right="-20"/>
              <w:rPr>
                <w:rFonts w:eastAsia="Calibri"/>
                <w:sz w:val="20"/>
              </w:rPr>
            </w:pPr>
            <w:r w:rsidRPr="009B5181">
              <w:rPr>
                <w:rFonts w:eastAsia="Calibri"/>
                <w:w w:val="87"/>
                <w:sz w:val="20"/>
              </w:rPr>
              <w:t>Ti</w:t>
            </w:r>
            <w:r w:rsidRPr="009B5181">
              <w:rPr>
                <w:rFonts w:eastAsia="Calibri"/>
                <w:spacing w:val="-3"/>
                <w:w w:val="87"/>
                <w:sz w:val="20"/>
              </w:rPr>
              <w:t>m</w:t>
            </w:r>
            <w:r w:rsidRPr="009B5181">
              <w:rPr>
                <w:rFonts w:eastAsia="Calibri"/>
                <w:w w:val="87"/>
                <w:sz w:val="20"/>
              </w:rPr>
              <w:t>e</w:t>
            </w:r>
            <w:r w:rsidRPr="009B5181">
              <w:rPr>
                <w:rFonts w:eastAsia="Calibri"/>
                <w:spacing w:val="-1"/>
                <w:w w:val="87"/>
                <w:sz w:val="20"/>
              </w:rPr>
              <w:t xml:space="preserve"> </w:t>
            </w:r>
            <w:r w:rsidRPr="009B5181">
              <w:rPr>
                <w:rFonts w:eastAsia="Calibri"/>
                <w:w w:val="87"/>
                <w:sz w:val="20"/>
              </w:rPr>
              <w:t xml:space="preserve">to </w:t>
            </w:r>
            <w:r w:rsidRPr="009B5181">
              <w:rPr>
                <w:rFonts w:eastAsia="Calibri"/>
                <w:w w:val="82"/>
                <w:sz w:val="20"/>
              </w:rPr>
              <w:t>fir</w:t>
            </w:r>
            <w:r w:rsidRPr="009B5181">
              <w:rPr>
                <w:rFonts w:eastAsia="Calibri"/>
                <w:spacing w:val="-3"/>
                <w:w w:val="82"/>
                <w:sz w:val="20"/>
              </w:rPr>
              <w:t>s</w:t>
            </w:r>
            <w:r w:rsidRPr="009B5181">
              <w:rPr>
                <w:rFonts w:eastAsia="Calibri"/>
                <w:w w:val="82"/>
                <w:sz w:val="20"/>
              </w:rPr>
              <w:t>t</w:t>
            </w:r>
            <w:r w:rsidR="0012033B">
              <w:rPr>
                <w:rFonts w:eastAsia="Calibri"/>
                <w:w w:val="82"/>
                <w:sz w:val="20"/>
              </w:rPr>
              <w:t xml:space="preserve"> </w:t>
            </w:r>
            <w:r w:rsidRPr="009B5181">
              <w:rPr>
                <w:rFonts w:eastAsia="Calibri"/>
                <w:w w:val="90"/>
                <w:sz w:val="20"/>
              </w:rPr>
              <w:t>SR</w:t>
            </w:r>
            <w:r w:rsidRPr="009B5181">
              <w:rPr>
                <w:rFonts w:eastAsia="Calibri"/>
                <w:spacing w:val="3"/>
                <w:w w:val="90"/>
                <w:sz w:val="20"/>
              </w:rPr>
              <w:t>E</w:t>
            </w:r>
            <w:r w:rsidRPr="009B5181">
              <w:rPr>
                <w:rFonts w:eastAsia="Calibri"/>
                <w:w w:val="90"/>
                <w:sz w:val="20"/>
              </w:rPr>
              <w:t>;</w:t>
            </w:r>
            <w:r w:rsidRPr="009B5181">
              <w:rPr>
                <w:rFonts w:eastAsia="Calibri"/>
                <w:spacing w:val="4"/>
                <w:w w:val="90"/>
                <w:sz w:val="20"/>
              </w:rPr>
              <w:t xml:space="preserve"> </w:t>
            </w:r>
            <w:r w:rsidRPr="009B5181">
              <w:rPr>
                <w:rFonts w:eastAsia="Calibri"/>
                <w:spacing w:val="-7"/>
                <w:w w:val="69"/>
                <w:sz w:val="20"/>
              </w:rPr>
              <w:t>I</w:t>
            </w:r>
            <w:r w:rsidRPr="009B5181">
              <w:rPr>
                <w:rFonts w:eastAsia="Calibri"/>
                <w:w w:val="76"/>
                <w:sz w:val="20"/>
              </w:rPr>
              <w:t>A</w:t>
            </w:r>
          </w:p>
        </w:tc>
        <w:tc>
          <w:tcPr>
            <w:tcW w:w="994"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84"/>
              <w:jc w:val="center"/>
              <w:rPr>
                <w:rFonts w:eastAsia="Calibri"/>
                <w:sz w:val="20"/>
              </w:rPr>
            </w:pPr>
            <w:r w:rsidRPr="009B5181">
              <w:rPr>
                <w:rFonts w:eastAsia="Calibri"/>
                <w:b/>
                <w:bCs/>
                <w:w w:val="92"/>
                <w:sz w:val="20"/>
              </w:rPr>
              <w:t>0.</w:t>
            </w:r>
            <w:r w:rsidRPr="009B5181">
              <w:rPr>
                <w:rFonts w:eastAsia="Calibri"/>
                <w:b/>
                <w:bCs/>
                <w:spacing w:val="-3"/>
                <w:w w:val="92"/>
                <w:sz w:val="20"/>
              </w:rPr>
              <w:t>6</w:t>
            </w:r>
            <w:r w:rsidRPr="009B5181">
              <w:rPr>
                <w:rFonts w:eastAsia="Calibri"/>
                <w:b/>
                <w:bCs/>
                <w:w w:val="92"/>
                <w:sz w:val="20"/>
              </w:rPr>
              <w:t>1</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b/>
                <w:bCs/>
                <w:w w:val="90"/>
                <w:sz w:val="20"/>
              </w:rPr>
              <w:t>(0.</w:t>
            </w:r>
            <w:r w:rsidRPr="009B5181">
              <w:rPr>
                <w:rFonts w:eastAsia="Calibri"/>
                <w:b/>
                <w:bCs/>
                <w:spacing w:val="-2"/>
                <w:w w:val="90"/>
                <w:sz w:val="20"/>
              </w:rPr>
              <w:t>4</w:t>
            </w:r>
            <w:r w:rsidRPr="009B5181">
              <w:rPr>
                <w:rFonts w:eastAsia="Calibri"/>
                <w:b/>
                <w:bCs/>
                <w:w w:val="90"/>
                <w:sz w:val="20"/>
              </w:rPr>
              <w:t>6,</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.8</w:t>
            </w:r>
            <w:r w:rsidRPr="009B5181">
              <w:rPr>
                <w:rFonts w:eastAsia="Calibri"/>
                <w:b/>
                <w:bCs/>
                <w:spacing w:val="-3"/>
                <w:w w:val="92"/>
                <w:sz w:val="20"/>
              </w:rPr>
              <w:t>1</w:t>
            </w:r>
            <w:r w:rsidRPr="009B5181">
              <w:rPr>
                <w:rFonts w:eastAsia="Calibri"/>
                <w:b/>
                <w:bCs/>
                <w:w w:val="82"/>
                <w:sz w:val="20"/>
              </w:rPr>
              <w:t>)</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19" w:right="-20"/>
              <w:rPr>
                <w:rFonts w:eastAsia="Calibri"/>
                <w:sz w:val="20"/>
              </w:rPr>
            </w:pPr>
            <w:r w:rsidRPr="009B5181">
              <w:rPr>
                <w:rFonts w:eastAsia="Calibri"/>
                <w:w w:val="91"/>
                <w:sz w:val="20"/>
              </w:rPr>
              <w:t>20</w:t>
            </w:r>
            <w:r w:rsidRPr="009B5181">
              <w:rPr>
                <w:rFonts w:eastAsia="Calibri"/>
                <w:spacing w:val="-3"/>
                <w:w w:val="91"/>
                <w:sz w:val="20"/>
              </w:rPr>
              <w:t>2</w:t>
            </w:r>
            <w:r w:rsidRPr="009B5181">
              <w:rPr>
                <w:rFonts w:eastAsia="Calibri"/>
                <w:w w:val="91"/>
                <w:sz w:val="20"/>
              </w:rPr>
              <w:t>/6</w:t>
            </w:r>
            <w:r w:rsidRPr="009B5181">
              <w:rPr>
                <w:rFonts w:eastAsia="Calibri"/>
                <w:spacing w:val="-3"/>
                <w:w w:val="91"/>
                <w:sz w:val="20"/>
              </w:rPr>
              <w:t>1</w:t>
            </w:r>
            <w:r w:rsidRPr="009B5181">
              <w:rPr>
                <w:rFonts w:eastAsia="Calibri"/>
                <w:w w:val="91"/>
                <w:sz w:val="20"/>
              </w:rPr>
              <w:t>4</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24</w:t>
            </w:r>
            <w:r w:rsidRPr="009B5181">
              <w:rPr>
                <w:rFonts w:eastAsia="Calibri"/>
                <w:spacing w:val="-3"/>
                <w:w w:val="92"/>
                <w:sz w:val="20"/>
              </w:rPr>
              <w:t>.</w:t>
            </w:r>
            <w:r w:rsidRPr="009B5181">
              <w:rPr>
                <w:rFonts w:eastAsia="Calibri"/>
                <w:spacing w:val="-6"/>
                <w:w w:val="92"/>
                <w:sz w:val="20"/>
              </w:rPr>
              <w:t>4</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24" w:right="-20"/>
              <w:rPr>
                <w:rFonts w:eastAsia="Calibri"/>
                <w:sz w:val="20"/>
              </w:rPr>
            </w:pPr>
            <w:r w:rsidRPr="009B5181">
              <w:rPr>
                <w:rFonts w:eastAsia="Calibri"/>
                <w:w w:val="90"/>
                <w:sz w:val="20"/>
              </w:rPr>
              <w:t>13</w:t>
            </w:r>
            <w:r w:rsidRPr="009B5181">
              <w:rPr>
                <w:rFonts w:eastAsia="Calibri"/>
                <w:spacing w:val="-3"/>
                <w:w w:val="90"/>
                <w:sz w:val="20"/>
              </w:rPr>
              <w:t>.</w:t>
            </w:r>
            <w:r w:rsidRPr="009B5181">
              <w:rPr>
                <w:rFonts w:eastAsia="Calibri"/>
                <w:w w:val="90"/>
                <w:sz w:val="20"/>
              </w:rPr>
              <w:t>5</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2.</w:t>
            </w:r>
            <w:r w:rsidRPr="009B5181">
              <w:rPr>
                <w:rFonts w:eastAsia="Calibri"/>
                <w:spacing w:val="-3"/>
                <w:w w:val="90"/>
                <w:sz w:val="20"/>
              </w:rPr>
              <w:t>2</w:t>
            </w:r>
            <w:r w:rsidRPr="009B5181">
              <w:rPr>
                <w:rFonts w:eastAsia="Calibri"/>
                <w:w w:val="90"/>
                <w:sz w:val="20"/>
              </w:rPr>
              <w:t>,</w:t>
            </w:r>
            <w:r w:rsidRPr="009B5181">
              <w:rPr>
                <w:rFonts w:eastAsia="Calibri"/>
                <w:spacing w:val="3"/>
                <w:w w:val="90"/>
                <w:sz w:val="20"/>
              </w:rPr>
              <w:t xml:space="preserve"> </w:t>
            </w:r>
            <w:r w:rsidRPr="009B5181">
              <w:rPr>
                <w:rFonts w:eastAsia="Calibri"/>
                <w:sz w:val="20"/>
              </w:rPr>
              <w:t>1</w:t>
            </w:r>
            <w:r w:rsidRPr="009B5181">
              <w:rPr>
                <w:rFonts w:eastAsia="Calibri"/>
                <w:spacing w:val="-3"/>
                <w:sz w:val="20"/>
              </w:rPr>
              <w:t>9</w:t>
            </w:r>
            <w:r w:rsidRPr="009B5181">
              <w:rPr>
                <w:rFonts w:eastAsia="Calibri"/>
                <w:sz w:val="20"/>
              </w:rPr>
              <w:t>.6)</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94" w:right="65"/>
              <w:jc w:val="center"/>
              <w:rPr>
                <w:rFonts w:eastAsia="Calibri"/>
                <w:sz w:val="20"/>
              </w:rPr>
            </w:pPr>
            <w:r w:rsidRPr="009B5181">
              <w:rPr>
                <w:rFonts w:eastAsia="Calibri"/>
                <w:w w:val="91"/>
                <w:sz w:val="20"/>
              </w:rPr>
              <w:t>11</w:t>
            </w:r>
            <w:r w:rsidRPr="009B5181">
              <w:rPr>
                <w:rFonts w:eastAsia="Calibri"/>
                <w:spacing w:val="-3"/>
                <w:w w:val="91"/>
                <w:sz w:val="20"/>
              </w:rPr>
              <w:t>6</w:t>
            </w:r>
            <w:r w:rsidRPr="009B5181">
              <w:rPr>
                <w:rFonts w:eastAsia="Calibri"/>
                <w:w w:val="91"/>
                <w:sz w:val="20"/>
              </w:rPr>
              <w:t>/3</w:t>
            </w:r>
            <w:r w:rsidRPr="009B5181">
              <w:rPr>
                <w:rFonts w:eastAsia="Calibri"/>
                <w:spacing w:val="-3"/>
                <w:w w:val="91"/>
                <w:sz w:val="20"/>
              </w:rPr>
              <w:t>0</w:t>
            </w:r>
            <w:r w:rsidRPr="009B5181">
              <w:rPr>
                <w:rFonts w:eastAsia="Calibri"/>
                <w:w w:val="91"/>
                <w:sz w:val="20"/>
              </w:rPr>
              <w:t>7</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30</w:t>
            </w:r>
            <w:r w:rsidRPr="009B5181">
              <w:rPr>
                <w:rFonts w:eastAsia="Calibri"/>
                <w:spacing w:val="-3"/>
                <w:w w:val="92"/>
                <w:sz w:val="20"/>
              </w:rPr>
              <w:t>.</w:t>
            </w:r>
            <w:r w:rsidRPr="009B5181">
              <w:rPr>
                <w:rFonts w:eastAsia="Calibri"/>
                <w:spacing w:val="-6"/>
                <w:w w:val="92"/>
                <w:sz w:val="20"/>
              </w:rPr>
              <w:t>6</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224" w:right="197"/>
              <w:jc w:val="center"/>
              <w:rPr>
                <w:rFonts w:eastAsia="Calibri"/>
                <w:sz w:val="20"/>
              </w:rPr>
            </w:pPr>
            <w:r w:rsidRPr="009B5181">
              <w:rPr>
                <w:rFonts w:eastAsia="Calibri"/>
                <w:w w:val="85"/>
                <w:sz w:val="20"/>
              </w:rPr>
              <w:t>8.4</w:t>
            </w:r>
            <w:r w:rsidRPr="009B5181">
              <w:rPr>
                <w:rFonts w:eastAsia="Calibri"/>
                <w:spacing w:val="17"/>
                <w:w w:val="85"/>
                <w:sz w:val="20"/>
              </w:rPr>
              <w:t xml:space="preserve"> </w:t>
            </w:r>
            <w:r w:rsidRPr="009B5181">
              <w:rPr>
                <w:rFonts w:eastAsia="Calibri"/>
                <w:w w:val="85"/>
                <w:sz w:val="20"/>
              </w:rPr>
              <w:t>(7.</w:t>
            </w:r>
            <w:r w:rsidRPr="009B5181">
              <w:rPr>
                <w:rFonts w:eastAsia="Calibri"/>
                <w:spacing w:val="-3"/>
                <w:w w:val="85"/>
                <w:sz w:val="20"/>
              </w:rPr>
              <w:t>2</w:t>
            </w:r>
            <w:r w:rsidRPr="009B5181">
              <w:rPr>
                <w:rFonts w:eastAsia="Calibri"/>
                <w:w w:val="85"/>
                <w:sz w:val="20"/>
              </w:rPr>
              <w:t>,</w:t>
            </w:r>
            <w:r w:rsidRPr="009B5181">
              <w:rPr>
                <w:rFonts w:eastAsia="Calibri"/>
                <w:spacing w:val="21"/>
                <w:w w:val="85"/>
                <w:sz w:val="20"/>
              </w:rPr>
              <w:t xml:space="preserve"> </w:t>
            </w:r>
            <w:r w:rsidRPr="009B5181">
              <w:rPr>
                <w:rFonts w:eastAsia="Calibri"/>
                <w:w w:val="85"/>
                <w:sz w:val="20"/>
              </w:rPr>
              <w:t>NC)</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67" w:right="-20"/>
              <w:rPr>
                <w:rFonts w:eastAsia="Calibri"/>
                <w:sz w:val="20"/>
              </w:rPr>
            </w:pPr>
            <w:r w:rsidRPr="009B5181">
              <w:rPr>
                <w:rFonts w:eastAsia="Calibri"/>
                <w:w w:val="91"/>
                <w:sz w:val="20"/>
              </w:rPr>
              <w:t>93</w:t>
            </w:r>
            <w:r w:rsidRPr="009B5181">
              <w:rPr>
                <w:rFonts w:eastAsia="Calibri"/>
                <w:spacing w:val="-3"/>
                <w:w w:val="91"/>
                <w:sz w:val="20"/>
              </w:rPr>
              <w:t>/</w:t>
            </w:r>
            <w:r w:rsidRPr="009B5181">
              <w:rPr>
                <w:rFonts w:eastAsia="Calibri"/>
                <w:w w:val="91"/>
                <w:sz w:val="20"/>
              </w:rPr>
              <w:t>398</w:t>
            </w:r>
            <w:r w:rsidRPr="009B5181">
              <w:rPr>
                <w:rFonts w:eastAsia="Calibri"/>
                <w:spacing w:val="-4"/>
                <w:w w:val="91"/>
                <w:sz w:val="20"/>
              </w:rPr>
              <w:t xml:space="preserve"> </w:t>
            </w:r>
            <w:r w:rsidRPr="009B5181">
              <w:rPr>
                <w:rFonts w:eastAsia="Calibri"/>
                <w:w w:val="82"/>
                <w:sz w:val="20"/>
              </w:rPr>
              <w:t>(</w:t>
            </w:r>
            <w:r w:rsidRPr="009B5181">
              <w:rPr>
                <w:rFonts w:eastAsia="Calibri"/>
                <w:w w:val="92"/>
                <w:sz w:val="20"/>
              </w:rPr>
              <w:t>24</w:t>
            </w:r>
            <w:r w:rsidRPr="009B5181">
              <w:rPr>
                <w:rFonts w:eastAsia="Calibri"/>
                <w:spacing w:val="-3"/>
                <w:w w:val="92"/>
                <w:sz w:val="20"/>
              </w:rPr>
              <w:t>.</w:t>
            </w:r>
            <w:r w:rsidRPr="009B5181">
              <w:rPr>
                <w:rFonts w:eastAsia="Calibri"/>
                <w:spacing w:val="-6"/>
                <w:w w:val="92"/>
                <w:sz w:val="20"/>
              </w:rPr>
              <w:t>6</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67" w:right="-20"/>
              <w:rPr>
                <w:rFonts w:eastAsia="Calibri"/>
                <w:sz w:val="20"/>
              </w:rPr>
            </w:pPr>
            <w:r w:rsidRPr="009B5181">
              <w:rPr>
                <w:rFonts w:eastAsia="Calibri"/>
                <w:w w:val="90"/>
                <w:sz w:val="20"/>
              </w:rPr>
              <w:t>20</w:t>
            </w:r>
            <w:r w:rsidRPr="009B5181">
              <w:rPr>
                <w:rFonts w:eastAsia="Calibri"/>
                <w:spacing w:val="-3"/>
                <w:w w:val="90"/>
                <w:sz w:val="20"/>
              </w:rPr>
              <w:t>.</w:t>
            </w:r>
            <w:r w:rsidRPr="009B5181">
              <w:rPr>
                <w:rFonts w:eastAsia="Calibri"/>
                <w:w w:val="90"/>
                <w:sz w:val="20"/>
              </w:rPr>
              <w:t>3</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6.</w:t>
            </w:r>
            <w:r w:rsidRPr="009B5181">
              <w:rPr>
                <w:rFonts w:eastAsia="Calibri"/>
                <w:spacing w:val="-3"/>
                <w:w w:val="90"/>
                <w:sz w:val="20"/>
              </w:rPr>
              <w:t>9</w:t>
            </w:r>
            <w:r w:rsidRPr="009B5181">
              <w:rPr>
                <w:rFonts w:eastAsia="Calibri"/>
                <w:w w:val="90"/>
                <w:sz w:val="20"/>
              </w:rPr>
              <w:t>,</w:t>
            </w:r>
            <w:r w:rsidRPr="009B5181">
              <w:rPr>
                <w:rFonts w:eastAsia="Calibri"/>
                <w:spacing w:val="3"/>
                <w:w w:val="90"/>
                <w:sz w:val="20"/>
              </w:rPr>
              <w:t xml:space="preserve"> </w:t>
            </w:r>
            <w:r w:rsidRPr="009B5181">
              <w:rPr>
                <w:rFonts w:eastAsia="Calibri"/>
                <w:sz w:val="20"/>
              </w:rPr>
              <w:t>NC)</w:t>
            </w:r>
          </w:p>
        </w:tc>
        <w:tc>
          <w:tcPr>
            <w:tcW w:w="1420"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29" w:right="-20"/>
              <w:rPr>
                <w:rFonts w:eastAsia="Calibri"/>
                <w:sz w:val="20"/>
              </w:rPr>
            </w:pPr>
            <w:r w:rsidRPr="009B5181">
              <w:rPr>
                <w:rFonts w:eastAsia="Calibri"/>
                <w:w w:val="91"/>
                <w:sz w:val="20"/>
              </w:rPr>
              <w:t>18</w:t>
            </w:r>
            <w:r w:rsidRPr="009B5181">
              <w:rPr>
                <w:rFonts w:eastAsia="Calibri"/>
                <w:spacing w:val="-3"/>
                <w:w w:val="91"/>
                <w:sz w:val="20"/>
              </w:rPr>
              <w:t>0</w:t>
            </w:r>
            <w:r w:rsidRPr="009B5181">
              <w:rPr>
                <w:rFonts w:eastAsia="Calibri"/>
                <w:w w:val="91"/>
                <w:sz w:val="20"/>
              </w:rPr>
              <w:t>/7</w:t>
            </w:r>
            <w:r w:rsidRPr="009B5181">
              <w:rPr>
                <w:rFonts w:eastAsia="Calibri"/>
                <w:spacing w:val="-3"/>
                <w:w w:val="91"/>
                <w:sz w:val="20"/>
              </w:rPr>
              <w:t>9</w:t>
            </w:r>
            <w:r w:rsidRPr="009B5181">
              <w:rPr>
                <w:rFonts w:eastAsia="Calibri"/>
                <w:w w:val="91"/>
                <w:sz w:val="20"/>
              </w:rPr>
              <w:t xml:space="preserve">7 </w:t>
            </w:r>
            <w:r w:rsidRPr="009B5181">
              <w:rPr>
                <w:rFonts w:eastAsia="Calibri"/>
                <w:w w:val="82"/>
                <w:sz w:val="20"/>
              </w:rPr>
              <w:t>(</w:t>
            </w:r>
            <w:r w:rsidRPr="009B5181">
              <w:rPr>
                <w:rFonts w:eastAsia="Calibri"/>
                <w:w w:val="92"/>
                <w:sz w:val="20"/>
              </w:rPr>
              <w:t>22</w:t>
            </w:r>
            <w:r w:rsidRPr="009B5181">
              <w:rPr>
                <w:rFonts w:eastAsia="Calibri"/>
                <w:spacing w:val="-3"/>
                <w:w w:val="92"/>
                <w:sz w:val="20"/>
              </w:rPr>
              <w:t>.</w:t>
            </w:r>
            <w:r w:rsidRPr="009B5181">
              <w:rPr>
                <w:rFonts w:eastAsia="Calibri"/>
                <w:spacing w:val="-6"/>
                <w:w w:val="92"/>
                <w:sz w:val="20"/>
              </w:rPr>
              <w:t>5</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72" w:right="-20"/>
              <w:rPr>
                <w:rFonts w:eastAsia="Calibri"/>
                <w:sz w:val="20"/>
              </w:rPr>
            </w:pPr>
            <w:r w:rsidRPr="009B5181">
              <w:rPr>
                <w:rFonts w:eastAsia="Calibri"/>
                <w:w w:val="90"/>
                <w:sz w:val="20"/>
              </w:rPr>
              <w:t>25</w:t>
            </w:r>
            <w:r w:rsidRPr="009B5181">
              <w:rPr>
                <w:rFonts w:eastAsia="Calibri"/>
                <w:spacing w:val="-3"/>
                <w:w w:val="90"/>
                <w:sz w:val="20"/>
              </w:rPr>
              <w:t>.</w:t>
            </w:r>
            <w:r w:rsidRPr="009B5181">
              <w:rPr>
                <w:rFonts w:eastAsia="Calibri"/>
                <w:w w:val="90"/>
                <w:sz w:val="20"/>
              </w:rPr>
              <w:t>0</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2</w:t>
            </w:r>
            <w:r w:rsidRPr="009B5181">
              <w:rPr>
                <w:rFonts w:eastAsia="Calibri"/>
                <w:w w:val="90"/>
                <w:sz w:val="20"/>
              </w:rPr>
              <w:t>5.</w:t>
            </w:r>
            <w:r w:rsidRPr="009B5181">
              <w:rPr>
                <w:rFonts w:eastAsia="Calibri"/>
                <w:spacing w:val="-3"/>
                <w:w w:val="90"/>
                <w:sz w:val="20"/>
              </w:rPr>
              <w:t>0</w:t>
            </w:r>
            <w:r w:rsidRPr="009B5181">
              <w:rPr>
                <w:rFonts w:eastAsia="Calibri"/>
                <w:w w:val="90"/>
                <w:sz w:val="20"/>
              </w:rPr>
              <w:t>,</w:t>
            </w:r>
            <w:r w:rsidRPr="009B5181">
              <w:rPr>
                <w:rFonts w:eastAsia="Calibri"/>
                <w:spacing w:val="3"/>
                <w:w w:val="90"/>
                <w:sz w:val="20"/>
              </w:rPr>
              <w:t xml:space="preserve"> </w:t>
            </w:r>
            <w:r w:rsidRPr="009B5181">
              <w:rPr>
                <w:rFonts w:eastAsia="Calibri"/>
                <w:sz w:val="20"/>
              </w:rPr>
              <w:t>NC)</w:t>
            </w:r>
          </w:p>
        </w:tc>
        <w:tc>
          <w:tcPr>
            <w:tcW w:w="989"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79"/>
              <w:jc w:val="center"/>
              <w:rPr>
                <w:rFonts w:eastAsia="Calibri"/>
                <w:sz w:val="20"/>
              </w:rPr>
            </w:pPr>
            <w:r w:rsidRPr="009B5181">
              <w:rPr>
                <w:rFonts w:eastAsia="Calibri"/>
                <w:b/>
                <w:bCs/>
                <w:w w:val="92"/>
                <w:sz w:val="20"/>
              </w:rPr>
              <w:t>0.</w:t>
            </w:r>
            <w:r w:rsidRPr="009B5181">
              <w:rPr>
                <w:rFonts w:eastAsia="Calibri"/>
                <w:b/>
                <w:bCs/>
                <w:spacing w:val="-3"/>
                <w:w w:val="92"/>
                <w:sz w:val="20"/>
              </w:rPr>
              <w:t>6</w:t>
            </w:r>
            <w:r w:rsidRPr="009B5181">
              <w:rPr>
                <w:rFonts w:eastAsia="Calibri"/>
                <w:b/>
                <w:bCs/>
                <w:w w:val="92"/>
                <w:sz w:val="20"/>
              </w:rPr>
              <w:t>2</w:t>
            </w:r>
          </w:p>
          <w:p w:rsidR="00BD2CE0" w:rsidRPr="009B5181" w:rsidRDefault="00BD2CE0" w:rsidP="00247A82">
            <w:pPr>
              <w:widowControl w:val="0"/>
              <w:autoSpaceDE w:val="0"/>
              <w:autoSpaceDN w:val="0"/>
              <w:adjustRightInd w:val="0"/>
              <w:spacing w:before="2"/>
              <w:ind w:left="56" w:right="36"/>
              <w:jc w:val="center"/>
              <w:rPr>
                <w:rFonts w:eastAsia="Calibri"/>
                <w:sz w:val="20"/>
              </w:rPr>
            </w:pPr>
            <w:r w:rsidRPr="009B5181">
              <w:rPr>
                <w:rFonts w:eastAsia="Calibri"/>
                <w:b/>
                <w:bCs/>
                <w:w w:val="90"/>
                <w:sz w:val="20"/>
              </w:rPr>
              <w:t>(0.</w:t>
            </w:r>
            <w:r w:rsidRPr="009B5181">
              <w:rPr>
                <w:rFonts w:eastAsia="Calibri"/>
                <w:b/>
                <w:bCs/>
                <w:spacing w:val="-2"/>
                <w:w w:val="90"/>
                <w:sz w:val="20"/>
              </w:rPr>
              <w:t>4</w:t>
            </w:r>
            <w:r w:rsidRPr="009B5181">
              <w:rPr>
                <w:rFonts w:eastAsia="Calibri"/>
                <w:b/>
                <w:bCs/>
                <w:w w:val="90"/>
                <w:sz w:val="20"/>
              </w:rPr>
              <w:t>8,</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.7</w:t>
            </w:r>
            <w:r w:rsidRPr="009B5181">
              <w:rPr>
                <w:rFonts w:eastAsia="Calibri"/>
                <w:b/>
                <w:bCs/>
                <w:spacing w:val="-3"/>
                <w:w w:val="92"/>
                <w:sz w:val="20"/>
              </w:rPr>
              <w:t>9</w:t>
            </w:r>
            <w:r w:rsidRPr="009B5181">
              <w:rPr>
                <w:rFonts w:eastAsia="Calibri"/>
                <w:b/>
                <w:bCs/>
                <w:w w:val="82"/>
                <w:sz w:val="20"/>
              </w:rPr>
              <w:t>)</w:t>
            </w: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84"/>
              <w:jc w:val="center"/>
              <w:rPr>
                <w:rFonts w:eastAsia="Calibri"/>
                <w:sz w:val="20"/>
              </w:rPr>
            </w:pPr>
            <w:r w:rsidRPr="009B5181">
              <w:rPr>
                <w:rFonts w:eastAsia="Calibri"/>
                <w:w w:val="92"/>
                <w:sz w:val="20"/>
              </w:rPr>
              <w:t>0.</w:t>
            </w:r>
            <w:r w:rsidRPr="009B5181">
              <w:rPr>
                <w:rFonts w:eastAsia="Calibri"/>
                <w:spacing w:val="-3"/>
                <w:w w:val="92"/>
                <w:sz w:val="20"/>
              </w:rPr>
              <w:t>9</w:t>
            </w:r>
            <w:r w:rsidRPr="009B5181">
              <w:rPr>
                <w:rFonts w:eastAsia="Calibri"/>
                <w:w w:val="92"/>
                <w:sz w:val="20"/>
              </w:rPr>
              <w:t>9</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w w:val="90"/>
                <w:sz w:val="20"/>
              </w:rPr>
              <w:t>(0.</w:t>
            </w:r>
            <w:r w:rsidRPr="009B5181">
              <w:rPr>
                <w:rFonts w:eastAsia="Calibri"/>
                <w:spacing w:val="-2"/>
                <w:w w:val="90"/>
                <w:sz w:val="20"/>
              </w:rPr>
              <w:t>6</w:t>
            </w:r>
            <w:r w:rsidRPr="009B5181">
              <w:rPr>
                <w:rFonts w:eastAsia="Calibri"/>
                <w:w w:val="90"/>
                <w:sz w:val="20"/>
              </w:rPr>
              <w:t>8,</w:t>
            </w:r>
            <w:r w:rsidRPr="009B5181">
              <w:rPr>
                <w:rFonts w:eastAsia="Calibri"/>
                <w:spacing w:val="3"/>
                <w:w w:val="90"/>
                <w:sz w:val="20"/>
              </w:rPr>
              <w:t xml:space="preserve"> </w:t>
            </w:r>
            <w:r w:rsidRPr="009B5181">
              <w:rPr>
                <w:rFonts w:eastAsia="Calibri"/>
                <w:spacing w:val="-3"/>
                <w:w w:val="92"/>
                <w:sz w:val="20"/>
              </w:rPr>
              <w:t>1</w:t>
            </w:r>
            <w:r w:rsidRPr="009B5181">
              <w:rPr>
                <w:rFonts w:eastAsia="Calibri"/>
                <w:w w:val="92"/>
                <w:sz w:val="20"/>
              </w:rPr>
              <w:t>.4</w:t>
            </w:r>
            <w:r w:rsidRPr="009B5181">
              <w:rPr>
                <w:rFonts w:eastAsia="Calibri"/>
                <w:spacing w:val="-3"/>
                <w:w w:val="92"/>
                <w:sz w:val="20"/>
              </w:rPr>
              <w:t>5</w:t>
            </w:r>
            <w:r w:rsidRPr="009B5181">
              <w:rPr>
                <w:rFonts w:eastAsia="Calibri"/>
                <w:w w:val="82"/>
                <w:sz w:val="20"/>
              </w:rPr>
              <w:t>)</w:t>
            </w:r>
          </w:p>
        </w:tc>
      </w:tr>
      <w:tr w:rsidR="00BD2CE0" w:rsidRPr="009B5181" w:rsidTr="000111C0">
        <w:trPr>
          <w:trHeight w:hRule="exact" w:val="339"/>
        </w:trPr>
        <w:tc>
          <w:tcPr>
            <w:tcW w:w="5131"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4792"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2072" w:right="2052"/>
              <w:jc w:val="center"/>
              <w:rPr>
                <w:rFonts w:eastAsia="Calibri"/>
                <w:sz w:val="20"/>
              </w:rPr>
            </w:pPr>
            <w:r w:rsidRPr="009B5181">
              <w:rPr>
                <w:rFonts w:eastAsia="Calibri"/>
                <w:b/>
                <w:bCs/>
                <w:w w:val="80"/>
                <w:sz w:val="20"/>
              </w:rPr>
              <w:t>TROPIC</w:t>
            </w:r>
          </w:p>
        </w:tc>
      </w:tr>
      <w:tr w:rsidR="00BD2CE0" w:rsidRPr="009B5181" w:rsidTr="000111C0">
        <w:trPr>
          <w:trHeight w:hRule="exact" w:val="398"/>
        </w:trPr>
        <w:tc>
          <w:tcPr>
            <w:tcW w:w="5131" w:type="dxa"/>
            <w:gridSpan w:val="4"/>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2" w:right="-20"/>
              <w:rPr>
                <w:rFonts w:eastAsia="Calibri"/>
                <w:sz w:val="20"/>
              </w:rPr>
            </w:pPr>
            <w:proofErr w:type="spellStart"/>
            <w:r w:rsidRPr="009B5181">
              <w:rPr>
                <w:rFonts w:eastAsia="Calibri"/>
                <w:b/>
                <w:bCs/>
                <w:sz w:val="20"/>
              </w:rPr>
              <w:t>Mito</w:t>
            </w:r>
            <w:r w:rsidRPr="009B5181">
              <w:rPr>
                <w:rFonts w:eastAsia="Calibri"/>
                <w:b/>
                <w:bCs/>
                <w:spacing w:val="-3"/>
                <w:sz w:val="20"/>
              </w:rPr>
              <w:t>x</w:t>
            </w:r>
            <w:r w:rsidRPr="009B5181">
              <w:rPr>
                <w:rFonts w:eastAsia="Calibri"/>
                <w:b/>
                <w:bCs/>
                <w:sz w:val="20"/>
              </w:rPr>
              <w:t>antrone</w:t>
            </w:r>
            <w:proofErr w:type="spellEnd"/>
          </w:p>
        </w:tc>
        <w:tc>
          <w:tcPr>
            <w:tcW w:w="1420"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2" w:right="-20"/>
              <w:rPr>
                <w:rFonts w:eastAsia="Calibri"/>
                <w:sz w:val="20"/>
              </w:rPr>
            </w:pPr>
            <w:r w:rsidRPr="009B5181">
              <w:rPr>
                <w:rFonts w:eastAsia="Calibri"/>
                <w:b/>
                <w:bCs/>
                <w:sz w:val="20"/>
              </w:rPr>
              <w:t>Caba</w:t>
            </w:r>
            <w:r w:rsidRPr="009B5181">
              <w:rPr>
                <w:rFonts w:eastAsia="Calibri"/>
                <w:b/>
                <w:bCs/>
                <w:spacing w:val="-3"/>
                <w:sz w:val="20"/>
              </w:rPr>
              <w:t>z</w:t>
            </w:r>
            <w:r w:rsidRPr="009B5181">
              <w:rPr>
                <w:rFonts w:eastAsia="Calibri"/>
                <w:b/>
                <w:bCs/>
                <w:sz w:val="20"/>
              </w:rPr>
              <w:t>ita</w:t>
            </w:r>
            <w:r w:rsidRPr="009B5181">
              <w:rPr>
                <w:rFonts w:eastAsia="Calibri"/>
                <w:b/>
                <w:bCs/>
                <w:spacing w:val="-2"/>
                <w:sz w:val="20"/>
              </w:rPr>
              <w:t>x</w:t>
            </w:r>
            <w:r w:rsidRPr="009B5181">
              <w:rPr>
                <w:rFonts w:eastAsia="Calibri"/>
                <w:b/>
                <w:bCs/>
                <w:sz w:val="20"/>
              </w:rPr>
              <w:t>el</w:t>
            </w:r>
          </w:p>
        </w:tc>
        <w:tc>
          <w:tcPr>
            <w:tcW w:w="989"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rPr>
                <w:rFonts w:eastAsia="Calibri"/>
                <w:sz w:val="20"/>
              </w:rPr>
            </w:pPr>
          </w:p>
        </w:tc>
      </w:tr>
      <w:tr w:rsidR="00BD2CE0" w:rsidRPr="009B5181" w:rsidTr="000111C0">
        <w:trPr>
          <w:trHeight w:hRule="exact" w:val="556"/>
        </w:trPr>
        <w:tc>
          <w:tcPr>
            <w:tcW w:w="1305"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before="5" w:line="100" w:lineRule="exact"/>
              <w:rPr>
                <w:rFonts w:eastAsia="Calibri"/>
                <w:sz w:val="20"/>
              </w:rPr>
            </w:pPr>
          </w:p>
          <w:p w:rsidR="00BD2CE0" w:rsidRPr="009B5181" w:rsidRDefault="00BD2CE0" w:rsidP="00247A82">
            <w:pPr>
              <w:widowControl w:val="0"/>
              <w:autoSpaceDE w:val="0"/>
              <w:autoSpaceDN w:val="0"/>
              <w:adjustRightInd w:val="0"/>
              <w:ind w:left="52" w:right="-20"/>
              <w:rPr>
                <w:rFonts w:eastAsia="Calibri"/>
                <w:sz w:val="20"/>
              </w:rPr>
            </w:pPr>
            <w:r w:rsidRPr="009B5181">
              <w:rPr>
                <w:rFonts w:eastAsia="Calibri"/>
                <w:w w:val="91"/>
                <w:sz w:val="20"/>
              </w:rPr>
              <w:t>O</w:t>
            </w:r>
            <w:r w:rsidRPr="009B5181">
              <w:rPr>
                <w:rFonts w:eastAsia="Calibri"/>
                <w:spacing w:val="3"/>
                <w:w w:val="91"/>
                <w:sz w:val="20"/>
              </w:rPr>
              <w:t>S</w:t>
            </w:r>
            <w:r w:rsidRPr="009B5181">
              <w:rPr>
                <w:rFonts w:eastAsia="Calibri"/>
                <w:w w:val="91"/>
                <w:sz w:val="20"/>
              </w:rPr>
              <w:t>;</w:t>
            </w:r>
            <w:r w:rsidRPr="009B5181">
              <w:rPr>
                <w:rFonts w:eastAsia="Calibri"/>
                <w:spacing w:val="1"/>
                <w:w w:val="91"/>
                <w:sz w:val="20"/>
              </w:rPr>
              <w:t xml:space="preserve"> </w:t>
            </w:r>
            <w:r w:rsidRPr="009B5181">
              <w:rPr>
                <w:rFonts w:eastAsia="Calibri"/>
                <w:spacing w:val="-6"/>
                <w:w w:val="91"/>
                <w:sz w:val="20"/>
              </w:rPr>
              <w:t>F</w:t>
            </w:r>
            <w:r w:rsidRPr="009B5181">
              <w:rPr>
                <w:rFonts w:eastAsia="Calibri"/>
                <w:w w:val="76"/>
                <w:sz w:val="20"/>
              </w:rPr>
              <w:t>A</w:t>
            </w:r>
          </w:p>
        </w:tc>
        <w:tc>
          <w:tcPr>
            <w:tcW w:w="994"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84"/>
              <w:jc w:val="center"/>
              <w:rPr>
                <w:rFonts w:eastAsia="Calibri"/>
                <w:sz w:val="20"/>
              </w:rPr>
            </w:pPr>
            <w:r w:rsidRPr="009B5181">
              <w:rPr>
                <w:rFonts w:eastAsia="Calibri"/>
                <w:b/>
                <w:bCs/>
                <w:w w:val="92"/>
                <w:sz w:val="20"/>
              </w:rPr>
              <w:t>0.</w:t>
            </w:r>
            <w:r w:rsidRPr="009B5181">
              <w:rPr>
                <w:rFonts w:eastAsia="Calibri"/>
                <w:b/>
                <w:bCs/>
                <w:spacing w:val="-3"/>
                <w:w w:val="92"/>
                <w:sz w:val="20"/>
              </w:rPr>
              <w:t>7</w:t>
            </w:r>
            <w:r w:rsidRPr="009B5181">
              <w:rPr>
                <w:rFonts w:eastAsia="Calibri"/>
                <w:b/>
                <w:bCs/>
                <w:w w:val="92"/>
                <w:sz w:val="20"/>
              </w:rPr>
              <w:t>0</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b/>
                <w:bCs/>
                <w:w w:val="90"/>
                <w:sz w:val="20"/>
              </w:rPr>
              <w:t>(0.</w:t>
            </w:r>
            <w:r w:rsidRPr="009B5181">
              <w:rPr>
                <w:rFonts w:eastAsia="Calibri"/>
                <w:b/>
                <w:bCs/>
                <w:spacing w:val="-2"/>
                <w:w w:val="90"/>
                <w:sz w:val="20"/>
              </w:rPr>
              <w:t>5</w:t>
            </w:r>
            <w:r w:rsidRPr="009B5181">
              <w:rPr>
                <w:rFonts w:eastAsia="Calibri"/>
                <w:b/>
                <w:bCs/>
                <w:w w:val="90"/>
                <w:sz w:val="20"/>
              </w:rPr>
              <w:t>8,</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.8</w:t>
            </w:r>
            <w:r w:rsidRPr="009B5181">
              <w:rPr>
                <w:rFonts w:eastAsia="Calibri"/>
                <w:b/>
                <w:bCs/>
                <w:spacing w:val="-3"/>
                <w:w w:val="92"/>
                <w:sz w:val="20"/>
              </w:rPr>
              <w:t>3</w:t>
            </w:r>
            <w:r w:rsidRPr="009B5181">
              <w:rPr>
                <w:rFonts w:eastAsia="Calibri"/>
                <w:b/>
                <w:bCs/>
                <w:w w:val="82"/>
                <w:sz w:val="20"/>
              </w:rPr>
              <w:t>)</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19" w:right="-20"/>
              <w:rPr>
                <w:rFonts w:eastAsia="Calibri"/>
                <w:sz w:val="20"/>
              </w:rPr>
            </w:pPr>
            <w:r w:rsidRPr="009B5181">
              <w:rPr>
                <w:rFonts w:eastAsia="Calibri"/>
                <w:w w:val="91"/>
                <w:sz w:val="20"/>
              </w:rPr>
              <w:t>33</w:t>
            </w:r>
            <w:r w:rsidRPr="009B5181">
              <w:rPr>
                <w:rFonts w:eastAsia="Calibri"/>
                <w:spacing w:val="-3"/>
                <w:w w:val="91"/>
                <w:sz w:val="20"/>
              </w:rPr>
              <w:t>3</w:t>
            </w:r>
            <w:r w:rsidRPr="009B5181">
              <w:rPr>
                <w:rFonts w:eastAsia="Calibri"/>
                <w:w w:val="91"/>
                <w:sz w:val="20"/>
              </w:rPr>
              <w:t>/6</w:t>
            </w:r>
            <w:r w:rsidRPr="009B5181">
              <w:rPr>
                <w:rFonts w:eastAsia="Calibri"/>
                <w:spacing w:val="-3"/>
                <w:w w:val="91"/>
                <w:sz w:val="20"/>
              </w:rPr>
              <w:t>1</w:t>
            </w:r>
            <w:r w:rsidRPr="009B5181">
              <w:rPr>
                <w:rFonts w:eastAsia="Calibri"/>
                <w:w w:val="91"/>
                <w:sz w:val="20"/>
              </w:rPr>
              <w:t>4</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54</w:t>
            </w:r>
            <w:r w:rsidRPr="009B5181">
              <w:rPr>
                <w:rFonts w:eastAsia="Calibri"/>
                <w:spacing w:val="-3"/>
                <w:w w:val="92"/>
                <w:sz w:val="20"/>
              </w:rPr>
              <w:t>.</w:t>
            </w:r>
            <w:r w:rsidRPr="009B5181">
              <w:rPr>
                <w:rFonts w:eastAsia="Calibri"/>
                <w:spacing w:val="-6"/>
                <w:w w:val="92"/>
                <w:sz w:val="20"/>
              </w:rPr>
              <w:t>2</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24" w:right="-20"/>
              <w:rPr>
                <w:rFonts w:eastAsia="Calibri"/>
                <w:sz w:val="20"/>
              </w:rPr>
            </w:pPr>
            <w:r w:rsidRPr="009B5181">
              <w:rPr>
                <w:rFonts w:eastAsia="Calibri"/>
                <w:w w:val="90"/>
                <w:sz w:val="20"/>
              </w:rPr>
              <w:t>14</w:t>
            </w:r>
            <w:r w:rsidRPr="009B5181">
              <w:rPr>
                <w:rFonts w:eastAsia="Calibri"/>
                <w:spacing w:val="-3"/>
                <w:w w:val="90"/>
                <w:sz w:val="20"/>
              </w:rPr>
              <w:t>.</w:t>
            </w:r>
            <w:r w:rsidRPr="009B5181">
              <w:rPr>
                <w:rFonts w:eastAsia="Calibri"/>
                <w:w w:val="90"/>
                <w:sz w:val="20"/>
              </w:rPr>
              <w:t>9</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3.</w:t>
            </w:r>
            <w:r w:rsidRPr="009B5181">
              <w:rPr>
                <w:rFonts w:eastAsia="Calibri"/>
                <w:spacing w:val="-3"/>
                <w:w w:val="90"/>
                <w:sz w:val="20"/>
              </w:rPr>
              <w:t>9</w:t>
            </w:r>
            <w:r w:rsidRPr="009B5181">
              <w:rPr>
                <w:rFonts w:eastAsia="Calibri"/>
                <w:w w:val="90"/>
                <w:sz w:val="20"/>
              </w:rPr>
              <w:t>,</w:t>
            </w:r>
            <w:r w:rsidRPr="009B5181">
              <w:rPr>
                <w:rFonts w:eastAsia="Calibri"/>
                <w:spacing w:val="3"/>
                <w:w w:val="90"/>
                <w:sz w:val="20"/>
              </w:rPr>
              <w:t xml:space="preserve"> </w:t>
            </w:r>
            <w:r w:rsidRPr="009B5181">
              <w:rPr>
                <w:rFonts w:eastAsia="Calibri"/>
                <w:sz w:val="20"/>
              </w:rPr>
              <w:t>1</w:t>
            </w:r>
            <w:r w:rsidRPr="009B5181">
              <w:rPr>
                <w:rFonts w:eastAsia="Calibri"/>
                <w:spacing w:val="-3"/>
                <w:sz w:val="20"/>
              </w:rPr>
              <w:t>6</w:t>
            </w:r>
            <w:r w:rsidRPr="009B5181">
              <w:rPr>
                <w:rFonts w:eastAsia="Calibri"/>
                <w:sz w:val="20"/>
              </w:rPr>
              <w:t>.1)</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129" w:right="-20"/>
              <w:rPr>
                <w:rFonts w:eastAsia="Calibri"/>
                <w:sz w:val="20"/>
              </w:rPr>
            </w:pPr>
            <w:r w:rsidRPr="009B5181">
              <w:rPr>
                <w:rFonts w:eastAsia="Calibri"/>
                <w:w w:val="91"/>
                <w:sz w:val="20"/>
              </w:rPr>
              <w:t>19</w:t>
            </w:r>
            <w:r w:rsidRPr="009B5181">
              <w:rPr>
                <w:rFonts w:eastAsia="Calibri"/>
                <w:spacing w:val="-3"/>
                <w:w w:val="91"/>
                <w:sz w:val="20"/>
              </w:rPr>
              <w:t>5</w:t>
            </w:r>
            <w:r w:rsidRPr="009B5181">
              <w:rPr>
                <w:rFonts w:eastAsia="Calibri"/>
                <w:w w:val="91"/>
                <w:sz w:val="20"/>
              </w:rPr>
              <w:t>/3</w:t>
            </w:r>
            <w:r w:rsidRPr="009B5181">
              <w:rPr>
                <w:rFonts w:eastAsia="Calibri"/>
                <w:spacing w:val="-3"/>
                <w:w w:val="91"/>
                <w:sz w:val="20"/>
              </w:rPr>
              <w:t>0</w:t>
            </w:r>
            <w:r w:rsidRPr="009B5181">
              <w:rPr>
                <w:rFonts w:eastAsia="Calibri"/>
                <w:w w:val="91"/>
                <w:sz w:val="20"/>
              </w:rPr>
              <w:t>7</w:t>
            </w:r>
            <w:r w:rsidRPr="009B5181">
              <w:rPr>
                <w:rFonts w:eastAsia="Calibri"/>
                <w:spacing w:val="1"/>
                <w:w w:val="91"/>
                <w:sz w:val="20"/>
              </w:rPr>
              <w:t xml:space="preserve"> </w:t>
            </w:r>
            <w:r w:rsidRPr="009B5181">
              <w:rPr>
                <w:rFonts w:eastAsia="Calibri"/>
                <w:spacing w:val="-1"/>
                <w:w w:val="82"/>
                <w:sz w:val="20"/>
              </w:rPr>
              <w:t>(</w:t>
            </w:r>
            <w:r w:rsidRPr="009B5181">
              <w:rPr>
                <w:rFonts w:eastAsia="Calibri"/>
                <w:w w:val="92"/>
                <w:sz w:val="20"/>
              </w:rPr>
              <w:t>63</w:t>
            </w:r>
            <w:r w:rsidRPr="009B5181">
              <w:rPr>
                <w:rFonts w:eastAsia="Calibri"/>
                <w:spacing w:val="-3"/>
                <w:w w:val="92"/>
                <w:sz w:val="20"/>
              </w:rPr>
              <w:t>.</w:t>
            </w:r>
            <w:r w:rsidRPr="009B5181">
              <w:rPr>
                <w:rFonts w:eastAsia="Calibri"/>
                <w:spacing w:val="-6"/>
                <w:w w:val="92"/>
                <w:sz w:val="20"/>
              </w:rPr>
              <w:t>5</w:t>
            </w:r>
            <w:r w:rsidRPr="009B5181">
              <w:rPr>
                <w:rFonts w:eastAsia="Calibri"/>
                <w:spacing w:val="9"/>
                <w:w w:val="88"/>
                <w:sz w:val="20"/>
              </w:rPr>
              <w:t>%</w:t>
            </w:r>
            <w:r w:rsidRPr="009B5181">
              <w:rPr>
                <w:rFonts w:eastAsia="Calibri"/>
                <w:w w:val="82"/>
                <w:sz w:val="20"/>
              </w:rPr>
              <w:t>)</w:t>
            </w:r>
          </w:p>
          <w:p w:rsidR="00BD2CE0" w:rsidRPr="009B5181" w:rsidRDefault="00BD2CE0" w:rsidP="00247A82">
            <w:pPr>
              <w:widowControl w:val="0"/>
              <w:autoSpaceDE w:val="0"/>
              <w:autoSpaceDN w:val="0"/>
              <w:adjustRightInd w:val="0"/>
              <w:spacing w:before="2"/>
              <w:ind w:left="133" w:right="-20"/>
              <w:rPr>
                <w:rFonts w:eastAsia="Calibri"/>
                <w:sz w:val="20"/>
              </w:rPr>
            </w:pPr>
            <w:r w:rsidRPr="009B5181">
              <w:rPr>
                <w:rFonts w:eastAsia="Calibri"/>
                <w:w w:val="90"/>
                <w:sz w:val="20"/>
              </w:rPr>
              <w:t>11</w:t>
            </w:r>
            <w:r w:rsidRPr="009B5181">
              <w:rPr>
                <w:rFonts w:eastAsia="Calibri"/>
                <w:spacing w:val="-3"/>
                <w:w w:val="90"/>
                <w:sz w:val="20"/>
              </w:rPr>
              <w:t>.</w:t>
            </w:r>
            <w:r w:rsidRPr="009B5181">
              <w:rPr>
                <w:rFonts w:eastAsia="Calibri"/>
                <w:w w:val="90"/>
                <w:sz w:val="20"/>
              </w:rPr>
              <w:t>3</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0.</w:t>
            </w:r>
            <w:r w:rsidRPr="009B5181">
              <w:rPr>
                <w:rFonts w:eastAsia="Calibri"/>
                <w:spacing w:val="-3"/>
                <w:w w:val="90"/>
                <w:sz w:val="20"/>
              </w:rPr>
              <w:t>4</w:t>
            </w:r>
            <w:r w:rsidRPr="009B5181">
              <w:rPr>
                <w:rFonts w:eastAsia="Calibri"/>
                <w:w w:val="90"/>
                <w:sz w:val="20"/>
              </w:rPr>
              <w:t>,</w:t>
            </w:r>
            <w:r w:rsidRPr="009B5181">
              <w:rPr>
                <w:rFonts w:eastAsia="Calibri"/>
                <w:spacing w:val="3"/>
                <w:w w:val="90"/>
                <w:sz w:val="20"/>
              </w:rPr>
              <w:t xml:space="preserve"> </w:t>
            </w:r>
            <w:r w:rsidRPr="009B5181">
              <w:rPr>
                <w:rFonts w:eastAsia="Calibri"/>
                <w:sz w:val="20"/>
              </w:rPr>
              <w:t>1</w:t>
            </w:r>
            <w:r w:rsidRPr="009B5181">
              <w:rPr>
                <w:rFonts w:eastAsia="Calibri"/>
                <w:spacing w:val="-3"/>
                <w:sz w:val="20"/>
              </w:rPr>
              <w:t>2</w:t>
            </w:r>
            <w:r w:rsidRPr="009B5181">
              <w:rPr>
                <w:rFonts w:eastAsia="Calibri"/>
                <w:sz w:val="20"/>
              </w:rPr>
              <w:t>.8)</w:t>
            </w:r>
          </w:p>
        </w:tc>
        <w:tc>
          <w:tcPr>
            <w:tcW w:w="1416"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55" w:right="533"/>
              <w:jc w:val="center"/>
              <w:rPr>
                <w:rFonts w:eastAsia="Calibri"/>
                <w:sz w:val="20"/>
              </w:rPr>
            </w:pPr>
            <w:r w:rsidRPr="009B5181">
              <w:rPr>
                <w:rFonts w:eastAsia="Calibri"/>
                <w:w w:val="86"/>
                <w:sz w:val="20"/>
              </w:rPr>
              <w:t>NR</w:t>
            </w:r>
          </w:p>
          <w:p w:rsidR="00BD2CE0" w:rsidRPr="009B5181" w:rsidRDefault="00BD2CE0" w:rsidP="00247A82">
            <w:pPr>
              <w:widowControl w:val="0"/>
              <w:autoSpaceDE w:val="0"/>
              <w:autoSpaceDN w:val="0"/>
              <w:adjustRightInd w:val="0"/>
              <w:spacing w:before="2"/>
              <w:ind w:left="94" w:right="78"/>
              <w:jc w:val="center"/>
              <w:rPr>
                <w:rFonts w:eastAsia="Calibri"/>
                <w:sz w:val="20"/>
              </w:rPr>
            </w:pPr>
            <w:r w:rsidRPr="009B5181">
              <w:rPr>
                <w:rFonts w:eastAsia="Calibri"/>
                <w:w w:val="90"/>
                <w:sz w:val="20"/>
              </w:rPr>
              <w:t>12</w:t>
            </w:r>
            <w:r w:rsidRPr="009B5181">
              <w:rPr>
                <w:rFonts w:eastAsia="Calibri"/>
                <w:spacing w:val="-3"/>
                <w:w w:val="90"/>
                <w:sz w:val="20"/>
              </w:rPr>
              <w:t>.</w:t>
            </w:r>
            <w:r w:rsidRPr="009B5181">
              <w:rPr>
                <w:rFonts w:eastAsia="Calibri"/>
                <w:w w:val="90"/>
                <w:sz w:val="20"/>
              </w:rPr>
              <w:t>7</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1.</w:t>
            </w:r>
            <w:r w:rsidRPr="009B5181">
              <w:rPr>
                <w:rFonts w:eastAsia="Calibri"/>
                <w:spacing w:val="-3"/>
                <w:w w:val="90"/>
                <w:sz w:val="20"/>
              </w:rPr>
              <w:t>6</w:t>
            </w:r>
            <w:r w:rsidRPr="009B5181">
              <w:rPr>
                <w:rFonts w:eastAsia="Calibri"/>
                <w:w w:val="90"/>
                <w:sz w:val="20"/>
              </w:rPr>
              <w:t>,</w:t>
            </w:r>
            <w:r w:rsidRPr="009B5181">
              <w:rPr>
                <w:rFonts w:eastAsia="Calibri"/>
                <w:spacing w:val="3"/>
                <w:w w:val="90"/>
                <w:sz w:val="20"/>
              </w:rPr>
              <w:t xml:space="preserve"> </w:t>
            </w:r>
            <w:r w:rsidRPr="009B5181">
              <w:rPr>
                <w:rFonts w:eastAsia="Calibri"/>
                <w:w w:val="92"/>
                <w:sz w:val="20"/>
              </w:rPr>
              <w:t>1</w:t>
            </w:r>
            <w:r w:rsidRPr="009B5181">
              <w:rPr>
                <w:rFonts w:eastAsia="Calibri"/>
                <w:spacing w:val="-3"/>
                <w:w w:val="92"/>
                <w:sz w:val="20"/>
              </w:rPr>
              <w:t>3</w:t>
            </w:r>
            <w:r w:rsidRPr="009B5181">
              <w:rPr>
                <w:rFonts w:eastAsia="Calibri"/>
                <w:w w:val="89"/>
                <w:sz w:val="20"/>
              </w:rPr>
              <w:t>.7)</w:t>
            </w:r>
          </w:p>
        </w:tc>
        <w:tc>
          <w:tcPr>
            <w:tcW w:w="1420"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555" w:right="538"/>
              <w:jc w:val="center"/>
              <w:rPr>
                <w:rFonts w:eastAsia="Calibri"/>
                <w:sz w:val="20"/>
              </w:rPr>
            </w:pPr>
            <w:r w:rsidRPr="009B5181">
              <w:rPr>
                <w:rFonts w:eastAsia="Calibri"/>
                <w:w w:val="86"/>
                <w:sz w:val="20"/>
              </w:rPr>
              <w:t>NR</w:t>
            </w:r>
          </w:p>
          <w:p w:rsidR="00BD2CE0" w:rsidRPr="009B5181" w:rsidRDefault="00BD2CE0" w:rsidP="00247A82">
            <w:pPr>
              <w:widowControl w:val="0"/>
              <w:autoSpaceDE w:val="0"/>
              <w:autoSpaceDN w:val="0"/>
              <w:adjustRightInd w:val="0"/>
              <w:spacing w:before="2"/>
              <w:ind w:left="99" w:right="78"/>
              <w:jc w:val="center"/>
              <w:rPr>
                <w:rFonts w:eastAsia="Calibri"/>
                <w:sz w:val="20"/>
              </w:rPr>
            </w:pPr>
            <w:r w:rsidRPr="009B5181">
              <w:rPr>
                <w:rFonts w:eastAsia="Calibri"/>
                <w:w w:val="90"/>
                <w:sz w:val="20"/>
              </w:rPr>
              <w:t>15</w:t>
            </w:r>
            <w:r w:rsidRPr="009B5181">
              <w:rPr>
                <w:rFonts w:eastAsia="Calibri"/>
                <w:spacing w:val="-3"/>
                <w:w w:val="90"/>
                <w:sz w:val="20"/>
              </w:rPr>
              <w:t>.</w:t>
            </w:r>
            <w:r w:rsidRPr="009B5181">
              <w:rPr>
                <w:rFonts w:eastAsia="Calibri"/>
                <w:w w:val="90"/>
                <w:sz w:val="20"/>
              </w:rPr>
              <w:t>1</w:t>
            </w:r>
            <w:r w:rsidRPr="009B5181">
              <w:rPr>
                <w:rFonts w:eastAsia="Calibri"/>
                <w:spacing w:val="7"/>
                <w:w w:val="90"/>
                <w:sz w:val="20"/>
              </w:rPr>
              <w:t xml:space="preserve"> </w:t>
            </w:r>
            <w:r w:rsidRPr="009B5181">
              <w:rPr>
                <w:rFonts w:eastAsia="Calibri"/>
                <w:w w:val="90"/>
                <w:sz w:val="20"/>
              </w:rPr>
              <w:t>(</w:t>
            </w:r>
            <w:r w:rsidRPr="009B5181">
              <w:rPr>
                <w:rFonts w:eastAsia="Calibri"/>
                <w:spacing w:val="-2"/>
                <w:w w:val="90"/>
                <w:sz w:val="20"/>
              </w:rPr>
              <w:t>1</w:t>
            </w:r>
            <w:r w:rsidRPr="009B5181">
              <w:rPr>
                <w:rFonts w:eastAsia="Calibri"/>
                <w:w w:val="90"/>
                <w:sz w:val="20"/>
              </w:rPr>
              <w:t>4.</w:t>
            </w:r>
            <w:r w:rsidRPr="009B5181">
              <w:rPr>
                <w:rFonts w:eastAsia="Calibri"/>
                <w:spacing w:val="-3"/>
                <w:w w:val="90"/>
                <w:sz w:val="20"/>
              </w:rPr>
              <w:t>1</w:t>
            </w:r>
            <w:r w:rsidRPr="009B5181">
              <w:rPr>
                <w:rFonts w:eastAsia="Calibri"/>
                <w:w w:val="90"/>
                <w:sz w:val="20"/>
              </w:rPr>
              <w:t>,</w:t>
            </w:r>
            <w:r w:rsidRPr="009B5181">
              <w:rPr>
                <w:rFonts w:eastAsia="Calibri"/>
                <w:spacing w:val="3"/>
                <w:w w:val="90"/>
                <w:sz w:val="20"/>
              </w:rPr>
              <w:t xml:space="preserve"> </w:t>
            </w:r>
            <w:r w:rsidRPr="009B5181">
              <w:rPr>
                <w:rFonts w:eastAsia="Calibri"/>
                <w:w w:val="92"/>
                <w:sz w:val="20"/>
              </w:rPr>
              <w:t>1</w:t>
            </w:r>
            <w:r w:rsidRPr="009B5181">
              <w:rPr>
                <w:rFonts w:eastAsia="Calibri"/>
                <w:spacing w:val="-3"/>
                <w:w w:val="92"/>
                <w:sz w:val="20"/>
              </w:rPr>
              <w:t>6</w:t>
            </w:r>
            <w:r w:rsidRPr="009B5181">
              <w:rPr>
                <w:rFonts w:eastAsia="Calibri"/>
                <w:w w:val="89"/>
                <w:sz w:val="20"/>
              </w:rPr>
              <w:t>.3)</w:t>
            </w:r>
          </w:p>
        </w:tc>
        <w:tc>
          <w:tcPr>
            <w:tcW w:w="989"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305" w:right="279"/>
              <w:jc w:val="center"/>
              <w:rPr>
                <w:rFonts w:eastAsia="Calibri"/>
                <w:sz w:val="20"/>
              </w:rPr>
            </w:pPr>
            <w:r w:rsidRPr="009B5181">
              <w:rPr>
                <w:rFonts w:eastAsia="Calibri"/>
                <w:b/>
                <w:bCs/>
                <w:w w:val="92"/>
                <w:sz w:val="20"/>
              </w:rPr>
              <w:t>0.</w:t>
            </w:r>
            <w:r w:rsidRPr="009B5181">
              <w:rPr>
                <w:rFonts w:eastAsia="Calibri"/>
                <w:b/>
                <w:bCs/>
                <w:spacing w:val="-3"/>
                <w:w w:val="92"/>
                <w:sz w:val="20"/>
              </w:rPr>
              <w:t>7</w:t>
            </w:r>
            <w:r w:rsidRPr="009B5181">
              <w:rPr>
                <w:rFonts w:eastAsia="Calibri"/>
                <w:b/>
                <w:bCs/>
                <w:w w:val="92"/>
                <w:sz w:val="20"/>
              </w:rPr>
              <w:t>0</w:t>
            </w:r>
          </w:p>
          <w:p w:rsidR="00BD2CE0" w:rsidRPr="009B5181" w:rsidRDefault="00BD2CE0" w:rsidP="00247A82">
            <w:pPr>
              <w:widowControl w:val="0"/>
              <w:autoSpaceDE w:val="0"/>
              <w:autoSpaceDN w:val="0"/>
              <w:adjustRightInd w:val="0"/>
              <w:spacing w:before="2"/>
              <w:ind w:left="56" w:right="36"/>
              <w:jc w:val="center"/>
              <w:rPr>
                <w:rFonts w:eastAsia="Calibri"/>
                <w:sz w:val="20"/>
              </w:rPr>
            </w:pPr>
            <w:r w:rsidRPr="009B5181">
              <w:rPr>
                <w:rFonts w:eastAsia="Calibri"/>
                <w:b/>
                <w:bCs/>
                <w:w w:val="90"/>
                <w:sz w:val="20"/>
              </w:rPr>
              <w:t>(0.</w:t>
            </w:r>
            <w:r w:rsidRPr="009B5181">
              <w:rPr>
                <w:rFonts w:eastAsia="Calibri"/>
                <w:b/>
                <w:bCs/>
                <w:spacing w:val="-2"/>
                <w:w w:val="90"/>
                <w:sz w:val="20"/>
              </w:rPr>
              <w:t>5</w:t>
            </w:r>
            <w:r w:rsidRPr="009B5181">
              <w:rPr>
                <w:rFonts w:eastAsia="Calibri"/>
                <w:b/>
                <w:bCs/>
                <w:w w:val="90"/>
                <w:sz w:val="20"/>
              </w:rPr>
              <w:t>9,</w:t>
            </w:r>
            <w:r w:rsidRPr="009B5181">
              <w:rPr>
                <w:rFonts w:eastAsia="Calibri"/>
                <w:b/>
                <w:bCs/>
                <w:spacing w:val="3"/>
                <w:w w:val="90"/>
                <w:sz w:val="20"/>
              </w:rPr>
              <w:t xml:space="preserve"> </w:t>
            </w:r>
            <w:r w:rsidRPr="009B5181">
              <w:rPr>
                <w:rFonts w:eastAsia="Calibri"/>
                <w:b/>
                <w:bCs/>
                <w:spacing w:val="-3"/>
                <w:w w:val="92"/>
                <w:sz w:val="20"/>
              </w:rPr>
              <w:t>0</w:t>
            </w:r>
            <w:r w:rsidRPr="009B5181">
              <w:rPr>
                <w:rFonts w:eastAsia="Calibri"/>
                <w:b/>
                <w:bCs/>
                <w:w w:val="92"/>
                <w:sz w:val="20"/>
              </w:rPr>
              <w:t>.8</w:t>
            </w:r>
            <w:r w:rsidRPr="009B5181">
              <w:rPr>
                <w:rFonts w:eastAsia="Calibri"/>
                <w:b/>
                <w:bCs/>
                <w:spacing w:val="-3"/>
                <w:w w:val="92"/>
                <w:sz w:val="20"/>
              </w:rPr>
              <w:t>3</w:t>
            </w:r>
            <w:r w:rsidRPr="009B5181">
              <w:rPr>
                <w:rFonts w:eastAsia="Calibri"/>
                <w:b/>
                <w:bCs/>
                <w:w w:val="82"/>
                <w:sz w:val="20"/>
              </w:rPr>
              <w:t>)</w:t>
            </w:r>
          </w:p>
        </w:tc>
        <w:tc>
          <w:tcPr>
            <w:tcW w:w="967" w:type="dxa"/>
            <w:tcBorders>
              <w:top w:val="single" w:sz="4" w:space="0" w:color="000000"/>
              <w:left w:val="single" w:sz="4" w:space="0" w:color="000000"/>
              <w:bottom w:val="single" w:sz="4" w:space="0" w:color="000000"/>
              <w:right w:val="single" w:sz="4" w:space="0" w:color="000000"/>
            </w:tcBorders>
          </w:tcPr>
          <w:p w:rsidR="00BD2CE0" w:rsidRPr="009B5181" w:rsidRDefault="00BD2CE0" w:rsidP="00247A82">
            <w:pPr>
              <w:widowControl w:val="0"/>
              <w:autoSpaceDE w:val="0"/>
              <w:autoSpaceDN w:val="0"/>
              <w:adjustRightInd w:val="0"/>
              <w:spacing w:line="213" w:lineRule="exact"/>
              <w:ind w:left="297" w:right="276"/>
              <w:jc w:val="center"/>
              <w:rPr>
                <w:rFonts w:eastAsia="Calibri"/>
                <w:sz w:val="20"/>
              </w:rPr>
            </w:pPr>
            <w:r w:rsidRPr="009B5181">
              <w:rPr>
                <w:rFonts w:eastAsia="Calibri"/>
                <w:w w:val="92"/>
                <w:sz w:val="20"/>
              </w:rPr>
              <w:t>0.</w:t>
            </w:r>
            <w:r w:rsidRPr="009B5181">
              <w:rPr>
                <w:rFonts w:eastAsia="Calibri"/>
                <w:spacing w:val="-3"/>
                <w:w w:val="92"/>
                <w:sz w:val="20"/>
              </w:rPr>
              <w:t>9</w:t>
            </w:r>
            <w:r w:rsidRPr="009B5181">
              <w:rPr>
                <w:rFonts w:eastAsia="Calibri"/>
                <w:w w:val="92"/>
                <w:sz w:val="20"/>
              </w:rPr>
              <w:t>9</w:t>
            </w:r>
          </w:p>
          <w:p w:rsidR="00BD2CE0" w:rsidRPr="009B5181" w:rsidRDefault="00BD2CE0" w:rsidP="00247A82">
            <w:pPr>
              <w:widowControl w:val="0"/>
              <w:autoSpaceDE w:val="0"/>
              <w:autoSpaceDN w:val="0"/>
              <w:adjustRightInd w:val="0"/>
              <w:spacing w:before="2"/>
              <w:ind w:left="56" w:right="41"/>
              <w:jc w:val="center"/>
              <w:rPr>
                <w:rFonts w:eastAsia="Calibri"/>
                <w:sz w:val="20"/>
              </w:rPr>
            </w:pPr>
            <w:r w:rsidRPr="009B5181">
              <w:rPr>
                <w:rFonts w:eastAsia="Calibri"/>
                <w:w w:val="90"/>
                <w:sz w:val="20"/>
              </w:rPr>
              <w:t>(0.</w:t>
            </w:r>
            <w:r w:rsidRPr="009B5181">
              <w:rPr>
                <w:rFonts w:eastAsia="Calibri"/>
                <w:spacing w:val="-2"/>
                <w:w w:val="90"/>
                <w:sz w:val="20"/>
              </w:rPr>
              <w:t>7</w:t>
            </w:r>
            <w:r w:rsidRPr="009B5181">
              <w:rPr>
                <w:rFonts w:eastAsia="Calibri"/>
                <w:w w:val="90"/>
                <w:sz w:val="20"/>
              </w:rPr>
              <w:t>8,</w:t>
            </w:r>
            <w:r w:rsidRPr="009B5181">
              <w:rPr>
                <w:rFonts w:eastAsia="Calibri"/>
                <w:spacing w:val="3"/>
                <w:w w:val="90"/>
                <w:sz w:val="20"/>
              </w:rPr>
              <w:t xml:space="preserve"> </w:t>
            </w:r>
            <w:r w:rsidRPr="009B5181">
              <w:rPr>
                <w:rFonts w:eastAsia="Calibri"/>
                <w:spacing w:val="-3"/>
                <w:w w:val="92"/>
                <w:sz w:val="20"/>
              </w:rPr>
              <w:t>1</w:t>
            </w:r>
            <w:r w:rsidRPr="009B5181">
              <w:rPr>
                <w:rFonts w:eastAsia="Calibri"/>
                <w:w w:val="92"/>
                <w:sz w:val="20"/>
              </w:rPr>
              <w:t>.2</w:t>
            </w:r>
            <w:r w:rsidRPr="009B5181">
              <w:rPr>
                <w:rFonts w:eastAsia="Calibri"/>
                <w:spacing w:val="-3"/>
                <w:w w:val="92"/>
                <w:sz w:val="20"/>
              </w:rPr>
              <w:t>7</w:t>
            </w:r>
            <w:r w:rsidRPr="009B5181">
              <w:rPr>
                <w:rFonts w:eastAsia="Calibri"/>
                <w:w w:val="82"/>
                <w:sz w:val="20"/>
              </w:rPr>
              <w:t>)</w:t>
            </w:r>
          </w:p>
        </w:tc>
      </w:tr>
    </w:tbl>
    <w:p w:rsidR="00BD2CE0" w:rsidRPr="00C07964" w:rsidRDefault="005E64E4" w:rsidP="00247A82">
      <w:pPr>
        <w:widowControl w:val="0"/>
        <w:autoSpaceDE w:val="0"/>
        <w:autoSpaceDN w:val="0"/>
        <w:adjustRightInd w:val="0"/>
        <w:spacing w:line="225" w:lineRule="exact"/>
        <w:ind w:right="-20"/>
        <w:rPr>
          <w:rFonts w:ascii="Arial" w:eastAsia="Calibri" w:hAnsi="Arial" w:cs="Arial"/>
          <w:sz w:val="20"/>
        </w:rPr>
      </w:pPr>
      <w:r w:rsidRPr="00C07964">
        <w:rPr>
          <w:rFonts w:ascii="Arial" w:eastAsia="Calibri" w:hAnsi="Arial" w:cs="Arial"/>
          <w:w w:val="86"/>
          <w:sz w:val="20"/>
        </w:rPr>
        <w:t>Sou</w:t>
      </w:r>
      <w:r w:rsidRPr="00C07964">
        <w:rPr>
          <w:rFonts w:ascii="Arial" w:eastAsia="Calibri" w:hAnsi="Arial" w:cs="Arial"/>
          <w:spacing w:val="-3"/>
          <w:w w:val="86"/>
          <w:sz w:val="20"/>
        </w:rPr>
        <w:t>r</w:t>
      </w:r>
      <w:r w:rsidRPr="00C07964">
        <w:rPr>
          <w:rFonts w:ascii="Arial" w:eastAsia="Calibri" w:hAnsi="Arial" w:cs="Arial"/>
          <w:w w:val="86"/>
          <w:sz w:val="20"/>
        </w:rPr>
        <w:t>ce: Tables</w:t>
      </w:r>
      <w:r w:rsidRPr="00C07964">
        <w:rPr>
          <w:rFonts w:ascii="Arial" w:eastAsia="Calibri" w:hAnsi="Arial" w:cs="Arial"/>
          <w:spacing w:val="36"/>
          <w:w w:val="86"/>
          <w:sz w:val="20"/>
        </w:rPr>
        <w:t xml:space="preserve"> </w:t>
      </w:r>
      <w:proofErr w:type="gramStart"/>
      <w:r w:rsidRPr="00C07964">
        <w:rPr>
          <w:rFonts w:ascii="Arial" w:eastAsia="Calibri" w:hAnsi="Arial" w:cs="Arial"/>
          <w:w w:val="86"/>
          <w:sz w:val="20"/>
        </w:rPr>
        <w:t>B(</w:t>
      </w:r>
      <w:proofErr w:type="gramEnd"/>
      <w:r w:rsidRPr="00C07964">
        <w:rPr>
          <w:rFonts w:ascii="Arial" w:eastAsia="Calibri" w:hAnsi="Arial" w:cs="Arial"/>
          <w:w w:val="86"/>
          <w:sz w:val="20"/>
        </w:rPr>
        <w:t>i</w:t>
      </w:r>
      <w:r w:rsidRPr="00C07964">
        <w:rPr>
          <w:rFonts w:ascii="Arial" w:eastAsia="Calibri" w:hAnsi="Arial" w:cs="Arial"/>
          <w:spacing w:val="3"/>
          <w:w w:val="86"/>
          <w:sz w:val="20"/>
        </w:rPr>
        <w:t>i</w:t>
      </w:r>
      <w:r w:rsidRPr="00C07964">
        <w:rPr>
          <w:rFonts w:ascii="Arial" w:eastAsia="Calibri" w:hAnsi="Arial" w:cs="Arial"/>
          <w:spacing w:val="-6"/>
          <w:w w:val="86"/>
          <w:sz w:val="20"/>
        </w:rPr>
        <w:t>)</w:t>
      </w:r>
      <w:r w:rsidRPr="00C07964">
        <w:rPr>
          <w:rFonts w:ascii="Arial" w:eastAsia="Calibri" w:hAnsi="Arial" w:cs="Arial"/>
          <w:w w:val="86"/>
          <w:sz w:val="20"/>
        </w:rPr>
        <w:t>.6</w:t>
      </w:r>
      <w:r w:rsidRPr="00C07964">
        <w:rPr>
          <w:rFonts w:ascii="Arial" w:eastAsia="Calibri" w:hAnsi="Arial" w:cs="Arial"/>
          <w:spacing w:val="3"/>
          <w:w w:val="86"/>
          <w:sz w:val="20"/>
        </w:rPr>
        <w:t>.</w:t>
      </w:r>
      <w:r w:rsidRPr="00C07964">
        <w:rPr>
          <w:rFonts w:ascii="Arial" w:eastAsia="Calibri" w:hAnsi="Arial" w:cs="Arial"/>
          <w:spacing w:val="-5"/>
          <w:w w:val="86"/>
          <w:sz w:val="20"/>
        </w:rPr>
        <w:t>1</w:t>
      </w:r>
      <w:r w:rsidRPr="00C07964">
        <w:rPr>
          <w:rFonts w:ascii="Arial" w:eastAsia="Calibri" w:hAnsi="Arial" w:cs="Arial"/>
          <w:w w:val="86"/>
          <w:sz w:val="20"/>
        </w:rPr>
        <w:t>,</w:t>
      </w:r>
      <w:r w:rsidRPr="00C07964">
        <w:rPr>
          <w:rFonts w:ascii="Arial" w:eastAsia="Calibri" w:hAnsi="Arial" w:cs="Arial"/>
          <w:spacing w:val="-10"/>
          <w:w w:val="86"/>
          <w:sz w:val="20"/>
        </w:rPr>
        <w:t xml:space="preserve"> </w:t>
      </w:r>
      <w:r w:rsidRPr="00C07964">
        <w:rPr>
          <w:rFonts w:ascii="Arial" w:eastAsia="Calibri" w:hAnsi="Arial" w:cs="Arial"/>
          <w:w w:val="79"/>
          <w:sz w:val="20"/>
        </w:rPr>
        <w:t>B(</w:t>
      </w:r>
      <w:r w:rsidRPr="00C07964">
        <w:rPr>
          <w:rFonts w:ascii="Arial" w:eastAsia="Calibri" w:hAnsi="Arial" w:cs="Arial"/>
          <w:spacing w:val="-5"/>
          <w:w w:val="79"/>
          <w:sz w:val="20"/>
        </w:rPr>
        <w:t>i</w:t>
      </w:r>
      <w:r w:rsidRPr="00C07964">
        <w:rPr>
          <w:rFonts w:ascii="Arial" w:eastAsia="Calibri" w:hAnsi="Arial" w:cs="Arial"/>
          <w:w w:val="65"/>
          <w:sz w:val="20"/>
        </w:rPr>
        <w:t>i</w:t>
      </w:r>
      <w:r w:rsidRPr="00C07964">
        <w:rPr>
          <w:rFonts w:ascii="Arial" w:eastAsia="Calibri" w:hAnsi="Arial" w:cs="Arial"/>
          <w:spacing w:val="3"/>
          <w:w w:val="65"/>
          <w:sz w:val="20"/>
        </w:rPr>
        <w:t>i</w:t>
      </w:r>
      <w:r w:rsidRPr="00C07964">
        <w:rPr>
          <w:rFonts w:ascii="Arial" w:eastAsia="Calibri" w:hAnsi="Arial" w:cs="Arial"/>
          <w:w w:val="89"/>
          <w:sz w:val="20"/>
        </w:rPr>
        <w:t>).</w:t>
      </w:r>
      <w:r w:rsidRPr="00C07964">
        <w:rPr>
          <w:rFonts w:ascii="Arial" w:eastAsia="Calibri" w:hAnsi="Arial" w:cs="Arial"/>
          <w:spacing w:val="-6"/>
          <w:w w:val="89"/>
          <w:sz w:val="20"/>
        </w:rPr>
        <w:t>6</w:t>
      </w:r>
      <w:r w:rsidRPr="00C07964">
        <w:rPr>
          <w:rFonts w:ascii="Arial" w:eastAsia="Calibri" w:hAnsi="Arial" w:cs="Arial"/>
          <w:w w:val="91"/>
          <w:sz w:val="20"/>
        </w:rPr>
        <w:t>.1</w:t>
      </w:r>
      <w:r w:rsidRPr="00C07964">
        <w:rPr>
          <w:rFonts w:ascii="Arial" w:eastAsia="Calibri" w:hAnsi="Arial" w:cs="Arial"/>
          <w:spacing w:val="-1"/>
          <w:sz w:val="20"/>
        </w:rPr>
        <w:t xml:space="preserve"> </w:t>
      </w:r>
      <w:r w:rsidRPr="00C07964">
        <w:rPr>
          <w:rFonts w:ascii="Arial" w:eastAsia="Calibri" w:hAnsi="Arial" w:cs="Arial"/>
          <w:w w:val="83"/>
          <w:sz w:val="20"/>
        </w:rPr>
        <w:t>and</w:t>
      </w:r>
      <w:r w:rsidRPr="00C07964">
        <w:rPr>
          <w:rFonts w:ascii="Arial" w:eastAsia="Calibri" w:hAnsi="Arial" w:cs="Arial"/>
          <w:spacing w:val="32"/>
          <w:w w:val="83"/>
          <w:sz w:val="20"/>
        </w:rPr>
        <w:t xml:space="preserve"> </w:t>
      </w:r>
      <w:r w:rsidRPr="00C07964">
        <w:rPr>
          <w:rFonts w:ascii="Arial" w:eastAsia="Calibri" w:hAnsi="Arial" w:cs="Arial"/>
          <w:w w:val="83"/>
          <w:sz w:val="20"/>
        </w:rPr>
        <w:t>B(iii).6.2</w:t>
      </w:r>
      <w:r w:rsidRPr="00C07964">
        <w:rPr>
          <w:rFonts w:ascii="Arial" w:eastAsia="Calibri" w:hAnsi="Arial" w:cs="Arial"/>
          <w:spacing w:val="-7"/>
          <w:w w:val="83"/>
          <w:sz w:val="20"/>
        </w:rPr>
        <w:t xml:space="preserve"> </w:t>
      </w:r>
      <w:r w:rsidRPr="00C07964">
        <w:rPr>
          <w:rFonts w:ascii="Arial" w:eastAsia="Calibri" w:hAnsi="Arial" w:cs="Arial"/>
          <w:w w:val="83"/>
          <w:sz w:val="20"/>
        </w:rPr>
        <w:t>of</w:t>
      </w:r>
      <w:r w:rsidRPr="00C07964">
        <w:rPr>
          <w:rFonts w:ascii="Arial" w:eastAsia="Calibri" w:hAnsi="Arial" w:cs="Arial"/>
          <w:spacing w:val="3"/>
          <w:w w:val="83"/>
          <w:sz w:val="20"/>
        </w:rPr>
        <w:t xml:space="preserve"> </w:t>
      </w:r>
      <w:r w:rsidRPr="00C07964">
        <w:rPr>
          <w:rFonts w:ascii="Arial" w:eastAsia="Calibri" w:hAnsi="Arial" w:cs="Arial"/>
          <w:w w:val="98"/>
          <w:sz w:val="20"/>
        </w:rPr>
        <w:t>Se</w:t>
      </w:r>
      <w:r w:rsidRPr="00C07964">
        <w:rPr>
          <w:rFonts w:ascii="Arial" w:eastAsia="Calibri" w:hAnsi="Arial" w:cs="Arial"/>
          <w:spacing w:val="-6"/>
          <w:w w:val="98"/>
          <w:sz w:val="20"/>
        </w:rPr>
        <w:t>c</w:t>
      </w:r>
      <w:r w:rsidRPr="00C07964">
        <w:rPr>
          <w:rFonts w:ascii="Arial" w:eastAsia="Calibri" w:hAnsi="Arial" w:cs="Arial"/>
          <w:w w:val="74"/>
          <w:sz w:val="20"/>
        </w:rPr>
        <w:t>t</w:t>
      </w:r>
      <w:r w:rsidRPr="00C07964">
        <w:rPr>
          <w:rFonts w:ascii="Arial" w:eastAsia="Calibri" w:hAnsi="Arial" w:cs="Arial"/>
          <w:spacing w:val="4"/>
          <w:w w:val="74"/>
          <w:sz w:val="20"/>
        </w:rPr>
        <w:t>i</w:t>
      </w:r>
      <w:r w:rsidRPr="00C07964">
        <w:rPr>
          <w:rFonts w:ascii="Arial" w:eastAsia="Calibri" w:hAnsi="Arial" w:cs="Arial"/>
          <w:w w:val="91"/>
          <w:sz w:val="20"/>
        </w:rPr>
        <w:t>on</w:t>
      </w:r>
      <w:r w:rsidRPr="00C07964">
        <w:rPr>
          <w:rFonts w:ascii="Arial" w:eastAsia="Calibri" w:hAnsi="Arial" w:cs="Arial"/>
          <w:spacing w:val="-8"/>
          <w:sz w:val="20"/>
        </w:rPr>
        <w:t xml:space="preserve"> </w:t>
      </w:r>
      <w:r w:rsidRPr="00C07964">
        <w:rPr>
          <w:rFonts w:ascii="Arial" w:eastAsia="Calibri" w:hAnsi="Arial" w:cs="Arial"/>
          <w:w w:val="82"/>
          <w:sz w:val="20"/>
        </w:rPr>
        <w:t>B</w:t>
      </w:r>
      <w:r w:rsidRPr="00C07964">
        <w:rPr>
          <w:rFonts w:ascii="Arial" w:eastAsia="Calibri" w:hAnsi="Arial" w:cs="Arial"/>
          <w:spacing w:val="5"/>
          <w:w w:val="82"/>
          <w:sz w:val="20"/>
        </w:rPr>
        <w:t xml:space="preserve"> </w:t>
      </w:r>
      <w:r w:rsidRPr="00C07964">
        <w:rPr>
          <w:rFonts w:ascii="Arial" w:eastAsia="Calibri" w:hAnsi="Arial" w:cs="Arial"/>
          <w:spacing w:val="-2"/>
          <w:w w:val="82"/>
          <w:sz w:val="20"/>
        </w:rPr>
        <w:t>o</w:t>
      </w:r>
      <w:r w:rsidRPr="00C07964">
        <w:rPr>
          <w:rFonts w:ascii="Arial" w:eastAsia="Calibri" w:hAnsi="Arial" w:cs="Arial"/>
          <w:w w:val="82"/>
          <w:sz w:val="20"/>
        </w:rPr>
        <w:t>f</w:t>
      </w:r>
      <w:r w:rsidRPr="00C07964">
        <w:rPr>
          <w:rFonts w:ascii="Arial" w:eastAsia="Calibri" w:hAnsi="Arial" w:cs="Arial"/>
          <w:spacing w:val="5"/>
          <w:w w:val="82"/>
          <w:sz w:val="20"/>
        </w:rPr>
        <w:t xml:space="preserve"> </w:t>
      </w:r>
      <w:r w:rsidRPr="00C07964">
        <w:rPr>
          <w:rFonts w:ascii="Arial" w:eastAsia="Calibri" w:hAnsi="Arial" w:cs="Arial"/>
          <w:w w:val="82"/>
          <w:sz w:val="20"/>
        </w:rPr>
        <w:t>the assessment</w:t>
      </w:r>
      <w:r w:rsidRPr="00C07964">
        <w:rPr>
          <w:rFonts w:ascii="Arial" w:eastAsia="Calibri" w:hAnsi="Arial" w:cs="Arial"/>
          <w:spacing w:val="21"/>
          <w:w w:val="82"/>
          <w:sz w:val="20"/>
        </w:rPr>
        <w:t xml:space="preserve"> </w:t>
      </w:r>
      <w:r w:rsidRPr="00C07964">
        <w:rPr>
          <w:rFonts w:ascii="Arial" w:eastAsia="Calibri" w:hAnsi="Arial" w:cs="Arial"/>
          <w:sz w:val="20"/>
        </w:rPr>
        <w:t>repo</w:t>
      </w:r>
      <w:r w:rsidRPr="00C07964">
        <w:rPr>
          <w:rFonts w:ascii="Arial" w:eastAsia="Calibri" w:hAnsi="Arial" w:cs="Arial"/>
          <w:spacing w:val="-5"/>
          <w:sz w:val="20"/>
        </w:rPr>
        <w:t>r</w:t>
      </w:r>
      <w:r w:rsidRPr="00C07964">
        <w:rPr>
          <w:rFonts w:ascii="Arial" w:eastAsia="Calibri" w:hAnsi="Arial" w:cs="Arial"/>
          <w:sz w:val="20"/>
        </w:rPr>
        <w:t>t.</w:t>
      </w:r>
    </w:p>
    <w:p w:rsidR="00BD2CE0" w:rsidRPr="00C07964" w:rsidRDefault="00BD2CE0" w:rsidP="00247A82">
      <w:pPr>
        <w:widowControl w:val="0"/>
        <w:autoSpaceDE w:val="0"/>
        <w:autoSpaceDN w:val="0"/>
        <w:adjustRightInd w:val="0"/>
        <w:ind w:right="841"/>
        <w:rPr>
          <w:rFonts w:ascii="Arial" w:eastAsia="Calibri" w:hAnsi="Arial" w:cs="Arial"/>
          <w:sz w:val="20"/>
        </w:rPr>
      </w:pPr>
      <w:r w:rsidRPr="00C07964">
        <w:rPr>
          <w:rFonts w:ascii="Arial" w:eastAsia="Calibri" w:hAnsi="Arial" w:cs="Arial"/>
          <w:w w:val="86"/>
          <w:sz w:val="20"/>
        </w:rPr>
        <w:t>CI</w:t>
      </w:r>
      <w:r w:rsidRPr="00C07964">
        <w:rPr>
          <w:rFonts w:ascii="Arial" w:eastAsia="Calibri" w:hAnsi="Arial" w:cs="Arial"/>
          <w:spacing w:val="-2"/>
          <w:w w:val="86"/>
          <w:sz w:val="20"/>
        </w:rPr>
        <w:t xml:space="preserve"> </w:t>
      </w:r>
      <w:r w:rsidRPr="00C07964">
        <w:rPr>
          <w:rFonts w:ascii="Arial" w:eastAsia="Calibri" w:hAnsi="Arial" w:cs="Arial"/>
          <w:w w:val="86"/>
          <w:sz w:val="20"/>
        </w:rPr>
        <w:t>=</w:t>
      </w:r>
      <w:r w:rsidRPr="00C07964">
        <w:rPr>
          <w:rFonts w:ascii="Arial" w:eastAsia="Calibri" w:hAnsi="Arial" w:cs="Arial"/>
          <w:spacing w:val="-1"/>
          <w:w w:val="86"/>
          <w:sz w:val="20"/>
        </w:rPr>
        <w:t xml:space="preserve"> </w:t>
      </w:r>
      <w:r w:rsidRPr="00C07964">
        <w:rPr>
          <w:rFonts w:ascii="Arial" w:eastAsia="Calibri" w:hAnsi="Arial" w:cs="Arial"/>
          <w:w w:val="86"/>
          <w:sz w:val="20"/>
        </w:rPr>
        <w:t>con</w:t>
      </w:r>
      <w:r w:rsidRPr="00C07964">
        <w:rPr>
          <w:rFonts w:ascii="Arial" w:eastAsia="Calibri" w:hAnsi="Arial" w:cs="Arial"/>
          <w:spacing w:val="-3"/>
          <w:w w:val="86"/>
          <w:sz w:val="20"/>
        </w:rPr>
        <w:t>f</w:t>
      </w:r>
      <w:r w:rsidRPr="00C07964">
        <w:rPr>
          <w:rFonts w:ascii="Arial" w:eastAsia="Calibri" w:hAnsi="Arial" w:cs="Arial"/>
          <w:w w:val="86"/>
          <w:sz w:val="20"/>
        </w:rPr>
        <w:t>idence</w:t>
      </w:r>
      <w:r w:rsidRPr="00C07964">
        <w:rPr>
          <w:rFonts w:ascii="Arial" w:eastAsia="Calibri" w:hAnsi="Arial" w:cs="Arial"/>
          <w:spacing w:val="38"/>
          <w:w w:val="86"/>
          <w:sz w:val="20"/>
        </w:rPr>
        <w:t xml:space="preserve"> </w:t>
      </w:r>
      <w:r w:rsidRPr="00C07964">
        <w:rPr>
          <w:rFonts w:ascii="Arial" w:eastAsia="Calibri" w:hAnsi="Arial" w:cs="Arial"/>
          <w:w w:val="86"/>
          <w:sz w:val="20"/>
        </w:rPr>
        <w:t>in</w:t>
      </w:r>
      <w:r w:rsidRPr="00C07964">
        <w:rPr>
          <w:rFonts w:ascii="Arial" w:eastAsia="Calibri" w:hAnsi="Arial" w:cs="Arial"/>
          <w:spacing w:val="3"/>
          <w:w w:val="86"/>
          <w:sz w:val="20"/>
        </w:rPr>
        <w:t>t</w:t>
      </w:r>
      <w:r w:rsidRPr="00C07964">
        <w:rPr>
          <w:rFonts w:ascii="Arial" w:eastAsia="Calibri" w:hAnsi="Arial" w:cs="Arial"/>
          <w:w w:val="86"/>
          <w:sz w:val="20"/>
        </w:rPr>
        <w:t>e</w:t>
      </w:r>
      <w:r w:rsidRPr="00C07964">
        <w:rPr>
          <w:rFonts w:ascii="Arial" w:eastAsia="Calibri" w:hAnsi="Arial" w:cs="Arial"/>
          <w:spacing w:val="-3"/>
          <w:w w:val="86"/>
          <w:sz w:val="20"/>
        </w:rPr>
        <w:t>r</w:t>
      </w:r>
      <w:r w:rsidRPr="00C07964">
        <w:rPr>
          <w:rFonts w:ascii="Arial" w:eastAsia="Calibri" w:hAnsi="Arial" w:cs="Arial"/>
          <w:w w:val="86"/>
          <w:sz w:val="20"/>
        </w:rPr>
        <w:t>va</w:t>
      </w:r>
      <w:r w:rsidRPr="00C07964">
        <w:rPr>
          <w:rFonts w:ascii="Arial" w:eastAsia="Calibri" w:hAnsi="Arial" w:cs="Arial"/>
          <w:spacing w:val="-4"/>
          <w:w w:val="86"/>
          <w:sz w:val="20"/>
        </w:rPr>
        <w:t>l</w:t>
      </w:r>
      <w:r w:rsidRPr="00C07964">
        <w:rPr>
          <w:rFonts w:ascii="Arial" w:eastAsia="Calibri" w:hAnsi="Arial" w:cs="Arial"/>
          <w:w w:val="86"/>
          <w:sz w:val="20"/>
        </w:rPr>
        <w:t>;</w:t>
      </w:r>
      <w:r w:rsidRPr="00C07964">
        <w:rPr>
          <w:rFonts w:ascii="Arial" w:eastAsia="Calibri" w:hAnsi="Arial" w:cs="Arial"/>
          <w:spacing w:val="8"/>
          <w:w w:val="86"/>
          <w:sz w:val="20"/>
        </w:rPr>
        <w:t xml:space="preserve"> </w:t>
      </w:r>
      <w:r w:rsidRPr="00C07964">
        <w:rPr>
          <w:rFonts w:ascii="Arial" w:eastAsia="Calibri" w:hAnsi="Arial" w:cs="Arial"/>
          <w:w w:val="86"/>
          <w:sz w:val="20"/>
        </w:rPr>
        <w:t>E</w:t>
      </w:r>
      <w:r w:rsidRPr="00C07964">
        <w:rPr>
          <w:rFonts w:ascii="Arial" w:eastAsia="Calibri" w:hAnsi="Arial" w:cs="Arial"/>
          <w:spacing w:val="-4"/>
          <w:w w:val="86"/>
          <w:sz w:val="20"/>
        </w:rPr>
        <w:t>B</w:t>
      </w:r>
      <w:r w:rsidRPr="00C07964">
        <w:rPr>
          <w:rFonts w:ascii="Arial" w:eastAsia="Calibri" w:hAnsi="Arial" w:cs="Arial"/>
          <w:w w:val="86"/>
          <w:sz w:val="20"/>
        </w:rPr>
        <w:t>RT</w:t>
      </w:r>
      <w:r w:rsidRPr="00C07964">
        <w:rPr>
          <w:rFonts w:ascii="Arial" w:eastAsia="Calibri" w:hAnsi="Arial" w:cs="Arial"/>
          <w:spacing w:val="4"/>
          <w:w w:val="86"/>
          <w:sz w:val="20"/>
        </w:rPr>
        <w:t xml:space="preserve"> </w:t>
      </w:r>
      <w:r w:rsidRPr="00C07964">
        <w:rPr>
          <w:rFonts w:ascii="Arial" w:eastAsia="Calibri" w:hAnsi="Arial" w:cs="Arial"/>
          <w:w w:val="86"/>
          <w:sz w:val="20"/>
        </w:rPr>
        <w:t>=</w:t>
      </w:r>
      <w:r w:rsidRPr="00C07964">
        <w:rPr>
          <w:rFonts w:ascii="Arial" w:eastAsia="Calibri" w:hAnsi="Arial" w:cs="Arial"/>
          <w:spacing w:val="-3"/>
          <w:w w:val="86"/>
          <w:sz w:val="20"/>
        </w:rPr>
        <w:t xml:space="preserve"> </w:t>
      </w:r>
      <w:r w:rsidRPr="00C07964">
        <w:rPr>
          <w:rFonts w:ascii="Arial" w:eastAsia="Calibri" w:hAnsi="Arial" w:cs="Arial"/>
          <w:w w:val="86"/>
          <w:sz w:val="20"/>
        </w:rPr>
        <w:t>external</w:t>
      </w:r>
      <w:r w:rsidRPr="00C07964">
        <w:rPr>
          <w:rFonts w:ascii="Arial" w:eastAsia="Calibri" w:hAnsi="Arial" w:cs="Arial"/>
          <w:spacing w:val="30"/>
          <w:w w:val="86"/>
          <w:sz w:val="20"/>
        </w:rPr>
        <w:t xml:space="preserve"> </w:t>
      </w:r>
      <w:r w:rsidRPr="00C07964">
        <w:rPr>
          <w:rFonts w:ascii="Arial" w:eastAsia="Calibri" w:hAnsi="Arial" w:cs="Arial"/>
          <w:w w:val="86"/>
          <w:sz w:val="20"/>
        </w:rPr>
        <w:t>beam</w:t>
      </w:r>
      <w:r w:rsidRPr="00C07964">
        <w:rPr>
          <w:rFonts w:ascii="Arial" w:eastAsia="Calibri" w:hAnsi="Arial" w:cs="Arial"/>
          <w:spacing w:val="39"/>
          <w:w w:val="86"/>
          <w:sz w:val="20"/>
        </w:rPr>
        <w:t xml:space="preserve"> </w:t>
      </w:r>
      <w:r w:rsidRPr="00C07964">
        <w:rPr>
          <w:rFonts w:ascii="Arial" w:eastAsia="Calibri" w:hAnsi="Arial" w:cs="Arial"/>
          <w:w w:val="86"/>
          <w:sz w:val="20"/>
        </w:rPr>
        <w:t>radi</w:t>
      </w:r>
      <w:r w:rsidRPr="00C07964">
        <w:rPr>
          <w:rFonts w:ascii="Arial" w:eastAsia="Calibri" w:hAnsi="Arial" w:cs="Arial"/>
          <w:spacing w:val="-4"/>
          <w:w w:val="86"/>
          <w:sz w:val="20"/>
        </w:rPr>
        <w:t>o</w:t>
      </w:r>
      <w:r w:rsidRPr="00C07964">
        <w:rPr>
          <w:rFonts w:ascii="Arial" w:eastAsia="Calibri" w:hAnsi="Arial" w:cs="Arial"/>
          <w:w w:val="86"/>
          <w:sz w:val="20"/>
        </w:rPr>
        <w:t>thera</w:t>
      </w:r>
      <w:r w:rsidRPr="00C07964">
        <w:rPr>
          <w:rFonts w:ascii="Arial" w:eastAsia="Calibri" w:hAnsi="Arial" w:cs="Arial"/>
          <w:spacing w:val="-3"/>
          <w:w w:val="86"/>
          <w:sz w:val="20"/>
        </w:rPr>
        <w:t>p</w:t>
      </w:r>
      <w:r w:rsidRPr="00C07964">
        <w:rPr>
          <w:rFonts w:ascii="Arial" w:eastAsia="Calibri" w:hAnsi="Arial" w:cs="Arial"/>
          <w:w w:val="86"/>
          <w:sz w:val="20"/>
        </w:rPr>
        <w:t>y;</w:t>
      </w:r>
      <w:r w:rsidRPr="00C07964">
        <w:rPr>
          <w:rFonts w:ascii="Arial" w:eastAsia="Calibri" w:hAnsi="Arial" w:cs="Arial"/>
          <w:spacing w:val="3"/>
          <w:w w:val="86"/>
          <w:sz w:val="20"/>
        </w:rPr>
        <w:t xml:space="preserve"> </w:t>
      </w:r>
      <w:r w:rsidRPr="00C07964">
        <w:rPr>
          <w:rFonts w:ascii="Arial" w:eastAsia="Calibri" w:hAnsi="Arial" w:cs="Arial"/>
          <w:w w:val="86"/>
          <w:sz w:val="20"/>
        </w:rPr>
        <w:t>FA</w:t>
      </w:r>
      <w:r w:rsidRPr="00C07964">
        <w:rPr>
          <w:rFonts w:ascii="Arial" w:eastAsia="Calibri" w:hAnsi="Arial" w:cs="Arial"/>
          <w:spacing w:val="-12"/>
          <w:w w:val="86"/>
          <w:sz w:val="20"/>
        </w:rPr>
        <w:t xml:space="preserve"> </w:t>
      </w:r>
      <w:r w:rsidRPr="00C07964">
        <w:rPr>
          <w:rFonts w:ascii="Arial" w:eastAsia="Calibri" w:hAnsi="Arial" w:cs="Arial"/>
          <w:w w:val="86"/>
          <w:sz w:val="20"/>
        </w:rPr>
        <w:t>=</w:t>
      </w:r>
      <w:r w:rsidRPr="00C07964">
        <w:rPr>
          <w:rFonts w:ascii="Arial" w:eastAsia="Calibri" w:hAnsi="Arial" w:cs="Arial"/>
          <w:spacing w:val="-1"/>
          <w:w w:val="86"/>
          <w:sz w:val="20"/>
        </w:rPr>
        <w:t xml:space="preserve"> </w:t>
      </w:r>
      <w:r w:rsidRPr="00C07964">
        <w:rPr>
          <w:rFonts w:ascii="Arial" w:eastAsia="Calibri" w:hAnsi="Arial" w:cs="Arial"/>
          <w:spacing w:val="4"/>
          <w:w w:val="69"/>
          <w:sz w:val="20"/>
        </w:rPr>
        <w:t>f</w:t>
      </w:r>
      <w:r w:rsidRPr="00C07964">
        <w:rPr>
          <w:rFonts w:ascii="Arial" w:eastAsia="Calibri" w:hAnsi="Arial" w:cs="Arial"/>
          <w:w w:val="90"/>
          <w:sz w:val="20"/>
        </w:rPr>
        <w:t>in</w:t>
      </w:r>
      <w:r w:rsidRPr="00C07964">
        <w:rPr>
          <w:rFonts w:ascii="Arial" w:eastAsia="Calibri" w:hAnsi="Arial" w:cs="Arial"/>
          <w:spacing w:val="-5"/>
          <w:w w:val="90"/>
          <w:sz w:val="20"/>
        </w:rPr>
        <w:t>a</w:t>
      </w:r>
      <w:r w:rsidRPr="00C07964">
        <w:rPr>
          <w:rFonts w:ascii="Arial" w:eastAsia="Calibri" w:hAnsi="Arial" w:cs="Arial"/>
          <w:w w:val="65"/>
          <w:sz w:val="20"/>
        </w:rPr>
        <w:t>l</w:t>
      </w:r>
      <w:r w:rsidRPr="00C07964">
        <w:rPr>
          <w:rFonts w:ascii="Arial" w:eastAsia="Calibri" w:hAnsi="Arial" w:cs="Arial"/>
          <w:sz w:val="20"/>
        </w:rPr>
        <w:t xml:space="preserve"> </w:t>
      </w:r>
      <w:r w:rsidRPr="00C07964">
        <w:rPr>
          <w:rFonts w:ascii="Arial" w:eastAsia="Calibri" w:hAnsi="Arial" w:cs="Arial"/>
          <w:w w:val="83"/>
          <w:sz w:val="20"/>
        </w:rPr>
        <w:t>an</w:t>
      </w:r>
      <w:r w:rsidRPr="00C07964">
        <w:rPr>
          <w:rFonts w:ascii="Arial" w:eastAsia="Calibri" w:hAnsi="Arial" w:cs="Arial"/>
          <w:spacing w:val="-6"/>
          <w:w w:val="83"/>
          <w:sz w:val="20"/>
        </w:rPr>
        <w:t>a</w:t>
      </w:r>
      <w:r w:rsidRPr="00C07964">
        <w:rPr>
          <w:rFonts w:ascii="Arial" w:eastAsia="Calibri" w:hAnsi="Arial" w:cs="Arial"/>
          <w:w w:val="83"/>
          <w:sz w:val="20"/>
        </w:rPr>
        <w:t>lysis;</w:t>
      </w:r>
      <w:r w:rsidRPr="00C07964">
        <w:rPr>
          <w:rFonts w:ascii="Arial" w:eastAsia="Calibri" w:hAnsi="Arial" w:cs="Arial"/>
          <w:spacing w:val="16"/>
          <w:w w:val="83"/>
          <w:sz w:val="20"/>
        </w:rPr>
        <w:t xml:space="preserve"> </w:t>
      </w:r>
      <w:r w:rsidRPr="00C07964">
        <w:rPr>
          <w:rFonts w:ascii="Arial" w:eastAsia="Calibri" w:hAnsi="Arial" w:cs="Arial"/>
          <w:w w:val="83"/>
          <w:sz w:val="20"/>
        </w:rPr>
        <w:t>HR</w:t>
      </w:r>
      <w:r w:rsidRPr="00C07964">
        <w:rPr>
          <w:rFonts w:ascii="Arial" w:eastAsia="Calibri" w:hAnsi="Arial" w:cs="Arial"/>
          <w:spacing w:val="10"/>
          <w:w w:val="83"/>
          <w:sz w:val="20"/>
        </w:rPr>
        <w:t xml:space="preserve"> </w:t>
      </w:r>
      <w:r w:rsidRPr="00C07964">
        <w:rPr>
          <w:rFonts w:ascii="Arial" w:eastAsia="Calibri" w:hAnsi="Arial" w:cs="Arial"/>
          <w:w w:val="83"/>
          <w:sz w:val="20"/>
        </w:rPr>
        <w:t>=</w:t>
      </w:r>
      <w:r w:rsidRPr="00C07964">
        <w:rPr>
          <w:rFonts w:ascii="Arial" w:eastAsia="Calibri" w:hAnsi="Arial" w:cs="Arial"/>
          <w:spacing w:val="2"/>
          <w:w w:val="83"/>
          <w:sz w:val="20"/>
        </w:rPr>
        <w:t xml:space="preserve"> </w:t>
      </w:r>
      <w:r w:rsidRPr="00C07964">
        <w:rPr>
          <w:rFonts w:ascii="Arial" w:eastAsia="Calibri" w:hAnsi="Arial" w:cs="Arial"/>
          <w:w w:val="83"/>
          <w:sz w:val="20"/>
        </w:rPr>
        <w:t>haza</w:t>
      </w:r>
      <w:r w:rsidRPr="00C07964">
        <w:rPr>
          <w:rFonts w:ascii="Arial" w:eastAsia="Calibri" w:hAnsi="Arial" w:cs="Arial"/>
          <w:spacing w:val="-2"/>
          <w:w w:val="83"/>
          <w:sz w:val="20"/>
        </w:rPr>
        <w:t>r</w:t>
      </w:r>
      <w:r w:rsidRPr="00C07964">
        <w:rPr>
          <w:rFonts w:ascii="Arial" w:eastAsia="Calibri" w:hAnsi="Arial" w:cs="Arial"/>
          <w:w w:val="83"/>
          <w:sz w:val="20"/>
        </w:rPr>
        <w:t>d rati</w:t>
      </w:r>
      <w:r w:rsidRPr="00C07964">
        <w:rPr>
          <w:rFonts w:ascii="Arial" w:eastAsia="Calibri" w:hAnsi="Arial" w:cs="Arial"/>
          <w:spacing w:val="-2"/>
          <w:w w:val="83"/>
          <w:sz w:val="20"/>
        </w:rPr>
        <w:t>o</w:t>
      </w:r>
      <w:r w:rsidRPr="00C07964">
        <w:rPr>
          <w:rFonts w:ascii="Arial" w:eastAsia="Calibri" w:hAnsi="Arial" w:cs="Arial"/>
          <w:w w:val="83"/>
          <w:sz w:val="20"/>
        </w:rPr>
        <w:t>;</w:t>
      </w:r>
      <w:r w:rsidRPr="00C07964">
        <w:rPr>
          <w:rFonts w:ascii="Arial" w:eastAsia="Calibri" w:hAnsi="Arial" w:cs="Arial"/>
          <w:spacing w:val="18"/>
          <w:w w:val="83"/>
          <w:sz w:val="20"/>
        </w:rPr>
        <w:t xml:space="preserve"> </w:t>
      </w:r>
      <w:r w:rsidRPr="00C07964">
        <w:rPr>
          <w:rFonts w:ascii="Arial" w:eastAsia="Calibri" w:hAnsi="Arial" w:cs="Arial"/>
          <w:w w:val="83"/>
          <w:sz w:val="20"/>
        </w:rPr>
        <w:t>IA</w:t>
      </w:r>
      <w:r w:rsidRPr="00C07964">
        <w:rPr>
          <w:rFonts w:ascii="Arial" w:eastAsia="Calibri" w:hAnsi="Arial" w:cs="Arial"/>
          <w:spacing w:val="-11"/>
          <w:w w:val="83"/>
          <w:sz w:val="20"/>
        </w:rPr>
        <w:t xml:space="preserve"> </w:t>
      </w:r>
      <w:r w:rsidRPr="00C07964">
        <w:rPr>
          <w:rFonts w:ascii="Arial" w:eastAsia="Calibri" w:hAnsi="Arial" w:cs="Arial"/>
          <w:w w:val="83"/>
          <w:sz w:val="20"/>
        </w:rPr>
        <w:t>=</w:t>
      </w:r>
      <w:r w:rsidRPr="00C07964">
        <w:rPr>
          <w:rFonts w:ascii="Arial" w:eastAsia="Calibri" w:hAnsi="Arial" w:cs="Arial"/>
          <w:spacing w:val="2"/>
          <w:w w:val="83"/>
          <w:sz w:val="20"/>
        </w:rPr>
        <w:t xml:space="preserve"> </w:t>
      </w:r>
      <w:r w:rsidRPr="00C07964">
        <w:rPr>
          <w:rFonts w:ascii="Arial" w:eastAsia="Calibri" w:hAnsi="Arial" w:cs="Arial"/>
          <w:spacing w:val="4"/>
          <w:w w:val="65"/>
          <w:sz w:val="20"/>
        </w:rPr>
        <w:t>i</w:t>
      </w:r>
      <w:r w:rsidRPr="00C07964">
        <w:rPr>
          <w:rFonts w:ascii="Arial" w:eastAsia="Calibri" w:hAnsi="Arial" w:cs="Arial"/>
          <w:spacing w:val="-6"/>
          <w:w w:val="91"/>
          <w:sz w:val="20"/>
        </w:rPr>
        <w:t>n</w:t>
      </w:r>
      <w:r w:rsidRPr="00C07964">
        <w:rPr>
          <w:rFonts w:ascii="Arial" w:eastAsia="Calibri" w:hAnsi="Arial" w:cs="Arial"/>
          <w:w w:val="87"/>
          <w:sz w:val="20"/>
        </w:rPr>
        <w:t>terim</w:t>
      </w:r>
      <w:r w:rsidRPr="00C07964">
        <w:rPr>
          <w:rFonts w:ascii="Arial" w:eastAsia="Calibri" w:hAnsi="Arial" w:cs="Arial"/>
          <w:spacing w:val="-7"/>
          <w:sz w:val="20"/>
        </w:rPr>
        <w:t xml:space="preserve"> </w:t>
      </w:r>
      <w:r w:rsidRPr="00C07964">
        <w:rPr>
          <w:rFonts w:ascii="Arial" w:eastAsia="Calibri" w:hAnsi="Arial" w:cs="Arial"/>
          <w:sz w:val="20"/>
        </w:rPr>
        <w:t>analy</w:t>
      </w:r>
      <w:r w:rsidRPr="00C07964">
        <w:rPr>
          <w:rFonts w:ascii="Arial" w:eastAsia="Calibri" w:hAnsi="Arial" w:cs="Arial"/>
          <w:spacing w:val="-5"/>
          <w:sz w:val="20"/>
        </w:rPr>
        <w:t>s</w:t>
      </w:r>
      <w:r w:rsidRPr="00C07964">
        <w:rPr>
          <w:rFonts w:ascii="Arial" w:eastAsia="Calibri" w:hAnsi="Arial" w:cs="Arial"/>
          <w:sz w:val="20"/>
        </w:rPr>
        <w:t xml:space="preserve">is; </w:t>
      </w:r>
      <w:r w:rsidRPr="00C07964">
        <w:rPr>
          <w:rFonts w:ascii="Arial" w:eastAsia="Calibri" w:hAnsi="Arial" w:cs="Arial"/>
          <w:w w:val="82"/>
          <w:sz w:val="20"/>
        </w:rPr>
        <w:t>ITT =</w:t>
      </w:r>
      <w:r w:rsidRPr="00C07964">
        <w:rPr>
          <w:rFonts w:ascii="Arial" w:eastAsia="Calibri" w:hAnsi="Arial" w:cs="Arial"/>
          <w:spacing w:val="3"/>
          <w:w w:val="82"/>
          <w:sz w:val="20"/>
        </w:rPr>
        <w:t xml:space="preserve"> </w:t>
      </w:r>
      <w:r w:rsidRPr="00C07964">
        <w:rPr>
          <w:rFonts w:ascii="Arial" w:eastAsia="Calibri" w:hAnsi="Arial" w:cs="Arial"/>
          <w:spacing w:val="4"/>
          <w:w w:val="65"/>
          <w:sz w:val="20"/>
        </w:rPr>
        <w:t>i</w:t>
      </w:r>
      <w:r w:rsidRPr="00C07964">
        <w:rPr>
          <w:rFonts w:ascii="Arial" w:eastAsia="Calibri" w:hAnsi="Arial" w:cs="Arial"/>
          <w:spacing w:val="-6"/>
          <w:w w:val="91"/>
          <w:sz w:val="20"/>
        </w:rPr>
        <w:t>n</w:t>
      </w:r>
      <w:r w:rsidRPr="00C07964">
        <w:rPr>
          <w:rFonts w:ascii="Arial" w:eastAsia="Calibri" w:hAnsi="Arial" w:cs="Arial"/>
          <w:w w:val="89"/>
          <w:sz w:val="20"/>
        </w:rPr>
        <w:t>tention</w:t>
      </w:r>
      <w:r w:rsidRPr="00C07964">
        <w:rPr>
          <w:rFonts w:ascii="Arial" w:eastAsia="Calibri" w:hAnsi="Arial" w:cs="Arial"/>
          <w:spacing w:val="-9"/>
          <w:sz w:val="20"/>
        </w:rPr>
        <w:t xml:space="preserve"> </w:t>
      </w:r>
      <w:r w:rsidRPr="00C07964">
        <w:rPr>
          <w:rFonts w:ascii="Arial" w:eastAsia="Calibri" w:hAnsi="Arial" w:cs="Arial"/>
          <w:w w:val="87"/>
          <w:sz w:val="20"/>
        </w:rPr>
        <w:t>to</w:t>
      </w:r>
      <w:r w:rsidRPr="00C07964">
        <w:rPr>
          <w:rFonts w:ascii="Arial" w:eastAsia="Calibri" w:hAnsi="Arial" w:cs="Arial"/>
          <w:spacing w:val="4"/>
          <w:w w:val="87"/>
          <w:sz w:val="20"/>
        </w:rPr>
        <w:t xml:space="preserve"> </w:t>
      </w:r>
      <w:r w:rsidRPr="00C07964">
        <w:rPr>
          <w:rFonts w:ascii="Arial" w:eastAsia="Calibri" w:hAnsi="Arial" w:cs="Arial"/>
          <w:w w:val="87"/>
          <w:sz w:val="20"/>
        </w:rPr>
        <w:t>tre</w:t>
      </w:r>
      <w:r w:rsidRPr="00C07964">
        <w:rPr>
          <w:rFonts w:ascii="Arial" w:eastAsia="Calibri" w:hAnsi="Arial" w:cs="Arial"/>
          <w:spacing w:val="-3"/>
          <w:w w:val="87"/>
          <w:sz w:val="20"/>
        </w:rPr>
        <w:t>a</w:t>
      </w:r>
      <w:r w:rsidRPr="00C07964">
        <w:rPr>
          <w:rFonts w:ascii="Arial" w:eastAsia="Calibri" w:hAnsi="Arial" w:cs="Arial"/>
          <w:w w:val="87"/>
          <w:sz w:val="20"/>
        </w:rPr>
        <w:t>t;</w:t>
      </w:r>
      <w:r w:rsidRPr="00C07964">
        <w:rPr>
          <w:rFonts w:ascii="Arial" w:eastAsia="Calibri" w:hAnsi="Arial" w:cs="Arial"/>
          <w:spacing w:val="21"/>
          <w:w w:val="87"/>
          <w:sz w:val="20"/>
        </w:rPr>
        <w:t xml:space="preserve"> </w:t>
      </w:r>
      <w:r w:rsidRPr="00C07964">
        <w:rPr>
          <w:rFonts w:ascii="Arial" w:eastAsia="Calibri" w:hAnsi="Arial" w:cs="Arial"/>
          <w:w w:val="87"/>
          <w:sz w:val="20"/>
        </w:rPr>
        <w:t>NC</w:t>
      </w:r>
      <w:r w:rsidRPr="00C07964">
        <w:rPr>
          <w:rFonts w:ascii="Arial" w:eastAsia="Calibri" w:hAnsi="Arial" w:cs="Arial"/>
          <w:spacing w:val="-3"/>
          <w:w w:val="87"/>
          <w:sz w:val="20"/>
        </w:rPr>
        <w:t xml:space="preserve"> </w:t>
      </w:r>
      <w:r w:rsidRPr="00C07964">
        <w:rPr>
          <w:rFonts w:ascii="Arial" w:eastAsia="Calibri" w:hAnsi="Arial" w:cs="Arial"/>
          <w:w w:val="87"/>
          <w:sz w:val="20"/>
        </w:rPr>
        <w:t>=</w:t>
      </w:r>
      <w:r w:rsidRPr="00C07964">
        <w:rPr>
          <w:rFonts w:ascii="Arial" w:eastAsia="Calibri" w:hAnsi="Arial" w:cs="Arial"/>
          <w:spacing w:val="-6"/>
          <w:w w:val="87"/>
          <w:sz w:val="20"/>
        </w:rPr>
        <w:t xml:space="preserve"> </w:t>
      </w:r>
      <w:proofErr w:type="spellStart"/>
      <w:r w:rsidRPr="00C07964">
        <w:rPr>
          <w:rFonts w:ascii="Arial" w:eastAsia="Calibri" w:hAnsi="Arial" w:cs="Arial"/>
          <w:w w:val="87"/>
          <w:sz w:val="20"/>
        </w:rPr>
        <w:t>not</w:t>
      </w:r>
      <w:proofErr w:type="spellEnd"/>
      <w:r w:rsidRPr="00C07964">
        <w:rPr>
          <w:rFonts w:ascii="Arial" w:eastAsia="Calibri" w:hAnsi="Arial" w:cs="Arial"/>
          <w:spacing w:val="8"/>
          <w:w w:val="87"/>
          <w:sz w:val="20"/>
        </w:rPr>
        <w:t xml:space="preserve"> </w:t>
      </w:r>
      <w:r w:rsidRPr="00C07964">
        <w:rPr>
          <w:rFonts w:ascii="Arial" w:eastAsia="Calibri" w:hAnsi="Arial" w:cs="Arial"/>
          <w:w w:val="87"/>
          <w:sz w:val="20"/>
        </w:rPr>
        <w:t>calcul</w:t>
      </w:r>
      <w:r w:rsidRPr="00C07964">
        <w:rPr>
          <w:rFonts w:ascii="Arial" w:eastAsia="Calibri" w:hAnsi="Arial" w:cs="Arial"/>
          <w:spacing w:val="-5"/>
          <w:w w:val="87"/>
          <w:sz w:val="20"/>
        </w:rPr>
        <w:t>a</w:t>
      </w:r>
      <w:r w:rsidRPr="00C07964">
        <w:rPr>
          <w:rFonts w:ascii="Arial" w:eastAsia="Calibri" w:hAnsi="Arial" w:cs="Arial"/>
          <w:w w:val="87"/>
          <w:sz w:val="20"/>
        </w:rPr>
        <w:t>ted;</w:t>
      </w:r>
      <w:r w:rsidRPr="00C07964">
        <w:rPr>
          <w:rFonts w:ascii="Arial" w:eastAsia="Calibri" w:hAnsi="Arial" w:cs="Arial"/>
          <w:spacing w:val="31"/>
          <w:w w:val="87"/>
          <w:sz w:val="20"/>
        </w:rPr>
        <w:t xml:space="preserve"> </w:t>
      </w:r>
      <w:r w:rsidRPr="00C07964">
        <w:rPr>
          <w:rFonts w:ascii="Arial" w:eastAsia="Calibri" w:hAnsi="Arial" w:cs="Arial"/>
          <w:w w:val="87"/>
          <w:sz w:val="20"/>
        </w:rPr>
        <w:t>NR</w:t>
      </w:r>
      <w:r w:rsidRPr="00C07964">
        <w:rPr>
          <w:rFonts w:ascii="Arial" w:eastAsia="Calibri" w:hAnsi="Arial" w:cs="Arial"/>
          <w:spacing w:val="-7"/>
          <w:w w:val="87"/>
          <w:sz w:val="20"/>
        </w:rPr>
        <w:t xml:space="preserve"> </w:t>
      </w:r>
      <w:r w:rsidRPr="00C07964">
        <w:rPr>
          <w:rFonts w:ascii="Arial" w:eastAsia="Calibri" w:hAnsi="Arial" w:cs="Arial"/>
          <w:sz w:val="20"/>
        </w:rPr>
        <w:t>=</w:t>
      </w:r>
      <w:r w:rsidRPr="00C07964">
        <w:rPr>
          <w:rFonts w:ascii="Arial" w:eastAsia="Calibri" w:hAnsi="Arial" w:cs="Arial"/>
          <w:spacing w:val="-18"/>
          <w:sz w:val="20"/>
        </w:rPr>
        <w:t xml:space="preserve"> </w:t>
      </w:r>
      <w:r w:rsidRPr="00C07964">
        <w:rPr>
          <w:rFonts w:ascii="Arial" w:eastAsia="Calibri" w:hAnsi="Arial" w:cs="Arial"/>
          <w:w w:val="88"/>
          <w:sz w:val="20"/>
        </w:rPr>
        <w:t>n</w:t>
      </w:r>
      <w:r w:rsidRPr="00C07964">
        <w:rPr>
          <w:rFonts w:ascii="Arial" w:eastAsia="Calibri" w:hAnsi="Arial" w:cs="Arial"/>
          <w:spacing w:val="-5"/>
          <w:w w:val="88"/>
          <w:sz w:val="20"/>
        </w:rPr>
        <w:t>o</w:t>
      </w:r>
      <w:r w:rsidRPr="00C07964">
        <w:rPr>
          <w:rFonts w:ascii="Arial" w:eastAsia="Calibri" w:hAnsi="Arial" w:cs="Arial"/>
          <w:w w:val="88"/>
          <w:sz w:val="20"/>
        </w:rPr>
        <w:t>t</w:t>
      </w:r>
      <w:r w:rsidRPr="00C07964">
        <w:rPr>
          <w:rFonts w:ascii="Arial" w:eastAsia="Calibri" w:hAnsi="Arial" w:cs="Arial"/>
          <w:spacing w:val="8"/>
          <w:w w:val="88"/>
          <w:sz w:val="20"/>
        </w:rPr>
        <w:t xml:space="preserve"> </w:t>
      </w:r>
      <w:r w:rsidRPr="00C07964">
        <w:rPr>
          <w:rFonts w:ascii="Arial" w:eastAsia="Calibri" w:hAnsi="Arial" w:cs="Arial"/>
          <w:w w:val="88"/>
          <w:sz w:val="20"/>
        </w:rPr>
        <w:t>r</w:t>
      </w:r>
      <w:r w:rsidRPr="00C07964">
        <w:rPr>
          <w:rFonts w:ascii="Arial" w:eastAsia="Calibri" w:hAnsi="Arial" w:cs="Arial"/>
          <w:spacing w:val="-3"/>
          <w:w w:val="88"/>
          <w:sz w:val="20"/>
        </w:rPr>
        <w:t>e</w:t>
      </w:r>
      <w:r w:rsidRPr="00C07964">
        <w:rPr>
          <w:rFonts w:ascii="Arial" w:eastAsia="Calibri" w:hAnsi="Arial" w:cs="Arial"/>
          <w:w w:val="88"/>
          <w:sz w:val="20"/>
        </w:rPr>
        <w:t>po</w:t>
      </w:r>
      <w:r w:rsidRPr="00C07964">
        <w:rPr>
          <w:rFonts w:ascii="Arial" w:eastAsia="Calibri" w:hAnsi="Arial" w:cs="Arial"/>
          <w:spacing w:val="-3"/>
          <w:w w:val="88"/>
          <w:sz w:val="20"/>
        </w:rPr>
        <w:t>r</w:t>
      </w:r>
      <w:r w:rsidRPr="00C07964">
        <w:rPr>
          <w:rFonts w:ascii="Arial" w:eastAsia="Calibri" w:hAnsi="Arial" w:cs="Arial"/>
          <w:w w:val="88"/>
          <w:sz w:val="20"/>
        </w:rPr>
        <w:t>te</w:t>
      </w:r>
      <w:r w:rsidRPr="00C07964">
        <w:rPr>
          <w:rFonts w:ascii="Arial" w:eastAsia="Calibri" w:hAnsi="Arial" w:cs="Arial"/>
          <w:spacing w:val="-3"/>
          <w:w w:val="88"/>
          <w:sz w:val="20"/>
        </w:rPr>
        <w:t>d</w:t>
      </w:r>
      <w:r w:rsidRPr="00C07964">
        <w:rPr>
          <w:rFonts w:ascii="Arial" w:eastAsia="Calibri" w:hAnsi="Arial" w:cs="Arial"/>
          <w:w w:val="88"/>
          <w:sz w:val="20"/>
        </w:rPr>
        <w:t>;</w:t>
      </w:r>
      <w:r w:rsidRPr="00C07964">
        <w:rPr>
          <w:rFonts w:ascii="Arial" w:eastAsia="Calibri" w:hAnsi="Arial" w:cs="Arial"/>
          <w:spacing w:val="24"/>
          <w:w w:val="88"/>
          <w:sz w:val="20"/>
        </w:rPr>
        <w:t xml:space="preserve"> </w:t>
      </w:r>
      <w:r w:rsidRPr="00C07964">
        <w:rPr>
          <w:rFonts w:ascii="Arial" w:eastAsia="Calibri" w:hAnsi="Arial" w:cs="Arial"/>
          <w:w w:val="88"/>
          <w:sz w:val="20"/>
        </w:rPr>
        <w:t>OS</w:t>
      </w:r>
      <w:r w:rsidRPr="00C07964">
        <w:rPr>
          <w:rFonts w:ascii="Arial" w:eastAsia="Calibri" w:hAnsi="Arial" w:cs="Arial"/>
          <w:spacing w:val="15"/>
          <w:w w:val="88"/>
          <w:sz w:val="20"/>
        </w:rPr>
        <w:t xml:space="preserve"> </w:t>
      </w:r>
      <w:r w:rsidRPr="00C07964">
        <w:rPr>
          <w:rFonts w:ascii="Arial" w:eastAsia="Calibri" w:hAnsi="Arial" w:cs="Arial"/>
          <w:w w:val="88"/>
          <w:sz w:val="20"/>
        </w:rPr>
        <w:t>=</w:t>
      </w:r>
      <w:r w:rsidRPr="00C07964">
        <w:rPr>
          <w:rFonts w:ascii="Arial" w:eastAsia="Calibri" w:hAnsi="Arial" w:cs="Arial"/>
          <w:spacing w:val="-4"/>
          <w:w w:val="88"/>
          <w:sz w:val="20"/>
        </w:rPr>
        <w:t xml:space="preserve"> </w:t>
      </w:r>
      <w:r w:rsidRPr="00C07964">
        <w:rPr>
          <w:rFonts w:ascii="Arial" w:eastAsia="Calibri" w:hAnsi="Arial" w:cs="Arial"/>
          <w:w w:val="88"/>
          <w:sz w:val="20"/>
        </w:rPr>
        <w:t>ove</w:t>
      </w:r>
      <w:r w:rsidRPr="00C07964">
        <w:rPr>
          <w:rFonts w:ascii="Arial" w:eastAsia="Calibri" w:hAnsi="Arial" w:cs="Arial"/>
          <w:spacing w:val="-3"/>
          <w:w w:val="88"/>
          <w:sz w:val="20"/>
        </w:rPr>
        <w:t>r</w:t>
      </w:r>
      <w:r w:rsidRPr="00C07964">
        <w:rPr>
          <w:rFonts w:ascii="Arial" w:eastAsia="Calibri" w:hAnsi="Arial" w:cs="Arial"/>
          <w:w w:val="88"/>
          <w:sz w:val="20"/>
        </w:rPr>
        <w:t>all sur</w:t>
      </w:r>
      <w:r w:rsidRPr="00C07964">
        <w:rPr>
          <w:rFonts w:ascii="Arial" w:eastAsia="Calibri" w:hAnsi="Arial" w:cs="Arial"/>
          <w:spacing w:val="-3"/>
          <w:w w:val="88"/>
          <w:sz w:val="20"/>
        </w:rPr>
        <w:t>v</w:t>
      </w:r>
      <w:r w:rsidRPr="00C07964">
        <w:rPr>
          <w:rFonts w:ascii="Arial" w:eastAsia="Calibri" w:hAnsi="Arial" w:cs="Arial"/>
          <w:w w:val="88"/>
          <w:sz w:val="20"/>
        </w:rPr>
        <w:t>iv</w:t>
      </w:r>
      <w:r w:rsidRPr="00C07964">
        <w:rPr>
          <w:rFonts w:ascii="Arial" w:eastAsia="Calibri" w:hAnsi="Arial" w:cs="Arial"/>
          <w:spacing w:val="-4"/>
          <w:w w:val="88"/>
          <w:sz w:val="20"/>
        </w:rPr>
        <w:t>a</w:t>
      </w:r>
      <w:r w:rsidRPr="00C07964">
        <w:rPr>
          <w:rFonts w:ascii="Arial" w:eastAsia="Calibri" w:hAnsi="Arial" w:cs="Arial"/>
          <w:w w:val="88"/>
          <w:sz w:val="20"/>
        </w:rPr>
        <w:t>l;</w:t>
      </w:r>
      <w:r w:rsidRPr="00C07964">
        <w:rPr>
          <w:rFonts w:ascii="Arial" w:eastAsia="Calibri" w:hAnsi="Arial" w:cs="Arial"/>
          <w:spacing w:val="-13"/>
          <w:w w:val="88"/>
          <w:sz w:val="20"/>
        </w:rPr>
        <w:t xml:space="preserve"> </w:t>
      </w:r>
      <w:r w:rsidRPr="00C07964">
        <w:rPr>
          <w:rFonts w:ascii="Arial" w:eastAsia="Calibri" w:hAnsi="Arial" w:cs="Arial"/>
          <w:w w:val="88"/>
          <w:sz w:val="20"/>
        </w:rPr>
        <w:t>SRE</w:t>
      </w:r>
      <w:r w:rsidRPr="00C07964">
        <w:rPr>
          <w:rFonts w:ascii="Arial" w:eastAsia="Calibri" w:hAnsi="Arial" w:cs="Arial"/>
          <w:spacing w:val="14"/>
          <w:w w:val="88"/>
          <w:sz w:val="20"/>
        </w:rPr>
        <w:t xml:space="preserve"> </w:t>
      </w:r>
      <w:r w:rsidRPr="00C07964">
        <w:rPr>
          <w:rFonts w:ascii="Arial" w:eastAsia="Calibri" w:hAnsi="Arial" w:cs="Arial"/>
          <w:sz w:val="20"/>
        </w:rPr>
        <w:t>=</w:t>
      </w:r>
      <w:r w:rsidRPr="00C07964">
        <w:rPr>
          <w:rFonts w:ascii="Arial" w:eastAsia="Calibri" w:hAnsi="Arial" w:cs="Arial"/>
          <w:spacing w:val="-18"/>
          <w:sz w:val="20"/>
        </w:rPr>
        <w:t xml:space="preserve"> </w:t>
      </w:r>
      <w:r w:rsidRPr="00C07964">
        <w:rPr>
          <w:rFonts w:ascii="Arial" w:eastAsia="Calibri" w:hAnsi="Arial" w:cs="Arial"/>
          <w:w w:val="88"/>
          <w:sz w:val="20"/>
        </w:rPr>
        <w:t>sk</w:t>
      </w:r>
      <w:r w:rsidRPr="00C07964">
        <w:rPr>
          <w:rFonts w:ascii="Arial" w:eastAsia="Calibri" w:hAnsi="Arial" w:cs="Arial"/>
          <w:spacing w:val="-7"/>
          <w:w w:val="88"/>
          <w:sz w:val="20"/>
        </w:rPr>
        <w:t>e</w:t>
      </w:r>
      <w:r w:rsidRPr="00C07964">
        <w:rPr>
          <w:rFonts w:ascii="Arial" w:eastAsia="Calibri" w:hAnsi="Arial" w:cs="Arial"/>
          <w:w w:val="88"/>
          <w:sz w:val="20"/>
        </w:rPr>
        <w:t>le</w:t>
      </w:r>
      <w:r w:rsidRPr="00C07964">
        <w:rPr>
          <w:rFonts w:ascii="Arial" w:eastAsia="Calibri" w:hAnsi="Arial" w:cs="Arial"/>
          <w:spacing w:val="3"/>
          <w:w w:val="88"/>
          <w:sz w:val="20"/>
        </w:rPr>
        <w:t>t</w:t>
      </w:r>
      <w:r w:rsidRPr="00C07964">
        <w:rPr>
          <w:rFonts w:ascii="Arial" w:eastAsia="Calibri" w:hAnsi="Arial" w:cs="Arial"/>
          <w:spacing w:val="-5"/>
          <w:w w:val="88"/>
          <w:sz w:val="20"/>
        </w:rPr>
        <w:t>a</w:t>
      </w:r>
      <w:r w:rsidRPr="00C07964">
        <w:rPr>
          <w:rFonts w:ascii="Arial" w:eastAsia="Calibri" w:hAnsi="Arial" w:cs="Arial"/>
          <w:w w:val="88"/>
          <w:sz w:val="20"/>
        </w:rPr>
        <w:t>l-</w:t>
      </w:r>
      <w:r w:rsidRPr="00C07964">
        <w:rPr>
          <w:rFonts w:ascii="Arial" w:eastAsia="Calibri" w:hAnsi="Arial" w:cs="Arial"/>
          <w:spacing w:val="-3"/>
          <w:w w:val="88"/>
          <w:sz w:val="20"/>
        </w:rPr>
        <w:t>r</w:t>
      </w:r>
      <w:r w:rsidRPr="00C07964">
        <w:rPr>
          <w:rFonts w:ascii="Arial" w:eastAsia="Calibri" w:hAnsi="Arial" w:cs="Arial"/>
          <w:w w:val="88"/>
          <w:sz w:val="20"/>
        </w:rPr>
        <w:t>elated</w:t>
      </w:r>
      <w:r w:rsidRPr="00C07964">
        <w:rPr>
          <w:rFonts w:ascii="Arial" w:eastAsia="Calibri" w:hAnsi="Arial" w:cs="Arial"/>
          <w:spacing w:val="44"/>
          <w:w w:val="88"/>
          <w:sz w:val="20"/>
        </w:rPr>
        <w:t xml:space="preserve"> </w:t>
      </w:r>
      <w:r w:rsidRPr="00C07964">
        <w:rPr>
          <w:rFonts w:ascii="Arial" w:eastAsia="Calibri" w:hAnsi="Arial" w:cs="Arial"/>
          <w:w w:val="88"/>
          <w:sz w:val="20"/>
        </w:rPr>
        <w:t>ev</w:t>
      </w:r>
      <w:r w:rsidRPr="00C07964">
        <w:rPr>
          <w:rFonts w:ascii="Arial" w:eastAsia="Calibri" w:hAnsi="Arial" w:cs="Arial"/>
          <w:spacing w:val="-3"/>
          <w:w w:val="88"/>
          <w:sz w:val="20"/>
        </w:rPr>
        <w:t>e</w:t>
      </w:r>
      <w:r w:rsidRPr="00C07964">
        <w:rPr>
          <w:rFonts w:ascii="Arial" w:eastAsia="Calibri" w:hAnsi="Arial" w:cs="Arial"/>
          <w:spacing w:val="-5"/>
          <w:w w:val="88"/>
          <w:sz w:val="20"/>
        </w:rPr>
        <w:t>n</w:t>
      </w:r>
      <w:r w:rsidRPr="00C07964">
        <w:rPr>
          <w:rFonts w:ascii="Arial" w:eastAsia="Calibri" w:hAnsi="Arial" w:cs="Arial"/>
          <w:w w:val="88"/>
          <w:sz w:val="20"/>
        </w:rPr>
        <w:t>t;</w:t>
      </w:r>
      <w:r w:rsidRPr="00C07964">
        <w:rPr>
          <w:rFonts w:ascii="Arial" w:eastAsia="Calibri" w:hAnsi="Arial" w:cs="Arial"/>
          <w:spacing w:val="19"/>
          <w:w w:val="88"/>
          <w:sz w:val="20"/>
        </w:rPr>
        <w:t xml:space="preserve"> </w:t>
      </w:r>
      <w:proofErr w:type="spellStart"/>
      <w:proofErr w:type="gramStart"/>
      <w:r w:rsidRPr="00C07964">
        <w:rPr>
          <w:rFonts w:ascii="Arial" w:eastAsia="Calibri" w:hAnsi="Arial" w:cs="Arial"/>
          <w:w w:val="88"/>
          <w:sz w:val="20"/>
        </w:rPr>
        <w:t>Tx</w:t>
      </w:r>
      <w:proofErr w:type="spellEnd"/>
      <w:proofErr w:type="gramEnd"/>
      <w:r w:rsidRPr="00C07964">
        <w:rPr>
          <w:rFonts w:ascii="Arial" w:eastAsia="Calibri" w:hAnsi="Arial" w:cs="Arial"/>
          <w:w w:val="88"/>
          <w:sz w:val="20"/>
        </w:rPr>
        <w:t>= treatme</w:t>
      </w:r>
      <w:r w:rsidRPr="00C07964">
        <w:rPr>
          <w:rFonts w:ascii="Arial" w:eastAsia="Calibri" w:hAnsi="Arial" w:cs="Arial"/>
          <w:spacing w:val="-3"/>
          <w:w w:val="88"/>
          <w:sz w:val="20"/>
        </w:rPr>
        <w:t>n</w:t>
      </w:r>
      <w:r w:rsidRPr="00C07964">
        <w:rPr>
          <w:rFonts w:ascii="Arial" w:eastAsia="Calibri" w:hAnsi="Arial" w:cs="Arial"/>
          <w:w w:val="88"/>
          <w:sz w:val="20"/>
        </w:rPr>
        <w:t>t,</w:t>
      </w:r>
      <w:r w:rsidRPr="00C07964">
        <w:rPr>
          <w:rFonts w:ascii="Arial" w:eastAsia="Calibri" w:hAnsi="Arial" w:cs="Arial"/>
          <w:spacing w:val="36"/>
          <w:w w:val="88"/>
          <w:sz w:val="20"/>
        </w:rPr>
        <w:t xml:space="preserve"> </w:t>
      </w:r>
      <w:r w:rsidRPr="00C07964">
        <w:rPr>
          <w:rFonts w:ascii="Arial" w:eastAsia="Calibri" w:hAnsi="Arial" w:cs="Arial"/>
          <w:b/>
          <w:bCs/>
          <w:w w:val="88"/>
          <w:sz w:val="20"/>
        </w:rPr>
        <w:t>B</w:t>
      </w:r>
      <w:r w:rsidRPr="00C07964">
        <w:rPr>
          <w:rFonts w:ascii="Arial" w:eastAsia="Calibri" w:hAnsi="Arial" w:cs="Arial"/>
          <w:b/>
          <w:bCs/>
          <w:spacing w:val="-3"/>
          <w:w w:val="88"/>
          <w:sz w:val="20"/>
        </w:rPr>
        <w:t>o</w:t>
      </w:r>
      <w:r w:rsidRPr="00C07964">
        <w:rPr>
          <w:rFonts w:ascii="Arial" w:eastAsia="Calibri" w:hAnsi="Arial" w:cs="Arial"/>
          <w:b/>
          <w:bCs/>
          <w:w w:val="88"/>
          <w:sz w:val="20"/>
        </w:rPr>
        <w:t>ld</w:t>
      </w:r>
      <w:r w:rsidRPr="00C07964">
        <w:rPr>
          <w:rFonts w:ascii="Arial" w:eastAsia="Calibri" w:hAnsi="Arial" w:cs="Arial"/>
          <w:b/>
          <w:bCs/>
          <w:spacing w:val="18"/>
          <w:w w:val="88"/>
          <w:sz w:val="20"/>
        </w:rPr>
        <w:t xml:space="preserve"> </w:t>
      </w:r>
      <w:r w:rsidRPr="00C07964">
        <w:rPr>
          <w:rFonts w:ascii="Arial" w:eastAsia="Calibri" w:hAnsi="Arial" w:cs="Arial"/>
          <w:w w:val="88"/>
          <w:sz w:val="20"/>
        </w:rPr>
        <w:t>=</w:t>
      </w:r>
      <w:r w:rsidRPr="00C07964">
        <w:rPr>
          <w:rFonts w:ascii="Arial" w:eastAsia="Calibri" w:hAnsi="Arial" w:cs="Arial"/>
          <w:spacing w:val="-4"/>
          <w:w w:val="88"/>
          <w:sz w:val="20"/>
        </w:rPr>
        <w:t xml:space="preserve"> </w:t>
      </w:r>
      <w:r w:rsidRPr="00C07964">
        <w:rPr>
          <w:rFonts w:ascii="Arial" w:eastAsia="Calibri" w:hAnsi="Arial" w:cs="Arial"/>
          <w:w w:val="88"/>
          <w:sz w:val="20"/>
        </w:rPr>
        <w:t>s</w:t>
      </w:r>
      <w:r w:rsidRPr="00C07964">
        <w:rPr>
          <w:rFonts w:ascii="Arial" w:eastAsia="Calibri" w:hAnsi="Arial" w:cs="Arial"/>
          <w:spacing w:val="3"/>
          <w:w w:val="88"/>
          <w:sz w:val="20"/>
        </w:rPr>
        <w:t>t</w:t>
      </w:r>
      <w:r w:rsidRPr="00C07964">
        <w:rPr>
          <w:rFonts w:ascii="Arial" w:eastAsia="Calibri" w:hAnsi="Arial" w:cs="Arial"/>
          <w:spacing w:val="-5"/>
          <w:w w:val="88"/>
          <w:sz w:val="20"/>
        </w:rPr>
        <w:t>a</w:t>
      </w:r>
      <w:r w:rsidRPr="00C07964">
        <w:rPr>
          <w:rFonts w:ascii="Arial" w:eastAsia="Calibri" w:hAnsi="Arial" w:cs="Arial"/>
          <w:w w:val="88"/>
          <w:sz w:val="20"/>
        </w:rPr>
        <w:t>t</w:t>
      </w:r>
      <w:r w:rsidRPr="00C07964">
        <w:rPr>
          <w:rFonts w:ascii="Arial" w:eastAsia="Calibri" w:hAnsi="Arial" w:cs="Arial"/>
          <w:spacing w:val="3"/>
          <w:w w:val="88"/>
          <w:sz w:val="20"/>
        </w:rPr>
        <w:t>i</w:t>
      </w:r>
      <w:r w:rsidRPr="00C07964">
        <w:rPr>
          <w:rFonts w:ascii="Arial" w:eastAsia="Calibri" w:hAnsi="Arial" w:cs="Arial"/>
          <w:spacing w:val="-5"/>
          <w:w w:val="88"/>
          <w:sz w:val="20"/>
        </w:rPr>
        <w:t>s</w:t>
      </w:r>
      <w:r w:rsidRPr="00C07964">
        <w:rPr>
          <w:rFonts w:ascii="Arial" w:eastAsia="Calibri" w:hAnsi="Arial" w:cs="Arial"/>
          <w:w w:val="88"/>
          <w:sz w:val="20"/>
        </w:rPr>
        <w:t>t</w:t>
      </w:r>
      <w:r w:rsidRPr="00C07964">
        <w:rPr>
          <w:rFonts w:ascii="Arial" w:eastAsia="Calibri" w:hAnsi="Arial" w:cs="Arial"/>
          <w:spacing w:val="3"/>
          <w:w w:val="88"/>
          <w:sz w:val="20"/>
        </w:rPr>
        <w:t>i</w:t>
      </w:r>
      <w:r w:rsidRPr="00C07964">
        <w:rPr>
          <w:rFonts w:ascii="Arial" w:eastAsia="Calibri" w:hAnsi="Arial" w:cs="Arial"/>
          <w:w w:val="88"/>
          <w:sz w:val="20"/>
        </w:rPr>
        <w:t>ca</w:t>
      </w:r>
      <w:r w:rsidRPr="00C07964">
        <w:rPr>
          <w:rFonts w:ascii="Arial" w:eastAsia="Calibri" w:hAnsi="Arial" w:cs="Arial"/>
          <w:spacing w:val="-4"/>
          <w:w w:val="88"/>
          <w:sz w:val="20"/>
        </w:rPr>
        <w:t>l</w:t>
      </w:r>
      <w:r w:rsidRPr="00C07964">
        <w:rPr>
          <w:rFonts w:ascii="Arial" w:eastAsia="Calibri" w:hAnsi="Arial" w:cs="Arial"/>
          <w:w w:val="88"/>
          <w:sz w:val="20"/>
        </w:rPr>
        <w:t>ly</w:t>
      </w:r>
      <w:r w:rsidRPr="00C07964">
        <w:rPr>
          <w:rFonts w:ascii="Arial" w:eastAsia="Calibri" w:hAnsi="Arial" w:cs="Arial"/>
          <w:spacing w:val="-3"/>
          <w:w w:val="88"/>
          <w:sz w:val="20"/>
        </w:rPr>
        <w:t xml:space="preserve"> </w:t>
      </w:r>
      <w:r w:rsidRPr="00C07964">
        <w:rPr>
          <w:rFonts w:ascii="Arial" w:eastAsia="Calibri" w:hAnsi="Arial" w:cs="Arial"/>
          <w:sz w:val="20"/>
        </w:rPr>
        <w:t>sig</w:t>
      </w:r>
      <w:r w:rsidRPr="00C07964">
        <w:rPr>
          <w:rFonts w:ascii="Arial" w:eastAsia="Calibri" w:hAnsi="Arial" w:cs="Arial"/>
          <w:spacing w:val="-6"/>
          <w:sz w:val="20"/>
        </w:rPr>
        <w:t>n</w:t>
      </w:r>
      <w:r w:rsidRPr="00C07964">
        <w:rPr>
          <w:rFonts w:ascii="Arial" w:eastAsia="Calibri" w:hAnsi="Arial" w:cs="Arial"/>
          <w:sz w:val="20"/>
        </w:rPr>
        <w:t>ificant</w:t>
      </w:r>
    </w:p>
    <w:p w:rsidR="00ED09B5" w:rsidRDefault="00ED09B5" w:rsidP="008C6AE8"/>
    <w:p w:rsidR="008C6AE8" w:rsidRPr="008C6AE8" w:rsidRDefault="008C6AE8" w:rsidP="008C6AE8">
      <w:pPr>
        <w:rPr>
          <w:u w:val="single"/>
        </w:rPr>
      </w:pPr>
      <w:r w:rsidRPr="008C6AE8">
        <w:rPr>
          <w:u w:val="single"/>
        </w:rPr>
        <w:t>Radium-2</w:t>
      </w:r>
      <w:r w:rsidR="0012033B">
        <w:rPr>
          <w:u w:val="single"/>
        </w:rPr>
        <w:t>2</w:t>
      </w:r>
      <w:r w:rsidRPr="008C6AE8">
        <w:rPr>
          <w:u w:val="single"/>
        </w:rPr>
        <w:t>3 versus BSC (ALSYMPCA TRIAL)</w:t>
      </w:r>
    </w:p>
    <w:p w:rsidR="00BD2CE0" w:rsidRDefault="008C6AE8" w:rsidP="008C6AE8">
      <w:r w:rsidRPr="008C6AE8">
        <w:t xml:space="preserve">The </w:t>
      </w:r>
      <w:r w:rsidR="00743B84">
        <w:t xml:space="preserve">applicant </w:t>
      </w:r>
      <w:r w:rsidR="00D34FB5">
        <w:t>submission</w:t>
      </w:r>
      <w:r w:rsidRPr="008C6AE8">
        <w:t xml:space="preserve"> conclude</w:t>
      </w:r>
      <w:r>
        <w:t>d</w:t>
      </w:r>
      <w:r w:rsidRPr="008C6AE8">
        <w:t xml:space="preserve"> that radium-223 is supe</w:t>
      </w:r>
      <w:r>
        <w:t xml:space="preserve">rior to BSC in terms of overall </w:t>
      </w:r>
      <w:r w:rsidRPr="008C6AE8">
        <w:t>survival and ‘time to first skeletal-related event (SRE)’ com</w:t>
      </w:r>
      <w:r>
        <w:t xml:space="preserve">pared to placebo plus BSC, with </w:t>
      </w:r>
      <w:r w:rsidR="00ED09B5">
        <w:t>or without prior docetaxel use.</w:t>
      </w:r>
      <w:r w:rsidR="000B229C">
        <w:t xml:space="preserve"> </w:t>
      </w:r>
      <w:r>
        <w:t>R</w:t>
      </w:r>
      <w:r w:rsidRPr="008C6AE8">
        <w:t>adium-223 wa</w:t>
      </w:r>
      <w:r>
        <w:t xml:space="preserve">s associated with significantly </w:t>
      </w:r>
      <w:r w:rsidRPr="008C6AE8">
        <w:t>less bone pain compared with placebo (</w:t>
      </w:r>
      <w:r w:rsidR="00ED09B5">
        <w:t xml:space="preserve">interim analysis </w:t>
      </w:r>
      <w:r w:rsidRPr="008C6AE8">
        <w:t>OR 0.54</w:t>
      </w:r>
      <w:r>
        <w:t>,</w:t>
      </w:r>
      <w:r w:rsidRPr="008C6AE8">
        <w:t xml:space="preserve"> 95%</w:t>
      </w:r>
      <w:r w:rsidR="00ED09B5">
        <w:t xml:space="preserve"> </w:t>
      </w:r>
      <w:r w:rsidRPr="008C6AE8">
        <w:t>CI</w:t>
      </w:r>
      <w:r>
        <w:t>:</w:t>
      </w:r>
      <w:r w:rsidRPr="008C6AE8">
        <w:t xml:space="preserve"> 0.39</w:t>
      </w:r>
      <w:r>
        <w:t xml:space="preserve">, 0.73). Similarly, generic and </w:t>
      </w:r>
      <w:r w:rsidRPr="008C6AE8">
        <w:t>cancer-specific quality of life scores were significantly better i</w:t>
      </w:r>
      <w:r w:rsidR="00D34FB5">
        <w:t>n patients treated with radium-</w:t>
      </w:r>
      <w:r w:rsidRPr="008C6AE8">
        <w:t>223 compared with placebo plus BSC.</w:t>
      </w:r>
    </w:p>
    <w:p w:rsidR="008C6AE8" w:rsidRDefault="008C6AE8" w:rsidP="008C6AE8"/>
    <w:p w:rsidR="00D34FB5" w:rsidRDefault="00D34FB5" w:rsidP="008C6AE8">
      <w:pPr>
        <w:rPr>
          <w:sz w:val="23"/>
          <w:szCs w:val="23"/>
        </w:rPr>
      </w:pPr>
      <w:r>
        <w:rPr>
          <w:sz w:val="23"/>
          <w:szCs w:val="23"/>
        </w:rPr>
        <w:t>The overall survival benefit shown in the final analysis of the ALSYMPCA trial was 14.9 months with radium-223 compared to 11.3 months with placebo. This is illustrated in the Kaplan Meier curves below.</w:t>
      </w:r>
    </w:p>
    <w:p w:rsidR="00787DCA" w:rsidRDefault="00787DCA" w:rsidP="008C6AE8"/>
    <w:p w:rsidR="00061B28" w:rsidRDefault="00F51386" w:rsidP="008C6AE8">
      <w:pPr>
        <w:keepNext/>
        <w:keepLines/>
        <w:widowControl w:val="0"/>
        <w:autoSpaceDE w:val="0"/>
        <w:autoSpaceDN w:val="0"/>
        <w:adjustRightInd w:val="0"/>
        <w:spacing w:line="208" w:lineRule="exact"/>
        <w:ind w:left="40" w:right="-23"/>
        <w:rPr>
          <w:rFonts w:ascii="Arial" w:eastAsia="Calibri" w:hAnsi="Arial" w:cs="Arial"/>
          <w:b/>
          <w:bCs/>
          <w:w w:val="86"/>
          <w:sz w:val="20"/>
        </w:rPr>
      </w:pPr>
      <w:r>
        <w:rPr>
          <w:rFonts w:ascii="Arial" w:eastAsia="Calibri" w:hAnsi="Arial" w:cs="Arial"/>
          <w:b/>
          <w:bCs/>
          <w:w w:val="86"/>
          <w:sz w:val="20"/>
        </w:rPr>
        <w:lastRenderedPageBreak/>
        <w:t>Kaplan Meier curve for final analysis overall survival in the ALSYMPCA radium-223 trial (ITT population)</w:t>
      </w:r>
    </w:p>
    <w:p w:rsidR="008C6AE8" w:rsidRDefault="008C6AE8" w:rsidP="008C6AE8">
      <w:pPr>
        <w:keepNext/>
        <w:keepLines/>
        <w:widowControl w:val="0"/>
        <w:autoSpaceDE w:val="0"/>
        <w:autoSpaceDN w:val="0"/>
        <w:adjustRightInd w:val="0"/>
        <w:spacing w:before="72"/>
        <w:ind w:left="40" w:right="-23"/>
        <w:rPr>
          <w:rFonts w:eastAsia="Calibri"/>
          <w:w w:val="90"/>
          <w:sz w:val="20"/>
        </w:rPr>
      </w:pPr>
      <w:r>
        <w:rPr>
          <w:rFonts w:eastAsia="Calibri"/>
          <w:noProof/>
          <w:w w:val="90"/>
          <w:sz w:val="20"/>
        </w:rPr>
        <w:drawing>
          <wp:inline distT="0" distB="0" distL="0" distR="0" wp14:anchorId="265E5E9B" wp14:editId="0D602F10">
            <wp:extent cx="5731510" cy="3468655"/>
            <wp:effectExtent l="0" t="0" r="2540" b="0"/>
            <wp:docPr id="1" name="Picture 1" descr="The Kaplan Meier curves show that the overall survival benefit shown in the final analysis of the ALSYMPCA trial was 14.9 months with radium-223 compared to 11.3 months with placebo. " title="Kaplan Meier curve for final analysis overall survival in the ALSYMPCA radium-223 tri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2000" contrast="-5000"/>
                      <a:extLst>
                        <a:ext uri="{28A0092B-C50C-407E-A947-70E740481C1C}">
                          <a14:useLocalDpi xmlns:a14="http://schemas.microsoft.com/office/drawing/2010/main" val="0"/>
                        </a:ext>
                      </a:extLst>
                    </a:blip>
                    <a:srcRect/>
                    <a:stretch>
                      <a:fillRect/>
                    </a:stretch>
                  </pic:blipFill>
                  <pic:spPr bwMode="auto">
                    <a:xfrm>
                      <a:off x="0" y="0"/>
                      <a:ext cx="5731510" cy="3468655"/>
                    </a:xfrm>
                    <a:prstGeom prst="rect">
                      <a:avLst/>
                    </a:prstGeom>
                    <a:noFill/>
                    <a:ln>
                      <a:noFill/>
                    </a:ln>
                  </pic:spPr>
                </pic:pic>
              </a:graphicData>
            </a:graphic>
          </wp:inline>
        </w:drawing>
      </w:r>
    </w:p>
    <w:p w:rsidR="008C6AE8" w:rsidRPr="008C6AE8" w:rsidRDefault="008C6AE8" w:rsidP="008C6AE8"/>
    <w:p w:rsidR="00E323B1" w:rsidRPr="00E323B1" w:rsidRDefault="00E323B1" w:rsidP="00E323B1">
      <w:pPr>
        <w:rPr>
          <w:u w:val="single"/>
        </w:rPr>
      </w:pPr>
      <w:r w:rsidRPr="00E323B1">
        <w:rPr>
          <w:u w:val="single"/>
        </w:rPr>
        <w:t>Radium-2</w:t>
      </w:r>
      <w:r w:rsidR="0012033B">
        <w:rPr>
          <w:u w:val="single"/>
        </w:rPr>
        <w:t>2</w:t>
      </w:r>
      <w:r w:rsidRPr="00E323B1">
        <w:rPr>
          <w:u w:val="single"/>
        </w:rPr>
        <w:t>3 versus strontium-89/</w:t>
      </w:r>
      <w:r w:rsidR="00483C89">
        <w:rPr>
          <w:u w:val="single"/>
        </w:rPr>
        <w:t xml:space="preserve">samarium-153 </w:t>
      </w:r>
      <w:proofErr w:type="spellStart"/>
      <w:r w:rsidR="00483C89">
        <w:rPr>
          <w:u w:val="single"/>
        </w:rPr>
        <w:t>lexidronam</w:t>
      </w:r>
      <w:proofErr w:type="spellEnd"/>
    </w:p>
    <w:p w:rsidR="00E323B1" w:rsidRDefault="00E323B1" w:rsidP="00E323B1">
      <w:r w:rsidRPr="00E323B1">
        <w:t>The</w:t>
      </w:r>
      <w:r w:rsidR="00743B84">
        <w:t xml:space="preserve"> applicant</w:t>
      </w:r>
      <w:r w:rsidRPr="00E323B1">
        <w:t xml:space="preserve"> </w:t>
      </w:r>
      <w:r w:rsidR="00D34FB5">
        <w:t>submission</w:t>
      </w:r>
      <w:r w:rsidRPr="00E323B1">
        <w:t xml:space="preserve"> conclude</w:t>
      </w:r>
      <w:r>
        <w:t>d</w:t>
      </w:r>
      <w:r w:rsidRPr="00E323B1">
        <w:t xml:space="preserve"> that, compared with s</w:t>
      </w:r>
      <w:r>
        <w:t xml:space="preserve">trontium-89 (and </w:t>
      </w:r>
      <w:r w:rsidR="00483C89">
        <w:t xml:space="preserve">samarium-153 </w:t>
      </w:r>
      <w:proofErr w:type="spellStart"/>
      <w:r w:rsidR="00483C89">
        <w:t>lexidronam</w:t>
      </w:r>
      <w:proofErr w:type="spellEnd"/>
      <w:r>
        <w:t xml:space="preserve">), </w:t>
      </w:r>
      <w:r w:rsidRPr="00E323B1">
        <w:t xml:space="preserve">radium-223 is superior in terms of overall survival in patients </w:t>
      </w:r>
      <w:r>
        <w:t xml:space="preserve">with or without prior docetaxel </w:t>
      </w:r>
      <w:r w:rsidR="009432FC">
        <w:t>use.</w:t>
      </w:r>
    </w:p>
    <w:p w:rsidR="00E323B1" w:rsidRDefault="00E323B1" w:rsidP="00E323B1"/>
    <w:p w:rsidR="00E323B1" w:rsidRDefault="00E323B1" w:rsidP="00E323B1">
      <w:r w:rsidRPr="00E323B1">
        <w:t xml:space="preserve">This </w:t>
      </w:r>
      <w:r w:rsidR="000B229C">
        <w:t>conclusion</w:t>
      </w:r>
      <w:r w:rsidRPr="00E323B1">
        <w:t xml:space="preserve"> </w:t>
      </w:r>
      <w:r>
        <w:t>was</w:t>
      </w:r>
      <w:r w:rsidRPr="00E323B1">
        <w:t xml:space="preserve"> based on the indirect comparison of t</w:t>
      </w:r>
      <w:r>
        <w:t xml:space="preserve">he ALYSMPCA trial with a single </w:t>
      </w:r>
      <w:r w:rsidRPr="00E323B1">
        <w:t>trial of strontium-89 versus EBRT (</w:t>
      </w:r>
      <w:proofErr w:type="spellStart"/>
      <w:r w:rsidRPr="00E323B1">
        <w:t>Oosterhof</w:t>
      </w:r>
      <w:proofErr w:type="spellEnd"/>
      <w:r w:rsidRPr="00E323B1">
        <w:t xml:space="preserve"> 2003), in</w:t>
      </w:r>
      <w:r>
        <w:t xml:space="preserve"> which the strontium-89 arm had </w:t>
      </w:r>
      <w:r w:rsidRPr="00E323B1">
        <w:t>poorer survival than the EBRT group. Comparisons with other strontium-89 trials we</w:t>
      </w:r>
      <w:r>
        <w:t xml:space="preserve">re not included in the </w:t>
      </w:r>
      <w:r w:rsidR="002625C5">
        <w:t>submission</w:t>
      </w:r>
      <w:r w:rsidR="002625C5" w:rsidRPr="00E323B1">
        <w:t xml:space="preserve"> </w:t>
      </w:r>
      <w:r w:rsidRPr="00E323B1">
        <w:t>as the survival in the comparator ar</w:t>
      </w:r>
      <w:r>
        <w:t xml:space="preserve">ms was different to that in the </w:t>
      </w:r>
      <w:r w:rsidRPr="00E323B1">
        <w:t>pla</w:t>
      </w:r>
      <w:r w:rsidR="009432FC">
        <w:t>cebo arm of the ALSYMPCA trial.</w:t>
      </w:r>
    </w:p>
    <w:p w:rsidR="00483C89" w:rsidRDefault="00483C89" w:rsidP="00E323B1"/>
    <w:p w:rsidR="00E323B1" w:rsidRPr="00E323B1" w:rsidRDefault="00E323B1" w:rsidP="00E323B1">
      <w:r w:rsidRPr="00E323B1">
        <w:t xml:space="preserve">The </w:t>
      </w:r>
      <w:r w:rsidR="002F1B26">
        <w:t xml:space="preserve">applicant </w:t>
      </w:r>
      <w:r w:rsidR="009B614E">
        <w:t>submission</w:t>
      </w:r>
      <w:r w:rsidRPr="00E323B1">
        <w:t xml:space="preserve"> also conclude</w:t>
      </w:r>
      <w:r>
        <w:t>d</w:t>
      </w:r>
      <w:r w:rsidRPr="00E323B1">
        <w:t xml:space="preserve"> that radium-223 offers si</w:t>
      </w:r>
      <w:r>
        <w:t xml:space="preserve">milar efficacy </w:t>
      </w:r>
      <w:r w:rsidR="00ED09B5">
        <w:t xml:space="preserve">to strontium-89 </w:t>
      </w:r>
      <w:r>
        <w:t xml:space="preserve">in terms of time </w:t>
      </w:r>
      <w:r w:rsidRPr="00E323B1">
        <w:t>to first SRE. However, no indirect comparison was performed.</w:t>
      </w:r>
    </w:p>
    <w:p w:rsidR="00E323B1" w:rsidRDefault="00E323B1" w:rsidP="00E323B1"/>
    <w:p w:rsidR="00E323B1" w:rsidRDefault="00E323B1" w:rsidP="00E323B1">
      <w:r w:rsidRPr="00E323B1">
        <w:t xml:space="preserve">No quality of life data were provided in the </w:t>
      </w:r>
      <w:r w:rsidR="002F1B26">
        <w:t xml:space="preserve">applicant </w:t>
      </w:r>
      <w:r w:rsidR="009B614E">
        <w:t>submission</w:t>
      </w:r>
      <w:r w:rsidRPr="00E323B1">
        <w:t xml:space="preserve"> for the strontium-89 trials.</w:t>
      </w:r>
    </w:p>
    <w:p w:rsidR="00ED09B5" w:rsidRPr="00E323B1" w:rsidRDefault="00ED09B5" w:rsidP="00E323B1"/>
    <w:p w:rsidR="00E323B1" w:rsidRPr="00E323B1" w:rsidRDefault="00E323B1" w:rsidP="00E323B1">
      <w:pPr>
        <w:rPr>
          <w:u w:val="single"/>
        </w:rPr>
      </w:pPr>
      <w:r w:rsidRPr="00E323B1">
        <w:rPr>
          <w:u w:val="single"/>
        </w:rPr>
        <w:t>Radium-2</w:t>
      </w:r>
      <w:r w:rsidR="0012033B">
        <w:rPr>
          <w:u w:val="single"/>
        </w:rPr>
        <w:t>2</w:t>
      </w:r>
      <w:r w:rsidRPr="00E323B1">
        <w:rPr>
          <w:u w:val="single"/>
        </w:rPr>
        <w:t>3 versus abiraterone (COU-AA-301 trial) and cabazitaxel (TROPIC trial)</w:t>
      </w:r>
    </w:p>
    <w:p w:rsidR="00BD2CE0" w:rsidRDefault="00E323B1" w:rsidP="00E323B1">
      <w:r w:rsidRPr="00E323B1">
        <w:t>The</w:t>
      </w:r>
      <w:r w:rsidR="002F1B26">
        <w:t xml:space="preserve"> applicant</w:t>
      </w:r>
      <w:r w:rsidRPr="00E323B1">
        <w:t xml:space="preserve"> </w:t>
      </w:r>
      <w:r w:rsidR="00A20E41">
        <w:t>submission</w:t>
      </w:r>
      <w:r w:rsidRPr="00E323B1">
        <w:t xml:space="preserve"> conclude</w:t>
      </w:r>
      <w:r>
        <w:t>d</w:t>
      </w:r>
      <w:r w:rsidRPr="00E323B1">
        <w:t xml:space="preserve"> that, compared with abiraterone and cabazitaxel, radium-223 is non-inferior in terms of overall survival, the proportio</w:t>
      </w:r>
      <w:r>
        <w:t xml:space="preserve">n of patients experiencing SRE, </w:t>
      </w:r>
      <w:r w:rsidRPr="00E323B1">
        <w:t xml:space="preserve">bone pain and </w:t>
      </w:r>
      <w:r w:rsidR="00FA6EE6">
        <w:t>quality of life</w:t>
      </w:r>
      <w:r w:rsidRPr="00E323B1">
        <w:t xml:space="preserve">. However, no evidence for </w:t>
      </w:r>
      <w:r w:rsidR="00FA6EE6">
        <w:t>quality of life</w:t>
      </w:r>
      <w:r w:rsidRPr="00E323B1">
        <w:t xml:space="preserve"> an</w:t>
      </w:r>
      <w:r>
        <w:t xml:space="preserve">d time to </w:t>
      </w:r>
      <w:r w:rsidR="0012033B">
        <w:t xml:space="preserve">first </w:t>
      </w:r>
      <w:r>
        <w:t xml:space="preserve">SRE was presented for </w:t>
      </w:r>
      <w:r w:rsidRPr="00E323B1">
        <w:t>cabazitaxel.</w:t>
      </w:r>
    </w:p>
    <w:p w:rsidR="000160AE" w:rsidRPr="000160AE" w:rsidRDefault="000160AE" w:rsidP="000160AE">
      <w:pPr>
        <w:keepNext/>
        <w:keepLines/>
        <w:tabs>
          <w:tab w:val="left" w:pos="720"/>
        </w:tabs>
        <w:spacing w:before="120"/>
        <w:rPr>
          <w:rFonts w:ascii="Arial" w:hAnsi="Arial" w:cs="Arial"/>
          <w:b/>
          <w:sz w:val="20"/>
        </w:rPr>
      </w:pPr>
      <w:r w:rsidRPr="000160AE">
        <w:rPr>
          <w:rFonts w:ascii="Arial" w:hAnsi="Arial" w:cs="Arial"/>
          <w:b/>
          <w:sz w:val="20"/>
        </w:rPr>
        <w:lastRenderedPageBreak/>
        <w:t>Summary: Therapeutic conclusions for radium-223 versus the relevant comparators</w:t>
      </w:r>
    </w:p>
    <w:tbl>
      <w:tblPr>
        <w:tblStyle w:val="TableGrid"/>
        <w:tblW w:w="0" w:type="auto"/>
        <w:tblLook w:val="04A0" w:firstRow="1" w:lastRow="0" w:firstColumn="1" w:lastColumn="0" w:noHBand="0" w:noVBand="1"/>
        <w:tblCaption w:val="Summary: Therapeutic conclusions for radium-223 versus the relevant comparators"/>
        <w:tblDescription w:val="Summary: Therapeutic conclusions for radium-223 versus the relevant comparators"/>
      </w:tblPr>
      <w:tblGrid>
        <w:gridCol w:w="1351"/>
        <w:gridCol w:w="1312"/>
        <w:gridCol w:w="1427"/>
        <w:gridCol w:w="1408"/>
        <w:gridCol w:w="1269"/>
        <w:gridCol w:w="1269"/>
        <w:gridCol w:w="1206"/>
      </w:tblGrid>
      <w:tr w:rsidR="000160AE" w:rsidRPr="000160AE" w:rsidTr="0021337C">
        <w:trPr>
          <w:tblHeader/>
        </w:trPr>
        <w:tc>
          <w:tcPr>
            <w:tcW w:w="1320" w:type="dxa"/>
            <w:vAlign w:val="center"/>
          </w:tcPr>
          <w:p w:rsidR="000160AE" w:rsidRPr="000160AE" w:rsidRDefault="000160AE" w:rsidP="000160AE">
            <w:pPr>
              <w:keepNext/>
              <w:keepLines/>
              <w:rPr>
                <w:rFonts w:ascii="Arial" w:hAnsi="Arial" w:cs="Arial"/>
                <w:b/>
                <w:sz w:val="20"/>
              </w:rPr>
            </w:pPr>
            <w:r w:rsidRPr="000160AE">
              <w:rPr>
                <w:rFonts w:ascii="Arial" w:hAnsi="Arial" w:cs="Arial"/>
                <w:b/>
                <w:sz w:val="20"/>
              </w:rPr>
              <w:t>Comparator</w:t>
            </w:r>
          </w:p>
        </w:tc>
        <w:tc>
          <w:tcPr>
            <w:tcW w:w="1320" w:type="dxa"/>
            <w:vAlign w:val="center"/>
          </w:tcPr>
          <w:p w:rsidR="000160AE" w:rsidRPr="000160AE" w:rsidRDefault="000160AE" w:rsidP="000160AE">
            <w:pPr>
              <w:keepNext/>
              <w:keepLines/>
              <w:jc w:val="center"/>
              <w:rPr>
                <w:rFonts w:ascii="Arial" w:hAnsi="Arial" w:cs="Arial"/>
                <w:b/>
                <w:sz w:val="20"/>
              </w:rPr>
            </w:pPr>
            <w:r w:rsidRPr="000160AE">
              <w:rPr>
                <w:rFonts w:ascii="Arial" w:hAnsi="Arial" w:cs="Arial"/>
                <w:b/>
                <w:sz w:val="20"/>
              </w:rPr>
              <w:t>Overall survival</w:t>
            </w:r>
          </w:p>
        </w:tc>
        <w:tc>
          <w:tcPr>
            <w:tcW w:w="1437" w:type="dxa"/>
            <w:vAlign w:val="center"/>
          </w:tcPr>
          <w:p w:rsidR="000160AE" w:rsidRPr="000160AE" w:rsidRDefault="000160AE" w:rsidP="000160AE">
            <w:pPr>
              <w:keepNext/>
              <w:keepLines/>
              <w:jc w:val="center"/>
              <w:rPr>
                <w:rFonts w:ascii="Arial" w:hAnsi="Arial" w:cs="Arial"/>
                <w:b/>
                <w:sz w:val="20"/>
              </w:rPr>
            </w:pPr>
            <w:r w:rsidRPr="000160AE">
              <w:rPr>
                <w:rFonts w:ascii="Arial" w:hAnsi="Arial" w:cs="Arial"/>
                <w:b/>
                <w:sz w:val="20"/>
              </w:rPr>
              <w:t xml:space="preserve">Time to </w:t>
            </w:r>
            <w:r w:rsidR="0012033B">
              <w:rPr>
                <w:rFonts w:ascii="Arial" w:hAnsi="Arial" w:cs="Arial"/>
                <w:b/>
                <w:sz w:val="20"/>
              </w:rPr>
              <w:t xml:space="preserve">first </w:t>
            </w:r>
            <w:r w:rsidRPr="000160AE">
              <w:rPr>
                <w:rFonts w:ascii="Arial" w:hAnsi="Arial" w:cs="Arial"/>
                <w:b/>
                <w:sz w:val="20"/>
              </w:rPr>
              <w:t>SRE</w:t>
            </w:r>
          </w:p>
        </w:tc>
        <w:tc>
          <w:tcPr>
            <w:tcW w:w="1418" w:type="dxa"/>
            <w:vAlign w:val="center"/>
          </w:tcPr>
          <w:p w:rsidR="000160AE" w:rsidRPr="000160AE" w:rsidRDefault="000160AE" w:rsidP="000160AE">
            <w:pPr>
              <w:keepNext/>
              <w:keepLines/>
              <w:jc w:val="center"/>
              <w:rPr>
                <w:rFonts w:ascii="Arial" w:hAnsi="Arial" w:cs="Arial"/>
                <w:b/>
                <w:sz w:val="20"/>
              </w:rPr>
            </w:pPr>
            <w:r w:rsidRPr="000160AE">
              <w:rPr>
                <w:rFonts w:ascii="Arial" w:hAnsi="Arial" w:cs="Arial"/>
                <w:b/>
                <w:sz w:val="20"/>
              </w:rPr>
              <w:t xml:space="preserve">Bone </w:t>
            </w:r>
            <w:r w:rsidR="0012033B" w:rsidRPr="000160AE">
              <w:rPr>
                <w:rFonts w:ascii="Arial" w:hAnsi="Arial" w:cs="Arial"/>
                <w:b/>
                <w:sz w:val="20"/>
              </w:rPr>
              <w:t>p</w:t>
            </w:r>
            <w:r w:rsidRPr="000160AE">
              <w:rPr>
                <w:rFonts w:ascii="Arial" w:hAnsi="Arial" w:cs="Arial"/>
                <w:b/>
                <w:sz w:val="20"/>
              </w:rPr>
              <w:t>ain</w:t>
            </w:r>
          </w:p>
        </w:tc>
        <w:tc>
          <w:tcPr>
            <w:tcW w:w="1276" w:type="dxa"/>
            <w:vAlign w:val="center"/>
          </w:tcPr>
          <w:p w:rsidR="000160AE" w:rsidRPr="000160AE" w:rsidRDefault="000160AE" w:rsidP="000160AE">
            <w:pPr>
              <w:keepNext/>
              <w:keepLines/>
              <w:jc w:val="center"/>
              <w:rPr>
                <w:rFonts w:ascii="Arial" w:hAnsi="Arial" w:cs="Arial"/>
                <w:b/>
                <w:sz w:val="20"/>
              </w:rPr>
            </w:pPr>
            <w:r w:rsidRPr="000160AE">
              <w:rPr>
                <w:rFonts w:ascii="Arial" w:hAnsi="Arial" w:cs="Arial"/>
                <w:b/>
                <w:sz w:val="20"/>
              </w:rPr>
              <w:t>Quality of life</w:t>
            </w:r>
          </w:p>
        </w:tc>
        <w:tc>
          <w:tcPr>
            <w:tcW w:w="1275" w:type="dxa"/>
            <w:vAlign w:val="center"/>
          </w:tcPr>
          <w:p w:rsidR="000160AE" w:rsidRPr="000160AE" w:rsidRDefault="000160AE" w:rsidP="000160AE">
            <w:pPr>
              <w:keepNext/>
              <w:keepLines/>
              <w:jc w:val="center"/>
              <w:rPr>
                <w:rFonts w:ascii="Arial" w:hAnsi="Arial" w:cs="Arial"/>
                <w:b/>
                <w:sz w:val="20"/>
              </w:rPr>
            </w:pPr>
            <w:r w:rsidRPr="000160AE">
              <w:rPr>
                <w:rFonts w:ascii="Arial" w:hAnsi="Arial" w:cs="Arial"/>
                <w:b/>
                <w:sz w:val="20"/>
              </w:rPr>
              <w:t>Adverse events</w:t>
            </w:r>
          </w:p>
        </w:tc>
        <w:tc>
          <w:tcPr>
            <w:tcW w:w="1196" w:type="dxa"/>
            <w:vAlign w:val="center"/>
          </w:tcPr>
          <w:p w:rsidR="000160AE" w:rsidRPr="000160AE" w:rsidRDefault="000160AE" w:rsidP="000160AE">
            <w:pPr>
              <w:keepNext/>
              <w:keepLines/>
              <w:jc w:val="center"/>
              <w:rPr>
                <w:rFonts w:ascii="Arial" w:hAnsi="Arial" w:cs="Arial"/>
                <w:b/>
                <w:sz w:val="20"/>
              </w:rPr>
            </w:pPr>
            <w:r w:rsidRPr="000160AE">
              <w:rPr>
                <w:rFonts w:ascii="Arial" w:hAnsi="Arial" w:cs="Arial"/>
                <w:b/>
                <w:sz w:val="20"/>
              </w:rPr>
              <w:t>Economic evaluation</w:t>
            </w:r>
          </w:p>
        </w:tc>
      </w:tr>
      <w:tr w:rsidR="000160AE" w:rsidRPr="000160AE" w:rsidTr="005E64E4">
        <w:tc>
          <w:tcPr>
            <w:tcW w:w="1320" w:type="dxa"/>
            <w:vAlign w:val="center"/>
          </w:tcPr>
          <w:p w:rsidR="000160AE" w:rsidRDefault="000160AE" w:rsidP="000160AE">
            <w:pPr>
              <w:keepNext/>
              <w:keepLines/>
              <w:rPr>
                <w:rFonts w:ascii="Arial" w:hAnsi="Arial" w:cs="Arial"/>
                <w:sz w:val="20"/>
              </w:rPr>
            </w:pPr>
            <w:r w:rsidRPr="000160AE">
              <w:rPr>
                <w:rFonts w:ascii="Arial" w:hAnsi="Arial" w:cs="Arial"/>
                <w:sz w:val="20"/>
              </w:rPr>
              <w:t>Ab</w:t>
            </w:r>
            <w:r w:rsidR="009432FC">
              <w:rPr>
                <w:rFonts w:ascii="Arial" w:hAnsi="Arial" w:cs="Arial"/>
                <w:sz w:val="20"/>
              </w:rPr>
              <w:t>i</w:t>
            </w:r>
            <w:r w:rsidRPr="000160AE">
              <w:rPr>
                <w:rFonts w:ascii="Arial" w:hAnsi="Arial" w:cs="Arial"/>
                <w:sz w:val="20"/>
              </w:rPr>
              <w:t>raterone</w:t>
            </w:r>
          </w:p>
          <w:p w:rsidR="000160AE" w:rsidRPr="000160AE" w:rsidRDefault="000160AE" w:rsidP="000160AE">
            <w:pPr>
              <w:keepNext/>
              <w:keepLines/>
              <w:rPr>
                <w:rFonts w:ascii="Arial" w:hAnsi="Arial" w:cs="Arial"/>
                <w:sz w:val="20"/>
              </w:rPr>
            </w:pPr>
          </w:p>
        </w:tc>
        <w:tc>
          <w:tcPr>
            <w:tcW w:w="1320"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437"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418"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5"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19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CMA</w:t>
            </w:r>
          </w:p>
        </w:tc>
      </w:tr>
      <w:tr w:rsidR="000160AE" w:rsidRPr="000160AE" w:rsidTr="005E64E4">
        <w:tc>
          <w:tcPr>
            <w:tcW w:w="1320" w:type="dxa"/>
            <w:vAlign w:val="center"/>
          </w:tcPr>
          <w:p w:rsidR="000160AE" w:rsidRDefault="000160AE" w:rsidP="000160AE">
            <w:pPr>
              <w:keepNext/>
              <w:keepLines/>
              <w:rPr>
                <w:rFonts w:ascii="Arial" w:hAnsi="Arial" w:cs="Arial"/>
                <w:sz w:val="20"/>
              </w:rPr>
            </w:pPr>
            <w:r w:rsidRPr="000160AE">
              <w:rPr>
                <w:rFonts w:ascii="Arial" w:hAnsi="Arial" w:cs="Arial"/>
                <w:sz w:val="20"/>
              </w:rPr>
              <w:t>Cabazitaxel</w:t>
            </w:r>
          </w:p>
          <w:p w:rsidR="000160AE" w:rsidRPr="000160AE" w:rsidRDefault="000160AE" w:rsidP="000160AE">
            <w:pPr>
              <w:keepNext/>
              <w:keepLines/>
              <w:rPr>
                <w:rFonts w:ascii="Arial" w:hAnsi="Arial" w:cs="Arial"/>
                <w:sz w:val="20"/>
              </w:rPr>
            </w:pPr>
          </w:p>
        </w:tc>
        <w:tc>
          <w:tcPr>
            <w:tcW w:w="1320"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437"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418"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5"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19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CMA</w:t>
            </w:r>
          </w:p>
        </w:tc>
      </w:tr>
      <w:tr w:rsidR="000160AE" w:rsidRPr="000160AE" w:rsidTr="005E64E4">
        <w:tc>
          <w:tcPr>
            <w:tcW w:w="1320" w:type="dxa"/>
            <w:vAlign w:val="center"/>
          </w:tcPr>
          <w:p w:rsidR="000160AE" w:rsidRDefault="000160AE" w:rsidP="000160AE">
            <w:pPr>
              <w:keepNext/>
              <w:keepLines/>
              <w:rPr>
                <w:rFonts w:ascii="Arial" w:hAnsi="Arial" w:cs="Arial"/>
                <w:sz w:val="20"/>
              </w:rPr>
            </w:pPr>
            <w:r w:rsidRPr="000160AE">
              <w:rPr>
                <w:rFonts w:ascii="Arial" w:hAnsi="Arial" w:cs="Arial"/>
                <w:sz w:val="20"/>
              </w:rPr>
              <w:t>Strontium-89</w:t>
            </w:r>
          </w:p>
          <w:p w:rsidR="000160AE" w:rsidRPr="000160AE" w:rsidRDefault="000160AE" w:rsidP="000160AE">
            <w:pPr>
              <w:keepNext/>
              <w:keepLines/>
              <w:rPr>
                <w:rFonts w:ascii="Arial" w:hAnsi="Arial" w:cs="Arial"/>
                <w:sz w:val="20"/>
              </w:rPr>
            </w:pPr>
          </w:p>
        </w:tc>
        <w:tc>
          <w:tcPr>
            <w:tcW w:w="1320"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Superior</w:t>
            </w:r>
          </w:p>
        </w:tc>
        <w:tc>
          <w:tcPr>
            <w:tcW w:w="1437"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Assume</w:t>
            </w:r>
          </w:p>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418"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Assume</w:t>
            </w:r>
          </w:p>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5"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19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CEA</w:t>
            </w:r>
          </w:p>
        </w:tc>
      </w:tr>
      <w:tr w:rsidR="000160AE" w:rsidRPr="000160AE" w:rsidTr="005E64E4">
        <w:tc>
          <w:tcPr>
            <w:tcW w:w="1320" w:type="dxa"/>
            <w:vAlign w:val="center"/>
          </w:tcPr>
          <w:p w:rsidR="000160AE" w:rsidRDefault="00483C89" w:rsidP="000160AE">
            <w:pPr>
              <w:keepNext/>
              <w:keepLines/>
              <w:rPr>
                <w:rFonts w:ascii="Arial" w:hAnsi="Arial" w:cs="Arial"/>
                <w:sz w:val="20"/>
              </w:rPr>
            </w:pPr>
            <w:r>
              <w:rPr>
                <w:rFonts w:ascii="Arial" w:hAnsi="Arial" w:cs="Arial"/>
                <w:sz w:val="20"/>
              </w:rPr>
              <w:t xml:space="preserve">Samarium-153 </w:t>
            </w:r>
            <w:proofErr w:type="spellStart"/>
            <w:r>
              <w:rPr>
                <w:rFonts w:ascii="Arial" w:hAnsi="Arial" w:cs="Arial"/>
                <w:sz w:val="20"/>
              </w:rPr>
              <w:t>lexidronam</w:t>
            </w:r>
            <w:proofErr w:type="spellEnd"/>
          </w:p>
          <w:p w:rsidR="000160AE" w:rsidRPr="000160AE" w:rsidRDefault="000160AE" w:rsidP="000160AE">
            <w:pPr>
              <w:keepNext/>
              <w:keepLines/>
              <w:rPr>
                <w:rFonts w:ascii="Arial" w:hAnsi="Arial" w:cs="Arial"/>
                <w:sz w:val="20"/>
              </w:rPr>
            </w:pPr>
          </w:p>
        </w:tc>
        <w:tc>
          <w:tcPr>
            <w:tcW w:w="1320"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Superior</w:t>
            </w:r>
          </w:p>
        </w:tc>
        <w:tc>
          <w:tcPr>
            <w:tcW w:w="1437"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Assume</w:t>
            </w:r>
          </w:p>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418"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Assume</w:t>
            </w:r>
          </w:p>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275"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19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CEA</w:t>
            </w:r>
          </w:p>
        </w:tc>
      </w:tr>
      <w:tr w:rsidR="000160AE" w:rsidRPr="000160AE" w:rsidTr="005E64E4">
        <w:tc>
          <w:tcPr>
            <w:tcW w:w="1320" w:type="dxa"/>
            <w:vAlign w:val="center"/>
          </w:tcPr>
          <w:p w:rsidR="000160AE" w:rsidRDefault="000160AE" w:rsidP="000160AE">
            <w:pPr>
              <w:keepNext/>
              <w:keepLines/>
              <w:rPr>
                <w:rFonts w:ascii="Arial" w:hAnsi="Arial" w:cs="Arial"/>
                <w:sz w:val="20"/>
              </w:rPr>
            </w:pPr>
            <w:r w:rsidRPr="000160AE">
              <w:rPr>
                <w:rFonts w:ascii="Arial" w:hAnsi="Arial" w:cs="Arial"/>
                <w:sz w:val="20"/>
              </w:rPr>
              <w:t>BSC</w:t>
            </w:r>
          </w:p>
          <w:p w:rsidR="000160AE" w:rsidRPr="000160AE" w:rsidRDefault="000160AE" w:rsidP="000160AE">
            <w:pPr>
              <w:keepNext/>
              <w:keepLines/>
              <w:rPr>
                <w:rFonts w:ascii="Arial" w:hAnsi="Arial" w:cs="Arial"/>
                <w:sz w:val="20"/>
              </w:rPr>
            </w:pPr>
          </w:p>
        </w:tc>
        <w:tc>
          <w:tcPr>
            <w:tcW w:w="1320"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Superior</w:t>
            </w:r>
          </w:p>
        </w:tc>
        <w:tc>
          <w:tcPr>
            <w:tcW w:w="1437"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Superior</w:t>
            </w:r>
          </w:p>
        </w:tc>
        <w:tc>
          <w:tcPr>
            <w:tcW w:w="1418"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Superior</w:t>
            </w:r>
          </w:p>
        </w:tc>
        <w:tc>
          <w:tcPr>
            <w:tcW w:w="127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Superior</w:t>
            </w:r>
          </w:p>
        </w:tc>
        <w:tc>
          <w:tcPr>
            <w:tcW w:w="1275"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Non-inferior</w:t>
            </w:r>
          </w:p>
        </w:tc>
        <w:tc>
          <w:tcPr>
            <w:tcW w:w="1196" w:type="dxa"/>
            <w:vAlign w:val="center"/>
          </w:tcPr>
          <w:p w:rsidR="000160AE" w:rsidRPr="000160AE" w:rsidRDefault="000160AE" w:rsidP="000160AE">
            <w:pPr>
              <w:keepNext/>
              <w:keepLines/>
              <w:jc w:val="center"/>
              <w:rPr>
                <w:rFonts w:ascii="Arial" w:hAnsi="Arial" w:cs="Arial"/>
                <w:sz w:val="20"/>
              </w:rPr>
            </w:pPr>
            <w:r w:rsidRPr="000160AE">
              <w:rPr>
                <w:rFonts w:ascii="Arial" w:hAnsi="Arial" w:cs="Arial"/>
                <w:sz w:val="20"/>
              </w:rPr>
              <w:t>CEA</w:t>
            </w:r>
          </w:p>
        </w:tc>
      </w:tr>
    </w:tbl>
    <w:p w:rsidR="000160AE" w:rsidRPr="000160AE" w:rsidRDefault="000160AE" w:rsidP="000160AE">
      <w:pPr>
        <w:keepNext/>
        <w:keepLines/>
        <w:rPr>
          <w:rFonts w:ascii="Arial" w:hAnsi="Arial" w:cs="Arial"/>
          <w:sz w:val="20"/>
        </w:rPr>
      </w:pPr>
      <w:r w:rsidRPr="000160AE">
        <w:rPr>
          <w:rFonts w:ascii="Arial" w:hAnsi="Arial" w:cs="Arial"/>
          <w:sz w:val="20"/>
        </w:rPr>
        <w:t>BSC = best supportive care; CEA = cost-effectiveness analysis; CMA = cost-minimisation analysis; SRE = skeletal-related event</w:t>
      </w:r>
    </w:p>
    <w:p w:rsidR="000160AE" w:rsidRDefault="000160AE" w:rsidP="00E323B1"/>
    <w:p w:rsidR="002625C5" w:rsidRDefault="002625C5" w:rsidP="002625C5">
      <w:r>
        <w:t>MSAC considered that</w:t>
      </w:r>
      <w:r w:rsidR="00483C89">
        <w:t>,</w:t>
      </w:r>
      <w:r>
        <w:t xml:space="preserve"> based on the ALSYMPCA trial, radium-223 is superior to best supportive care in terms of overall s</w:t>
      </w:r>
      <w:r w:rsidR="00FA6EE6">
        <w:t>urvival, time to first skeletal-</w:t>
      </w:r>
      <w:r>
        <w:t xml:space="preserve">related event and </w:t>
      </w:r>
      <w:r w:rsidR="00483C89">
        <w:t>improvement in</w:t>
      </w:r>
      <w:r>
        <w:t xml:space="preserve"> bone pain.</w:t>
      </w:r>
    </w:p>
    <w:p w:rsidR="002625C5" w:rsidRDefault="002625C5" w:rsidP="002625C5"/>
    <w:p w:rsidR="002625C5" w:rsidRDefault="002625C5" w:rsidP="002625C5">
      <w:r>
        <w:t>MSAC considered that radium-223 is probably superior to strontium-89</w:t>
      </w:r>
      <w:r w:rsidRPr="00066EB8">
        <w:t xml:space="preserve"> </w:t>
      </w:r>
      <w:r>
        <w:t xml:space="preserve">in terms of overall survival. Based on its previous conclusion of the therapeutic similarity of </w:t>
      </w:r>
      <w:r w:rsidR="00483C89">
        <w:t xml:space="preserve">samarium-153 </w:t>
      </w:r>
      <w:proofErr w:type="spellStart"/>
      <w:r w:rsidR="00483C89">
        <w:t>lexidronam</w:t>
      </w:r>
      <w:proofErr w:type="spellEnd"/>
      <w:r>
        <w:t xml:space="preserve"> and strontium-89, MSAC did not object to extending this comparison of radium-223 with strontium-89 to include </w:t>
      </w:r>
      <w:r w:rsidR="00483C89">
        <w:t xml:space="preserve">samarium-153 </w:t>
      </w:r>
      <w:proofErr w:type="spellStart"/>
      <w:r w:rsidR="00483C89">
        <w:t>lexidronam</w:t>
      </w:r>
      <w:proofErr w:type="spellEnd"/>
      <w:r>
        <w:t>.</w:t>
      </w:r>
    </w:p>
    <w:p w:rsidR="002625C5" w:rsidRDefault="002625C5" w:rsidP="002625C5"/>
    <w:p w:rsidR="002625C5" w:rsidRDefault="002625C5" w:rsidP="002625C5">
      <w:r>
        <w:t>MSAC considered that radium-223 is probably non-inferior to cabazitaxel and abiraterone in terms of overall survival, time to first skeletal</w:t>
      </w:r>
      <w:r w:rsidR="00FA6EE6">
        <w:t>-related</w:t>
      </w:r>
      <w:r>
        <w:t xml:space="preserve"> event and </w:t>
      </w:r>
      <w:r w:rsidR="00483C89">
        <w:t>improvement in</w:t>
      </w:r>
      <w:r>
        <w:t xml:space="preserve"> bone pain. The committee noted that its conclusions of non-inferiority involving abiraterone and cabazitaxel were supported by the evidence in the presented indirect comparisons.</w:t>
      </w:r>
    </w:p>
    <w:p w:rsidR="00F36EF5" w:rsidRDefault="00F36EF5" w:rsidP="00E323B1"/>
    <w:p w:rsidR="00BC1364" w:rsidRDefault="00BC1364" w:rsidP="007B32D1">
      <w:pPr>
        <w:pStyle w:val="Heading1"/>
        <w:numPr>
          <w:ilvl w:val="0"/>
          <w:numId w:val="23"/>
        </w:numPr>
        <w:ind w:hanging="720"/>
      </w:pPr>
      <w:r w:rsidRPr="008D5885">
        <w:t>Economic evaluation</w:t>
      </w:r>
    </w:p>
    <w:p w:rsidR="00BC1364" w:rsidRPr="009432FC" w:rsidRDefault="00BC1364" w:rsidP="00DD2858">
      <w:pPr>
        <w:rPr>
          <w:szCs w:val="24"/>
        </w:rPr>
      </w:pPr>
    </w:p>
    <w:p w:rsidR="00B81E71" w:rsidRDefault="008C7041" w:rsidP="008C7041">
      <w:pPr>
        <w:rPr>
          <w:rFonts w:eastAsia="Calibri"/>
          <w:szCs w:val="24"/>
          <w:lang w:eastAsia="en-US"/>
        </w:rPr>
      </w:pPr>
      <w:r w:rsidRPr="008C7041">
        <w:rPr>
          <w:rFonts w:eastAsia="Calibri"/>
          <w:szCs w:val="24"/>
          <w:lang w:eastAsia="en-US"/>
        </w:rPr>
        <w:t xml:space="preserve">The </w:t>
      </w:r>
      <w:r w:rsidR="002F1B26">
        <w:rPr>
          <w:rFonts w:eastAsia="Calibri"/>
          <w:szCs w:val="24"/>
          <w:lang w:eastAsia="en-US"/>
        </w:rPr>
        <w:t xml:space="preserve">applicant </w:t>
      </w:r>
      <w:r>
        <w:rPr>
          <w:rFonts w:eastAsia="Calibri"/>
          <w:szCs w:val="24"/>
          <w:lang w:eastAsia="en-US"/>
        </w:rPr>
        <w:t>submission</w:t>
      </w:r>
      <w:r w:rsidRPr="008C7041">
        <w:rPr>
          <w:rFonts w:eastAsia="Calibri"/>
          <w:szCs w:val="24"/>
          <w:lang w:eastAsia="en-US"/>
        </w:rPr>
        <w:t xml:space="preserve"> present</w:t>
      </w:r>
      <w:r>
        <w:rPr>
          <w:rFonts w:eastAsia="Calibri"/>
          <w:szCs w:val="24"/>
          <w:lang w:eastAsia="en-US"/>
        </w:rPr>
        <w:t>ed</w:t>
      </w:r>
      <w:r w:rsidRPr="008C7041">
        <w:rPr>
          <w:rFonts w:eastAsia="Calibri"/>
          <w:szCs w:val="24"/>
          <w:lang w:eastAsia="en-US"/>
        </w:rPr>
        <w:t xml:space="preserve"> a cost-minimisation analysi</w:t>
      </w:r>
      <w:r>
        <w:rPr>
          <w:rFonts w:eastAsia="Calibri"/>
          <w:szCs w:val="24"/>
          <w:lang w:eastAsia="en-US"/>
        </w:rPr>
        <w:t>s comparing radium-223 with (</w:t>
      </w:r>
      <w:proofErr w:type="spellStart"/>
      <w:r>
        <w:rPr>
          <w:rFonts w:eastAsia="Calibri"/>
          <w:szCs w:val="24"/>
          <w:lang w:eastAsia="en-US"/>
        </w:rPr>
        <w:t>i</w:t>
      </w:r>
      <w:proofErr w:type="spellEnd"/>
      <w:r>
        <w:rPr>
          <w:rFonts w:eastAsia="Calibri"/>
          <w:szCs w:val="24"/>
          <w:lang w:eastAsia="en-US"/>
        </w:rPr>
        <w:t>)</w:t>
      </w:r>
      <w:r w:rsidR="001432C2">
        <w:rPr>
          <w:rFonts w:eastAsia="Calibri"/>
          <w:szCs w:val="24"/>
          <w:lang w:eastAsia="en-US"/>
        </w:rPr>
        <w:t> </w:t>
      </w:r>
      <w:r w:rsidRPr="008C7041">
        <w:rPr>
          <w:rFonts w:eastAsia="Calibri"/>
          <w:szCs w:val="24"/>
          <w:lang w:eastAsia="en-US"/>
        </w:rPr>
        <w:t>cabazitaxel and (ii) abiraterone, based on the non-inferiority claim on effectiveness and saf</w:t>
      </w:r>
      <w:r>
        <w:rPr>
          <w:rFonts w:eastAsia="Calibri"/>
          <w:szCs w:val="24"/>
          <w:lang w:eastAsia="en-US"/>
        </w:rPr>
        <w:t>ety</w:t>
      </w:r>
      <w:r w:rsidR="00B81E71">
        <w:rPr>
          <w:rFonts w:eastAsia="Calibri"/>
          <w:szCs w:val="24"/>
          <w:lang w:eastAsia="en-US"/>
        </w:rPr>
        <w:t>.</w:t>
      </w:r>
    </w:p>
    <w:p w:rsidR="00B81E71" w:rsidRDefault="00B81E71" w:rsidP="008C7041">
      <w:pPr>
        <w:rPr>
          <w:rFonts w:eastAsia="Calibri"/>
          <w:szCs w:val="24"/>
          <w:lang w:eastAsia="en-US"/>
        </w:rPr>
      </w:pPr>
    </w:p>
    <w:p w:rsidR="00653756" w:rsidRDefault="002C6215" w:rsidP="00653756">
      <w:pPr>
        <w:rPr>
          <w:rFonts w:eastAsia="Calibri"/>
          <w:szCs w:val="24"/>
          <w:lang w:eastAsia="en-US"/>
        </w:rPr>
      </w:pPr>
      <w:r>
        <w:rPr>
          <w:rFonts w:eastAsia="Calibri"/>
          <w:szCs w:val="24"/>
          <w:lang w:eastAsia="en-US"/>
        </w:rPr>
        <w:t xml:space="preserve">The average </w:t>
      </w:r>
      <w:r w:rsidR="00A52477">
        <w:rPr>
          <w:rFonts w:eastAsia="Calibri"/>
          <w:szCs w:val="24"/>
          <w:lang w:eastAsia="en-US"/>
        </w:rPr>
        <w:t xml:space="preserve">course of radium-223 was 5.1 </w:t>
      </w:r>
      <w:r w:rsidR="00DA4BB3">
        <w:rPr>
          <w:rFonts w:eastAsia="Calibri"/>
          <w:szCs w:val="24"/>
          <w:lang w:eastAsia="en-US"/>
        </w:rPr>
        <w:t xml:space="preserve">injections </w:t>
      </w:r>
      <w:r w:rsidR="00A52477">
        <w:rPr>
          <w:rFonts w:eastAsia="Calibri"/>
          <w:szCs w:val="24"/>
          <w:lang w:eastAsia="en-US"/>
        </w:rPr>
        <w:t>per patient</w:t>
      </w:r>
      <w:r>
        <w:rPr>
          <w:rFonts w:eastAsia="Calibri"/>
          <w:szCs w:val="24"/>
          <w:lang w:eastAsia="en-US"/>
        </w:rPr>
        <w:t xml:space="preserve"> as observed in the ALSYMPCA trial. </w:t>
      </w:r>
      <w:r w:rsidR="00653756" w:rsidRPr="00653756">
        <w:rPr>
          <w:rFonts w:eastAsia="Calibri"/>
          <w:szCs w:val="24"/>
          <w:lang w:eastAsia="en-US"/>
        </w:rPr>
        <w:t>T</w:t>
      </w:r>
      <w:r w:rsidR="00653756">
        <w:rPr>
          <w:rFonts w:eastAsia="Calibri"/>
          <w:szCs w:val="24"/>
          <w:lang w:eastAsia="en-US"/>
        </w:rPr>
        <w:t xml:space="preserve">he </w:t>
      </w:r>
      <w:r w:rsidR="00CB3BFB">
        <w:rPr>
          <w:rFonts w:eastAsia="Calibri"/>
          <w:szCs w:val="24"/>
          <w:lang w:eastAsia="en-US"/>
        </w:rPr>
        <w:t xml:space="preserve">estimated </w:t>
      </w:r>
      <w:r w:rsidR="00653756">
        <w:rPr>
          <w:rFonts w:eastAsia="Calibri"/>
          <w:szCs w:val="24"/>
          <w:lang w:eastAsia="en-US"/>
        </w:rPr>
        <w:t xml:space="preserve">price per </w:t>
      </w:r>
      <w:r w:rsidR="00653756" w:rsidRPr="00653756">
        <w:rPr>
          <w:rFonts w:eastAsia="Calibri"/>
          <w:szCs w:val="24"/>
          <w:lang w:eastAsia="en-US"/>
        </w:rPr>
        <w:t>administration of radium-2</w:t>
      </w:r>
      <w:r w:rsidR="0012033B">
        <w:rPr>
          <w:rFonts w:eastAsia="Calibri"/>
          <w:szCs w:val="24"/>
          <w:lang w:eastAsia="en-US"/>
        </w:rPr>
        <w:t>2</w:t>
      </w:r>
      <w:r w:rsidR="00653756" w:rsidRPr="00653756">
        <w:rPr>
          <w:rFonts w:eastAsia="Calibri"/>
          <w:szCs w:val="24"/>
          <w:lang w:eastAsia="en-US"/>
        </w:rPr>
        <w:t>3</w:t>
      </w:r>
      <w:r w:rsidR="006A0A36">
        <w:rPr>
          <w:rFonts w:eastAsia="Calibri"/>
          <w:szCs w:val="24"/>
          <w:lang w:eastAsia="en-US"/>
        </w:rPr>
        <w:t xml:space="preserve"> </w:t>
      </w:r>
      <w:r w:rsidR="00653756" w:rsidRPr="00653756">
        <w:rPr>
          <w:rFonts w:eastAsia="Calibri"/>
          <w:szCs w:val="24"/>
          <w:lang w:eastAsia="en-US"/>
        </w:rPr>
        <w:t>that achieves parity with the cos</w:t>
      </w:r>
      <w:r w:rsidR="00653756">
        <w:rPr>
          <w:rFonts w:eastAsia="Calibri"/>
          <w:szCs w:val="24"/>
          <w:lang w:eastAsia="en-US"/>
        </w:rPr>
        <w:t xml:space="preserve">t of a course of treatment with </w:t>
      </w:r>
      <w:r w:rsidR="00653756" w:rsidRPr="00653756">
        <w:rPr>
          <w:rFonts w:eastAsia="Calibri"/>
          <w:szCs w:val="24"/>
          <w:lang w:eastAsia="en-US"/>
        </w:rPr>
        <w:t>cabazitaxel ($</w:t>
      </w:r>
      <w:r w:rsidR="00837789">
        <w:rPr>
          <w:rFonts w:eastAsia="Calibri"/>
          <w:b/>
          <w:szCs w:val="24"/>
          <w:lang w:eastAsia="en-US"/>
        </w:rPr>
        <w:t>redacted</w:t>
      </w:r>
      <w:r w:rsidR="00653756" w:rsidRPr="00653756">
        <w:rPr>
          <w:rFonts w:eastAsia="Calibri"/>
          <w:szCs w:val="24"/>
          <w:lang w:eastAsia="en-US"/>
        </w:rPr>
        <w:t xml:space="preserve">) </w:t>
      </w:r>
      <w:r w:rsidR="00653756">
        <w:rPr>
          <w:rFonts w:eastAsia="Calibri"/>
          <w:szCs w:val="24"/>
          <w:lang w:eastAsia="en-US"/>
        </w:rPr>
        <w:t>was</w:t>
      </w:r>
      <w:r w:rsidR="001432C2">
        <w:rPr>
          <w:rFonts w:eastAsia="Calibri"/>
          <w:szCs w:val="24"/>
          <w:lang w:eastAsia="en-US"/>
        </w:rPr>
        <w:t xml:space="preserve"> $</w:t>
      </w:r>
      <w:r w:rsidR="00837789" w:rsidRPr="00837789">
        <w:rPr>
          <w:rFonts w:eastAsia="Calibri"/>
          <w:b/>
          <w:szCs w:val="24"/>
          <w:lang w:eastAsia="en-US"/>
        </w:rPr>
        <w:t>redacted</w:t>
      </w:r>
      <w:r w:rsidR="001432C2">
        <w:rPr>
          <w:rFonts w:eastAsia="Calibri"/>
          <w:szCs w:val="24"/>
          <w:lang w:eastAsia="en-US"/>
        </w:rPr>
        <w:t>. The</w:t>
      </w:r>
      <w:r w:rsidR="00F052F5">
        <w:rPr>
          <w:rFonts w:eastAsia="Calibri"/>
          <w:szCs w:val="24"/>
          <w:lang w:eastAsia="en-US"/>
        </w:rPr>
        <w:t> </w:t>
      </w:r>
      <w:r w:rsidR="00653756" w:rsidRPr="00653756">
        <w:rPr>
          <w:rFonts w:eastAsia="Calibri"/>
          <w:szCs w:val="24"/>
          <w:lang w:eastAsia="en-US"/>
        </w:rPr>
        <w:t>corresponding result to ac</w:t>
      </w:r>
      <w:r w:rsidR="00653756">
        <w:rPr>
          <w:rFonts w:eastAsia="Calibri"/>
          <w:szCs w:val="24"/>
          <w:lang w:eastAsia="en-US"/>
        </w:rPr>
        <w:t xml:space="preserve">hieve parity with the cost of a </w:t>
      </w:r>
      <w:r w:rsidR="00653756" w:rsidRPr="00653756">
        <w:rPr>
          <w:rFonts w:eastAsia="Calibri"/>
          <w:szCs w:val="24"/>
          <w:lang w:eastAsia="en-US"/>
        </w:rPr>
        <w:t>course of treatment using abiraterone ($</w:t>
      </w:r>
      <w:r w:rsidR="00837789" w:rsidRPr="00837789">
        <w:rPr>
          <w:rFonts w:eastAsia="Calibri"/>
          <w:b/>
          <w:szCs w:val="24"/>
          <w:lang w:eastAsia="en-US"/>
        </w:rPr>
        <w:t>redacted</w:t>
      </w:r>
      <w:r w:rsidR="00653756" w:rsidRPr="00653756">
        <w:rPr>
          <w:rFonts w:eastAsia="Calibri"/>
          <w:szCs w:val="24"/>
          <w:lang w:eastAsia="en-US"/>
        </w:rPr>
        <w:t xml:space="preserve">) </w:t>
      </w:r>
      <w:r w:rsidR="00653756">
        <w:rPr>
          <w:rFonts w:eastAsia="Calibri"/>
          <w:szCs w:val="24"/>
          <w:lang w:eastAsia="en-US"/>
        </w:rPr>
        <w:t>was</w:t>
      </w:r>
      <w:r w:rsidR="00653756" w:rsidRPr="00653756">
        <w:rPr>
          <w:rFonts w:eastAsia="Calibri"/>
          <w:szCs w:val="24"/>
          <w:lang w:eastAsia="en-US"/>
        </w:rPr>
        <w:t xml:space="preserve"> $</w:t>
      </w:r>
      <w:r w:rsidR="00837789" w:rsidRPr="00837789">
        <w:rPr>
          <w:rFonts w:eastAsia="Calibri"/>
          <w:b/>
          <w:szCs w:val="24"/>
          <w:lang w:eastAsia="en-US"/>
        </w:rPr>
        <w:t>redacted</w:t>
      </w:r>
      <w:r w:rsidR="00653756" w:rsidRPr="00653756">
        <w:rPr>
          <w:rFonts w:eastAsia="Calibri"/>
          <w:szCs w:val="24"/>
          <w:lang w:eastAsia="en-US"/>
        </w:rPr>
        <w:t>.</w:t>
      </w:r>
    </w:p>
    <w:p w:rsidR="00653756" w:rsidRDefault="00653756" w:rsidP="00653756">
      <w:pPr>
        <w:rPr>
          <w:rFonts w:eastAsia="Calibri"/>
          <w:szCs w:val="24"/>
          <w:lang w:eastAsia="en-US"/>
        </w:rPr>
      </w:pPr>
    </w:p>
    <w:p w:rsidR="00653756" w:rsidRDefault="00E95FD7" w:rsidP="00653756">
      <w:pPr>
        <w:rPr>
          <w:rFonts w:eastAsia="Calibri"/>
          <w:szCs w:val="24"/>
          <w:lang w:eastAsia="en-US"/>
        </w:rPr>
      </w:pPr>
      <w:r>
        <w:rPr>
          <w:rFonts w:eastAsia="Calibri"/>
          <w:szCs w:val="24"/>
          <w:lang w:eastAsia="en-US"/>
        </w:rPr>
        <w:t xml:space="preserve">MSAC noted that at the time of its assessment of Radium-223 </w:t>
      </w:r>
      <w:r w:rsidR="00DA0A1D">
        <w:rPr>
          <w:rFonts w:eastAsia="Calibri"/>
          <w:szCs w:val="24"/>
          <w:lang w:eastAsia="en-US"/>
        </w:rPr>
        <w:t>its</w:t>
      </w:r>
      <w:r>
        <w:rPr>
          <w:rFonts w:eastAsia="Calibri"/>
          <w:szCs w:val="24"/>
          <w:lang w:eastAsia="en-US"/>
        </w:rPr>
        <w:t xml:space="preserve"> comparators a</w:t>
      </w:r>
      <w:r w:rsidR="004A285A">
        <w:rPr>
          <w:rFonts w:eastAsia="Calibri"/>
          <w:szCs w:val="24"/>
          <w:lang w:eastAsia="en-US"/>
        </w:rPr>
        <w:t>bi</w:t>
      </w:r>
      <w:r w:rsidR="00837789">
        <w:rPr>
          <w:rFonts w:eastAsia="Calibri"/>
          <w:szCs w:val="24"/>
          <w:lang w:eastAsia="en-US"/>
        </w:rPr>
        <w:t>r</w:t>
      </w:r>
      <w:r w:rsidR="004A285A">
        <w:rPr>
          <w:rFonts w:eastAsia="Calibri"/>
          <w:szCs w:val="24"/>
          <w:lang w:eastAsia="en-US"/>
        </w:rPr>
        <w:t>a</w:t>
      </w:r>
      <w:r>
        <w:rPr>
          <w:rFonts w:eastAsia="Calibri"/>
          <w:szCs w:val="24"/>
          <w:lang w:eastAsia="en-US"/>
        </w:rPr>
        <w:t>terone and cabazitaxel were subject to</w:t>
      </w:r>
      <w:r w:rsidR="00DA0A1D">
        <w:rPr>
          <w:rFonts w:eastAsia="Calibri"/>
          <w:szCs w:val="24"/>
          <w:lang w:eastAsia="en-US"/>
        </w:rPr>
        <w:t xml:space="preserve"> PBS</w:t>
      </w:r>
      <w:r>
        <w:rPr>
          <w:rFonts w:eastAsia="Calibri"/>
          <w:szCs w:val="24"/>
          <w:lang w:eastAsia="en-US"/>
        </w:rPr>
        <w:t xml:space="preserve"> special arrangements.  Refer to </w:t>
      </w:r>
      <w:r w:rsidRPr="00837789">
        <w:rPr>
          <w:rFonts w:eastAsia="Calibri"/>
          <w:szCs w:val="24"/>
          <w:u w:val="single"/>
          <w:lang w:eastAsia="en-US"/>
        </w:rPr>
        <w:t>www.pbs.gov.au</w:t>
      </w:r>
    </w:p>
    <w:p w:rsidR="00653756" w:rsidRDefault="00653756" w:rsidP="00653756">
      <w:pPr>
        <w:rPr>
          <w:rFonts w:eastAsia="Calibri"/>
          <w:szCs w:val="24"/>
          <w:lang w:eastAsia="en-US"/>
        </w:rPr>
      </w:pPr>
    </w:p>
    <w:p w:rsidR="008C7041" w:rsidRPr="008C7041" w:rsidRDefault="00B81E71" w:rsidP="008C7041">
      <w:pPr>
        <w:rPr>
          <w:rFonts w:eastAsia="Calibri"/>
          <w:szCs w:val="24"/>
          <w:lang w:eastAsia="en-US"/>
        </w:rPr>
      </w:pPr>
      <w:r>
        <w:rPr>
          <w:rFonts w:eastAsia="Calibri"/>
          <w:szCs w:val="24"/>
          <w:lang w:eastAsia="en-US"/>
        </w:rPr>
        <w:t xml:space="preserve">The </w:t>
      </w:r>
      <w:r w:rsidR="002F1B26">
        <w:rPr>
          <w:rFonts w:eastAsia="Calibri"/>
          <w:szCs w:val="24"/>
          <w:lang w:eastAsia="en-US"/>
        </w:rPr>
        <w:t xml:space="preserve">applicant </w:t>
      </w:r>
      <w:r>
        <w:rPr>
          <w:rFonts w:eastAsia="Calibri"/>
          <w:szCs w:val="24"/>
          <w:lang w:eastAsia="en-US"/>
        </w:rPr>
        <w:t>submission also presented</w:t>
      </w:r>
      <w:r w:rsidR="008C7041" w:rsidRPr="008C7041">
        <w:rPr>
          <w:rFonts w:eastAsia="Calibri"/>
          <w:szCs w:val="24"/>
          <w:lang w:eastAsia="en-US"/>
        </w:rPr>
        <w:t xml:space="preserve"> a cost-utility analysis comparing radium-223 with (</w:t>
      </w:r>
      <w:proofErr w:type="spellStart"/>
      <w:r w:rsidR="008C7041" w:rsidRPr="008C7041">
        <w:rPr>
          <w:rFonts w:eastAsia="Calibri"/>
          <w:szCs w:val="24"/>
          <w:lang w:eastAsia="en-US"/>
        </w:rPr>
        <w:t>i</w:t>
      </w:r>
      <w:proofErr w:type="spellEnd"/>
      <w:r w:rsidR="008C7041" w:rsidRPr="008C7041">
        <w:rPr>
          <w:rFonts w:eastAsia="Calibri"/>
          <w:szCs w:val="24"/>
          <w:lang w:eastAsia="en-US"/>
        </w:rPr>
        <w:t>)</w:t>
      </w:r>
      <w:r w:rsidR="0052748D">
        <w:rPr>
          <w:rFonts w:eastAsia="Calibri"/>
          <w:szCs w:val="24"/>
          <w:lang w:eastAsia="en-US"/>
        </w:rPr>
        <w:t> </w:t>
      </w:r>
      <w:r w:rsidR="008C7041" w:rsidRPr="008C7041">
        <w:rPr>
          <w:rFonts w:eastAsia="Calibri"/>
          <w:szCs w:val="24"/>
          <w:lang w:eastAsia="en-US"/>
        </w:rPr>
        <w:t>b</w:t>
      </w:r>
      <w:r w:rsidR="008C7041">
        <w:rPr>
          <w:rFonts w:eastAsia="Calibri"/>
          <w:szCs w:val="24"/>
          <w:lang w:eastAsia="en-US"/>
        </w:rPr>
        <w:t xml:space="preserve">est supportive care (BSC), (ii) </w:t>
      </w:r>
      <w:r w:rsidR="008C7041" w:rsidRPr="008C7041">
        <w:rPr>
          <w:rFonts w:eastAsia="Calibri"/>
          <w:szCs w:val="24"/>
          <w:lang w:eastAsia="en-US"/>
        </w:rPr>
        <w:t xml:space="preserve">strontium-89 and (iii) </w:t>
      </w:r>
      <w:r w:rsidR="00483C89">
        <w:rPr>
          <w:rFonts w:eastAsia="Calibri"/>
          <w:szCs w:val="24"/>
          <w:lang w:eastAsia="en-US"/>
        </w:rPr>
        <w:t xml:space="preserve">samarium-153 </w:t>
      </w:r>
      <w:proofErr w:type="spellStart"/>
      <w:r w:rsidR="00483C89">
        <w:rPr>
          <w:rFonts w:eastAsia="Calibri"/>
          <w:szCs w:val="24"/>
          <w:lang w:eastAsia="en-US"/>
        </w:rPr>
        <w:t>lexidronam</w:t>
      </w:r>
      <w:proofErr w:type="spellEnd"/>
      <w:r w:rsidR="008C7041" w:rsidRPr="008C7041">
        <w:rPr>
          <w:rFonts w:eastAsia="Calibri"/>
          <w:szCs w:val="24"/>
          <w:lang w:eastAsia="en-US"/>
        </w:rPr>
        <w:t>, based on the superio</w:t>
      </w:r>
      <w:r w:rsidR="008C7041">
        <w:rPr>
          <w:rFonts w:eastAsia="Calibri"/>
          <w:szCs w:val="24"/>
          <w:lang w:eastAsia="en-US"/>
        </w:rPr>
        <w:t xml:space="preserve">rity claim of effectiveness and </w:t>
      </w:r>
      <w:r w:rsidR="008C7041" w:rsidRPr="008C7041">
        <w:rPr>
          <w:rFonts w:eastAsia="Calibri"/>
          <w:szCs w:val="24"/>
          <w:lang w:eastAsia="en-US"/>
        </w:rPr>
        <w:t>similar safety.</w:t>
      </w:r>
    </w:p>
    <w:p w:rsidR="008C7041" w:rsidRDefault="008C7041" w:rsidP="008C7041">
      <w:pPr>
        <w:rPr>
          <w:rFonts w:eastAsia="Calibri"/>
          <w:szCs w:val="24"/>
          <w:lang w:eastAsia="en-US"/>
        </w:rPr>
      </w:pPr>
    </w:p>
    <w:p w:rsidR="00BC1364" w:rsidRDefault="008C7041" w:rsidP="008C7041">
      <w:pPr>
        <w:rPr>
          <w:rFonts w:eastAsia="Calibri"/>
          <w:szCs w:val="24"/>
          <w:lang w:eastAsia="en-US"/>
        </w:rPr>
      </w:pPr>
      <w:r w:rsidRPr="008C7041">
        <w:rPr>
          <w:rFonts w:eastAsia="Calibri"/>
          <w:szCs w:val="24"/>
          <w:lang w:eastAsia="en-US"/>
        </w:rPr>
        <w:lastRenderedPageBreak/>
        <w:t xml:space="preserve">The comparison of radium-223 versus </w:t>
      </w:r>
      <w:r w:rsidR="00483C89">
        <w:rPr>
          <w:rFonts w:eastAsia="Calibri"/>
          <w:szCs w:val="24"/>
          <w:lang w:eastAsia="en-US"/>
        </w:rPr>
        <w:t xml:space="preserve">samarium-153 </w:t>
      </w:r>
      <w:proofErr w:type="spellStart"/>
      <w:r w:rsidR="00483C89">
        <w:rPr>
          <w:rFonts w:eastAsia="Calibri"/>
          <w:szCs w:val="24"/>
          <w:lang w:eastAsia="en-US"/>
        </w:rPr>
        <w:t>lexidronam</w:t>
      </w:r>
      <w:proofErr w:type="spellEnd"/>
      <w:r w:rsidRPr="008C7041">
        <w:rPr>
          <w:rFonts w:eastAsia="Calibri"/>
          <w:szCs w:val="24"/>
          <w:lang w:eastAsia="en-US"/>
        </w:rPr>
        <w:t xml:space="preserve"> was bas</w:t>
      </w:r>
      <w:r>
        <w:rPr>
          <w:rFonts w:eastAsia="Calibri"/>
          <w:szCs w:val="24"/>
          <w:lang w:eastAsia="en-US"/>
        </w:rPr>
        <w:t xml:space="preserve">ed on the assumption that </w:t>
      </w:r>
      <w:r w:rsidRPr="008C7041">
        <w:rPr>
          <w:rFonts w:eastAsia="Calibri"/>
          <w:szCs w:val="24"/>
          <w:lang w:eastAsia="en-US"/>
        </w:rPr>
        <w:t xml:space="preserve">strontium-89 and </w:t>
      </w:r>
      <w:r w:rsidR="00483C89">
        <w:rPr>
          <w:rFonts w:eastAsia="Calibri"/>
          <w:szCs w:val="24"/>
          <w:lang w:eastAsia="en-US"/>
        </w:rPr>
        <w:t xml:space="preserve">samarium-153 </w:t>
      </w:r>
      <w:proofErr w:type="spellStart"/>
      <w:r w:rsidR="00483C89">
        <w:rPr>
          <w:rFonts w:eastAsia="Calibri"/>
          <w:szCs w:val="24"/>
          <w:lang w:eastAsia="en-US"/>
        </w:rPr>
        <w:t>lexidronam</w:t>
      </w:r>
      <w:proofErr w:type="spellEnd"/>
      <w:r w:rsidRPr="008C7041">
        <w:rPr>
          <w:rFonts w:eastAsia="Calibri"/>
          <w:szCs w:val="24"/>
          <w:lang w:eastAsia="en-US"/>
        </w:rPr>
        <w:t xml:space="preserve"> have a similar mechanism o</w:t>
      </w:r>
      <w:r>
        <w:rPr>
          <w:rFonts w:eastAsia="Calibri"/>
          <w:szCs w:val="24"/>
          <w:lang w:eastAsia="en-US"/>
        </w:rPr>
        <w:t xml:space="preserve">f action, efficacy and toxicity </w:t>
      </w:r>
      <w:r w:rsidRPr="008C7041">
        <w:rPr>
          <w:rFonts w:eastAsia="Calibri"/>
          <w:szCs w:val="24"/>
          <w:lang w:eastAsia="en-US"/>
        </w:rPr>
        <w:t xml:space="preserve">(previously determined by MSAC 1016). The </w:t>
      </w:r>
      <w:r w:rsidR="002F1B26">
        <w:rPr>
          <w:rFonts w:eastAsia="Calibri"/>
          <w:szCs w:val="24"/>
          <w:lang w:eastAsia="en-US"/>
        </w:rPr>
        <w:t xml:space="preserve">applicant </w:t>
      </w:r>
      <w:r w:rsidR="00D358D7">
        <w:rPr>
          <w:rFonts w:eastAsia="Calibri"/>
          <w:szCs w:val="24"/>
          <w:lang w:eastAsia="en-US"/>
        </w:rPr>
        <w:t>submission did</w:t>
      </w:r>
      <w:r>
        <w:rPr>
          <w:rFonts w:eastAsia="Calibri"/>
          <w:szCs w:val="24"/>
          <w:lang w:eastAsia="en-US"/>
        </w:rPr>
        <w:t xml:space="preserve"> not present any </w:t>
      </w:r>
      <w:r w:rsidRPr="008C7041">
        <w:rPr>
          <w:rFonts w:eastAsia="Calibri"/>
          <w:szCs w:val="24"/>
          <w:lang w:eastAsia="en-US"/>
        </w:rPr>
        <w:t xml:space="preserve">comparative evidence of radium-223 versus </w:t>
      </w:r>
      <w:r w:rsidR="00483C89">
        <w:rPr>
          <w:rFonts w:eastAsia="Calibri"/>
          <w:szCs w:val="24"/>
          <w:lang w:eastAsia="en-US"/>
        </w:rPr>
        <w:t xml:space="preserve">samarium-153 </w:t>
      </w:r>
      <w:proofErr w:type="spellStart"/>
      <w:r w:rsidR="00483C89">
        <w:rPr>
          <w:rFonts w:eastAsia="Calibri"/>
          <w:szCs w:val="24"/>
          <w:lang w:eastAsia="en-US"/>
        </w:rPr>
        <w:t>lexidronam</w:t>
      </w:r>
      <w:proofErr w:type="spellEnd"/>
      <w:r w:rsidRPr="008C7041">
        <w:rPr>
          <w:rFonts w:eastAsia="Calibri"/>
          <w:szCs w:val="24"/>
          <w:lang w:eastAsia="en-US"/>
        </w:rPr>
        <w:t>. Subse</w:t>
      </w:r>
      <w:r>
        <w:rPr>
          <w:rFonts w:eastAsia="Calibri"/>
          <w:szCs w:val="24"/>
          <w:lang w:eastAsia="en-US"/>
        </w:rPr>
        <w:t xml:space="preserve">quently, all the model </w:t>
      </w:r>
      <w:r w:rsidRPr="008C7041">
        <w:rPr>
          <w:rFonts w:eastAsia="Calibri"/>
          <w:szCs w:val="24"/>
          <w:lang w:eastAsia="en-US"/>
        </w:rPr>
        <w:t xml:space="preserve">inputs for </w:t>
      </w:r>
      <w:r w:rsidR="00483C89">
        <w:rPr>
          <w:rFonts w:eastAsia="Calibri"/>
          <w:szCs w:val="24"/>
          <w:lang w:eastAsia="en-US"/>
        </w:rPr>
        <w:t xml:space="preserve">samarium-153 </w:t>
      </w:r>
      <w:proofErr w:type="spellStart"/>
      <w:r w:rsidR="00483C89">
        <w:rPr>
          <w:rFonts w:eastAsia="Calibri"/>
          <w:szCs w:val="24"/>
          <w:lang w:eastAsia="en-US"/>
        </w:rPr>
        <w:t>lexidronam</w:t>
      </w:r>
      <w:proofErr w:type="spellEnd"/>
      <w:r w:rsidRPr="008C7041">
        <w:rPr>
          <w:rFonts w:eastAsia="Calibri"/>
          <w:szCs w:val="24"/>
          <w:lang w:eastAsia="en-US"/>
        </w:rPr>
        <w:t xml:space="preserve"> were identical to those for strontium-89, except for the MBS fee.</w:t>
      </w:r>
    </w:p>
    <w:p w:rsidR="008C7041" w:rsidRDefault="008C7041" w:rsidP="008C7041">
      <w:pPr>
        <w:rPr>
          <w:rFonts w:eastAsia="Calibri"/>
          <w:szCs w:val="24"/>
          <w:lang w:eastAsia="en-US"/>
        </w:rPr>
      </w:pPr>
    </w:p>
    <w:p w:rsidR="002F4E9C" w:rsidRDefault="002F4E9C" w:rsidP="002F4E9C">
      <w:r>
        <w:t xml:space="preserve">The cost-utility analysis </w:t>
      </w:r>
      <w:r w:rsidR="000B229C">
        <w:t xml:space="preserve">was </w:t>
      </w:r>
      <w:r>
        <w:t>based on a Markov cohort model with 4-week cycles, five health states and 10</w:t>
      </w:r>
      <w:r w:rsidR="0012033B">
        <w:t>-</w:t>
      </w:r>
      <w:r>
        <w:t xml:space="preserve">year duration. The model inputs relied </w:t>
      </w:r>
      <w:r w:rsidR="002B379D">
        <w:t xml:space="preserve">heavily </w:t>
      </w:r>
      <w:r>
        <w:t>on the ALSYMPCA trial results and utilities. The main costs used in the model were for health care resource use and included drug acquisition costs, costs of managing adverse events and SREs, on-going pain control and end-of-life-care. The key component driving the model was</w:t>
      </w:r>
      <w:r w:rsidR="0012033B">
        <w:t xml:space="preserve"> radium-223 acquisition costs.</w:t>
      </w:r>
    </w:p>
    <w:p w:rsidR="002B379D" w:rsidRDefault="002B379D" w:rsidP="002F4E9C"/>
    <w:p w:rsidR="002B379D" w:rsidRPr="00F55E72" w:rsidRDefault="00103A3B" w:rsidP="00170133">
      <w:pPr>
        <w:pStyle w:val="Comment"/>
        <w:tabs>
          <w:tab w:val="clear" w:pos="360"/>
        </w:tabs>
        <w:rPr>
          <w:rFonts w:ascii="Times New Roman" w:hAnsi="Times New Roman"/>
          <w:i w:val="0"/>
          <w:color w:val="auto"/>
        </w:rPr>
      </w:pPr>
      <w:r w:rsidRPr="00170133">
        <w:rPr>
          <w:rFonts w:ascii="Times New Roman" w:eastAsia="Calibri" w:hAnsi="Times New Roman"/>
          <w:b/>
          <w:i w:val="0"/>
          <w:color w:val="auto"/>
        </w:rPr>
        <w:t xml:space="preserve">Redacted paragraph </w:t>
      </w:r>
    </w:p>
    <w:p w:rsidR="006A0A36" w:rsidRDefault="006A0A36" w:rsidP="006A0A36">
      <w:pPr>
        <w:pStyle w:val="Comment"/>
        <w:tabs>
          <w:tab w:val="clear" w:pos="360"/>
        </w:tabs>
        <w:rPr>
          <w:rFonts w:ascii="Times New Roman" w:hAnsi="Times New Roman"/>
          <w:i w:val="0"/>
          <w:color w:val="auto"/>
        </w:rPr>
      </w:pPr>
    </w:p>
    <w:p w:rsidR="006A0A36" w:rsidRDefault="006A0A36" w:rsidP="006A0A36">
      <w:pPr>
        <w:pStyle w:val="Comment"/>
        <w:tabs>
          <w:tab w:val="clear" w:pos="360"/>
        </w:tabs>
        <w:ind w:left="0" w:firstLine="0"/>
        <w:jc w:val="left"/>
        <w:rPr>
          <w:rFonts w:ascii="Times New Roman" w:hAnsi="Times New Roman"/>
          <w:i w:val="0"/>
          <w:color w:val="auto"/>
        </w:rPr>
      </w:pPr>
      <w:r w:rsidRPr="006A0A36">
        <w:rPr>
          <w:rFonts w:ascii="Times New Roman" w:hAnsi="Times New Roman"/>
          <w:i w:val="0"/>
          <w:color w:val="auto"/>
        </w:rPr>
        <w:t xml:space="preserve">The fee proposed </w:t>
      </w:r>
      <w:r w:rsidR="002F1B26">
        <w:rPr>
          <w:rFonts w:ascii="Times New Roman" w:hAnsi="Times New Roman"/>
          <w:i w:val="0"/>
          <w:color w:val="auto"/>
        </w:rPr>
        <w:t>in</w:t>
      </w:r>
      <w:r w:rsidRPr="006A0A36">
        <w:rPr>
          <w:rFonts w:ascii="Times New Roman" w:hAnsi="Times New Roman"/>
          <w:i w:val="0"/>
          <w:color w:val="auto"/>
        </w:rPr>
        <w:t xml:space="preserve"> the applicant </w:t>
      </w:r>
      <w:r w:rsidR="002F1B26">
        <w:rPr>
          <w:rFonts w:ascii="Times New Roman" w:hAnsi="Times New Roman"/>
          <w:i w:val="0"/>
          <w:color w:val="auto"/>
        </w:rPr>
        <w:t xml:space="preserve">submission </w:t>
      </w:r>
      <w:r>
        <w:rPr>
          <w:rFonts w:ascii="Times New Roman" w:hAnsi="Times New Roman"/>
          <w:i w:val="0"/>
          <w:color w:val="auto"/>
        </w:rPr>
        <w:t>was</w:t>
      </w:r>
      <w:r w:rsidRPr="006A0A36">
        <w:rPr>
          <w:rFonts w:ascii="Times New Roman" w:hAnsi="Times New Roman"/>
          <w:i w:val="0"/>
          <w:color w:val="auto"/>
        </w:rPr>
        <w:t xml:space="preserve"> derived from the cost of </w:t>
      </w:r>
      <w:r>
        <w:rPr>
          <w:rFonts w:ascii="Times New Roman" w:hAnsi="Times New Roman"/>
          <w:i w:val="0"/>
          <w:color w:val="auto"/>
        </w:rPr>
        <w:t>the five comparators</w:t>
      </w:r>
      <w:r w:rsidRPr="006A0A36">
        <w:rPr>
          <w:rFonts w:ascii="Times New Roman" w:hAnsi="Times New Roman"/>
          <w:i w:val="0"/>
          <w:color w:val="auto"/>
        </w:rPr>
        <w:t xml:space="preserve">. The </w:t>
      </w:r>
      <w:r w:rsidR="002F1B26">
        <w:rPr>
          <w:rFonts w:ascii="Times New Roman" w:hAnsi="Times New Roman"/>
          <w:i w:val="0"/>
          <w:color w:val="auto"/>
        </w:rPr>
        <w:t xml:space="preserve">applicant </w:t>
      </w:r>
      <w:r>
        <w:rPr>
          <w:rFonts w:ascii="Times New Roman" w:hAnsi="Times New Roman"/>
          <w:i w:val="0"/>
          <w:color w:val="auto"/>
        </w:rPr>
        <w:t>submission presented</w:t>
      </w:r>
      <w:r w:rsidRPr="006A0A36">
        <w:rPr>
          <w:rFonts w:ascii="Times New Roman" w:hAnsi="Times New Roman"/>
          <w:i w:val="0"/>
          <w:color w:val="auto"/>
        </w:rPr>
        <w:t xml:space="preserve"> </w:t>
      </w:r>
      <w:r w:rsidR="00375D22">
        <w:rPr>
          <w:rFonts w:ascii="Times New Roman" w:hAnsi="Times New Roman"/>
          <w:i w:val="0"/>
          <w:color w:val="auto"/>
        </w:rPr>
        <w:t>five</w:t>
      </w:r>
      <w:r w:rsidRPr="006A0A36">
        <w:rPr>
          <w:rFonts w:ascii="Times New Roman" w:hAnsi="Times New Roman"/>
          <w:i w:val="0"/>
          <w:color w:val="auto"/>
        </w:rPr>
        <w:t xml:space="preserve"> differen</w:t>
      </w:r>
      <w:r>
        <w:rPr>
          <w:rFonts w:ascii="Times New Roman" w:hAnsi="Times New Roman"/>
          <w:i w:val="0"/>
          <w:color w:val="auto"/>
        </w:rPr>
        <w:t xml:space="preserve">t prices (or MBS fees) at which </w:t>
      </w:r>
      <w:r w:rsidRPr="006A0A36">
        <w:rPr>
          <w:rFonts w:ascii="Times New Roman" w:hAnsi="Times New Roman"/>
          <w:i w:val="0"/>
          <w:color w:val="auto"/>
        </w:rPr>
        <w:t xml:space="preserve">radium-223 </w:t>
      </w:r>
      <w:r>
        <w:rPr>
          <w:rFonts w:ascii="Times New Roman" w:hAnsi="Times New Roman"/>
          <w:i w:val="0"/>
          <w:color w:val="auto"/>
        </w:rPr>
        <w:t>was</w:t>
      </w:r>
      <w:r w:rsidRPr="006A0A36">
        <w:rPr>
          <w:rFonts w:ascii="Times New Roman" w:hAnsi="Times New Roman"/>
          <w:i w:val="0"/>
          <w:color w:val="auto"/>
        </w:rPr>
        <w:t xml:space="preserve"> either considered to be cost neutral </w:t>
      </w:r>
      <w:r w:rsidR="00515A18">
        <w:rPr>
          <w:rFonts w:ascii="Times New Roman" w:hAnsi="Times New Roman"/>
          <w:i w:val="0"/>
          <w:color w:val="auto"/>
        </w:rPr>
        <w:t xml:space="preserve">– </w:t>
      </w:r>
      <w:r w:rsidRPr="006A0A36">
        <w:rPr>
          <w:rFonts w:ascii="Times New Roman" w:hAnsi="Times New Roman"/>
          <w:i w:val="0"/>
          <w:color w:val="auto"/>
        </w:rPr>
        <w:t>i.e. cost mi</w:t>
      </w:r>
      <w:r>
        <w:rPr>
          <w:rFonts w:ascii="Times New Roman" w:hAnsi="Times New Roman"/>
          <w:i w:val="0"/>
          <w:color w:val="auto"/>
        </w:rPr>
        <w:t xml:space="preserve">nimised against </w:t>
      </w:r>
      <w:r w:rsidR="00A95601">
        <w:rPr>
          <w:rFonts w:ascii="Times New Roman" w:hAnsi="Times New Roman"/>
          <w:i w:val="0"/>
          <w:color w:val="auto"/>
        </w:rPr>
        <w:t xml:space="preserve">administration of </w:t>
      </w:r>
      <w:r>
        <w:rPr>
          <w:rFonts w:ascii="Times New Roman" w:hAnsi="Times New Roman"/>
          <w:i w:val="0"/>
          <w:color w:val="auto"/>
        </w:rPr>
        <w:t xml:space="preserve">cabazitaxel and </w:t>
      </w:r>
      <w:r w:rsidRPr="006A0A36">
        <w:rPr>
          <w:rFonts w:ascii="Times New Roman" w:hAnsi="Times New Roman"/>
          <w:i w:val="0"/>
          <w:color w:val="auto"/>
        </w:rPr>
        <w:t xml:space="preserve">abiraterone </w:t>
      </w:r>
      <w:r w:rsidR="00515A18">
        <w:rPr>
          <w:rFonts w:ascii="Times New Roman" w:hAnsi="Times New Roman"/>
          <w:i w:val="0"/>
          <w:color w:val="auto"/>
        </w:rPr>
        <w:t xml:space="preserve">– </w:t>
      </w:r>
      <w:r w:rsidRPr="006A0A36">
        <w:rPr>
          <w:rFonts w:ascii="Times New Roman" w:hAnsi="Times New Roman"/>
          <w:i w:val="0"/>
          <w:color w:val="auto"/>
        </w:rPr>
        <w:t>or acceptably cost-effective compared with BSC, strontium-89 a</w:t>
      </w:r>
      <w:r>
        <w:rPr>
          <w:rFonts w:ascii="Times New Roman" w:hAnsi="Times New Roman"/>
          <w:i w:val="0"/>
          <w:color w:val="auto"/>
        </w:rPr>
        <w:t xml:space="preserve">nd </w:t>
      </w:r>
      <w:r w:rsidR="00483C89">
        <w:rPr>
          <w:rFonts w:ascii="Times New Roman" w:hAnsi="Times New Roman"/>
          <w:i w:val="0"/>
          <w:color w:val="auto"/>
        </w:rPr>
        <w:t xml:space="preserve">samarium-153 </w:t>
      </w:r>
      <w:proofErr w:type="spellStart"/>
      <w:r w:rsidR="00483C89">
        <w:rPr>
          <w:rFonts w:ascii="Times New Roman" w:hAnsi="Times New Roman"/>
          <w:i w:val="0"/>
          <w:color w:val="auto"/>
        </w:rPr>
        <w:t>lexidronam</w:t>
      </w:r>
      <w:proofErr w:type="spellEnd"/>
      <w:r w:rsidRPr="006A0A36">
        <w:rPr>
          <w:rFonts w:ascii="Times New Roman" w:hAnsi="Times New Roman"/>
          <w:i w:val="0"/>
          <w:color w:val="auto"/>
        </w:rPr>
        <w:t xml:space="preserve">. The proposed radium-223 price </w:t>
      </w:r>
      <w:r w:rsidR="005E64E4">
        <w:rPr>
          <w:rFonts w:ascii="Times New Roman" w:hAnsi="Times New Roman"/>
          <w:i w:val="0"/>
          <w:color w:val="auto"/>
        </w:rPr>
        <w:t xml:space="preserve">per injection </w:t>
      </w:r>
      <w:r w:rsidRPr="006A0A36">
        <w:rPr>
          <w:rFonts w:ascii="Times New Roman" w:hAnsi="Times New Roman"/>
          <w:i w:val="0"/>
          <w:color w:val="auto"/>
        </w:rPr>
        <w:t>(i.e. effective MBS fee</w:t>
      </w:r>
      <w:r>
        <w:rPr>
          <w:rFonts w:ascii="Times New Roman" w:hAnsi="Times New Roman"/>
          <w:i w:val="0"/>
          <w:color w:val="auto"/>
        </w:rPr>
        <w:t>; $</w:t>
      </w:r>
      <w:r w:rsidR="00103A3B" w:rsidRPr="00170133">
        <w:rPr>
          <w:rFonts w:ascii="Times New Roman" w:eastAsia="Calibri" w:hAnsi="Times New Roman"/>
          <w:b/>
          <w:i w:val="0"/>
          <w:color w:val="auto"/>
        </w:rPr>
        <w:t>redacted</w:t>
      </w:r>
      <w:r>
        <w:rPr>
          <w:rFonts w:ascii="Times New Roman" w:hAnsi="Times New Roman"/>
          <w:i w:val="0"/>
          <w:color w:val="auto"/>
        </w:rPr>
        <w:t xml:space="preserve">) </w:t>
      </w:r>
      <w:r w:rsidR="00E426E0">
        <w:rPr>
          <w:rFonts w:ascii="Times New Roman" w:hAnsi="Times New Roman"/>
          <w:i w:val="0"/>
          <w:color w:val="auto"/>
        </w:rPr>
        <w:t>was</w:t>
      </w:r>
      <w:r>
        <w:rPr>
          <w:rFonts w:ascii="Times New Roman" w:hAnsi="Times New Roman"/>
          <w:i w:val="0"/>
          <w:color w:val="auto"/>
        </w:rPr>
        <w:t xml:space="preserve"> the result of a </w:t>
      </w:r>
      <w:r w:rsidRPr="006A0A36">
        <w:rPr>
          <w:rFonts w:ascii="Times New Roman" w:hAnsi="Times New Roman"/>
          <w:i w:val="0"/>
          <w:color w:val="auto"/>
        </w:rPr>
        <w:t>weighted average across these prices, where the weights r</w:t>
      </w:r>
      <w:r>
        <w:rPr>
          <w:rFonts w:ascii="Times New Roman" w:hAnsi="Times New Roman"/>
          <w:i w:val="0"/>
          <w:color w:val="auto"/>
        </w:rPr>
        <w:t>epresent</w:t>
      </w:r>
      <w:r w:rsidR="00375D22">
        <w:rPr>
          <w:rFonts w:ascii="Times New Roman" w:hAnsi="Times New Roman"/>
          <w:i w:val="0"/>
          <w:color w:val="auto"/>
        </w:rPr>
        <w:t>ed</w:t>
      </w:r>
      <w:r>
        <w:rPr>
          <w:rFonts w:ascii="Times New Roman" w:hAnsi="Times New Roman"/>
          <w:i w:val="0"/>
          <w:color w:val="auto"/>
        </w:rPr>
        <w:t xml:space="preserve"> the expected extent of </w:t>
      </w:r>
      <w:r w:rsidRPr="006A0A36">
        <w:rPr>
          <w:rFonts w:ascii="Times New Roman" w:hAnsi="Times New Roman"/>
          <w:i w:val="0"/>
          <w:color w:val="auto"/>
        </w:rPr>
        <w:t>substitution away from each of the five comparators. This propos</w:t>
      </w:r>
      <w:r>
        <w:rPr>
          <w:rFonts w:ascii="Times New Roman" w:hAnsi="Times New Roman"/>
          <w:i w:val="0"/>
          <w:color w:val="auto"/>
        </w:rPr>
        <w:t xml:space="preserve">ed fee included a notional </w:t>
      </w:r>
      <w:r w:rsidRPr="006A0A36">
        <w:rPr>
          <w:rFonts w:ascii="Times New Roman" w:hAnsi="Times New Roman"/>
          <w:i w:val="0"/>
          <w:color w:val="auto"/>
        </w:rPr>
        <w:t>$</w:t>
      </w:r>
      <w:r w:rsidR="00103A3B" w:rsidRPr="00170133">
        <w:rPr>
          <w:rFonts w:ascii="Times New Roman" w:eastAsia="Calibri" w:hAnsi="Times New Roman"/>
          <w:b/>
          <w:i w:val="0"/>
          <w:color w:val="auto"/>
        </w:rPr>
        <w:t>redacted</w:t>
      </w:r>
      <w:r w:rsidR="00103A3B" w:rsidRPr="006A0A36" w:rsidDel="00103A3B">
        <w:rPr>
          <w:rFonts w:ascii="Times New Roman" w:hAnsi="Times New Roman"/>
          <w:i w:val="0"/>
          <w:color w:val="auto"/>
        </w:rPr>
        <w:t xml:space="preserve"> </w:t>
      </w:r>
      <w:r w:rsidRPr="006A0A36">
        <w:rPr>
          <w:rFonts w:ascii="Times New Roman" w:hAnsi="Times New Roman"/>
          <w:i w:val="0"/>
          <w:color w:val="auto"/>
        </w:rPr>
        <w:t>drug acquisition and administration component. T</w:t>
      </w:r>
      <w:r>
        <w:rPr>
          <w:rFonts w:ascii="Times New Roman" w:hAnsi="Times New Roman"/>
          <w:i w:val="0"/>
          <w:color w:val="auto"/>
        </w:rPr>
        <w:t xml:space="preserve">he weights were obtained from a </w:t>
      </w:r>
      <w:r w:rsidRPr="006A0A36">
        <w:rPr>
          <w:rFonts w:ascii="Times New Roman" w:hAnsi="Times New Roman"/>
          <w:i w:val="0"/>
          <w:color w:val="auto"/>
        </w:rPr>
        <w:t xml:space="preserve">survey of </w:t>
      </w:r>
      <w:r w:rsidR="001432C2">
        <w:rPr>
          <w:rFonts w:ascii="Times New Roman" w:hAnsi="Times New Roman"/>
          <w:i w:val="0"/>
          <w:color w:val="auto"/>
        </w:rPr>
        <w:t xml:space="preserve">986 </w:t>
      </w:r>
      <w:r w:rsidRPr="006A0A36">
        <w:rPr>
          <w:rFonts w:ascii="Times New Roman" w:hAnsi="Times New Roman"/>
          <w:i w:val="0"/>
          <w:color w:val="auto"/>
        </w:rPr>
        <w:t>Australian specialists (medical oncologists, uro</w:t>
      </w:r>
      <w:r>
        <w:rPr>
          <w:rFonts w:ascii="Times New Roman" w:hAnsi="Times New Roman"/>
          <w:i w:val="0"/>
          <w:color w:val="auto"/>
        </w:rPr>
        <w:t xml:space="preserve">logists, radiation oncologists) </w:t>
      </w:r>
      <w:r w:rsidR="00854974">
        <w:rPr>
          <w:rFonts w:ascii="Times New Roman" w:hAnsi="Times New Roman"/>
          <w:i w:val="0"/>
          <w:color w:val="auto"/>
        </w:rPr>
        <w:t>commissioned by the applicant.</w:t>
      </w:r>
    </w:p>
    <w:p w:rsidR="00A95601" w:rsidRDefault="00A95601" w:rsidP="004F50C7">
      <w:pPr>
        <w:pStyle w:val="Comment"/>
        <w:tabs>
          <w:tab w:val="clear" w:pos="360"/>
        </w:tabs>
        <w:ind w:left="0" w:firstLine="0"/>
        <w:jc w:val="left"/>
        <w:rPr>
          <w:rFonts w:ascii="Times New Roman" w:hAnsi="Times New Roman"/>
          <w:i w:val="0"/>
          <w:color w:val="auto"/>
        </w:rPr>
      </w:pPr>
    </w:p>
    <w:p w:rsidR="006A0A36" w:rsidRDefault="004F50C7" w:rsidP="004F50C7">
      <w:pPr>
        <w:pStyle w:val="Comment"/>
        <w:tabs>
          <w:tab w:val="clear" w:pos="360"/>
        </w:tabs>
        <w:ind w:left="0" w:firstLine="0"/>
        <w:jc w:val="left"/>
        <w:rPr>
          <w:rFonts w:ascii="Times New Roman" w:hAnsi="Times New Roman"/>
          <w:i w:val="0"/>
          <w:color w:val="auto"/>
        </w:rPr>
      </w:pPr>
      <w:r w:rsidRPr="004F50C7">
        <w:rPr>
          <w:rFonts w:ascii="Times New Roman" w:hAnsi="Times New Roman"/>
          <w:i w:val="0"/>
          <w:color w:val="auto"/>
        </w:rPr>
        <w:t xml:space="preserve">The </w:t>
      </w:r>
      <w:r w:rsidR="002F1B26">
        <w:rPr>
          <w:rFonts w:ascii="Times New Roman" w:hAnsi="Times New Roman"/>
          <w:i w:val="0"/>
          <w:color w:val="auto"/>
        </w:rPr>
        <w:t xml:space="preserve">applicant </w:t>
      </w:r>
      <w:r>
        <w:rPr>
          <w:rFonts w:ascii="Times New Roman" w:hAnsi="Times New Roman"/>
          <w:i w:val="0"/>
          <w:color w:val="auto"/>
        </w:rPr>
        <w:t>submission requested</w:t>
      </w:r>
      <w:r w:rsidRPr="004F50C7">
        <w:rPr>
          <w:rFonts w:ascii="Times New Roman" w:hAnsi="Times New Roman"/>
          <w:i w:val="0"/>
          <w:color w:val="auto"/>
        </w:rPr>
        <w:t xml:space="preserve"> a special pricing arrangement, </w:t>
      </w:r>
      <w:r>
        <w:rPr>
          <w:rFonts w:ascii="Times New Roman" w:hAnsi="Times New Roman"/>
          <w:i w:val="0"/>
          <w:color w:val="auto"/>
        </w:rPr>
        <w:t xml:space="preserve">which </w:t>
      </w:r>
      <w:r w:rsidRPr="004F50C7">
        <w:rPr>
          <w:rFonts w:ascii="Times New Roman" w:hAnsi="Times New Roman"/>
          <w:i w:val="0"/>
          <w:color w:val="auto"/>
        </w:rPr>
        <w:t xml:space="preserve">would </w:t>
      </w:r>
      <w:r>
        <w:rPr>
          <w:rFonts w:ascii="Times New Roman" w:hAnsi="Times New Roman"/>
          <w:i w:val="0"/>
          <w:color w:val="auto"/>
        </w:rPr>
        <w:t xml:space="preserve">represent a new type of funding </w:t>
      </w:r>
      <w:r w:rsidRPr="004F50C7">
        <w:rPr>
          <w:rFonts w:ascii="Times New Roman" w:hAnsi="Times New Roman"/>
          <w:i w:val="0"/>
          <w:color w:val="auto"/>
        </w:rPr>
        <w:t>arrangement for the MBS.</w:t>
      </w:r>
    </w:p>
    <w:p w:rsidR="002F1B26" w:rsidRDefault="002F1B26" w:rsidP="009A7737">
      <w:pPr>
        <w:pStyle w:val="Comment"/>
        <w:tabs>
          <w:tab w:val="clear" w:pos="360"/>
        </w:tabs>
        <w:ind w:left="0" w:firstLine="0"/>
        <w:jc w:val="left"/>
        <w:rPr>
          <w:rFonts w:ascii="Times New Roman" w:hAnsi="Times New Roman"/>
          <w:i w:val="0"/>
          <w:color w:val="auto"/>
        </w:rPr>
      </w:pPr>
    </w:p>
    <w:p w:rsidR="009A7737" w:rsidRDefault="009A7737" w:rsidP="009A7737">
      <w:pPr>
        <w:pStyle w:val="Comment"/>
        <w:tabs>
          <w:tab w:val="clear" w:pos="360"/>
        </w:tabs>
        <w:ind w:left="0" w:firstLine="0"/>
        <w:jc w:val="left"/>
        <w:rPr>
          <w:rFonts w:ascii="Times New Roman" w:hAnsi="Times New Roman"/>
          <w:i w:val="0"/>
          <w:color w:val="auto"/>
        </w:rPr>
      </w:pPr>
      <w:r w:rsidRPr="009A7737">
        <w:rPr>
          <w:rFonts w:ascii="Times New Roman" w:hAnsi="Times New Roman"/>
          <w:i w:val="0"/>
          <w:color w:val="auto"/>
        </w:rPr>
        <w:t>In the</w:t>
      </w:r>
      <w:r w:rsidR="002F1B26">
        <w:rPr>
          <w:rFonts w:ascii="Times New Roman" w:hAnsi="Times New Roman"/>
          <w:i w:val="0"/>
          <w:color w:val="auto"/>
        </w:rPr>
        <w:t xml:space="preserve"> applicant</w:t>
      </w:r>
      <w:r w:rsidRPr="009A7737">
        <w:rPr>
          <w:rFonts w:ascii="Times New Roman" w:hAnsi="Times New Roman"/>
          <w:i w:val="0"/>
          <w:color w:val="auto"/>
        </w:rPr>
        <w:t xml:space="preserve"> </w:t>
      </w:r>
      <w:r>
        <w:rPr>
          <w:rFonts w:ascii="Times New Roman" w:hAnsi="Times New Roman"/>
          <w:i w:val="0"/>
          <w:color w:val="auto"/>
        </w:rPr>
        <w:t>submission</w:t>
      </w:r>
      <w:r w:rsidRPr="009A7737">
        <w:rPr>
          <w:rFonts w:ascii="Times New Roman" w:hAnsi="Times New Roman"/>
          <w:i w:val="0"/>
          <w:color w:val="auto"/>
        </w:rPr>
        <w:t xml:space="preserve">, a patient contribution of $74.50 </w:t>
      </w:r>
      <w:r>
        <w:rPr>
          <w:rFonts w:ascii="Times New Roman" w:hAnsi="Times New Roman"/>
          <w:i w:val="0"/>
          <w:color w:val="auto"/>
        </w:rPr>
        <w:t>was</w:t>
      </w:r>
      <w:r w:rsidRPr="009A7737">
        <w:rPr>
          <w:rFonts w:ascii="Times New Roman" w:hAnsi="Times New Roman"/>
          <w:i w:val="0"/>
          <w:color w:val="auto"/>
        </w:rPr>
        <w:t xml:space="preserve"> set, which assume</w:t>
      </w:r>
      <w:r>
        <w:rPr>
          <w:rFonts w:ascii="Times New Roman" w:hAnsi="Times New Roman"/>
          <w:i w:val="0"/>
          <w:color w:val="auto"/>
        </w:rPr>
        <w:t xml:space="preserve">d services are </w:t>
      </w:r>
      <w:r w:rsidRPr="009A7737">
        <w:rPr>
          <w:rFonts w:ascii="Times New Roman" w:hAnsi="Times New Roman"/>
          <w:i w:val="0"/>
          <w:color w:val="auto"/>
        </w:rPr>
        <w:t>performed out of hospital and patients are charged the sche</w:t>
      </w:r>
      <w:r>
        <w:rPr>
          <w:rFonts w:ascii="Times New Roman" w:hAnsi="Times New Roman"/>
          <w:i w:val="0"/>
          <w:color w:val="auto"/>
        </w:rPr>
        <w:t>dule fee. $74.50 represent</w:t>
      </w:r>
      <w:r w:rsidR="005E64E4">
        <w:rPr>
          <w:rFonts w:ascii="Times New Roman" w:hAnsi="Times New Roman"/>
          <w:i w:val="0"/>
          <w:color w:val="auto"/>
        </w:rPr>
        <w:t>ed</w:t>
      </w:r>
      <w:r>
        <w:rPr>
          <w:rFonts w:ascii="Times New Roman" w:hAnsi="Times New Roman"/>
          <w:i w:val="0"/>
          <w:color w:val="auto"/>
        </w:rPr>
        <w:t xml:space="preserve"> the </w:t>
      </w:r>
      <w:r w:rsidRPr="009A7737">
        <w:rPr>
          <w:rFonts w:ascii="Times New Roman" w:hAnsi="Times New Roman"/>
          <w:i w:val="0"/>
          <w:color w:val="auto"/>
        </w:rPr>
        <w:t>maximum gap between the MBS 85 per cent patient</w:t>
      </w:r>
      <w:r>
        <w:rPr>
          <w:rFonts w:ascii="Times New Roman" w:hAnsi="Times New Roman"/>
          <w:i w:val="0"/>
          <w:color w:val="auto"/>
        </w:rPr>
        <w:t xml:space="preserve"> out-of-hospital rebate and the </w:t>
      </w:r>
      <w:r w:rsidRPr="009A7737">
        <w:rPr>
          <w:rFonts w:ascii="Times New Roman" w:hAnsi="Times New Roman"/>
          <w:i w:val="0"/>
          <w:color w:val="auto"/>
        </w:rPr>
        <w:t>schedule fee</w:t>
      </w:r>
      <w:r w:rsidR="005E64E4">
        <w:rPr>
          <w:rFonts w:ascii="Times New Roman" w:hAnsi="Times New Roman"/>
          <w:i w:val="0"/>
          <w:color w:val="auto"/>
        </w:rPr>
        <w:t xml:space="preserve"> current at the time the assessment report was submitted</w:t>
      </w:r>
      <w:r w:rsidRPr="009A7737">
        <w:rPr>
          <w:rFonts w:ascii="Times New Roman" w:hAnsi="Times New Roman"/>
          <w:i w:val="0"/>
          <w:color w:val="auto"/>
        </w:rPr>
        <w:t>.</w:t>
      </w:r>
    </w:p>
    <w:p w:rsidR="005E64E4" w:rsidRPr="009A7737" w:rsidRDefault="005E64E4" w:rsidP="009A7737">
      <w:pPr>
        <w:pStyle w:val="Comment"/>
        <w:tabs>
          <w:tab w:val="clear" w:pos="360"/>
        </w:tabs>
        <w:ind w:left="0" w:firstLine="0"/>
        <w:jc w:val="left"/>
        <w:rPr>
          <w:rFonts w:ascii="Times New Roman" w:hAnsi="Times New Roman"/>
          <w:i w:val="0"/>
          <w:color w:val="auto"/>
        </w:rPr>
      </w:pPr>
    </w:p>
    <w:p w:rsidR="009A7737" w:rsidRPr="00C87241" w:rsidRDefault="009A7737" w:rsidP="009A7737">
      <w:pPr>
        <w:pStyle w:val="Comment"/>
        <w:tabs>
          <w:tab w:val="clear" w:pos="360"/>
        </w:tabs>
        <w:ind w:left="0" w:firstLine="0"/>
        <w:jc w:val="left"/>
        <w:rPr>
          <w:rFonts w:ascii="Times New Roman" w:hAnsi="Times New Roman"/>
          <w:i w:val="0"/>
          <w:color w:val="auto"/>
        </w:rPr>
      </w:pPr>
      <w:r w:rsidRPr="009A7737">
        <w:rPr>
          <w:rFonts w:ascii="Times New Roman" w:hAnsi="Times New Roman"/>
          <w:i w:val="0"/>
          <w:color w:val="auto"/>
        </w:rPr>
        <w:t xml:space="preserve">The service would be eligible for safety net benefits </w:t>
      </w:r>
      <w:r>
        <w:rPr>
          <w:rFonts w:ascii="Times New Roman" w:hAnsi="Times New Roman"/>
          <w:i w:val="0"/>
          <w:color w:val="auto"/>
        </w:rPr>
        <w:t xml:space="preserve">when performed out of hospital. </w:t>
      </w:r>
      <w:r w:rsidRPr="009A7737">
        <w:rPr>
          <w:rFonts w:ascii="Times New Roman" w:hAnsi="Times New Roman"/>
          <w:i w:val="0"/>
          <w:color w:val="auto"/>
        </w:rPr>
        <w:t>However</w:t>
      </w:r>
      <w:r w:rsidR="001473B8">
        <w:rPr>
          <w:rFonts w:ascii="Times New Roman" w:hAnsi="Times New Roman"/>
          <w:i w:val="0"/>
          <w:color w:val="auto"/>
        </w:rPr>
        <w:t>,</w:t>
      </w:r>
      <w:r w:rsidRPr="009A7737">
        <w:rPr>
          <w:rFonts w:ascii="Times New Roman" w:hAnsi="Times New Roman"/>
          <w:i w:val="0"/>
          <w:color w:val="auto"/>
        </w:rPr>
        <w:t xml:space="preserve"> as the MBS comparators currently have minimal out-</w:t>
      </w:r>
      <w:r>
        <w:rPr>
          <w:rFonts w:ascii="Times New Roman" w:hAnsi="Times New Roman"/>
          <w:i w:val="0"/>
          <w:color w:val="auto"/>
        </w:rPr>
        <w:t xml:space="preserve">of-pocket costs, capping </w:t>
      </w:r>
      <w:r w:rsidR="00A95601">
        <w:rPr>
          <w:rFonts w:ascii="Times New Roman" w:hAnsi="Times New Roman"/>
          <w:i w:val="0"/>
          <w:color w:val="auto"/>
        </w:rPr>
        <w:t>of safety net benefits may</w:t>
      </w:r>
      <w:r>
        <w:rPr>
          <w:rFonts w:ascii="Times New Roman" w:hAnsi="Times New Roman"/>
          <w:i w:val="0"/>
          <w:color w:val="auto"/>
        </w:rPr>
        <w:t xml:space="preserve"> not </w:t>
      </w:r>
      <w:r w:rsidR="00BF00D1">
        <w:rPr>
          <w:rFonts w:ascii="Times New Roman" w:hAnsi="Times New Roman"/>
          <w:i w:val="0"/>
          <w:color w:val="auto"/>
        </w:rPr>
        <w:t xml:space="preserve">be </w:t>
      </w:r>
      <w:r w:rsidRPr="009A7737">
        <w:rPr>
          <w:rFonts w:ascii="Times New Roman" w:hAnsi="Times New Roman"/>
          <w:i w:val="0"/>
          <w:color w:val="auto"/>
        </w:rPr>
        <w:t>required.</w:t>
      </w:r>
    </w:p>
    <w:p w:rsidR="002B379D" w:rsidRDefault="002B379D" w:rsidP="002F4E9C"/>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BC1364" w:rsidRPr="00BA058F" w:rsidRDefault="00BA058F" w:rsidP="00BA058F">
      <w:pPr>
        <w:rPr>
          <w:rFonts w:eastAsia="Calibri"/>
          <w:szCs w:val="24"/>
          <w:lang w:eastAsia="en-US"/>
        </w:rPr>
      </w:pPr>
      <w:r w:rsidRPr="00BA058F">
        <w:rPr>
          <w:rFonts w:eastAsia="Calibri"/>
          <w:szCs w:val="24"/>
          <w:lang w:eastAsia="en-US"/>
        </w:rPr>
        <w:t xml:space="preserve">The </w:t>
      </w:r>
      <w:r w:rsidR="002F1B26">
        <w:rPr>
          <w:rFonts w:eastAsia="Calibri"/>
          <w:szCs w:val="24"/>
          <w:lang w:eastAsia="en-US"/>
        </w:rPr>
        <w:t xml:space="preserve">applicant </w:t>
      </w:r>
      <w:r w:rsidRPr="00BA058F">
        <w:rPr>
          <w:rFonts w:eastAsia="Calibri"/>
          <w:szCs w:val="24"/>
          <w:lang w:eastAsia="en-US"/>
        </w:rPr>
        <w:t xml:space="preserve">submission estimated that over the next five years (2014-2018) </w:t>
      </w:r>
      <w:r w:rsidR="00EF50EA" w:rsidRPr="00170133">
        <w:rPr>
          <w:rFonts w:eastAsia="Calibri"/>
          <w:b/>
        </w:rPr>
        <w:t>redacted</w:t>
      </w:r>
      <w:r w:rsidR="00EF50EA" w:rsidRPr="00BA058F" w:rsidDel="00EF50EA">
        <w:rPr>
          <w:rFonts w:eastAsia="Calibri"/>
          <w:szCs w:val="24"/>
          <w:lang w:eastAsia="en-US"/>
        </w:rPr>
        <w:t xml:space="preserve"> </w:t>
      </w:r>
      <w:r w:rsidRPr="00BA058F">
        <w:rPr>
          <w:rFonts w:eastAsia="Calibri"/>
          <w:szCs w:val="24"/>
          <w:lang w:eastAsia="en-US"/>
        </w:rPr>
        <w:t>patients w</w:t>
      </w:r>
      <w:r w:rsidR="005E64E4">
        <w:rPr>
          <w:rFonts w:eastAsia="Calibri"/>
          <w:szCs w:val="24"/>
          <w:lang w:eastAsia="en-US"/>
        </w:rPr>
        <w:t>ould</w:t>
      </w:r>
      <w:r w:rsidRPr="00BA058F">
        <w:rPr>
          <w:rFonts w:eastAsia="Calibri"/>
          <w:szCs w:val="24"/>
          <w:lang w:eastAsia="en-US"/>
        </w:rPr>
        <w:t xml:space="preserve"> receive treatment with radium-223. The estimates of patient numbers </w:t>
      </w:r>
      <w:r>
        <w:rPr>
          <w:rFonts w:eastAsia="Calibri"/>
          <w:szCs w:val="24"/>
          <w:lang w:eastAsia="en-US"/>
        </w:rPr>
        <w:t>were</w:t>
      </w:r>
      <w:r w:rsidRPr="00BA058F">
        <w:rPr>
          <w:rFonts w:eastAsia="Calibri"/>
          <w:szCs w:val="24"/>
          <w:lang w:eastAsia="en-US"/>
        </w:rPr>
        <w:t xml:space="preserve"> based on AIHW 2009 incide</w:t>
      </w:r>
      <w:r>
        <w:rPr>
          <w:rFonts w:eastAsia="Calibri"/>
          <w:szCs w:val="24"/>
          <w:lang w:eastAsia="en-US"/>
        </w:rPr>
        <w:t xml:space="preserve">nce data and </w:t>
      </w:r>
      <w:r w:rsidR="00515A18">
        <w:rPr>
          <w:rFonts w:eastAsia="Calibri"/>
          <w:szCs w:val="24"/>
          <w:lang w:eastAsia="en-US"/>
        </w:rPr>
        <w:t xml:space="preserve">the </w:t>
      </w:r>
      <w:r w:rsidRPr="00BA058F">
        <w:rPr>
          <w:rFonts w:eastAsia="Calibri"/>
          <w:szCs w:val="24"/>
          <w:lang w:eastAsia="en-US"/>
        </w:rPr>
        <w:t xml:space="preserve">commissioned survey of Australian specialists </w:t>
      </w:r>
      <w:r w:rsidR="00515A18">
        <w:rPr>
          <w:rFonts w:eastAsia="Calibri"/>
          <w:szCs w:val="24"/>
          <w:lang w:eastAsia="en-US"/>
        </w:rPr>
        <w:t>described above</w:t>
      </w:r>
      <w:r w:rsidRPr="00BA058F">
        <w:rPr>
          <w:rFonts w:eastAsia="Calibri"/>
          <w:szCs w:val="24"/>
          <w:lang w:eastAsia="en-US"/>
        </w:rPr>
        <w:t>.</w:t>
      </w:r>
    </w:p>
    <w:p w:rsidR="00BA058F" w:rsidRPr="00BA058F" w:rsidRDefault="00BA058F" w:rsidP="00BA058F">
      <w:pPr>
        <w:rPr>
          <w:rFonts w:eastAsia="Calibri"/>
          <w:szCs w:val="24"/>
          <w:lang w:eastAsia="en-US"/>
        </w:rPr>
      </w:pPr>
    </w:p>
    <w:p w:rsidR="00BA058F" w:rsidRDefault="00BA058F" w:rsidP="00BA058F">
      <w:pPr>
        <w:rPr>
          <w:rFonts w:eastAsia="Calibri"/>
          <w:szCs w:val="24"/>
          <w:lang w:eastAsia="en-US"/>
        </w:rPr>
      </w:pPr>
      <w:r w:rsidRPr="00BA058F">
        <w:rPr>
          <w:rFonts w:eastAsia="Calibri"/>
          <w:szCs w:val="24"/>
          <w:lang w:eastAsia="en-US"/>
        </w:rPr>
        <w:t xml:space="preserve">It </w:t>
      </w:r>
      <w:r w:rsidR="00375D22">
        <w:rPr>
          <w:rFonts w:eastAsia="Calibri"/>
          <w:szCs w:val="24"/>
          <w:lang w:eastAsia="en-US"/>
        </w:rPr>
        <w:t>wa</w:t>
      </w:r>
      <w:r w:rsidRPr="00BA058F">
        <w:rPr>
          <w:rFonts w:eastAsia="Calibri"/>
          <w:szCs w:val="24"/>
          <w:lang w:eastAsia="en-US"/>
        </w:rPr>
        <w:t xml:space="preserve">s anticipated that patients would only receive one course of treatment comprising up to six radium-223 injections in a lifetime. The </w:t>
      </w:r>
      <w:r w:rsidR="002F1B26">
        <w:rPr>
          <w:rFonts w:eastAsia="Calibri"/>
          <w:szCs w:val="24"/>
          <w:lang w:eastAsia="en-US"/>
        </w:rPr>
        <w:t xml:space="preserve">applicant </w:t>
      </w:r>
      <w:r w:rsidRPr="00BA058F">
        <w:rPr>
          <w:rFonts w:eastAsia="Calibri"/>
          <w:szCs w:val="24"/>
          <w:lang w:eastAsia="en-US"/>
        </w:rPr>
        <w:t xml:space="preserve">submission assumed that, on average, </w:t>
      </w:r>
      <w:r w:rsidRPr="00BA058F">
        <w:rPr>
          <w:rFonts w:eastAsia="Calibri"/>
          <w:szCs w:val="24"/>
          <w:lang w:eastAsia="en-US"/>
        </w:rPr>
        <w:lastRenderedPageBreak/>
        <w:t>5.1 injections per person w</w:t>
      </w:r>
      <w:r w:rsidR="00375D22">
        <w:rPr>
          <w:rFonts w:eastAsia="Calibri"/>
          <w:szCs w:val="24"/>
          <w:lang w:eastAsia="en-US"/>
        </w:rPr>
        <w:t>ould</w:t>
      </w:r>
      <w:r w:rsidRPr="00BA058F">
        <w:rPr>
          <w:rFonts w:eastAsia="Calibri"/>
          <w:szCs w:val="24"/>
          <w:lang w:eastAsia="en-US"/>
        </w:rPr>
        <w:t xml:space="preserve"> be administered. However, the MBS item w</w:t>
      </w:r>
      <w:r w:rsidR="00375D22">
        <w:rPr>
          <w:rFonts w:eastAsia="Calibri"/>
          <w:szCs w:val="24"/>
          <w:lang w:eastAsia="en-US"/>
        </w:rPr>
        <w:t>ould</w:t>
      </w:r>
      <w:r w:rsidRPr="00BA058F">
        <w:rPr>
          <w:rFonts w:eastAsia="Calibri"/>
          <w:szCs w:val="24"/>
          <w:lang w:eastAsia="en-US"/>
        </w:rPr>
        <w:t xml:space="preserve"> allow for six injections per patient, per course of treatment.</w:t>
      </w:r>
    </w:p>
    <w:p w:rsidR="004A5730" w:rsidRDefault="004A5730" w:rsidP="00BA058F">
      <w:pPr>
        <w:rPr>
          <w:rFonts w:eastAsia="Calibri"/>
          <w:szCs w:val="24"/>
          <w:lang w:eastAsia="en-US"/>
        </w:rPr>
      </w:pPr>
    </w:p>
    <w:p w:rsidR="00645671" w:rsidRPr="0091597E" w:rsidRDefault="005E64E4" w:rsidP="00BA058F">
      <w:pPr>
        <w:rPr>
          <w:rFonts w:eastAsia="Calibri"/>
          <w:szCs w:val="24"/>
          <w:lang w:eastAsia="en-US"/>
        </w:rPr>
      </w:pPr>
      <w:r w:rsidRPr="0091597E">
        <w:rPr>
          <w:rFonts w:eastAsia="Calibri"/>
          <w:szCs w:val="24"/>
          <w:lang w:eastAsia="en-US"/>
        </w:rPr>
        <w:t xml:space="preserve">Department </w:t>
      </w:r>
      <w:proofErr w:type="gramStart"/>
      <w:r w:rsidRPr="0091597E">
        <w:rPr>
          <w:rFonts w:eastAsia="Calibri"/>
          <w:szCs w:val="24"/>
          <w:lang w:eastAsia="en-US"/>
        </w:rPr>
        <w:t>modelling</w:t>
      </w:r>
      <w:r>
        <w:rPr>
          <w:rFonts w:eastAsia="Calibri"/>
          <w:szCs w:val="24"/>
          <w:lang w:eastAsia="en-US"/>
        </w:rPr>
        <w:t>,</w:t>
      </w:r>
      <w:proofErr w:type="gramEnd"/>
      <w:r w:rsidRPr="0091597E">
        <w:rPr>
          <w:rFonts w:eastAsia="Calibri"/>
          <w:szCs w:val="24"/>
          <w:lang w:eastAsia="en-US"/>
        </w:rPr>
        <w:t xml:space="preserve"> based on the proposed listed price of $7</w:t>
      </w:r>
      <w:r w:rsidR="001473B8">
        <w:rPr>
          <w:rFonts w:eastAsia="Calibri"/>
          <w:szCs w:val="24"/>
          <w:lang w:eastAsia="en-US"/>
        </w:rPr>
        <w:t>,</w:t>
      </w:r>
      <w:r w:rsidRPr="0091597E">
        <w:rPr>
          <w:rFonts w:eastAsia="Calibri"/>
          <w:szCs w:val="24"/>
          <w:lang w:eastAsia="en-US"/>
        </w:rPr>
        <w:t xml:space="preserve">237.42 and patients receiving an average 5.1 </w:t>
      </w:r>
      <w:r>
        <w:rPr>
          <w:rFonts w:eastAsia="Calibri"/>
          <w:szCs w:val="24"/>
          <w:lang w:eastAsia="en-US"/>
        </w:rPr>
        <w:t>injections per person, estimated</w:t>
      </w:r>
      <w:r w:rsidRPr="0091597E">
        <w:rPr>
          <w:rFonts w:eastAsia="Calibri"/>
          <w:szCs w:val="24"/>
          <w:lang w:eastAsia="en-US"/>
        </w:rPr>
        <w:t xml:space="preserve"> an incr</w:t>
      </w:r>
      <w:r w:rsidR="001473B8">
        <w:rPr>
          <w:rFonts w:eastAsia="Calibri"/>
          <w:szCs w:val="24"/>
          <w:lang w:eastAsia="en-US"/>
        </w:rPr>
        <w:t>ease in MBS expenditure of $3.4 m</w:t>
      </w:r>
      <w:r w:rsidRPr="0091597E">
        <w:rPr>
          <w:rFonts w:eastAsia="Calibri"/>
          <w:szCs w:val="24"/>
          <w:lang w:eastAsia="en-US"/>
        </w:rPr>
        <w:t xml:space="preserve">illion in 2014-15 rising to $13.4 million in 2018-19. </w:t>
      </w:r>
      <w:r w:rsidR="00645671" w:rsidRPr="0091597E">
        <w:rPr>
          <w:rFonts w:eastAsia="Calibri"/>
          <w:szCs w:val="24"/>
          <w:lang w:eastAsia="en-US"/>
        </w:rPr>
        <w:t xml:space="preserve">There would also be a corresponding </w:t>
      </w:r>
      <w:r w:rsidR="00515A18">
        <w:rPr>
          <w:rFonts w:eastAsia="Calibri"/>
          <w:szCs w:val="24"/>
          <w:lang w:eastAsia="en-US"/>
        </w:rPr>
        <w:t>saving</w:t>
      </w:r>
      <w:r w:rsidR="00515A18" w:rsidRPr="0091597E">
        <w:rPr>
          <w:rFonts w:eastAsia="Calibri"/>
          <w:szCs w:val="24"/>
          <w:lang w:eastAsia="en-US"/>
        </w:rPr>
        <w:t xml:space="preserve"> </w:t>
      </w:r>
      <w:r w:rsidR="00645671" w:rsidRPr="0091597E">
        <w:rPr>
          <w:rFonts w:eastAsia="Calibri"/>
          <w:szCs w:val="24"/>
          <w:lang w:eastAsia="en-US"/>
        </w:rPr>
        <w:t>to the Pharmaceutical Benefits Scheme</w:t>
      </w:r>
      <w:r w:rsidR="00944ADB" w:rsidRPr="0091597E">
        <w:rPr>
          <w:rFonts w:eastAsia="Calibri"/>
          <w:szCs w:val="24"/>
          <w:lang w:eastAsia="en-US"/>
        </w:rPr>
        <w:t xml:space="preserve"> </w:t>
      </w:r>
      <w:r w:rsidR="001432C2">
        <w:rPr>
          <w:rFonts w:eastAsia="Calibri"/>
          <w:szCs w:val="24"/>
          <w:lang w:eastAsia="en-US"/>
        </w:rPr>
        <w:t xml:space="preserve">(PBS) </w:t>
      </w:r>
      <w:r w:rsidR="00944ADB" w:rsidRPr="0091597E">
        <w:rPr>
          <w:rFonts w:eastAsia="Calibri"/>
          <w:szCs w:val="24"/>
          <w:lang w:eastAsia="en-US"/>
        </w:rPr>
        <w:t>because of substitution</w:t>
      </w:r>
      <w:r w:rsidR="00854974">
        <w:rPr>
          <w:rFonts w:eastAsia="Calibri"/>
          <w:szCs w:val="24"/>
          <w:lang w:eastAsia="en-US"/>
        </w:rPr>
        <w:t>.</w:t>
      </w:r>
    </w:p>
    <w:p w:rsidR="00BA058F" w:rsidRPr="00BA058F" w:rsidRDefault="00BA058F" w:rsidP="00BA058F">
      <w:pPr>
        <w:rPr>
          <w:rFonts w:eastAsia="Calibri"/>
          <w:sz w:val="23"/>
          <w:szCs w:val="23"/>
          <w:lang w:eastAsia="en-US"/>
        </w:rPr>
      </w:pPr>
    </w:p>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91597E" w:rsidRDefault="002625C5" w:rsidP="00DD2858">
      <w:pPr>
        <w:rPr>
          <w:szCs w:val="24"/>
        </w:rPr>
      </w:pPr>
      <w:r w:rsidRPr="0091597E">
        <w:rPr>
          <w:szCs w:val="24"/>
        </w:rPr>
        <w:t>Nil</w:t>
      </w:r>
    </w:p>
    <w:p w:rsidR="00BC1364" w:rsidRPr="00854974" w:rsidRDefault="00BC1364" w:rsidP="00DD2858">
      <w:pPr>
        <w:rPr>
          <w:szCs w:val="24"/>
        </w:rPr>
      </w:pPr>
    </w:p>
    <w:p w:rsidR="00BC1364" w:rsidRDefault="00BC1364" w:rsidP="007B32D1">
      <w:pPr>
        <w:pStyle w:val="Heading1"/>
        <w:numPr>
          <w:ilvl w:val="0"/>
          <w:numId w:val="23"/>
        </w:numPr>
        <w:ind w:hanging="720"/>
      </w:pPr>
      <w:r w:rsidRPr="008D5885">
        <w:t>Summary of consideration and rationale for MSAC’s advice</w:t>
      </w:r>
      <w:r w:rsidRPr="00707064">
        <w:t xml:space="preserve"> </w:t>
      </w:r>
    </w:p>
    <w:p w:rsidR="00BC1364" w:rsidRDefault="00BC1364" w:rsidP="00DD2858">
      <w:pPr>
        <w:rPr>
          <w:szCs w:val="24"/>
        </w:rPr>
      </w:pPr>
    </w:p>
    <w:p w:rsidR="00D65733" w:rsidRDefault="00D65733" w:rsidP="00D65733">
      <w:r>
        <w:t>MSAC considered the application for MBS listing of the radiopharmaceutical radium-223 for the treatment of certain patients with prostate cancer.</w:t>
      </w:r>
    </w:p>
    <w:p w:rsidR="00D65733" w:rsidRDefault="00D65733" w:rsidP="00D65733"/>
    <w:p w:rsidR="00D65733" w:rsidRDefault="00D65733" w:rsidP="00D65733">
      <w:r>
        <w:t>Radium-223 is an intravenous</w:t>
      </w:r>
      <w:r w:rsidR="00515A18">
        <w:t>ly</w:t>
      </w:r>
      <w:r>
        <w:t xml:space="preserve"> administered radiopharmaceutical that specifically targets bone metastases due to </w:t>
      </w:r>
      <w:r w:rsidR="00515A18">
        <w:t xml:space="preserve">its </w:t>
      </w:r>
      <w:r>
        <w:t xml:space="preserve">calcium mimicking properties. There are currently two other radiopharmaceuticals listed in the MBS for use in treating bone metastases, strontium-89 and </w:t>
      </w:r>
      <w:r w:rsidR="00483C89">
        <w:t xml:space="preserve">samarium-153 </w:t>
      </w:r>
      <w:proofErr w:type="spellStart"/>
      <w:r w:rsidR="00483C89">
        <w:t>lexidronam</w:t>
      </w:r>
      <w:proofErr w:type="spellEnd"/>
      <w:r>
        <w:t>. In contrast to these radiopharmaceuticals, radium</w:t>
      </w:r>
      <w:bookmarkStart w:id="0" w:name="_GoBack"/>
      <w:bookmarkEnd w:id="0"/>
      <w:r>
        <w:t>-223 releases ultra</w:t>
      </w:r>
      <w:r w:rsidR="00515A18">
        <w:t>-</w:t>
      </w:r>
      <w:r>
        <w:t>short range alpha particles which may lead to less bone marrow toxicity.</w:t>
      </w:r>
    </w:p>
    <w:p w:rsidR="00D65733" w:rsidRDefault="00D65733" w:rsidP="00D65733"/>
    <w:p w:rsidR="00D65733" w:rsidRDefault="00D65733" w:rsidP="00D65733">
      <w:r>
        <w:t>The proposed eligible population for MBS funding is patients with symptomatic castrate resistant prostate cancer and at least two skeletal metastases, who have good performance status but have failed or are medically unsuitable for docetaxel.</w:t>
      </w:r>
    </w:p>
    <w:p w:rsidR="00D65733" w:rsidRDefault="00D65733" w:rsidP="00D65733"/>
    <w:p w:rsidR="00D65733" w:rsidRPr="00311766" w:rsidRDefault="00D65733" w:rsidP="00D65733">
      <w:r w:rsidRPr="00311766">
        <w:rPr>
          <w:szCs w:val="24"/>
        </w:rPr>
        <w:t xml:space="preserve">MSAC </w:t>
      </w:r>
      <w:r>
        <w:rPr>
          <w:szCs w:val="24"/>
        </w:rPr>
        <w:t xml:space="preserve">agreed </w:t>
      </w:r>
      <w:r w:rsidRPr="00311766">
        <w:rPr>
          <w:szCs w:val="24"/>
        </w:rPr>
        <w:t>that there are</w:t>
      </w:r>
      <w:r>
        <w:rPr>
          <w:szCs w:val="24"/>
        </w:rPr>
        <w:t xml:space="preserve"> several comparators for radium-</w:t>
      </w:r>
      <w:r w:rsidRPr="00311766">
        <w:rPr>
          <w:szCs w:val="24"/>
        </w:rPr>
        <w:t>223 treatment</w:t>
      </w:r>
      <w:r>
        <w:rPr>
          <w:szCs w:val="24"/>
        </w:rPr>
        <w:t xml:space="preserve"> for these patients</w:t>
      </w:r>
      <w:r w:rsidRPr="00311766">
        <w:rPr>
          <w:szCs w:val="24"/>
        </w:rPr>
        <w:t>:</w:t>
      </w:r>
    </w:p>
    <w:p w:rsidR="00D65733" w:rsidRPr="00311766" w:rsidRDefault="00D65733" w:rsidP="00D65733">
      <w:pPr>
        <w:pStyle w:val="ListParagraph"/>
        <w:numPr>
          <w:ilvl w:val="0"/>
          <w:numId w:val="31"/>
        </w:numPr>
      </w:pPr>
      <w:r>
        <w:rPr>
          <w:szCs w:val="24"/>
        </w:rPr>
        <w:t xml:space="preserve">best </w:t>
      </w:r>
      <w:r w:rsidRPr="00C35B30">
        <w:t>supportive</w:t>
      </w:r>
      <w:r>
        <w:rPr>
          <w:szCs w:val="24"/>
        </w:rPr>
        <w:t xml:space="preserve"> care: in patients who are not candidates for any of the currently available active therapies including local external beam radiotherapy, </w:t>
      </w:r>
      <w:r w:rsidR="00515A18">
        <w:rPr>
          <w:szCs w:val="24"/>
        </w:rPr>
        <w:t>androgen deprivation therapy</w:t>
      </w:r>
      <w:r>
        <w:rPr>
          <w:szCs w:val="24"/>
        </w:rPr>
        <w:t>, oestrogens or ketoconazole</w:t>
      </w:r>
    </w:p>
    <w:p w:rsidR="00D65733" w:rsidRPr="00311766" w:rsidRDefault="00D65733" w:rsidP="00D65733">
      <w:pPr>
        <w:pStyle w:val="ListParagraph"/>
        <w:numPr>
          <w:ilvl w:val="0"/>
          <w:numId w:val="31"/>
        </w:numPr>
      </w:pPr>
      <w:r w:rsidRPr="00C35B30">
        <w:t>strontium</w:t>
      </w:r>
      <w:r>
        <w:rPr>
          <w:szCs w:val="24"/>
        </w:rPr>
        <w:t xml:space="preserve">-89, </w:t>
      </w:r>
      <w:r w:rsidR="00483C89">
        <w:rPr>
          <w:szCs w:val="24"/>
        </w:rPr>
        <w:t xml:space="preserve">samarium-153 </w:t>
      </w:r>
      <w:proofErr w:type="spellStart"/>
      <w:r w:rsidR="00483C89">
        <w:rPr>
          <w:szCs w:val="24"/>
        </w:rPr>
        <w:t>lexidronam</w:t>
      </w:r>
      <w:proofErr w:type="spellEnd"/>
      <w:r>
        <w:rPr>
          <w:szCs w:val="24"/>
        </w:rPr>
        <w:t xml:space="preserve"> or best supportive care: in patients who may or may not have failed docetaxel</w:t>
      </w:r>
    </w:p>
    <w:p w:rsidR="00D65733" w:rsidRDefault="00D65733" w:rsidP="00D65733">
      <w:pPr>
        <w:pStyle w:val="ListParagraph"/>
        <w:numPr>
          <w:ilvl w:val="0"/>
          <w:numId w:val="31"/>
        </w:numPr>
        <w:rPr>
          <w:szCs w:val="24"/>
        </w:rPr>
      </w:pPr>
      <w:proofErr w:type="gramStart"/>
      <w:r w:rsidRPr="00C35B30">
        <w:t>abiraterone</w:t>
      </w:r>
      <w:proofErr w:type="gramEnd"/>
      <w:r>
        <w:rPr>
          <w:szCs w:val="24"/>
        </w:rPr>
        <w:t xml:space="preserve"> (hormone therapy) or cabazitaxel (chemotherapy): in patients who have previously failed docetaxel.</w:t>
      </w:r>
    </w:p>
    <w:p w:rsidR="00620DA0" w:rsidRDefault="00620DA0" w:rsidP="00D65733"/>
    <w:p w:rsidR="00D65733" w:rsidRDefault="00D65733" w:rsidP="00D65733">
      <w:r>
        <w:t xml:space="preserve">MSAC noted that, as well as replacing some use of these </w:t>
      </w:r>
      <w:r w:rsidR="00E73DFF">
        <w:t>therapies</w:t>
      </w:r>
      <w:r>
        <w:t xml:space="preserve">, radium-223 </w:t>
      </w:r>
      <w:r w:rsidR="00515A18">
        <w:t>m</w:t>
      </w:r>
      <w:r w:rsidR="00BF00D1">
        <w:t>ay</w:t>
      </w:r>
      <w:r>
        <w:t xml:space="preserve"> be used sequentially </w:t>
      </w:r>
      <w:r w:rsidR="001B3DC7">
        <w:t xml:space="preserve">in addition to </w:t>
      </w:r>
      <w:r>
        <w:t xml:space="preserve">these </w:t>
      </w:r>
      <w:r w:rsidR="00E73DFF">
        <w:t>therapies</w:t>
      </w:r>
      <w:r>
        <w:t>.</w:t>
      </w:r>
    </w:p>
    <w:p w:rsidR="00D65733" w:rsidRDefault="00D65733" w:rsidP="00D65733"/>
    <w:p w:rsidR="00D65733" w:rsidRDefault="00D65733" w:rsidP="00D65733">
      <w:r>
        <w:t>MSAC considered comparative clinical evaluation</w:t>
      </w:r>
      <w:r w:rsidR="00375D22">
        <w:t>s</w:t>
      </w:r>
      <w:r>
        <w:t xml:space="preserve"> </w:t>
      </w:r>
      <w:r w:rsidR="00375D22">
        <w:t xml:space="preserve">of radium-223 </w:t>
      </w:r>
      <w:r>
        <w:t>based upon one direct randomised trial comparison with best supportive care alone and three indirect comparisons with currently available treatments for hormone refractory prostate cancer patients:</w:t>
      </w:r>
    </w:p>
    <w:p w:rsidR="00D65733" w:rsidRDefault="00D65733" w:rsidP="00D65733">
      <w:pPr>
        <w:pStyle w:val="ListParagraph"/>
        <w:numPr>
          <w:ilvl w:val="0"/>
          <w:numId w:val="34"/>
        </w:numPr>
      </w:pPr>
      <w:r>
        <w:t>ALSYMPCA trial – direct randomised trial comparing radium-223 plus best supportive care with pl</w:t>
      </w:r>
      <w:r w:rsidR="00375D22">
        <w:t>acebo plus best supportive care</w:t>
      </w:r>
    </w:p>
    <w:p w:rsidR="00D65733" w:rsidRDefault="00D65733" w:rsidP="00D65733">
      <w:pPr>
        <w:pStyle w:val="ListParagraph"/>
        <w:numPr>
          <w:ilvl w:val="0"/>
          <w:numId w:val="34"/>
        </w:numPr>
      </w:pPr>
      <w:r>
        <w:t xml:space="preserve">indirect comparison with strontium-89 based on the ALSYMPCA trial and five randomised trials comparing strontium-89 and placebo or external beam radiotherapy with or without placebo (MSAC agreed with ESC that the main trial by </w:t>
      </w:r>
      <w:proofErr w:type="spellStart"/>
      <w:r>
        <w:t>Oosterhof</w:t>
      </w:r>
      <w:proofErr w:type="spellEnd"/>
      <w:r>
        <w:t xml:space="preserve"> 2003 used in the indirect comparison had been a comparison of strontium-89 with radiotherapy rather than with best supportive care, which biased the indirect </w:t>
      </w:r>
      <w:r>
        <w:lastRenderedPageBreak/>
        <w:t>comparison against strontium-89 to the extent that radiotherapy is more effective than best supportive care)</w:t>
      </w:r>
    </w:p>
    <w:p w:rsidR="00D65733" w:rsidRDefault="00D65733" w:rsidP="00D65733">
      <w:pPr>
        <w:pStyle w:val="ListParagraph"/>
        <w:numPr>
          <w:ilvl w:val="0"/>
          <w:numId w:val="34"/>
        </w:numPr>
      </w:pPr>
      <w:r>
        <w:t xml:space="preserve">indirect comparison with cabazitaxel based on the ALSYMPCA trial and one randomised trial comparing cabazitaxel and </w:t>
      </w:r>
      <w:proofErr w:type="spellStart"/>
      <w:r>
        <w:t>mitoxantrone</w:t>
      </w:r>
      <w:proofErr w:type="spellEnd"/>
      <w:r>
        <w:t xml:space="preserve"> (MSAC accepted that </w:t>
      </w:r>
      <w:proofErr w:type="spellStart"/>
      <w:r w:rsidR="005E64E4">
        <w:t>mitoxantrone</w:t>
      </w:r>
      <w:proofErr w:type="spellEnd"/>
      <w:r>
        <w:t xml:space="preserve"> had not been demonstrated to improve progression-free or overall survival over placebo)</w:t>
      </w:r>
    </w:p>
    <w:p w:rsidR="00D65733" w:rsidRDefault="00D65733" w:rsidP="00D65733">
      <w:pPr>
        <w:pStyle w:val="ListParagraph"/>
        <w:numPr>
          <w:ilvl w:val="0"/>
          <w:numId w:val="34"/>
        </w:numPr>
      </w:pPr>
      <w:proofErr w:type="gramStart"/>
      <w:r>
        <w:t>indirect</w:t>
      </w:r>
      <w:proofErr w:type="gramEnd"/>
      <w:r>
        <w:t xml:space="preserve"> comparison with abiraterone based on the ALSYMPCA trial and one randomised trial comparing abiraterone to placebo.</w:t>
      </w:r>
    </w:p>
    <w:p w:rsidR="001A1CF3" w:rsidRDefault="001A1CF3" w:rsidP="00D65733"/>
    <w:p w:rsidR="00D65733" w:rsidRDefault="00D65733" w:rsidP="00D65733">
      <w:r>
        <w:t>MSAC also noted that the indirect comparisons were based on comparing across trials with large differences in time since the trial was conducted, design, dose, follow-up and endpoints assessed.</w:t>
      </w:r>
    </w:p>
    <w:p w:rsidR="00D65733" w:rsidRDefault="00D65733" w:rsidP="00D65733"/>
    <w:p w:rsidR="00D65733" w:rsidRDefault="00D65733" w:rsidP="00D65733">
      <w:r>
        <w:t xml:space="preserve">Based on the results from the ALSYMPCA trial, MSAC noted that radium-223 was associated with fewer </w:t>
      </w:r>
      <w:r w:rsidR="00483C89">
        <w:t>treatment-related</w:t>
      </w:r>
      <w:r>
        <w:t xml:space="preserve"> adverse events than placebo. However, the incidences of gastrointestinal disorders and thrombocytopenia were higher. The indirect comparisons showed that radium-223 is probably non-inferior to strontium-89, cabazitaxel and abiraterone in terms of safety. However, MSAC noted that the indirect comparisons had low power for assessing adverse events.</w:t>
      </w:r>
    </w:p>
    <w:p w:rsidR="00D65733" w:rsidRDefault="00D65733" w:rsidP="00D65733"/>
    <w:p w:rsidR="00D65733" w:rsidRDefault="00D65733" w:rsidP="00D65733">
      <w:r>
        <w:t xml:space="preserve">MSAC also considered the evidence for clinical effectiveness based on the above comparisons. Based on the </w:t>
      </w:r>
      <w:r w:rsidR="00CD0171">
        <w:t xml:space="preserve">final analysis of the </w:t>
      </w:r>
      <w:r>
        <w:t>ALSYMPCA trial, radium-223 is superior to best supportive care in terms of overall survival (median 14.9 months vs 11.3 months [HR 0.7; 95% CI: 0.58 –</w:t>
      </w:r>
      <w:r w:rsidR="00FA6EE6">
        <w:t xml:space="preserve"> 0.83]), time to first skeletal-</w:t>
      </w:r>
      <w:r>
        <w:t xml:space="preserve">related event (median 15.6 months vs 9.8 months [HR 0.66; 95% CI: 052-0.83]) and </w:t>
      </w:r>
      <w:r w:rsidR="00515A18">
        <w:t>improvement in</w:t>
      </w:r>
      <w:r>
        <w:t xml:space="preserve"> bone pain (</w:t>
      </w:r>
      <w:r w:rsidR="00ED09B5">
        <w:t>O</w:t>
      </w:r>
      <w:r>
        <w:t>R 0.</w:t>
      </w:r>
      <w:r w:rsidR="00CD0171">
        <w:t>61</w:t>
      </w:r>
      <w:r>
        <w:t>; 95% CI: 0.</w:t>
      </w:r>
      <w:r w:rsidR="00CD0171">
        <w:t>46</w:t>
      </w:r>
      <w:r>
        <w:t>-0.</w:t>
      </w:r>
      <w:r w:rsidR="00CD0171">
        <w:t>81</w:t>
      </w:r>
      <w:r>
        <w:t>).</w:t>
      </w:r>
    </w:p>
    <w:p w:rsidR="00D65733" w:rsidRDefault="00D65733" w:rsidP="00D65733"/>
    <w:p w:rsidR="00620DA0" w:rsidRDefault="00D65733" w:rsidP="00D65733">
      <w:r>
        <w:t>MSAC considered that radium-223 is probably superior to strontium-89</w:t>
      </w:r>
      <w:r w:rsidRPr="00066EB8">
        <w:t xml:space="preserve"> </w:t>
      </w:r>
      <w:r>
        <w:t>in terms of overall survival, noting that this required accepting weak evidence in the form of a potentially b</w:t>
      </w:r>
      <w:r w:rsidR="001432C2">
        <w:t>i</w:t>
      </w:r>
      <w:r>
        <w:t xml:space="preserve">ased indirect comparison involving the ALSYMPCA trial for radium-223 and the </w:t>
      </w:r>
      <w:proofErr w:type="spellStart"/>
      <w:r>
        <w:t>Oosterhof</w:t>
      </w:r>
      <w:proofErr w:type="spellEnd"/>
      <w:r>
        <w:t xml:space="preserve"> 2003 trial for strontium-89. Based on its previous conclusion of the therapeutic similarity of </w:t>
      </w:r>
      <w:r w:rsidR="00483C89">
        <w:t xml:space="preserve">samarium-153 </w:t>
      </w:r>
      <w:proofErr w:type="spellStart"/>
      <w:r w:rsidR="00483C89">
        <w:t>lexidronam</w:t>
      </w:r>
      <w:proofErr w:type="spellEnd"/>
      <w:r>
        <w:t xml:space="preserve"> and strontium-89, MSAC did not object to extending this comparison of radium-223 with strontium-89 to include </w:t>
      </w:r>
      <w:r w:rsidR="00483C89">
        <w:t xml:space="preserve">samarium-153 </w:t>
      </w:r>
      <w:proofErr w:type="spellStart"/>
      <w:r w:rsidR="00483C89">
        <w:t>lexidronam</w:t>
      </w:r>
      <w:proofErr w:type="spellEnd"/>
      <w:r>
        <w:t xml:space="preserve">. </w:t>
      </w:r>
    </w:p>
    <w:p w:rsidR="00D65733" w:rsidRDefault="00D65733" w:rsidP="00D65733">
      <w:r>
        <w:t>MSAC noted that this uncertainty had little impact on its overall advice because only 4% of the projected use of radium-223 is assumed to replace these radiopharmaceuticals.</w:t>
      </w:r>
    </w:p>
    <w:p w:rsidR="00D65733" w:rsidRDefault="00D65733" w:rsidP="00D65733"/>
    <w:p w:rsidR="00D65733" w:rsidRDefault="00D65733" w:rsidP="00D65733">
      <w:r>
        <w:t>MSAC considered that radium-223 is probably non-inferior to cabazitaxel and abiraterone in terms of overall survival (indirect HR 0.99; 95% CI: 0.78, 1.27 for cabazitaxel and indirect HR 0.94; 95% CI: 0.74, 1.19 for abiraterone), time to first skeletal</w:t>
      </w:r>
      <w:r w:rsidR="00FA6EE6">
        <w:t>-related</w:t>
      </w:r>
      <w:r>
        <w:t xml:space="preserve"> event (indirect HR 0.99; 95% CI: 0.68, 1.45 for abiraterone) and </w:t>
      </w:r>
      <w:r w:rsidR="00515A18">
        <w:t>improvement in</w:t>
      </w:r>
      <w:r>
        <w:t xml:space="preserve"> bone pain (indirect </w:t>
      </w:r>
      <w:r w:rsidR="00FA6EE6">
        <w:t>O</w:t>
      </w:r>
      <w:r>
        <w:t xml:space="preserve">R 0.61; 95% CI: 0.30, 1.24 for cabazitaxel and indirect </w:t>
      </w:r>
      <w:r w:rsidR="00FA6EE6">
        <w:t>O</w:t>
      </w:r>
      <w:r>
        <w:t>R 0.69; 95% CI: 0.47, 1.01 for abiraterone). The committee noted that its conclusions of non-inferiority involving abiraterone and cabazitaxel were supported by the evidence in the presented indirect comparisons.</w:t>
      </w:r>
    </w:p>
    <w:p w:rsidR="00D65733" w:rsidRDefault="00D65733" w:rsidP="00D65733"/>
    <w:p w:rsidR="00D65733" w:rsidRDefault="00D65733" w:rsidP="00D65733">
      <w:r>
        <w:t xml:space="preserve">MSAC noted that five economic evaluations were presented: three involving acceptance of therapeutic superiority to support cost-utility analyses against best supportive care, strontium-89 and </w:t>
      </w:r>
      <w:r w:rsidR="00483C89">
        <w:t xml:space="preserve">samarium-153 </w:t>
      </w:r>
      <w:proofErr w:type="spellStart"/>
      <w:r w:rsidR="00483C89">
        <w:t>lexidronam</w:t>
      </w:r>
      <w:proofErr w:type="spellEnd"/>
      <w:r>
        <w:t>; and two involving acceptance of therapeutic non</w:t>
      </w:r>
      <w:r w:rsidR="00A84E7B">
        <w:t>-</w:t>
      </w:r>
      <w:r>
        <w:t>inferiority to support cost-minimisation analyses against cabazitaxel and abiraterone. MSAC considered that this approach favoured radium-223 to the extent that it is used in sequence with its comparators rather than to replace them.</w:t>
      </w:r>
    </w:p>
    <w:p w:rsidR="00D65733" w:rsidRDefault="001F1AE2" w:rsidP="00D65733">
      <w:r>
        <w:rPr>
          <w:b/>
        </w:rPr>
        <w:lastRenderedPageBreak/>
        <w:t>R</w:t>
      </w:r>
      <w:r w:rsidR="00F55E72" w:rsidRPr="00F55E72">
        <w:rPr>
          <w:b/>
        </w:rPr>
        <w:t>edacted paragraph</w:t>
      </w:r>
      <w:r w:rsidR="00F55E72">
        <w:t xml:space="preserve"> </w:t>
      </w:r>
    </w:p>
    <w:p w:rsidR="00D65733" w:rsidRDefault="00D65733" w:rsidP="00D65733"/>
    <w:p w:rsidR="00D65733" w:rsidRDefault="00D65733" w:rsidP="00D65733">
      <w:r>
        <w:t>MSAC reached the following conclusions in its appraisal of this approach.</w:t>
      </w:r>
    </w:p>
    <w:p w:rsidR="00D65733" w:rsidRDefault="00D65733" w:rsidP="00D65733"/>
    <w:p w:rsidR="00D65733" w:rsidRDefault="00D65733" w:rsidP="00103A3B">
      <w:pPr>
        <w:pStyle w:val="ListParagraph"/>
        <w:numPr>
          <w:ilvl w:val="0"/>
          <w:numId w:val="29"/>
        </w:numPr>
      </w:pPr>
      <w:r>
        <w:t>The nominated acceptable incremental cost-effectiveness threshold or willingness</w:t>
      </w:r>
      <w:r w:rsidR="001A1CF3">
        <w:noBreakHyphen/>
      </w:r>
      <w:r>
        <w:t>to</w:t>
      </w:r>
      <w:r w:rsidR="001A1CF3">
        <w:noBreakHyphen/>
      </w:r>
      <w:r>
        <w:t>pay of $75,000 per QALY gained was unacceptably high and did not reflect contemporary PBAC-decision making in the context of cabazitaxel and abiraterone as claimed in the application. The basis for the applicant’s claim was a publication that relied on the ICER ranges (</w:t>
      </w:r>
      <w:r w:rsidR="005E64E4">
        <w:t>e.g.</w:t>
      </w:r>
      <w:r>
        <w:t xml:space="preserve"> $45,000 to $75,000) currently required for publication of PBAC decisions rather than an analysis across particular ICERs. </w:t>
      </w:r>
    </w:p>
    <w:p w:rsidR="00103A3B" w:rsidRDefault="00103A3B" w:rsidP="00103A3B">
      <w:pPr>
        <w:pStyle w:val="ListParagraph"/>
        <w:ind w:left="709"/>
      </w:pPr>
    </w:p>
    <w:p w:rsidR="00D65733" w:rsidRDefault="00D65733" w:rsidP="00D65733">
      <w:pPr>
        <w:pStyle w:val="ListParagraph"/>
        <w:numPr>
          <w:ilvl w:val="0"/>
          <w:numId w:val="32"/>
        </w:numPr>
      </w:pPr>
      <w:r>
        <w:t>MSAC questioned the use of a 10-year cost-utility model for patients with a median overall survival time of 1.3 years (based on the ALSYMPCA results for radium-223), but noted that reducing the time horizon to a more clinically acceptable 5-year model did not substantially change the results and so this was not a pivotal matter for its advice to the Minister.</w:t>
      </w:r>
    </w:p>
    <w:p w:rsidR="00D65733" w:rsidRDefault="00D65733" w:rsidP="00D65733"/>
    <w:p w:rsidR="00D65733" w:rsidRDefault="00D65733" w:rsidP="00D65733">
      <w:pPr>
        <w:pStyle w:val="ListParagraph"/>
        <w:numPr>
          <w:ilvl w:val="0"/>
          <w:numId w:val="32"/>
        </w:numPr>
      </w:pPr>
      <w:r>
        <w:t>MSAC advised that the cabazitaxel price be used in the abiraterone cost-minimisation analysis, noting that PBAC’s reasons for supporting a price advantage for abiraterone over cabazitaxel (being an oral therapy rather than an injected therapy resulting in reduced costs of administration and greater patient convenience) did not apply to radium-2</w:t>
      </w:r>
      <w:r w:rsidR="0012033B">
        <w:t>2</w:t>
      </w:r>
      <w:r>
        <w:t>3.</w:t>
      </w:r>
    </w:p>
    <w:p w:rsidR="00CB7847" w:rsidRDefault="00CB7847" w:rsidP="00CB7847"/>
    <w:p w:rsidR="00D65733" w:rsidRDefault="00D65733" w:rsidP="00CB7847">
      <w:r>
        <w:t>The cost-minimisation analyses by the applicant used the PBS published price of abiraterone and cabazitaxel rather than the effective price of these medicines to the government. MSAC noted that the Department would have to manage a process through which the applicant could be advised of these effective prices and thus their consequence for reducing the applicant’s back-calculated fee.</w:t>
      </w:r>
    </w:p>
    <w:p w:rsidR="00D65733" w:rsidRDefault="00D65733" w:rsidP="00D65733"/>
    <w:p w:rsidR="00D65733" w:rsidRDefault="00D65733" w:rsidP="00D65733">
      <w:pPr>
        <w:pStyle w:val="ListParagraph"/>
        <w:numPr>
          <w:ilvl w:val="0"/>
          <w:numId w:val="33"/>
        </w:numPr>
      </w:pPr>
      <w:r>
        <w:t>MSAC accepted the proportions of substitutions used to calculate the weighted proposed fee whilst noting their reliance on an applicant-commissioned survey of 986 Australian specialists (medical oncologists, urologists, radiation oncologists) with a response rate of 8.1%.</w:t>
      </w:r>
    </w:p>
    <w:p w:rsidR="00D65733" w:rsidRDefault="00D65733" w:rsidP="00D65733"/>
    <w:p w:rsidR="00D65733" w:rsidRDefault="00D65733" w:rsidP="00D65733">
      <w:r>
        <w:t xml:space="preserve">Based on the responses in this survey, the applicant also estimated that over the next 5 years (2014 – 2018) 1,251 patients would receive treatment with radium-223 if listed in the MBS. MSAC noted issues with this assessment, in particular the low response rate in the survey and incidence data on estimated patient numbers based on 2005 and 2009 AIHW data. The assessment did not allow for uncertainty in these measures. </w:t>
      </w:r>
      <w:r w:rsidR="005E64E4">
        <w:t>Further, b</w:t>
      </w:r>
      <w:r w:rsidR="00CE4C4F">
        <w:t xml:space="preserve">y limiting its estimates to incident patients expected to become eligible for radium-223 in each year of listing, the assessment did not also estimate the initial use of radium-223 in the prevalent pool of patients who would already be eligible for this use at the time of listing. </w:t>
      </w:r>
      <w:r>
        <w:t>In addition, the assessment was based on an average number of 5.1 injections of radium-223 per patient. The proposed MBS item would allow for up to six injections per patient’s lifetime.</w:t>
      </w:r>
    </w:p>
    <w:p w:rsidR="00D65733" w:rsidRDefault="00D65733" w:rsidP="00D65733"/>
    <w:p w:rsidR="00D65733" w:rsidRDefault="00D65733" w:rsidP="00D65733">
      <w:r>
        <w:t xml:space="preserve">MSAC noted that utilisation of radium-223 would depend on a number of issues including the uptake of the new medications listed on the PBS (abiraterone and cabazitaxel), improved supportive care, clinician choice, cost and access. MSAC noted that estimated reductions in utilisation of comparator therapies would depend on the extent to which radium-223 would </w:t>
      </w:r>
      <w:r>
        <w:lastRenderedPageBreak/>
        <w:t>supplement rather than substitute for them. For these reasons, MSAC indicated that the government should give consideration to including radium-223 in the risk-share arrangements that apply to cabazitaxel and abiraterone in prostate cancer.</w:t>
      </w:r>
    </w:p>
    <w:p w:rsidR="00D65733" w:rsidRDefault="00D65733" w:rsidP="00D65733">
      <w:pPr>
        <w:pStyle w:val="ListParagraph"/>
        <w:ind w:left="0"/>
      </w:pPr>
    </w:p>
    <w:p w:rsidR="00D65733" w:rsidRPr="00B65487" w:rsidRDefault="00D65733" w:rsidP="00D65733">
      <w:pPr>
        <w:pStyle w:val="ListParagraph"/>
        <w:ind w:left="0"/>
      </w:pPr>
      <w:r>
        <w:t>MSAC observed that the decision of whether to accept the applicant’s proposal for a hidden pricing arrangement behind the published fee with payment of rebates in arrears was a policy matter for the government. It is difficult to predict any consequence of the hidden pricing arrangement on patient out of pocket expenses.</w:t>
      </w:r>
    </w:p>
    <w:p w:rsidR="00BC1364" w:rsidRPr="00707064" w:rsidRDefault="00BC1364" w:rsidP="00DD2858">
      <w:pPr>
        <w:rPr>
          <w:szCs w:val="24"/>
        </w:rPr>
      </w:pPr>
    </w:p>
    <w:p w:rsidR="00BC1364" w:rsidRDefault="00BC1364" w:rsidP="007B32D1">
      <w:pPr>
        <w:pStyle w:val="Heading1"/>
        <w:numPr>
          <w:ilvl w:val="0"/>
          <w:numId w:val="23"/>
        </w:numPr>
        <w:ind w:hanging="720"/>
      </w:pPr>
      <w:r w:rsidRPr="008D5885">
        <w:t>MSAC’s advice to the Minister</w:t>
      </w:r>
    </w:p>
    <w:p w:rsidR="00BC1364" w:rsidRPr="00375D22" w:rsidRDefault="00BC1364" w:rsidP="00DD2858">
      <w:pPr>
        <w:tabs>
          <w:tab w:val="left" w:pos="720"/>
        </w:tabs>
        <w:ind w:left="709" w:hanging="709"/>
        <w:rPr>
          <w:szCs w:val="24"/>
        </w:rPr>
      </w:pPr>
    </w:p>
    <w:p w:rsidR="00D65733" w:rsidRDefault="00D65733" w:rsidP="00D65733">
      <w:pPr>
        <w:tabs>
          <w:tab w:val="left" w:pos="720"/>
        </w:tabs>
      </w:pPr>
      <w:r>
        <w:t>After considering the strength of the available evidence in relation to the safety, clinical effectiveness and cost-effectiveness of radium-223 for the treatment of patients with symptomatic castrate resistant prostate cancer with skeletal metastases, MSAC supported public funding via a new MBS item. This support acknowledge</w:t>
      </w:r>
      <w:r w:rsidR="00375D22">
        <w:t>d</w:t>
      </w:r>
      <w:r>
        <w:t xml:space="preserve"> the applicant’s intention to negotiate a hidden arrangement to rebate the government in order to reflect a cost-effective price below the published fee. MSAC therefore advised that this price be recalculated based on the following modifications to the approach presented in the application:</w:t>
      </w:r>
    </w:p>
    <w:p w:rsidR="00D65733" w:rsidRDefault="00D65733" w:rsidP="00D65733">
      <w:pPr>
        <w:pStyle w:val="ListParagraph"/>
        <w:numPr>
          <w:ilvl w:val="0"/>
          <w:numId w:val="30"/>
        </w:numPr>
        <w:tabs>
          <w:tab w:val="left" w:pos="720"/>
        </w:tabs>
      </w:pPr>
      <w:r>
        <w:t xml:space="preserve">the cost-utility analyses should use a </w:t>
      </w:r>
      <w:r w:rsidR="00021958">
        <w:t xml:space="preserve">lower </w:t>
      </w:r>
      <w:r>
        <w:t xml:space="preserve">threshold ICER </w:t>
      </w:r>
      <w:r w:rsidR="007C25B0">
        <w:t>; and</w:t>
      </w:r>
    </w:p>
    <w:p w:rsidR="00D65733" w:rsidRDefault="00D65733" w:rsidP="00D65733">
      <w:pPr>
        <w:pStyle w:val="ListParagraph"/>
        <w:numPr>
          <w:ilvl w:val="0"/>
          <w:numId w:val="30"/>
        </w:numPr>
        <w:tabs>
          <w:tab w:val="left" w:pos="720"/>
        </w:tabs>
      </w:pPr>
      <w:proofErr w:type="gramStart"/>
      <w:r>
        <w:t>the</w:t>
      </w:r>
      <w:proofErr w:type="gramEnd"/>
      <w:r>
        <w:t xml:space="preserve"> cost-minimisation analyses should use the effective price of cabazitaxel to the government rather than the price published in the Pharmaceutical Benefits Schedule.</w:t>
      </w:r>
    </w:p>
    <w:p w:rsidR="00F53233" w:rsidRDefault="00F53233" w:rsidP="00743B84"/>
    <w:p w:rsidR="00D65733" w:rsidRDefault="00D65733" w:rsidP="00743B84">
      <w:r>
        <w:t>In relation to the MBS item descriptor, MSAC advised:</w:t>
      </w:r>
    </w:p>
    <w:p w:rsidR="00D65733" w:rsidRDefault="00D65733" w:rsidP="00D65733">
      <w:pPr>
        <w:tabs>
          <w:tab w:val="left" w:pos="720"/>
        </w:tabs>
      </w:pPr>
    </w:p>
    <w:tbl>
      <w:tblPr>
        <w:tblStyle w:val="TableGrid"/>
        <w:tblW w:w="0" w:type="auto"/>
        <w:tblLook w:val="04A0" w:firstRow="1" w:lastRow="0" w:firstColumn="1" w:lastColumn="0" w:noHBand="0" w:noVBand="1"/>
        <w:tblCaption w:val="MSAC’s Proposed MBS item descriptor for radium-223 "/>
        <w:tblDescription w:val="MSAC’s Proposed MBS item descriptor for radium-223 "/>
      </w:tblPr>
      <w:tblGrid>
        <w:gridCol w:w="9242"/>
      </w:tblGrid>
      <w:tr w:rsidR="00D65733" w:rsidRPr="00CF2271" w:rsidTr="0021337C">
        <w:trPr>
          <w:tblHeader/>
        </w:trPr>
        <w:tc>
          <w:tcPr>
            <w:tcW w:w="9242" w:type="dxa"/>
          </w:tcPr>
          <w:p w:rsidR="00D65733" w:rsidRPr="00CF2271" w:rsidRDefault="005E6892" w:rsidP="005E64E4">
            <w:pPr>
              <w:rPr>
                <w:rFonts w:ascii="Arial" w:hAnsi="Arial" w:cs="Arial"/>
                <w:sz w:val="20"/>
              </w:rPr>
            </w:pPr>
            <w:r>
              <w:rPr>
                <w:rFonts w:ascii="Arial" w:hAnsi="Arial" w:cs="Arial"/>
                <w:b/>
                <w:bCs/>
                <w:sz w:val="20"/>
              </w:rPr>
              <w:t xml:space="preserve">MSAC’s </w:t>
            </w:r>
            <w:r w:rsidR="00D65733" w:rsidRPr="00CF2271">
              <w:rPr>
                <w:rFonts w:ascii="Arial" w:hAnsi="Arial" w:cs="Arial"/>
                <w:b/>
                <w:bCs/>
                <w:sz w:val="20"/>
              </w:rPr>
              <w:t xml:space="preserve">Proposed MBS item descriptor for radium-223 </w:t>
            </w:r>
            <w:r w:rsidR="00D65733" w:rsidRPr="00CF2271">
              <w:rPr>
                <w:rFonts w:ascii="Arial" w:hAnsi="Arial" w:cs="Arial"/>
                <w:sz w:val="20"/>
              </w:rPr>
              <w:t>Category 3 – Therapeutic Procedure</w:t>
            </w:r>
          </w:p>
          <w:p w:rsidR="00D65733" w:rsidRPr="00CF2271" w:rsidRDefault="00D65733" w:rsidP="005E64E4">
            <w:pPr>
              <w:rPr>
                <w:rFonts w:ascii="Arial" w:hAnsi="Arial" w:cs="Arial"/>
                <w:b/>
                <w:bCs/>
                <w:sz w:val="20"/>
              </w:rPr>
            </w:pPr>
          </w:p>
        </w:tc>
      </w:tr>
      <w:tr w:rsidR="00D65733" w:rsidRPr="00CF2271" w:rsidTr="005E64E4">
        <w:tc>
          <w:tcPr>
            <w:tcW w:w="9242" w:type="dxa"/>
          </w:tcPr>
          <w:p w:rsidR="00D65733" w:rsidRPr="00CF2271" w:rsidRDefault="00D65733" w:rsidP="005E64E4">
            <w:pPr>
              <w:rPr>
                <w:rFonts w:ascii="Arial" w:hAnsi="Arial" w:cs="Arial"/>
                <w:sz w:val="20"/>
              </w:rPr>
            </w:pPr>
            <w:r w:rsidRPr="00CF2271">
              <w:rPr>
                <w:rFonts w:ascii="Arial" w:hAnsi="Arial" w:cs="Arial"/>
                <w:sz w:val="20"/>
              </w:rPr>
              <w:t>MBS XXX</w:t>
            </w:r>
          </w:p>
          <w:p w:rsidR="00D65733" w:rsidRPr="00CF2271" w:rsidRDefault="00D65733" w:rsidP="005E64E4">
            <w:pPr>
              <w:rPr>
                <w:rFonts w:ascii="Arial" w:hAnsi="Arial" w:cs="Arial"/>
                <w:sz w:val="20"/>
              </w:rPr>
            </w:pPr>
            <w:r w:rsidRPr="00CF2271">
              <w:rPr>
                <w:rFonts w:ascii="Arial" w:hAnsi="Arial" w:cs="Arial"/>
                <w:sz w:val="20"/>
              </w:rPr>
              <w:t>ADMINISTRATION OF ONE INJECTION OF RADIUM-223, where referred by a specialist in medical oncology, radiation oncology or urology, for symptomatic castrate resistant prostate cancer in patients who have:</w:t>
            </w:r>
          </w:p>
          <w:p w:rsidR="00D65733" w:rsidRPr="00CF2271" w:rsidRDefault="00D65733" w:rsidP="005E64E4">
            <w:pPr>
              <w:rPr>
                <w:rFonts w:ascii="Arial" w:hAnsi="Arial" w:cs="Arial"/>
                <w:sz w:val="20"/>
              </w:rPr>
            </w:pPr>
            <w:r w:rsidRPr="00CF2271">
              <w:rPr>
                <w:rFonts w:ascii="Arial" w:hAnsi="Arial" w:cs="Arial"/>
                <w:sz w:val="20"/>
              </w:rPr>
              <w:t>(</w:t>
            </w:r>
            <w:proofErr w:type="spellStart"/>
            <w:r w:rsidRPr="00CF2271">
              <w:rPr>
                <w:rFonts w:ascii="Arial" w:hAnsi="Arial" w:cs="Arial"/>
                <w:sz w:val="20"/>
              </w:rPr>
              <w:t>i</w:t>
            </w:r>
            <w:proofErr w:type="spellEnd"/>
            <w:r w:rsidRPr="00CF2271">
              <w:rPr>
                <w:rFonts w:ascii="Arial" w:hAnsi="Arial" w:cs="Arial"/>
                <w:sz w:val="20"/>
              </w:rPr>
              <w:t>) two or more skeletal metastases (as indicated by a positive bone scan); AND</w:t>
            </w:r>
          </w:p>
          <w:p w:rsidR="00D65733" w:rsidRPr="00CF2271" w:rsidRDefault="00D65733" w:rsidP="005E64E4">
            <w:pPr>
              <w:rPr>
                <w:rFonts w:ascii="Arial" w:hAnsi="Arial" w:cs="Arial"/>
                <w:sz w:val="20"/>
              </w:rPr>
            </w:pPr>
            <w:r w:rsidRPr="00CF2271">
              <w:rPr>
                <w:rFonts w:ascii="Arial" w:hAnsi="Arial" w:cs="Arial"/>
                <w:sz w:val="20"/>
              </w:rPr>
              <w:t>(ii) ECOG performance status of 0-2</w:t>
            </w:r>
            <w:r w:rsidRPr="00CF2271">
              <w:rPr>
                <w:rFonts w:ascii="Arial" w:hAnsi="Arial" w:cs="Arial"/>
                <w:b/>
                <w:bCs/>
                <w:sz w:val="20"/>
              </w:rPr>
              <w:t xml:space="preserve">; </w:t>
            </w:r>
            <w:r w:rsidRPr="00CF2271">
              <w:rPr>
                <w:rFonts w:ascii="Arial" w:hAnsi="Arial" w:cs="Arial"/>
                <w:sz w:val="20"/>
              </w:rPr>
              <w:t>AND</w:t>
            </w:r>
          </w:p>
          <w:p w:rsidR="00D65733" w:rsidRPr="00CF2271" w:rsidRDefault="00D65733" w:rsidP="005E64E4">
            <w:pPr>
              <w:rPr>
                <w:rFonts w:ascii="Arial" w:hAnsi="Arial" w:cs="Arial"/>
                <w:bCs/>
                <w:sz w:val="20"/>
              </w:rPr>
            </w:pPr>
            <w:r w:rsidRPr="00CF2271">
              <w:rPr>
                <w:rFonts w:ascii="Arial" w:hAnsi="Arial" w:cs="Arial"/>
                <w:sz w:val="20"/>
              </w:rPr>
              <w:t xml:space="preserve">(iii) </w:t>
            </w:r>
            <w:proofErr w:type="gramStart"/>
            <w:r w:rsidRPr="00CF2271">
              <w:rPr>
                <w:rFonts w:ascii="Arial" w:hAnsi="Arial" w:cs="Arial"/>
                <w:sz w:val="20"/>
              </w:rPr>
              <w:t>previously</w:t>
            </w:r>
            <w:proofErr w:type="gramEnd"/>
            <w:r w:rsidRPr="00CF2271">
              <w:rPr>
                <w:rFonts w:ascii="Arial" w:hAnsi="Arial" w:cs="Arial"/>
                <w:sz w:val="20"/>
              </w:rPr>
              <w:t xml:space="preserve"> failed, or are medically unsuitable for, treatment with docetaxel</w:t>
            </w:r>
            <w:r w:rsidRPr="00CF2271">
              <w:rPr>
                <w:rFonts w:ascii="Arial" w:hAnsi="Arial" w:cs="Arial"/>
                <w:bCs/>
                <w:sz w:val="20"/>
              </w:rPr>
              <w:t>.</w:t>
            </w:r>
          </w:p>
          <w:p w:rsidR="00D65733" w:rsidRPr="00CF2271" w:rsidRDefault="00D65733" w:rsidP="005E64E4">
            <w:pPr>
              <w:rPr>
                <w:rFonts w:ascii="Arial" w:hAnsi="Arial" w:cs="Arial"/>
                <w:sz w:val="20"/>
              </w:rPr>
            </w:pPr>
            <w:r w:rsidRPr="00CF2271">
              <w:rPr>
                <w:rFonts w:ascii="Arial" w:hAnsi="Arial" w:cs="Arial"/>
                <w:sz w:val="20"/>
              </w:rPr>
              <w:t>(Published) Fee: $7,237.42</w:t>
            </w:r>
          </w:p>
          <w:p w:rsidR="00D65733" w:rsidRPr="00CF2271" w:rsidRDefault="00D65733" w:rsidP="005E64E4">
            <w:pPr>
              <w:rPr>
                <w:rFonts w:ascii="Arial" w:hAnsi="Arial" w:cs="Arial"/>
                <w:sz w:val="20"/>
              </w:rPr>
            </w:pPr>
            <w:r w:rsidRPr="00CF2271">
              <w:rPr>
                <w:rFonts w:ascii="Arial" w:hAnsi="Arial" w:cs="Arial"/>
                <w:sz w:val="20"/>
              </w:rPr>
              <w:t>A maximum of six intravenous injections are to be administered at four week intervals.</w:t>
            </w:r>
          </w:p>
          <w:p w:rsidR="00D65733" w:rsidRPr="00CF2271" w:rsidRDefault="00D65733" w:rsidP="005E64E4">
            <w:pPr>
              <w:rPr>
                <w:rFonts w:ascii="Arial" w:hAnsi="Arial" w:cs="Arial"/>
                <w:bCs/>
                <w:sz w:val="20"/>
              </w:rPr>
            </w:pPr>
          </w:p>
        </w:tc>
      </w:tr>
    </w:tbl>
    <w:p w:rsidR="00D65733" w:rsidRPr="00CF2271" w:rsidRDefault="00D65733" w:rsidP="00D65733">
      <w:pPr>
        <w:rPr>
          <w:rFonts w:ascii="Arial" w:hAnsi="Arial" w:cs="Arial"/>
          <w:sz w:val="20"/>
        </w:rPr>
      </w:pPr>
      <w:r w:rsidRPr="00CF2271">
        <w:rPr>
          <w:rFonts w:ascii="Arial" w:hAnsi="Arial" w:cs="Arial"/>
          <w:sz w:val="20"/>
        </w:rPr>
        <w:t>ECOG = Eastern Cooperative Oncology Group</w:t>
      </w:r>
    </w:p>
    <w:p w:rsidR="00D65733" w:rsidRPr="00375D22" w:rsidRDefault="00D65733" w:rsidP="00D65733">
      <w:pPr>
        <w:rPr>
          <w:rFonts w:ascii="Arial" w:hAnsi="Arial" w:cs="Arial"/>
          <w:iCs/>
          <w:sz w:val="20"/>
        </w:rPr>
      </w:pPr>
      <w:r w:rsidRPr="00375D22">
        <w:rPr>
          <w:rFonts w:ascii="Arial" w:hAnsi="Arial" w:cs="Arial"/>
          <w:iCs/>
          <w:sz w:val="20"/>
        </w:rPr>
        <w:t xml:space="preserve">“Symptomatic” is defined as either regular (not occasional) use of analgesic medication for cancer-related bone pain or treatment with </w:t>
      </w:r>
      <w:r w:rsidR="00375D22" w:rsidRPr="00375D22">
        <w:rPr>
          <w:rFonts w:ascii="Arial" w:hAnsi="Arial" w:cs="Arial"/>
          <w:iCs/>
          <w:sz w:val="20"/>
        </w:rPr>
        <w:t>external beam radiotherapy (</w:t>
      </w:r>
      <w:r w:rsidRPr="00375D22">
        <w:rPr>
          <w:rFonts w:ascii="Arial" w:hAnsi="Arial" w:cs="Arial"/>
          <w:iCs/>
          <w:sz w:val="20"/>
        </w:rPr>
        <w:t>EBRT</w:t>
      </w:r>
      <w:r w:rsidR="00375D22" w:rsidRPr="00375D22">
        <w:rPr>
          <w:rFonts w:ascii="Arial" w:hAnsi="Arial" w:cs="Arial"/>
          <w:iCs/>
          <w:sz w:val="20"/>
        </w:rPr>
        <w:t>)</w:t>
      </w:r>
      <w:r w:rsidRPr="00375D22">
        <w:rPr>
          <w:rFonts w:ascii="Arial" w:hAnsi="Arial" w:cs="Arial"/>
          <w:iCs/>
          <w:sz w:val="20"/>
        </w:rPr>
        <w:t xml:space="preserve"> for bone pain.</w:t>
      </w:r>
    </w:p>
    <w:p w:rsidR="00854974" w:rsidRDefault="00854974" w:rsidP="00D65733">
      <w:pPr>
        <w:rPr>
          <w:iCs/>
        </w:rPr>
      </w:pPr>
    </w:p>
    <w:p w:rsidR="00D65733" w:rsidRPr="0001723D" w:rsidRDefault="00D65733" w:rsidP="00D65733">
      <w:pPr>
        <w:rPr>
          <w:iCs/>
        </w:rPr>
      </w:pPr>
      <w:r>
        <w:rPr>
          <w:iCs/>
        </w:rPr>
        <w:t>MSAC noted that implementation of its advice would be subject to TGA registration of radium-223.</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A71565">
        <w:t>Public Summary Document</w:t>
      </w:r>
    </w:p>
    <w:p w:rsidR="00BC1364" w:rsidRPr="00375D22" w:rsidRDefault="00BC1364" w:rsidP="00230D6B">
      <w:pPr>
        <w:tabs>
          <w:tab w:val="left" w:pos="720"/>
        </w:tabs>
        <w:ind w:left="709" w:hanging="709"/>
        <w:rPr>
          <w:szCs w:val="24"/>
        </w:rPr>
      </w:pPr>
    </w:p>
    <w:p w:rsidR="00575CD8" w:rsidRPr="00F55E72" w:rsidRDefault="00575CD8" w:rsidP="00575CD8">
      <w:pPr>
        <w:rPr>
          <w:iCs/>
          <w:szCs w:val="24"/>
        </w:rPr>
      </w:pPr>
      <w:r w:rsidRPr="00F55E72">
        <w:rPr>
          <w:iCs/>
          <w:szCs w:val="24"/>
        </w:rPr>
        <w:t xml:space="preserve">Bayer welcomes MSACs decision to support the funding of </w:t>
      </w:r>
      <w:proofErr w:type="spellStart"/>
      <w:r w:rsidRPr="00F55E72">
        <w:rPr>
          <w:iCs/>
          <w:szCs w:val="24"/>
        </w:rPr>
        <w:t>Xofigo</w:t>
      </w:r>
      <w:proofErr w:type="spellEnd"/>
      <w:r w:rsidRPr="00F55E72">
        <w:rPr>
          <w:iCs/>
          <w:szCs w:val="24"/>
        </w:rPr>
        <w:t xml:space="preserve"> (radium-223) for listing on the </w:t>
      </w:r>
      <w:proofErr w:type="gramStart"/>
      <w:r w:rsidRPr="00F55E72">
        <w:rPr>
          <w:iCs/>
          <w:szCs w:val="24"/>
        </w:rPr>
        <w:t>MBS,</w:t>
      </w:r>
      <w:proofErr w:type="gramEnd"/>
      <w:r w:rsidRPr="00F55E72">
        <w:rPr>
          <w:iCs/>
          <w:szCs w:val="24"/>
        </w:rPr>
        <w:t xml:space="preserve"> however Bayer is concerned regarding the advice to decouple accepted clinical comparators and claims with the presented economic analyses. MSAC advice to use the cabazitaxel effective price within the abiraterone cost minimisation analysis component is not representative of the presented clinical evidence and justified economic analyses. Hence does not seem to be supported by the Health Technology Assessment process set out by </w:t>
      </w:r>
      <w:r w:rsidRPr="00170133">
        <w:rPr>
          <w:iCs/>
          <w:szCs w:val="24"/>
        </w:rPr>
        <w:t>draft</w:t>
      </w:r>
      <w:r w:rsidRPr="00F55E72">
        <w:rPr>
          <w:iCs/>
          <w:color w:val="1F497D" w:themeColor="dark2"/>
          <w:szCs w:val="24"/>
        </w:rPr>
        <w:t xml:space="preserve"> </w:t>
      </w:r>
      <w:r w:rsidRPr="00F55E72">
        <w:rPr>
          <w:iCs/>
          <w:szCs w:val="24"/>
        </w:rPr>
        <w:t>MSAC guidelines</w:t>
      </w:r>
      <w:r w:rsidRPr="00F55E72">
        <w:rPr>
          <w:iCs/>
          <w:color w:val="1F497D" w:themeColor="dark2"/>
          <w:szCs w:val="24"/>
        </w:rPr>
        <w:t xml:space="preserve"> </w:t>
      </w:r>
      <w:r w:rsidRPr="00F55E72">
        <w:rPr>
          <w:iCs/>
          <w:szCs w:val="24"/>
        </w:rPr>
        <w:t xml:space="preserve">as well as sponsor engagement through advice received from the </w:t>
      </w:r>
      <w:r w:rsidRPr="00F55E72">
        <w:rPr>
          <w:iCs/>
          <w:szCs w:val="24"/>
        </w:rPr>
        <w:lastRenderedPageBreak/>
        <w:t xml:space="preserve">Evaluation Sub-Committee (ESC). Bayer hopes to continue working with the MBS branch to resolve these issues as part of the listing process and provide Australian patients with access to </w:t>
      </w:r>
      <w:proofErr w:type="spellStart"/>
      <w:r w:rsidRPr="00F55E72">
        <w:rPr>
          <w:iCs/>
          <w:szCs w:val="24"/>
        </w:rPr>
        <w:t>Xofigo</w:t>
      </w:r>
      <w:proofErr w:type="spellEnd"/>
      <w:r w:rsidRPr="00F55E72">
        <w:rPr>
          <w:iCs/>
          <w:szCs w:val="24"/>
        </w:rPr>
        <w:t xml:space="preserve"> (radium-223) in a timely manner.</w:t>
      </w:r>
    </w:p>
    <w:p w:rsidR="00BC1364" w:rsidRPr="00375D22" w:rsidRDefault="00BC1364" w:rsidP="00230D6B">
      <w:pPr>
        <w:rPr>
          <w:szCs w:val="24"/>
        </w:rPr>
      </w:pPr>
    </w:p>
    <w:p w:rsidR="00BC1364" w:rsidRDefault="00BC1364" w:rsidP="007B32D1">
      <w:pPr>
        <w:pStyle w:val="Heading1"/>
        <w:numPr>
          <w:ilvl w:val="0"/>
          <w:numId w:val="23"/>
        </w:numPr>
        <w:ind w:hanging="720"/>
      </w:pPr>
      <w:r w:rsidRPr="008D5885">
        <w:t>Linkages to other documents</w:t>
      </w:r>
      <w:r w:rsidRPr="00707064">
        <w:t xml:space="preserve"> </w:t>
      </w:r>
    </w:p>
    <w:p w:rsidR="00BC1364" w:rsidRPr="00375D22" w:rsidRDefault="00BC1364" w:rsidP="00DD2858">
      <w:pPr>
        <w:tabs>
          <w:tab w:val="left" w:pos="720"/>
        </w:tabs>
        <w:ind w:left="709" w:hanging="709"/>
        <w:rPr>
          <w:szCs w:val="24"/>
        </w:rPr>
      </w:pPr>
    </w:p>
    <w:p w:rsidR="00BC1364" w:rsidRPr="00DD2858" w:rsidRDefault="00BC1364" w:rsidP="00DD2858">
      <w:pPr>
        <w:rPr>
          <w:szCs w:val="24"/>
        </w:rPr>
      </w:pPr>
      <w:r w:rsidRPr="00DD2858">
        <w:rPr>
          <w:szCs w:val="24"/>
        </w:rPr>
        <w:t xml:space="preserve">Further information is available on the MSAC Website at: </w:t>
      </w:r>
      <w:hyperlink r:id="rId12" w:tooltip="This is a link to the MSAC website" w:history="1">
        <w:r w:rsidRPr="00DD2858">
          <w:rPr>
            <w:rStyle w:val="Hyperlink"/>
            <w:color w:val="auto"/>
            <w:szCs w:val="24"/>
          </w:rPr>
          <w:t>www.msac.gov.au</w:t>
        </w:r>
      </w:hyperlink>
      <w:r w:rsidR="00375D22">
        <w:rPr>
          <w:szCs w:val="24"/>
        </w:rPr>
        <w:t>.</w:t>
      </w:r>
    </w:p>
    <w:sectPr w:rsidR="00BC1364" w:rsidRPr="00DD2858" w:rsidSect="00247A8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B4" w:rsidRDefault="00A513B4" w:rsidP="00065623">
      <w:r>
        <w:separator/>
      </w:r>
    </w:p>
  </w:endnote>
  <w:endnote w:type="continuationSeparator" w:id="0">
    <w:p w:rsidR="00A513B4" w:rsidRDefault="00A513B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Italic+FPEF">
    <w:panose1 w:val="00000000000000000000"/>
    <w:charset w:val="00"/>
    <w:family w:val="auto"/>
    <w:notTrueType/>
    <w:pitch w:val="default"/>
    <w:sig w:usb0="00000003" w:usb1="00000000" w:usb2="00000000" w:usb3="00000000" w:csb0="00000001" w:csb1="00000000"/>
  </w:font>
  <w:font w:name="Arial Bold+FPE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58" w:rsidRDefault="001B0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597310"/>
      <w:docPartObj>
        <w:docPartGallery w:val="Page Numbers (Bottom of Page)"/>
        <w:docPartUnique/>
      </w:docPartObj>
    </w:sdtPr>
    <w:sdtEndPr>
      <w:rPr>
        <w:noProof/>
      </w:rPr>
    </w:sdtEndPr>
    <w:sdtContent>
      <w:p w:rsidR="001B0258" w:rsidRDefault="001B0258">
        <w:pPr>
          <w:pStyle w:val="Footer"/>
          <w:jc w:val="right"/>
        </w:pPr>
        <w:r>
          <w:fldChar w:fldCharType="begin"/>
        </w:r>
        <w:r>
          <w:instrText xml:space="preserve"> PAGE   \* MERGEFORMAT </w:instrText>
        </w:r>
        <w:r>
          <w:fldChar w:fldCharType="separate"/>
        </w:r>
        <w:r w:rsidR="00F51386">
          <w:rPr>
            <w:noProof/>
          </w:rPr>
          <w:t>13</w:t>
        </w:r>
        <w:r>
          <w:rPr>
            <w:noProof/>
          </w:rPr>
          <w:fldChar w:fldCharType="end"/>
        </w:r>
      </w:p>
    </w:sdtContent>
  </w:sdt>
  <w:p w:rsidR="001B0258" w:rsidRDefault="001B0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58" w:rsidRDefault="001B0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B4" w:rsidRDefault="00A513B4" w:rsidP="00065623">
      <w:r>
        <w:separator/>
      </w:r>
    </w:p>
  </w:footnote>
  <w:footnote w:type="continuationSeparator" w:id="0">
    <w:p w:rsidR="00A513B4" w:rsidRDefault="00A513B4"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58" w:rsidRDefault="001B0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58" w:rsidRDefault="001B02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58" w:rsidRDefault="001B0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3C947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A823FB"/>
    <w:multiLevelType w:val="hybridMultilevel"/>
    <w:tmpl w:val="6D3E6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233E34"/>
    <w:multiLevelType w:val="hybridMultilevel"/>
    <w:tmpl w:val="2D660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551A4A"/>
    <w:multiLevelType w:val="hybridMultilevel"/>
    <w:tmpl w:val="5BD207C6"/>
    <w:lvl w:ilvl="0" w:tplc="B57CEF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C619C4"/>
    <w:multiLevelType w:val="hybridMultilevel"/>
    <w:tmpl w:val="311EDA1E"/>
    <w:lvl w:ilvl="0" w:tplc="B57CEF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3C0AEE"/>
    <w:multiLevelType w:val="hybridMultilevel"/>
    <w:tmpl w:val="DE564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7622BDA"/>
    <w:multiLevelType w:val="hybridMultilevel"/>
    <w:tmpl w:val="281057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38D1632"/>
    <w:multiLevelType w:val="hybridMultilevel"/>
    <w:tmpl w:val="72AEFA60"/>
    <w:lvl w:ilvl="0" w:tplc="B57CEF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05976FE"/>
    <w:multiLevelType w:val="hybridMultilevel"/>
    <w:tmpl w:val="2978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265BF9"/>
    <w:multiLevelType w:val="hybridMultilevel"/>
    <w:tmpl w:val="5B461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942601D"/>
    <w:multiLevelType w:val="hybridMultilevel"/>
    <w:tmpl w:val="20887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D070C2"/>
    <w:multiLevelType w:val="hybridMultilevel"/>
    <w:tmpl w:val="1AF6B778"/>
    <w:lvl w:ilvl="0" w:tplc="61EAA1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6E60176F"/>
    <w:multiLevelType w:val="hybridMultilevel"/>
    <w:tmpl w:val="EB8A92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488592C"/>
    <w:multiLevelType w:val="hybridMultilevel"/>
    <w:tmpl w:val="4B6C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352923"/>
    <w:multiLevelType w:val="hybridMultilevel"/>
    <w:tmpl w:val="46709BBE"/>
    <w:lvl w:ilvl="0" w:tplc="E23C9A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9BA3987"/>
    <w:multiLevelType w:val="hybridMultilevel"/>
    <w:tmpl w:val="7CFE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
  </w:num>
  <w:num w:numId="4">
    <w:abstractNumId w:val="20"/>
  </w:num>
  <w:num w:numId="5">
    <w:abstractNumId w:val="10"/>
  </w:num>
  <w:num w:numId="6">
    <w:abstractNumId w:val="19"/>
  </w:num>
  <w:num w:numId="7">
    <w:abstractNumId w:val="24"/>
  </w:num>
  <w:num w:numId="8">
    <w:abstractNumId w:val="13"/>
  </w:num>
  <w:num w:numId="9">
    <w:abstractNumId w:val="37"/>
  </w:num>
  <w:num w:numId="10">
    <w:abstractNumId w:val="0"/>
  </w:num>
  <w:num w:numId="11">
    <w:abstractNumId w:val="22"/>
  </w:num>
  <w:num w:numId="12">
    <w:abstractNumId w:val="25"/>
  </w:num>
  <w:num w:numId="13">
    <w:abstractNumId w:val="6"/>
  </w:num>
  <w:num w:numId="14">
    <w:abstractNumId w:val="32"/>
  </w:num>
  <w:num w:numId="15">
    <w:abstractNumId w:val="21"/>
  </w:num>
  <w:num w:numId="16">
    <w:abstractNumId w:val="26"/>
  </w:num>
  <w:num w:numId="17">
    <w:abstractNumId w:val="15"/>
  </w:num>
  <w:num w:numId="18">
    <w:abstractNumId w:val="16"/>
  </w:num>
  <w:num w:numId="19">
    <w:abstractNumId w:val="30"/>
  </w:num>
  <w:num w:numId="20">
    <w:abstractNumId w:val="28"/>
  </w:num>
  <w:num w:numId="21">
    <w:abstractNumId w:val="3"/>
  </w:num>
  <w:num w:numId="22">
    <w:abstractNumId w:val="9"/>
  </w:num>
  <w:num w:numId="23">
    <w:abstractNumId w:val="2"/>
  </w:num>
  <w:num w:numId="24">
    <w:abstractNumId w:val="34"/>
  </w:num>
  <w:num w:numId="25">
    <w:abstractNumId w:val="18"/>
  </w:num>
  <w:num w:numId="26">
    <w:abstractNumId w:val="7"/>
  </w:num>
  <w:num w:numId="27">
    <w:abstractNumId w:val="11"/>
  </w:num>
  <w:num w:numId="28">
    <w:abstractNumId w:val="12"/>
  </w:num>
  <w:num w:numId="29">
    <w:abstractNumId w:val="36"/>
  </w:num>
  <w:num w:numId="30">
    <w:abstractNumId w:val="23"/>
  </w:num>
  <w:num w:numId="31">
    <w:abstractNumId w:val="29"/>
  </w:num>
  <w:num w:numId="32">
    <w:abstractNumId w:val="4"/>
  </w:num>
  <w:num w:numId="33">
    <w:abstractNumId w:val="5"/>
  </w:num>
  <w:num w:numId="34">
    <w:abstractNumId w:val="31"/>
  </w:num>
  <w:num w:numId="35">
    <w:abstractNumId w:val="33"/>
  </w:num>
  <w:num w:numId="36">
    <w:abstractNumId w:val="35"/>
  </w:num>
  <w:num w:numId="37">
    <w:abstractNumId w:val="1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EAD"/>
    <w:rsid w:val="000111C0"/>
    <w:rsid w:val="00011A36"/>
    <w:rsid w:val="000160AE"/>
    <w:rsid w:val="000161DA"/>
    <w:rsid w:val="00021958"/>
    <w:rsid w:val="00026C27"/>
    <w:rsid w:val="00047606"/>
    <w:rsid w:val="00061B28"/>
    <w:rsid w:val="00065623"/>
    <w:rsid w:val="000735E8"/>
    <w:rsid w:val="00074B99"/>
    <w:rsid w:val="000756B9"/>
    <w:rsid w:val="000823C6"/>
    <w:rsid w:val="00083184"/>
    <w:rsid w:val="00096B67"/>
    <w:rsid w:val="00096DAF"/>
    <w:rsid w:val="000A481B"/>
    <w:rsid w:val="000A53D0"/>
    <w:rsid w:val="000B1BBB"/>
    <w:rsid w:val="000B229C"/>
    <w:rsid w:val="000C1F28"/>
    <w:rsid w:val="000C2F47"/>
    <w:rsid w:val="000D6C00"/>
    <w:rsid w:val="000E4E04"/>
    <w:rsid w:val="000F1259"/>
    <w:rsid w:val="000F2947"/>
    <w:rsid w:val="000F521A"/>
    <w:rsid w:val="00103A3B"/>
    <w:rsid w:val="0012033B"/>
    <w:rsid w:val="001248C5"/>
    <w:rsid w:val="001328FA"/>
    <w:rsid w:val="001432C2"/>
    <w:rsid w:val="001473B8"/>
    <w:rsid w:val="00147AAF"/>
    <w:rsid w:val="001552C0"/>
    <w:rsid w:val="00161CAC"/>
    <w:rsid w:val="00162BF9"/>
    <w:rsid w:val="001640B1"/>
    <w:rsid w:val="00170133"/>
    <w:rsid w:val="0018435E"/>
    <w:rsid w:val="001A1CF3"/>
    <w:rsid w:val="001B0258"/>
    <w:rsid w:val="001B3DC7"/>
    <w:rsid w:val="001D1DC9"/>
    <w:rsid w:val="001F1AE2"/>
    <w:rsid w:val="002041A1"/>
    <w:rsid w:val="002054F0"/>
    <w:rsid w:val="00207D4C"/>
    <w:rsid w:val="0021337C"/>
    <w:rsid w:val="00230D6B"/>
    <w:rsid w:val="00232068"/>
    <w:rsid w:val="00234FE4"/>
    <w:rsid w:val="00247A82"/>
    <w:rsid w:val="00253B66"/>
    <w:rsid w:val="00261DF1"/>
    <w:rsid w:val="002625C5"/>
    <w:rsid w:val="00267DF8"/>
    <w:rsid w:val="00282779"/>
    <w:rsid w:val="002B379D"/>
    <w:rsid w:val="002B4F0B"/>
    <w:rsid w:val="002B769F"/>
    <w:rsid w:val="002B7FFA"/>
    <w:rsid w:val="002C2BCF"/>
    <w:rsid w:val="002C6215"/>
    <w:rsid w:val="002F1B26"/>
    <w:rsid w:val="002F279D"/>
    <w:rsid w:val="002F4E9C"/>
    <w:rsid w:val="0034554D"/>
    <w:rsid w:val="00345AF4"/>
    <w:rsid w:val="0035074C"/>
    <w:rsid w:val="00353D2E"/>
    <w:rsid w:val="003671E6"/>
    <w:rsid w:val="00375D22"/>
    <w:rsid w:val="00383F4D"/>
    <w:rsid w:val="00386D67"/>
    <w:rsid w:val="003945B8"/>
    <w:rsid w:val="003B08B2"/>
    <w:rsid w:val="003B3109"/>
    <w:rsid w:val="003E4286"/>
    <w:rsid w:val="003E7B4B"/>
    <w:rsid w:val="00405A6B"/>
    <w:rsid w:val="00407B1F"/>
    <w:rsid w:val="00414C57"/>
    <w:rsid w:val="004539DE"/>
    <w:rsid w:val="00467570"/>
    <w:rsid w:val="0047628D"/>
    <w:rsid w:val="00483C89"/>
    <w:rsid w:val="00490329"/>
    <w:rsid w:val="004A285A"/>
    <w:rsid w:val="004A5730"/>
    <w:rsid w:val="004C3035"/>
    <w:rsid w:val="004C307F"/>
    <w:rsid w:val="004D7C55"/>
    <w:rsid w:val="004E03A2"/>
    <w:rsid w:val="004E1E07"/>
    <w:rsid w:val="004E4BA8"/>
    <w:rsid w:val="004F0DBD"/>
    <w:rsid w:val="004F50C7"/>
    <w:rsid w:val="004F7B7C"/>
    <w:rsid w:val="00515A18"/>
    <w:rsid w:val="0052243D"/>
    <w:rsid w:val="0052748D"/>
    <w:rsid w:val="00532435"/>
    <w:rsid w:val="005431C7"/>
    <w:rsid w:val="005711E7"/>
    <w:rsid w:val="00571236"/>
    <w:rsid w:val="00573646"/>
    <w:rsid w:val="00575CD8"/>
    <w:rsid w:val="00586EC9"/>
    <w:rsid w:val="005953A1"/>
    <w:rsid w:val="005A521E"/>
    <w:rsid w:val="005D0332"/>
    <w:rsid w:val="005E0972"/>
    <w:rsid w:val="005E0CFE"/>
    <w:rsid w:val="005E29A9"/>
    <w:rsid w:val="005E64E4"/>
    <w:rsid w:val="005E6892"/>
    <w:rsid w:val="00605C0A"/>
    <w:rsid w:val="00620DA0"/>
    <w:rsid w:val="006263D6"/>
    <w:rsid w:val="00645671"/>
    <w:rsid w:val="00653756"/>
    <w:rsid w:val="006976F7"/>
    <w:rsid w:val="006A0A36"/>
    <w:rsid w:val="006B5B12"/>
    <w:rsid w:val="006F216C"/>
    <w:rsid w:val="00707064"/>
    <w:rsid w:val="00720372"/>
    <w:rsid w:val="00730683"/>
    <w:rsid w:val="00743B84"/>
    <w:rsid w:val="0075261F"/>
    <w:rsid w:val="0075468E"/>
    <w:rsid w:val="007654D0"/>
    <w:rsid w:val="00766E36"/>
    <w:rsid w:val="00767D9D"/>
    <w:rsid w:val="00776633"/>
    <w:rsid w:val="00780176"/>
    <w:rsid w:val="00784D53"/>
    <w:rsid w:val="00787DCA"/>
    <w:rsid w:val="00792F41"/>
    <w:rsid w:val="00797797"/>
    <w:rsid w:val="007B32D1"/>
    <w:rsid w:val="007C25B0"/>
    <w:rsid w:val="007D24E1"/>
    <w:rsid w:val="007D56B6"/>
    <w:rsid w:val="007E2556"/>
    <w:rsid w:val="007F4CE9"/>
    <w:rsid w:val="007F4E20"/>
    <w:rsid w:val="008036A8"/>
    <w:rsid w:val="008136B5"/>
    <w:rsid w:val="00813B99"/>
    <w:rsid w:val="00824F0C"/>
    <w:rsid w:val="00827E7A"/>
    <w:rsid w:val="00837789"/>
    <w:rsid w:val="0084482A"/>
    <w:rsid w:val="00847060"/>
    <w:rsid w:val="00854974"/>
    <w:rsid w:val="00856A33"/>
    <w:rsid w:val="00861744"/>
    <w:rsid w:val="008755E7"/>
    <w:rsid w:val="00892620"/>
    <w:rsid w:val="008A0F03"/>
    <w:rsid w:val="008B0A68"/>
    <w:rsid w:val="008C28C5"/>
    <w:rsid w:val="008C6AE8"/>
    <w:rsid w:val="008C7041"/>
    <w:rsid w:val="008C7D37"/>
    <w:rsid w:val="008D5885"/>
    <w:rsid w:val="008E3D7E"/>
    <w:rsid w:val="0091597E"/>
    <w:rsid w:val="00923FA2"/>
    <w:rsid w:val="009432FC"/>
    <w:rsid w:val="00944ADB"/>
    <w:rsid w:val="0096060D"/>
    <w:rsid w:val="00974A50"/>
    <w:rsid w:val="0097585A"/>
    <w:rsid w:val="00987522"/>
    <w:rsid w:val="009942C9"/>
    <w:rsid w:val="009A0A66"/>
    <w:rsid w:val="009A7737"/>
    <w:rsid w:val="009B5181"/>
    <w:rsid w:val="009B614E"/>
    <w:rsid w:val="009B7FC5"/>
    <w:rsid w:val="009C630A"/>
    <w:rsid w:val="009E0D98"/>
    <w:rsid w:val="009E4879"/>
    <w:rsid w:val="009E4DEB"/>
    <w:rsid w:val="009E5F9B"/>
    <w:rsid w:val="00A02BE8"/>
    <w:rsid w:val="00A06148"/>
    <w:rsid w:val="00A068A1"/>
    <w:rsid w:val="00A07CC9"/>
    <w:rsid w:val="00A1207D"/>
    <w:rsid w:val="00A12FD8"/>
    <w:rsid w:val="00A20E41"/>
    <w:rsid w:val="00A346FC"/>
    <w:rsid w:val="00A36F98"/>
    <w:rsid w:val="00A479A6"/>
    <w:rsid w:val="00A513B4"/>
    <w:rsid w:val="00A52477"/>
    <w:rsid w:val="00A71565"/>
    <w:rsid w:val="00A84E7B"/>
    <w:rsid w:val="00A87773"/>
    <w:rsid w:val="00A95601"/>
    <w:rsid w:val="00A96EC4"/>
    <w:rsid w:val="00AA5C76"/>
    <w:rsid w:val="00AA75E5"/>
    <w:rsid w:val="00AB3BFC"/>
    <w:rsid w:val="00AD0C37"/>
    <w:rsid w:val="00AE6E2A"/>
    <w:rsid w:val="00B04228"/>
    <w:rsid w:val="00B06225"/>
    <w:rsid w:val="00B31E9C"/>
    <w:rsid w:val="00B51C6D"/>
    <w:rsid w:val="00B52622"/>
    <w:rsid w:val="00B6121F"/>
    <w:rsid w:val="00B76273"/>
    <w:rsid w:val="00B800B2"/>
    <w:rsid w:val="00B81E71"/>
    <w:rsid w:val="00B86D64"/>
    <w:rsid w:val="00B87EAA"/>
    <w:rsid w:val="00BA058F"/>
    <w:rsid w:val="00BA4AC5"/>
    <w:rsid w:val="00BB05F0"/>
    <w:rsid w:val="00BC1364"/>
    <w:rsid w:val="00BC7DE9"/>
    <w:rsid w:val="00BD2CE0"/>
    <w:rsid w:val="00BD5271"/>
    <w:rsid w:val="00BF00D1"/>
    <w:rsid w:val="00C02577"/>
    <w:rsid w:val="00C07964"/>
    <w:rsid w:val="00C12F4A"/>
    <w:rsid w:val="00C20BEE"/>
    <w:rsid w:val="00C40D9D"/>
    <w:rsid w:val="00C46BAC"/>
    <w:rsid w:val="00C63F16"/>
    <w:rsid w:val="00C67DD2"/>
    <w:rsid w:val="00C76F5C"/>
    <w:rsid w:val="00C87241"/>
    <w:rsid w:val="00C951EE"/>
    <w:rsid w:val="00C96BAD"/>
    <w:rsid w:val="00CA28B3"/>
    <w:rsid w:val="00CA6944"/>
    <w:rsid w:val="00CB3BFB"/>
    <w:rsid w:val="00CB7847"/>
    <w:rsid w:val="00CB7E7D"/>
    <w:rsid w:val="00CC2911"/>
    <w:rsid w:val="00CD0171"/>
    <w:rsid w:val="00CD5059"/>
    <w:rsid w:val="00CE4C4F"/>
    <w:rsid w:val="00CF0655"/>
    <w:rsid w:val="00CF0C6D"/>
    <w:rsid w:val="00CF1980"/>
    <w:rsid w:val="00CF2271"/>
    <w:rsid w:val="00CF58D0"/>
    <w:rsid w:val="00CF7C68"/>
    <w:rsid w:val="00D01193"/>
    <w:rsid w:val="00D124FA"/>
    <w:rsid w:val="00D340DE"/>
    <w:rsid w:val="00D34FB5"/>
    <w:rsid w:val="00D358D7"/>
    <w:rsid w:val="00D54BD1"/>
    <w:rsid w:val="00D55381"/>
    <w:rsid w:val="00D55723"/>
    <w:rsid w:val="00D62FAD"/>
    <w:rsid w:val="00D65733"/>
    <w:rsid w:val="00D70450"/>
    <w:rsid w:val="00D90A38"/>
    <w:rsid w:val="00D96B6C"/>
    <w:rsid w:val="00DA0A1D"/>
    <w:rsid w:val="00DA433A"/>
    <w:rsid w:val="00DA4BB3"/>
    <w:rsid w:val="00DD2858"/>
    <w:rsid w:val="00DE0F32"/>
    <w:rsid w:val="00DF1779"/>
    <w:rsid w:val="00E03E33"/>
    <w:rsid w:val="00E323B1"/>
    <w:rsid w:val="00E3642A"/>
    <w:rsid w:val="00E415C4"/>
    <w:rsid w:val="00E426E0"/>
    <w:rsid w:val="00E50016"/>
    <w:rsid w:val="00E656D6"/>
    <w:rsid w:val="00E73DFF"/>
    <w:rsid w:val="00E95FD7"/>
    <w:rsid w:val="00EA67A2"/>
    <w:rsid w:val="00EB4D23"/>
    <w:rsid w:val="00EB7454"/>
    <w:rsid w:val="00EC4F98"/>
    <w:rsid w:val="00ED09B5"/>
    <w:rsid w:val="00EF50EA"/>
    <w:rsid w:val="00F052F5"/>
    <w:rsid w:val="00F12F02"/>
    <w:rsid w:val="00F22038"/>
    <w:rsid w:val="00F35134"/>
    <w:rsid w:val="00F3583A"/>
    <w:rsid w:val="00F36EF5"/>
    <w:rsid w:val="00F51386"/>
    <w:rsid w:val="00F53233"/>
    <w:rsid w:val="00F55E72"/>
    <w:rsid w:val="00F73333"/>
    <w:rsid w:val="00F95D8F"/>
    <w:rsid w:val="00FA5BA5"/>
    <w:rsid w:val="00FA6EE6"/>
    <w:rsid w:val="00FB350A"/>
    <w:rsid w:val="00FC0575"/>
    <w:rsid w:val="00FD6E63"/>
    <w:rsid w:val="00FE731D"/>
    <w:rsid w:val="00FF7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FD6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 Char,Caption Char Char Char,Caption Char1 Char Char Char,Caption Char Char Char Char Char,Caption Char Char1 Char,Caption Char1 Char1,Caption Char Char Char1,Caption Char1,Caption Char Char,CSR Caption,Inset title,Caption ChaCaptio"/>
    <w:basedOn w:val="Normal"/>
    <w:next w:val="Normal"/>
    <w:link w:val="CaptionChar"/>
    <w:uiPriority w:val="35"/>
    <w:qFormat/>
    <w:locked/>
    <w:rsid w:val="002B4F0B"/>
    <w:pPr>
      <w:keepNext/>
      <w:keepLines/>
      <w:tabs>
        <w:tab w:val="left" w:pos="416"/>
        <w:tab w:val="left" w:pos="582"/>
      </w:tabs>
      <w:spacing w:after="120"/>
      <w:ind w:left="1440" w:hanging="1440"/>
    </w:pPr>
    <w:rPr>
      <w:rFonts w:ascii="Arial" w:hAnsi="Arial"/>
      <w:b/>
      <w:sz w:val="22"/>
      <w:szCs w:val="24"/>
      <w:lang w:val="x-none"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2B4F0B"/>
    <w:rPr>
      <w:rFonts w:ascii="Arial" w:eastAsia="Times New Roman" w:hAnsi="Arial"/>
      <w:b/>
      <w:szCs w:val="24"/>
      <w:lang w:val="x-none" w:eastAsia="en-US"/>
    </w:rPr>
  </w:style>
  <w:style w:type="paragraph" w:customStyle="1" w:styleId="Comment">
    <w:name w:val="Comment"/>
    <w:basedOn w:val="Normal"/>
    <w:link w:val="CommentChar"/>
    <w:qFormat/>
    <w:rsid w:val="002B379D"/>
    <w:pPr>
      <w:tabs>
        <w:tab w:val="num" w:pos="360"/>
      </w:tabs>
      <w:ind w:left="360" w:hanging="360"/>
      <w:jc w:val="both"/>
    </w:pPr>
    <w:rPr>
      <w:rFonts w:ascii="Garamond" w:hAnsi="Garamond"/>
      <w:i/>
      <w:color w:val="548DD4" w:themeColor="text2" w:themeTint="99"/>
      <w:szCs w:val="24"/>
      <w:lang w:eastAsia="en-US"/>
    </w:rPr>
  </w:style>
  <w:style w:type="character" w:customStyle="1" w:styleId="CommentChar">
    <w:name w:val="Comment Char"/>
    <w:basedOn w:val="DefaultParagraphFont"/>
    <w:link w:val="Comment"/>
    <w:rsid w:val="002B379D"/>
    <w:rPr>
      <w:rFonts w:ascii="Garamond" w:eastAsia="Times New Roman" w:hAnsi="Garamond"/>
      <w:i/>
      <w:color w:val="548DD4" w:themeColor="text2" w:themeTint="99"/>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FD6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 Char,Caption Char Char Char,Caption Char1 Char Char Char,Caption Char Char Char Char Char,Caption Char Char1 Char,Caption Char1 Char1,Caption Char Char Char1,Caption Char1,Caption Char Char,CSR Caption,Inset title,Caption ChaCaptio"/>
    <w:basedOn w:val="Normal"/>
    <w:next w:val="Normal"/>
    <w:link w:val="CaptionChar"/>
    <w:uiPriority w:val="35"/>
    <w:qFormat/>
    <w:locked/>
    <w:rsid w:val="002B4F0B"/>
    <w:pPr>
      <w:keepNext/>
      <w:keepLines/>
      <w:tabs>
        <w:tab w:val="left" w:pos="416"/>
        <w:tab w:val="left" w:pos="582"/>
      </w:tabs>
      <w:spacing w:after="120"/>
      <w:ind w:left="1440" w:hanging="1440"/>
    </w:pPr>
    <w:rPr>
      <w:rFonts w:ascii="Arial" w:hAnsi="Arial"/>
      <w:b/>
      <w:sz w:val="22"/>
      <w:szCs w:val="24"/>
      <w:lang w:val="x-none"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2B4F0B"/>
    <w:rPr>
      <w:rFonts w:ascii="Arial" w:eastAsia="Times New Roman" w:hAnsi="Arial"/>
      <w:b/>
      <w:szCs w:val="24"/>
      <w:lang w:val="x-none" w:eastAsia="en-US"/>
    </w:rPr>
  </w:style>
  <w:style w:type="paragraph" w:customStyle="1" w:styleId="Comment">
    <w:name w:val="Comment"/>
    <w:basedOn w:val="Normal"/>
    <w:link w:val="CommentChar"/>
    <w:qFormat/>
    <w:rsid w:val="002B379D"/>
    <w:pPr>
      <w:tabs>
        <w:tab w:val="num" w:pos="360"/>
      </w:tabs>
      <w:ind w:left="360" w:hanging="360"/>
      <w:jc w:val="both"/>
    </w:pPr>
    <w:rPr>
      <w:rFonts w:ascii="Garamond" w:hAnsi="Garamond"/>
      <w:i/>
      <w:color w:val="548DD4" w:themeColor="text2" w:themeTint="99"/>
      <w:szCs w:val="24"/>
      <w:lang w:eastAsia="en-US"/>
    </w:rPr>
  </w:style>
  <w:style w:type="character" w:customStyle="1" w:styleId="CommentChar">
    <w:name w:val="Comment Char"/>
    <w:basedOn w:val="DefaultParagraphFont"/>
    <w:link w:val="Comment"/>
    <w:rsid w:val="002B379D"/>
    <w:rPr>
      <w:rFonts w:ascii="Garamond" w:eastAsia="Times New Roman" w:hAnsi="Garamond"/>
      <w:i/>
      <w:color w:val="548DD4" w:themeColor="text2" w:themeTint="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633">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D0AA-72E4-4C5C-ABF9-1E70C53D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5</cp:revision>
  <cp:lastPrinted>2014-05-02T04:26:00Z</cp:lastPrinted>
  <dcterms:created xsi:type="dcterms:W3CDTF">2014-06-11T02:58:00Z</dcterms:created>
  <dcterms:modified xsi:type="dcterms:W3CDTF">2014-06-11T03:12:00Z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