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206F9A02" w14:textId="77777777" w:rsidR="000508D9" w:rsidRPr="005456EE" w:rsidRDefault="000508D9" w:rsidP="000508D9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1728</w:t>
      </w:r>
    </w:p>
    <w:p w14:paraId="7473FBF1" w14:textId="77777777" w:rsidR="000508D9" w:rsidRDefault="000508D9" w:rsidP="000508D9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C619C">
        <w:rPr>
          <w:rFonts w:ascii="Arial" w:hAnsi="Arial" w:cs="Arial"/>
          <w:b/>
          <w:sz w:val="28"/>
          <w:szCs w:val="28"/>
        </w:rPr>
        <w:t>Etranacogene</w:t>
      </w:r>
      <w:proofErr w:type="spellEnd"/>
      <w:r w:rsidRPr="004C61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C619C">
        <w:rPr>
          <w:rFonts w:ascii="Arial" w:hAnsi="Arial" w:cs="Arial"/>
          <w:b/>
          <w:sz w:val="28"/>
          <w:szCs w:val="28"/>
        </w:rPr>
        <w:t>dezaparvovec</w:t>
      </w:r>
      <w:proofErr w:type="spellEnd"/>
      <w:r w:rsidRPr="004C619C">
        <w:rPr>
          <w:rFonts w:ascii="Arial" w:hAnsi="Arial" w:cs="Arial"/>
          <w:b/>
          <w:sz w:val="28"/>
          <w:szCs w:val="28"/>
        </w:rPr>
        <w:t xml:space="preserve"> for the treatment of Haemophilia B</w:t>
      </w:r>
    </w:p>
    <w:p w14:paraId="2224A917" w14:textId="1A48057C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508D9">
        <w:rPr>
          <w:b w:val="0"/>
        </w:rPr>
      </w:r>
      <w:r w:rsidR="000508D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08D9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C34D0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2023-01-09T00:08:00Z</dcterms:created>
  <dcterms:modified xsi:type="dcterms:W3CDTF">2023-01-09T00:08:00Z</dcterms:modified>
</cp:coreProperties>
</file>