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17C36" w14:textId="77777777" w:rsidR="00350C8D" w:rsidRDefault="008B5AB2" w:rsidP="008B5AB2">
      <w:pPr>
        <w:jc w:val="center"/>
      </w:pPr>
      <w:r>
        <w:rPr>
          <w:b/>
          <w:noProof/>
          <w:lang w:eastAsia="en-AU"/>
        </w:rPr>
        <w:drawing>
          <wp:inline distT="0" distB="0" distL="0" distR="0" wp14:anchorId="3EC5AD11" wp14:editId="2AB3E56B">
            <wp:extent cx="1897077" cy="1257300"/>
            <wp:effectExtent l="0" t="0" r="8255" b="0"/>
            <wp:docPr id="2" name="Picture 2" descr="\\central.health\dfsuserenv\Users\User_18\dunjan\Desktop\DH_stacked_black.jpg" title="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bookmarkStart w:id="0" w:name="_GoBack"/>
    <w:p w14:paraId="31FAE4C0" w14:textId="429D7D79" w:rsidR="00EC015F" w:rsidRPr="00FC7AB9" w:rsidRDefault="009F42A2" w:rsidP="00F51975">
      <w:pPr>
        <w:pStyle w:val="Heading1"/>
        <w:jc w:val="center"/>
        <w:rPr>
          <w:b/>
        </w:rPr>
      </w:pPr>
      <w:r>
        <w:fldChar w:fldCharType="begin"/>
      </w:r>
      <w:r>
        <w:instrText xml:space="preserve"> HYPERLINK "http://www.msac.gov.au/" </w:instrText>
      </w:r>
      <w:r>
        <w:fldChar w:fldCharType="separate"/>
      </w:r>
      <w:r w:rsidR="008B5AB2" w:rsidRPr="00FC7AB9">
        <w:rPr>
          <w:rStyle w:val="Hyperlink"/>
          <w:rFonts w:cs="Arial"/>
          <w:b/>
          <w:szCs w:val="36"/>
        </w:rPr>
        <w:t>MEDICAL SERVICES ADVISORY COMMITTEE</w:t>
      </w:r>
      <w:r>
        <w:rPr>
          <w:rStyle w:val="Hyperlink"/>
          <w:rFonts w:cs="Arial"/>
          <w:b/>
          <w:szCs w:val="36"/>
        </w:rPr>
        <w:fldChar w:fldCharType="end"/>
      </w:r>
      <w:r w:rsidR="008B5AB2" w:rsidRPr="00FC7AB9">
        <w:rPr>
          <w:b/>
        </w:rPr>
        <w:t xml:space="preserve"> </w:t>
      </w:r>
      <w:r w:rsidR="006B6D96">
        <w:rPr>
          <w:b/>
        </w:rPr>
        <w:t>CLINICAL UTILITY CARD</w:t>
      </w:r>
      <w:r w:rsidR="00186B70">
        <w:rPr>
          <w:b/>
        </w:rPr>
        <w:t xml:space="preserve"> FOR</w:t>
      </w:r>
      <w:r w:rsidR="00874BA7">
        <w:rPr>
          <w:b/>
        </w:rPr>
        <w:t xml:space="preserve"> </w:t>
      </w:r>
      <w:r w:rsidR="0023571A">
        <w:rPr>
          <w:b/>
        </w:rPr>
        <w:t>HERITABLE MUTATION</w:t>
      </w:r>
      <w:r w:rsidR="00874BA7">
        <w:rPr>
          <w:b/>
        </w:rPr>
        <w:t xml:space="preserve">S </w:t>
      </w:r>
      <w:r w:rsidR="0023571A">
        <w:rPr>
          <w:b/>
        </w:rPr>
        <w:t>WHICH PREDISPOSE TO</w:t>
      </w:r>
      <w:r w:rsidR="00874BA7">
        <w:rPr>
          <w:b/>
        </w:rPr>
        <w:br/>
      </w:r>
      <w:r w:rsidR="0020701D">
        <w:rPr>
          <w:b/>
        </w:rPr>
        <w:t xml:space="preserve">BREAST </w:t>
      </w:r>
      <w:r w:rsidR="003644A9">
        <w:rPr>
          <w:b/>
        </w:rPr>
        <w:t xml:space="preserve">AND/OR OVARIAN </w:t>
      </w:r>
      <w:r w:rsidR="0020701D">
        <w:rPr>
          <w:b/>
        </w:rPr>
        <w:t>CANCER</w:t>
      </w:r>
    </w:p>
    <w:bookmarkEnd w:id="0"/>
    <w:p w14:paraId="5AE30422" w14:textId="77777777" w:rsidR="00F51975" w:rsidRDefault="00F51975">
      <w:pPr>
        <w:rPr>
          <w:b/>
          <w:sz w:val="24"/>
          <w:szCs w:val="24"/>
        </w:rPr>
      </w:pPr>
    </w:p>
    <w:p w14:paraId="01265BEA" w14:textId="2754B02B" w:rsidR="006B6D96" w:rsidRDefault="006B6D96">
      <w:pPr>
        <w:rPr>
          <w:sz w:val="24"/>
          <w:szCs w:val="24"/>
        </w:rPr>
      </w:pPr>
      <w:r w:rsidRPr="00EC015F">
        <w:rPr>
          <w:b/>
          <w:sz w:val="24"/>
          <w:szCs w:val="24"/>
        </w:rPr>
        <w:t>Introduction</w:t>
      </w:r>
    </w:p>
    <w:p w14:paraId="37A0E265" w14:textId="7A562AAD" w:rsidR="006B6D96" w:rsidRPr="0083383C" w:rsidRDefault="00EC015F">
      <w:pPr>
        <w:rPr>
          <w:i/>
          <w:sz w:val="24"/>
          <w:szCs w:val="24"/>
        </w:rPr>
      </w:pPr>
      <w:r w:rsidRPr="0083383C">
        <w:rPr>
          <w:i/>
          <w:sz w:val="24"/>
          <w:szCs w:val="24"/>
        </w:rPr>
        <w:t xml:space="preserve">The Medical Services Advisory Committee (MSAC) is piloting arrangements to assess </w:t>
      </w:r>
      <w:r w:rsidR="0023571A" w:rsidRPr="0083383C">
        <w:rPr>
          <w:i/>
          <w:sz w:val="24"/>
          <w:szCs w:val="24"/>
        </w:rPr>
        <w:t xml:space="preserve">the utility of germline genetic </w:t>
      </w:r>
      <w:r w:rsidRPr="0083383C">
        <w:rPr>
          <w:i/>
          <w:sz w:val="24"/>
          <w:szCs w:val="24"/>
        </w:rPr>
        <w:t>test</w:t>
      </w:r>
      <w:r w:rsidR="00BA2AEB" w:rsidRPr="0083383C">
        <w:rPr>
          <w:i/>
          <w:sz w:val="24"/>
          <w:szCs w:val="24"/>
        </w:rPr>
        <w:t>ing for predisposition to broad disease areas, such as cancer, cardiovascular</w:t>
      </w:r>
      <w:r w:rsidRPr="0083383C">
        <w:rPr>
          <w:i/>
          <w:sz w:val="24"/>
          <w:szCs w:val="24"/>
        </w:rPr>
        <w:t xml:space="preserve"> </w:t>
      </w:r>
      <w:r w:rsidR="00BA2AEB" w:rsidRPr="0083383C">
        <w:rPr>
          <w:i/>
          <w:sz w:val="24"/>
          <w:szCs w:val="24"/>
        </w:rPr>
        <w:t xml:space="preserve">or mental illness. This approach will be used </w:t>
      </w:r>
      <w:r w:rsidR="000372EB" w:rsidRPr="0083383C">
        <w:rPr>
          <w:i/>
          <w:sz w:val="24"/>
          <w:szCs w:val="24"/>
        </w:rPr>
        <w:t xml:space="preserve">to inform consideration of </w:t>
      </w:r>
      <w:r w:rsidR="00BA2AEB" w:rsidRPr="0083383C">
        <w:rPr>
          <w:i/>
          <w:sz w:val="24"/>
          <w:szCs w:val="24"/>
        </w:rPr>
        <w:t>the circumstances under which testing for predisposition to disease should be</w:t>
      </w:r>
      <w:r w:rsidR="000372EB" w:rsidRPr="0083383C">
        <w:rPr>
          <w:i/>
          <w:sz w:val="24"/>
          <w:szCs w:val="24"/>
        </w:rPr>
        <w:t xml:space="preserve"> publicly funded</w:t>
      </w:r>
      <w:r w:rsidRPr="0083383C">
        <w:rPr>
          <w:i/>
          <w:sz w:val="24"/>
          <w:szCs w:val="24"/>
        </w:rPr>
        <w:t>. Contributions to th</w:t>
      </w:r>
      <w:r w:rsidR="000372EB" w:rsidRPr="0083383C">
        <w:rPr>
          <w:i/>
          <w:sz w:val="24"/>
          <w:szCs w:val="24"/>
        </w:rPr>
        <w:t xml:space="preserve">is </w:t>
      </w:r>
      <w:r w:rsidRPr="0083383C">
        <w:rPr>
          <w:i/>
          <w:sz w:val="24"/>
          <w:szCs w:val="24"/>
        </w:rPr>
        <w:t>pilot</w:t>
      </w:r>
      <w:r w:rsidR="00874BA7" w:rsidRPr="0083383C">
        <w:rPr>
          <w:i/>
          <w:sz w:val="24"/>
          <w:szCs w:val="24"/>
        </w:rPr>
        <w:t xml:space="preserve"> are</w:t>
      </w:r>
      <w:r w:rsidRPr="0083383C">
        <w:rPr>
          <w:i/>
          <w:sz w:val="24"/>
          <w:szCs w:val="24"/>
        </w:rPr>
        <w:t xml:space="preserve"> being sought from pathologists with the support of the Royal College of Pathologists of Australasia (RCPA) and from </w:t>
      </w:r>
      <w:r w:rsidR="008857A7" w:rsidRPr="0083383C">
        <w:rPr>
          <w:i/>
          <w:sz w:val="24"/>
          <w:szCs w:val="24"/>
        </w:rPr>
        <w:t>the national reference group on cancer genetics (eviQ, www.eviq.org.au)</w:t>
      </w:r>
      <w:r w:rsidRPr="0083383C">
        <w:rPr>
          <w:i/>
          <w:sz w:val="24"/>
          <w:szCs w:val="24"/>
        </w:rPr>
        <w:t xml:space="preserve">. </w:t>
      </w:r>
      <w:r w:rsidR="000372EB" w:rsidRPr="0083383C">
        <w:rPr>
          <w:i/>
          <w:sz w:val="24"/>
          <w:szCs w:val="24"/>
        </w:rPr>
        <w:t>Additional s</w:t>
      </w:r>
      <w:r w:rsidRPr="0083383C">
        <w:rPr>
          <w:i/>
          <w:sz w:val="24"/>
          <w:szCs w:val="24"/>
        </w:rPr>
        <w:t>upport for th</w:t>
      </w:r>
      <w:r w:rsidR="000372EB" w:rsidRPr="0083383C">
        <w:rPr>
          <w:i/>
          <w:sz w:val="24"/>
          <w:szCs w:val="24"/>
        </w:rPr>
        <w:t>is pilot</w:t>
      </w:r>
      <w:r w:rsidRPr="0083383C">
        <w:rPr>
          <w:i/>
          <w:sz w:val="24"/>
          <w:szCs w:val="24"/>
        </w:rPr>
        <w:t xml:space="preserve"> is being provided by the Australian Government Department of Health and the Monash University Assessment Group.</w:t>
      </w:r>
    </w:p>
    <w:p w14:paraId="321A13FC" w14:textId="03A69533" w:rsidR="00EC015F" w:rsidRPr="0083383C" w:rsidRDefault="000372EB">
      <w:pPr>
        <w:rPr>
          <w:i/>
          <w:sz w:val="24"/>
          <w:szCs w:val="24"/>
        </w:rPr>
      </w:pPr>
      <w:r w:rsidRPr="0083383C">
        <w:rPr>
          <w:i/>
          <w:sz w:val="24"/>
          <w:szCs w:val="24"/>
        </w:rPr>
        <w:t xml:space="preserve">The </w:t>
      </w:r>
      <w:r w:rsidR="00277345" w:rsidRPr="0083383C">
        <w:rPr>
          <w:i/>
          <w:sz w:val="24"/>
          <w:szCs w:val="24"/>
        </w:rPr>
        <w:t xml:space="preserve">pilot will be conducted in two stages. The first will assess the clinical utility of germline testing for </w:t>
      </w:r>
      <w:r w:rsidR="004E63D3" w:rsidRPr="0083383C">
        <w:rPr>
          <w:i/>
          <w:sz w:val="24"/>
          <w:szCs w:val="24"/>
        </w:rPr>
        <w:t>disease</w:t>
      </w:r>
      <w:r w:rsidR="00277345" w:rsidRPr="0083383C">
        <w:rPr>
          <w:i/>
          <w:sz w:val="24"/>
          <w:szCs w:val="24"/>
        </w:rPr>
        <w:t xml:space="preserve"> </w:t>
      </w:r>
      <w:r w:rsidR="0034619C" w:rsidRPr="0083383C">
        <w:rPr>
          <w:i/>
          <w:sz w:val="24"/>
          <w:szCs w:val="24"/>
        </w:rPr>
        <w:t>predisposition;</w:t>
      </w:r>
      <w:r w:rsidR="00277345" w:rsidRPr="0083383C">
        <w:rPr>
          <w:i/>
          <w:sz w:val="24"/>
          <w:szCs w:val="24"/>
        </w:rPr>
        <w:t xml:space="preserve"> the second will evaluate the economics and budgetary implications of testing. This second stage will include assessment of the cost-effectiveness of testing index cases/probands </w:t>
      </w:r>
      <w:r w:rsidR="005F0481" w:rsidRPr="0083383C">
        <w:rPr>
          <w:i/>
          <w:sz w:val="24"/>
          <w:szCs w:val="24"/>
        </w:rPr>
        <w:t xml:space="preserve">(mutation screening) </w:t>
      </w:r>
      <w:r w:rsidR="00277345" w:rsidRPr="0083383C">
        <w:rPr>
          <w:i/>
          <w:sz w:val="24"/>
          <w:szCs w:val="24"/>
        </w:rPr>
        <w:t xml:space="preserve">and the marginal cost effectiveness of testing family members (cascade testing). </w:t>
      </w:r>
      <w:r w:rsidR="00231BA5" w:rsidRPr="0083383C">
        <w:rPr>
          <w:i/>
          <w:sz w:val="24"/>
          <w:szCs w:val="24"/>
        </w:rPr>
        <w:t>In contrast to previous assessments of germline testing, the pilot will be conducted from the perspective of disease predisposition rather than a single gene by gene approach</w:t>
      </w:r>
      <w:r w:rsidR="005F0481" w:rsidRPr="0083383C">
        <w:rPr>
          <w:i/>
          <w:sz w:val="24"/>
          <w:szCs w:val="24"/>
        </w:rPr>
        <w:t>.</w:t>
      </w:r>
    </w:p>
    <w:p w14:paraId="2D7D80F1" w14:textId="1C15BD87" w:rsidR="00E74A24" w:rsidRPr="0083383C" w:rsidRDefault="00E74A24" w:rsidP="00E74A24">
      <w:pPr>
        <w:rPr>
          <w:i/>
          <w:sz w:val="24"/>
          <w:szCs w:val="24"/>
        </w:rPr>
      </w:pPr>
      <w:r w:rsidRPr="0083383C">
        <w:rPr>
          <w:i/>
          <w:sz w:val="24"/>
          <w:szCs w:val="24"/>
        </w:rPr>
        <w:t>Th</w:t>
      </w:r>
      <w:r w:rsidR="005F0481" w:rsidRPr="0083383C">
        <w:rPr>
          <w:i/>
          <w:sz w:val="24"/>
          <w:szCs w:val="24"/>
        </w:rPr>
        <w:t>e</w:t>
      </w:r>
      <w:r w:rsidRPr="0083383C">
        <w:rPr>
          <w:i/>
          <w:sz w:val="24"/>
          <w:szCs w:val="24"/>
        </w:rPr>
        <w:t xml:space="preserve"> clinical utility card (CUC) proforma is modelled on the clinical utility gene card format used by </w:t>
      </w:r>
      <w:r w:rsidR="008378D4" w:rsidRPr="0083383C">
        <w:rPr>
          <w:i/>
          <w:sz w:val="24"/>
          <w:szCs w:val="24"/>
        </w:rPr>
        <w:t xml:space="preserve">EuroGentest. When completed, a </w:t>
      </w:r>
      <w:r w:rsidRPr="0083383C">
        <w:rPr>
          <w:i/>
          <w:sz w:val="24"/>
          <w:szCs w:val="24"/>
        </w:rPr>
        <w:t>CUC</w:t>
      </w:r>
      <w:r w:rsidR="008378D4" w:rsidRPr="0083383C">
        <w:rPr>
          <w:i/>
          <w:sz w:val="24"/>
          <w:szCs w:val="24"/>
        </w:rPr>
        <w:t xml:space="preserve"> provides relevant information </w:t>
      </w:r>
      <w:r w:rsidRPr="0083383C">
        <w:rPr>
          <w:i/>
          <w:sz w:val="24"/>
          <w:szCs w:val="24"/>
        </w:rPr>
        <w:t xml:space="preserve">regarding the clinical utility of </w:t>
      </w:r>
      <w:r w:rsidR="00231BA5" w:rsidRPr="0083383C">
        <w:rPr>
          <w:i/>
          <w:sz w:val="24"/>
          <w:szCs w:val="24"/>
        </w:rPr>
        <w:t xml:space="preserve">germline </w:t>
      </w:r>
      <w:r w:rsidRPr="0083383C">
        <w:rPr>
          <w:i/>
          <w:sz w:val="24"/>
          <w:szCs w:val="24"/>
        </w:rPr>
        <w:t>genetic testing</w:t>
      </w:r>
      <w:r w:rsidR="00231BA5" w:rsidRPr="0083383C">
        <w:rPr>
          <w:i/>
          <w:sz w:val="24"/>
          <w:szCs w:val="24"/>
        </w:rPr>
        <w:t xml:space="preserve"> in particular circumstances</w:t>
      </w:r>
      <w:r w:rsidRPr="0083383C">
        <w:rPr>
          <w:i/>
          <w:sz w:val="24"/>
          <w:szCs w:val="24"/>
        </w:rPr>
        <w:t xml:space="preserve">. Clinical utility refers to the ability of a genetic test to significantly affect clinical </w:t>
      </w:r>
      <w:r w:rsidR="00231BA5" w:rsidRPr="0083383C">
        <w:rPr>
          <w:i/>
          <w:sz w:val="24"/>
          <w:szCs w:val="24"/>
        </w:rPr>
        <w:t>management</w:t>
      </w:r>
      <w:r w:rsidRPr="0083383C">
        <w:rPr>
          <w:i/>
          <w:sz w:val="24"/>
          <w:szCs w:val="24"/>
        </w:rPr>
        <w:t xml:space="preserve"> and patient outcome</w:t>
      </w:r>
      <w:r w:rsidR="00231BA5" w:rsidRPr="0083383C">
        <w:rPr>
          <w:i/>
          <w:sz w:val="24"/>
          <w:szCs w:val="24"/>
        </w:rPr>
        <w:t>s</w:t>
      </w:r>
      <w:r w:rsidRPr="0083383C">
        <w:rPr>
          <w:i/>
          <w:sz w:val="24"/>
          <w:szCs w:val="24"/>
        </w:rPr>
        <w:t xml:space="preserve">. CUCs cover all elements relevant for assessing risks and benefits of </w:t>
      </w:r>
      <w:r w:rsidR="0005199D" w:rsidRPr="0083383C">
        <w:rPr>
          <w:i/>
          <w:sz w:val="24"/>
          <w:szCs w:val="24"/>
        </w:rPr>
        <w:t xml:space="preserve">a </w:t>
      </w:r>
      <w:r w:rsidRPr="0083383C">
        <w:rPr>
          <w:i/>
          <w:sz w:val="24"/>
          <w:szCs w:val="24"/>
        </w:rPr>
        <w:t xml:space="preserve">genetic test. </w:t>
      </w:r>
      <w:r w:rsidR="008378D4" w:rsidRPr="0083383C">
        <w:rPr>
          <w:i/>
          <w:sz w:val="24"/>
          <w:szCs w:val="24"/>
        </w:rPr>
        <w:t>T</w:t>
      </w:r>
      <w:r w:rsidRPr="0083383C">
        <w:rPr>
          <w:i/>
          <w:sz w:val="24"/>
          <w:szCs w:val="24"/>
        </w:rPr>
        <w:t>heir clear and concise format</w:t>
      </w:r>
      <w:r w:rsidR="008378D4" w:rsidRPr="0083383C">
        <w:rPr>
          <w:i/>
          <w:sz w:val="24"/>
          <w:szCs w:val="24"/>
        </w:rPr>
        <w:t xml:space="preserve"> will facilitate MSAC consideration across a large volume of tests</w:t>
      </w:r>
      <w:r w:rsidRPr="0083383C">
        <w:rPr>
          <w:i/>
          <w:sz w:val="24"/>
          <w:szCs w:val="24"/>
        </w:rPr>
        <w:t>.</w:t>
      </w:r>
    </w:p>
    <w:p w14:paraId="42C86196" w14:textId="2CB045F9" w:rsidR="00E74A24" w:rsidRPr="0083383C" w:rsidRDefault="008378D4" w:rsidP="00E74A24">
      <w:pPr>
        <w:rPr>
          <w:i/>
          <w:sz w:val="24"/>
          <w:szCs w:val="24"/>
        </w:rPr>
      </w:pPr>
      <w:r w:rsidRPr="0083383C">
        <w:rPr>
          <w:i/>
          <w:sz w:val="24"/>
          <w:szCs w:val="24"/>
        </w:rPr>
        <w:lastRenderedPageBreak/>
        <w:t xml:space="preserve">The </w:t>
      </w:r>
      <w:proofErr w:type="spellStart"/>
      <w:r w:rsidRPr="0083383C">
        <w:rPr>
          <w:i/>
          <w:sz w:val="24"/>
          <w:szCs w:val="24"/>
        </w:rPr>
        <w:t>EuroGentest</w:t>
      </w:r>
      <w:proofErr w:type="spellEnd"/>
      <w:r w:rsidRPr="0083383C">
        <w:rPr>
          <w:i/>
          <w:sz w:val="24"/>
          <w:szCs w:val="24"/>
        </w:rPr>
        <w:t xml:space="preserve"> website (</w:t>
      </w:r>
      <w:hyperlink r:id="rId10" w:tooltip="Link to the EuroGentest website " w:history="1">
        <w:r w:rsidRPr="0083383C">
          <w:rPr>
            <w:rStyle w:val="Hyperlink"/>
            <w:i/>
          </w:rPr>
          <w:t>http://www.eurogentest.org/index.php?id=668</w:t>
        </w:r>
      </w:hyperlink>
      <w:r w:rsidRPr="0083383C">
        <w:rPr>
          <w:i/>
          <w:sz w:val="24"/>
          <w:szCs w:val="24"/>
        </w:rPr>
        <w:t>) explains that</w:t>
      </w:r>
      <w:r w:rsidR="0005199D" w:rsidRPr="0083383C">
        <w:rPr>
          <w:i/>
          <w:sz w:val="24"/>
          <w:szCs w:val="24"/>
        </w:rPr>
        <w:t xml:space="preserve"> </w:t>
      </w:r>
      <w:r w:rsidR="00E74A24" w:rsidRPr="0083383C">
        <w:rPr>
          <w:i/>
          <w:sz w:val="24"/>
          <w:szCs w:val="24"/>
        </w:rPr>
        <w:t xml:space="preserve">the main components of </w:t>
      </w:r>
      <w:r w:rsidRPr="0083383C">
        <w:rPr>
          <w:i/>
          <w:sz w:val="24"/>
          <w:szCs w:val="24"/>
        </w:rPr>
        <w:t xml:space="preserve">a </w:t>
      </w:r>
      <w:r w:rsidR="00E74A24" w:rsidRPr="0083383C">
        <w:rPr>
          <w:i/>
          <w:sz w:val="24"/>
          <w:szCs w:val="24"/>
        </w:rPr>
        <w:t xml:space="preserve">CUC are analytical validity, clinical validity, </w:t>
      </w:r>
      <w:proofErr w:type="gramStart"/>
      <w:r w:rsidR="00E74A24" w:rsidRPr="0083383C">
        <w:rPr>
          <w:i/>
          <w:sz w:val="24"/>
          <w:szCs w:val="24"/>
        </w:rPr>
        <w:t>clinical</w:t>
      </w:r>
      <w:proofErr w:type="gramEnd"/>
      <w:r w:rsidR="00E74A24" w:rsidRPr="0083383C">
        <w:rPr>
          <w:i/>
          <w:sz w:val="24"/>
          <w:szCs w:val="24"/>
        </w:rPr>
        <w:t xml:space="preserve"> utility and ethical, legal and social issues. </w:t>
      </w:r>
      <w:r w:rsidR="0005199D" w:rsidRPr="0083383C">
        <w:rPr>
          <w:i/>
          <w:sz w:val="24"/>
          <w:szCs w:val="24"/>
        </w:rPr>
        <w:t>A</w:t>
      </w:r>
      <w:r w:rsidR="00E74A24" w:rsidRPr="0083383C">
        <w:rPr>
          <w:i/>
          <w:sz w:val="24"/>
          <w:szCs w:val="24"/>
        </w:rPr>
        <w:t xml:space="preserve"> major challenge </w:t>
      </w:r>
      <w:r w:rsidR="0005199D" w:rsidRPr="0083383C">
        <w:rPr>
          <w:i/>
          <w:sz w:val="24"/>
          <w:szCs w:val="24"/>
        </w:rPr>
        <w:t xml:space="preserve">lies in </w:t>
      </w:r>
      <w:r w:rsidR="00E74A24" w:rsidRPr="0083383C">
        <w:rPr>
          <w:i/>
          <w:sz w:val="24"/>
          <w:szCs w:val="24"/>
        </w:rPr>
        <w:t>balanc</w:t>
      </w:r>
      <w:r w:rsidR="0005199D" w:rsidRPr="0083383C">
        <w:rPr>
          <w:i/>
          <w:sz w:val="24"/>
          <w:szCs w:val="24"/>
        </w:rPr>
        <w:t xml:space="preserve">ing </w:t>
      </w:r>
      <w:r w:rsidR="00E74A24" w:rsidRPr="0083383C">
        <w:rPr>
          <w:i/>
          <w:sz w:val="24"/>
          <w:szCs w:val="24"/>
        </w:rPr>
        <w:t>clinical validity, clinical utility and cost-</w:t>
      </w:r>
      <w:r w:rsidRPr="0083383C">
        <w:rPr>
          <w:i/>
          <w:sz w:val="24"/>
          <w:szCs w:val="24"/>
        </w:rPr>
        <w:t>effectiveness</w:t>
      </w:r>
      <w:r w:rsidR="00E74A24" w:rsidRPr="0083383C">
        <w:rPr>
          <w:i/>
          <w:sz w:val="24"/>
          <w:szCs w:val="24"/>
        </w:rPr>
        <w:t xml:space="preserve"> </w:t>
      </w:r>
      <w:r w:rsidR="0005199D" w:rsidRPr="0083383C">
        <w:rPr>
          <w:i/>
          <w:sz w:val="24"/>
          <w:szCs w:val="24"/>
        </w:rPr>
        <w:t>of testing. Some</w:t>
      </w:r>
      <w:r w:rsidR="00E74A24" w:rsidRPr="0083383C">
        <w:rPr>
          <w:i/>
          <w:sz w:val="24"/>
          <w:szCs w:val="24"/>
        </w:rPr>
        <w:t xml:space="preserve"> test</w:t>
      </w:r>
      <w:r w:rsidR="0005199D" w:rsidRPr="0083383C">
        <w:rPr>
          <w:i/>
          <w:sz w:val="24"/>
          <w:szCs w:val="24"/>
        </w:rPr>
        <w:t>s</w:t>
      </w:r>
      <w:r w:rsidR="00E74A24" w:rsidRPr="0083383C">
        <w:rPr>
          <w:i/>
          <w:sz w:val="24"/>
          <w:szCs w:val="24"/>
        </w:rPr>
        <w:t xml:space="preserve"> </w:t>
      </w:r>
      <w:r w:rsidR="0005199D" w:rsidRPr="0083383C">
        <w:rPr>
          <w:i/>
          <w:sz w:val="24"/>
          <w:szCs w:val="24"/>
        </w:rPr>
        <w:t>have excellent analytical validity</w:t>
      </w:r>
      <w:r w:rsidR="00C96968" w:rsidRPr="0083383C">
        <w:rPr>
          <w:i/>
          <w:sz w:val="24"/>
          <w:szCs w:val="24"/>
        </w:rPr>
        <w:t>,</w:t>
      </w:r>
      <w:r w:rsidR="0005199D" w:rsidRPr="0083383C">
        <w:rPr>
          <w:i/>
          <w:sz w:val="24"/>
          <w:szCs w:val="24"/>
        </w:rPr>
        <w:t xml:space="preserve"> but are not </w:t>
      </w:r>
      <w:r w:rsidR="00E74A24" w:rsidRPr="0083383C">
        <w:rPr>
          <w:i/>
          <w:sz w:val="24"/>
          <w:szCs w:val="24"/>
        </w:rPr>
        <w:t>viable from the clinical or economical point of view. On the other hand</w:t>
      </w:r>
      <w:r w:rsidR="00C96968" w:rsidRPr="0083383C">
        <w:rPr>
          <w:i/>
          <w:sz w:val="24"/>
          <w:szCs w:val="24"/>
        </w:rPr>
        <w:t>,</w:t>
      </w:r>
      <w:r w:rsidR="00E74A24" w:rsidRPr="0083383C">
        <w:rPr>
          <w:i/>
          <w:sz w:val="24"/>
          <w:szCs w:val="24"/>
        </w:rPr>
        <w:t xml:space="preserve"> some tests </w:t>
      </w:r>
      <w:r w:rsidR="0005199D" w:rsidRPr="0083383C">
        <w:rPr>
          <w:i/>
          <w:sz w:val="24"/>
          <w:szCs w:val="24"/>
        </w:rPr>
        <w:t>have poor analytical</w:t>
      </w:r>
      <w:r w:rsidR="00E74A24" w:rsidRPr="0083383C">
        <w:rPr>
          <w:i/>
          <w:sz w:val="24"/>
          <w:szCs w:val="24"/>
        </w:rPr>
        <w:t xml:space="preserve"> validity, but nevertheless impact on patient and family management. Therefore it is important that the requirements for a test are defined in the </w:t>
      </w:r>
      <w:r w:rsidR="0005199D" w:rsidRPr="0083383C">
        <w:rPr>
          <w:i/>
          <w:sz w:val="24"/>
          <w:szCs w:val="24"/>
        </w:rPr>
        <w:t xml:space="preserve">clinical </w:t>
      </w:r>
      <w:r w:rsidR="00E74A24" w:rsidRPr="0083383C">
        <w:rPr>
          <w:i/>
          <w:sz w:val="24"/>
          <w:szCs w:val="24"/>
        </w:rPr>
        <w:t>context and that the laboratory genetic test is only one of the components of an overall evaluation.</w:t>
      </w:r>
    </w:p>
    <w:p w14:paraId="1C548EA3" w14:textId="77777777" w:rsidR="0008280D" w:rsidRDefault="0008280D">
      <w:pPr>
        <w:rPr>
          <w:b/>
          <w:sz w:val="24"/>
          <w:szCs w:val="24"/>
        </w:rPr>
      </w:pPr>
      <w:r>
        <w:rPr>
          <w:b/>
          <w:sz w:val="24"/>
          <w:szCs w:val="24"/>
        </w:rPr>
        <w:br w:type="page"/>
      </w:r>
    </w:p>
    <w:p w14:paraId="72F0C034" w14:textId="77777777" w:rsidR="006B6D96" w:rsidRPr="006B6D96" w:rsidRDefault="006B6D96" w:rsidP="005F18C2">
      <w:pPr>
        <w:pStyle w:val="ListParagraph"/>
        <w:numPr>
          <w:ilvl w:val="0"/>
          <w:numId w:val="22"/>
        </w:numPr>
        <w:ind w:left="709" w:hanging="709"/>
        <w:rPr>
          <w:b/>
          <w:sz w:val="24"/>
          <w:szCs w:val="24"/>
        </w:rPr>
      </w:pPr>
      <w:r w:rsidRPr="006B6D96">
        <w:rPr>
          <w:b/>
          <w:sz w:val="24"/>
          <w:szCs w:val="24"/>
        </w:rPr>
        <w:lastRenderedPageBreak/>
        <w:t>DISEASE CHARACTERISTICS</w:t>
      </w:r>
    </w:p>
    <w:p w14:paraId="190A858D" w14:textId="76138438" w:rsidR="006B6D96" w:rsidRDefault="0005199D" w:rsidP="005F18C2">
      <w:pPr>
        <w:pStyle w:val="ListParagraph"/>
        <w:numPr>
          <w:ilvl w:val="1"/>
          <w:numId w:val="22"/>
        </w:numPr>
        <w:ind w:left="709" w:hanging="709"/>
        <w:rPr>
          <w:b/>
          <w:sz w:val="24"/>
          <w:szCs w:val="24"/>
        </w:rPr>
      </w:pPr>
      <w:r>
        <w:rPr>
          <w:b/>
          <w:sz w:val="24"/>
          <w:szCs w:val="24"/>
        </w:rPr>
        <w:t xml:space="preserve">List the </w:t>
      </w:r>
      <w:r w:rsidR="00CF4FB4">
        <w:rPr>
          <w:b/>
          <w:sz w:val="24"/>
          <w:szCs w:val="24"/>
        </w:rPr>
        <w:t>n</w:t>
      </w:r>
      <w:r w:rsidR="006B6D96" w:rsidRPr="006B6D96">
        <w:rPr>
          <w:b/>
          <w:sz w:val="24"/>
          <w:szCs w:val="24"/>
        </w:rPr>
        <w:t>ame</w:t>
      </w:r>
      <w:r w:rsidR="00CF4FB4">
        <w:rPr>
          <w:b/>
          <w:sz w:val="24"/>
          <w:szCs w:val="24"/>
        </w:rPr>
        <w:t>s</w:t>
      </w:r>
      <w:r w:rsidR="006B6D96" w:rsidRPr="006B6D96">
        <w:rPr>
          <w:b/>
          <w:sz w:val="24"/>
          <w:szCs w:val="24"/>
        </w:rPr>
        <w:t xml:space="preserve"> of the </w:t>
      </w:r>
      <w:r w:rsidR="00CF4FB4">
        <w:rPr>
          <w:b/>
          <w:sz w:val="24"/>
          <w:szCs w:val="24"/>
        </w:rPr>
        <w:t xml:space="preserve">monogenic diseases proposed for predisposition </w:t>
      </w:r>
      <w:r w:rsidR="00874BA7">
        <w:rPr>
          <w:b/>
          <w:sz w:val="24"/>
          <w:szCs w:val="24"/>
        </w:rPr>
        <w:t>testing</w:t>
      </w:r>
      <w:r w:rsidR="004E63D3">
        <w:rPr>
          <w:b/>
          <w:sz w:val="24"/>
          <w:szCs w:val="24"/>
        </w:rPr>
        <w:t xml:space="preserve"> within the disease area</w:t>
      </w:r>
      <w:r w:rsidR="00493B51">
        <w:rPr>
          <w:b/>
          <w:sz w:val="24"/>
          <w:szCs w:val="24"/>
        </w:rPr>
        <w:t xml:space="preserve"> and provide the clinical rationale for this grouping</w:t>
      </w:r>
    </w:p>
    <w:p w14:paraId="43B23309" w14:textId="46926212" w:rsidR="006B6D96" w:rsidRPr="005F18C2" w:rsidRDefault="00D20F70" w:rsidP="005F18C2">
      <w:pPr>
        <w:rPr>
          <w:sz w:val="24"/>
          <w:szCs w:val="24"/>
        </w:rPr>
      </w:pPr>
      <w:r w:rsidRPr="0083383C">
        <w:rPr>
          <w:sz w:val="24"/>
          <w:szCs w:val="24"/>
        </w:rPr>
        <w:t>Familial breast</w:t>
      </w:r>
      <w:r w:rsidR="00866ACF">
        <w:rPr>
          <w:sz w:val="24"/>
          <w:szCs w:val="24"/>
        </w:rPr>
        <w:t xml:space="preserve"> and</w:t>
      </w:r>
      <w:r w:rsidRPr="0083383C">
        <w:rPr>
          <w:sz w:val="24"/>
          <w:szCs w:val="24"/>
        </w:rPr>
        <w:t>/</w:t>
      </w:r>
      <w:r w:rsidR="00866ACF">
        <w:rPr>
          <w:sz w:val="24"/>
          <w:szCs w:val="24"/>
        </w:rPr>
        <w:t xml:space="preserve">or </w:t>
      </w:r>
      <w:r w:rsidRPr="0083383C">
        <w:rPr>
          <w:sz w:val="24"/>
          <w:szCs w:val="24"/>
        </w:rPr>
        <w:t>ovar</w:t>
      </w:r>
      <w:r w:rsidR="00866ACF">
        <w:rPr>
          <w:sz w:val="24"/>
          <w:szCs w:val="24"/>
        </w:rPr>
        <w:t>ian</w:t>
      </w:r>
      <w:r w:rsidRPr="0083383C">
        <w:rPr>
          <w:sz w:val="24"/>
          <w:szCs w:val="24"/>
        </w:rPr>
        <w:t xml:space="preserve"> cancer</w:t>
      </w:r>
      <w:r w:rsidR="0083383C">
        <w:rPr>
          <w:sz w:val="24"/>
          <w:szCs w:val="24"/>
        </w:rPr>
        <w:t>.</w:t>
      </w:r>
    </w:p>
    <w:p w14:paraId="265CBEAE" w14:textId="65567508" w:rsidR="006B6D96" w:rsidRDefault="006B6D96" w:rsidP="005F18C2">
      <w:pPr>
        <w:pStyle w:val="ListParagraph"/>
        <w:numPr>
          <w:ilvl w:val="1"/>
          <w:numId w:val="22"/>
        </w:numPr>
        <w:ind w:left="709" w:hanging="709"/>
        <w:rPr>
          <w:b/>
          <w:sz w:val="24"/>
          <w:szCs w:val="24"/>
        </w:rPr>
      </w:pPr>
      <w:r>
        <w:rPr>
          <w:b/>
          <w:sz w:val="24"/>
          <w:szCs w:val="24"/>
        </w:rPr>
        <w:t>OMIM# of the disease</w:t>
      </w:r>
      <w:r w:rsidR="00C96968">
        <w:rPr>
          <w:b/>
          <w:sz w:val="24"/>
          <w:szCs w:val="24"/>
        </w:rPr>
        <w:t>s</w:t>
      </w:r>
    </w:p>
    <w:p w14:paraId="4F0BEDF4" w14:textId="0350EC16" w:rsidR="006B6D96" w:rsidRPr="00693DD4" w:rsidRDefault="00693DD4" w:rsidP="005F18C2">
      <w:pPr>
        <w:rPr>
          <w:sz w:val="24"/>
          <w:szCs w:val="24"/>
        </w:rPr>
      </w:pPr>
      <w:r w:rsidRPr="00693DD4">
        <w:rPr>
          <w:sz w:val="24"/>
          <w:szCs w:val="24"/>
        </w:rPr>
        <w:t>114480</w:t>
      </w:r>
    </w:p>
    <w:p w14:paraId="17B49431" w14:textId="5EDBA31C" w:rsidR="006B6D96" w:rsidRDefault="00CF4FB4" w:rsidP="0020701D">
      <w:pPr>
        <w:pStyle w:val="ListParagraph"/>
        <w:numPr>
          <w:ilvl w:val="1"/>
          <w:numId w:val="22"/>
        </w:numPr>
        <w:ind w:left="709" w:hanging="709"/>
        <w:rPr>
          <w:b/>
          <w:sz w:val="24"/>
          <w:szCs w:val="24"/>
        </w:rPr>
      </w:pPr>
      <w:r>
        <w:rPr>
          <w:b/>
          <w:sz w:val="24"/>
          <w:szCs w:val="24"/>
        </w:rPr>
        <w:t>List the n</w:t>
      </w:r>
      <w:r w:rsidR="006B6D96">
        <w:rPr>
          <w:b/>
          <w:sz w:val="24"/>
          <w:szCs w:val="24"/>
        </w:rPr>
        <w:t>ame</w:t>
      </w:r>
      <w:r>
        <w:rPr>
          <w:b/>
          <w:sz w:val="24"/>
          <w:szCs w:val="24"/>
        </w:rPr>
        <w:t>s</w:t>
      </w:r>
      <w:r w:rsidR="006B6D96">
        <w:rPr>
          <w:b/>
          <w:sz w:val="24"/>
          <w:szCs w:val="24"/>
        </w:rPr>
        <w:t xml:space="preserve"> of the </w:t>
      </w:r>
      <w:r w:rsidR="00C96968">
        <w:rPr>
          <w:b/>
          <w:sz w:val="24"/>
          <w:szCs w:val="24"/>
        </w:rPr>
        <w:t xml:space="preserve">corresponding </w:t>
      </w:r>
      <w:r w:rsidR="006B6D96">
        <w:rPr>
          <w:b/>
          <w:sz w:val="24"/>
          <w:szCs w:val="24"/>
        </w:rPr>
        <w:t xml:space="preserve">genes </w:t>
      </w:r>
      <w:r>
        <w:rPr>
          <w:b/>
          <w:sz w:val="24"/>
          <w:szCs w:val="24"/>
        </w:rPr>
        <w:t>which are proposed for testing</w:t>
      </w:r>
      <w:r w:rsidR="00493B51">
        <w:rPr>
          <w:b/>
          <w:sz w:val="24"/>
          <w:szCs w:val="24"/>
        </w:rPr>
        <w:t xml:space="preserve"> and</w:t>
      </w:r>
      <w:r w:rsidR="009F77C7">
        <w:rPr>
          <w:b/>
          <w:sz w:val="24"/>
          <w:szCs w:val="24"/>
        </w:rPr>
        <w:t>, of these,</w:t>
      </w:r>
      <w:r w:rsidR="00493B51">
        <w:rPr>
          <w:b/>
          <w:sz w:val="24"/>
          <w:szCs w:val="24"/>
        </w:rPr>
        <w:t xml:space="preserve"> identify the “star performer</w:t>
      </w:r>
      <w:r w:rsidR="009F77C7">
        <w:rPr>
          <w:b/>
          <w:sz w:val="24"/>
          <w:szCs w:val="24"/>
        </w:rPr>
        <w:t>(</w:t>
      </w:r>
      <w:r w:rsidR="00493B51">
        <w:rPr>
          <w:b/>
          <w:sz w:val="24"/>
          <w:szCs w:val="24"/>
        </w:rPr>
        <w:t>s</w:t>
      </w:r>
      <w:r w:rsidR="009F77C7">
        <w:rPr>
          <w:b/>
          <w:sz w:val="24"/>
          <w:szCs w:val="24"/>
        </w:rPr>
        <w:t>)</w:t>
      </w:r>
      <w:r w:rsidR="00493B51">
        <w:rPr>
          <w:b/>
          <w:sz w:val="24"/>
          <w:szCs w:val="24"/>
        </w:rPr>
        <w:t>” in this list (</w:t>
      </w:r>
      <w:r w:rsidR="00AF5C78">
        <w:rPr>
          <w:b/>
          <w:sz w:val="24"/>
          <w:szCs w:val="24"/>
        </w:rPr>
        <w:t>that is,</w:t>
      </w:r>
      <w:r w:rsidR="00493B51">
        <w:rPr>
          <w:b/>
          <w:sz w:val="24"/>
          <w:szCs w:val="24"/>
        </w:rPr>
        <w:t xml:space="preserve"> the </w:t>
      </w:r>
      <w:r w:rsidR="00534105">
        <w:rPr>
          <w:b/>
          <w:sz w:val="24"/>
          <w:szCs w:val="24"/>
        </w:rPr>
        <w:t xml:space="preserve">actionable </w:t>
      </w:r>
      <w:r w:rsidR="00493B51" w:rsidRPr="00493B51">
        <w:rPr>
          <w:b/>
          <w:sz w:val="24"/>
          <w:szCs w:val="24"/>
        </w:rPr>
        <w:t>gen</w:t>
      </w:r>
      <w:r w:rsidR="00534105">
        <w:rPr>
          <w:b/>
          <w:sz w:val="24"/>
          <w:szCs w:val="24"/>
        </w:rPr>
        <w:t>e</w:t>
      </w:r>
      <w:r w:rsidR="00493B51">
        <w:rPr>
          <w:b/>
          <w:sz w:val="24"/>
          <w:szCs w:val="24"/>
        </w:rPr>
        <w:t>(s)</w:t>
      </w:r>
      <w:r w:rsidR="00493B51" w:rsidRPr="00493B51">
        <w:rPr>
          <w:b/>
          <w:sz w:val="24"/>
          <w:szCs w:val="24"/>
        </w:rPr>
        <w:t xml:space="preserve"> for which the strongest clinical utility and/or cost-effectiveness argument is likely to apply</w:t>
      </w:r>
      <w:r w:rsidR="003A539C" w:rsidRPr="003A539C">
        <w:rPr>
          <w:b/>
          <w:sz w:val="24"/>
          <w:szCs w:val="24"/>
        </w:rPr>
        <w:t xml:space="preserve"> </w:t>
      </w:r>
      <w:r w:rsidR="003A539C">
        <w:rPr>
          <w:b/>
          <w:sz w:val="24"/>
          <w:szCs w:val="24"/>
        </w:rPr>
        <w:t>for an affected individual</w:t>
      </w:r>
      <w:r w:rsidR="00493B51">
        <w:rPr>
          <w:b/>
          <w:sz w:val="24"/>
          <w:szCs w:val="24"/>
        </w:rPr>
        <w:t>)</w:t>
      </w:r>
    </w:p>
    <w:p w14:paraId="2D9BD37A" w14:textId="66C7FF28" w:rsidR="00D94AC7" w:rsidRDefault="00D20F70" w:rsidP="00D94AC7">
      <w:pPr>
        <w:spacing w:after="0"/>
        <w:rPr>
          <w:sz w:val="24"/>
          <w:szCs w:val="24"/>
        </w:rPr>
      </w:pPr>
      <w:r>
        <w:rPr>
          <w:sz w:val="24"/>
          <w:szCs w:val="24"/>
        </w:rPr>
        <w:t>BRCA1, HGNC ID = 1100</w:t>
      </w:r>
      <w:r w:rsidR="001E758B">
        <w:rPr>
          <w:sz w:val="24"/>
          <w:szCs w:val="24"/>
        </w:rPr>
        <w:t xml:space="preserve"> </w:t>
      </w:r>
      <w:r w:rsidR="003375AE">
        <w:rPr>
          <w:sz w:val="24"/>
          <w:szCs w:val="24"/>
        </w:rPr>
        <w:t>=</w:t>
      </w:r>
      <w:r w:rsidR="001E758B">
        <w:rPr>
          <w:sz w:val="24"/>
          <w:szCs w:val="24"/>
        </w:rPr>
        <w:t xml:space="preserve"> “star performer gene</w:t>
      </w:r>
      <w:r w:rsidR="004D05A7">
        <w:rPr>
          <w:sz w:val="24"/>
          <w:szCs w:val="24"/>
        </w:rPr>
        <w:t>*</w:t>
      </w:r>
      <w:r w:rsidR="003375AE">
        <w:rPr>
          <w:sz w:val="24"/>
          <w:szCs w:val="24"/>
        </w:rPr>
        <w:t xml:space="preserve"> in breast </w:t>
      </w:r>
      <w:r w:rsidR="004D05A7">
        <w:rPr>
          <w:sz w:val="24"/>
          <w:szCs w:val="24"/>
        </w:rPr>
        <w:t xml:space="preserve">and/or ovarian </w:t>
      </w:r>
      <w:r w:rsidR="003375AE">
        <w:rPr>
          <w:sz w:val="24"/>
          <w:szCs w:val="24"/>
        </w:rPr>
        <w:t>cancer</w:t>
      </w:r>
      <w:r w:rsidR="001E758B">
        <w:rPr>
          <w:sz w:val="24"/>
          <w:szCs w:val="24"/>
        </w:rPr>
        <w:t>”</w:t>
      </w:r>
      <w:r>
        <w:rPr>
          <w:sz w:val="24"/>
          <w:szCs w:val="24"/>
        </w:rPr>
        <w:br/>
        <w:t>BRCA2, HGNC ID = 1100</w:t>
      </w:r>
      <w:r w:rsidR="001E758B">
        <w:rPr>
          <w:sz w:val="24"/>
          <w:szCs w:val="24"/>
        </w:rPr>
        <w:t xml:space="preserve"> </w:t>
      </w:r>
      <w:r w:rsidR="003375AE">
        <w:rPr>
          <w:sz w:val="24"/>
          <w:szCs w:val="24"/>
        </w:rPr>
        <w:t>=</w:t>
      </w:r>
      <w:r w:rsidR="001E758B">
        <w:rPr>
          <w:sz w:val="24"/>
          <w:szCs w:val="24"/>
        </w:rPr>
        <w:t xml:space="preserve"> “star performer gene</w:t>
      </w:r>
      <w:r w:rsidR="00013BFA">
        <w:rPr>
          <w:sz w:val="24"/>
          <w:szCs w:val="24"/>
        </w:rPr>
        <w:t>*</w:t>
      </w:r>
      <w:r w:rsidR="003375AE">
        <w:rPr>
          <w:sz w:val="24"/>
          <w:szCs w:val="24"/>
        </w:rPr>
        <w:t xml:space="preserve"> in breast </w:t>
      </w:r>
      <w:r w:rsidR="004D05A7">
        <w:rPr>
          <w:sz w:val="24"/>
          <w:szCs w:val="24"/>
        </w:rPr>
        <w:t xml:space="preserve">and/or ovarian </w:t>
      </w:r>
      <w:r w:rsidR="003375AE">
        <w:rPr>
          <w:sz w:val="24"/>
          <w:szCs w:val="24"/>
        </w:rPr>
        <w:t>cancer</w:t>
      </w:r>
      <w:r w:rsidR="001E758B">
        <w:rPr>
          <w:sz w:val="24"/>
          <w:szCs w:val="24"/>
        </w:rPr>
        <w:t>”</w:t>
      </w:r>
      <w:r>
        <w:rPr>
          <w:sz w:val="24"/>
          <w:szCs w:val="24"/>
        </w:rPr>
        <w:br/>
        <w:t>PTEN, HGNC ID = 9588</w:t>
      </w:r>
      <w:r>
        <w:rPr>
          <w:sz w:val="24"/>
          <w:szCs w:val="24"/>
        </w:rPr>
        <w:br/>
        <w:t>STK11, HGNC ID = 11389</w:t>
      </w:r>
      <w:r>
        <w:rPr>
          <w:sz w:val="24"/>
          <w:szCs w:val="24"/>
        </w:rPr>
        <w:br/>
        <w:t>PALB2, HGNC ID = 26144</w:t>
      </w:r>
      <w:r>
        <w:rPr>
          <w:sz w:val="24"/>
          <w:szCs w:val="24"/>
        </w:rPr>
        <w:br/>
        <w:t>CHEK2, HGNC ID = 16627</w:t>
      </w:r>
      <w:r>
        <w:rPr>
          <w:sz w:val="24"/>
          <w:szCs w:val="24"/>
        </w:rPr>
        <w:br/>
        <w:t>TP53, HGNC ID = 11998</w:t>
      </w:r>
      <w:r w:rsidR="00422EEE">
        <w:rPr>
          <w:sz w:val="24"/>
          <w:szCs w:val="24"/>
        </w:rPr>
        <w:br/>
        <w:t>CDH1, HGNC ID = 1748</w:t>
      </w:r>
    </w:p>
    <w:p w14:paraId="5DE4CC88" w14:textId="5C2BDCA7" w:rsidR="00013BFA" w:rsidRPr="005F18C2" w:rsidRDefault="00013BFA" w:rsidP="00D94AC7">
      <w:pPr>
        <w:ind w:left="851" w:hanging="142"/>
        <w:rPr>
          <w:sz w:val="24"/>
          <w:szCs w:val="24"/>
        </w:rPr>
      </w:pPr>
      <w:r>
        <w:rPr>
          <w:sz w:val="24"/>
          <w:szCs w:val="24"/>
        </w:rPr>
        <w:t>* In practical terms, the “star performer</w:t>
      </w:r>
      <w:r w:rsidR="00D94AC7">
        <w:rPr>
          <w:sz w:val="24"/>
          <w:szCs w:val="24"/>
        </w:rPr>
        <w:t xml:space="preserve"> gene</w:t>
      </w:r>
      <w:r>
        <w:rPr>
          <w:sz w:val="24"/>
          <w:szCs w:val="24"/>
        </w:rPr>
        <w:t>” for this CUC means testing for (or detecting) any BRCA1 mutation or any BRCA2 mutation.</w:t>
      </w:r>
    </w:p>
    <w:p w14:paraId="46BCD511" w14:textId="2B2BB679" w:rsidR="006B6D96" w:rsidRDefault="00C96968" w:rsidP="005F18C2">
      <w:pPr>
        <w:pStyle w:val="ListParagraph"/>
        <w:numPr>
          <w:ilvl w:val="1"/>
          <w:numId w:val="22"/>
        </w:numPr>
        <w:ind w:left="709" w:hanging="709"/>
        <w:rPr>
          <w:b/>
          <w:sz w:val="24"/>
          <w:szCs w:val="24"/>
        </w:rPr>
      </w:pPr>
      <w:r>
        <w:rPr>
          <w:b/>
          <w:sz w:val="24"/>
          <w:szCs w:val="24"/>
        </w:rPr>
        <w:t>OMIM# of the genes</w:t>
      </w:r>
    </w:p>
    <w:p w14:paraId="5546C238" w14:textId="16FA50B6" w:rsidR="006B6D96" w:rsidRPr="005F18C2" w:rsidRDefault="00693DD4" w:rsidP="005F18C2">
      <w:pPr>
        <w:rPr>
          <w:sz w:val="24"/>
          <w:szCs w:val="24"/>
        </w:rPr>
      </w:pPr>
      <w:r w:rsidRPr="00693DD4">
        <w:rPr>
          <w:sz w:val="24"/>
          <w:szCs w:val="24"/>
        </w:rPr>
        <w:t xml:space="preserve">BRCA1, </w:t>
      </w:r>
      <w:r>
        <w:rPr>
          <w:sz w:val="24"/>
          <w:szCs w:val="24"/>
        </w:rPr>
        <w:t>113705</w:t>
      </w:r>
      <w:r w:rsidRPr="00693DD4">
        <w:rPr>
          <w:sz w:val="24"/>
          <w:szCs w:val="24"/>
        </w:rPr>
        <w:br/>
        <w:t xml:space="preserve">BRCA2, </w:t>
      </w:r>
      <w:r>
        <w:rPr>
          <w:sz w:val="24"/>
          <w:szCs w:val="24"/>
        </w:rPr>
        <w:t>600185</w:t>
      </w:r>
      <w:r w:rsidRPr="00693DD4">
        <w:rPr>
          <w:sz w:val="24"/>
          <w:szCs w:val="24"/>
        </w:rPr>
        <w:br/>
        <w:t xml:space="preserve">PTEN, </w:t>
      </w:r>
      <w:r>
        <w:rPr>
          <w:sz w:val="24"/>
          <w:szCs w:val="24"/>
        </w:rPr>
        <w:t>601728</w:t>
      </w:r>
      <w:r w:rsidRPr="00693DD4">
        <w:rPr>
          <w:sz w:val="24"/>
          <w:szCs w:val="24"/>
        </w:rPr>
        <w:br/>
        <w:t xml:space="preserve">STK11, </w:t>
      </w:r>
      <w:r>
        <w:rPr>
          <w:sz w:val="24"/>
          <w:szCs w:val="24"/>
        </w:rPr>
        <w:t>602216</w:t>
      </w:r>
      <w:r w:rsidRPr="00693DD4">
        <w:rPr>
          <w:sz w:val="24"/>
          <w:szCs w:val="24"/>
        </w:rPr>
        <w:br/>
        <w:t xml:space="preserve">PALB2, </w:t>
      </w:r>
      <w:r>
        <w:rPr>
          <w:sz w:val="24"/>
          <w:szCs w:val="24"/>
        </w:rPr>
        <w:t>610355</w:t>
      </w:r>
      <w:r w:rsidRPr="00693DD4">
        <w:rPr>
          <w:sz w:val="24"/>
          <w:szCs w:val="24"/>
        </w:rPr>
        <w:br/>
        <w:t xml:space="preserve">CHEK2, </w:t>
      </w:r>
      <w:r w:rsidR="0083383C">
        <w:rPr>
          <w:sz w:val="24"/>
          <w:szCs w:val="24"/>
        </w:rPr>
        <w:t>604373</w:t>
      </w:r>
      <w:r w:rsidRPr="00693DD4">
        <w:rPr>
          <w:sz w:val="24"/>
          <w:szCs w:val="24"/>
        </w:rPr>
        <w:br/>
        <w:t>TP53, 1</w:t>
      </w:r>
      <w:r>
        <w:rPr>
          <w:sz w:val="24"/>
          <w:szCs w:val="24"/>
        </w:rPr>
        <w:t>9</w:t>
      </w:r>
      <w:r w:rsidRPr="00693DD4">
        <w:rPr>
          <w:sz w:val="24"/>
          <w:szCs w:val="24"/>
        </w:rPr>
        <w:t>1</w:t>
      </w:r>
      <w:r>
        <w:rPr>
          <w:sz w:val="24"/>
          <w:szCs w:val="24"/>
        </w:rPr>
        <w:t>170</w:t>
      </w:r>
      <w:r w:rsidR="00422EEE">
        <w:rPr>
          <w:sz w:val="24"/>
          <w:szCs w:val="24"/>
        </w:rPr>
        <w:br/>
        <w:t>CDH1, 192090</w:t>
      </w:r>
    </w:p>
    <w:p w14:paraId="1695BE68" w14:textId="2E59726E" w:rsidR="006B6D96" w:rsidRDefault="00CF4FB4" w:rsidP="005F18C2">
      <w:pPr>
        <w:pStyle w:val="ListParagraph"/>
        <w:numPr>
          <w:ilvl w:val="1"/>
          <w:numId w:val="22"/>
        </w:numPr>
        <w:ind w:left="709" w:hanging="709"/>
        <w:rPr>
          <w:b/>
          <w:sz w:val="24"/>
          <w:szCs w:val="24"/>
        </w:rPr>
      </w:pPr>
      <w:r>
        <w:rPr>
          <w:b/>
          <w:sz w:val="24"/>
          <w:szCs w:val="24"/>
        </w:rPr>
        <w:t xml:space="preserve">Target population for testing – </w:t>
      </w:r>
      <w:r w:rsidR="00AF5C78">
        <w:rPr>
          <w:b/>
          <w:sz w:val="24"/>
          <w:szCs w:val="24"/>
        </w:rPr>
        <w:t>that is,</w:t>
      </w:r>
      <w:r>
        <w:rPr>
          <w:b/>
          <w:sz w:val="24"/>
          <w:szCs w:val="24"/>
        </w:rPr>
        <w:t xml:space="preserve"> what cli</w:t>
      </w:r>
      <w:r w:rsidR="006B6D96">
        <w:rPr>
          <w:b/>
          <w:sz w:val="24"/>
          <w:szCs w:val="24"/>
        </w:rPr>
        <w:t>nical</w:t>
      </w:r>
      <w:r>
        <w:rPr>
          <w:b/>
          <w:sz w:val="24"/>
          <w:szCs w:val="24"/>
        </w:rPr>
        <w:t xml:space="preserve">/pathological or other </w:t>
      </w:r>
      <w:r w:rsidR="006B6D96">
        <w:rPr>
          <w:b/>
          <w:sz w:val="24"/>
          <w:szCs w:val="24"/>
        </w:rPr>
        <w:t>diagnostic criteria</w:t>
      </w:r>
      <w:r>
        <w:rPr>
          <w:b/>
          <w:sz w:val="24"/>
          <w:szCs w:val="24"/>
        </w:rPr>
        <w:t xml:space="preserve"> should be used to determine </w:t>
      </w:r>
      <w:r w:rsidR="00493B51">
        <w:rPr>
          <w:b/>
          <w:sz w:val="24"/>
          <w:szCs w:val="24"/>
        </w:rPr>
        <w:t xml:space="preserve">the </w:t>
      </w:r>
      <w:r w:rsidR="00493D16">
        <w:rPr>
          <w:b/>
          <w:sz w:val="24"/>
          <w:szCs w:val="24"/>
        </w:rPr>
        <w:t>“</w:t>
      </w:r>
      <w:r w:rsidR="00493B51">
        <w:rPr>
          <w:b/>
          <w:sz w:val="24"/>
          <w:szCs w:val="24"/>
        </w:rPr>
        <w:t>phenome</w:t>
      </w:r>
      <w:r w:rsidR="00493D16">
        <w:rPr>
          <w:b/>
          <w:sz w:val="24"/>
          <w:szCs w:val="24"/>
        </w:rPr>
        <w:t>”</w:t>
      </w:r>
      <w:r w:rsidR="00493B51">
        <w:rPr>
          <w:b/>
          <w:sz w:val="24"/>
          <w:szCs w:val="24"/>
        </w:rPr>
        <w:t xml:space="preserve"> which should be </w:t>
      </w:r>
      <w:r>
        <w:rPr>
          <w:b/>
          <w:sz w:val="24"/>
          <w:szCs w:val="24"/>
        </w:rPr>
        <w:t>eligib</w:t>
      </w:r>
      <w:r w:rsidR="00493B51">
        <w:rPr>
          <w:b/>
          <w:sz w:val="24"/>
          <w:szCs w:val="24"/>
        </w:rPr>
        <w:t>le</w:t>
      </w:r>
      <w:r>
        <w:rPr>
          <w:b/>
          <w:sz w:val="24"/>
          <w:szCs w:val="24"/>
        </w:rPr>
        <w:t xml:space="preserve"> for testing</w:t>
      </w:r>
      <w:r w:rsidR="00C96968">
        <w:rPr>
          <w:b/>
          <w:sz w:val="24"/>
          <w:szCs w:val="24"/>
        </w:rPr>
        <w:t>?</w:t>
      </w:r>
      <w:r w:rsidR="00493B51">
        <w:rPr>
          <w:b/>
          <w:sz w:val="24"/>
          <w:szCs w:val="24"/>
        </w:rPr>
        <w:t xml:space="preserve"> Provide the evidence and/or clinical rationale for these criteria</w:t>
      </w:r>
      <w:r w:rsidR="00AF1D96">
        <w:rPr>
          <w:b/>
          <w:sz w:val="24"/>
          <w:szCs w:val="24"/>
        </w:rPr>
        <w:t xml:space="preserve"> </w:t>
      </w:r>
      <w:r w:rsidR="00534105">
        <w:rPr>
          <w:b/>
          <w:sz w:val="24"/>
          <w:szCs w:val="24"/>
        </w:rPr>
        <w:t xml:space="preserve">which would </w:t>
      </w:r>
      <w:r w:rsidR="00AF1D96">
        <w:rPr>
          <w:b/>
          <w:sz w:val="24"/>
          <w:szCs w:val="24"/>
        </w:rPr>
        <w:t>ensur</w:t>
      </w:r>
      <w:r w:rsidR="00534105">
        <w:rPr>
          <w:b/>
          <w:sz w:val="24"/>
          <w:szCs w:val="24"/>
        </w:rPr>
        <w:t>e</w:t>
      </w:r>
      <w:r w:rsidR="00AF1D96">
        <w:rPr>
          <w:b/>
          <w:sz w:val="24"/>
          <w:szCs w:val="24"/>
        </w:rPr>
        <w:t xml:space="preserve"> that the pre-test probability of a </w:t>
      </w:r>
      <w:r w:rsidR="00534105">
        <w:rPr>
          <w:b/>
          <w:sz w:val="24"/>
          <w:szCs w:val="24"/>
        </w:rPr>
        <w:t xml:space="preserve">pathogenic </w:t>
      </w:r>
      <w:r w:rsidR="00493D16">
        <w:rPr>
          <w:b/>
          <w:sz w:val="24"/>
          <w:szCs w:val="24"/>
        </w:rPr>
        <w:t>heritable</w:t>
      </w:r>
      <w:r w:rsidR="00AF1D96">
        <w:rPr>
          <w:b/>
          <w:sz w:val="24"/>
          <w:szCs w:val="24"/>
        </w:rPr>
        <w:t xml:space="preserve"> mutation </w:t>
      </w:r>
      <w:r w:rsidR="00534105">
        <w:rPr>
          <w:b/>
          <w:sz w:val="24"/>
          <w:szCs w:val="24"/>
        </w:rPr>
        <w:t>would be</w:t>
      </w:r>
      <w:r w:rsidR="004D05A7">
        <w:rPr>
          <w:b/>
          <w:sz w:val="24"/>
          <w:szCs w:val="24"/>
        </w:rPr>
        <w:t xml:space="preserve"> ≥</w:t>
      </w:r>
      <w:r w:rsidR="00AF1D96">
        <w:rPr>
          <w:b/>
          <w:sz w:val="24"/>
          <w:szCs w:val="24"/>
        </w:rPr>
        <w:t>10%</w:t>
      </w:r>
      <w:r w:rsidR="00493B51">
        <w:rPr>
          <w:b/>
          <w:sz w:val="24"/>
          <w:szCs w:val="24"/>
        </w:rPr>
        <w:t>.</w:t>
      </w:r>
    </w:p>
    <w:p w14:paraId="309B186D" w14:textId="3EF243F0" w:rsidR="00530E15" w:rsidRPr="00530E15" w:rsidRDefault="00472852" w:rsidP="00472852">
      <w:pPr>
        <w:spacing w:after="0"/>
        <w:rPr>
          <w:sz w:val="24"/>
          <w:szCs w:val="24"/>
        </w:rPr>
      </w:pPr>
      <w:r>
        <w:rPr>
          <w:sz w:val="24"/>
          <w:szCs w:val="24"/>
        </w:rPr>
        <w:t>Heritable</w:t>
      </w:r>
      <w:r w:rsidR="00530E15" w:rsidRPr="00530E15">
        <w:rPr>
          <w:sz w:val="24"/>
          <w:szCs w:val="24"/>
        </w:rPr>
        <w:t xml:space="preserve"> BRCA1/BRCA2 </w:t>
      </w:r>
      <w:r w:rsidR="006814E1">
        <w:rPr>
          <w:sz w:val="24"/>
          <w:szCs w:val="24"/>
        </w:rPr>
        <w:t xml:space="preserve">mutation </w:t>
      </w:r>
      <w:r w:rsidR="00530E15" w:rsidRPr="00530E15">
        <w:rPr>
          <w:sz w:val="24"/>
          <w:szCs w:val="24"/>
        </w:rPr>
        <w:t xml:space="preserve">testing should be considered in </w:t>
      </w:r>
      <w:r w:rsidR="006814E1">
        <w:rPr>
          <w:sz w:val="24"/>
          <w:szCs w:val="24"/>
        </w:rPr>
        <w:t>a</w:t>
      </w:r>
      <w:r w:rsidR="00AE4815">
        <w:rPr>
          <w:sz w:val="24"/>
          <w:szCs w:val="24"/>
        </w:rPr>
        <w:t>n</w:t>
      </w:r>
      <w:r w:rsidR="006814E1">
        <w:rPr>
          <w:sz w:val="24"/>
          <w:szCs w:val="24"/>
        </w:rPr>
        <w:t xml:space="preserve"> </w:t>
      </w:r>
      <w:r w:rsidR="00530E15" w:rsidRPr="00530E15">
        <w:rPr>
          <w:sz w:val="24"/>
          <w:szCs w:val="24"/>
        </w:rPr>
        <w:t>individual</w:t>
      </w:r>
      <w:r>
        <w:rPr>
          <w:sz w:val="24"/>
          <w:szCs w:val="24"/>
        </w:rPr>
        <w:t>:</w:t>
      </w:r>
    </w:p>
    <w:p w14:paraId="0325543D" w14:textId="01A54D63" w:rsidR="00530E15" w:rsidRPr="00D94AC7" w:rsidRDefault="00530E15" w:rsidP="00D94AC7">
      <w:pPr>
        <w:pStyle w:val="ListParagraph"/>
        <w:numPr>
          <w:ilvl w:val="0"/>
          <w:numId w:val="35"/>
        </w:numPr>
        <w:rPr>
          <w:sz w:val="24"/>
          <w:szCs w:val="24"/>
        </w:rPr>
      </w:pPr>
      <w:r w:rsidRPr="00D94AC7">
        <w:rPr>
          <w:sz w:val="24"/>
          <w:szCs w:val="24"/>
        </w:rPr>
        <w:lastRenderedPageBreak/>
        <w:t xml:space="preserve">with breast and/or ovarian cancer whose personal or family history of cancer </w:t>
      </w:r>
      <w:r w:rsidR="006814E1" w:rsidRPr="00D94AC7">
        <w:rPr>
          <w:sz w:val="24"/>
          <w:szCs w:val="24"/>
        </w:rPr>
        <w:t xml:space="preserve">using a mutation prediction score </w:t>
      </w:r>
      <w:r w:rsidRPr="00D94AC7">
        <w:rPr>
          <w:sz w:val="24"/>
          <w:szCs w:val="24"/>
        </w:rPr>
        <w:t>predicts a combined mutation carrier probability of &gt;10% according to either BOADICEA</w:t>
      </w:r>
      <w:r w:rsidR="00A94C03" w:rsidRPr="00D94AC7">
        <w:rPr>
          <w:rStyle w:val="FootnoteReference"/>
          <w:sz w:val="24"/>
          <w:szCs w:val="24"/>
        </w:rPr>
        <w:footnoteReference w:id="1"/>
      </w:r>
      <w:r w:rsidRPr="00D94AC7">
        <w:rPr>
          <w:sz w:val="24"/>
          <w:szCs w:val="24"/>
        </w:rPr>
        <w:t>, BRCAPRO</w:t>
      </w:r>
      <w:r w:rsidR="00A94C03" w:rsidRPr="00D94AC7">
        <w:rPr>
          <w:rStyle w:val="FootnoteReference"/>
          <w:sz w:val="24"/>
          <w:szCs w:val="24"/>
        </w:rPr>
        <w:footnoteReference w:id="2"/>
      </w:r>
      <w:r w:rsidRPr="00D94AC7">
        <w:rPr>
          <w:sz w:val="24"/>
          <w:szCs w:val="24"/>
        </w:rPr>
        <w:t xml:space="preserve"> or pathology-adjusted Manchester score (combined score of 16 or greater)</w:t>
      </w:r>
      <w:r w:rsidR="00A94C03" w:rsidRPr="00D94AC7">
        <w:rPr>
          <w:rStyle w:val="FootnoteReference"/>
          <w:sz w:val="24"/>
          <w:szCs w:val="24"/>
        </w:rPr>
        <w:footnoteReference w:id="3"/>
      </w:r>
      <w:r w:rsidRPr="00D94AC7">
        <w:rPr>
          <w:sz w:val="24"/>
          <w:szCs w:val="24"/>
        </w:rPr>
        <w:t xml:space="preserve"> </w:t>
      </w:r>
      <w:r w:rsidR="00472852" w:rsidRPr="00D94AC7">
        <w:rPr>
          <w:sz w:val="24"/>
          <w:szCs w:val="24"/>
        </w:rPr>
        <w:t>OR</w:t>
      </w:r>
    </w:p>
    <w:p w14:paraId="6F68D45E" w14:textId="503D0A5D" w:rsidR="00530E15" w:rsidRPr="00D94AC7" w:rsidRDefault="00530E15" w:rsidP="00D94AC7">
      <w:pPr>
        <w:pStyle w:val="ListParagraph"/>
        <w:numPr>
          <w:ilvl w:val="0"/>
          <w:numId w:val="35"/>
        </w:numPr>
        <w:rPr>
          <w:sz w:val="24"/>
          <w:szCs w:val="24"/>
        </w:rPr>
      </w:pPr>
      <w:r w:rsidRPr="00D94AC7">
        <w:rPr>
          <w:sz w:val="24"/>
          <w:szCs w:val="24"/>
        </w:rPr>
        <w:t>who fall</w:t>
      </w:r>
      <w:r w:rsidR="006814E1" w:rsidRPr="00D94AC7">
        <w:rPr>
          <w:sz w:val="24"/>
          <w:szCs w:val="24"/>
        </w:rPr>
        <w:t>s</w:t>
      </w:r>
      <w:r w:rsidRPr="00D94AC7">
        <w:rPr>
          <w:sz w:val="24"/>
          <w:szCs w:val="24"/>
        </w:rPr>
        <w:t xml:space="preserve"> into one or more of the following specific categories:</w:t>
      </w:r>
    </w:p>
    <w:p w14:paraId="4863A2F3" w14:textId="44FBDBF2" w:rsidR="00530E15" w:rsidRPr="00D94AC7" w:rsidRDefault="00530E15" w:rsidP="00D94AC7">
      <w:pPr>
        <w:pStyle w:val="ListParagraph"/>
        <w:numPr>
          <w:ilvl w:val="1"/>
          <w:numId w:val="35"/>
        </w:numPr>
        <w:ind w:left="1134"/>
        <w:rPr>
          <w:sz w:val="24"/>
          <w:szCs w:val="24"/>
        </w:rPr>
      </w:pPr>
      <w:r w:rsidRPr="00D94AC7">
        <w:rPr>
          <w:sz w:val="24"/>
          <w:szCs w:val="24"/>
        </w:rPr>
        <w:t>with a triple negative breast cancer and aged ≤40 years</w:t>
      </w:r>
    </w:p>
    <w:p w14:paraId="2C12CD98" w14:textId="77777777" w:rsidR="00D94AC7" w:rsidRDefault="00530E15" w:rsidP="00D94AC7">
      <w:pPr>
        <w:pStyle w:val="ListParagraph"/>
        <w:numPr>
          <w:ilvl w:val="1"/>
          <w:numId w:val="35"/>
        </w:numPr>
        <w:ind w:left="1134"/>
        <w:rPr>
          <w:sz w:val="24"/>
          <w:szCs w:val="24"/>
        </w:rPr>
      </w:pPr>
      <w:r w:rsidRPr="00D94AC7">
        <w:rPr>
          <w:sz w:val="24"/>
          <w:szCs w:val="24"/>
        </w:rPr>
        <w:t>with an isolated high grade (Grades 2 &amp; 3) invasive non-mucinous ovarian, fallopian tube or primary perit</w:t>
      </w:r>
      <w:r w:rsidR="004D05A7" w:rsidRPr="00D94AC7">
        <w:rPr>
          <w:sz w:val="24"/>
          <w:szCs w:val="24"/>
        </w:rPr>
        <w:t xml:space="preserve">oneal cancer </w:t>
      </w:r>
      <w:r w:rsidRPr="00D94AC7">
        <w:rPr>
          <w:sz w:val="24"/>
          <w:szCs w:val="24"/>
        </w:rPr>
        <w:t>aged ≤70 years</w:t>
      </w:r>
    </w:p>
    <w:p w14:paraId="48785CCC" w14:textId="77777777" w:rsidR="00D94AC7" w:rsidRDefault="00530E15" w:rsidP="00D94AC7">
      <w:pPr>
        <w:pStyle w:val="ListParagraph"/>
        <w:numPr>
          <w:ilvl w:val="1"/>
          <w:numId w:val="35"/>
        </w:numPr>
        <w:ind w:left="1134"/>
        <w:rPr>
          <w:sz w:val="24"/>
          <w:szCs w:val="24"/>
        </w:rPr>
      </w:pPr>
      <w:r w:rsidRPr="00D94AC7">
        <w:rPr>
          <w:sz w:val="24"/>
          <w:szCs w:val="24"/>
        </w:rPr>
        <w:t>with invasive non-mucinous ovarian, fallopian tube or primary peritoneal cancer at any age and a family history of breast or ovarian cancer</w:t>
      </w:r>
    </w:p>
    <w:p w14:paraId="4ECE7276" w14:textId="4C8CD3C1" w:rsidR="00530E15" w:rsidRPr="00D94AC7" w:rsidRDefault="00530E15" w:rsidP="00D94AC7">
      <w:pPr>
        <w:pStyle w:val="ListParagraph"/>
        <w:numPr>
          <w:ilvl w:val="1"/>
          <w:numId w:val="35"/>
        </w:numPr>
        <w:ind w:left="1134" w:hanging="357"/>
        <w:contextualSpacing w:val="0"/>
        <w:rPr>
          <w:sz w:val="24"/>
          <w:szCs w:val="24"/>
        </w:rPr>
      </w:pPr>
      <w:r w:rsidRPr="00D94AC7">
        <w:t>with a personal and/or family history of breast and/or ovarian cancer, from a population where a common founder mutation exists</w:t>
      </w:r>
      <w:r w:rsidR="00A94C03" w:rsidRPr="00D94AC7">
        <w:t>.</w:t>
      </w:r>
    </w:p>
    <w:p w14:paraId="03572D19" w14:textId="7E05C7BD" w:rsidR="006B6D96" w:rsidRDefault="006B6D96" w:rsidP="007B65A1">
      <w:pPr>
        <w:pStyle w:val="ListParagraph"/>
        <w:keepNext/>
        <w:numPr>
          <w:ilvl w:val="1"/>
          <w:numId w:val="22"/>
        </w:numPr>
        <w:ind w:left="709" w:hanging="709"/>
        <w:rPr>
          <w:b/>
          <w:sz w:val="24"/>
          <w:szCs w:val="24"/>
        </w:rPr>
      </w:pPr>
      <w:r>
        <w:rPr>
          <w:b/>
          <w:sz w:val="24"/>
          <w:szCs w:val="24"/>
        </w:rPr>
        <w:t xml:space="preserve">Estimated </w:t>
      </w:r>
      <w:r w:rsidR="003C3622">
        <w:rPr>
          <w:b/>
          <w:sz w:val="24"/>
          <w:szCs w:val="24"/>
        </w:rPr>
        <w:t xml:space="preserve">prevalence of </w:t>
      </w:r>
      <w:r w:rsidR="003E3DA7">
        <w:rPr>
          <w:b/>
          <w:sz w:val="24"/>
          <w:szCs w:val="24"/>
        </w:rPr>
        <w:t>heritable mutations of BRCA1/BRCA2</w:t>
      </w:r>
    </w:p>
    <w:p w14:paraId="4269C749" w14:textId="1BF70147" w:rsidR="006B6D96" w:rsidRDefault="00472852" w:rsidP="005F18C2">
      <w:pPr>
        <w:spacing w:after="0"/>
        <w:rPr>
          <w:sz w:val="24"/>
          <w:szCs w:val="24"/>
        </w:rPr>
      </w:pPr>
      <w:r>
        <w:rPr>
          <w:i/>
          <w:sz w:val="24"/>
          <w:szCs w:val="24"/>
        </w:rPr>
        <w:t>A</w:t>
      </w:r>
      <w:r w:rsidR="005F18C2" w:rsidRPr="00D31353">
        <w:rPr>
          <w:i/>
          <w:sz w:val="24"/>
          <w:szCs w:val="24"/>
        </w:rPr>
        <w:t>t birth:</w:t>
      </w:r>
      <w:r w:rsidR="00693DD4">
        <w:rPr>
          <w:sz w:val="24"/>
          <w:szCs w:val="24"/>
        </w:rPr>
        <w:t xml:space="preserve"> </w:t>
      </w:r>
      <w:r w:rsidR="004D05A7">
        <w:rPr>
          <w:sz w:val="24"/>
          <w:szCs w:val="24"/>
        </w:rPr>
        <w:t>1:500 to 1:1000</w:t>
      </w:r>
      <w:r w:rsidR="00422EEE">
        <w:rPr>
          <w:sz w:val="24"/>
          <w:szCs w:val="24"/>
        </w:rPr>
        <w:t>.</w:t>
      </w:r>
    </w:p>
    <w:p w14:paraId="40194D67" w14:textId="6DF8CC3E" w:rsidR="00BE694B" w:rsidRDefault="00472852" w:rsidP="00C975E1">
      <w:pPr>
        <w:spacing w:after="0"/>
        <w:rPr>
          <w:sz w:val="24"/>
          <w:szCs w:val="24"/>
        </w:rPr>
      </w:pPr>
      <w:r>
        <w:rPr>
          <w:i/>
          <w:sz w:val="24"/>
          <w:szCs w:val="24"/>
        </w:rPr>
        <w:t>I</w:t>
      </w:r>
      <w:r w:rsidR="005F18C2" w:rsidRPr="00D31353">
        <w:rPr>
          <w:i/>
          <w:sz w:val="24"/>
          <w:szCs w:val="24"/>
        </w:rPr>
        <w:t xml:space="preserve">n the </w:t>
      </w:r>
      <w:r w:rsidR="003C3622">
        <w:rPr>
          <w:i/>
          <w:sz w:val="24"/>
          <w:szCs w:val="24"/>
        </w:rPr>
        <w:t>target population for testing identified at 1.5</w:t>
      </w:r>
      <w:r w:rsidR="005F18C2" w:rsidRPr="00D31353">
        <w:rPr>
          <w:i/>
          <w:sz w:val="24"/>
          <w:szCs w:val="24"/>
        </w:rPr>
        <w:t>:</w:t>
      </w:r>
      <w:r w:rsidR="00693DD4">
        <w:rPr>
          <w:sz w:val="24"/>
          <w:szCs w:val="24"/>
        </w:rPr>
        <w:t xml:space="preserve"> </w:t>
      </w:r>
      <w:r w:rsidR="004D05A7">
        <w:rPr>
          <w:sz w:val="24"/>
          <w:szCs w:val="24"/>
        </w:rPr>
        <w:t>≥10%</w:t>
      </w:r>
      <w:r w:rsidR="00422EEE">
        <w:rPr>
          <w:sz w:val="24"/>
          <w:szCs w:val="24"/>
        </w:rPr>
        <w:t>.</w:t>
      </w:r>
    </w:p>
    <w:p w14:paraId="4E93FFD4" w14:textId="77777777" w:rsidR="00F73BB5" w:rsidRDefault="00F73BB5">
      <w:pPr>
        <w:rPr>
          <w:b/>
          <w:sz w:val="24"/>
          <w:szCs w:val="24"/>
        </w:rPr>
      </w:pPr>
      <w:r>
        <w:rPr>
          <w:b/>
          <w:sz w:val="24"/>
          <w:szCs w:val="24"/>
        </w:rPr>
        <w:br w:type="page"/>
      </w:r>
    </w:p>
    <w:p w14:paraId="7458A192" w14:textId="6E153340" w:rsidR="00F73BB5" w:rsidRDefault="00F73BB5" w:rsidP="00F73BB5">
      <w:pPr>
        <w:pStyle w:val="ListParagraph"/>
        <w:numPr>
          <w:ilvl w:val="0"/>
          <w:numId w:val="22"/>
        </w:numPr>
        <w:ind w:left="709" w:hanging="709"/>
        <w:rPr>
          <w:b/>
          <w:sz w:val="24"/>
          <w:szCs w:val="24"/>
        </w:rPr>
      </w:pPr>
      <w:r>
        <w:rPr>
          <w:b/>
          <w:sz w:val="24"/>
          <w:szCs w:val="24"/>
        </w:rPr>
        <w:lastRenderedPageBreak/>
        <w:t xml:space="preserve">CLINICAL UTILITY OF </w:t>
      </w:r>
      <w:r w:rsidR="001E758B">
        <w:rPr>
          <w:b/>
          <w:sz w:val="24"/>
          <w:szCs w:val="24"/>
        </w:rPr>
        <w:t>BRCA1 AND BRCA2</w:t>
      </w:r>
    </w:p>
    <w:p w14:paraId="6B385067" w14:textId="6EDA224B" w:rsidR="005F18C2" w:rsidRDefault="004E63D3" w:rsidP="00874BA7">
      <w:pPr>
        <w:pStyle w:val="ListParagraph"/>
        <w:keepNext/>
        <w:numPr>
          <w:ilvl w:val="1"/>
          <w:numId w:val="22"/>
        </w:numPr>
        <w:ind w:left="709" w:hanging="709"/>
        <w:rPr>
          <w:b/>
          <w:sz w:val="24"/>
          <w:szCs w:val="24"/>
        </w:rPr>
      </w:pPr>
      <w:r>
        <w:rPr>
          <w:b/>
          <w:sz w:val="24"/>
          <w:szCs w:val="24"/>
        </w:rPr>
        <w:t xml:space="preserve">Investigative </w:t>
      </w:r>
      <w:r w:rsidR="00AF1D96">
        <w:rPr>
          <w:b/>
          <w:sz w:val="24"/>
          <w:szCs w:val="24"/>
        </w:rPr>
        <w:t>purpose</w:t>
      </w:r>
    </w:p>
    <w:p w14:paraId="6A718084" w14:textId="091ADEF4" w:rsidR="003B16AA" w:rsidRDefault="000C21D6" w:rsidP="00B66736">
      <w:pPr>
        <w:keepNext/>
        <w:tabs>
          <w:tab w:val="left" w:pos="4962"/>
        </w:tabs>
        <w:rPr>
          <w:sz w:val="24"/>
          <w:szCs w:val="24"/>
        </w:rPr>
      </w:pPr>
      <w:r w:rsidRPr="005234C1">
        <w:rPr>
          <w:sz w:val="24"/>
          <w:szCs w:val="24"/>
        </w:rPr>
        <w:t xml:space="preserve">A. </w:t>
      </w:r>
      <w:r w:rsidR="003B16AA" w:rsidRPr="00D31353">
        <w:rPr>
          <w:i/>
          <w:sz w:val="24"/>
          <w:szCs w:val="24"/>
        </w:rPr>
        <w:t>Differential diagnosis</w:t>
      </w:r>
      <w:r w:rsidR="003B16AA">
        <w:rPr>
          <w:sz w:val="24"/>
          <w:szCs w:val="24"/>
        </w:rPr>
        <w:tab/>
      </w:r>
      <w:r w:rsidR="003B16AA">
        <w:rPr>
          <w:sz w:val="24"/>
          <w:szCs w:val="24"/>
        </w:rPr>
        <w:tab/>
        <w:t>yes</w:t>
      </w:r>
      <w:r w:rsidR="0009606C">
        <w:rPr>
          <w:sz w:val="24"/>
          <w:szCs w:val="24"/>
        </w:rPr>
        <w:tab/>
      </w:r>
      <w:r w:rsidR="0009606C" w:rsidRPr="0009606C">
        <w:rPr>
          <w:i/>
          <w:sz w:val="24"/>
          <w:szCs w:val="24"/>
        </w:rPr>
        <w:t>[If yes, complete 2.2 below]</w:t>
      </w:r>
    </w:p>
    <w:p w14:paraId="1F5C46F5" w14:textId="60C016BE" w:rsidR="003B16AA" w:rsidRDefault="000C21D6" w:rsidP="00874BA7">
      <w:pPr>
        <w:keepNext/>
        <w:rPr>
          <w:sz w:val="24"/>
          <w:szCs w:val="24"/>
        </w:rPr>
      </w:pPr>
      <w:r w:rsidRPr="005234C1">
        <w:rPr>
          <w:sz w:val="24"/>
          <w:szCs w:val="24"/>
        </w:rPr>
        <w:t xml:space="preserve">B. </w:t>
      </w:r>
      <w:r w:rsidR="005234C1">
        <w:rPr>
          <w:i/>
          <w:sz w:val="24"/>
          <w:szCs w:val="24"/>
        </w:rPr>
        <w:t>Risk assessment in first-degree relatives</w:t>
      </w:r>
      <w:r w:rsidR="003707B3">
        <w:rPr>
          <w:sz w:val="24"/>
          <w:szCs w:val="24"/>
        </w:rPr>
        <w:tab/>
      </w:r>
      <w:r w:rsidR="003B16AA">
        <w:rPr>
          <w:sz w:val="24"/>
          <w:szCs w:val="24"/>
        </w:rPr>
        <w:tab/>
        <w:t>yes</w:t>
      </w:r>
      <w:r w:rsidR="0009606C">
        <w:rPr>
          <w:sz w:val="24"/>
          <w:szCs w:val="24"/>
        </w:rPr>
        <w:tab/>
      </w:r>
      <w:r w:rsidR="0009606C" w:rsidRPr="0009606C">
        <w:rPr>
          <w:i/>
          <w:sz w:val="24"/>
          <w:szCs w:val="24"/>
        </w:rPr>
        <w:t xml:space="preserve">[If yes, complete </w:t>
      </w:r>
      <w:r w:rsidR="0009606C">
        <w:rPr>
          <w:i/>
          <w:sz w:val="24"/>
          <w:szCs w:val="24"/>
        </w:rPr>
        <w:t>5</w:t>
      </w:r>
      <w:r w:rsidR="00F85769">
        <w:rPr>
          <w:i/>
          <w:sz w:val="24"/>
          <w:szCs w:val="24"/>
        </w:rPr>
        <w:t>.2</w:t>
      </w:r>
      <w:r w:rsidR="0009606C" w:rsidRPr="0009606C">
        <w:rPr>
          <w:i/>
          <w:sz w:val="24"/>
          <w:szCs w:val="24"/>
        </w:rPr>
        <w:t xml:space="preserve"> below]</w:t>
      </w:r>
    </w:p>
    <w:p w14:paraId="2045C1FF" w14:textId="77777777" w:rsidR="00D94AC7" w:rsidRDefault="00F73BB5" w:rsidP="003D5812">
      <w:pPr>
        <w:pStyle w:val="ListParagraph"/>
        <w:numPr>
          <w:ilvl w:val="1"/>
          <w:numId w:val="22"/>
        </w:numPr>
        <w:spacing w:after="0"/>
        <w:ind w:left="709" w:hanging="709"/>
        <w:rPr>
          <w:b/>
          <w:sz w:val="24"/>
          <w:szCs w:val="24"/>
        </w:rPr>
      </w:pPr>
      <w:r>
        <w:rPr>
          <w:b/>
          <w:sz w:val="24"/>
          <w:szCs w:val="24"/>
        </w:rPr>
        <w:t>Differential diagnosis: the tested person is clinically affected</w:t>
      </w:r>
    </w:p>
    <w:p w14:paraId="2F06F3DC" w14:textId="2F300EAE" w:rsidR="00F73BB5" w:rsidRPr="003D5812" w:rsidRDefault="00F73BB5" w:rsidP="003D5812">
      <w:pPr>
        <w:ind w:left="709"/>
        <w:rPr>
          <w:b/>
          <w:sz w:val="24"/>
          <w:szCs w:val="24"/>
        </w:rPr>
      </w:pPr>
      <w:r w:rsidRPr="003D5812">
        <w:rPr>
          <w:i/>
          <w:sz w:val="24"/>
          <w:szCs w:val="24"/>
        </w:rPr>
        <w:t>(to be answered if in 2.1, A was marked “yes”)</w:t>
      </w:r>
    </w:p>
    <w:p w14:paraId="38C60CA0" w14:textId="28250F40" w:rsidR="00F73BB5" w:rsidRPr="000C21D6" w:rsidRDefault="00F73BB5" w:rsidP="00472852">
      <w:pPr>
        <w:pStyle w:val="ListParagraph"/>
        <w:numPr>
          <w:ilvl w:val="2"/>
          <w:numId w:val="22"/>
        </w:numPr>
        <w:ind w:left="709" w:hanging="709"/>
        <w:contextualSpacing w:val="0"/>
        <w:rPr>
          <w:b/>
          <w:sz w:val="24"/>
          <w:szCs w:val="24"/>
        </w:rPr>
      </w:pPr>
      <w:r>
        <w:rPr>
          <w:b/>
          <w:i/>
          <w:sz w:val="24"/>
          <w:szCs w:val="24"/>
        </w:rPr>
        <w:t>Can a diagnosis be made other than through a genetic test?</w:t>
      </w:r>
      <w:r w:rsidR="00D31353" w:rsidRPr="00D31353">
        <w:rPr>
          <w:sz w:val="24"/>
          <w:szCs w:val="24"/>
        </w:rPr>
        <w:tab/>
      </w:r>
      <w:r w:rsidR="00D31353" w:rsidRPr="00D31353">
        <w:rPr>
          <w:sz w:val="24"/>
          <w:szCs w:val="24"/>
        </w:rPr>
        <w:tab/>
        <w:t>no</w:t>
      </w:r>
    </w:p>
    <w:p w14:paraId="512C8B16" w14:textId="7D4D7068" w:rsidR="00F73BB5" w:rsidRPr="00422CAF" w:rsidRDefault="00F73BB5" w:rsidP="00F73BB5">
      <w:pPr>
        <w:pStyle w:val="ListParagraph"/>
        <w:keepNext/>
        <w:numPr>
          <w:ilvl w:val="2"/>
          <w:numId w:val="22"/>
        </w:numPr>
        <w:ind w:left="709" w:hanging="709"/>
        <w:rPr>
          <w:b/>
          <w:sz w:val="24"/>
          <w:szCs w:val="24"/>
        </w:rPr>
      </w:pPr>
      <w:r w:rsidRPr="00422CAF">
        <w:rPr>
          <w:b/>
          <w:i/>
          <w:sz w:val="24"/>
          <w:szCs w:val="24"/>
        </w:rPr>
        <w:lastRenderedPageBreak/>
        <w:t>W</w:t>
      </w:r>
      <w:r>
        <w:rPr>
          <w:b/>
          <w:i/>
          <w:sz w:val="24"/>
          <w:szCs w:val="24"/>
        </w:rPr>
        <w:t>ould</w:t>
      </w:r>
      <w:r w:rsidRPr="00422CAF">
        <w:rPr>
          <w:b/>
          <w:i/>
          <w:sz w:val="24"/>
          <w:szCs w:val="24"/>
        </w:rPr>
        <w:t xml:space="preserve"> disease management </w:t>
      </w:r>
      <w:r w:rsidR="002E463E">
        <w:rPr>
          <w:b/>
          <w:i/>
          <w:sz w:val="24"/>
          <w:szCs w:val="24"/>
        </w:rPr>
        <w:t xml:space="preserve">of the affected person </w:t>
      </w:r>
      <w:r w:rsidRPr="00422CAF">
        <w:rPr>
          <w:b/>
          <w:i/>
          <w:sz w:val="24"/>
          <w:szCs w:val="24"/>
        </w:rPr>
        <w:t xml:space="preserve">be influenced by the result of </w:t>
      </w:r>
      <w:r>
        <w:rPr>
          <w:b/>
          <w:i/>
          <w:sz w:val="24"/>
          <w:szCs w:val="24"/>
        </w:rPr>
        <w:t xml:space="preserve">the </w:t>
      </w:r>
      <w:r w:rsidRPr="00422CAF">
        <w:rPr>
          <w:b/>
          <w:i/>
          <w:sz w:val="24"/>
          <w:szCs w:val="24"/>
        </w:rPr>
        <w:t>genetic test?</w:t>
      </w:r>
      <w:r w:rsidR="008B1DF9" w:rsidRPr="008B1DF9">
        <w:rPr>
          <w:b/>
          <w:i/>
          <w:sz w:val="24"/>
          <w:szCs w:val="24"/>
        </w:rPr>
        <w:t xml:space="preserve"> </w:t>
      </w:r>
      <w:r w:rsidR="008B1DF9">
        <w:rPr>
          <w:b/>
          <w:i/>
          <w:sz w:val="24"/>
          <w:szCs w:val="24"/>
        </w:rPr>
        <w:t>For guidance, compare how management differs for the incident cancer (only relevant for cancer-affected probands) and future cancers in a person who has a positive mutation test vs those who are mutation negative.</w:t>
      </w:r>
    </w:p>
    <w:p w14:paraId="7DA9DD1A" w14:textId="70B0587F" w:rsidR="008B1DF9" w:rsidRPr="008B1DF9" w:rsidRDefault="008B1DF9" w:rsidP="008B1DF9">
      <w:pPr>
        <w:keepNext/>
        <w:rPr>
          <w:i/>
          <w:sz w:val="24"/>
          <w:szCs w:val="24"/>
        </w:rPr>
      </w:pPr>
      <w:r w:rsidRPr="008B1DF9">
        <w:rPr>
          <w:i/>
          <w:sz w:val="24"/>
          <w:szCs w:val="24"/>
        </w:rPr>
        <w:t>Summarize optimal treatment for</w:t>
      </w:r>
      <w:r>
        <w:rPr>
          <w:i/>
          <w:sz w:val="24"/>
          <w:szCs w:val="24"/>
        </w:rPr>
        <w:t xml:space="preserve"> </w:t>
      </w:r>
      <w:r w:rsidRPr="008B1DF9">
        <w:rPr>
          <w:i/>
          <w:sz w:val="24"/>
          <w:szCs w:val="24"/>
        </w:rPr>
        <w:t>mutation positive and negative individuals for the incident current cancer</w:t>
      </w:r>
      <w:r w:rsidR="00013BFA">
        <w:rPr>
          <w:i/>
          <w:sz w:val="24"/>
          <w:szCs w:val="24"/>
        </w:rPr>
        <w:t>, with each management strategy for mutation-positive individuals and mutation-negative individuals being compared with clinical management in the absence of testing</w:t>
      </w:r>
      <w:r w:rsidRPr="008B1DF9">
        <w:rPr>
          <w:i/>
          <w:sz w:val="24"/>
          <w:szCs w:val="24"/>
        </w:rPr>
        <w:t>.</w:t>
      </w:r>
    </w:p>
    <w:tbl>
      <w:tblPr>
        <w:tblStyle w:val="TableGrid"/>
        <w:tblW w:w="0" w:type="auto"/>
        <w:tblLook w:val="04A0" w:firstRow="1" w:lastRow="0" w:firstColumn="1" w:lastColumn="0" w:noHBand="0" w:noVBand="1"/>
        <w:tblCaption w:val="Table summary"/>
        <w:tblDescription w:val="Summarize optimal treatment for mutation positive and negative individuals for the incident current cancer, with each management strategy for mutation-positive individuals and mutation-negative individuals being compared with clinical management in the absence of testing."/>
      </w:tblPr>
      <w:tblGrid>
        <w:gridCol w:w="1809"/>
        <w:gridCol w:w="2977"/>
        <w:gridCol w:w="2126"/>
        <w:gridCol w:w="2352"/>
      </w:tblGrid>
      <w:tr w:rsidR="008B1DF9" w14:paraId="14E9859E" w14:textId="77777777" w:rsidTr="0094230F">
        <w:trPr>
          <w:tblHeader/>
        </w:trPr>
        <w:tc>
          <w:tcPr>
            <w:tcW w:w="1809" w:type="dxa"/>
          </w:tcPr>
          <w:p w14:paraId="7894182A" w14:textId="221C1952" w:rsidR="008B1DF9" w:rsidRPr="008B1DF9" w:rsidRDefault="008B1DF9" w:rsidP="00A6279B">
            <w:pPr>
              <w:keepNext/>
              <w:rPr>
                <w:i/>
                <w:sz w:val="24"/>
                <w:szCs w:val="24"/>
              </w:rPr>
            </w:pPr>
            <w:r w:rsidRPr="008B1DF9">
              <w:rPr>
                <w:i/>
                <w:sz w:val="24"/>
                <w:szCs w:val="24"/>
              </w:rPr>
              <w:t>Incident cancer</w:t>
            </w:r>
            <w:r w:rsidR="00EC0860">
              <w:rPr>
                <w:i/>
                <w:sz w:val="24"/>
                <w:szCs w:val="24"/>
              </w:rPr>
              <w:t>*</w:t>
            </w:r>
          </w:p>
        </w:tc>
        <w:tc>
          <w:tcPr>
            <w:tcW w:w="2977" w:type="dxa"/>
          </w:tcPr>
          <w:p w14:paraId="64700ED9" w14:textId="77777777" w:rsidR="008B1DF9" w:rsidRPr="008B1DF9" w:rsidRDefault="008B1DF9" w:rsidP="00A6279B">
            <w:pPr>
              <w:keepNext/>
              <w:rPr>
                <w:i/>
                <w:sz w:val="24"/>
                <w:szCs w:val="24"/>
              </w:rPr>
            </w:pPr>
            <w:r w:rsidRPr="008B1DF9">
              <w:rPr>
                <w:i/>
                <w:sz w:val="24"/>
                <w:szCs w:val="24"/>
              </w:rPr>
              <w:t>Mutation positive</w:t>
            </w:r>
          </w:p>
        </w:tc>
        <w:tc>
          <w:tcPr>
            <w:tcW w:w="2126" w:type="dxa"/>
          </w:tcPr>
          <w:p w14:paraId="39F683F5" w14:textId="77777777" w:rsidR="008B1DF9" w:rsidRPr="008B1DF9" w:rsidRDefault="008B1DF9" w:rsidP="00A6279B">
            <w:pPr>
              <w:keepNext/>
              <w:rPr>
                <w:i/>
                <w:sz w:val="24"/>
                <w:szCs w:val="24"/>
              </w:rPr>
            </w:pPr>
            <w:r w:rsidRPr="008B1DF9">
              <w:rPr>
                <w:i/>
                <w:sz w:val="24"/>
                <w:szCs w:val="24"/>
              </w:rPr>
              <w:t>Mutation negative</w:t>
            </w:r>
          </w:p>
        </w:tc>
        <w:tc>
          <w:tcPr>
            <w:tcW w:w="2352" w:type="dxa"/>
          </w:tcPr>
          <w:p w14:paraId="413121C6" w14:textId="77777777" w:rsidR="008B1DF9" w:rsidRPr="008B1DF9" w:rsidRDefault="008B1DF9" w:rsidP="00A6279B">
            <w:pPr>
              <w:keepNext/>
              <w:rPr>
                <w:i/>
                <w:sz w:val="24"/>
                <w:szCs w:val="24"/>
              </w:rPr>
            </w:pPr>
            <w:r w:rsidRPr="008B1DF9">
              <w:rPr>
                <w:i/>
                <w:sz w:val="24"/>
                <w:szCs w:val="24"/>
              </w:rPr>
              <w:t>Incremental benefit of the differential approach</w:t>
            </w:r>
          </w:p>
        </w:tc>
      </w:tr>
      <w:tr w:rsidR="008B1DF9" w14:paraId="5BAC5F91" w14:textId="77777777" w:rsidTr="006D1CB0">
        <w:tc>
          <w:tcPr>
            <w:tcW w:w="9264" w:type="dxa"/>
            <w:gridSpan w:val="4"/>
          </w:tcPr>
          <w:p w14:paraId="55954CB3" w14:textId="4963702C" w:rsidR="008B1DF9" w:rsidRPr="008B1DF9" w:rsidRDefault="008B1DF9" w:rsidP="00A6279B">
            <w:pPr>
              <w:keepNext/>
              <w:rPr>
                <w:b/>
                <w:sz w:val="24"/>
                <w:szCs w:val="24"/>
              </w:rPr>
            </w:pPr>
            <w:r w:rsidRPr="008B1DF9">
              <w:rPr>
                <w:b/>
                <w:sz w:val="24"/>
                <w:szCs w:val="24"/>
              </w:rPr>
              <w:t>Early breast</w:t>
            </w:r>
          </w:p>
        </w:tc>
      </w:tr>
      <w:tr w:rsidR="008B1DF9" w14:paraId="574BA32E" w14:textId="77777777" w:rsidTr="009F501B">
        <w:tc>
          <w:tcPr>
            <w:tcW w:w="1809" w:type="dxa"/>
          </w:tcPr>
          <w:p w14:paraId="7EDB3722" w14:textId="77777777" w:rsidR="008B1DF9" w:rsidRDefault="008B1DF9" w:rsidP="00A6279B">
            <w:pPr>
              <w:keepNext/>
              <w:rPr>
                <w:sz w:val="24"/>
                <w:szCs w:val="24"/>
              </w:rPr>
            </w:pPr>
            <w:r>
              <w:rPr>
                <w:sz w:val="24"/>
                <w:szCs w:val="24"/>
              </w:rPr>
              <w:t>Surgery</w:t>
            </w:r>
          </w:p>
        </w:tc>
        <w:tc>
          <w:tcPr>
            <w:tcW w:w="2977" w:type="dxa"/>
          </w:tcPr>
          <w:p w14:paraId="3ADEFE0D" w14:textId="190B4F72" w:rsidR="008B1DF9" w:rsidRDefault="00AE4815" w:rsidP="00AE4815">
            <w:pPr>
              <w:keepNext/>
              <w:rPr>
                <w:sz w:val="24"/>
                <w:szCs w:val="24"/>
              </w:rPr>
            </w:pPr>
            <w:r>
              <w:rPr>
                <w:sz w:val="24"/>
                <w:szCs w:val="24"/>
              </w:rPr>
              <w:t>Bilateral m</w:t>
            </w:r>
            <w:r w:rsidR="008B1DF9">
              <w:rPr>
                <w:sz w:val="24"/>
                <w:szCs w:val="24"/>
              </w:rPr>
              <w:t>astectomy recommendation</w:t>
            </w:r>
            <w:r>
              <w:rPr>
                <w:sz w:val="24"/>
                <w:szCs w:val="24"/>
              </w:rPr>
              <w:t xml:space="preserve"> (especially if aged ≤ 50 years)</w:t>
            </w:r>
          </w:p>
        </w:tc>
        <w:tc>
          <w:tcPr>
            <w:tcW w:w="2126" w:type="dxa"/>
          </w:tcPr>
          <w:p w14:paraId="17C50561" w14:textId="2B697AF1" w:rsidR="008B1DF9" w:rsidRDefault="008B1DF9" w:rsidP="00A6279B">
            <w:pPr>
              <w:keepNext/>
              <w:rPr>
                <w:sz w:val="24"/>
                <w:szCs w:val="24"/>
              </w:rPr>
            </w:pPr>
            <w:r>
              <w:rPr>
                <w:sz w:val="24"/>
                <w:szCs w:val="24"/>
              </w:rPr>
              <w:t>Breast conserving surgery</w:t>
            </w:r>
            <w:r w:rsidR="00AE4815">
              <w:rPr>
                <w:sz w:val="24"/>
                <w:szCs w:val="24"/>
              </w:rPr>
              <w:t xml:space="preserve"> or mastectomy as appropriate for the cancer-affected breast</w:t>
            </w:r>
          </w:p>
        </w:tc>
        <w:tc>
          <w:tcPr>
            <w:tcW w:w="2352" w:type="dxa"/>
          </w:tcPr>
          <w:p w14:paraId="7C6C06BE" w14:textId="046DF63C" w:rsidR="008B1DF9" w:rsidRDefault="00AE4815" w:rsidP="00AE4815">
            <w:pPr>
              <w:keepNext/>
              <w:rPr>
                <w:sz w:val="24"/>
                <w:szCs w:val="24"/>
              </w:rPr>
            </w:pPr>
            <w:r>
              <w:rPr>
                <w:sz w:val="24"/>
                <w:szCs w:val="24"/>
              </w:rPr>
              <w:t>Contralateral mastectomy in mutation carriers reduces the risk of contralateral breast cancer</w:t>
            </w:r>
            <w:r w:rsidR="00EC0860">
              <w:rPr>
                <w:sz w:val="24"/>
                <w:szCs w:val="24"/>
              </w:rPr>
              <w:t xml:space="preserve"> to 1%</w:t>
            </w:r>
          </w:p>
        </w:tc>
      </w:tr>
      <w:tr w:rsidR="008B1DF9" w14:paraId="61AF1845" w14:textId="77777777" w:rsidTr="009F501B">
        <w:tc>
          <w:tcPr>
            <w:tcW w:w="1809" w:type="dxa"/>
          </w:tcPr>
          <w:p w14:paraId="0BBFF4CE" w14:textId="77777777" w:rsidR="008B1DF9" w:rsidRDefault="008B1DF9" w:rsidP="00A6279B">
            <w:pPr>
              <w:keepNext/>
              <w:rPr>
                <w:sz w:val="24"/>
                <w:szCs w:val="24"/>
              </w:rPr>
            </w:pPr>
            <w:r>
              <w:rPr>
                <w:sz w:val="24"/>
                <w:szCs w:val="24"/>
              </w:rPr>
              <w:t>Radiotherapy</w:t>
            </w:r>
          </w:p>
        </w:tc>
        <w:tc>
          <w:tcPr>
            <w:tcW w:w="2977" w:type="dxa"/>
          </w:tcPr>
          <w:p w14:paraId="5E1F3530" w14:textId="61F38FD2" w:rsidR="008B1DF9" w:rsidRDefault="008B1DF9" w:rsidP="001A5FF6">
            <w:pPr>
              <w:keepNext/>
              <w:rPr>
                <w:sz w:val="24"/>
                <w:szCs w:val="24"/>
              </w:rPr>
            </w:pPr>
            <w:r>
              <w:rPr>
                <w:sz w:val="24"/>
                <w:szCs w:val="24"/>
              </w:rPr>
              <w:t>Unchanged</w:t>
            </w:r>
            <w:r w:rsidR="00AE4815">
              <w:rPr>
                <w:sz w:val="24"/>
                <w:szCs w:val="24"/>
              </w:rPr>
              <w:t>, but in some cases avoided</w:t>
            </w:r>
          </w:p>
        </w:tc>
        <w:tc>
          <w:tcPr>
            <w:tcW w:w="2126" w:type="dxa"/>
          </w:tcPr>
          <w:p w14:paraId="6E484EAC" w14:textId="77777777" w:rsidR="008B1DF9" w:rsidRDefault="008B1DF9" w:rsidP="00A6279B">
            <w:pPr>
              <w:keepNext/>
              <w:rPr>
                <w:sz w:val="24"/>
                <w:szCs w:val="24"/>
              </w:rPr>
            </w:pPr>
            <w:r>
              <w:rPr>
                <w:sz w:val="24"/>
                <w:szCs w:val="24"/>
              </w:rPr>
              <w:t>Unchanged</w:t>
            </w:r>
          </w:p>
        </w:tc>
        <w:tc>
          <w:tcPr>
            <w:tcW w:w="2352" w:type="dxa"/>
          </w:tcPr>
          <w:p w14:paraId="66FF0D53" w14:textId="098C02FD" w:rsidR="008B1DF9" w:rsidRDefault="00AE4815" w:rsidP="00A6279B">
            <w:pPr>
              <w:keepNext/>
              <w:rPr>
                <w:sz w:val="24"/>
                <w:szCs w:val="24"/>
              </w:rPr>
            </w:pPr>
            <w:r>
              <w:rPr>
                <w:sz w:val="24"/>
                <w:szCs w:val="24"/>
              </w:rPr>
              <w:t>Expected better cosmetic outcome if bilateral mastectomy without radiotherapy is possible</w:t>
            </w:r>
          </w:p>
        </w:tc>
      </w:tr>
      <w:tr w:rsidR="008B1DF9" w14:paraId="2AAA7B96" w14:textId="77777777" w:rsidTr="009F501B">
        <w:tc>
          <w:tcPr>
            <w:tcW w:w="1809" w:type="dxa"/>
          </w:tcPr>
          <w:p w14:paraId="1542F738" w14:textId="77777777" w:rsidR="008B1DF9" w:rsidRDefault="008B1DF9" w:rsidP="00A6279B">
            <w:pPr>
              <w:keepNext/>
              <w:rPr>
                <w:sz w:val="24"/>
                <w:szCs w:val="24"/>
              </w:rPr>
            </w:pPr>
            <w:r>
              <w:rPr>
                <w:sz w:val="24"/>
                <w:szCs w:val="24"/>
              </w:rPr>
              <w:t>Chemotherapy</w:t>
            </w:r>
          </w:p>
        </w:tc>
        <w:tc>
          <w:tcPr>
            <w:tcW w:w="2977" w:type="dxa"/>
          </w:tcPr>
          <w:p w14:paraId="4512E540" w14:textId="5BEA70ED" w:rsidR="008B1DF9" w:rsidRDefault="001A5FF6" w:rsidP="001A5FF6">
            <w:pPr>
              <w:keepNext/>
              <w:rPr>
                <w:sz w:val="24"/>
                <w:szCs w:val="24"/>
              </w:rPr>
            </w:pPr>
            <w:r>
              <w:rPr>
                <w:sz w:val="24"/>
                <w:szCs w:val="24"/>
              </w:rPr>
              <w:t>Adjuvant chemotherapy unchanged at present but consideration is given to</w:t>
            </w:r>
            <w:r w:rsidR="008B1DF9">
              <w:rPr>
                <w:sz w:val="24"/>
                <w:szCs w:val="24"/>
              </w:rPr>
              <w:t xml:space="preserve"> platinum agents</w:t>
            </w:r>
            <w:r>
              <w:rPr>
                <w:sz w:val="24"/>
                <w:szCs w:val="24"/>
              </w:rPr>
              <w:t xml:space="preserve"> in the relapse setting. May be involved in clinical trials of targeted therapy, eg PARP inhibitors</w:t>
            </w:r>
          </w:p>
        </w:tc>
        <w:tc>
          <w:tcPr>
            <w:tcW w:w="2126" w:type="dxa"/>
          </w:tcPr>
          <w:p w14:paraId="00F1B427" w14:textId="77777777" w:rsidR="008B1DF9" w:rsidRDefault="008B1DF9" w:rsidP="00A6279B">
            <w:pPr>
              <w:keepNext/>
              <w:rPr>
                <w:sz w:val="24"/>
                <w:szCs w:val="24"/>
              </w:rPr>
            </w:pPr>
            <w:r>
              <w:rPr>
                <w:sz w:val="24"/>
                <w:szCs w:val="24"/>
              </w:rPr>
              <w:t>Unchanged</w:t>
            </w:r>
          </w:p>
        </w:tc>
        <w:tc>
          <w:tcPr>
            <w:tcW w:w="2352" w:type="dxa"/>
          </w:tcPr>
          <w:p w14:paraId="5398DEDC" w14:textId="4BFB1C53" w:rsidR="008B1DF9" w:rsidRDefault="001A5FF6" w:rsidP="001A5FF6">
            <w:pPr>
              <w:keepNext/>
              <w:rPr>
                <w:sz w:val="24"/>
                <w:szCs w:val="24"/>
              </w:rPr>
            </w:pPr>
            <w:r>
              <w:rPr>
                <w:sz w:val="24"/>
                <w:szCs w:val="24"/>
              </w:rPr>
              <w:t>Expected future developments in targeted therapy</w:t>
            </w:r>
          </w:p>
        </w:tc>
      </w:tr>
      <w:tr w:rsidR="008B1DF9" w14:paraId="592A1437" w14:textId="77777777" w:rsidTr="00B20422">
        <w:tc>
          <w:tcPr>
            <w:tcW w:w="9264" w:type="dxa"/>
            <w:gridSpan w:val="4"/>
          </w:tcPr>
          <w:p w14:paraId="783660BC" w14:textId="78F472F7" w:rsidR="008B1DF9" w:rsidRPr="00101164" w:rsidRDefault="008B1DF9" w:rsidP="00A6279B">
            <w:pPr>
              <w:keepNext/>
              <w:rPr>
                <w:sz w:val="24"/>
                <w:szCs w:val="24"/>
              </w:rPr>
            </w:pPr>
            <w:r w:rsidRPr="008B1DF9">
              <w:rPr>
                <w:b/>
                <w:sz w:val="24"/>
                <w:szCs w:val="24"/>
              </w:rPr>
              <w:t>Ovarian</w:t>
            </w:r>
            <w:r w:rsidR="00E25C92">
              <w:rPr>
                <w:b/>
                <w:sz w:val="24"/>
                <w:szCs w:val="24"/>
              </w:rPr>
              <w:t>/fallopian tube</w:t>
            </w:r>
          </w:p>
        </w:tc>
      </w:tr>
      <w:tr w:rsidR="008B1DF9" w14:paraId="77DE219A" w14:textId="77777777" w:rsidTr="009F501B">
        <w:tc>
          <w:tcPr>
            <w:tcW w:w="1809" w:type="dxa"/>
          </w:tcPr>
          <w:p w14:paraId="3E566F00" w14:textId="77777777" w:rsidR="008B1DF9" w:rsidRDefault="008B1DF9" w:rsidP="00A6279B">
            <w:pPr>
              <w:keepNext/>
              <w:rPr>
                <w:sz w:val="24"/>
                <w:szCs w:val="24"/>
              </w:rPr>
            </w:pPr>
            <w:r>
              <w:rPr>
                <w:sz w:val="24"/>
                <w:szCs w:val="24"/>
              </w:rPr>
              <w:t>Surgery</w:t>
            </w:r>
          </w:p>
        </w:tc>
        <w:tc>
          <w:tcPr>
            <w:tcW w:w="2977" w:type="dxa"/>
          </w:tcPr>
          <w:p w14:paraId="14ED37DB" w14:textId="2B6A5C44" w:rsidR="008B1DF9" w:rsidRDefault="001A5FF6" w:rsidP="00A6279B">
            <w:pPr>
              <w:keepNext/>
              <w:rPr>
                <w:sz w:val="24"/>
                <w:szCs w:val="24"/>
              </w:rPr>
            </w:pPr>
            <w:r>
              <w:rPr>
                <w:sz w:val="24"/>
                <w:szCs w:val="24"/>
              </w:rPr>
              <w:t>Unchanged</w:t>
            </w:r>
          </w:p>
        </w:tc>
        <w:tc>
          <w:tcPr>
            <w:tcW w:w="2126" w:type="dxa"/>
          </w:tcPr>
          <w:p w14:paraId="6B8492C4" w14:textId="2A626071" w:rsidR="008B1DF9" w:rsidRDefault="001A5FF6" w:rsidP="00A6279B">
            <w:pPr>
              <w:keepNext/>
              <w:rPr>
                <w:sz w:val="24"/>
                <w:szCs w:val="24"/>
              </w:rPr>
            </w:pPr>
            <w:r>
              <w:rPr>
                <w:sz w:val="24"/>
                <w:szCs w:val="24"/>
              </w:rPr>
              <w:t>Unchanged</w:t>
            </w:r>
          </w:p>
        </w:tc>
        <w:tc>
          <w:tcPr>
            <w:tcW w:w="2352" w:type="dxa"/>
          </w:tcPr>
          <w:p w14:paraId="57FF4A9C" w14:textId="2660EAB5" w:rsidR="008B1DF9" w:rsidRDefault="001A5FF6" w:rsidP="00EC0860">
            <w:pPr>
              <w:keepNext/>
              <w:rPr>
                <w:sz w:val="24"/>
                <w:szCs w:val="24"/>
              </w:rPr>
            </w:pPr>
            <w:r>
              <w:rPr>
                <w:sz w:val="24"/>
                <w:szCs w:val="24"/>
              </w:rPr>
              <w:t>N</w:t>
            </w:r>
            <w:r w:rsidR="00EC0860">
              <w:rPr>
                <w:sz w:val="24"/>
                <w:szCs w:val="24"/>
              </w:rPr>
              <w:t>ot applicable</w:t>
            </w:r>
          </w:p>
        </w:tc>
      </w:tr>
      <w:tr w:rsidR="00EC0860" w14:paraId="58B8F453" w14:textId="77777777" w:rsidTr="009F501B">
        <w:tc>
          <w:tcPr>
            <w:tcW w:w="1809" w:type="dxa"/>
          </w:tcPr>
          <w:p w14:paraId="1FBC1678" w14:textId="77777777" w:rsidR="00EC0860" w:rsidRDefault="00EC0860" w:rsidP="00CD534F">
            <w:pPr>
              <w:keepNext/>
              <w:rPr>
                <w:sz w:val="24"/>
                <w:szCs w:val="24"/>
              </w:rPr>
            </w:pPr>
            <w:r>
              <w:rPr>
                <w:sz w:val="24"/>
                <w:szCs w:val="24"/>
              </w:rPr>
              <w:t>Radiotherapy</w:t>
            </w:r>
          </w:p>
        </w:tc>
        <w:tc>
          <w:tcPr>
            <w:tcW w:w="2977" w:type="dxa"/>
          </w:tcPr>
          <w:p w14:paraId="0DB6C773" w14:textId="2D73B211" w:rsidR="00EC0860" w:rsidRDefault="00EC0860" w:rsidP="00A6279B">
            <w:pPr>
              <w:keepNext/>
              <w:rPr>
                <w:sz w:val="24"/>
                <w:szCs w:val="24"/>
              </w:rPr>
            </w:pPr>
            <w:r>
              <w:rPr>
                <w:sz w:val="24"/>
                <w:szCs w:val="24"/>
              </w:rPr>
              <w:t>Unchanged</w:t>
            </w:r>
          </w:p>
        </w:tc>
        <w:tc>
          <w:tcPr>
            <w:tcW w:w="2126" w:type="dxa"/>
          </w:tcPr>
          <w:p w14:paraId="380E2FB0" w14:textId="4E66E09B" w:rsidR="00EC0860" w:rsidRDefault="00EC0860" w:rsidP="00A6279B">
            <w:pPr>
              <w:keepNext/>
              <w:rPr>
                <w:sz w:val="24"/>
                <w:szCs w:val="24"/>
              </w:rPr>
            </w:pPr>
            <w:r>
              <w:rPr>
                <w:sz w:val="24"/>
                <w:szCs w:val="24"/>
              </w:rPr>
              <w:t>Unchanged</w:t>
            </w:r>
          </w:p>
        </w:tc>
        <w:tc>
          <w:tcPr>
            <w:tcW w:w="2352" w:type="dxa"/>
          </w:tcPr>
          <w:p w14:paraId="13485386" w14:textId="2FBB1292" w:rsidR="00EC0860" w:rsidRDefault="00EC0860" w:rsidP="00A6279B">
            <w:pPr>
              <w:keepNext/>
              <w:rPr>
                <w:sz w:val="24"/>
                <w:szCs w:val="24"/>
              </w:rPr>
            </w:pPr>
            <w:r>
              <w:rPr>
                <w:sz w:val="24"/>
                <w:szCs w:val="24"/>
              </w:rPr>
              <w:t>Not applicable</w:t>
            </w:r>
          </w:p>
        </w:tc>
      </w:tr>
      <w:tr w:rsidR="00EC0860" w14:paraId="08F5A588" w14:textId="77777777" w:rsidTr="009F501B">
        <w:tc>
          <w:tcPr>
            <w:tcW w:w="1809" w:type="dxa"/>
          </w:tcPr>
          <w:p w14:paraId="4A81FA47" w14:textId="77777777" w:rsidR="00EC0860" w:rsidRDefault="00EC0860" w:rsidP="00CD534F">
            <w:pPr>
              <w:keepNext/>
              <w:rPr>
                <w:sz w:val="24"/>
                <w:szCs w:val="24"/>
              </w:rPr>
            </w:pPr>
            <w:r>
              <w:rPr>
                <w:sz w:val="24"/>
                <w:szCs w:val="24"/>
              </w:rPr>
              <w:t>Chemotherapy</w:t>
            </w:r>
          </w:p>
        </w:tc>
        <w:tc>
          <w:tcPr>
            <w:tcW w:w="2977" w:type="dxa"/>
          </w:tcPr>
          <w:p w14:paraId="776B65BC" w14:textId="34EBD0AD" w:rsidR="00EC0860" w:rsidRDefault="00EC0860" w:rsidP="00A6279B">
            <w:pPr>
              <w:keepNext/>
              <w:rPr>
                <w:sz w:val="24"/>
                <w:szCs w:val="24"/>
              </w:rPr>
            </w:pPr>
            <w:r>
              <w:rPr>
                <w:sz w:val="24"/>
                <w:szCs w:val="24"/>
              </w:rPr>
              <w:t>Adjuvant chemotherapy unchanged at present but consideration is given to repeated use of platinum agents in the relapse setting. May be involved in clinical trials of targeted therapy, eg PARP inhibitors</w:t>
            </w:r>
          </w:p>
        </w:tc>
        <w:tc>
          <w:tcPr>
            <w:tcW w:w="2126" w:type="dxa"/>
          </w:tcPr>
          <w:p w14:paraId="6E2AC55F" w14:textId="24B1070C" w:rsidR="00EC0860" w:rsidRDefault="00EC0860" w:rsidP="00A6279B">
            <w:pPr>
              <w:keepNext/>
              <w:rPr>
                <w:sz w:val="24"/>
                <w:szCs w:val="24"/>
              </w:rPr>
            </w:pPr>
            <w:r>
              <w:rPr>
                <w:sz w:val="24"/>
                <w:szCs w:val="24"/>
              </w:rPr>
              <w:t>Unchanged</w:t>
            </w:r>
          </w:p>
        </w:tc>
        <w:tc>
          <w:tcPr>
            <w:tcW w:w="2352" w:type="dxa"/>
          </w:tcPr>
          <w:p w14:paraId="79E2B2E3" w14:textId="55E3D49B" w:rsidR="00EC0860" w:rsidRDefault="00EC0860" w:rsidP="00A6279B">
            <w:pPr>
              <w:keepNext/>
              <w:rPr>
                <w:sz w:val="24"/>
                <w:szCs w:val="24"/>
              </w:rPr>
            </w:pPr>
            <w:r>
              <w:rPr>
                <w:sz w:val="24"/>
                <w:szCs w:val="24"/>
              </w:rPr>
              <w:t>Expected future developments in targeted therapy</w:t>
            </w:r>
          </w:p>
        </w:tc>
      </w:tr>
    </w:tbl>
    <w:p w14:paraId="4937EAB3" w14:textId="37AE4487" w:rsidR="00EC0860" w:rsidRDefault="00EC0860" w:rsidP="0094230F">
      <w:pPr>
        <w:ind w:left="284" w:hanging="141"/>
        <w:rPr>
          <w:i/>
          <w:sz w:val="24"/>
          <w:szCs w:val="24"/>
        </w:rPr>
      </w:pPr>
      <w:r>
        <w:rPr>
          <w:i/>
          <w:sz w:val="24"/>
          <w:szCs w:val="24"/>
        </w:rPr>
        <w:t>* Of tested individuals, 5% are likely to receive the management identified for the mutation-positive column irrespective the testing outcome (due to other high risk factors).</w:t>
      </w:r>
    </w:p>
    <w:p w14:paraId="5BB85958" w14:textId="77777777" w:rsidR="008B1DF9" w:rsidRDefault="008B1DF9" w:rsidP="008B1DF9">
      <w:pPr>
        <w:keepNext/>
        <w:spacing w:before="200"/>
        <w:rPr>
          <w:i/>
          <w:sz w:val="24"/>
          <w:szCs w:val="24"/>
        </w:rPr>
      </w:pPr>
      <w:r w:rsidRPr="008B1DF9">
        <w:rPr>
          <w:i/>
          <w:sz w:val="24"/>
          <w:szCs w:val="24"/>
        </w:rPr>
        <w:lastRenderedPageBreak/>
        <w:t>Provide supporting evidence for the claimed magnitudes of benefits for the selections above.</w:t>
      </w:r>
    </w:p>
    <w:p w14:paraId="2E005BF0" w14:textId="699AA7DA" w:rsidR="001A5FF6" w:rsidRPr="008B1DF9" w:rsidRDefault="001A5FF6" w:rsidP="008B1DF9">
      <w:pPr>
        <w:spacing w:before="200"/>
        <w:rPr>
          <w:sz w:val="24"/>
          <w:szCs w:val="24"/>
        </w:rPr>
      </w:pPr>
      <w:r>
        <w:rPr>
          <w:sz w:val="24"/>
          <w:szCs w:val="24"/>
        </w:rPr>
        <w:t xml:space="preserve">Supporting evidence </w:t>
      </w:r>
      <w:r w:rsidR="00EC02FE">
        <w:rPr>
          <w:sz w:val="24"/>
          <w:szCs w:val="24"/>
        </w:rPr>
        <w:t>for the above is referenced in</w:t>
      </w:r>
      <w:proofErr w:type="gramStart"/>
      <w:r w:rsidR="00EC02FE">
        <w:rPr>
          <w:sz w:val="24"/>
          <w:szCs w:val="24"/>
        </w:rPr>
        <w:t>:</w:t>
      </w:r>
      <w:proofErr w:type="gramEnd"/>
      <w:r w:rsidR="00EC02FE">
        <w:rPr>
          <w:sz w:val="24"/>
          <w:szCs w:val="24"/>
        </w:rPr>
        <w:br/>
      </w:r>
      <w:hyperlink r:id="rId11" w:tooltip="Link to the Cancer Australia website" w:history="1">
        <w:r w:rsidRPr="00855866">
          <w:rPr>
            <w:rStyle w:val="Hyperlink"/>
            <w:sz w:val="24"/>
            <w:szCs w:val="24"/>
          </w:rPr>
          <w:t>http://guidelines.canceraustralia.gov.au/guidelines/gene_mutation/index.php</w:t>
        </w:r>
      </w:hyperlink>
    </w:p>
    <w:p w14:paraId="4A486E18" w14:textId="372754D7" w:rsidR="008B1DF9" w:rsidRPr="008B1DF9" w:rsidRDefault="008B1DF9" w:rsidP="008B1DF9">
      <w:pPr>
        <w:keepNext/>
        <w:rPr>
          <w:i/>
          <w:sz w:val="24"/>
          <w:szCs w:val="24"/>
        </w:rPr>
      </w:pPr>
      <w:r w:rsidRPr="008B1DF9">
        <w:rPr>
          <w:i/>
          <w:sz w:val="24"/>
          <w:szCs w:val="24"/>
        </w:rPr>
        <w:lastRenderedPageBreak/>
        <w:t>Summarize the differences between prevention strategies for mutation positive and negative individuals</w:t>
      </w:r>
      <w:r w:rsidR="00013BFA">
        <w:rPr>
          <w:i/>
          <w:sz w:val="24"/>
          <w:szCs w:val="24"/>
        </w:rPr>
        <w:t>, with each management strategy for mutation-positive individuals and mutation-negative individuals being compared with clinical management in the absence of testing</w:t>
      </w:r>
      <w:r w:rsidRPr="008B1DF9">
        <w:rPr>
          <w:i/>
          <w:sz w:val="24"/>
          <w:szCs w:val="24"/>
        </w:rPr>
        <w:t>.</w:t>
      </w:r>
    </w:p>
    <w:tbl>
      <w:tblPr>
        <w:tblStyle w:val="TableGrid"/>
        <w:tblW w:w="0" w:type="auto"/>
        <w:tblLook w:val="04A0" w:firstRow="1" w:lastRow="0" w:firstColumn="1" w:lastColumn="0" w:noHBand="0" w:noVBand="1"/>
        <w:tblCaption w:val="Summary Table"/>
        <w:tblDescription w:val="Summarize the differences between prevention strategies for mutation positive and negative individuals, with each management strategy for mutation-positive individuals and mutation-negative individuals being compared with clinical management in the absence of testing."/>
      </w:tblPr>
      <w:tblGrid>
        <w:gridCol w:w="1809"/>
        <w:gridCol w:w="2977"/>
        <w:gridCol w:w="2126"/>
        <w:gridCol w:w="2352"/>
      </w:tblGrid>
      <w:tr w:rsidR="008B1DF9" w14:paraId="792B0F8D" w14:textId="77777777" w:rsidTr="0094230F">
        <w:trPr>
          <w:tblHeader/>
        </w:trPr>
        <w:tc>
          <w:tcPr>
            <w:tcW w:w="1809" w:type="dxa"/>
          </w:tcPr>
          <w:p w14:paraId="57B4627D" w14:textId="77777777" w:rsidR="008B1DF9" w:rsidRPr="008B1DF9" w:rsidRDefault="008B1DF9" w:rsidP="00A6279B">
            <w:pPr>
              <w:keepNext/>
              <w:rPr>
                <w:i/>
                <w:sz w:val="24"/>
                <w:szCs w:val="24"/>
              </w:rPr>
            </w:pPr>
            <w:r w:rsidRPr="008B1DF9">
              <w:rPr>
                <w:i/>
                <w:sz w:val="24"/>
                <w:szCs w:val="24"/>
              </w:rPr>
              <w:t>Prevention of cancer</w:t>
            </w:r>
          </w:p>
        </w:tc>
        <w:tc>
          <w:tcPr>
            <w:tcW w:w="2977" w:type="dxa"/>
          </w:tcPr>
          <w:p w14:paraId="3E333219" w14:textId="77777777" w:rsidR="008B1DF9" w:rsidRPr="008B1DF9" w:rsidRDefault="008B1DF9" w:rsidP="00A6279B">
            <w:pPr>
              <w:keepNext/>
              <w:rPr>
                <w:i/>
                <w:sz w:val="24"/>
                <w:szCs w:val="24"/>
              </w:rPr>
            </w:pPr>
            <w:r w:rsidRPr="008B1DF9">
              <w:rPr>
                <w:i/>
                <w:sz w:val="24"/>
                <w:szCs w:val="24"/>
              </w:rPr>
              <w:t>Mutation positive</w:t>
            </w:r>
          </w:p>
        </w:tc>
        <w:tc>
          <w:tcPr>
            <w:tcW w:w="2126" w:type="dxa"/>
          </w:tcPr>
          <w:p w14:paraId="4D15B702" w14:textId="77777777" w:rsidR="008B1DF9" w:rsidRPr="008B1DF9" w:rsidRDefault="008B1DF9" w:rsidP="00A6279B">
            <w:pPr>
              <w:keepNext/>
              <w:rPr>
                <w:i/>
                <w:sz w:val="24"/>
                <w:szCs w:val="24"/>
              </w:rPr>
            </w:pPr>
            <w:r w:rsidRPr="008B1DF9">
              <w:rPr>
                <w:i/>
                <w:sz w:val="24"/>
                <w:szCs w:val="24"/>
              </w:rPr>
              <w:t>Mutation negative</w:t>
            </w:r>
          </w:p>
        </w:tc>
        <w:tc>
          <w:tcPr>
            <w:tcW w:w="2352" w:type="dxa"/>
          </w:tcPr>
          <w:p w14:paraId="551A9DF8" w14:textId="77777777" w:rsidR="008B1DF9" w:rsidRPr="008B1DF9" w:rsidRDefault="008B1DF9" w:rsidP="00A6279B">
            <w:pPr>
              <w:keepNext/>
              <w:rPr>
                <w:i/>
                <w:sz w:val="24"/>
                <w:szCs w:val="24"/>
              </w:rPr>
            </w:pPr>
            <w:r w:rsidRPr="008B1DF9">
              <w:rPr>
                <w:i/>
                <w:sz w:val="24"/>
                <w:szCs w:val="24"/>
              </w:rPr>
              <w:t>Incremental benefit of differential approach</w:t>
            </w:r>
          </w:p>
        </w:tc>
      </w:tr>
      <w:tr w:rsidR="00101164" w14:paraId="0A6FE833" w14:textId="77777777" w:rsidTr="00B36978">
        <w:tc>
          <w:tcPr>
            <w:tcW w:w="9264" w:type="dxa"/>
            <w:gridSpan w:val="4"/>
          </w:tcPr>
          <w:p w14:paraId="3251E2A0" w14:textId="7CBF1CED" w:rsidR="00101164" w:rsidRPr="00101164" w:rsidRDefault="00101164" w:rsidP="001A5FF6">
            <w:pPr>
              <w:keepNext/>
              <w:rPr>
                <w:sz w:val="24"/>
                <w:szCs w:val="24"/>
              </w:rPr>
            </w:pPr>
            <w:r w:rsidRPr="00101164">
              <w:rPr>
                <w:b/>
                <w:sz w:val="24"/>
                <w:szCs w:val="24"/>
              </w:rPr>
              <w:t>Breast</w:t>
            </w:r>
          </w:p>
        </w:tc>
      </w:tr>
      <w:tr w:rsidR="008B1DF9" w14:paraId="6B4EFF2C" w14:textId="77777777" w:rsidTr="009F501B">
        <w:tc>
          <w:tcPr>
            <w:tcW w:w="1809" w:type="dxa"/>
          </w:tcPr>
          <w:p w14:paraId="022B985D" w14:textId="77777777" w:rsidR="008B1DF9" w:rsidRDefault="008B1DF9" w:rsidP="00A6279B">
            <w:pPr>
              <w:keepNext/>
              <w:rPr>
                <w:sz w:val="24"/>
                <w:szCs w:val="24"/>
              </w:rPr>
            </w:pPr>
            <w:r>
              <w:rPr>
                <w:sz w:val="24"/>
                <w:szCs w:val="24"/>
              </w:rPr>
              <w:t>Surgery</w:t>
            </w:r>
          </w:p>
        </w:tc>
        <w:tc>
          <w:tcPr>
            <w:tcW w:w="2977" w:type="dxa"/>
          </w:tcPr>
          <w:p w14:paraId="18FCF7B2" w14:textId="77777777" w:rsidR="00EC02FE" w:rsidRDefault="001A5FF6" w:rsidP="00EC02FE">
            <w:pPr>
              <w:pStyle w:val="ListParagraph"/>
              <w:keepNext/>
              <w:numPr>
                <w:ilvl w:val="0"/>
                <w:numId w:val="37"/>
              </w:numPr>
              <w:ind w:left="176" w:hanging="218"/>
              <w:rPr>
                <w:sz w:val="24"/>
                <w:szCs w:val="24"/>
              </w:rPr>
            </w:pPr>
            <w:r w:rsidRPr="00EC02FE">
              <w:rPr>
                <w:sz w:val="24"/>
                <w:szCs w:val="24"/>
              </w:rPr>
              <w:t>Bilateral mastectomy</w:t>
            </w:r>
          </w:p>
          <w:p w14:paraId="7F25315F" w14:textId="77777777" w:rsidR="00EC02FE" w:rsidRDefault="00EC02FE" w:rsidP="00EC02FE">
            <w:pPr>
              <w:keepNext/>
              <w:ind w:left="-42"/>
              <w:rPr>
                <w:sz w:val="24"/>
                <w:szCs w:val="24"/>
              </w:rPr>
            </w:pPr>
          </w:p>
          <w:p w14:paraId="5F2A258F" w14:textId="77777777" w:rsidR="00EC02FE" w:rsidRPr="00EC02FE" w:rsidRDefault="00EC02FE" w:rsidP="00EC02FE">
            <w:pPr>
              <w:keepNext/>
              <w:ind w:left="-42"/>
              <w:rPr>
                <w:sz w:val="24"/>
                <w:szCs w:val="24"/>
              </w:rPr>
            </w:pPr>
          </w:p>
          <w:p w14:paraId="5D80E53A" w14:textId="3BB7397D" w:rsidR="001A5FF6" w:rsidRDefault="001A5FF6" w:rsidP="00EC02FE">
            <w:pPr>
              <w:pStyle w:val="ListParagraph"/>
              <w:keepNext/>
              <w:numPr>
                <w:ilvl w:val="0"/>
                <w:numId w:val="37"/>
              </w:numPr>
              <w:ind w:left="176" w:hanging="218"/>
              <w:rPr>
                <w:sz w:val="24"/>
                <w:szCs w:val="24"/>
              </w:rPr>
            </w:pPr>
            <w:r>
              <w:rPr>
                <w:sz w:val="24"/>
                <w:szCs w:val="24"/>
              </w:rPr>
              <w:t xml:space="preserve">Bilateral </w:t>
            </w:r>
            <w:proofErr w:type="spellStart"/>
            <w:r>
              <w:rPr>
                <w:sz w:val="24"/>
                <w:szCs w:val="24"/>
              </w:rPr>
              <w:t>salpingo</w:t>
            </w:r>
            <w:proofErr w:type="spellEnd"/>
            <w:r>
              <w:rPr>
                <w:sz w:val="24"/>
                <w:szCs w:val="24"/>
              </w:rPr>
              <w:t>-oophorectomy</w:t>
            </w:r>
          </w:p>
        </w:tc>
        <w:tc>
          <w:tcPr>
            <w:tcW w:w="2126" w:type="dxa"/>
          </w:tcPr>
          <w:p w14:paraId="34E6B9D1" w14:textId="50F42EC7" w:rsidR="008B1DF9" w:rsidRDefault="001A5FF6" w:rsidP="00A6279B">
            <w:pPr>
              <w:keepNext/>
              <w:rPr>
                <w:sz w:val="24"/>
                <w:szCs w:val="24"/>
              </w:rPr>
            </w:pPr>
            <w:r>
              <w:rPr>
                <w:sz w:val="24"/>
                <w:szCs w:val="24"/>
              </w:rPr>
              <w:t>Unchanged</w:t>
            </w:r>
          </w:p>
        </w:tc>
        <w:tc>
          <w:tcPr>
            <w:tcW w:w="2352" w:type="dxa"/>
          </w:tcPr>
          <w:p w14:paraId="18A55C9B" w14:textId="77777777" w:rsidR="00EC02FE" w:rsidRDefault="001A5FF6" w:rsidP="00EC02FE">
            <w:pPr>
              <w:pStyle w:val="ListParagraph"/>
              <w:keepNext/>
              <w:numPr>
                <w:ilvl w:val="0"/>
                <w:numId w:val="38"/>
              </w:numPr>
              <w:ind w:left="176" w:hanging="218"/>
              <w:rPr>
                <w:sz w:val="24"/>
                <w:szCs w:val="24"/>
              </w:rPr>
            </w:pPr>
            <w:r w:rsidRPr="001A5FF6">
              <w:rPr>
                <w:sz w:val="24"/>
                <w:szCs w:val="24"/>
              </w:rPr>
              <w:t>Risk of breast cancer reduced by ≥</w:t>
            </w:r>
            <w:r w:rsidR="009F501B">
              <w:rPr>
                <w:sz w:val="24"/>
                <w:szCs w:val="24"/>
              </w:rPr>
              <w:t> </w:t>
            </w:r>
            <w:r w:rsidRPr="001A5FF6">
              <w:rPr>
                <w:sz w:val="24"/>
                <w:szCs w:val="24"/>
              </w:rPr>
              <w:t>90%</w:t>
            </w:r>
          </w:p>
          <w:p w14:paraId="127345F2" w14:textId="1ADE59DD" w:rsidR="001A5FF6" w:rsidRPr="001A5FF6" w:rsidRDefault="001A5FF6" w:rsidP="00EC02FE">
            <w:pPr>
              <w:pStyle w:val="ListParagraph"/>
              <w:keepNext/>
              <w:numPr>
                <w:ilvl w:val="0"/>
                <w:numId w:val="38"/>
              </w:numPr>
              <w:ind w:left="176" w:hanging="218"/>
              <w:rPr>
                <w:sz w:val="24"/>
                <w:szCs w:val="24"/>
              </w:rPr>
            </w:pPr>
            <w:r w:rsidRPr="001A5FF6">
              <w:rPr>
                <w:sz w:val="24"/>
                <w:szCs w:val="24"/>
              </w:rPr>
              <w:t xml:space="preserve">Risk of breast cancer reduced by </w:t>
            </w:r>
            <w:r>
              <w:rPr>
                <w:sz w:val="24"/>
                <w:szCs w:val="24"/>
              </w:rPr>
              <w:t>~</w:t>
            </w:r>
            <w:r w:rsidR="009F501B">
              <w:rPr>
                <w:sz w:val="24"/>
                <w:szCs w:val="24"/>
              </w:rPr>
              <w:t> </w:t>
            </w:r>
            <w:r>
              <w:rPr>
                <w:sz w:val="24"/>
                <w:szCs w:val="24"/>
              </w:rPr>
              <w:t>5</w:t>
            </w:r>
            <w:r w:rsidRPr="001A5FF6">
              <w:rPr>
                <w:sz w:val="24"/>
                <w:szCs w:val="24"/>
              </w:rPr>
              <w:t>0%</w:t>
            </w:r>
            <w:r w:rsidR="009F501B">
              <w:rPr>
                <w:sz w:val="24"/>
                <w:szCs w:val="24"/>
              </w:rPr>
              <w:t xml:space="preserve"> if patient is aged ~ 40 years</w:t>
            </w:r>
          </w:p>
        </w:tc>
      </w:tr>
      <w:tr w:rsidR="009F501B" w14:paraId="11D2544C" w14:textId="77777777" w:rsidTr="009F501B">
        <w:tc>
          <w:tcPr>
            <w:tcW w:w="1809" w:type="dxa"/>
          </w:tcPr>
          <w:p w14:paraId="50A025E8" w14:textId="77777777" w:rsidR="009F501B" w:rsidRDefault="009F501B" w:rsidP="00A6279B">
            <w:pPr>
              <w:keepNext/>
              <w:rPr>
                <w:sz w:val="24"/>
                <w:szCs w:val="24"/>
              </w:rPr>
            </w:pPr>
            <w:r>
              <w:rPr>
                <w:sz w:val="24"/>
                <w:szCs w:val="24"/>
              </w:rPr>
              <w:t>Screening</w:t>
            </w:r>
          </w:p>
        </w:tc>
        <w:tc>
          <w:tcPr>
            <w:tcW w:w="2977" w:type="dxa"/>
          </w:tcPr>
          <w:p w14:paraId="2ADB16EA" w14:textId="766F5308" w:rsidR="009F501B" w:rsidRDefault="009F501B" w:rsidP="00A6279B">
            <w:pPr>
              <w:keepNext/>
              <w:rPr>
                <w:sz w:val="24"/>
                <w:szCs w:val="24"/>
              </w:rPr>
            </w:pPr>
            <w:r>
              <w:rPr>
                <w:sz w:val="24"/>
                <w:szCs w:val="24"/>
              </w:rPr>
              <w:t>MRI is superior to mammogram/ultrasound for detection of breast cancer in mutation carriers aged ≤ 50 years because MRI detects tumours which are smaller and more likely to be node-negative</w:t>
            </w:r>
          </w:p>
        </w:tc>
        <w:tc>
          <w:tcPr>
            <w:tcW w:w="2126" w:type="dxa"/>
          </w:tcPr>
          <w:p w14:paraId="320ADC7C" w14:textId="68E0A779" w:rsidR="009F501B" w:rsidRDefault="009F501B" w:rsidP="00A6279B">
            <w:pPr>
              <w:keepNext/>
              <w:rPr>
                <w:sz w:val="24"/>
                <w:szCs w:val="24"/>
              </w:rPr>
            </w:pPr>
            <w:r>
              <w:rPr>
                <w:sz w:val="24"/>
                <w:szCs w:val="24"/>
              </w:rPr>
              <w:t>Unchanged</w:t>
            </w:r>
          </w:p>
        </w:tc>
        <w:tc>
          <w:tcPr>
            <w:tcW w:w="2352" w:type="dxa"/>
          </w:tcPr>
          <w:p w14:paraId="65B953D7" w14:textId="04156D39" w:rsidR="009F501B" w:rsidRDefault="009F501B" w:rsidP="00EC0860">
            <w:pPr>
              <w:keepNext/>
              <w:rPr>
                <w:sz w:val="24"/>
                <w:szCs w:val="24"/>
              </w:rPr>
            </w:pPr>
            <w:r>
              <w:rPr>
                <w:sz w:val="24"/>
                <w:szCs w:val="24"/>
              </w:rPr>
              <w:t>Early detection expected to reduce breast cancer mortality</w:t>
            </w:r>
            <w:r w:rsidR="00EC0860">
              <w:rPr>
                <w:sz w:val="24"/>
                <w:szCs w:val="24"/>
              </w:rPr>
              <w:t xml:space="preserve"> (no data yet available to estimate extent of reduction)</w:t>
            </w:r>
          </w:p>
        </w:tc>
      </w:tr>
      <w:tr w:rsidR="009F501B" w14:paraId="372BDEE7" w14:textId="77777777" w:rsidTr="009F501B">
        <w:tc>
          <w:tcPr>
            <w:tcW w:w="1809" w:type="dxa"/>
          </w:tcPr>
          <w:p w14:paraId="42250A59" w14:textId="366EB329" w:rsidR="009F501B" w:rsidRDefault="009F501B" w:rsidP="00A6279B">
            <w:pPr>
              <w:keepNext/>
              <w:rPr>
                <w:sz w:val="24"/>
                <w:szCs w:val="24"/>
              </w:rPr>
            </w:pPr>
            <w:r>
              <w:rPr>
                <w:sz w:val="24"/>
                <w:szCs w:val="24"/>
              </w:rPr>
              <w:t>Medical prophylaxis</w:t>
            </w:r>
          </w:p>
        </w:tc>
        <w:tc>
          <w:tcPr>
            <w:tcW w:w="2977" w:type="dxa"/>
          </w:tcPr>
          <w:p w14:paraId="43B874A7" w14:textId="77777777" w:rsidR="009F501B" w:rsidRDefault="009F501B" w:rsidP="009F501B">
            <w:pPr>
              <w:pStyle w:val="ListParagraph"/>
              <w:keepNext/>
              <w:numPr>
                <w:ilvl w:val="0"/>
                <w:numId w:val="33"/>
              </w:numPr>
              <w:ind w:left="34" w:hanging="142"/>
              <w:rPr>
                <w:sz w:val="24"/>
                <w:szCs w:val="24"/>
              </w:rPr>
            </w:pPr>
            <w:r>
              <w:rPr>
                <w:sz w:val="24"/>
                <w:szCs w:val="24"/>
              </w:rPr>
              <w:t>Tamoxifen</w:t>
            </w:r>
          </w:p>
          <w:p w14:paraId="220ABDA5" w14:textId="16600D0D" w:rsidR="009F501B" w:rsidRPr="009F501B" w:rsidRDefault="009F501B" w:rsidP="009F501B">
            <w:pPr>
              <w:pStyle w:val="ListParagraph"/>
              <w:keepNext/>
              <w:numPr>
                <w:ilvl w:val="0"/>
                <w:numId w:val="33"/>
              </w:numPr>
              <w:ind w:left="34" w:hanging="142"/>
              <w:rPr>
                <w:sz w:val="24"/>
                <w:szCs w:val="24"/>
              </w:rPr>
            </w:pPr>
            <w:r w:rsidRPr="009F501B">
              <w:rPr>
                <w:sz w:val="24"/>
                <w:szCs w:val="24"/>
              </w:rPr>
              <w:t>Raloxifene</w:t>
            </w:r>
          </w:p>
        </w:tc>
        <w:tc>
          <w:tcPr>
            <w:tcW w:w="2126" w:type="dxa"/>
          </w:tcPr>
          <w:p w14:paraId="111A1718" w14:textId="62040661" w:rsidR="009F501B" w:rsidRDefault="009F501B" w:rsidP="00A6279B">
            <w:pPr>
              <w:keepNext/>
              <w:rPr>
                <w:sz w:val="24"/>
                <w:szCs w:val="24"/>
              </w:rPr>
            </w:pPr>
            <w:r>
              <w:rPr>
                <w:sz w:val="24"/>
                <w:szCs w:val="24"/>
              </w:rPr>
              <w:t>Unchanged</w:t>
            </w:r>
          </w:p>
        </w:tc>
        <w:tc>
          <w:tcPr>
            <w:tcW w:w="2352" w:type="dxa"/>
          </w:tcPr>
          <w:p w14:paraId="30F4B761" w14:textId="1C9EF095" w:rsidR="009F501B" w:rsidRDefault="009F501B" w:rsidP="009F501B">
            <w:pPr>
              <w:keepNext/>
              <w:rPr>
                <w:sz w:val="24"/>
                <w:szCs w:val="24"/>
              </w:rPr>
            </w:pPr>
            <w:r>
              <w:rPr>
                <w:sz w:val="24"/>
                <w:szCs w:val="24"/>
              </w:rPr>
              <w:t xml:space="preserve">Proven </w:t>
            </w:r>
            <w:r w:rsidR="00EC0860">
              <w:rPr>
                <w:sz w:val="24"/>
                <w:szCs w:val="24"/>
              </w:rPr>
              <w:t xml:space="preserve">40% </w:t>
            </w:r>
            <w:r>
              <w:rPr>
                <w:sz w:val="24"/>
                <w:szCs w:val="24"/>
              </w:rPr>
              <w:t>reduction of breast cancer incidence in those at higher baseline risk</w:t>
            </w:r>
          </w:p>
        </w:tc>
      </w:tr>
      <w:tr w:rsidR="009F501B" w14:paraId="64E7E35C" w14:textId="77777777" w:rsidTr="006D6232">
        <w:tc>
          <w:tcPr>
            <w:tcW w:w="9264" w:type="dxa"/>
            <w:gridSpan w:val="4"/>
          </w:tcPr>
          <w:p w14:paraId="26429F59" w14:textId="02A154BC" w:rsidR="009F501B" w:rsidRPr="00101164" w:rsidRDefault="009F501B" w:rsidP="00EC02FE">
            <w:pPr>
              <w:keepNext/>
              <w:rPr>
                <w:sz w:val="24"/>
                <w:szCs w:val="24"/>
              </w:rPr>
            </w:pPr>
            <w:r w:rsidRPr="00101164">
              <w:rPr>
                <w:b/>
                <w:sz w:val="24"/>
                <w:szCs w:val="24"/>
              </w:rPr>
              <w:t>Ovar</w:t>
            </w:r>
            <w:r w:rsidR="00EC02FE">
              <w:rPr>
                <w:b/>
                <w:sz w:val="24"/>
                <w:szCs w:val="24"/>
              </w:rPr>
              <w:t>ian/fallopian tube</w:t>
            </w:r>
          </w:p>
        </w:tc>
      </w:tr>
      <w:tr w:rsidR="009F501B" w14:paraId="664B3F7A" w14:textId="77777777" w:rsidTr="009F501B">
        <w:tc>
          <w:tcPr>
            <w:tcW w:w="1809" w:type="dxa"/>
          </w:tcPr>
          <w:p w14:paraId="2F0A2BF2" w14:textId="77777777" w:rsidR="009F501B" w:rsidRDefault="009F501B" w:rsidP="00A6279B">
            <w:pPr>
              <w:keepNext/>
              <w:rPr>
                <w:sz w:val="24"/>
                <w:szCs w:val="24"/>
              </w:rPr>
            </w:pPr>
            <w:r>
              <w:rPr>
                <w:sz w:val="24"/>
                <w:szCs w:val="24"/>
              </w:rPr>
              <w:t>Surgery</w:t>
            </w:r>
          </w:p>
        </w:tc>
        <w:tc>
          <w:tcPr>
            <w:tcW w:w="2977" w:type="dxa"/>
          </w:tcPr>
          <w:p w14:paraId="3444AF7E" w14:textId="2F90885C" w:rsidR="009F501B" w:rsidRDefault="00267B0B" w:rsidP="00A6279B">
            <w:pPr>
              <w:keepNext/>
              <w:rPr>
                <w:sz w:val="24"/>
                <w:szCs w:val="24"/>
              </w:rPr>
            </w:pPr>
            <w:r>
              <w:rPr>
                <w:sz w:val="24"/>
                <w:szCs w:val="24"/>
              </w:rPr>
              <w:t>Bilateral salpingo-oophorectomy</w:t>
            </w:r>
          </w:p>
        </w:tc>
        <w:tc>
          <w:tcPr>
            <w:tcW w:w="2126" w:type="dxa"/>
          </w:tcPr>
          <w:p w14:paraId="4A0D40AD" w14:textId="30622785" w:rsidR="009F501B" w:rsidRDefault="009F501B" w:rsidP="00A6279B">
            <w:pPr>
              <w:keepNext/>
              <w:rPr>
                <w:sz w:val="24"/>
                <w:szCs w:val="24"/>
              </w:rPr>
            </w:pPr>
            <w:r>
              <w:rPr>
                <w:sz w:val="24"/>
                <w:szCs w:val="24"/>
              </w:rPr>
              <w:t>Unchanged</w:t>
            </w:r>
          </w:p>
        </w:tc>
        <w:tc>
          <w:tcPr>
            <w:tcW w:w="2352" w:type="dxa"/>
          </w:tcPr>
          <w:p w14:paraId="797706C2" w14:textId="3BA8BB7D" w:rsidR="009F501B" w:rsidRDefault="00267B0B" w:rsidP="00267B0B">
            <w:pPr>
              <w:keepNext/>
              <w:rPr>
                <w:sz w:val="24"/>
                <w:szCs w:val="24"/>
              </w:rPr>
            </w:pPr>
            <w:r w:rsidRPr="001A5FF6">
              <w:rPr>
                <w:sz w:val="24"/>
                <w:szCs w:val="24"/>
              </w:rPr>
              <w:t xml:space="preserve">Risk of </w:t>
            </w:r>
            <w:r>
              <w:rPr>
                <w:sz w:val="24"/>
                <w:szCs w:val="24"/>
              </w:rPr>
              <w:t xml:space="preserve">ovarian/ fallopian cancer reduced </w:t>
            </w:r>
            <w:r w:rsidR="00EC0860">
              <w:rPr>
                <w:sz w:val="24"/>
                <w:szCs w:val="24"/>
              </w:rPr>
              <w:t xml:space="preserve">by ≥80% </w:t>
            </w:r>
            <w:r>
              <w:rPr>
                <w:sz w:val="24"/>
                <w:szCs w:val="24"/>
              </w:rPr>
              <w:t xml:space="preserve">and risk of </w:t>
            </w:r>
            <w:r w:rsidRPr="001A5FF6">
              <w:rPr>
                <w:sz w:val="24"/>
                <w:szCs w:val="24"/>
              </w:rPr>
              <w:t xml:space="preserve">breast cancer reduced by </w:t>
            </w:r>
            <w:r>
              <w:rPr>
                <w:sz w:val="24"/>
                <w:szCs w:val="24"/>
              </w:rPr>
              <w:t>~ 5</w:t>
            </w:r>
            <w:r w:rsidRPr="001A5FF6">
              <w:rPr>
                <w:sz w:val="24"/>
                <w:szCs w:val="24"/>
              </w:rPr>
              <w:t>0%</w:t>
            </w:r>
            <w:r>
              <w:rPr>
                <w:sz w:val="24"/>
                <w:szCs w:val="24"/>
              </w:rPr>
              <w:t xml:space="preserve"> if patient is aged ~ 40 years, with proven reduction of breast cancer related, ovarian cancer related, and all-cause mortality</w:t>
            </w:r>
          </w:p>
        </w:tc>
      </w:tr>
      <w:tr w:rsidR="008766C5" w14:paraId="5596FA9C" w14:textId="77777777" w:rsidTr="009F501B">
        <w:tc>
          <w:tcPr>
            <w:tcW w:w="1809" w:type="dxa"/>
          </w:tcPr>
          <w:p w14:paraId="6FCF2706" w14:textId="77777777" w:rsidR="008766C5" w:rsidRDefault="008766C5" w:rsidP="00A6279B">
            <w:pPr>
              <w:keepNext/>
              <w:rPr>
                <w:sz w:val="24"/>
                <w:szCs w:val="24"/>
              </w:rPr>
            </w:pPr>
            <w:r>
              <w:rPr>
                <w:sz w:val="24"/>
                <w:szCs w:val="24"/>
              </w:rPr>
              <w:t>Screening</w:t>
            </w:r>
          </w:p>
        </w:tc>
        <w:tc>
          <w:tcPr>
            <w:tcW w:w="2977" w:type="dxa"/>
          </w:tcPr>
          <w:p w14:paraId="79190D1C" w14:textId="2179C1CB" w:rsidR="008766C5" w:rsidRDefault="008766C5" w:rsidP="00A6279B">
            <w:pPr>
              <w:keepNext/>
              <w:rPr>
                <w:sz w:val="24"/>
                <w:szCs w:val="24"/>
              </w:rPr>
            </w:pPr>
            <w:r>
              <w:rPr>
                <w:sz w:val="24"/>
                <w:szCs w:val="24"/>
              </w:rPr>
              <w:t>Not applicable as no effective screening</w:t>
            </w:r>
          </w:p>
        </w:tc>
        <w:tc>
          <w:tcPr>
            <w:tcW w:w="2126" w:type="dxa"/>
          </w:tcPr>
          <w:p w14:paraId="5118D5CB" w14:textId="1ED86282" w:rsidR="008766C5" w:rsidRDefault="008766C5" w:rsidP="008766C5">
            <w:pPr>
              <w:keepNext/>
              <w:rPr>
                <w:sz w:val="24"/>
                <w:szCs w:val="24"/>
              </w:rPr>
            </w:pPr>
            <w:r>
              <w:rPr>
                <w:sz w:val="24"/>
                <w:szCs w:val="24"/>
              </w:rPr>
              <w:t>Not applicable: no effective screening</w:t>
            </w:r>
          </w:p>
        </w:tc>
        <w:tc>
          <w:tcPr>
            <w:tcW w:w="2352" w:type="dxa"/>
          </w:tcPr>
          <w:p w14:paraId="40CEB8DE" w14:textId="3BC004B6" w:rsidR="008766C5" w:rsidRDefault="008766C5" w:rsidP="00A6279B">
            <w:pPr>
              <w:keepNext/>
              <w:rPr>
                <w:sz w:val="24"/>
                <w:szCs w:val="24"/>
              </w:rPr>
            </w:pPr>
            <w:r>
              <w:rPr>
                <w:sz w:val="24"/>
                <w:szCs w:val="24"/>
              </w:rPr>
              <w:t>Not applicable</w:t>
            </w:r>
          </w:p>
        </w:tc>
      </w:tr>
      <w:tr w:rsidR="008766C5" w14:paraId="4B105295" w14:textId="77777777" w:rsidTr="009F501B">
        <w:tc>
          <w:tcPr>
            <w:tcW w:w="1809" w:type="dxa"/>
          </w:tcPr>
          <w:p w14:paraId="1C1903F9" w14:textId="77777777" w:rsidR="008766C5" w:rsidRDefault="008766C5" w:rsidP="00101164">
            <w:pPr>
              <w:rPr>
                <w:sz w:val="24"/>
                <w:szCs w:val="24"/>
              </w:rPr>
            </w:pPr>
            <w:r>
              <w:rPr>
                <w:sz w:val="24"/>
                <w:szCs w:val="24"/>
              </w:rPr>
              <w:t>Medical prophylaxis</w:t>
            </w:r>
          </w:p>
        </w:tc>
        <w:tc>
          <w:tcPr>
            <w:tcW w:w="2977" w:type="dxa"/>
          </w:tcPr>
          <w:p w14:paraId="06BA1E02" w14:textId="21D3A875" w:rsidR="008766C5" w:rsidRDefault="008766C5" w:rsidP="00A6279B">
            <w:pPr>
              <w:keepNext/>
              <w:rPr>
                <w:sz w:val="24"/>
                <w:szCs w:val="24"/>
              </w:rPr>
            </w:pPr>
            <w:r>
              <w:rPr>
                <w:sz w:val="24"/>
                <w:szCs w:val="24"/>
              </w:rPr>
              <w:t>Unchanged</w:t>
            </w:r>
          </w:p>
        </w:tc>
        <w:tc>
          <w:tcPr>
            <w:tcW w:w="2126" w:type="dxa"/>
          </w:tcPr>
          <w:p w14:paraId="2D1DEF32" w14:textId="1CAAA3D4" w:rsidR="008766C5" w:rsidRDefault="008766C5" w:rsidP="00A6279B">
            <w:pPr>
              <w:keepNext/>
              <w:rPr>
                <w:sz w:val="24"/>
                <w:szCs w:val="24"/>
              </w:rPr>
            </w:pPr>
            <w:r>
              <w:rPr>
                <w:sz w:val="24"/>
                <w:szCs w:val="24"/>
              </w:rPr>
              <w:t>Unchanged</w:t>
            </w:r>
          </w:p>
        </w:tc>
        <w:tc>
          <w:tcPr>
            <w:tcW w:w="2352" w:type="dxa"/>
          </w:tcPr>
          <w:p w14:paraId="706E1B0A" w14:textId="5BCFEEC2" w:rsidR="008766C5" w:rsidRDefault="008766C5" w:rsidP="00A6279B">
            <w:pPr>
              <w:keepNext/>
              <w:rPr>
                <w:sz w:val="24"/>
                <w:szCs w:val="24"/>
              </w:rPr>
            </w:pPr>
            <w:r>
              <w:rPr>
                <w:sz w:val="24"/>
                <w:szCs w:val="24"/>
              </w:rPr>
              <w:t>Not applicable</w:t>
            </w:r>
          </w:p>
        </w:tc>
      </w:tr>
    </w:tbl>
    <w:p w14:paraId="4C3CF306" w14:textId="77777777" w:rsidR="008B1DF9" w:rsidRDefault="008B1DF9" w:rsidP="008B1DF9">
      <w:pPr>
        <w:spacing w:before="200"/>
        <w:rPr>
          <w:i/>
          <w:sz w:val="24"/>
          <w:szCs w:val="24"/>
        </w:rPr>
      </w:pPr>
      <w:r w:rsidRPr="00101164">
        <w:rPr>
          <w:i/>
          <w:sz w:val="24"/>
          <w:szCs w:val="24"/>
        </w:rPr>
        <w:t>Provide supporting evidence for the claimed magnitudes of benefit for the selections.</w:t>
      </w:r>
    </w:p>
    <w:p w14:paraId="4222D30D" w14:textId="08098188" w:rsidR="00612A44" w:rsidRDefault="00267B0B" w:rsidP="008B1DF9">
      <w:pPr>
        <w:spacing w:before="200"/>
        <w:rPr>
          <w:sz w:val="24"/>
          <w:szCs w:val="24"/>
        </w:rPr>
      </w:pPr>
      <w:r>
        <w:rPr>
          <w:sz w:val="24"/>
          <w:szCs w:val="24"/>
        </w:rPr>
        <w:lastRenderedPageBreak/>
        <w:t xml:space="preserve">Supporting evidence </w:t>
      </w:r>
      <w:r w:rsidR="00EC02FE">
        <w:rPr>
          <w:sz w:val="24"/>
          <w:szCs w:val="24"/>
        </w:rPr>
        <w:t>for the above is referenced in</w:t>
      </w:r>
      <w:proofErr w:type="gramStart"/>
      <w:r w:rsidR="00EC02FE">
        <w:rPr>
          <w:sz w:val="24"/>
          <w:szCs w:val="24"/>
        </w:rPr>
        <w:t>:</w:t>
      </w:r>
      <w:proofErr w:type="gramEnd"/>
      <w:r w:rsidR="00EC02FE">
        <w:rPr>
          <w:sz w:val="24"/>
          <w:szCs w:val="24"/>
        </w:rPr>
        <w:br/>
      </w:r>
      <w:hyperlink r:id="rId12" w:tooltip="Link to the Cancer Institute of New South Wales login page" w:history="1">
        <w:r w:rsidRPr="00855866">
          <w:rPr>
            <w:rStyle w:val="Hyperlink"/>
            <w:sz w:val="24"/>
            <w:szCs w:val="24"/>
          </w:rPr>
          <w:t>https://www.eviq.org.au/Protocol/</w:t>
        </w:r>
        <w:r w:rsidRPr="00855866">
          <w:rPr>
            <w:rStyle w:val="Hyperlink"/>
            <w:sz w:val="24"/>
            <w:szCs w:val="24"/>
          </w:rPr>
          <w:t>t</w:t>
        </w:r>
        <w:r w:rsidRPr="00855866">
          <w:rPr>
            <w:rStyle w:val="Hyperlink"/>
            <w:sz w:val="24"/>
            <w:szCs w:val="24"/>
          </w:rPr>
          <w:t>abid/66/categoryid/66/id/170/Risk+Management+for+an+Unaffected+Female+BRCA1+Mutation+Carrier.aspx</w:t>
        </w:r>
      </w:hyperlink>
    </w:p>
    <w:p w14:paraId="633D2C2E" w14:textId="77777777" w:rsidR="00612A44" w:rsidRDefault="00612A44">
      <w:pPr>
        <w:rPr>
          <w:sz w:val="24"/>
          <w:szCs w:val="24"/>
        </w:rPr>
      </w:pPr>
      <w:r>
        <w:rPr>
          <w:sz w:val="24"/>
          <w:szCs w:val="24"/>
        </w:rPr>
        <w:br w:type="page"/>
      </w:r>
    </w:p>
    <w:p w14:paraId="7190B3BB" w14:textId="318A3E28" w:rsidR="00E936BB" w:rsidRDefault="00493B51" w:rsidP="005F18C2">
      <w:pPr>
        <w:pStyle w:val="ListParagraph"/>
        <w:numPr>
          <w:ilvl w:val="0"/>
          <w:numId w:val="22"/>
        </w:numPr>
        <w:ind w:left="709" w:hanging="709"/>
        <w:rPr>
          <w:b/>
          <w:sz w:val="24"/>
          <w:szCs w:val="24"/>
        </w:rPr>
      </w:pPr>
      <w:r>
        <w:rPr>
          <w:b/>
          <w:sz w:val="24"/>
          <w:szCs w:val="24"/>
        </w:rPr>
        <w:lastRenderedPageBreak/>
        <w:t xml:space="preserve">DESCRIPTION </w:t>
      </w:r>
      <w:r w:rsidR="00E936BB">
        <w:rPr>
          <w:b/>
          <w:sz w:val="24"/>
          <w:szCs w:val="24"/>
        </w:rPr>
        <w:t xml:space="preserve">OF </w:t>
      </w:r>
      <w:r w:rsidR="00B82BA9">
        <w:rPr>
          <w:b/>
          <w:sz w:val="24"/>
          <w:szCs w:val="24"/>
        </w:rPr>
        <w:t xml:space="preserve">PREDISPOSITION </w:t>
      </w:r>
      <w:r w:rsidR="00E936BB">
        <w:rPr>
          <w:b/>
          <w:sz w:val="24"/>
          <w:szCs w:val="24"/>
        </w:rPr>
        <w:t>TESTING</w:t>
      </w:r>
      <w:r w:rsidR="00B82BA9">
        <w:rPr>
          <w:b/>
          <w:sz w:val="24"/>
          <w:szCs w:val="24"/>
        </w:rPr>
        <w:t xml:space="preserve"> FOR BR</w:t>
      </w:r>
      <w:r w:rsidR="00EC54E1">
        <w:rPr>
          <w:b/>
          <w:sz w:val="24"/>
          <w:szCs w:val="24"/>
        </w:rPr>
        <w:t xml:space="preserve">EAST </w:t>
      </w:r>
      <w:r w:rsidR="00B82BA9">
        <w:rPr>
          <w:b/>
          <w:sz w:val="24"/>
          <w:szCs w:val="24"/>
        </w:rPr>
        <w:t>CA</w:t>
      </w:r>
      <w:r w:rsidR="00EC54E1">
        <w:rPr>
          <w:b/>
          <w:sz w:val="24"/>
          <w:szCs w:val="24"/>
        </w:rPr>
        <w:t>NCER</w:t>
      </w:r>
    </w:p>
    <w:p w14:paraId="70C38678" w14:textId="51D62737" w:rsidR="008D4D22" w:rsidRDefault="008D4D22" w:rsidP="00E936BB">
      <w:pPr>
        <w:pStyle w:val="ListParagraph"/>
        <w:numPr>
          <w:ilvl w:val="1"/>
          <w:numId w:val="22"/>
        </w:numPr>
        <w:ind w:left="709" w:hanging="709"/>
        <w:rPr>
          <w:b/>
          <w:sz w:val="24"/>
          <w:szCs w:val="24"/>
        </w:rPr>
      </w:pPr>
      <w:r>
        <w:rPr>
          <w:b/>
          <w:sz w:val="24"/>
          <w:szCs w:val="24"/>
        </w:rPr>
        <w:t xml:space="preserve">Proposed description </w:t>
      </w:r>
      <w:r w:rsidR="00AF5C78">
        <w:rPr>
          <w:b/>
          <w:sz w:val="24"/>
          <w:szCs w:val="24"/>
        </w:rPr>
        <w:t xml:space="preserve">of testing </w:t>
      </w:r>
      <w:r>
        <w:rPr>
          <w:b/>
          <w:sz w:val="24"/>
          <w:szCs w:val="24"/>
        </w:rPr>
        <w:t xml:space="preserve">for </w:t>
      </w:r>
      <w:r w:rsidR="005B1837">
        <w:rPr>
          <w:b/>
          <w:sz w:val="24"/>
          <w:szCs w:val="24"/>
        </w:rPr>
        <w:t>differential diagnosis</w:t>
      </w:r>
    </w:p>
    <w:p w14:paraId="013E8762" w14:textId="7FE3729D" w:rsidR="005B1837" w:rsidRPr="00375F43" w:rsidRDefault="005B1837" w:rsidP="005B1837">
      <w:pPr>
        <w:rPr>
          <w:sz w:val="24"/>
          <w:szCs w:val="24"/>
        </w:rPr>
      </w:pPr>
      <w:r w:rsidRPr="00C40DE5">
        <w:rPr>
          <w:i/>
          <w:sz w:val="24"/>
          <w:szCs w:val="24"/>
        </w:rPr>
        <w:t xml:space="preserve">Describe the mutational spectrum in terms of the frequency and nature of the aberrations </w:t>
      </w:r>
      <w:r w:rsidR="00AA1F4A">
        <w:rPr>
          <w:i/>
          <w:sz w:val="24"/>
          <w:szCs w:val="24"/>
        </w:rPr>
        <w:t xml:space="preserve">(such as deletions and copy number variations) </w:t>
      </w:r>
      <w:r w:rsidRPr="00C40DE5">
        <w:rPr>
          <w:i/>
          <w:sz w:val="24"/>
          <w:szCs w:val="24"/>
        </w:rPr>
        <w:t xml:space="preserve">that occur </w:t>
      </w:r>
      <w:r w:rsidR="00815EC5">
        <w:rPr>
          <w:i/>
          <w:sz w:val="24"/>
          <w:szCs w:val="24"/>
        </w:rPr>
        <w:t>with</w:t>
      </w:r>
      <w:r w:rsidRPr="00C40DE5">
        <w:rPr>
          <w:i/>
          <w:sz w:val="24"/>
          <w:szCs w:val="24"/>
        </w:rPr>
        <w:t>in the target genes listed in 1.3 in order to justify the nature and range of the proposed testing needed both to detect any relevant mutations and also to validate their detection.</w:t>
      </w:r>
    </w:p>
    <w:p w14:paraId="361EBD92" w14:textId="18094EB9" w:rsidR="00A878F4" w:rsidRPr="00BA684D" w:rsidRDefault="00A878F4" w:rsidP="00A878F4">
      <w:pPr>
        <w:rPr>
          <w:sz w:val="24"/>
          <w:szCs w:val="24"/>
          <w:u w:val="single"/>
        </w:rPr>
      </w:pPr>
      <w:r w:rsidRPr="00BA684D">
        <w:rPr>
          <w:sz w:val="24"/>
          <w:szCs w:val="24"/>
          <w:u w:val="single"/>
        </w:rPr>
        <w:t>Genes with mutations frequently associated with a high relative risk for breast cancer, BRCA1 and BRCA2 (“star performers”)</w:t>
      </w:r>
    </w:p>
    <w:p w14:paraId="685066F5" w14:textId="39771FF9" w:rsidR="00A878F4" w:rsidRPr="00A878F4" w:rsidRDefault="00A878F4" w:rsidP="00A878F4">
      <w:pPr>
        <w:rPr>
          <w:sz w:val="24"/>
          <w:szCs w:val="24"/>
        </w:rPr>
      </w:pPr>
      <w:r w:rsidRPr="00A878F4">
        <w:rPr>
          <w:sz w:val="24"/>
          <w:szCs w:val="24"/>
        </w:rPr>
        <w:t xml:space="preserve">BRCA1 and BRCA1 are the </w:t>
      </w:r>
      <w:r>
        <w:rPr>
          <w:sz w:val="24"/>
          <w:szCs w:val="24"/>
        </w:rPr>
        <w:t>“star</w:t>
      </w:r>
      <w:r w:rsidRPr="00A878F4">
        <w:rPr>
          <w:sz w:val="24"/>
          <w:szCs w:val="24"/>
        </w:rPr>
        <w:t xml:space="preserve"> performers</w:t>
      </w:r>
      <w:r>
        <w:rPr>
          <w:sz w:val="24"/>
          <w:szCs w:val="24"/>
        </w:rPr>
        <w:t>”</w:t>
      </w:r>
      <w:r w:rsidRPr="00A878F4">
        <w:rPr>
          <w:sz w:val="24"/>
          <w:szCs w:val="24"/>
        </w:rPr>
        <w:t xml:space="preserve"> in relation to determining the heritable risk of developing breast cancer with well over 2000 mutations distributed over the entire coding regions of the two genes having been identified. The vast majority (&gt;40%) of class 5 (pathogenic) mutations reported in the </w:t>
      </w:r>
      <w:r w:rsidR="006C39DD">
        <w:rPr>
          <w:sz w:val="24"/>
          <w:szCs w:val="24"/>
        </w:rPr>
        <w:t>Human Genome Mutations Database (</w:t>
      </w:r>
      <w:r w:rsidRPr="00A878F4">
        <w:rPr>
          <w:sz w:val="24"/>
          <w:szCs w:val="24"/>
        </w:rPr>
        <w:t>HGMD</w:t>
      </w:r>
      <w:r w:rsidR="006C39DD">
        <w:rPr>
          <w:sz w:val="24"/>
          <w:szCs w:val="24"/>
        </w:rPr>
        <w:t>)</w:t>
      </w:r>
      <w:r w:rsidRPr="00A878F4">
        <w:rPr>
          <w:sz w:val="24"/>
          <w:szCs w:val="24"/>
        </w:rPr>
        <w:t xml:space="preserve"> database are small deletions, insertions and indels that result in a shift in the reading frame and premature truncation of the BRCA1 or BRCA2 proteins followed by nonsense substitutions that again result in premature truncation of the BRCA1 or BRCA2 proteins. There is one reported example of a BRCA2 protein truncating mutation, p.Lys3326Ter that is considered a polymorphic variant with low relative risk (1.4) due likely, to its position at the 3’ end of the gene, for breast cancer however, the majority of BRCA1 and BRCA2 protein truncating mutations are considered to be associated with a high relative risk. Mutations that alter the splicing of BRCA1 or BRCA2 and which usually occur at the invariant splice donor or acceptor, or at highly conserved sequences within ~5 bases of an exon boundary constitute another 9% of mutations. A small number of mutations that affect splicing and are more remote to an exon boundary have also been associated with breast cancer development. Approximately 10% of reported mutations in BRCA1 (8%) and BRCA2 (1.8%) involve larger rearrangements such as deletions or insertions of exons or multiple exons which remain largely undetected by common sequencing strategies. Missense mutations in BRCA1 and BRCA2 account for approximately 30% of all detected variants and are the most challenging in terms of classifying their associated risk for the development of breast cance</w:t>
      </w:r>
      <w:r>
        <w:rPr>
          <w:sz w:val="24"/>
          <w:szCs w:val="24"/>
        </w:rPr>
        <w:t>r.</w:t>
      </w:r>
    </w:p>
    <w:p w14:paraId="79456F09" w14:textId="77777777" w:rsidR="00A878F4" w:rsidRDefault="00A878F4" w:rsidP="00A878F4">
      <w:pPr>
        <w:rPr>
          <w:sz w:val="24"/>
          <w:szCs w:val="24"/>
        </w:rPr>
      </w:pPr>
      <w:r w:rsidRPr="00A878F4">
        <w:rPr>
          <w:sz w:val="24"/>
          <w:szCs w:val="24"/>
        </w:rPr>
        <w:t>Genes other than BRCA1 and BRCA2 listed in section 3.2, whilst associated with significantly increased risk of developing breast cancer, mutations, occur at much lower frequency within high risk breast cancer families and are sometimes associated with other syndromic features suggestive of a particular gene involvement. The mutation spectrum across these genes in terms of breast cancer risk is variable therefore a number of key points will be made about selected specific genes.</w:t>
      </w:r>
    </w:p>
    <w:p w14:paraId="5CDFC5AB" w14:textId="09ED2325" w:rsidR="00A878F4" w:rsidRPr="00BA684D" w:rsidRDefault="00A878F4" w:rsidP="00A878F4">
      <w:pPr>
        <w:rPr>
          <w:sz w:val="24"/>
          <w:szCs w:val="24"/>
          <w:u w:val="single"/>
        </w:rPr>
      </w:pPr>
      <w:r w:rsidRPr="00BA684D">
        <w:rPr>
          <w:sz w:val="24"/>
          <w:szCs w:val="24"/>
          <w:u w:val="single"/>
        </w:rPr>
        <w:t>Genes with mutations infrequently associated with a moderate-high relative risk for breast cancer, PALB2</w:t>
      </w:r>
      <w:r w:rsidR="00422EEE">
        <w:rPr>
          <w:sz w:val="24"/>
          <w:szCs w:val="24"/>
          <w:u w:val="single"/>
        </w:rPr>
        <w:t xml:space="preserve"> and</w:t>
      </w:r>
      <w:r w:rsidRPr="00BA684D">
        <w:rPr>
          <w:sz w:val="24"/>
          <w:szCs w:val="24"/>
          <w:u w:val="single"/>
        </w:rPr>
        <w:t xml:space="preserve"> CHEK2</w:t>
      </w:r>
    </w:p>
    <w:p w14:paraId="6C20D9F6" w14:textId="771AC973" w:rsidR="00A878F4" w:rsidRDefault="00A878F4" w:rsidP="00A878F4">
      <w:pPr>
        <w:rPr>
          <w:sz w:val="24"/>
          <w:szCs w:val="24"/>
        </w:rPr>
      </w:pPr>
      <w:r w:rsidRPr="00A878F4">
        <w:rPr>
          <w:sz w:val="24"/>
          <w:szCs w:val="24"/>
        </w:rPr>
        <w:lastRenderedPageBreak/>
        <w:t xml:space="preserve">Mutations in the </w:t>
      </w:r>
      <w:r w:rsidRPr="00BA684D">
        <w:rPr>
          <w:b/>
          <w:sz w:val="24"/>
          <w:szCs w:val="24"/>
        </w:rPr>
        <w:t>PALB2</w:t>
      </w:r>
      <w:r w:rsidRPr="00A878F4">
        <w:rPr>
          <w:sz w:val="24"/>
          <w:szCs w:val="24"/>
        </w:rPr>
        <w:t xml:space="preserve"> gene have been </w:t>
      </w:r>
      <w:r w:rsidR="00422EEE">
        <w:rPr>
          <w:sz w:val="24"/>
          <w:szCs w:val="24"/>
        </w:rPr>
        <w:t>reported</w:t>
      </w:r>
      <w:r w:rsidRPr="00A878F4">
        <w:rPr>
          <w:sz w:val="24"/>
          <w:szCs w:val="24"/>
        </w:rPr>
        <w:t xml:space="preserve"> to be associated with a relative risk of developing breast cancer of 5.3</w:t>
      </w:r>
      <w:r w:rsidR="00422EEE">
        <w:rPr>
          <w:sz w:val="24"/>
          <w:szCs w:val="24"/>
        </w:rPr>
        <w:t>.</w:t>
      </w:r>
      <w:r w:rsidRPr="00A878F4">
        <w:rPr>
          <w:sz w:val="24"/>
          <w:szCs w:val="24"/>
        </w:rPr>
        <w:t xml:space="preserve"> While the relative risk for other PALB2 mutations is still under investigation</w:t>
      </w:r>
      <w:r w:rsidR="00422EEE">
        <w:rPr>
          <w:sz w:val="24"/>
          <w:szCs w:val="24"/>
        </w:rPr>
        <w:t>,</w:t>
      </w:r>
      <w:r w:rsidRPr="00A878F4">
        <w:rPr>
          <w:sz w:val="24"/>
          <w:szCs w:val="24"/>
        </w:rPr>
        <w:t xml:space="preserve"> the PALB2</w:t>
      </w:r>
      <w:r w:rsidR="00422EEE">
        <w:rPr>
          <w:sz w:val="24"/>
          <w:szCs w:val="24"/>
        </w:rPr>
        <w:t>:c.3113G&gt;A</w:t>
      </w:r>
      <w:r w:rsidRPr="00A878F4">
        <w:rPr>
          <w:sz w:val="24"/>
          <w:szCs w:val="24"/>
        </w:rPr>
        <w:t xml:space="preserve"> truncating mutation</w:t>
      </w:r>
      <w:r w:rsidR="00422EEE">
        <w:rPr>
          <w:sz w:val="24"/>
          <w:szCs w:val="24"/>
        </w:rPr>
        <w:t xml:space="preserve"> ha</w:t>
      </w:r>
      <w:r w:rsidRPr="00A878F4">
        <w:rPr>
          <w:sz w:val="24"/>
          <w:szCs w:val="24"/>
        </w:rPr>
        <w:t>s be</w:t>
      </w:r>
      <w:r w:rsidR="00422EEE">
        <w:rPr>
          <w:sz w:val="24"/>
          <w:szCs w:val="24"/>
        </w:rPr>
        <w:t>en</w:t>
      </w:r>
      <w:r w:rsidRPr="00A878F4">
        <w:rPr>
          <w:sz w:val="24"/>
          <w:szCs w:val="24"/>
        </w:rPr>
        <w:t xml:space="preserve"> associated with </w:t>
      </w:r>
      <w:r w:rsidR="00422EEE">
        <w:rPr>
          <w:sz w:val="24"/>
          <w:szCs w:val="24"/>
        </w:rPr>
        <w:t xml:space="preserve">a high estimated risk of </w:t>
      </w:r>
      <w:r w:rsidRPr="00A878F4">
        <w:rPr>
          <w:sz w:val="24"/>
          <w:szCs w:val="24"/>
        </w:rPr>
        <w:t xml:space="preserve">breast cancer risk </w:t>
      </w:r>
      <w:r w:rsidR="00422EEE">
        <w:rPr>
          <w:sz w:val="24"/>
          <w:szCs w:val="24"/>
        </w:rPr>
        <w:t>in Australian women from high risk breast and/or ovarian cancer families</w:t>
      </w:r>
      <w:r w:rsidRPr="00A878F4">
        <w:rPr>
          <w:sz w:val="24"/>
          <w:szCs w:val="24"/>
        </w:rPr>
        <w:t>. Large rearrangements of the PALB2 gene represent 9% of all PALB2 mutations reported in HGMD and splice site mutations account for approximately 8%.</w:t>
      </w:r>
    </w:p>
    <w:p w14:paraId="78553CAB" w14:textId="7CCA4A79" w:rsidR="00A878F4" w:rsidRDefault="00A878F4" w:rsidP="00A878F4">
      <w:pPr>
        <w:rPr>
          <w:sz w:val="24"/>
          <w:szCs w:val="24"/>
        </w:rPr>
      </w:pPr>
      <w:r w:rsidRPr="00A878F4">
        <w:rPr>
          <w:sz w:val="24"/>
          <w:szCs w:val="24"/>
        </w:rPr>
        <w:t xml:space="preserve">The 1100delC mutation is relatively common in the </w:t>
      </w:r>
      <w:r w:rsidRPr="00BA684D">
        <w:rPr>
          <w:b/>
          <w:sz w:val="24"/>
          <w:szCs w:val="24"/>
        </w:rPr>
        <w:t>CHEK2</w:t>
      </w:r>
      <w:r w:rsidRPr="00A878F4">
        <w:rPr>
          <w:sz w:val="24"/>
          <w:szCs w:val="24"/>
        </w:rPr>
        <w:t xml:space="preserve"> gene and has been associated with an increased relative risk of 3.0 for breast cancer however, the relative breast cancer risk associated with other mutations in the CHEK2 have not yet been established. Large rearrangements and splice site mutations represent 7% each of the CHEK2 mutations reported in HGMD.</w:t>
      </w:r>
    </w:p>
    <w:p w14:paraId="7797F253" w14:textId="4F44466B" w:rsidR="00A878F4" w:rsidRPr="00BA684D" w:rsidRDefault="00A878F4" w:rsidP="00A878F4">
      <w:pPr>
        <w:rPr>
          <w:sz w:val="24"/>
          <w:szCs w:val="24"/>
          <w:u w:val="single"/>
        </w:rPr>
      </w:pPr>
      <w:r w:rsidRPr="00BA684D">
        <w:rPr>
          <w:sz w:val="24"/>
          <w:szCs w:val="24"/>
          <w:u w:val="single"/>
        </w:rPr>
        <w:t>Genes Associated with other heritable tumour syndromes that have breast cancer as a feature, Tp53, PTEN</w:t>
      </w:r>
      <w:r w:rsidR="00422EEE">
        <w:rPr>
          <w:sz w:val="24"/>
          <w:szCs w:val="24"/>
          <w:u w:val="single"/>
        </w:rPr>
        <w:t>,</w:t>
      </w:r>
      <w:r w:rsidRPr="00BA684D">
        <w:rPr>
          <w:sz w:val="24"/>
          <w:szCs w:val="24"/>
          <w:u w:val="single"/>
        </w:rPr>
        <w:t xml:space="preserve"> STK11</w:t>
      </w:r>
      <w:r w:rsidR="00422EEE">
        <w:rPr>
          <w:sz w:val="24"/>
          <w:szCs w:val="24"/>
          <w:u w:val="single"/>
        </w:rPr>
        <w:t xml:space="preserve"> and CDH1</w:t>
      </w:r>
    </w:p>
    <w:p w14:paraId="50F52ED7" w14:textId="77777777" w:rsidR="00A878F4" w:rsidRPr="00A878F4" w:rsidRDefault="00A878F4" w:rsidP="00A878F4">
      <w:pPr>
        <w:rPr>
          <w:sz w:val="24"/>
          <w:szCs w:val="24"/>
        </w:rPr>
      </w:pPr>
      <w:r w:rsidRPr="00A878F4">
        <w:rPr>
          <w:sz w:val="24"/>
          <w:szCs w:val="24"/>
        </w:rPr>
        <w:t>Note that ascertainment bias makes estimating the frequency of mutations in these genes outside of their specific syndromes difficult.</w:t>
      </w:r>
    </w:p>
    <w:p w14:paraId="39E8238C" w14:textId="15959D6E" w:rsidR="00A878F4" w:rsidRPr="00A878F4" w:rsidRDefault="00A878F4" w:rsidP="00A878F4">
      <w:pPr>
        <w:rPr>
          <w:sz w:val="24"/>
          <w:szCs w:val="24"/>
        </w:rPr>
      </w:pPr>
      <w:r w:rsidRPr="00A878F4">
        <w:rPr>
          <w:sz w:val="24"/>
          <w:szCs w:val="24"/>
        </w:rPr>
        <w:t xml:space="preserve">Mutations in </w:t>
      </w:r>
      <w:r w:rsidRPr="00BA684D">
        <w:rPr>
          <w:b/>
          <w:sz w:val="24"/>
          <w:szCs w:val="24"/>
        </w:rPr>
        <w:t>Tp53</w:t>
      </w:r>
      <w:r w:rsidRPr="00A878F4">
        <w:rPr>
          <w:sz w:val="24"/>
          <w:szCs w:val="24"/>
        </w:rPr>
        <w:t xml:space="preserve"> are typically associated with the Li Fraumeni syndrome which has breast cancer as a feature and HGMD indicates that 12% of reported Tp53 mutations are associated with a breast cancer phenotype. Large rearrangements and splice mutations comprise 4% and 11% of all reported Tp53 mutations in this database, respectively.</w:t>
      </w:r>
    </w:p>
    <w:p w14:paraId="615D64A4" w14:textId="27C54B3F" w:rsidR="00A878F4" w:rsidRPr="00A878F4" w:rsidRDefault="00A878F4" w:rsidP="00A878F4">
      <w:pPr>
        <w:rPr>
          <w:sz w:val="24"/>
          <w:szCs w:val="24"/>
        </w:rPr>
      </w:pPr>
      <w:r w:rsidRPr="00A878F4">
        <w:rPr>
          <w:sz w:val="24"/>
          <w:szCs w:val="24"/>
        </w:rPr>
        <w:t xml:space="preserve">Mutations in the </w:t>
      </w:r>
      <w:r w:rsidRPr="00BA684D">
        <w:rPr>
          <w:b/>
          <w:sz w:val="24"/>
          <w:szCs w:val="24"/>
        </w:rPr>
        <w:t>PTEN</w:t>
      </w:r>
      <w:r w:rsidRPr="00A878F4">
        <w:rPr>
          <w:sz w:val="24"/>
          <w:szCs w:val="24"/>
        </w:rPr>
        <w:t xml:space="preserve"> genes are a</w:t>
      </w:r>
      <w:r w:rsidR="00EE1B54">
        <w:rPr>
          <w:sz w:val="24"/>
          <w:szCs w:val="24"/>
        </w:rPr>
        <w:t>ssociated with Cowden</w:t>
      </w:r>
      <w:r w:rsidRPr="00A878F4">
        <w:rPr>
          <w:sz w:val="24"/>
          <w:szCs w:val="24"/>
        </w:rPr>
        <w:t xml:space="preserve"> syndrome which includes breast cancer in its clinical phenotype and HGMD indicates that 4% o</w:t>
      </w:r>
      <w:r w:rsidR="00EE1B54">
        <w:rPr>
          <w:sz w:val="24"/>
          <w:szCs w:val="24"/>
        </w:rPr>
        <w:t>f</w:t>
      </w:r>
      <w:r w:rsidRPr="00A878F4">
        <w:rPr>
          <w:sz w:val="24"/>
          <w:szCs w:val="24"/>
        </w:rPr>
        <w:t xml:space="preserve"> reported PTEN mutations are associated with a breast cancer phenotype. Large rearrangements and splice site mutations account for 9% and 8% of all reported PTEN mutations in this database, respectively.</w:t>
      </w:r>
    </w:p>
    <w:p w14:paraId="58C249CD" w14:textId="047341F5" w:rsidR="00422EEE" w:rsidRPr="00422EEE" w:rsidRDefault="00A878F4" w:rsidP="00422EEE">
      <w:pPr>
        <w:rPr>
          <w:sz w:val="24"/>
          <w:szCs w:val="24"/>
        </w:rPr>
      </w:pPr>
      <w:r w:rsidRPr="00A878F4">
        <w:rPr>
          <w:sz w:val="24"/>
          <w:szCs w:val="24"/>
        </w:rPr>
        <w:t xml:space="preserve">Mutations in the </w:t>
      </w:r>
      <w:r w:rsidRPr="00BA684D">
        <w:rPr>
          <w:b/>
          <w:sz w:val="24"/>
          <w:szCs w:val="24"/>
        </w:rPr>
        <w:t>STK11</w:t>
      </w:r>
      <w:r w:rsidRPr="00A878F4">
        <w:rPr>
          <w:sz w:val="24"/>
          <w:szCs w:val="24"/>
        </w:rPr>
        <w:t xml:space="preserve"> gene are typically associated with Peutz Jeghers syndrome which confers an increased risk of developing breast cancer. However, HGMD indicates only 0.3% of STK11 mutations being associated with a breast or breast/ovarian cancer phenotype. Large rearrangements of the STK11 gene comprise 21% of all the STK11 mutations reported in HGMD and would be largely undetectable by common sequencing strategies. Therefore, assays designed to detect CNV (copy number variations) are likely to detect a significant number of clinically actionable mutations in this gene. Splice site mutations represent 10% of the total STK11 mutations reported in HGMD.</w:t>
      </w:r>
    </w:p>
    <w:p w14:paraId="7683F0E7" w14:textId="3F0312EB" w:rsidR="00A878F4" w:rsidRDefault="00422EEE" w:rsidP="00422EEE">
      <w:pPr>
        <w:rPr>
          <w:sz w:val="24"/>
          <w:szCs w:val="24"/>
        </w:rPr>
      </w:pPr>
      <w:r w:rsidRPr="00422EEE">
        <w:rPr>
          <w:sz w:val="24"/>
          <w:szCs w:val="24"/>
        </w:rPr>
        <w:t xml:space="preserve">Protein truncating mutations in the </w:t>
      </w:r>
      <w:r w:rsidRPr="00422EEE">
        <w:rPr>
          <w:b/>
          <w:sz w:val="24"/>
          <w:szCs w:val="24"/>
        </w:rPr>
        <w:t>CDH1</w:t>
      </w:r>
      <w:r w:rsidRPr="00422EEE">
        <w:rPr>
          <w:sz w:val="24"/>
          <w:szCs w:val="24"/>
        </w:rPr>
        <w:t xml:space="preserve"> gene are typically associated with diffuse gastric </w:t>
      </w:r>
      <w:proofErr w:type="gramStart"/>
      <w:r w:rsidRPr="00422EEE">
        <w:rPr>
          <w:sz w:val="24"/>
          <w:szCs w:val="24"/>
        </w:rPr>
        <w:t>cancer</w:t>
      </w:r>
      <w:r>
        <w:rPr>
          <w:sz w:val="24"/>
          <w:szCs w:val="24"/>
        </w:rPr>
        <w:t>,</w:t>
      </w:r>
      <w:proofErr w:type="gramEnd"/>
      <w:r w:rsidRPr="00422EEE">
        <w:rPr>
          <w:sz w:val="24"/>
          <w:szCs w:val="24"/>
        </w:rPr>
        <w:t xml:space="preserve"> however</w:t>
      </w:r>
      <w:r>
        <w:rPr>
          <w:sz w:val="24"/>
          <w:szCs w:val="24"/>
        </w:rPr>
        <w:t xml:space="preserve"> </w:t>
      </w:r>
      <w:r w:rsidRPr="00422EEE">
        <w:rPr>
          <w:sz w:val="24"/>
          <w:szCs w:val="24"/>
        </w:rPr>
        <w:t>11% of CDH1 mutations reported in HGMD are associated with a breast cancer phenotype. An increased relative risk of 6.6 for developing breast cancer, particularly the lobular subtype, due to harbouring a CDH1 truncating mutation</w:t>
      </w:r>
      <w:r>
        <w:rPr>
          <w:sz w:val="24"/>
          <w:szCs w:val="24"/>
        </w:rPr>
        <w:t>,</w:t>
      </w:r>
      <w:r w:rsidRPr="00422EEE">
        <w:rPr>
          <w:sz w:val="24"/>
          <w:szCs w:val="24"/>
        </w:rPr>
        <w:t xml:space="preserve"> has been reported. Large deletions represent 6% of the CDH1 mutations reported in HGMD.</w:t>
      </w:r>
    </w:p>
    <w:p w14:paraId="1F551EC9" w14:textId="6EB27E18" w:rsidR="00063DDC" w:rsidRPr="00375F43" w:rsidRDefault="00063DDC" w:rsidP="00063DDC">
      <w:pPr>
        <w:rPr>
          <w:sz w:val="24"/>
          <w:szCs w:val="24"/>
        </w:rPr>
      </w:pPr>
      <w:r w:rsidRPr="00C40DE5">
        <w:rPr>
          <w:i/>
          <w:sz w:val="24"/>
          <w:szCs w:val="24"/>
        </w:rPr>
        <w:lastRenderedPageBreak/>
        <w:t xml:space="preserve">What is the range of testing which </w:t>
      </w:r>
      <w:r w:rsidR="00AA1F4A">
        <w:rPr>
          <w:i/>
          <w:sz w:val="24"/>
          <w:szCs w:val="24"/>
        </w:rPr>
        <w:t xml:space="preserve">therefore </w:t>
      </w:r>
      <w:r w:rsidRPr="00C40DE5">
        <w:rPr>
          <w:i/>
          <w:sz w:val="24"/>
          <w:szCs w:val="24"/>
        </w:rPr>
        <w:t>needs to be done, and what is the justification for this approach to testing? What samples are involved (eg cheek swabs, blood)?</w:t>
      </w:r>
    </w:p>
    <w:p w14:paraId="363289D6" w14:textId="77777777" w:rsidR="00CD534F" w:rsidRPr="00BA684D" w:rsidRDefault="00CD534F" w:rsidP="00CD534F">
      <w:pPr>
        <w:rPr>
          <w:sz w:val="24"/>
          <w:szCs w:val="24"/>
          <w:u w:val="single"/>
        </w:rPr>
      </w:pPr>
      <w:r w:rsidRPr="00BA684D">
        <w:rPr>
          <w:sz w:val="24"/>
          <w:szCs w:val="24"/>
          <w:u w:val="single"/>
        </w:rPr>
        <w:t>Range of testing required to determine heritable breast cancer predisposition risk</w:t>
      </w:r>
    </w:p>
    <w:p w14:paraId="4BDEA711" w14:textId="302F77EA" w:rsidR="00CD534F" w:rsidRPr="00CD534F" w:rsidRDefault="00CD534F" w:rsidP="00CD534F">
      <w:pPr>
        <w:rPr>
          <w:sz w:val="24"/>
          <w:szCs w:val="24"/>
        </w:rPr>
      </w:pPr>
      <w:r w:rsidRPr="00CD534F">
        <w:rPr>
          <w:sz w:val="24"/>
          <w:szCs w:val="24"/>
        </w:rPr>
        <w:t xml:space="preserve">The mutational spectrum described above for the genes listed in section 3.2 requires both sequencing and copy number assays to identify the majority of mutations likely to be identified in these genes. DNA sequencing performed by either Next generation or Sanger methodologies should be designed to ensure that all coding regions of BRCA1 and BRCA2, including exon/intron boundaries are interrogated with high sensitivity and specificity (&gt;95%). The minimum regions covered for the genes other than BRCA1 and BRCA2 comprise those regions of each gene that, if a mutation is identified, provides a moderate to high relative risk estimate for the development of hereditable breast cancer. Information currently available suggests that full gene screening for Tp53, PTEN, and STK11 should be performed however, as a minimum a targeted region in CHEK2 covering the 1100delC mutation may be appropriate. Presently, risk estimates for </w:t>
      </w:r>
      <w:r w:rsidR="006C39DD">
        <w:rPr>
          <w:sz w:val="24"/>
          <w:szCs w:val="24"/>
        </w:rPr>
        <w:t xml:space="preserve">individual </w:t>
      </w:r>
      <w:r w:rsidRPr="00CD534F">
        <w:rPr>
          <w:sz w:val="24"/>
          <w:szCs w:val="24"/>
        </w:rPr>
        <w:t xml:space="preserve">PALB2 mutations are </w:t>
      </w:r>
      <w:r w:rsidR="006C39DD">
        <w:rPr>
          <w:sz w:val="24"/>
          <w:szCs w:val="24"/>
        </w:rPr>
        <w:t xml:space="preserve">not defined. </w:t>
      </w:r>
      <w:r w:rsidR="006C39DD" w:rsidRPr="006C39DD">
        <w:rPr>
          <w:sz w:val="24"/>
          <w:szCs w:val="24"/>
        </w:rPr>
        <w:t>However, data for specific truncating mutations such as PALB2:c.3113G&gt;A indicate high risk estimates and it is likely that other protein truncating mutations will exhibit similar risk estimates, warranting full gene screening.</w:t>
      </w:r>
    </w:p>
    <w:p w14:paraId="37BC063A" w14:textId="77777777" w:rsidR="00CD534F" w:rsidRPr="00CD534F" w:rsidRDefault="00CD534F" w:rsidP="00CD534F">
      <w:pPr>
        <w:rPr>
          <w:sz w:val="24"/>
          <w:szCs w:val="24"/>
        </w:rPr>
      </w:pPr>
      <w:r w:rsidRPr="00CD534F">
        <w:rPr>
          <w:sz w:val="24"/>
          <w:szCs w:val="24"/>
        </w:rPr>
        <w:t>Copy number assessment can be achieved by techniques such as MLPA or exon resolution microarray analysis and must cover the relevant minimal regions of each gene.</w:t>
      </w:r>
    </w:p>
    <w:p w14:paraId="4347AABF" w14:textId="77777777" w:rsidR="00CD534F" w:rsidRPr="00BA684D" w:rsidRDefault="00CD534F" w:rsidP="00CD534F">
      <w:pPr>
        <w:rPr>
          <w:sz w:val="24"/>
          <w:szCs w:val="24"/>
          <w:u w:val="single"/>
        </w:rPr>
      </w:pPr>
      <w:r w:rsidRPr="00BA684D">
        <w:rPr>
          <w:sz w:val="24"/>
          <w:szCs w:val="24"/>
          <w:u w:val="single"/>
        </w:rPr>
        <w:t>Samples</w:t>
      </w:r>
    </w:p>
    <w:p w14:paraId="2F6E4CC3" w14:textId="77777777" w:rsidR="00CD534F" w:rsidRDefault="00CD534F" w:rsidP="00CD534F">
      <w:pPr>
        <w:rPr>
          <w:sz w:val="24"/>
          <w:szCs w:val="24"/>
        </w:rPr>
      </w:pPr>
      <w:r w:rsidRPr="00CD534F">
        <w:rPr>
          <w:sz w:val="24"/>
          <w:szCs w:val="24"/>
        </w:rPr>
        <w:t>The samples analysed are most commonly blood samples from affected individuals except in the case of cascade testing where duplicate and independent blood samples from affected and/or unaffected family members are submitted for specific analysis. In situations where a blood sample from an affected person in a high risk family is unavailable, tissue samples from deceased individuals may be provided.</w:t>
      </w:r>
    </w:p>
    <w:p w14:paraId="3416617F" w14:textId="0D5004C0" w:rsidR="00F36E0E" w:rsidRPr="00F36E0E" w:rsidRDefault="00F36E0E" w:rsidP="00F36E0E">
      <w:pPr>
        <w:pStyle w:val="ListParagraph"/>
        <w:numPr>
          <w:ilvl w:val="1"/>
          <w:numId w:val="22"/>
        </w:numPr>
        <w:ind w:left="709" w:hanging="709"/>
        <w:rPr>
          <w:b/>
          <w:sz w:val="24"/>
          <w:szCs w:val="24"/>
        </w:rPr>
      </w:pPr>
      <w:r>
        <w:rPr>
          <w:b/>
          <w:sz w:val="24"/>
          <w:szCs w:val="24"/>
        </w:rPr>
        <w:t>S</w:t>
      </w:r>
      <w:r w:rsidR="008D4D22" w:rsidRPr="00F36E0E">
        <w:rPr>
          <w:b/>
          <w:sz w:val="24"/>
          <w:szCs w:val="24"/>
        </w:rPr>
        <w:t>cale of gene analysis?</w:t>
      </w:r>
    </w:p>
    <w:p w14:paraId="036161BD" w14:textId="75255FF1" w:rsidR="00F36E0E" w:rsidRPr="0083383C" w:rsidRDefault="00F36E0E" w:rsidP="00F36E0E">
      <w:pPr>
        <w:rPr>
          <w:sz w:val="24"/>
          <w:szCs w:val="24"/>
        </w:rPr>
      </w:pPr>
      <w:r w:rsidRPr="0083383C">
        <w:rPr>
          <w:i/>
          <w:sz w:val="24"/>
          <w:szCs w:val="24"/>
        </w:rPr>
        <w:t xml:space="preserve">What is the scale of gene analysis? </w:t>
      </w:r>
      <w:r w:rsidR="008D4D22" w:rsidRPr="0083383C">
        <w:rPr>
          <w:i/>
          <w:sz w:val="24"/>
          <w:szCs w:val="24"/>
        </w:rPr>
        <w:t>Select one or more from</w:t>
      </w:r>
      <w:r w:rsidRPr="0083383C">
        <w:rPr>
          <w:i/>
          <w:sz w:val="24"/>
          <w:szCs w:val="24"/>
        </w:rPr>
        <w:t xml:space="preserve"> the following five categories</w:t>
      </w:r>
      <w:r w:rsidR="008D4D22" w:rsidRPr="0083383C">
        <w:rPr>
          <w:i/>
          <w:sz w:val="24"/>
          <w:szCs w:val="24"/>
        </w:rPr>
        <w:t>:</w:t>
      </w:r>
    </w:p>
    <w:p w14:paraId="37F5D93A" w14:textId="7EF0F471" w:rsidR="00F36E0E" w:rsidRDefault="00F36E0E" w:rsidP="00F36E0E">
      <w:pPr>
        <w:rPr>
          <w:sz w:val="24"/>
          <w:szCs w:val="24"/>
        </w:rPr>
      </w:pPr>
      <w:r>
        <w:rPr>
          <w:sz w:val="24"/>
          <w:szCs w:val="24"/>
        </w:rPr>
        <w:t>A.</w:t>
      </w:r>
      <w:r w:rsidR="008D4D22" w:rsidRPr="00F36E0E">
        <w:rPr>
          <w:sz w:val="24"/>
          <w:szCs w:val="24"/>
        </w:rPr>
        <w:t xml:space="preserve"> </w:t>
      </w:r>
      <w:r w:rsidR="008D4D22" w:rsidRPr="0083383C">
        <w:rPr>
          <w:i/>
          <w:sz w:val="24"/>
          <w:szCs w:val="24"/>
        </w:rPr>
        <w:t>monogenic testing</w:t>
      </w:r>
      <w:r w:rsidR="00AA1F4A" w:rsidRPr="00375F43">
        <w:rPr>
          <w:i/>
          <w:sz w:val="24"/>
          <w:szCs w:val="24"/>
        </w:rPr>
        <w:t xml:space="preserve"> – </w:t>
      </w:r>
      <w:r w:rsidR="00AA1F4A">
        <w:rPr>
          <w:i/>
          <w:sz w:val="24"/>
          <w:szCs w:val="24"/>
        </w:rPr>
        <w:t xml:space="preserve">limited mutation testing </w:t>
      </w:r>
      <w:r w:rsidR="00AA1F4A" w:rsidRPr="00375F43">
        <w:rPr>
          <w:i/>
          <w:sz w:val="24"/>
          <w:szCs w:val="24"/>
        </w:rPr>
        <w:t xml:space="preserve">or whole gene </w:t>
      </w:r>
      <w:r w:rsidR="00AA1F4A">
        <w:rPr>
          <w:i/>
          <w:sz w:val="24"/>
          <w:szCs w:val="24"/>
        </w:rPr>
        <w:t>te</w:t>
      </w:r>
      <w:r w:rsidR="00AA1F4A" w:rsidRPr="00375F43">
        <w:rPr>
          <w:i/>
          <w:sz w:val="24"/>
          <w:szCs w:val="24"/>
        </w:rPr>
        <w:t>s</w:t>
      </w:r>
      <w:r w:rsidR="00AA1F4A">
        <w:rPr>
          <w:i/>
          <w:sz w:val="24"/>
          <w:szCs w:val="24"/>
        </w:rPr>
        <w:t>t</w:t>
      </w:r>
      <w:r w:rsidR="00AA1F4A" w:rsidRPr="00375F43">
        <w:rPr>
          <w:i/>
          <w:sz w:val="24"/>
          <w:szCs w:val="24"/>
        </w:rPr>
        <w:t>ing</w:t>
      </w:r>
      <w:r w:rsidR="00AA1F4A">
        <w:rPr>
          <w:sz w:val="24"/>
          <w:szCs w:val="24"/>
        </w:rPr>
        <w:tab/>
      </w:r>
      <w:r w:rsidR="00AA1F4A">
        <w:rPr>
          <w:sz w:val="24"/>
          <w:szCs w:val="24"/>
        </w:rPr>
        <w:tab/>
        <w:t>yes</w:t>
      </w:r>
    </w:p>
    <w:p w14:paraId="0D0F7E1B" w14:textId="74F32779" w:rsidR="00F36E0E" w:rsidRDefault="00F36E0E" w:rsidP="00B66736">
      <w:pPr>
        <w:tabs>
          <w:tab w:val="left" w:pos="7938"/>
        </w:tabs>
        <w:rPr>
          <w:sz w:val="24"/>
          <w:szCs w:val="24"/>
        </w:rPr>
      </w:pPr>
      <w:r>
        <w:rPr>
          <w:sz w:val="24"/>
          <w:szCs w:val="24"/>
        </w:rPr>
        <w:t>B.</w:t>
      </w:r>
      <w:r w:rsidR="008D4D22" w:rsidRPr="00F36E0E">
        <w:rPr>
          <w:sz w:val="24"/>
          <w:szCs w:val="24"/>
        </w:rPr>
        <w:t xml:space="preserve"> </w:t>
      </w:r>
      <w:r w:rsidR="008D4D22" w:rsidRPr="0083383C">
        <w:rPr>
          <w:i/>
          <w:sz w:val="24"/>
          <w:szCs w:val="24"/>
        </w:rPr>
        <w:t>small gene panel</w:t>
      </w:r>
      <w:r w:rsidR="003A3A40" w:rsidRPr="00375F43">
        <w:rPr>
          <w:i/>
          <w:sz w:val="24"/>
          <w:szCs w:val="24"/>
        </w:rPr>
        <w:t xml:space="preserve"> – </w:t>
      </w:r>
      <w:r w:rsidR="003A3A40">
        <w:rPr>
          <w:i/>
          <w:sz w:val="24"/>
          <w:szCs w:val="24"/>
        </w:rPr>
        <w:t>assaying 2 to ≤10 genes</w:t>
      </w:r>
      <w:r w:rsidR="00D45718">
        <w:rPr>
          <w:sz w:val="24"/>
          <w:szCs w:val="24"/>
        </w:rPr>
        <w:tab/>
        <w:t>yes</w:t>
      </w:r>
    </w:p>
    <w:p w14:paraId="1C080A76" w14:textId="4A9ED772" w:rsidR="00D45718" w:rsidRDefault="00D45718" w:rsidP="00B66736">
      <w:pPr>
        <w:tabs>
          <w:tab w:val="left" w:pos="7938"/>
        </w:tabs>
        <w:rPr>
          <w:sz w:val="24"/>
          <w:szCs w:val="24"/>
        </w:rPr>
      </w:pPr>
      <w:r>
        <w:rPr>
          <w:sz w:val="24"/>
          <w:szCs w:val="24"/>
        </w:rPr>
        <w:t>C.</w:t>
      </w:r>
      <w:r w:rsidRPr="00F36E0E">
        <w:rPr>
          <w:sz w:val="24"/>
          <w:szCs w:val="24"/>
        </w:rPr>
        <w:t xml:space="preserve"> </w:t>
      </w:r>
      <w:r w:rsidRPr="0083383C">
        <w:rPr>
          <w:i/>
          <w:sz w:val="24"/>
          <w:szCs w:val="24"/>
        </w:rPr>
        <w:t>medium gene panel</w:t>
      </w:r>
      <w:r w:rsidR="003A3A40">
        <w:rPr>
          <w:i/>
          <w:sz w:val="24"/>
          <w:szCs w:val="24"/>
        </w:rPr>
        <w:t xml:space="preserve"> </w:t>
      </w:r>
      <w:r w:rsidR="003A3A40" w:rsidRPr="00375F43">
        <w:rPr>
          <w:i/>
          <w:sz w:val="24"/>
          <w:szCs w:val="24"/>
        </w:rPr>
        <w:t xml:space="preserve">– </w:t>
      </w:r>
      <w:r w:rsidR="003A3A40">
        <w:rPr>
          <w:i/>
          <w:sz w:val="24"/>
          <w:szCs w:val="24"/>
        </w:rPr>
        <w:t>assaying 11 to ≤200 genes</w:t>
      </w:r>
      <w:r w:rsidR="00B66736">
        <w:rPr>
          <w:sz w:val="24"/>
          <w:szCs w:val="24"/>
        </w:rPr>
        <w:tab/>
      </w:r>
      <w:r>
        <w:rPr>
          <w:sz w:val="24"/>
          <w:szCs w:val="24"/>
        </w:rPr>
        <w:t>no</w:t>
      </w:r>
    </w:p>
    <w:p w14:paraId="7B8615B9" w14:textId="152BEA25" w:rsidR="00D45718" w:rsidRDefault="00D45718" w:rsidP="00D45718">
      <w:pPr>
        <w:rPr>
          <w:sz w:val="24"/>
          <w:szCs w:val="24"/>
        </w:rPr>
      </w:pPr>
      <w:r>
        <w:rPr>
          <w:sz w:val="24"/>
          <w:szCs w:val="24"/>
        </w:rPr>
        <w:t>D.</w:t>
      </w:r>
      <w:r w:rsidRPr="00F36E0E">
        <w:rPr>
          <w:sz w:val="24"/>
          <w:szCs w:val="24"/>
        </w:rPr>
        <w:t xml:space="preserve"> </w:t>
      </w:r>
      <w:r w:rsidRPr="0083383C">
        <w:rPr>
          <w:i/>
          <w:sz w:val="24"/>
          <w:szCs w:val="24"/>
        </w:rPr>
        <w:t>large gene panel</w:t>
      </w:r>
      <w:r w:rsidR="003A3A40">
        <w:rPr>
          <w:i/>
          <w:sz w:val="24"/>
          <w:szCs w:val="24"/>
        </w:rPr>
        <w:t xml:space="preserve"> </w:t>
      </w:r>
      <w:r w:rsidR="003A3A40" w:rsidRPr="00375F43">
        <w:rPr>
          <w:i/>
          <w:sz w:val="24"/>
          <w:szCs w:val="24"/>
        </w:rPr>
        <w:t xml:space="preserve">– </w:t>
      </w:r>
      <w:r w:rsidR="003A3A40">
        <w:rPr>
          <w:i/>
          <w:sz w:val="24"/>
          <w:szCs w:val="24"/>
        </w:rPr>
        <w:t>assaying &gt;200 genes, but remaining sub-exome</w:t>
      </w:r>
      <w:r>
        <w:rPr>
          <w:sz w:val="24"/>
          <w:szCs w:val="24"/>
        </w:rPr>
        <w:tab/>
      </w:r>
      <w:r>
        <w:rPr>
          <w:sz w:val="24"/>
          <w:szCs w:val="24"/>
        </w:rPr>
        <w:tab/>
        <w:t>no</w:t>
      </w:r>
    </w:p>
    <w:p w14:paraId="61FC57A3" w14:textId="0AE4BFCD" w:rsidR="00D45718" w:rsidRDefault="00D45718" w:rsidP="00D45718">
      <w:pPr>
        <w:rPr>
          <w:sz w:val="24"/>
          <w:szCs w:val="24"/>
        </w:rPr>
      </w:pPr>
      <w:r>
        <w:rPr>
          <w:sz w:val="24"/>
          <w:szCs w:val="24"/>
        </w:rPr>
        <w:t>E.</w:t>
      </w:r>
      <w:r w:rsidRPr="00F36E0E">
        <w:rPr>
          <w:sz w:val="24"/>
          <w:szCs w:val="24"/>
        </w:rPr>
        <w:t xml:space="preserve"> </w:t>
      </w:r>
      <w:r w:rsidRPr="0083383C">
        <w:rPr>
          <w:i/>
          <w:sz w:val="24"/>
          <w:szCs w:val="24"/>
        </w:rPr>
        <w:t>non-targeted – whole exome sequen</w:t>
      </w:r>
      <w:r w:rsidR="0083383C" w:rsidRPr="0083383C">
        <w:rPr>
          <w:i/>
          <w:sz w:val="24"/>
          <w:szCs w:val="24"/>
        </w:rPr>
        <w:t>cing or whole genome sequencing</w:t>
      </w:r>
      <w:r w:rsidR="0083383C">
        <w:rPr>
          <w:sz w:val="24"/>
          <w:szCs w:val="24"/>
        </w:rPr>
        <w:tab/>
      </w:r>
      <w:r>
        <w:rPr>
          <w:sz w:val="24"/>
          <w:szCs w:val="24"/>
        </w:rPr>
        <w:tab/>
        <w:t>no</w:t>
      </w:r>
    </w:p>
    <w:p w14:paraId="70AB2C42" w14:textId="1FECEFC2" w:rsidR="00F36E0E" w:rsidRPr="0083383C" w:rsidRDefault="00F36E0E" w:rsidP="00F36E0E">
      <w:pPr>
        <w:rPr>
          <w:sz w:val="24"/>
          <w:szCs w:val="24"/>
        </w:rPr>
      </w:pPr>
      <w:r w:rsidRPr="0083383C">
        <w:rPr>
          <w:i/>
          <w:sz w:val="24"/>
          <w:szCs w:val="24"/>
        </w:rPr>
        <w:lastRenderedPageBreak/>
        <w:t xml:space="preserve">Provide responses to sections 3.3 to 3.6 below </w:t>
      </w:r>
      <w:r w:rsidR="006D155C">
        <w:rPr>
          <w:i/>
          <w:sz w:val="24"/>
          <w:szCs w:val="24"/>
        </w:rPr>
        <w:t xml:space="preserve">consecutively </w:t>
      </w:r>
      <w:r w:rsidRPr="0083383C">
        <w:rPr>
          <w:i/>
          <w:sz w:val="24"/>
          <w:szCs w:val="24"/>
        </w:rPr>
        <w:t xml:space="preserve">for </w:t>
      </w:r>
      <w:r w:rsidRPr="0083383C">
        <w:rPr>
          <w:i/>
          <w:sz w:val="24"/>
          <w:szCs w:val="24"/>
          <w:u w:val="single"/>
        </w:rPr>
        <w:t>each</w:t>
      </w:r>
      <w:r w:rsidRPr="0083383C">
        <w:rPr>
          <w:i/>
          <w:sz w:val="24"/>
          <w:szCs w:val="24"/>
        </w:rPr>
        <w:t xml:space="preserve"> category selected above (A to E).</w:t>
      </w:r>
    </w:p>
    <w:p w14:paraId="0D130F45" w14:textId="3ACE3BB6" w:rsidR="00D45718" w:rsidRPr="00D45718" w:rsidRDefault="00E86052" w:rsidP="00F36E0E">
      <w:pPr>
        <w:rPr>
          <w:b/>
          <w:sz w:val="24"/>
          <w:szCs w:val="24"/>
          <w:u w:val="single"/>
        </w:rPr>
      </w:pPr>
      <w:r>
        <w:rPr>
          <w:b/>
          <w:sz w:val="24"/>
          <w:szCs w:val="24"/>
          <w:u w:val="single"/>
        </w:rPr>
        <w:t xml:space="preserve">A. </w:t>
      </w:r>
      <w:r w:rsidR="00D45718">
        <w:rPr>
          <w:b/>
          <w:sz w:val="24"/>
          <w:szCs w:val="24"/>
          <w:u w:val="single"/>
        </w:rPr>
        <w:t>Monogenic testing</w:t>
      </w:r>
    </w:p>
    <w:p w14:paraId="160CAC8F" w14:textId="77777777" w:rsidR="00E936BB" w:rsidRDefault="00E936BB" w:rsidP="00E936BB">
      <w:pPr>
        <w:pStyle w:val="ListParagraph"/>
        <w:numPr>
          <w:ilvl w:val="1"/>
          <w:numId w:val="22"/>
        </w:numPr>
        <w:ind w:left="709" w:hanging="709"/>
        <w:rPr>
          <w:b/>
          <w:sz w:val="24"/>
          <w:szCs w:val="24"/>
        </w:rPr>
      </w:pPr>
      <w:r>
        <w:rPr>
          <w:b/>
          <w:sz w:val="24"/>
          <w:szCs w:val="24"/>
        </w:rPr>
        <w:t>Analytical validation of testing</w:t>
      </w:r>
    </w:p>
    <w:p w14:paraId="6400947B" w14:textId="098344F5" w:rsidR="008D4D22" w:rsidRDefault="008D4D22" w:rsidP="00B66736">
      <w:pPr>
        <w:tabs>
          <w:tab w:val="left" w:pos="7938"/>
        </w:tabs>
        <w:rPr>
          <w:sz w:val="24"/>
          <w:szCs w:val="24"/>
        </w:rPr>
      </w:pPr>
      <w:r w:rsidRPr="0083383C">
        <w:rPr>
          <w:i/>
          <w:sz w:val="24"/>
          <w:szCs w:val="24"/>
        </w:rPr>
        <w:t>Is it possible?</w:t>
      </w:r>
      <w:r w:rsidR="00B66736">
        <w:rPr>
          <w:sz w:val="24"/>
          <w:szCs w:val="24"/>
        </w:rPr>
        <w:tab/>
      </w:r>
      <w:proofErr w:type="gramStart"/>
      <w:r w:rsidR="00D45718">
        <w:rPr>
          <w:sz w:val="24"/>
          <w:szCs w:val="24"/>
        </w:rPr>
        <w:t>yes</w:t>
      </w:r>
      <w:proofErr w:type="gramEnd"/>
    </w:p>
    <w:p w14:paraId="16FC2D88" w14:textId="636B73E0" w:rsidR="00E07B0E" w:rsidRPr="0083383C" w:rsidRDefault="00E07B0E" w:rsidP="008D4D22">
      <w:pPr>
        <w:rPr>
          <w:sz w:val="24"/>
          <w:szCs w:val="24"/>
        </w:rPr>
      </w:pPr>
      <w:r w:rsidRPr="0083383C">
        <w:rPr>
          <w:i/>
          <w:sz w:val="24"/>
          <w:szCs w:val="24"/>
        </w:rPr>
        <w:t>If yes, elaborate on what is required.</w:t>
      </w:r>
    </w:p>
    <w:p w14:paraId="4AD1D569" w14:textId="39E6EA4B" w:rsidR="00D31353" w:rsidRPr="0009606C" w:rsidRDefault="00D31353" w:rsidP="00D31353">
      <w:pPr>
        <w:rPr>
          <w:rFonts w:cstheme="majorHAnsi"/>
          <w:sz w:val="24"/>
          <w:szCs w:val="24"/>
        </w:rPr>
      </w:pPr>
      <w:r w:rsidRPr="00D31353">
        <w:rPr>
          <w:rFonts w:cstheme="majorHAnsi"/>
          <w:sz w:val="24"/>
          <w:szCs w:val="24"/>
        </w:rPr>
        <w:t>The scope of the test would need to include</w:t>
      </w:r>
      <w:r w:rsidR="00382C83">
        <w:rPr>
          <w:rFonts w:cstheme="majorHAnsi"/>
          <w:sz w:val="24"/>
          <w:szCs w:val="24"/>
        </w:rPr>
        <w:t xml:space="preserve"> c</w:t>
      </w:r>
      <w:r w:rsidRPr="00D31353">
        <w:rPr>
          <w:rFonts w:cstheme="majorHAnsi"/>
          <w:sz w:val="24"/>
          <w:szCs w:val="24"/>
        </w:rPr>
        <w:t xml:space="preserve">omprehensive analysis for all described/possible DNA variants in any </w:t>
      </w:r>
      <w:r w:rsidRPr="00D31353">
        <w:rPr>
          <w:rFonts w:cstheme="majorHAnsi"/>
          <w:i/>
          <w:sz w:val="24"/>
          <w:szCs w:val="24"/>
        </w:rPr>
        <w:t>single gene</w:t>
      </w:r>
      <w:r w:rsidRPr="00D31353">
        <w:rPr>
          <w:rFonts w:cstheme="majorHAnsi"/>
          <w:sz w:val="24"/>
          <w:szCs w:val="24"/>
        </w:rPr>
        <w:t xml:space="preserve"> of the </w:t>
      </w:r>
      <w:r w:rsidR="00EE1B54">
        <w:rPr>
          <w:rFonts w:cstheme="majorHAnsi"/>
          <w:sz w:val="24"/>
          <w:szCs w:val="24"/>
        </w:rPr>
        <w:t xml:space="preserve">eight (8) </w:t>
      </w:r>
      <w:r w:rsidRPr="00D31353">
        <w:rPr>
          <w:rFonts w:cstheme="majorHAnsi"/>
          <w:sz w:val="24"/>
          <w:szCs w:val="24"/>
        </w:rPr>
        <w:t>listed genes. This would therefore necessarily include</w:t>
      </w:r>
    </w:p>
    <w:p w14:paraId="6EF50105" w14:textId="23F199DB" w:rsidR="00D31353" w:rsidRPr="00D31353" w:rsidRDefault="00D31353" w:rsidP="00D31353">
      <w:pPr>
        <w:pStyle w:val="ListParagraph"/>
        <w:numPr>
          <w:ilvl w:val="0"/>
          <w:numId w:val="24"/>
        </w:numPr>
        <w:rPr>
          <w:rFonts w:cstheme="majorHAnsi"/>
          <w:sz w:val="24"/>
          <w:szCs w:val="24"/>
        </w:rPr>
      </w:pPr>
      <w:r w:rsidRPr="00D31353">
        <w:rPr>
          <w:rFonts w:cstheme="majorHAnsi"/>
          <w:sz w:val="24"/>
          <w:szCs w:val="24"/>
        </w:rPr>
        <w:t>Sequ</w:t>
      </w:r>
      <w:r w:rsidR="0009606C">
        <w:rPr>
          <w:rFonts w:cstheme="majorHAnsi"/>
          <w:sz w:val="24"/>
          <w:szCs w:val="24"/>
        </w:rPr>
        <w:t>ence level variants/changes and</w:t>
      </w:r>
    </w:p>
    <w:p w14:paraId="483521E4" w14:textId="24CD5B9D" w:rsidR="00D31353" w:rsidRPr="00D31353" w:rsidRDefault="00D31353" w:rsidP="00D31353">
      <w:pPr>
        <w:pStyle w:val="ListParagraph"/>
        <w:numPr>
          <w:ilvl w:val="0"/>
          <w:numId w:val="24"/>
        </w:numPr>
        <w:rPr>
          <w:rFonts w:cstheme="majorHAnsi"/>
          <w:sz w:val="24"/>
          <w:szCs w:val="24"/>
        </w:rPr>
      </w:pPr>
      <w:r w:rsidRPr="00D31353">
        <w:rPr>
          <w:rFonts w:cstheme="majorHAnsi"/>
          <w:sz w:val="24"/>
          <w:szCs w:val="24"/>
        </w:rPr>
        <w:t>DNA copy number variants/changes</w:t>
      </w:r>
      <w:r w:rsidR="00382C83">
        <w:rPr>
          <w:rFonts w:cstheme="majorHAnsi"/>
          <w:sz w:val="24"/>
          <w:szCs w:val="24"/>
        </w:rPr>
        <w:t>.</w:t>
      </w:r>
    </w:p>
    <w:p w14:paraId="7D90E9B0" w14:textId="14F25F5F" w:rsidR="00D31353" w:rsidRPr="00D31353" w:rsidRDefault="00D31353" w:rsidP="00D31353">
      <w:pPr>
        <w:rPr>
          <w:rFonts w:cstheme="majorHAnsi"/>
          <w:sz w:val="24"/>
          <w:szCs w:val="24"/>
        </w:rPr>
      </w:pPr>
      <w:r w:rsidRPr="00D31353">
        <w:rPr>
          <w:rFonts w:cstheme="majorHAnsi"/>
          <w:sz w:val="24"/>
          <w:szCs w:val="24"/>
        </w:rPr>
        <w:t xml:space="preserve">This would involve sequencing of all exons and intron/exon boundaries (two sequencing methodologies in potential current use – Sanger or massively parallel sequencing) for any single gene of the </w:t>
      </w:r>
      <w:r w:rsidR="00EE1B54">
        <w:rPr>
          <w:rFonts w:cstheme="majorHAnsi"/>
          <w:sz w:val="24"/>
          <w:szCs w:val="24"/>
        </w:rPr>
        <w:t>eight</w:t>
      </w:r>
      <w:r w:rsidRPr="00D31353">
        <w:rPr>
          <w:rFonts w:cstheme="majorHAnsi"/>
          <w:sz w:val="24"/>
          <w:szCs w:val="24"/>
        </w:rPr>
        <w:t xml:space="preserve"> listed genes, in association with a method to detect copy number changes (two methods potentially in current use – MLPA and DNA microarrays). Future methods may incorporate sequencing and copy number change data into a single workflow/method.</w:t>
      </w:r>
    </w:p>
    <w:p w14:paraId="446FE812" w14:textId="7F6DEE55" w:rsidR="008D4D22" w:rsidRDefault="00E07B0E" w:rsidP="008D4D22">
      <w:pPr>
        <w:pStyle w:val="ListParagraph"/>
        <w:numPr>
          <w:ilvl w:val="1"/>
          <w:numId w:val="22"/>
        </w:numPr>
        <w:ind w:left="709" w:hanging="709"/>
        <w:rPr>
          <w:b/>
          <w:sz w:val="24"/>
          <w:szCs w:val="24"/>
        </w:rPr>
      </w:pPr>
      <w:r>
        <w:rPr>
          <w:b/>
          <w:sz w:val="24"/>
          <w:szCs w:val="24"/>
        </w:rPr>
        <w:t>Need for any analytical confirmatory testing</w:t>
      </w:r>
    </w:p>
    <w:p w14:paraId="1426E444" w14:textId="4D073021" w:rsidR="008D4D22" w:rsidRDefault="00E07B0E" w:rsidP="00B66736">
      <w:pPr>
        <w:tabs>
          <w:tab w:val="left" w:pos="7938"/>
        </w:tabs>
        <w:rPr>
          <w:sz w:val="24"/>
          <w:szCs w:val="24"/>
        </w:rPr>
      </w:pPr>
      <w:r w:rsidRPr="0083383C">
        <w:rPr>
          <w:i/>
          <w:sz w:val="24"/>
          <w:szCs w:val="24"/>
        </w:rPr>
        <w:t>If a mutation is detected, is any further testing required to confirm its presence using an orthogonal method?</w:t>
      </w:r>
      <w:r w:rsidR="00B66736">
        <w:rPr>
          <w:sz w:val="24"/>
          <w:szCs w:val="24"/>
        </w:rPr>
        <w:tab/>
      </w:r>
      <w:proofErr w:type="gramStart"/>
      <w:r w:rsidR="00E86052">
        <w:rPr>
          <w:sz w:val="24"/>
          <w:szCs w:val="24"/>
        </w:rPr>
        <w:t>yes</w:t>
      </w:r>
      <w:proofErr w:type="gramEnd"/>
    </w:p>
    <w:p w14:paraId="375D3089" w14:textId="4AF0E7DF" w:rsidR="00E07B0E" w:rsidRPr="0083383C" w:rsidRDefault="00E07B0E" w:rsidP="008D4D22">
      <w:pPr>
        <w:rPr>
          <w:sz w:val="24"/>
          <w:szCs w:val="24"/>
        </w:rPr>
      </w:pPr>
      <w:r w:rsidRPr="0083383C">
        <w:rPr>
          <w:i/>
          <w:sz w:val="24"/>
          <w:szCs w:val="24"/>
        </w:rPr>
        <w:t>If yes, identify the confirmatory assays required.</w:t>
      </w:r>
    </w:p>
    <w:p w14:paraId="4DAEF935" w14:textId="3879E8E3" w:rsidR="00732570" w:rsidRPr="00732570" w:rsidRDefault="00732570" w:rsidP="00732570">
      <w:pPr>
        <w:rPr>
          <w:sz w:val="24"/>
          <w:szCs w:val="24"/>
        </w:rPr>
      </w:pPr>
      <w:r w:rsidRPr="00732570">
        <w:rPr>
          <w:sz w:val="24"/>
          <w:szCs w:val="24"/>
        </w:rPr>
        <w:t>In some instances, additional analytical confirma</w:t>
      </w:r>
      <w:r>
        <w:rPr>
          <w:sz w:val="24"/>
          <w:szCs w:val="24"/>
        </w:rPr>
        <w:t>tory testing would be required.</w:t>
      </w:r>
    </w:p>
    <w:p w14:paraId="4C9B33E1" w14:textId="77777777" w:rsidR="00732570" w:rsidRPr="00732570" w:rsidRDefault="00732570" w:rsidP="00732570">
      <w:pPr>
        <w:rPr>
          <w:sz w:val="24"/>
          <w:szCs w:val="24"/>
        </w:rPr>
      </w:pPr>
      <w:r w:rsidRPr="00732570">
        <w:rPr>
          <w:sz w:val="24"/>
          <w:szCs w:val="24"/>
        </w:rPr>
        <w:t>Details are provided below:</w:t>
      </w:r>
    </w:p>
    <w:p w14:paraId="79221F78" w14:textId="77777777" w:rsidR="00732570" w:rsidRPr="00732570" w:rsidRDefault="00732570" w:rsidP="00732570">
      <w:pPr>
        <w:rPr>
          <w:sz w:val="24"/>
          <w:szCs w:val="24"/>
        </w:rPr>
      </w:pPr>
      <w:r w:rsidRPr="00732570">
        <w:rPr>
          <w:sz w:val="24"/>
          <w:szCs w:val="24"/>
        </w:rPr>
        <w:t xml:space="preserve">Single gene testing performed by Sanger sequencing </w:t>
      </w:r>
      <w:r w:rsidRPr="00732570">
        <w:rPr>
          <w:b/>
          <w:sz w:val="24"/>
          <w:szCs w:val="24"/>
        </w:rPr>
        <w:t>does not require</w:t>
      </w:r>
      <w:r w:rsidRPr="00732570">
        <w:rPr>
          <w:sz w:val="24"/>
          <w:szCs w:val="24"/>
        </w:rPr>
        <w:t xml:space="preserve"> additional confirmatory testing of clinically relevant (actionable) mutations due to the degree of prior validation, and known performance characteristics of the Sanger sequencing methodology. However, confirmatory testing on a second sample from the tested individual prior to performing family cascade testing would constitute best laboratory practice in this situation.</w:t>
      </w:r>
    </w:p>
    <w:p w14:paraId="70193AF8" w14:textId="2D1E2B8A" w:rsidR="00AF5C78" w:rsidRPr="005F18C2" w:rsidRDefault="00732570" w:rsidP="00732570">
      <w:pPr>
        <w:rPr>
          <w:sz w:val="24"/>
          <w:szCs w:val="24"/>
        </w:rPr>
      </w:pPr>
      <w:r w:rsidRPr="00732570">
        <w:rPr>
          <w:sz w:val="24"/>
          <w:szCs w:val="24"/>
        </w:rPr>
        <w:t xml:space="preserve">However, analytical confirmation of single exon deletions detected by a single MLPA probe </w:t>
      </w:r>
      <w:r w:rsidRPr="00732570">
        <w:rPr>
          <w:b/>
          <w:sz w:val="24"/>
          <w:szCs w:val="24"/>
        </w:rPr>
        <w:t>is required</w:t>
      </w:r>
      <w:r w:rsidRPr="00732570">
        <w:rPr>
          <w:sz w:val="24"/>
          <w:szCs w:val="24"/>
        </w:rPr>
        <w:t xml:space="preserve"> due to the possibility of the presence of a single nucleotide polymorphism (SNP) within the probe sequence and particularly near the MLPA ligation site that could provide a false positive result for an exon deletion. The possibility of a SNP should be excluded by comparison to sequence obtained from the probe site. If the full MLPA probe site is not </w:t>
      </w:r>
      <w:r w:rsidRPr="00732570">
        <w:rPr>
          <w:sz w:val="24"/>
          <w:szCs w:val="24"/>
        </w:rPr>
        <w:lastRenderedPageBreak/>
        <w:t>covered by the routine sequencing strategy employed, this region should be sequenced in a separate assay. Alternatively, confirmation for both single and multiple exon deletions could be provided by MLPA analysis with alternative probe sites if available. The use of microarrays would be subject to similar considerations and consideration should be given to the number of probes interrogated for a single exon deletion.</w:t>
      </w:r>
    </w:p>
    <w:p w14:paraId="73C23FB9" w14:textId="39CAB1F7" w:rsidR="00E07B0E" w:rsidRDefault="00E07B0E" w:rsidP="00E07B0E">
      <w:pPr>
        <w:pStyle w:val="ListParagraph"/>
        <w:numPr>
          <w:ilvl w:val="1"/>
          <w:numId w:val="22"/>
        </w:numPr>
        <w:ind w:left="709" w:hanging="709"/>
        <w:rPr>
          <w:b/>
          <w:sz w:val="24"/>
          <w:szCs w:val="24"/>
        </w:rPr>
      </w:pPr>
      <w:r>
        <w:rPr>
          <w:b/>
          <w:sz w:val="24"/>
          <w:szCs w:val="24"/>
        </w:rPr>
        <w:t>Need for any other supplementary testing</w:t>
      </w:r>
    </w:p>
    <w:p w14:paraId="7E138FBE" w14:textId="58D30897" w:rsidR="00E07B0E" w:rsidRDefault="00E07B0E" w:rsidP="00B66736">
      <w:pPr>
        <w:tabs>
          <w:tab w:val="left" w:pos="7938"/>
        </w:tabs>
        <w:rPr>
          <w:sz w:val="24"/>
          <w:szCs w:val="24"/>
        </w:rPr>
      </w:pPr>
      <w:r w:rsidRPr="0083383C">
        <w:rPr>
          <w:i/>
          <w:sz w:val="24"/>
          <w:szCs w:val="24"/>
        </w:rPr>
        <w:t>Is there a need for any other supplementary testing</w:t>
      </w:r>
      <w:r w:rsidR="00F36E0E" w:rsidRPr="0083383C">
        <w:rPr>
          <w:i/>
          <w:sz w:val="24"/>
          <w:szCs w:val="24"/>
        </w:rPr>
        <w:t xml:space="preserve"> (for example</w:t>
      </w:r>
      <w:r w:rsidR="00AF5C78" w:rsidRPr="0083383C">
        <w:rPr>
          <w:i/>
          <w:sz w:val="24"/>
          <w:szCs w:val="24"/>
        </w:rPr>
        <w:t>,</w:t>
      </w:r>
      <w:r w:rsidR="008F2C2A" w:rsidRPr="0083383C">
        <w:rPr>
          <w:i/>
        </w:rPr>
        <w:t xml:space="preserve"> </w:t>
      </w:r>
      <w:r w:rsidR="008F2C2A" w:rsidRPr="0083383C">
        <w:rPr>
          <w:i/>
          <w:sz w:val="24"/>
          <w:szCs w:val="24"/>
        </w:rPr>
        <w:t>gene expression studies, deletion screens or checking for copy number variations)</w:t>
      </w:r>
      <w:r w:rsidR="00E86052" w:rsidRPr="0083383C">
        <w:rPr>
          <w:i/>
          <w:sz w:val="24"/>
          <w:szCs w:val="24"/>
        </w:rPr>
        <w:t>?</w:t>
      </w:r>
      <w:r w:rsidR="00B66736">
        <w:rPr>
          <w:sz w:val="24"/>
          <w:szCs w:val="24"/>
        </w:rPr>
        <w:tab/>
      </w:r>
      <w:proofErr w:type="gramStart"/>
      <w:r w:rsidR="00E86052">
        <w:rPr>
          <w:sz w:val="24"/>
          <w:szCs w:val="24"/>
        </w:rPr>
        <w:t>yes</w:t>
      </w:r>
      <w:proofErr w:type="gramEnd"/>
    </w:p>
    <w:p w14:paraId="4F7E6FD2" w14:textId="13E356A1" w:rsidR="00E07B0E" w:rsidRPr="0083383C" w:rsidRDefault="00E07B0E" w:rsidP="00E07B0E">
      <w:pPr>
        <w:rPr>
          <w:sz w:val="24"/>
          <w:szCs w:val="24"/>
        </w:rPr>
      </w:pPr>
      <w:r w:rsidRPr="0083383C">
        <w:rPr>
          <w:i/>
          <w:sz w:val="24"/>
          <w:szCs w:val="24"/>
        </w:rPr>
        <w:t>If yes, identify all supplementary assay(s)</w:t>
      </w:r>
      <w:r w:rsidR="008F2C2A" w:rsidRPr="0083383C">
        <w:rPr>
          <w:i/>
          <w:sz w:val="24"/>
          <w:szCs w:val="24"/>
        </w:rPr>
        <w:t>, explain why each is needed,</w:t>
      </w:r>
      <w:r w:rsidRPr="0083383C">
        <w:rPr>
          <w:i/>
          <w:sz w:val="24"/>
          <w:szCs w:val="24"/>
        </w:rPr>
        <w:t xml:space="preserve"> and estimate how often supplementary testing would be needed (as a %</w:t>
      </w:r>
      <w:r w:rsidR="008F2C2A" w:rsidRPr="0083383C">
        <w:rPr>
          <w:i/>
          <w:sz w:val="24"/>
          <w:szCs w:val="24"/>
        </w:rPr>
        <w:t xml:space="preserve"> of all those for whom the primary test would be rendered</w:t>
      </w:r>
      <w:r w:rsidRPr="0083383C">
        <w:rPr>
          <w:i/>
          <w:sz w:val="24"/>
          <w:szCs w:val="24"/>
        </w:rPr>
        <w:t>).</w:t>
      </w:r>
    </w:p>
    <w:p w14:paraId="18BE6D9A" w14:textId="77777777" w:rsidR="00732570" w:rsidRPr="00732570" w:rsidRDefault="00732570" w:rsidP="00732570">
      <w:pPr>
        <w:rPr>
          <w:sz w:val="24"/>
          <w:szCs w:val="24"/>
        </w:rPr>
      </w:pPr>
      <w:r w:rsidRPr="00732570">
        <w:rPr>
          <w:sz w:val="24"/>
          <w:szCs w:val="24"/>
        </w:rPr>
        <w:t>The clinical expectation of comprehensive testing in this setting includes copy number analysis, and this is therefore included as mandatory in the scope of analysis, as above.</w:t>
      </w:r>
    </w:p>
    <w:p w14:paraId="12F831BC" w14:textId="5C7F64C4" w:rsidR="00AF5C78" w:rsidRPr="005F18C2" w:rsidRDefault="00732570" w:rsidP="00732570">
      <w:pPr>
        <w:rPr>
          <w:sz w:val="24"/>
          <w:szCs w:val="24"/>
        </w:rPr>
      </w:pPr>
      <w:r w:rsidRPr="00732570">
        <w:rPr>
          <w:sz w:val="24"/>
          <w:szCs w:val="24"/>
        </w:rPr>
        <w:t xml:space="preserve">In ~ 2% of cases, supplementary RNA studies would be recommended to assess the significance of variants predicted by </w:t>
      </w:r>
      <w:r w:rsidRPr="00732570">
        <w:rPr>
          <w:i/>
          <w:sz w:val="24"/>
          <w:szCs w:val="24"/>
        </w:rPr>
        <w:t>in silico</w:t>
      </w:r>
      <w:r w:rsidRPr="00732570">
        <w:rPr>
          <w:sz w:val="24"/>
          <w:szCs w:val="24"/>
        </w:rPr>
        <w:t xml:space="preserve"> algorithms to potentially affect normal splicing.</w:t>
      </w:r>
    </w:p>
    <w:p w14:paraId="330FC37F" w14:textId="6E7F1638" w:rsidR="008D4D22" w:rsidRDefault="00F36E0E" w:rsidP="008D4D22">
      <w:pPr>
        <w:pStyle w:val="ListParagraph"/>
        <w:numPr>
          <w:ilvl w:val="1"/>
          <w:numId w:val="22"/>
        </w:numPr>
        <w:ind w:left="709" w:hanging="709"/>
        <w:rPr>
          <w:b/>
          <w:sz w:val="24"/>
          <w:szCs w:val="24"/>
        </w:rPr>
      </w:pPr>
      <w:r>
        <w:rPr>
          <w:b/>
          <w:sz w:val="24"/>
          <w:szCs w:val="24"/>
        </w:rPr>
        <w:t>Interpretive complexity</w:t>
      </w:r>
    </w:p>
    <w:p w14:paraId="7ECB9ADA" w14:textId="0901D027" w:rsidR="008D4D22" w:rsidRPr="00884D95" w:rsidRDefault="00F36E0E" w:rsidP="008D4D22">
      <w:pPr>
        <w:rPr>
          <w:sz w:val="24"/>
          <w:szCs w:val="24"/>
        </w:rPr>
      </w:pPr>
      <w:r w:rsidRPr="0083383C">
        <w:rPr>
          <w:i/>
          <w:sz w:val="24"/>
          <w:szCs w:val="24"/>
        </w:rPr>
        <w:t xml:space="preserve">What is the </w:t>
      </w:r>
      <w:r w:rsidR="008F2C2A" w:rsidRPr="0083383C">
        <w:rPr>
          <w:i/>
          <w:sz w:val="24"/>
          <w:szCs w:val="24"/>
        </w:rPr>
        <w:t>interpretive complexity? Select one from the following three categories:</w:t>
      </w:r>
    </w:p>
    <w:p w14:paraId="259B2EE7" w14:textId="00933040" w:rsidR="008F2C2A" w:rsidRDefault="008F2C2A" w:rsidP="00B66736">
      <w:pPr>
        <w:tabs>
          <w:tab w:val="left" w:pos="3544"/>
        </w:tabs>
        <w:rPr>
          <w:sz w:val="24"/>
          <w:szCs w:val="24"/>
        </w:rPr>
      </w:pPr>
      <w:r>
        <w:rPr>
          <w:sz w:val="24"/>
          <w:szCs w:val="24"/>
        </w:rPr>
        <w:t xml:space="preserve">A. </w:t>
      </w:r>
      <w:r w:rsidRPr="0083383C">
        <w:rPr>
          <w:i/>
          <w:sz w:val="24"/>
          <w:szCs w:val="24"/>
        </w:rPr>
        <w:t>low</w:t>
      </w:r>
      <w:r w:rsidR="00B66736">
        <w:rPr>
          <w:sz w:val="24"/>
          <w:szCs w:val="24"/>
        </w:rPr>
        <w:tab/>
      </w:r>
      <w:r w:rsidR="00B66736">
        <w:rPr>
          <w:sz w:val="24"/>
          <w:szCs w:val="24"/>
        </w:rPr>
        <w:tab/>
      </w:r>
      <w:r w:rsidR="00E86052">
        <w:rPr>
          <w:sz w:val="24"/>
          <w:szCs w:val="24"/>
        </w:rPr>
        <w:t>no</w:t>
      </w:r>
    </w:p>
    <w:p w14:paraId="1D444EA1" w14:textId="30F801B2" w:rsidR="008F2C2A" w:rsidRDefault="008F2C2A" w:rsidP="008D4D22">
      <w:pPr>
        <w:rPr>
          <w:sz w:val="24"/>
          <w:szCs w:val="24"/>
        </w:rPr>
      </w:pPr>
      <w:r>
        <w:rPr>
          <w:sz w:val="24"/>
          <w:szCs w:val="24"/>
        </w:rPr>
        <w:t xml:space="preserve">B. </w:t>
      </w:r>
      <w:r w:rsidRPr="0083383C">
        <w:rPr>
          <w:i/>
          <w:sz w:val="24"/>
          <w:szCs w:val="24"/>
        </w:rPr>
        <w:t>intermediate</w:t>
      </w:r>
      <w:r w:rsidR="00E86052">
        <w:rPr>
          <w:sz w:val="24"/>
          <w:szCs w:val="24"/>
        </w:rPr>
        <w:tab/>
      </w:r>
      <w:r w:rsidR="00E86052">
        <w:rPr>
          <w:sz w:val="24"/>
          <w:szCs w:val="24"/>
        </w:rPr>
        <w:tab/>
      </w:r>
      <w:r w:rsidR="00E86052">
        <w:rPr>
          <w:sz w:val="24"/>
          <w:szCs w:val="24"/>
        </w:rPr>
        <w:tab/>
        <w:t>yes</w:t>
      </w:r>
    </w:p>
    <w:p w14:paraId="0D37CB13" w14:textId="12EB2897" w:rsidR="008F2C2A" w:rsidRDefault="00E86052" w:rsidP="00B66736">
      <w:pPr>
        <w:tabs>
          <w:tab w:val="left" w:pos="3544"/>
        </w:tabs>
        <w:rPr>
          <w:sz w:val="24"/>
          <w:szCs w:val="24"/>
        </w:rPr>
      </w:pPr>
      <w:r>
        <w:rPr>
          <w:sz w:val="24"/>
          <w:szCs w:val="24"/>
        </w:rPr>
        <w:t xml:space="preserve">C. </w:t>
      </w:r>
      <w:r w:rsidRPr="0083383C">
        <w:rPr>
          <w:i/>
          <w:sz w:val="24"/>
          <w:szCs w:val="24"/>
        </w:rPr>
        <w:t>high</w:t>
      </w:r>
      <w:r w:rsidR="00B66736">
        <w:rPr>
          <w:sz w:val="24"/>
          <w:szCs w:val="24"/>
        </w:rPr>
        <w:tab/>
      </w:r>
      <w:r w:rsidR="00B66736">
        <w:rPr>
          <w:sz w:val="24"/>
          <w:szCs w:val="24"/>
        </w:rPr>
        <w:tab/>
      </w:r>
      <w:r>
        <w:rPr>
          <w:sz w:val="24"/>
          <w:szCs w:val="24"/>
        </w:rPr>
        <w:t>no</w:t>
      </w:r>
    </w:p>
    <w:p w14:paraId="4353AFA3" w14:textId="724A7046" w:rsidR="00AF5C78" w:rsidRPr="00884D95" w:rsidRDefault="008F2C2A" w:rsidP="008D4D22">
      <w:pPr>
        <w:rPr>
          <w:sz w:val="24"/>
          <w:szCs w:val="24"/>
        </w:rPr>
      </w:pPr>
      <w:r w:rsidRPr="0083383C">
        <w:rPr>
          <w:i/>
          <w:sz w:val="24"/>
          <w:szCs w:val="24"/>
        </w:rPr>
        <w:t xml:space="preserve">Considerations here include </w:t>
      </w:r>
      <w:r w:rsidR="00AF5C78" w:rsidRPr="0083383C">
        <w:rPr>
          <w:i/>
          <w:sz w:val="24"/>
          <w:szCs w:val="24"/>
        </w:rPr>
        <w:t xml:space="preserve">qualitative aspects (for example, </w:t>
      </w:r>
      <w:r w:rsidRPr="0083383C">
        <w:rPr>
          <w:i/>
          <w:sz w:val="24"/>
          <w:szCs w:val="24"/>
        </w:rPr>
        <w:t>level of expertise</w:t>
      </w:r>
      <w:r w:rsidR="00AF5C78" w:rsidRPr="0083383C">
        <w:rPr>
          <w:i/>
          <w:sz w:val="24"/>
          <w:szCs w:val="24"/>
        </w:rPr>
        <w:t xml:space="preserve"> required, complexity of bioinformatics pipelines, software requirements), and quantitative aspects (for example, time component of labour required, cost of software licencing)</w:t>
      </w:r>
      <w:r w:rsidRPr="0083383C">
        <w:rPr>
          <w:i/>
          <w:sz w:val="24"/>
          <w:szCs w:val="24"/>
        </w:rPr>
        <w:t>.</w:t>
      </w:r>
    </w:p>
    <w:p w14:paraId="5EFB83A5" w14:textId="77777777" w:rsidR="00732570" w:rsidRPr="00732570" w:rsidRDefault="00732570" w:rsidP="00732570">
      <w:pPr>
        <w:rPr>
          <w:rFonts w:cstheme="majorHAnsi"/>
          <w:sz w:val="24"/>
          <w:szCs w:val="24"/>
        </w:rPr>
      </w:pPr>
      <w:r w:rsidRPr="00732570">
        <w:rPr>
          <w:rFonts w:cstheme="majorHAnsi"/>
          <w:sz w:val="24"/>
          <w:szCs w:val="24"/>
        </w:rPr>
        <w:t>Interpretive complexity for genetic testing results is dependent on:</w:t>
      </w:r>
    </w:p>
    <w:p w14:paraId="71F62AC7" w14:textId="3546AE0C" w:rsidR="00732570" w:rsidRPr="00732570" w:rsidRDefault="00732570" w:rsidP="00732570">
      <w:pPr>
        <w:pStyle w:val="ListParagraph"/>
        <w:numPr>
          <w:ilvl w:val="0"/>
          <w:numId w:val="26"/>
        </w:numPr>
        <w:rPr>
          <w:rFonts w:cstheme="majorHAnsi"/>
          <w:sz w:val="24"/>
          <w:szCs w:val="24"/>
        </w:rPr>
      </w:pPr>
      <w:r w:rsidRPr="00732570">
        <w:rPr>
          <w:rFonts w:cstheme="majorHAnsi"/>
          <w:sz w:val="24"/>
          <w:szCs w:val="24"/>
        </w:rPr>
        <w:t>The type of variants identified</w:t>
      </w:r>
      <w:r>
        <w:rPr>
          <w:rFonts w:cstheme="majorHAnsi"/>
          <w:sz w:val="24"/>
          <w:szCs w:val="24"/>
        </w:rPr>
        <w:t xml:space="preserve"> and</w:t>
      </w:r>
    </w:p>
    <w:p w14:paraId="0BD40C55" w14:textId="43DA1881" w:rsidR="00732570" w:rsidRPr="00732570" w:rsidRDefault="00732570" w:rsidP="00732570">
      <w:pPr>
        <w:pStyle w:val="ListParagraph"/>
        <w:numPr>
          <w:ilvl w:val="0"/>
          <w:numId w:val="26"/>
        </w:numPr>
        <w:rPr>
          <w:rFonts w:cstheme="majorHAnsi"/>
          <w:sz w:val="24"/>
          <w:szCs w:val="24"/>
        </w:rPr>
      </w:pPr>
      <w:r w:rsidRPr="00732570">
        <w:rPr>
          <w:rFonts w:cstheme="majorHAnsi"/>
          <w:sz w:val="24"/>
          <w:szCs w:val="24"/>
        </w:rPr>
        <w:t>The number of variants identified (this is often proportional to the amount of sequence which is interrogated and analysed)</w:t>
      </w:r>
      <w:r w:rsidR="00382C83">
        <w:rPr>
          <w:rFonts w:cstheme="majorHAnsi"/>
          <w:sz w:val="24"/>
          <w:szCs w:val="24"/>
        </w:rPr>
        <w:t>.</w:t>
      </w:r>
    </w:p>
    <w:p w14:paraId="60E9CC0E" w14:textId="5CFEC7DF" w:rsidR="00732570" w:rsidRPr="00732570" w:rsidRDefault="00732570" w:rsidP="00732570">
      <w:pPr>
        <w:rPr>
          <w:rFonts w:cstheme="majorHAnsi"/>
          <w:sz w:val="24"/>
          <w:szCs w:val="24"/>
        </w:rPr>
      </w:pPr>
      <w:r w:rsidRPr="00732570">
        <w:rPr>
          <w:rFonts w:cstheme="majorHAnsi"/>
          <w:sz w:val="24"/>
          <w:szCs w:val="24"/>
        </w:rPr>
        <w:t>Published studies have reported the amount of time taken to effectively manually review, report and curate actionable var</w:t>
      </w:r>
      <w:r>
        <w:rPr>
          <w:rFonts w:cstheme="majorHAnsi"/>
          <w:sz w:val="24"/>
          <w:szCs w:val="24"/>
        </w:rPr>
        <w:t>iants is ~one hour per variant.</w:t>
      </w:r>
    </w:p>
    <w:p w14:paraId="71077A44" w14:textId="117CC531" w:rsidR="00E86052" w:rsidRPr="00732570" w:rsidRDefault="00732570" w:rsidP="00732570">
      <w:pPr>
        <w:rPr>
          <w:rFonts w:cstheme="majorHAnsi"/>
          <w:sz w:val="24"/>
          <w:szCs w:val="24"/>
        </w:rPr>
      </w:pPr>
      <w:r w:rsidRPr="00732570">
        <w:rPr>
          <w:rFonts w:cstheme="majorHAnsi"/>
          <w:sz w:val="24"/>
          <w:szCs w:val="24"/>
        </w:rPr>
        <w:t xml:space="preserve">The analyses discussed here (single gene and small gene panels), interrogate and report on only a very small portion of the genome, and therefore a relatively small and manageable number of variants is expected to be identified. These variants would be expected to span a </w:t>
      </w:r>
      <w:r w:rsidRPr="00732570">
        <w:rPr>
          <w:rFonts w:cstheme="majorHAnsi"/>
          <w:sz w:val="24"/>
          <w:szCs w:val="24"/>
        </w:rPr>
        <w:lastRenderedPageBreak/>
        <w:t>range of interpretive complexity, from well-recognised and annotated to complex var</w:t>
      </w:r>
      <w:r w:rsidR="00413E51">
        <w:rPr>
          <w:rFonts w:cstheme="majorHAnsi"/>
          <w:sz w:val="24"/>
          <w:szCs w:val="24"/>
        </w:rPr>
        <w:t xml:space="preserve">iants of unknown significance. </w:t>
      </w:r>
      <w:r w:rsidRPr="00732570">
        <w:rPr>
          <w:rFonts w:cstheme="majorHAnsi"/>
          <w:sz w:val="24"/>
          <w:szCs w:val="24"/>
        </w:rPr>
        <w:t>Thus, overall, the interpretive complexity would be expected to be intermediate and well within the capability of most laboratories already performing gene sequencing in a diagnostic setting for familial cancer predispositions.</w:t>
      </w:r>
    </w:p>
    <w:p w14:paraId="46EA7EB6" w14:textId="3B07B0F9" w:rsidR="00E86052" w:rsidRPr="00D45718" w:rsidRDefault="00E86052" w:rsidP="00E86052">
      <w:pPr>
        <w:rPr>
          <w:b/>
          <w:sz w:val="24"/>
          <w:szCs w:val="24"/>
          <w:u w:val="single"/>
        </w:rPr>
      </w:pPr>
      <w:r>
        <w:rPr>
          <w:b/>
          <w:sz w:val="24"/>
          <w:szCs w:val="24"/>
          <w:u w:val="single"/>
        </w:rPr>
        <w:t xml:space="preserve">B. </w:t>
      </w:r>
      <w:r w:rsidR="00D31353">
        <w:rPr>
          <w:b/>
          <w:sz w:val="24"/>
          <w:szCs w:val="24"/>
          <w:u w:val="single"/>
        </w:rPr>
        <w:t>Small gene panel</w:t>
      </w:r>
    </w:p>
    <w:p w14:paraId="2D0BD746" w14:textId="77777777" w:rsidR="00E86052" w:rsidRDefault="00E86052" w:rsidP="00D31353">
      <w:pPr>
        <w:pStyle w:val="ListParagraph"/>
        <w:numPr>
          <w:ilvl w:val="1"/>
          <w:numId w:val="23"/>
        </w:numPr>
        <w:ind w:left="709" w:hanging="709"/>
        <w:rPr>
          <w:b/>
          <w:sz w:val="24"/>
          <w:szCs w:val="24"/>
        </w:rPr>
      </w:pPr>
      <w:r>
        <w:rPr>
          <w:b/>
          <w:sz w:val="24"/>
          <w:szCs w:val="24"/>
        </w:rPr>
        <w:t>Analytical validation of testing</w:t>
      </w:r>
    </w:p>
    <w:p w14:paraId="3A4E5306" w14:textId="7F09B422" w:rsidR="00E86052" w:rsidRDefault="00E86052" w:rsidP="00B66736">
      <w:pPr>
        <w:tabs>
          <w:tab w:val="left" w:pos="7938"/>
        </w:tabs>
        <w:rPr>
          <w:sz w:val="24"/>
          <w:szCs w:val="24"/>
        </w:rPr>
      </w:pPr>
      <w:r w:rsidRPr="0083383C">
        <w:rPr>
          <w:i/>
          <w:sz w:val="24"/>
          <w:szCs w:val="24"/>
        </w:rPr>
        <w:t>Is it possible?</w:t>
      </w:r>
      <w:r w:rsidR="00B66736">
        <w:rPr>
          <w:sz w:val="24"/>
          <w:szCs w:val="24"/>
        </w:rPr>
        <w:tab/>
      </w:r>
      <w:proofErr w:type="gramStart"/>
      <w:r>
        <w:rPr>
          <w:sz w:val="24"/>
          <w:szCs w:val="24"/>
        </w:rPr>
        <w:t>yes</w:t>
      </w:r>
      <w:proofErr w:type="gramEnd"/>
    </w:p>
    <w:p w14:paraId="69D3E8AA" w14:textId="77777777" w:rsidR="00E86052" w:rsidRPr="0083383C" w:rsidRDefault="00E86052" w:rsidP="00E86052">
      <w:pPr>
        <w:rPr>
          <w:sz w:val="24"/>
          <w:szCs w:val="24"/>
        </w:rPr>
      </w:pPr>
      <w:r w:rsidRPr="0083383C">
        <w:rPr>
          <w:i/>
          <w:sz w:val="24"/>
          <w:szCs w:val="24"/>
        </w:rPr>
        <w:t>If yes, elaborate on what is required.</w:t>
      </w:r>
    </w:p>
    <w:p w14:paraId="5ED420B0" w14:textId="7A47C51C" w:rsidR="00347857" w:rsidRPr="00347857" w:rsidRDefault="00347857" w:rsidP="00347857">
      <w:pPr>
        <w:rPr>
          <w:rFonts w:cstheme="majorHAnsi"/>
          <w:sz w:val="24"/>
          <w:szCs w:val="24"/>
        </w:rPr>
      </w:pPr>
      <w:r w:rsidRPr="00347857">
        <w:rPr>
          <w:rFonts w:cstheme="majorHAnsi"/>
          <w:sz w:val="24"/>
          <w:szCs w:val="24"/>
        </w:rPr>
        <w:t>The scope of the test would need to include</w:t>
      </w:r>
      <w:r w:rsidR="00382C83">
        <w:rPr>
          <w:rFonts w:cstheme="majorHAnsi"/>
          <w:sz w:val="24"/>
          <w:szCs w:val="24"/>
        </w:rPr>
        <w:t xml:space="preserve"> c</w:t>
      </w:r>
      <w:r w:rsidRPr="00347857">
        <w:rPr>
          <w:rFonts w:cstheme="majorHAnsi"/>
          <w:sz w:val="24"/>
          <w:szCs w:val="24"/>
        </w:rPr>
        <w:t>omprehensive analysis for all described/possible DNA variants in all genes tested. This woul</w:t>
      </w:r>
      <w:r w:rsidR="00382C83">
        <w:rPr>
          <w:rFonts w:cstheme="majorHAnsi"/>
          <w:sz w:val="24"/>
          <w:szCs w:val="24"/>
        </w:rPr>
        <w:t>d therefore necessarily include</w:t>
      </w:r>
    </w:p>
    <w:p w14:paraId="0AF6F414" w14:textId="07A7E2C0" w:rsidR="00347857" w:rsidRPr="00347857" w:rsidRDefault="00347857" w:rsidP="00347857">
      <w:pPr>
        <w:pStyle w:val="ListParagraph"/>
        <w:numPr>
          <w:ilvl w:val="0"/>
          <w:numId w:val="28"/>
        </w:numPr>
        <w:rPr>
          <w:rFonts w:cstheme="majorHAnsi"/>
          <w:sz w:val="24"/>
          <w:szCs w:val="24"/>
        </w:rPr>
      </w:pPr>
      <w:r w:rsidRPr="00347857">
        <w:rPr>
          <w:rFonts w:cstheme="majorHAnsi"/>
          <w:sz w:val="24"/>
          <w:szCs w:val="24"/>
        </w:rPr>
        <w:t>Sequ</w:t>
      </w:r>
      <w:r>
        <w:rPr>
          <w:rFonts w:cstheme="majorHAnsi"/>
          <w:sz w:val="24"/>
          <w:szCs w:val="24"/>
        </w:rPr>
        <w:t>ence level variants/changes and</w:t>
      </w:r>
    </w:p>
    <w:p w14:paraId="3EFE6B92" w14:textId="2EC6177E" w:rsidR="00347857" w:rsidRPr="00347857" w:rsidRDefault="00347857" w:rsidP="00347857">
      <w:pPr>
        <w:pStyle w:val="ListParagraph"/>
        <w:numPr>
          <w:ilvl w:val="0"/>
          <w:numId w:val="28"/>
        </w:numPr>
        <w:rPr>
          <w:rFonts w:cstheme="majorHAnsi"/>
          <w:sz w:val="24"/>
          <w:szCs w:val="24"/>
        </w:rPr>
      </w:pPr>
      <w:r w:rsidRPr="00347857">
        <w:rPr>
          <w:rFonts w:cstheme="majorHAnsi"/>
          <w:sz w:val="24"/>
          <w:szCs w:val="24"/>
        </w:rPr>
        <w:t>D</w:t>
      </w:r>
      <w:r>
        <w:rPr>
          <w:rFonts w:cstheme="majorHAnsi"/>
          <w:sz w:val="24"/>
          <w:szCs w:val="24"/>
        </w:rPr>
        <w:t>NA copy number variants/changes</w:t>
      </w:r>
    </w:p>
    <w:p w14:paraId="4171A4BE" w14:textId="40396658" w:rsidR="00347857" w:rsidRPr="00347857" w:rsidRDefault="00347857" w:rsidP="00347857">
      <w:pPr>
        <w:rPr>
          <w:rFonts w:cstheme="majorHAnsi"/>
          <w:sz w:val="24"/>
          <w:szCs w:val="24"/>
        </w:rPr>
      </w:pPr>
      <w:r w:rsidRPr="00347857">
        <w:rPr>
          <w:rFonts w:cstheme="majorHAnsi"/>
          <w:sz w:val="24"/>
          <w:szCs w:val="24"/>
        </w:rPr>
        <w:t xml:space="preserve">for any combination of the </w:t>
      </w:r>
      <w:r w:rsidR="00EE1B54">
        <w:rPr>
          <w:rFonts w:cstheme="majorHAnsi"/>
          <w:sz w:val="24"/>
          <w:szCs w:val="24"/>
        </w:rPr>
        <w:t xml:space="preserve">eight (8) </w:t>
      </w:r>
      <w:r w:rsidRPr="00347857">
        <w:rPr>
          <w:rFonts w:cstheme="majorHAnsi"/>
          <w:sz w:val="24"/>
          <w:szCs w:val="24"/>
        </w:rPr>
        <w:t>listed genes that are tested with a minimum requirement for BRCA1 and BRCA2 where neither of these genes has been previously tested.</w:t>
      </w:r>
    </w:p>
    <w:p w14:paraId="3FC9EBA9" w14:textId="36004CC6" w:rsidR="00347857" w:rsidRPr="00347857" w:rsidRDefault="00347857" w:rsidP="00347857">
      <w:pPr>
        <w:rPr>
          <w:rFonts w:cstheme="majorHAnsi"/>
          <w:sz w:val="24"/>
          <w:szCs w:val="24"/>
        </w:rPr>
      </w:pPr>
      <w:r w:rsidRPr="00347857">
        <w:rPr>
          <w:rFonts w:cstheme="majorHAnsi"/>
          <w:sz w:val="24"/>
          <w:szCs w:val="24"/>
        </w:rPr>
        <w:t xml:space="preserve">This would involve sequencing of all exons and intron/exon boundaries (two methods potentially in current use – Sanger or massively parallel sequencing) for any combination of the </w:t>
      </w:r>
      <w:r w:rsidR="00EE1B54">
        <w:rPr>
          <w:rFonts w:cstheme="majorHAnsi"/>
          <w:sz w:val="24"/>
          <w:szCs w:val="24"/>
        </w:rPr>
        <w:t>eight</w:t>
      </w:r>
      <w:r w:rsidRPr="00347857">
        <w:rPr>
          <w:rFonts w:cstheme="majorHAnsi"/>
          <w:sz w:val="24"/>
          <w:szCs w:val="24"/>
        </w:rPr>
        <w:t xml:space="preserve"> listed genes with a minimum requirement for BRCA1 and BRCA2, in association with a method to detect copy number changes (two methods in potential current use – MLPA and DNA microarrays). Future methods may incorporate sequencing and copy number change data into a single workflow/method.</w:t>
      </w:r>
    </w:p>
    <w:p w14:paraId="4E8BBA65" w14:textId="77777777" w:rsidR="00E86052" w:rsidRDefault="00E86052" w:rsidP="00E86052">
      <w:pPr>
        <w:pStyle w:val="ListParagraph"/>
        <w:numPr>
          <w:ilvl w:val="1"/>
          <w:numId w:val="23"/>
        </w:numPr>
        <w:ind w:left="709" w:hanging="709"/>
        <w:rPr>
          <w:b/>
          <w:sz w:val="24"/>
          <w:szCs w:val="24"/>
        </w:rPr>
      </w:pPr>
      <w:r>
        <w:rPr>
          <w:b/>
          <w:sz w:val="24"/>
          <w:szCs w:val="24"/>
        </w:rPr>
        <w:t>Need for any analytical confirmatory testing</w:t>
      </w:r>
    </w:p>
    <w:p w14:paraId="617A8B28" w14:textId="439738C0" w:rsidR="00E86052" w:rsidRDefault="00E86052" w:rsidP="00B66736">
      <w:pPr>
        <w:tabs>
          <w:tab w:val="left" w:pos="7938"/>
        </w:tabs>
        <w:rPr>
          <w:sz w:val="24"/>
          <w:szCs w:val="24"/>
        </w:rPr>
      </w:pPr>
      <w:r w:rsidRPr="0083383C">
        <w:rPr>
          <w:i/>
          <w:sz w:val="24"/>
          <w:szCs w:val="24"/>
        </w:rPr>
        <w:t>If a mutation is detected, is any further testing required to confirm its presence using an orthogonal method?</w:t>
      </w:r>
      <w:r w:rsidR="00B66736">
        <w:rPr>
          <w:sz w:val="24"/>
          <w:szCs w:val="24"/>
        </w:rPr>
        <w:tab/>
      </w:r>
      <w:proofErr w:type="gramStart"/>
      <w:r>
        <w:rPr>
          <w:sz w:val="24"/>
          <w:szCs w:val="24"/>
        </w:rPr>
        <w:t>y</w:t>
      </w:r>
      <w:r w:rsidR="00347857">
        <w:rPr>
          <w:sz w:val="24"/>
          <w:szCs w:val="24"/>
        </w:rPr>
        <w:t>es</w:t>
      </w:r>
      <w:proofErr w:type="gramEnd"/>
    </w:p>
    <w:p w14:paraId="35397A5D" w14:textId="77777777" w:rsidR="00E86052" w:rsidRPr="0083383C" w:rsidRDefault="00E86052" w:rsidP="00E86052">
      <w:pPr>
        <w:rPr>
          <w:sz w:val="24"/>
          <w:szCs w:val="24"/>
        </w:rPr>
      </w:pPr>
      <w:r w:rsidRPr="0083383C">
        <w:rPr>
          <w:i/>
          <w:sz w:val="24"/>
          <w:szCs w:val="24"/>
        </w:rPr>
        <w:t>If yes, identify the confirmatory assays required.</w:t>
      </w:r>
    </w:p>
    <w:p w14:paraId="560BAC40" w14:textId="3C9CBB8D" w:rsidR="00382C83" w:rsidRPr="00382C83" w:rsidRDefault="00382C83" w:rsidP="00382C83">
      <w:pPr>
        <w:rPr>
          <w:rFonts w:cstheme="majorHAnsi"/>
          <w:sz w:val="24"/>
          <w:szCs w:val="24"/>
        </w:rPr>
      </w:pPr>
      <w:r w:rsidRPr="00382C83">
        <w:rPr>
          <w:rFonts w:cstheme="majorHAnsi"/>
          <w:sz w:val="24"/>
          <w:szCs w:val="24"/>
        </w:rPr>
        <w:t>In some instances, additional analytical confirma</w:t>
      </w:r>
      <w:r w:rsidR="004D3968">
        <w:rPr>
          <w:rFonts w:cstheme="majorHAnsi"/>
          <w:sz w:val="24"/>
          <w:szCs w:val="24"/>
        </w:rPr>
        <w:t>tory testing would be required.</w:t>
      </w:r>
    </w:p>
    <w:p w14:paraId="18DC0285" w14:textId="77777777" w:rsidR="00382C83" w:rsidRPr="00382C83" w:rsidRDefault="00382C83" w:rsidP="00382C83">
      <w:pPr>
        <w:rPr>
          <w:rFonts w:cstheme="majorHAnsi"/>
          <w:sz w:val="24"/>
          <w:szCs w:val="24"/>
        </w:rPr>
      </w:pPr>
      <w:r w:rsidRPr="00382C83">
        <w:rPr>
          <w:rFonts w:cstheme="majorHAnsi"/>
          <w:sz w:val="24"/>
          <w:szCs w:val="24"/>
        </w:rPr>
        <w:t>Details are provided below:</w:t>
      </w:r>
    </w:p>
    <w:p w14:paraId="4B59780A" w14:textId="66E9794C" w:rsidR="00382C83" w:rsidRPr="00382C83" w:rsidRDefault="00382C83" w:rsidP="00382C83">
      <w:pPr>
        <w:rPr>
          <w:rFonts w:cstheme="majorHAnsi"/>
          <w:sz w:val="24"/>
          <w:szCs w:val="24"/>
        </w:rPr>
      </w:pPr>
      <w:r w:rsidRPr="00382C83">
        <w:rPr>
          <w:rFonts w:cstheme="majorHAnsi"/>
          <w:sz w:val="24"/>
          <w:szCs w:val="24"/>
        </w:rPr>
        <w:t>For small number gene panels,</w:t>
      </w:r>
      <w:r>
        <w:rPr>
          <w:rFonts w:cstheme="majorHAnsi"/>
          <w:sz w:val="24"/>
          <w:szCs w:val="24"/>
        </w:rPr>
        <w:t xml:space="preserve"> the</w:t>
      </w:r>
      <w:r w:rsidRPr="00382C83">
        <w:rPr>
          <w:rFonts w:cstheme="majorHAnsi"/>
          <w:sz w:val="24"/>
          <w:szCs w:val="24"/>
        </w:rPr>
        <w:t xml:space="preserve"> requirement for confirmatory testing is dependent on the level of validation and experience of the individual laboratory with the technique in use. </w:t>
      </w:r>
    </w:p>
    <w:p w14:paraId="425EFBAA" w14:textId="489906CB" w:rsidR="00382C83" w:rsidRPr="00382C83" w:rsidRDefault="00382C83" w:rsidP="00382C83">
      <w:pPr>
        <w:rPr>
          <w:rFonts w:cstheme="majorHAnsi"/>
          <w:sz w:val="24"/>
          <w:szCs w:val="24"/>
        </w:rPr>
      </w:pPr>
      <w:r w:rsidRPr="00382C83">
        <w:rPr>
          <w:rFonts w:cstheme="majorHAnsi"/>
          <w:sz w:val="24"/>
          <w:szCs w:val="24"/>
        </w:rPr>
        <w:t>In general, sequence variants detected by Sanger sequencing do not require confirmatory testing by a second method due to known and acceptable performance characteristics of the Sanger sequencing methodology in diagnostics. It is expected that</w:t>
      </w:r>
      <w:r>
        <w:rPr>
          <w:rFonts w:cstheme="majorHAnsi"/>
          <w:sz w:val="24"/>
          <w:szCs w:val="24"/>
        </w:rPr>
        <w:t>,</w:t>
      </w:r>
      <w:r w:rsidRPr="00382C83">
        <w:rPr>
          <w:rFonts w:cstheme="majorHAnsi"/>
          <w:sz w:val="24"/>
          <w:szCs w:val="24"/>
        </w:rPr>
        <w:t xml:space="preserve"> with growing experience and improvements in massively parallel sequencing technologies</w:t>
      </w:r>
      <w:r>
        <w:rPr>
          <w:rFonts w:cstheme="majorHAnsi"/>
          <w:sz w:val="24"/>
          <w:szCs w:val="24"/>
        </w:rPr>
        <w:t>,</w:t>
      </w:r>
      <w:r w:rsidRPr="00382C83">
        <w:rPr>
          <w:rFonts w:cstheme="majorHAnsi"/>
          <w:sz w:val="24"/>
          <w:szCs w:val="24"/>
        </w:rPr>
        <w:t xml:space="preserve"> samples </w:t>
      </w:r>
      <w:r w:rsidRPr="00382C83">
        <w:rPr>
          <w:rFonts w:cstheme="majorHAnsi"/>
          <w:sz w:val="24"/>
          <w:szCs w:val="24"/>
        </w:rPr>
        <w:lastRenderedPageBreak/>
        <w:t>testing with these methods for small gene panels may also not need additional confirmatory testing within the next 3-5 years.</w:t>
      </w:r>
    </w:p>
    <w:p w14:paraId="50E96F0A" w14:textId="77777777" w:rsidR="00382C83" w:rsidRPr="00382C83" w:rsidRDefault="00382C83" w:rsidP="00382C83">
      <w:pPr>
        <w:rPr>
          <w:rFonts w:cstheme="majorHAnsi"/>
          <w:sz w:val="24"/>
          <w:szCs w:val="24"/>
        </w:rPr>
      </w:pPr>
      <w:r w:rsidRPr="00382C83">
        <w:rPr>
          <w:rFonts w:cstheme="majorHAnsi"/>
          <w:sz w:val="24"/>
          <w:szCs w:val="24"/>
        </w:rPr>
        <w:t>Currently, requirements are as follows:</w:t>
      </w:r>
    </w:p>
    <w:p w14:paraId="2655BB03" w14:textId="300EBB4C" w:rsidR="00382C83" w:rsidRPr="00382C83" w:rsidRDefault="00382C83" w:rsidP="00382C83">
      <w:pPr>
        <w:rPr>
          <w:rFonts w:cstheme="majorHAnsi"/>
          <w:sz w:val="24"/>
          <w:szCs w:val="24"/>
        </w:rPr>
      </w:pPr>
      <w:r w:rsidRPr="00382C83">
        <w:rPr>
          <w:rFonts w:cstheme="majorHAnsi"/>
          <w:sz w:val="24"/>
          <w:szCs w:val="24"/>
        </w:rPr>
        <w:t>If the validation has been performed to NPAAC IVD and NPAAC nucleic acid standards for an individual gene</w:t>
      </w:r>
      <w:r>
        <w:rPr>
          <w:rFonts w:cstheme="majorHAnsi"/>
          <w:sz w:val="24"/>
          <w:szCs w:val="24"/>
        </w:rPr>
        <w:t>,</w:t>
      </w:r>
      <w:r w:rsidRPr="00382C83">
        <w:rPr>
          <w:rFonts w:cstheme="majorHAnsi"/>
          <w:sz w:val="24"/>
          <w:szCs w:val="24"/>
        </w:rPr>
        <w:t xml:space="preserve"> then variants identified in that gene </w:t>
      </w:r>
      <w:r w:rsidRPr="00382C83">
        <w:rPr>
          <w:rFonts w:cstheme="majorHAnsi"/>
          <w:b/>
          <w:sz w:val="24"/>
          <w:szCs w:val="24"/>
        </w:rPr>
        <w:t>do not require</w:t>
      </w:r>
      <w:r w:rsidRPr="00382C83">
        <w:rPr>
          <w:rFonts w:cstheme="majorHAnsi"/>
          <w:sz w:val="24"/>
          <w:szCs w:val="24"/>
        </w:rPr>
        <w:t xml:space="preserve"> mandatory analytical confirmatory testing</w:t>
      </w:r>
      <w:r>
        <w:rPr>
          <w:rFonts w:cstheme="majorHAnsi"/>
          <w:sz w:val="24"/>
          <w:szCs w:val="24"/>
        </w:rPr>
        <w:t>,</w:t>
      </w:r>
      <w:r w:rsidRPr="00382C83">
        <w:rPr>
          <w:rFonts w:cstheme="majorHAnsi"/>
          <w:sz w:val="24"/>
          <w:szCs w:val="24"/>
        </w:rPr>
        <w:t xml:space="preserve"> although confirmatory testing on a second sample prior to performing family cascade testing would constitute best laboratory practice in this situation.</w:t>
      </w:r>
    </w:p>
    <w:p w14:paraId="41F4168A" w14:textId="40342E66" w:rsidR="00382C83" w:rsidRPr="00382C83" w:rsidRDefault="00382C83" w:rsidP="00382C83">
      <w:pPr>
        <w:rPr>
          <w:sz w:val="24"/>
          <w:szCs w:val="24"/>
        </w:rPr>
      </w:pPr>
      <w:r w:rsidRPr="00382C83">
        <w:rPr>
          <w:rFonts w:cstheme="majorHAnsi"/>
          <w:sz w:val="24"/>
          <w:szCs w:val="24"/>
        </w:rPr>
        <w:t>Where validation of an individual gene within a panel has not been performed to NPAAC IVD and NPAAC nucleic acid standards</w:t>
      </w:r>
      <w:r>
        <w:rPr>
          <w:rFonts w:cstheme="majorHAnsi"/>
          <w:sz w:val="24"/>
          <w:szCs w:val="24"/>
        </w:rPr>
        <w:t>,</w:t>
      </w:r>
      <w:r w:rsidRPr="00382C83">
        <w:rPr>
          <w:rFonts w:cstheme="majorHAnsi"/>
          <w:sz w:val="24"/>
          <w:szCs w:val="24"/>
        </w:rPr>
        <w:t xml:space="preserve"> then confirmatory testing </w:t>
      </w:r>
      <w:r w:rsidRPr="00382C83">
        <w:rPr>
          <w:rFonts w:cstheme="majorHAnsi"/>
          <w:b/>
          <w:sz w:val="24"/>
          <w:szCs w:val="24"/>
        </w:rPr>
        <w:t>would be required</w:t>
      </w:r>
      <w:r w:rsidRPr="00382C83">
        <w:rPr>
          <w:rFonts w:cstheme="majorHAnsi"/>
          <w:sz w:val="24"/>
          <w:szCs w:val="24"/>
        </w:rPr>
        <w:t xml:space="preserve"> for all </w:t>
      </w:r>
      <w:r w:rsidRPr="00382C83">
        <w:rPr>
          <w:rFonts w:cstheme="majorHAnsi"/>
          <w:b/>
          <w:sz w:val="24"/>
          <w:szCs w:val="24"/>
        </w:rPr>
        <w:t>actionable variants</w:t>
      </w:r>
      <w:r w:rsidRPr="00382C83">
        <w:rPr>
          <w:rFonts w:cstheme="majorHAnsi"/>
          <w:sz w:val="24"/>
          <w:szCs w:val="24"/>
        </w:rPr>
        <w:t xml:space="preserve"> identified in those genes. Ideally, this confirmatory testing should be performed by Sanger sequencing. Where Sanger sequencing is not possible due to the number of genes analysed and variants identified, this confirmatory testing could be performed by duplicate testing using NGS</w:t>
      </w:r>
      <w:r w:rsidRPr="00382C83">
        <w:rPr>
          <w:sz w:val="24"/>
          <w:szCs w:val="24"/>
        </w:rPr>
        <w:t>.</w:t>
      </w:r>
    </w:p>
    <w:p w14:paraId="79180CC9" w14:textId="5F901B53" w:rsidR="00E86052" w:rsidRPr="00382C83" w:rsidRDefault="00382C83" w:rsidP="00E86052">
      <w:pPr>
        <w:rPr>
          <w:rFonts w:cstheme="majorHAnsi"/>
          <w:sz w:val="24"/>
          <w:szCs w:val="24"/>
        </w:rPr>
      </w:pPr>
      <w:r w:rsidRPr="00382C83">
        <w:rPr>
          <w:rFonts w:cstheme="majorHAnsi"/>
          <w:sz w:val="24"/>
          <w:szCs w:val="24"/>
        </w:rPr>
        <w:t>As per single gene testing (discussed above)</w:t>
      </w:r>
      <w:r>
        <w:rPr>
          <w:rFonts w:cstheme="majorHAnsi"/>
          <w:sz w:val="24"/>
          <w:szCs w:val="24"/>
        </w:rPr>
        <w:t>,</w:t>
      </w:r>
      <w:r w:rsidRPr="00382C83">
        <w:rPr>
          <w:rFonts w:cstheme="majorHAnsi"/>
          <w:sz w:val="24"/>
          <w:szCs w:val="24"/>
        </w:rPr>
        <w:t xml:space="preserve"> analytical confirmation of single exon deletions detected by a single MLPA probe is required due to the possibility of the presence of a single nucleotide polymorphism (SNP) within the probe sequence and particularly near the MLPA ligation site that could provide a false positive result for an exon deletion. The possibility of a SNP should be excluded by comparison to sequence obtained from the probe site. If the full MLPA probe site is not covered by the routine sequencing strategy employed, </w:t>
      </w:r>
      <w:r>
        <w:rPr>
          <w:rFonts w:cstheme="majorHAnsi"/>
          <w:sz w:val="24"/>
          <w:szCs w:val="24"/>
        </w:rPr>
        <w:t xml:space="preserve">then </w:t>
      </w:r>
      <w:r w:rsidRPr="00382C83">
        <w:rPr>
          <w:rFonts w:cstheme="majorHAnsi"/>
          <w:sz w:val="24"/>
          <w:szCs w:val="24"/>
        </w:rPr>
        <w:t>this region should be sequenced in a separate assay.</w:t>
      </w:r>
      <w:r w:rsidRPr="00382C83">
        <w:rPr>
          <w:sz w:val="24"/>
          <w:szCs w:val="24"/>
        </w:rPr>
        <w:t xml:space="preserve"> </w:t>
      </w:r>
      <w:r w:rsidRPr="00382C83">
        <w:rPr>
          <w:rFonts w:cstheme="majorHAnsi"/>
          <w:sz w:val="24"/>
          <w:szCs w:val="24"/>
        </w:rPr>
        <w:t>Alternatively, confirmation for both single and multiple exon deletions could be provided by MLPA analysis with alternative probe sites where available. This is available for both BRCA1 and BRCA2. The use of microarrays would be subject to similar recommendations and consideration should be given to the number of probes interrogated for a single exon deletion.</w:t>
      </w:r>
    </w:p>
    <w:p w14:paraId="2AAF7468" w14:textId="77777777" w:rsidR="00E86052" w:rsidRDefault="00E86052" w:rsidP="00E86052">
      <w:pPr>
        <w:pStyle w:val="ListParagraph"/>
        <w:numPr>
          <w:ilvl w:val="1"/>
          <w:numId w:val="23"/>
        </w:numPr>
        <w:ind w:left="709" w:hanging="709"/>
        <w:rPr>
          <w:b/>
          <w:sz w:val="24"/>
          <w:szCs w:val="24"/>
        </w:rPr>
      </w:pPr>
      <w:r>
        <w:rPr>
          <w:b/>
          <w:sz w:val="24"/>
          <w:szCs w:val="24"/>
        </w:rPr>
        <w:t>Need for any other supplementary testing</w:t>
      </w:r>
    </w:p>
    <w:p w14:paraId="70706929" w14:textId="53094E25" w:rsidR="00347857" w:rsidRPr="00347857" w:rsidRDefault="00347857" w:rsidP="00B66736">
      <w:pPr>
        <w:tabs>
          <w:tab w:val="left" w:pos="7938"/>
        </w:tabs>
        <w:rPr>
          <w:sz w:val="24"/>
          <w:szCs w:val="24"/>
        </w:rPr>
      </w:pPr>
      <w:r w:rsidRPr="00347857">
        <w:rPr>
          <w:i/>
          <w:sz w:val="24"/>
          <w:szCs w:val="24"/>
        </w:rPr>
        <w:t>Is there a need for any other supplementary testing (for example,</w:t>
      </w:r>
      <w:r w:rsidRPr="00347857">
        <w:rPr>
          <w:i/>
        </w:rPr>
        <w:t xml:space="preserve"> </w:t>
      </w:r>
      <w:r w:rsidRPr="00347857">
        <w:rPr>
          <w:i/>
          <w:sz w:val="24"/>
          <w:szCs w:val="24"/>
        </w:rPr>
        <w:t>gene expression studies, deletion screens or checking for copy number variations)?</w:t>
      </w:r>
      <w:r w:rsidR="00B66736">
        <w:rPr>
          <w:sz w:val="24"/>
          <w:szCs w:val="24"/>
        </w:rPr>
        <w:tab/>
      </w:r>
      <w:proofErr w:type="gramStart"/>
      <w:r w:rsidRPr="00347857">
        <w:rPr>
          <w:sz w:val="24"/>
          <w:szCs w:val="24"/>
        </w:rPr>
        <w:t>yes</w:t>
      </w:r>
      <w:proofErr w:type="gramEnd"/>
    </w:p>
    <w:p w14:paraId="237F3C50" w14:textId="77777777" w:rsidR="00347857" w:rsidRPr="00347857" w:rsidRDefault="00347857" w:rsidP="00347857">
      <w:pPr>
        <w:rPr>
          <w:sz w:val="24"/>
          <w:szCs w:val="24"/>
        </w:rPr>
      </w:pPr>
      <w:r w:rsidRPr="00347857">
        <w:rPr>
          <w:i/>
          <w:sz w:val="24"/>
          <w:szCs w:val="24"/>
        </w:rPr>
        <w:t>If yes, identify all supplementary assay(s), explain why each is needed, and estimate how often supplementary testing would be needed (as a % of all those for whom the primary test would be rendered).</w:t>
      </w:r>
    </w:p>
    <w:p w14:paraId="63398A9F" w14:textId="77777777" w:rsidR="00347857" w:rsidRPr="00347857" w:rsidRDefault="00347857" w:rsidP="00347857">
      <w:pPr>
        <w:rPr>
          <w:sz w:val="24"/>
          <w:szCs w:val="24"/>
        </w:rPr>
      </w:pPr>
      <w:r w:rsidRPr="00347857">
        <w:rPr>
          <w:sz w:val="24"/>
          <w:szCs w:val="24"/>
        </w:rPr>
        <w:t>The clinical expectation of comprehensive testing in this setting includes copy number analysis, and this is therefore included as mandatory in the scope of analysis, as above.</w:t>
      </w:r>
    </w:p>
    <w:p w14:paraId="3187F37E" w14:textId="77777777" w:rsidR="00347857" w:rsidRPr="00347857" w:rsidRDefault="00347857" w:rsidP="00347857">
      <w:pPr>
        <w:rPr>
          <w:sz w:val="24"/>
          <w:szCs w:val="24"/>
        </w:rPr>
      </w:pPr>
      <w:r w:rsidRPr="00347857">
        <w:rPr>
          <w:sz w:val="24"/>
          <w:szCs w:val="24"/>
        </w:rPr>
        <w:t xml:space="preserve">In ~ 2% of cases, supplementary RNA studies would be recommended to assess the significance of variants predicted by </w:t>
      </w:r>
      <w:r w:rsidRPr="00347857">
        <w:rPr>
          <w:i/>
          <w:sz w:val="24"/>
          <w:szCs w:val="24"/>
        </w:rPr>
        <w:t>in silico</w:t>
      </w:r>
      <w:r w:rsidRPr="00347857">
        <w:rPr>
          <w:sz w:val="24"/>
          <w:szCs w:val="24"/>
        </w:rPr>
        <w:t xml:space="preserve"> algorithms to potentially affect normal splicing.</w:t>
      </w:r>
    </w:p>
    <w:p w14:paraId="149F48A8" w14:textId="77777777" w:rsidR="00E86052" w:rsidRDefault="00E86052" w:rsidP="00E86052">
      <w:pPr>
        <w:pStyle w:val="ListParagraph"/>
        <w:numPr>
          <w:ilvl w:val="1"/>
          <w:numId w:val="23"/>
        </w:numPr>
        <w:ind w:left="709" w:hanging="709"/>
        <w:rPr>
          <w:b/>
          <w:sz w:val="24"/>
          <w:szCs w:val="24"/>
        </w:rPr>
      </w:pPr>
      <w:r>
        <w:rPr>
          <w:b/>
          <w:sz w:val="24"/>
          <w:szCs w:val="24"/>
        </w:rPr>
        <w:t>Interpretive complexity</w:t>
      </w:r>
    </w:p>
    <w:p w14:paraId="3DB31C4A" w14:textId="77777777" w:rsidR="00E86052" w:rsidRPr="0009606C" w:rsidRDefault="00E86052" w:rsidP="00E86052">
      <w:pPr>
        <w:rPr>
          <w:i/>
          <w:sz w:val="24"/>
          <w:szCs w:val="24"/>
        </w:rPr>
      </w:pPr>
      <w:r w:rsidRPr="0009606C">
        <w:rPr>
          <w:i/>
          <w:sz w:val="24"/>
          <w:szCs w:val="24"/>
        </w:rPr>
        <w:lastRenderedPageBreak/>
        <w:t>What is the interpretive complexity? Select one from the following three categories:</w:t>
      </w:r>
    </w:p>
    <w:p w14:paraId="06912A49" w14:textId="2B14882C" w:rsidR="00732570" w:rsidRDefault="00732570" w:rsidP="00B66736">
      <w:pPr>
        <w:tabs>
          <w:tab w:val="left" w:pos="3544"/>
        </w:tabs>
        <w:rPr>
          <w:sz w:val="24"/>
          <w:szCs w:val="24"/>
        </w:rPr>
      </w:pPr>
      <w:r>
        <w:rPr>
          <w:sz w:val="24"/>
          <w:szCs w:val="24"/>
        </w:rPr>
        <w:t xml:space="preserve">A. </w:t>
      </w:r>
      <w:r w:rsidRPr="0083383C">
        <w:rPr>
          <w:i/>
          <w:sz w:val="24"/>
          <w:szCs w:val="24"/>
        </w:rPr>
        <w:t>low</w:t>
      </w:r>
      <w:r w:rsidR="00B66736">
        <w:rPr>
          <w:sz w:val="24"/>
          <w:szCs w:val="24"/>
        </w:rPr>
        <w:tab/>
      </w:r>
      <w:r w:rsidR="00B66736">
        <w:rPr>
          <w:sz w:val="24"/>
          <w:szCs w:val="24"/>
        </w:rPr>
        <w:tab/>
      </w:r>
      <w:r>
        <w:rPr>
          <w:sz w:val="24"/>
          <w:szCs w:val="24"/>
        </w:rPr>
        <w:t>no</w:t>
      </w:r>
    </w:p>
    <w:p w14:paraId="0A0FDE0E" w14:textId="77777777" w:rsidR="00732570" w:rsidRDefault="00732570" w:rsidP="00732570">
      <w:pPr>
        <w:rPr>
          <w:sz w:val="24"/>
          <w:szCs w:val="24"/>
        </w:rPr>
      </w:pPr>
      <w:r>
        <w:rPr>
          <w:sz w:val="24"/>
          <w:szCs w:val="24"/>
        </w:rPr>
        <w:t xml:space="preserve">B. </w:t>
      </w:r>
      <w:r w:rsidRPr="0083383C">
        <w:rPr>
          <w:i/>
          <w:sz w:val="24"/>
          <w:szCs w:val="24"/>
        </w:rPr>
        <w:t>intermediate</w:t>
      </w:r>
      <w:r>
        <w:rPr>
          <w:sz w:val="24"/>
          <w:szCs w:val="24"/>
        </w:rPr>
        <w:tab/>
      </w:r>
      <w:r>
        <w:rPr>
          <w:sz w:val="24"/>
          <w:szCs w:val="24"/>
        </w:rPr>
        <w:tab/>
      </w:r>
      <w:r>
        <w:rPr>
          <w:sz w:val="24"/>
          <w:szCs w:val="24"/>
        </w:rPr>
        <w:tab/>
        <w:t>yes</w:t>
      </w:r>
    </w:p>
    <w:p w14:paraId="1DC68705" w14:textId="201A46A2" w:rsidR="00732570" w:rsidRDefault="00732570" w:rsidP="00B66736">
      <w:pPr>
        <w:tabs>
          <w:tab w:val="left" w:pos="3544"/>
        </w:tabs>
        <w:rPr>
          <w:sz w:val="24"/>
          <w:szCs w:val="24"/>
        </w:rPr>
      </w:pPr>
      <w:r>
        <w:rPr>
          <w:sz w:val="24"/>
          <w:szCs w:val="24"/>
        </w:rPr>
        <w:t xml:space="preserve">C. </w:t>
      </w:r>
      <w:r w:rsidRPr="0083383C">
        <w:rPr>
          <w:i/>
          <w:sz w:val="24"/>
          <w:szCs w:val="24"/>
        </w:rPr>
        <w:t>high</w:t>
      </w:r>
      <w:r w:rsidR="00B66736">
        <w:rPr>
          <w:sz w:val="24"/>
          <w:szCs w:val="24"/>
        </w:rPr>
        <w:tab/>
      </w:r>
      <w:r w:rsidR="00B66736">
        <w:rPr>
          <w:sz w:val="24"/>
          <w:szCs w:val="24"/>
        </w:rPr>
        <w:tab/>
      </w:r>
      <w:r>
        <w:rPr>
          <w:sz w:val="24"/>
          <w:szCs w:val="24"/>
        </w:rPr>
        <w:t>no</w:t>
      </w:r>
    </w:p>
    <w:p w14:paraId="64368CAD" w14:textId="77777777" w:rsidR="00732570" w:rsidRPr="00884D95" w:rsidRDefault="00732570" w:rsidP="00732570">
      <w:pPr>
        <w:rPr>
          <w:sz w:val="24"/>
          <w:szCs w:val="24"/>
        </w:rPr>
      </w:pPr>
      <w:r w:rsidRPr="0083383C">
        <w:rPr>
          <w:i/>
          <w:sz w:val="24"/>
          <w:szCs w:val="24"/>
        </w:rPr>
        <w:t>Considerations here include qualitative aspects (for example, level of expertise required, complexity of bioinformatics pipelines, software requirements), and quantitative aspects (for example, time component of labour required, cost of software licencing).</w:t>
      </w:r>
    </w:p>
    <w:p w14:paraId="1BBFBC17" w14:textId="77777777" w:rsidR="00732570" w:rsidRPr="00732570" w:rsidRDefault="00732570" w:rsidP="00732570">
      <w:pPr>
        <w:rPr>
          <w:rFonts w:cstheme="majorHAnsi"/>
          <w:sz w:val="24"/>
          <w:szCs w:val="24"/>
        </w:rPr>
      </w:pPr>
      <w:r w:rsidRPr="00732570">
        <w:rPr>
          <w:rFonts w:cstheme="majorHAnsi"/>
          <w:sz w:val="24"/>
          <w:szCs w:val="24"/>
        </w:rPr>
        <w:t>Interpretive complexity for genetic testing results is dependent on:</w:t>
      </w:r>
    </w:p>
    <w:p w14:paraId="259F7FC5" w14:textId="77777777" w:rsidR="00732570" w:rsidRPr="00732570" w:rsidRDefault="00732570" w:rsidP="00732570">
      <w:pPr>
        <w:pStyle w:val="ListParagraph"/>
        <w:numPr>
          <w:ilvl w:val="0"/>
          <w:numId w:val="27"/>
        </w:numPr>
        <w:rPr>
          <w:rFonts w:cstheme="majorHAnsi"/>
          <w:sz w:val="24"/>
          <w:szCs w:val="24"/>
        </w:rPr>
      </w:pPr>
      <w:r w:rsidRPr="00732570">
        <w:rPr>
          <w:rFonts w:cstheme="majorHAnsi"/>
          <w:sz w:val="24"/>
          <w:szCs w:val="24"/>
        </w:rPr>
        <w:t>The type of variants identified</w:t>
      </w:r>
      <w:r>
        <w:rPr>
          <w:rFonts w:cstheme="majorHAnsi"/>
          <w:sz w:val="24"/>
          <w:szCs w:val="24"/>
        </w:rPr>
        <w:t xml:space="preserve"> and</w:t>
      </w:r>
    </w:p>
    <w:p w14:paraId="72F571FE" w14:textId="23493274" w:rsidR="00732570" w:rsidRPr="00732570" w:rsidRDefault="00732570" w:rsidP="00732570">
      <w:pPr>
        <w:pStyle w:val="ListParagraph"/>
        <w:numPr>
          <w:ilvl w:val="0"/>
          <w:numId w:val="27"/>
        </w:numPr>
        <w:rPr>
          <w:rFonts w:cstheme="majorHAnsi"/>
          <w:sz w:val="24"/>
          <w:szCs w:val="24"/>
        </w:rPr>
      </w:pPr>
      <w:r w:rsidRPr="00732570">
        <w:rPr>
          <w:rFonts w:cstheme="majorHAnsi"/>
          <w:sz w:val="24"/>
          <w:szCs w:val="24"/>
        </w:rPr>
        <w:t>The number of variants identified (this is often proportional to the amount of sequence whi</w:t>
      </w:r>
      <w:r w:rsidR="00382C83">
        <w:rPr>
          <w:rFonts w:cstheme="majorHAnsi"/>
          <w:sz w:val="24"/>
          <w:szCs w:val="24"/>
        </w:rPr>
        <w:t>ch is interrogated and analysed</w:t>
      </w:r>
      <w:r w:rsidRPr="00732570">
        <w:rPr>
          <w:rFonts w:cstheme="majorHAnsi"/>
          <w:sz w:val="24"/>
          <w:szCs w:val="24"/>
        </w:rPr>
        <w:t>)</w:t>
      </w:r>
      <w:r w:rsidR="00382C83">
        <w:rPr>
          <w:rFonts w:cstheme="majorHAnsi"/>
          <w:sz w:val="24"/>
          <w:szCs w:val="24"/>
        </w:rPr>
        <w:t>.</w:t>
      </w:r>
    </w:p>
    <w:p w14:paraId="4D231DC6" w14:textId="77777777" w:rsidR="00732570" w:rsidRPr="00732570" w:rsidRDefault="00732570" w:rsidP="00732570">
      <w:pPr>
        <w:rPr>
          <w:rFonts w:cstheme="majorHAnsi"/>
          <w:sz w:val="24"/>
          <w:szCs w:val="24"/>
        </w:rPr>
      </w:pPr>
      <w:r w:rsidRPr="00732570">
        <w:rPr>
          <w:rFonts w:cstheme="majorHAnsi"/>
          <w:sz w:val="24"/>
          <w:szCs w:val="24"/>
        </w:rPr>
        <w:t>Published studies have reported the amount of time taken to effectively manually review, report and curate actionable var</w:t>
      </w:r>
      <w:r>
        <w:rPr>
          <w:rFonts w:cstheme="majorHAnsi"/>
          <w:sz w:val="24"/>
          <w:szCs w:val="24"/>
        </w:rPr>
        <w:t>iants is ~one hour per variant.</w:t>
      </w:r>
    </w:p>
    <w:p w14:paraId="2CC21E20" w14:textId="3CD4D05B" w:rsidR="00AF5C78" w:rsidRDefault="00732570">
      <w:pPr>
        <w:rPr>
          <w:sz w:val="24"/>
          <w:szCs w:val="24"/>
        </w:rPr>
      </w:pPr>
      <w:r w:rsidRPr="00732570">
        <w:rPr>
          <w:rFonts w:cstheme="majorHAnsi"/>
          <w:sz w:val="24"/>
          <w:szCs w:val="24"/>
        </w:rPr>
        <w:t>The analyses discussed here (single gene and small gene panels), interrogate and report on only a very small portion of the genome, and therefore a relatively small and manageable number of variants is expected to be identified. These variants would be expected to span a range of interpretive complexity, from well-recognised and annotated to complex var</w:t>
      </w:r>
      <w:r w:rsidR="00413E51">
        <w:rPr>
          <w:rFonts w:cstheme="majorHAnsi"/>
          <w:sz w:val="24"/>
          <w:szCs w:val="24"/>
        </w:rPr>
        <w:t xml:space="preserve">iants of unknown significance. </w:t>
      </w:r>
      <w:r w:rsidRPr="00732570">
        <w:rPr>
          <w:rFonts w:cstheme="majorHAnsi"/>
          <w:sz w:val="24"/>
          <w:szCs w:val="24"/>
        </w:rPr>
        <w:t>Thus, overall, the interpretive complexity would be expected to be intermediate and well within the capability of most laboratories already performing gene sequencing in a diagnostic setting for familial cancer predispositions.</w:t>
      </w:r>
      <w:r w:rsidR="00AF5C78">
        <w:rPr>
          <w:sz w:val="24"/>
          <w:szCs w:val="24"/>
        </w:rPr>
        <w:br w:type="page"/>
      </w:r>
    </w:p>
    <w:p w14:paraId="31CBA1EB" w14:textId="2C3D04C6" w:rsidR="005F18C2" w:rsidRDefault="005F18C2" w:rsidP="00E86052">
      <w:pPr>
        <w:pStyle w:val="ListParagraph"/>
        <w:numPr>
          <w:ilvl w:val="0"/>
          <w:numId w:val="23"/>
        </w:numPr>
        <w:ind w:left="709" w:hanging="709"/>
        <w:rPr>
          <w:b/>
          <w:sz w:val="24"/>
          <w:szCs w:val="24"/>
        </w:rPr>
      </w:pPr>
      <w:r>
        <w:rPr>
          <w:b/>
          <w:sz w:val="24"/>
          <w:szCs w:val="24"/>
        </w:rPr>
        <w:lastRenderedPageBreak/>
        <w:t>TEST CHARACTERISTICS</w:t>
      </w:r>
      <w:r w:rsidR="004E63D3">
        <w:rPr>
          <w:b/>
          <w:sz w:val="24"/>
          <w:szCs w:val="24"/>
        </w:rPr>
        <w:t xml:space="preserve"> </w:t>
      </w:r>
      <w:r w:rsidR="00EC54E1">
        <w:rPr>
          <w:b/>
          <w:sz w:val="24"/>
          <w:szCs w:val="24"/>
        </w:rPr>
        <w:t>OF BRCA1 AND BRCA2</w:t>
      </w:r>
    </w:p>
    <w:p w14:paraId="14C39099" w14:textId="77777777" w:rsidR="00907D85" w:rsidRPr="00434A26" w:rsidRDefault="00907D85" w:rsidP="00907D85">
      <w:pPr>
        <w:keepNext/>
        <w:numPr>
          <w:ilvl w:val="1"/>
          <w:numId w:val="34"/>
        </w:numPr>
        <w:ind w:hanging="792"/>
        <w:contextualSpacing/>
        <w:rPr>
          <w:b/>
          <w:sz w:val="24"/>
          <w:szCs w:val="24"/>
        </w:rPr>
      </w:pPr>
      <w:r w:rsidRPr="00434A26">
        <w:rPr>
          <w:b/>
          <w:sz w:val="24"/>
          <w:szCs w:val="24"/>
        </w:rPr>
        <w:t>Analytical performance</w:t>
      </w:r>
    </w:p>
    <w:p w14:paraId="2D8EEC0A" w14:textId="1FCAC2C5" w:rsidR="00907D85" w:rsidRPr="00434A26" w:rsidRDefault="00907D85" w:rsidP="00907D85">
      <w:pPr>
        <w:spacing w:after="0"/>
        <w:rPr>
          <w:sz w:val="24"/>
          <w:szCs w:val="24"/>
        </w:rPr>
      </w:pPr>
      <w:r w:rsidRPr="00434A26">
        <w:rPr>
          <w:i/>
          <w:sz w:val="24"/>
          <w:szCs w:val="24"/>
        </w:rPr>
        <w:t>Is there an analytical reference standard used to establish genotype:</w:t>
      </w:r>
      <w:r w:rsidRPr="00434A26">
        <w:rPr>
          <w:sz w:val="24"/>
          <w:szCs w:val="24"/>
        </w:rPr>
        <w:t xml:space="preserve"> yes</w:t>
      </w:r>
    </w:p>
    <w:p w14:paraId="5F0206C9" w14:textId="77777777" w:rsidR="00907D85" w:rsidRPr="00434A26" w:rsidRDefault="00907D85" w:rsidP="00907D85">
      <w:pPr>
        <w:rPr>
          <w:i/>
          <w:sz w:val="24"/>
          <w:szCs w:val="24"/>
        </w:rPr>
      </w:pPr>
      <w:r w:rsidRPr="00434A26">
        <w:rPr>
          <w:i/>
          <w:sz w:val="24"/>
          <w:szCs w:val="24"/>
        </w:rPr>
        <w:t>[If yes, complete 4.1.1 below; if no, complete 4.1.2 below]</w:t>
      </w:r>
    </w:p>
    <w:p w14:paraId="6BCB2DF9" w14:textId="38AFD50D" w:rsidR="00907D85" w:rsidRPr="003D5812" w:rsidRDefault="00907D85" w:rsidP="00907D85">
      <w:pPr>
        <w:keepNext/>
        <w:numPr>
          <w:ilvl w:val="2"/>
          <w:numId w:val="34"/>
        </w:numPr>
        <w:ind w:left="709" w:hanging="709"/>
        <w:contextualSpacing/>
        <w:rPr>
          <w:b/>
          <w:sz w:val="24"/>
          <w:szCs w:val="24"/>
        </w:rPr>
      </w:pPr>
      <w:r w:rsidRPr="00434A26">
        <w:rPr>
          <w:b/>
          <w:i/>
          <w:sz w:val="24"/>
          <w:szCs w:val="24"/>
        </w:rPr>
        <w:t>Analytical validity</w:t>
      </w:r>
      <w:r>
        <w:rPr>
          <w:b/>
          <w:i/>
          <w:sz w:val="24"/>
          <w:szCs w:val="24"/>
        </w:rPr>
        <w:t xml:space="preserve"> possible</w:t>
      </w:r>
      <w:r w:rsidR="003D5812">
        <w:rPr>
          <w:i/>
          <w:sz w:val="24"/>
          <w:szCs w:val="24"/>
        </w:rPr>
        <w:t xml:space="preserve"> (to be answered if 4.1 was marked “yes”)</w:t>
      </w:r>
    </w:p>
    <w:p w14:paraId="6CAFAB4E" w14:textId="77777777" w:rsidR="00907D85" w:rsidRDefault="00907D85" w:rsidP="00907D85">
      <w:pPr>
        <w:rPr>
          <w:sz w:val="24"/>
          <w:szCs w:val="24"/>
        </w:rPr>
      </w:pPr>
      <w:r w:rsidRPr="00434A26">
        <w:rPr>
          <w:i/>
          <w:sz w:val="24"/>
          <w:szCs w:val="24"/>
        </w:rPr>
        <w:t>Define the analytical reference standard:</w:t>
      </w:r>
      <w:r w:rsidRPr="00434A26">
        <w:rPr>
          <w:sz w:val="24"/>
          <w:szCs w:val="24"/>
        </w:rPr>
        <w:t xml:space="preserve"> </w:t>
      </w:r>
    </w:p>
    <w:p w14:paraId="5688886C" w14:textId="6F0A4CB3" w:rsidR="00BD14DF" w:rsidRPr="00BD14DF" w:rsidRDefault="00BD14DF" w:rsidP="00BD14DF">
      <w:pPr>
        <w:rPr>
          <w:sz w:val="24"/>
          <w:szCs w:val="24"/>
        </w:rPr>
      </w:pPr>
      <w:r w:rsidRPr="00BD14DF">
        <w:rPr>
          <w:sz w:val="24"/>
          <w:szCs w:val="24"/>
        </w:rPr>
        <w:t>The established analytical reference standard for detection of sequence variants in diagnostics has been Sanger sequencing; established reference methods for the detection of copy number variation due to large insertions or deletions in</w:t>
      </w:r>
      <w:r>
        <w:rPr>
          <w:sz w:val="24"/>
          <w:szCs w:val="24"/>
        </w:rPr>
        <w:t>clude MLPA and DNA microarrays.</w:t>
      </w:r>
    </w:p>
    <w:p w14:paraId="4EE67CE9" w14:textId="29EB32E5" w:rsidR="00BD14DF" w:rsidRPr="00BD14DF" w:rsidRDefault="00BD14DF" w:rsidP="00BD14DF">
      <w:pPr>
        <w:rPr>
          <w:sz w:val="24"/>
          <w:szCs w:val="24"/>
        </w:rPr>
      </w:pPr>
      <w:r w:rsidRPr="00BD14DF">
        <w:rPr>
          <w:sz w:val="24"/>
          <w:szCs w:val="24"/>
        </w:rPr>
        <w:t xml:space="preserve">These reference methods have been in accepted use for over a decade with well-established </w:t>
      </w:r>
      <w:r>
        <w:rPr>
          <w:sz w:val="24"/>
          <w:szCs w:val="24"/>
        </w:rPr>
        <w:t>quality assurance programs (</w:t>
      </w:r>
      <w:r w:rsidRPr="00BD14DF">
        <w:rPr>
          <w:sz w:val="24"/>
          <w:szCs w:val="24"/>
        </w:rPr>
        <w:t>QAP</w:t>
      </w:r>
      <w:r>
        <w:rPr>
          <w:sz w:val="24"/>
          <w:szCs w:val="24"/>
        </w:rPr>
        <w:t>)</w:t>
      </w:r>
      <w:r w:rsidRPr="00BD14DF">
        <w:rPr>
          <w:sz w:val="24"/>
          <w:szCs w:val="24"/>
        </w:rPr>
        <w:t>. The methods have a specificity and sensitivity of 96-100% for constitutional variants (expected to be present at proportions of 0%, 50%, or 100%). Sensitivity and specificity of Sanger sequencing is however much lower for mosaic variants, with limit of detection for mosaicism considered to be 20-30%. Low-level, multiple</w:t>
      </w:r>
      <w:r>
        <w:rPr>
          <w:sz w:val="24"/>
          <w:szCs w:val="24"/>
        </w:rPr>
        <w:t>-</w:t>
      </w:r>
      <w:r w:rsidRPr="00BD14DF">
        <w:rPr>
          <w:sz w:val="24"/>
          <w:szCs w:val="24"/>
        </w:rPr>
        <w:t>tissue, constitutional mosaicism in BRCA1 has recently been reported and highlights the need to consider deep sequencing in affected individuals clinically suspected of having cancer predisposition (see Friedman E et al 2015).</w:t>
      </w:r>
    </w:p>
    <w:p w14:paraId="35E0B684" w14:textId="77777777" w:rsidR="00BD14DF" w:rsidRPr="00BD14DF" w:rsidRDefault="00BD14DF" w:rsidP="00BD14DF">
      <w:pPr>
        <w:rPr>
          <w:sz w:val="24"/>
          <w:szCs w:val="24"/>
        </w:rPr>
      </w:pPr>
      <w:r w:rsidRPr="00BD14DF">
        <w:rPr>
          <w:sz w:val="24"/>
          <w:szCs w:val="24"/>
        </w:rPr>
        <w:t>The analytical performance and characteristics of other detection methods (e.g. High Resolution Melt -curve Analysis (HRMA) with Sanger sequencing confirmation, or alternatively, massively parallel sequencing with or without Sanger sequencing confirmation) are generally established by comparison with the reference method, and may be implemented if analytical performance is demonstrated to be equal or superior to the reference method.</w:t>
      </w:r>
    </w:p>
    <w:p w14:paraId="409EBFA1" w14:textId="08C6C916" w:rsidR="00BD14DF" w:rsidRPr="00434A26" w:rsidRDefault="00BD14DF" w:rsidP="00BD14DF">
      <w:pPr>
        <w:rPr>
          <w:sz w:val="24"/>
          <w:szCs w:val="24"/>
        </w:rPr>
      </w:pPr>
      <w:r w:rsidRPr="00BD14DF">
        <w:rPr>
          <w:sz w:val="24"/>
          <w:szCs w:val="24"/>
        </w:rPr>
        <w:t>For simplicity, the analytical reference standard will be considered as Sanger sequencing with massively parallel targeted sequencing considered as the comparator method.</w:t>
      </w:r>
    </w:p>
    <w:p w14:paraId="2A4BC74C" w14:textId="77777777" w:rsidR="00907D85" w:rsidRDefault="00907D85" w:rsidP="00907D85">
      <w:pPr>
        <w:rPr>
          <w:sz w:val="24"/>
          <w:szCs w:val="24"/>
        </w:rPr>
      </w:pPr>
      <w:r w:rsidRPr="00434A26">
        <w:rPr>
          <w:i/>
          <w:sz w:val="24"/>
          <w:szCs w:val="24"/>
        </w:rPr>
        <w:t>Present analytical sensitivity as the proportion of positive test results if the genotype is present according to the reference standard:</w:t>
      </w:r>
      <w:r w:rsidRPr="00434A26">
        <w:rPr>
          <w:sz w:val="24"/>
          <w:szCs w:val="24"/>
        </w:rPr>
        <w:t xml:space="preserve"> </w:t>
      </w:r>
    </w:p>
    <w:p w14:paraId="0DEE8736" w14:textId="77777777" w:rsidR="00BD14DF" w:rsidRPr="00434A26" w:rsidRDefault="00BD14DF" w:rsidP="00BD14DF">
      <w:pPr>
        <w:rPr>
          <w:sz w:val="24"/>
          <w:szCs w:val="24"/>
        </w:rPr>
      </w:pPr>
      <w:r w:rsidRPr="00434A26">
        <w:rPr>
          <w:i/>
          <w:sz w:val="24"/>
          <w:szCs w:val="24"/>
        </w:rPr>
        <w:t>Present analytical specificity as the proportion of negative test results if the genotype is not present according to the reference standard:</w:t>
      </w:r>
      <w:r w:rsidRPr="00434A26">
        <w:rPr>
          <w:sz w:val="24"/>
          <w:szCs w:val="24"/>
        </w:rPr>
        <w:t xml:space="preserve"> </w:t>
      </w:r>
    </w:p>
    <w:p w14:paraId="49747FD2" w14:textId="77777777" w:rsidR="00BD14DF" w:rsidRDefault="00BD14DF" w:rsidP="00BD14DF">
      <w:pPr>
        <w:rPr>
          <w:sz w:val="24"/>
          <w:szCs w:val="24"/>
        </w:rPr>
      </w:pPr>
      <w:r>
        <w:rPr>
          <w:sz w:val="24"/>
          <w:szCs w:val="24"/>
        </w:rPr>
        <w:t>There are numerous publications in which the analytical sensitivity and specificity of targeted gene panels have been established as being equivalent to Sanger sequencing, both in the setting of the BRCA1 and BRCA2 analysis, or in other smaller targeted gene panels.</w:t>
      </w:r>
    </w:p>
    <w:p w14:paraId="1672B41D" w14:textId="1558797A" w:rsidR="00BD14DF" w:rsidRDefault="00BD14DF" w:rsidP="00BD14DF">
      <w:pPr>
        <w:rPr>
          <w:sz w:val="24"/>
          <w:szCs w:val="24"/>
        </w:rPr>
      </w:pPr>
      <w:r>
        <w:rPr>
          <w:sz w:val="24"/>
          <w:szCs w:val="24"/>
        </w:rPr>
        <w:t>The table below provides a recent review of analytical validity of BRCA1 and BRCA2 massively parallel sequencing compared to established reference methods.</w:t>
      </w:r>
    </w:p>
    <w:tbl>
      <w:tblPr>
        <w:tblStyle w:val="TableGrid"/>
        <w:tblW w:w="0" w:type="auto"/>
        <w:tblLook w:val="04A0" w:firstRow="1" w:lastRow="0" w:firstColumn="1" w:lastColumn="0" w:noHBand="0" w:noVBand="1"/>
        <w:tblCaption w:val="Table of References"/>
        <w:tblDescription w:val="The table provides a recent review of analytical validity of BRCA1 and BRCA2 massively parallel sequencing compared to established reference methods."/>
      </w:tblPr>
      <w:tblGrid>
        <w:gridCol w:w="2612"/>
        <w:gridCol w:w="1182"/>
        <w:gridCol w:w="1276"/>
        <w:gridCol w:w="1559"/>
        <w:gridCol w:w="2635"/>
      </w:tblGrid>
      <w:tr w:rsidR="00BD14DF" w14:paraId="029054D6" w14:textId="77777777" w:rsidTr="00F51975">
        <w:trPr>
          <w:tblHeader/>
        </w:trPr>
        <w:tc>
          <w:tcPr>
            <w:tcW w:w="2612" w:type="dxa"/>
          </w:tcPr>
          <w:p w14:paraId="36D9767C" w14:textId="77777777" w:rsidR="00BD14DF" w:rsidRPr="00BD14DF" w:rsidRDefault="00BD14DF" w:rsidP="002A6707">
            <w:pPr>
              <w:rPr>
                <w:i/>
                <w:sz w:val="24"/>
                <w:szCs w:val="24"/>
              </w:rPr>
            </w:pPr>
            <w:r w:rsidRPr="00BD14DF">
              <w:rPr>
                <w:i/>
                <w:sz w:val="24"/>
                <w:szCs w:val="24"/>
              </w:rPr>
              <w:lastRenderedPageBreak/>
              <w:t>Reference</w:t>
            </w:r>
          </w:p>
        </w:tc>
        <w:tc>
          <w:tcPr>
            <w:tcW w:w="1182" w:type="dxa"/>
          </w:tcPr>
          <w:p w14:paraId="4FA34F48" w14:textId="4D314BAE" w:rsidR="00BD14DF" w:rsidRPr="00BD14DF" w:rsidRDefault="00BD14DF" w:rsidP="00BD14DF">
            <w:pPr>
              <w:rPr>
                <w:i/>
                <w:sz w:val="24"/>
                <w:szCs w:val="24"/>
              </w:rPr>
            </w:pPr>
            <w:r w:rsidRPr="00BD14DF">
              <w:rPr>
                <w:i/>
                <w:sz w:val="24"/>
                <w:szCs w:val="24"/>
              </w:rPr>
              <w:t xml:space="preserve">Analytical </w:t>
            </w:r>
            <w:r>
              <w:rPr>
                <w:i/>
                <w:sz w:val="24"/>
                <w:szCs w:val="24"/>
              </w:rPr>
              <w:t>s</w:t>
            </w:r>
            <w:r w:rsidRPr="00BD14DF">
              <w:rPr>
                <w:i/>
                <w:sz w:val="24"/>
                <w:szCs w:val="24"/>
              </w:rPr>
              <w:t>ensitivity</w:t>
            </w:r>
          </w:p>
        </w:tc>
        <w:tc>
          <w:tcPr>
            <w:tcW w:w="1276" w:type="dxa"/>
          </w:tcPr>
          <w:p w14:paraId="47256E00" w14:textId="3542B716" w:rsidR="00BD14DF" w:rsidRPr="00BD14DF" w:rsidRDefault="00BD14DF" w:rsidP="00BD14DF">
            <w:pPr>
              <w:rPr>
                <w:i/>
                <w:sz w:val="24"/>
                <w:szCs w:val="24"/>
              </w:rPr>
            </w:pPr>
            <w:r w:rsidRPr="00BD14DF">
              <w:rPr>
                <w:i/>
                <w:sz w:val="24"/>
                <w:szCs w:val="24"/>
              </w:rPr>
              <w:t xml:space="preserve">Analytical </w:t>
            </w:r>
            <w:r>
              <w:rPr>
                <w:i/>
                <w:sz w:val="24"/>
                <w:szCs w:val="24"/>
              </w:rPr>
              <w:t>s</w:t>
            </w:r>
            <w:r w:rsidRPr="00BD14DF">
              <w:rPr>
                <w:i/>
                <w:sz w:val="24"/>
                <w:szCs w:val="24"/>
              </w:rPr>
              <w:t>pecificity</w:t>
            </w:r>
          </w:p>
        </w:tc>
        <w:tc>
          <w:tcPr>
            <w:tcW w:w="1559" w:type="dxa"/>
          </w:tcPr>
          <w:p w14:paraId="01F9BE9C" w14:textId="77777777" w:rsidR="00BD14DF" w:rsidRPr="00BD14DF" w:rsidRDefault="00BD14DF" w:rsidP="002A6707">
            <w:pPr>
              <w:rPr>
                <w:i/>
                <w:sz w:val="24"/>
                <w:szCs w:val="24"/>
              </w:rPr>
            </w:pPr>
            <w:r w:rsidRPr="00BD14DF">
              <w:rPr>
                <w:i/>
                <w:sz w:val="24"/>
                <w:szCs w:val="24"/>
              </w:rPr>
              <w:t>Genes included</w:t>
            </w:r>
          </w:p>
        </w:tc>
        <w:tc>
          <w:tcPr>
            <w:tcW w:w="2635" w:type="dxa"/>
          </w:tcPr>
          <w:p w14:paraId="65121A85" w14:textId="77777777" w:rsidR="00BD14DF" w:rsidRPr="00BD14DF" w:rsidRDefault="00BD14DF" w:rsidP="002A6707">
            <w:pPr>
              <w:rPr>
                <w:i/>
                <w:sz w:val="24"/>
                <w:szCs w:val="24"/>
              </w:rPr>
            </w:pPr>
            <w:r w:rsidRPr="00BD14DF">
              <w:rPr>
                <w:i/>
                <w:sz w:val="24"/>
                <w:szCs w:val="24"/>
              </w:rPr>
              <w:t>Additional comments</w:t>
            </w:r>
          </w:p>
        </w:tc>
      </w:tr>
      <w:tr w:rsidR="00BD14DF" w14:paraId="75A7A1A4" w14:textId="77777777" w:rsidTr="00BD14DF">
        <w:tc>
          <w:tcPr>
            <w:tcW w:w="2612" w:type="dxa"/>
          </w:tcPr>
          <w:p w14:paraId="76134B2A" w14:textId="5B768435" w:rsidR="00BD14DF" w:rsidRDefault="00BD14DF" w:rsidP="00BD14DF">
            <w:pPr>
              <w:rPr>
                <w:sz w:val="24"/>
                <w:szCs w:val="24"/>
              </w:rPr>
            </w:pPr>
            <w:proofErr w:type="spellStart"/>
            <w:r>
              <w:rPr>
                <w:sz w:val="24"/>
                <w:szCs w:val="24"/>
              </w:rPr>
              <w:t>Dacheva</w:t>
            </w:r>
            <w:proofErr w:type="spellEnd"/>
            <w:r>
              <w:rPr>
                <w:sz w:val="24"/>
                <w:szCs w:val="24"/>
              </w:rPr>
              <w:t xml:space="preserve"> D. </w:t>
            </w:r>
            <w:r w:rsidRPr="00044596">
              <w:rPr>
                <w:i/>
                <w:sz w:val="24"/>
                <w:szCs w:val="24"/>
              </w:rPr>
              <w:t>et al.</w:t>
            </w:r>
            <w:r>
              <w:rPr>
                <w:sz w:val="24"/>
                <w:szCs w:val="24"/>
              </w:rPr>
              <w:t xml:space="preserve"> </w:t>
            </w:r>
            <w:proofErr w:type="spellStart"/>
            <w:r w:rsidRPr="009E2A2C">
              <w:rPr>
                <w:sz w:val="24"/>
                <w:szCs w:val="24"/>
              </w:rPr>
              <w:t>Mol</w:t>
            </w:r>
            <w:proofErr w:type="spellEnd"/>
            <w:r w:rsidRPr="009E2A2C">
              <w:rPr>
                <w:sz w:val="24"/>
                <w:szCs w:val="24"/>
              </w:rPr>
              <w:t xml:space="preserve"> </w:t>
            </w:r>
            <w:proofErr w:type="spellStart"/>
            <w:r w:rsidRPr="009E2A2C">
              <w:rPr>
                <w:sz w:val="24"/>
                <w:szCs w:val="24"/>
              </w:rPr>
              <w:t>Diagn</w:t>
            </w:r>
            <w:proofErr w:type="spellEnd"/>
            <w:r w:rsidRPr="009E2A2C">
              <w:rPr>
                <w:sz w:val="24"/>
                <w:szCs w:val="24"/>
              </w:rPr>
              <w:t xml:space="preserve"> </w:t>
            </w:r>
            <w:proofErr w:type="spellStart"/>
            <w:r w:rsidRPr="009E2A2C">
              <w:rPr>
                <w:sz w:val="24"/>
                <w:szCs w:val="24"/>
              </w:rPr>
              <w:t>Ther</w:t>
            </w:r>
            <w:proofErr w:type="spellEnd"/>
            <w:r w:rsidRPr="009E2A2C">
              <w:rPr>
                <w:sz w:val="24"/>
                <w:szCs w:val="24"/>
              </w:rPr>
              <w:t>. 2015 19(2):119-30.</w:t>
            </w:r>
          </w:p>
        </w:tc>
        <w:tc>
          <w:tcPr>
            <w:tcW w:w="1182" w:type="dxa"/>
          </w:tcPr>
          <w:p w14:paraId="5D3777A7" w14:textId="77777777" w:rsidR="00BD14DF" w:rsidRPr="003F6A0A" w:rsidRDefault="00BD14DF" w:rsidP="002F5A47">
            <w:pPr>
              <w:jc w:val="center"/>
              <w:rPr>
                <w:rFonts w:cstheme="minorHAnsi"/>
                <w:sz w:val="24"/>
                <w:szCs w:val="24"/>
              </w:rPr>
            </w:pPr>
            <w:r w:rsidRPr="003F6A0A">
              <w:rPr>
                <w:rFonts w:cstheme="minorHAnsi"/>
                <w:color w:val="000000"/>
                <w:sz w:val="24"/>
                <w:szCs w:val="24"/>
                <w:shd w:val="clear" w:color="auto" w:fill="FFFFFF"/>
              </w:rPr>
              <w:t>100%</w:t>
            </w:r>
          </w:p>
        </w:tc>
        <w:tc>
          <w:tcPr>
            <w:tcW w:w="1276" w:type="dxa"/>
          </w:tcPr>
          <w:p w14:paraId="33F639EE" w14:textId="77777777" w:rsidR="00BD14DF" w:rsidRPr="003F6A0A" w:rsidRDefault="00BD14DF" w:rsidP="002F5A47">
            <w:pPr>
              <w:jc w:val="center"/>
              <w:rPr>
                <w:rFonts w:cstheme="minorHAnsi"/>
                <w:sz w:val="24"/>
                <w:szCs w:val="24"/>
              </w:rPr>
            </w:pPr>
            <w:r w:rsidRPr="003F6A0A">
              <w:rPr>
                <w:rFonts w:cstheme="minorHAnsi"/>
                <w:color w:val="000000"/>
                <w:sz w:val="24"/>
                <w:szCs w:val="24"/>
                <w:shd w:val="clear" w:color="auto" w:fill="FFFFFF"/>
              </w:rPr>
              <w:t>95.9%</w:t>
            </w:r>
          </w:p>
        </w:tc>
        <w:tc>
          <w:tcPr>
            <w:tcW w:w="1559" w:type="dxa"/>
          </w:tcPr>
          <w:p w14:paraId="08192765" w14:textId="558F12E1" w:rsidR="00BD14DF" w:rsidRDefault="00BD14DF" w:rsidP="002A6707">
            <w:pPr>
              <w:rPr>
                <w:sz w:val="24"/>
                <w:szCs w:val="24"/>
              </w:rPr>
            </w:pPr>
            <w:r>
              <w:rPr>
                <w:sz w:val="24"/>
                <w:szCs w:val="24"/>
              </w:rPr>
              <w:t>BRCA1</w:t>
            </w:r>
          </w:p>
          <w:p w14:paraId="48090F8E" w14:textId="77777777" w:rsidR="00BD14DF" w:rsidRDefault="00BD14DF" w:rsidP="002A6707">
            <w:pPr>
              <w:rPr>
                <w:sz w:val="24"/>
                <w:szCs w:val="24"/>
              </w:rPr>
            </w:pPr>
            <w:r>
              <w:rPr>
                <w:sz w:val="24"/>
                <w:szCs w:val="24"/>
              </w:rPr>
              <w:t xml:space="preserve">BRCA2 </w:t>
            </w:r>
          </w:p>
        </w:tc>
        <w:tc>
          <w:tcPr>
            <w:tcW w:w="2635" w:type="dxa"/>
          </w:tcPr>
          <w:p w14:paraId="1EA68777" w14:textId="77777777" w:rsidR="00BD14DF" w:rsidRDefault="00BD14DF" w:rsidP="002A6707">
            <w:pPr>
              <w:rPr>
                <w:sz w:val="24"/>
                <w:szCs w:val="24"/>
              </w:rPr>
            </w:pPr>
          </w:p>
        </w:tc>
      </w:tr>
      <w:tr w:rsidR="00BD14DF" w14:paraId="1827C9F4" w14:textId="77777777" w:rsidTr="00BD14DF">
        <w:tc>
          <w:tcPr>
            <w:tcW w:w="2612" w:type="dxa"/>
          </w:tcPr>
          <w:p w14:paraId="3AF1005F" w14:textId="77777777" w:rsidR="00BD14DF" w:rsidRDefault="00BD14DF" w:rsidP="002A6707">
            <w:pPr>
              <w:rPr>
                <w:sz w:val="24"/>
                <w:szCs w:val="24"/>
              </w:rPr>
            </w:pPr>
            <w:r>
              <w:rPr>
                <w:sz w:val="24"/>
                <w:szCs w:val="24"/>
              </w:rPr>
              <w:t xml:space="preserve">Ruiz A. </w:t>
            </w:r>
            <w:r w:rsidRPr="00044596">
              <w:rPr>
                <w:i/>
                <w:sz w:val="24"/>
                <w:szCs w:val="24"/>
              </w:rPr>
              <w:t>et al</w:t>
            </w:r>
            <w:r>
              <w:rPr>
                <w:i/>
                <w:sz w:val="24"/>
                <w:szCs w:val="24"/>
              </w:rPr>
              <w:t>.</w:t>
            </w:r>
            <w:r>
              <w:rPr>
                <w:sz w:val="24"/>
                <w:szCs w:val="24"/>
              </w:rPr>
              <w:t xml:space="preserve"> </w:t>
            </w:r>
            <w:r w:rsidRPr="00044596">
              <w:rPr>
                <w:sz w:val="24"/>
                <w:szCs w:val="24"/>
              </w:rPr>
              <w:t xml:space="preserve">Biomed Res Int. 2014:542541. </w:t>
            </w:r>
            <w:proofErr w:type="spellStart"/>
            <w:proofErr w:type="gramStart"/>
            <w:r w:rsidRPr="00044596">
              <w:rPr>
                <w:sz w:val="24"/>
                <w:szCs w:val="24"/>
              </w:rPr>
              <w:t>doi</w:t>
            </w:r>
            <w:proofErr w:type="spellEnd"/>
            <w:proofErr w:type="gramEnd"/>
            <w:r w:rsidRPr="00044596">
              <w:rPr>
                <w:sz w:val="24"/>
                <w:szCs w:val="24"/>
              </w:rPr>
              <w:t>: 10.1155</w:t>
            </w:r>
            <w:r>
              <w:rPr>
                <w:sz w:val="24"/>
                <w:szCs w:val="24"/>
              </w:rPr>
              <w:t xml:space="preserve">/2014/542541. </w:t>
            </w:r>
            <w:proofErr w:type="spellStart"/>
            <w:r>
              <w:rPr>
                <w:sz w:val="24"/>
                <w:szCs w:val="24"/>
              </w:rPr>
              <w:t>Epub</w:t>
            </w:r>
            <w:proofErr w:type="spellEnd"/>
            <w:r>
              <w:rPr>
                <w:sz w:val="24"/>
                <w:szCs w:val="24"/>
              </w:rPr>
              <w:t xml:space="preserve"> 2014 Jun 26.</w:t>
            </w:r>
          </w:p>
        </w:tc>
        <w:tc>
          <w:tcPr>
            <w:tcW w:w="1182" w:type="dxa"/>
          </w:tcPr>
          <w:p w14:paraId="4AA816A6" w14:textId="77777777" w:rsidR="00BD14DF" w:rsidRDefault="00BD14DF" w:rsidP="002F5A47">
            <w:pPr>
              <w:jc w:val="center"/>
              <w:rPr>
                <w:sz w:val="24"/>
                <w:szCs w:val="24"/>
              </w:rPr>
            </w:pPr>
            <w:r>
              <w:rPr>
                <w:sz w:val="24"/>
                <w:szCs w:val="24"/>
              </w:rPr>
              <w:t>100%</w:t>
            </w:r>
          </w:p>
        </w:tc>
        <w:tc>
          <w:tcPr>
            <w:tcW w:w="1276" w:type="dxa"/>
          </w:tcPr>
          <w:p w14:paraId="2D79CBDA" w14:textId="77777777" w:rsidR="00BD14DF" w:rsidRPr="003F6A0A" w:rsidRDefault="00BD14DF" w:rsidP="002F5A47">
            <w:pPr>
              <w:jc w:val="center"/>
              <w:rPr>
                <w:rFonts w:cstheme="minorHAnsi"/>
                <w:sz w:val="24"/>
                <w:szCs w:val="24"/>
              </w:rPr>
            </w:pPr>
            <w:r w:rsidRPr="003F6A0A">
              <w:rPr>
                <w:rFonts w:cstheme="minorHAnsi"/>
                <w:color w:val="000000"/>
                <w:sz w:val="24"/>
                <w:szCs w:val="24"/>
                <w:shd w:val="clear" w:color="auto" w:fill="FFFFFF"/>
              </w:rPr>
              <w:t>97.35%</w:t>
            </w:r>
          </w:p>
        </w:tc>
        <w:tc>
          <w:tcPr>
            <w:tcW w:w="1559" w:type="dxa"/>
          </w:tcPr>
          <w:p w14:paraId="348E331A" w14:textId="77777777" w:rsidR="00BD14DF" w:rsidRDefault="00BD14DF" w:rsidP="002A6707">
            <w:pPr>
              <w:rPr>
                <w:sz w:val="24"/>
                <w:szCs w:val="24"/>
              </w:rPr>
            </w:pPr>
            <w:r>
              <w:rPr>
                <w:sz w:val="24"/>
                <w:szCs w:val="24"/>
              </w:rPr>
              <w:t>BRCA1</w:t>
            </w:r>
          </w:p>
          <w:p w14:paraId="4E4B3C2B" w14:textId="77777777" w:rsidR="00BD14DF" w:rsidRDefault="00BD14DF" w:rsidP="002A6707">
            <w:pPr>
              <w:rPr>
                <w:sz w:val="24"/>
                <w:szCs w:val="24"/>
              </w:rPr>
            </w:pPr>
            <w:r>
              <w:rPr>
                <w:sz w:val="24"/>
                <w:szCs w:val="24"/>
              </w:rPr>
              <w:t>BRCA2</w:t>
            </w:r>
          </w:p>
        </w:tc>
        <w:tc>
          <w:tcPr>
            <w:tcW w:w="2635" w:type="dxa"/>
          </w:tcPr>
          <w:p w14:paraId="375021A7" w14:textId="77777777" w:rsidR="00BD14DF" w:rsidRDefault="00BD14DF" w:rsidP="002A6707">
            <w:pPr>
              <w:rPr>
                <w:sz w:val="24"/>
                <w:szCs w:val="24"/>
              </w:rPr>
            </w:pPr>
          </w:p>
        </w:tc>
      </w:tr>
      <w:tr w:rsidR="00BD14DF" w14:paraId="2E952A24" w14:textId="77777777" w:rsidTr="00BD14DF">
        <w:tc>
          <w:tcPr>
            <w:tcW w:w="2612" w:type="dxa"/>
          </w:tcPr>
          <w:p w14:paraId="497B57A7" w14:textId="73BFD9D3" w:rsidR="00BD14DF" w:rsidRDefault="00BD14DF" w:rsidP="00BD14DF">
            <w:pPr>
              <w:ind w:right="-156"/>
              <w:rPr>
                <w:sz w:val="24"/>
                <w:szCs w:val="24"/>
              </w:rPr>
            </w:pPr>
            <w:r>
              <w:rPr>
                <w:sz w:val="24"/>
                <w:szCs w:val="24"/>
              </w:rPr>
              <w:t xml:space="preserve">Guan Y. </w:t>
            </w:r>
            <w:r w:rsidRPr="003F6A0A">
              <w:rPr>
                <w:i/>
                <w:sz w:val="24"/>
                <w:szCs w:val="24"/>
              </w:rPr>
              <w:t>et al</w:t>
            </w:r>
            <w:r>
              <w:rPr>
                <w:i/>
                <w:sz w:val="24"/>
                <w:szCs w:val="24"/>
              </w:rPr>
              <w:t>.</w:t>
            </w:r>
            <w:r>
              <w:rPr>
                <w:sz w:val="24"/>
                <w:szCs w:val="24"/>
              </w:rPr>
              <w:t xml:space="preserve"> </w:t>
            </w:r>
            <w:proofErr w:type="spellStart"/>
            <w:r>
              <w:rPr>
                <w:sz w:val="24"/>
                <w:szCs w:val="24"/>
              </w:rPr>
              <w:t>Fam</w:t>
            </w:r>
            <w:proofErr w:type="spellEnd"/>
            <w:r>
              <w:rPr>
                <w:sz w:val="24"/>
                <w:szCs w:val="24"/>
              </w:rPr>
              <w:t xml:space="preserve"> Cancer. 2015 14(1):9-18.</w:t>
            </w:r>
          </w:p>
        </w:tc>
        <w:tc>
          <w:tcPr>
            <w:tcW w:w="1182" w:type="dxa"/>
          </w:tcPr>
          <w:p w14:paraId="1BDE7C7C" w14:textId="77777777" w:rsidR="00BD14DF" w:rsidRDefault="00BD14DF" w:rsidP="002F5A47">
            <w:pPr>
              <w:jc w:val="center"/>
              <w:rPr>
                <w:sz w:val="24"/>
                <w:szCs w:val="24"/>
              </w:rPr>
            </w:pPr>
            <w:r w:rsidRPr="003F6A0A">
              <w:rPr>
                <w:sz w:val="24"/>
                <w:szCs w:val="24"/>
              </w:rPr>
              <w:t>93.66</w:t>
            </w:r>
            <w:r>
              <w:rPr>
                <w:sz w:val="24"/>
                <w:szCs w:val="24"/>
              </w:rPr>
              <w:t>%</w:t>
            </w:r>
          </w:p>
        </w:tc>
        <w:tc>
          <w:tcPr>
            <w:tcW w:w="1276" w:type="dxa"/>
          </w:tcPr>
          <w:p w14:paraId="415A5A38" w14:textId="77777777" w:rsidR="00BD14DF" w:rsidRDefault="00BD14DF" w:rsidP="002F5A47">
            <w:pPr>
              <w:jc w:val="center"/>
              <w:rPr>
                <w:sz w:val="24"/>
                <w:szCs w:val="24"/>
              </w:rPr>
            </w:pPr>
            <w:r w:rsidRPr="003F6A0A">
              <w:rPr>
                <w:sz w:val="24"/>
                <w:szCs w:val="24"/>
              </w:rPr>
              <w:t>99.98%</w:t>
            </w:r>
          </w:p>
        </w:tc>
        <w:tc>
          <w:tcPr>
            <w:tcW w:w="1559" w:type="dxa"/>
          </w:tcPr>
          <w:p w14:paraId="4243E086" w14:textId="77777777" w:rsidR="00BD14DF" w:rsidRDefault="00BD14DF" w:rsidP="002A6707">
            <w:pPr>
              <w:rPr>
                <w:sz w:val="24"/>
                <w:szCs w:val="24"/>
              </w:rPr>
            </w:pPr>
            <w:r>
              <w:rPr>
                <w:sz w:val="24"/>
                <w:szCs w:val="24"/>
              </w:rPr>
              <w:t>BRCA1</w:t>
            </w:r>
          </w:p>
          <w:p w14:paraId="410947C7" w14:textId="77777777" w:rsidR="00BD14DF" w:rsidRDefault="00BD14DF" w:rsidP="002A6707">
            <w:pPr>
              <w:rPr>
                <w:sz w:val="24"/>
                <w:szCs w:val="24"/>
              </w:rPr>
            </w:pPr>
            <w:r>
              <w:rPr>
                <w:sz w:val="24"/>
                <w:szCs w:val="24"/>
              </w:rPr>
              <w:t>BRCA2</w:t>
            </w:r>
          </w:p>
        </w:tc>
        <w:tc>
          <w:tcPr>
            <w:tcW w:w="2635" w:type="dxa"/>
          </w:tcPr>
          <w:p w14:paraId="1C1361A1" w14:textId="6CD41A60" w:rsidR="00BD14DF" w:rsidRDefault="00BD14DF" w:rsidP="00BD14DF">
            <w:pPr>
              <w:rPr>
                <w:sz w:val="24"/>
                <w:szCs w:val="24"/>
              </w:rPr>
            </w:pPr>
            <w:r>
              <w:rPr>
                <w:sz w:val="24"/>
                <w:szCs w:val="24"/>
              </w:rPr>
              <w:t xml:space="preserve">Accuracy evaluated at </w:t>
            </w:r>
            <w:r w:rsidRPr="003F6A0A">
              <w:rPr>
                <w:sz w:val="24"/>
                <w:szCs w:val="24"/>
              </w:rPr>
              <w:t>99.97%</w:t>
            </w:r>
          </w:p>
        </w:tc>
      </w:tr>
      <w:tr w:rsidR="00BD14DF" w14:paraId="05B99445" w14:textId="77777777" w:rsidTr="00BD14DF">
        <w:tc>
          <w:tcPr>
            <w:tcW w:w="2612" w:type="dxa"/>
          </w:tcPr>
          <w:p w14:paraId="2B7E79F3" w14:textId="77777777" w:rsidR="00BD14DF" w:rsidRDefault="00BD14DF" w:rsidP="002A6707">
            <w:pPr>
              <w:rPr>
                <w:sz w:val="24"/>
                <w:szCs w:val="24"/>
              </w:rPr>
            </w:pPr>
            <w:proofErr w:type="spellStart"/>
            <w:r>
              <w:rPr>
                <w:sz w:val="24"/>
                <w:szCs w:val="24"/>
              </w:rPr>
              <w:t>Judkins</w:t>
            </w:r>
            <w:proofErr w:type="spellEnd"/>
            <w:r>
              <w:rPr>
                <w:sz w:val="24"/>
                <w:szCs w:val="24"/>
              </w:rPr>
              <w:t xml:space="preserve"> T. </w:t>
            </w:r>
            <w:r w:rsidRPr="00F64E46">
              <w:rPr>
                <w:i/>
                <w:sz w:val="24"/>
                <w:szCs w:val="24"/>
              </w:rPr>
              <w:t>et al</w:t>
            </w:r>
            <w:r>
              <w:rPr>
                <w:i/>
                <w:sz w:val="24"/>
                <w:szCs w:val="24"/>
              </w:rPr>
              <w:t xml:space="preserve">. </w:t>
            </w:r>
            <w:r w:rsidRPr="00F64E46">
              <w:rPr>
                <w:sz w:val="24"/>
                <w:szCs w:val="24"/>
              </w:rPr>
              <w:t>BMC Cancer. 2015; 15: 215.</w:t>
            </w:r>
          </w:p>
        </w:tc>
        <w:tc>
          <w:tcPr>
            <w:tcW w:w="1182" w:type="dxa"/>
          </w:tcPr>
          <w:p w14:paraId="2E193512" w14:textId="77777777" w:rsidR="00BD14DF" w:rsidRDefault="00BD14DF" w:rsidP="002F5A47">
            <w:pPr>
              <w:jc w:val="center"/>
              <w:rPr>
                <w:sz w:val="24"/>
                <w:szCs w:val="24"/>
              </w:rPr>
            </w:pPr>
            <w:r>
              <w:rPr>
                <w:color w:val="000000"/>
                <w:shd w:val="clear" w:color="auto" w:fill="FFFFFF"/>
              </w:rPr>
              <w:t>99.92%</w:t>
            </w:r>
          </w:p>
        </w:tc>
        <w:tc>
          <w:tcPr>
            <w:tcW w:w="1276" w:type="dxa"/>
          </w:tcPr>
          <w:p w14:paraId="1815CC8E" w14:textId="1F528DB2" w:rsidR="00BD14DF" w:rsidRDefault="00BD14DF" w:rsidP="002F5A47">
            <w:pPr>
              <w:jc w:val="center"/>
              <w:rPr>
                <w:sz w:val="24"/>
                <w:szCs w:val="24"/>
              </w:rPr>
            </w:pPr>
            <w:r>
              <w:rPr>
                <w:color w:val="000000"/>
                <w:shd w:val="clear" w:color="auto" w:fill="FFFFFF"/>
              </w:rPr>
              <w:t>99.99%</w:t>
            </w:r>
          </w:p>
        </w:tc>
        <w:tc>
          <w:tcPr>
            <w:tcW w:w="1559" w:type="dxa"/>
          </w:tcPr>
          <w:p w14:paraId="17553556" w14:textId="77777777" w:rsidR="00BD14DF" w:rsidRDefault="00BD14DF" w:rsidP="002A6707">
            <w:pPr>
              <w:rPr>
                <w:sz w:val="24"/>
                <w:szCs w:val="24"/>
              </w:rPr>
            </w:pPr>
            <w:r>
              <w:rPr>
                <w:sz w:val="24"/>
                <w:szCs w:val="24"/>
              </w:rPr>
              <w:t>25 gene inherited cancer panel including BRCA1 and BRCA2, PALB2, ATM, TP53</w:t>
            </w:r>
          </w:p>
        </w:tc>
        <w:tc>
          <w:tcPr>
            <w:tcW w:w="2635" w:type="dxa"/>
          </w:tcPr>
          <w:p w14:paraId="3AEBDE3D" w14:textId="77777777" w:rsidR="00BD14DF" w:rsidRDefault="00BD14DF" w:rsidP="002A6707">
            <w:pPr>
              <w:rPr>
                <w:sz w:val="24"/>
                <w:szCs w:val="24"/>
              </w:rPr>
            </w:pPr>
            <w:r>
              <w:rPr>
                <w:sz w:val="24"/>
                <w:szCs w:val="24"/>
              </w:rPr>
              <w:t xml:space="preserve">Comprehensive comparative analysis comparing </w:t>
            </w:r>
            <w:r w:rsidRPr="00F64E46">
              <w:rPr>
                <w:sz w:val="24"/>
                <w:szCs w:val="24"/>
              </w:rPr>
              <w:t>NGS results for BRCA1 and BRCA2 with Sanger sequencing in 1864 patients who had undergone previous clinical testing</w:t>
            </w:r>
          </w:p>
        </w:tc>
      </w:tr>
    </w:tbl>
    <w:p w14:paraId="2B4AC220" w14:textId="2DFEA8DA" w:rsidR="00907D85" w:rsidRPr="003D5812" w:rsidRDefault="00907D85" w:rsidP="002F5A47">
      <w:pPr>
        <w:keepNext/>
        <w:numPr>
          <w:ilvl w:val="2"/>
          <w:numId w:val="34"/>
        </w:numPr>
        <w:spacing w:before="200" w:after="0"/>
        <w:ind w:left="709" w:hanging="709"/>
        <w:rPr>
          <w:b/>
          <w:sz w:val="24"/>
          <w:szCs w:val="24"/>
        </w:rPr>
      </w:pPr>
      <w:r w:rsidRPr="00434A26">
        <w:rPr>
          <w:b/>
          <w:i/>
          <w:sz w:val="24"/>
          <w:szCs w:val="24"/>
        </w:rPr>
        <w:t xml:space="preserve">Analytical </w:t>
      </w:r>
      <w:r>
        <w:rPr>
          <w:b/>
          <w:i/>
          <w:sz w:val="24"/>
          <w:szCs w:val="24"/>
        </w:rPr>
        <w:t>validity not possible</w:t>
      </w:r>
      <w:r w:rsidR="003D5812">
        <w:rPr>
          <w:i/>
          <w:sz w:val="24"/>
          <w:szCs w:val="24"/>
        </w:rPr>
        <w:t xml:space="preserve"> (to be answered if 4.1 was marked “no”)</w:t>
      </w:r>
    </w:p>
    <w:p w14:paraId="6E060CE1" w14:textId="77777777" w:rsidR="00907D85" w:rsidRPr="00662639" w:rsidRDefault="00907D85" w:rsidP="00907D85">
      <w:pPr>
        <w:rPr>
          <w:sz w:val="24"/>
          <w:szCs w:val="24"/>
        </w:rPr>
      </w:pPr>
      <w:r w:rsidRPr="00434A26">
        <w:rPr>
          <w:i/>
          <w:sz w:val="24"/>
          <w:szCs w:val="24"/>
        </w:rPr>
        <w:t>Present</w:t>
      </w:r>
      <w:r w:rsidRPr="00434A26">
        <w:rPr>
          <w:rFonts w:ascii="Times New Roman" w:hAnsi="Times New Roman"/>
          <w:sz w:val="24"/>
        </w:rPr>
        <w:t xml:space="preserve"> </w:t>
      </w:r>
      <w:r>
        <w:rPr>
          <w:i/>
          <w:sz w:val="24"/>
          <w:szCs w:val="24"/>
        </w:rPr>
        <w:t>analytical concordance across testing options (using proportions with their 95% CI and/or kappa statistics):</w:t>
      </w:r>
      <w:r w:rsidRPr="00662639">
        <w:rPr>
          <w:sz w:val="24"/>
          <w:szCs w:val="24"/>
        </w:rPr>
        <w:t xml:space="preserve"> </w:t>
      </w:r>
    </w:p>
    <w:p w14:paraId="36708793" w14:textId="52F0FDEA" w:rsidR="00907D85" w:rsidRPr="004C14AF" w:rsidRDefault="00907D85" w:rsidP="00AB2A0B">
      <w:pPr>
        <w:rPr>
          <w:sz w:val="24"/>
          <w:szCs w:val="24"/>
        </w:rPr>
      </w:pPr>
      <w:r>
        <w:rPr>
          <w:i/>
          <w:sz w:val="24"/>
          <w:szCs w:val="24"/>
        </w:rPr>
        <w:t xml:space="preserve">Present analytical </w:t>
      </w:r>
      <w:r w:rsidRPr="00434A26">
        <w:rPr>
          <w:i/>
          <w:sz w:val="24"/>
          <w:szCs w:val="24"/>
        </w:rPr>
        <w:t>reproducibility</w:t>
      </w:r>
      <w:r>
        <w:rPr>
          <w:i/>
          <w:sz w:val="24"/>
          <w:szCs w:val="24"/>
        </w:rPr>
        <w:t xml:space="preserve"> of each testing option (using proportions with their 95% CI and/or kappa statistics):</w:t>
      </w:r>
      <w:r w:rsidRPr="00662639">
        <w:rPr>
          <w:sz w:val="24"/>
          <w:szCs w:val="24"/>
        </w:rPr>
        <w:t xml:space="preserve"> </w:t>
      </w:r>
    </w:p>
    <w:p w14:paraId="0249E323" w14:textId="77777777" w:rsidR="00AB2A0B" w:rsidRPr="00662639" w:rsidRDefault="00907D85" w:rsidP="00AB2A0B">
      <w:pPr>
        <w:rPr>
          <w:sz w:val="24"/>
          <w:szCs w:val="24"/>
        </w:rPr>
      </w:pPr>
      <w:r>
        <w:rPr>
          <w:i/>
          <w:sz w:val="24"/>
          <w:szCs w:val="24"/>
        </w:rPr>
        <w:t xml:space="preserve">Present </w:t>
      </w:r>
      <w:r w:rsidRPr="00434A26">
        <w:rPr>
          <w:i/>
          <w:sz w:val="24"/>
          <w:szCs w:val="24"/>
        </w:rPr>
        <w:t xml:space="preserve">inter-rater </w:t>
      </w:r>
      <w:r>
        <w:rPr>
          <w:i/>
          <w:sz w:val="24"/>
          <w:szCs w:val="24"/>
        </w:rPr>
        <w:t xml:space="preserve">or </w:t>
      </w:r>
      <w:r w:rsidRPr="00434A26">
        <w:rPr>
          <w:i/>
          <w:sz w:val="24"/>
          <w:szCs w:val="24"/>
        </w:rPr>
        <w:t xml:space="preserve">inter-laboratory reliability </w:t>
      </w:r>
      <w:r>
        <w:rPr>
          <w:i/>
          <w:sz w:val="24"/>
          <w:szCs w:val="24"/>
        </w:rPr>
        <w:t>of each testing option (</w:t>
      </w:r>
      <w:r w:rsidRPr="00434A26">
        <w:rPr>
          <w:i/>
          <w:sz w:val="24"/>
          <w:szCs w:val="24"/>
        </w:rPr>
        <w:t>using kappa statistics</w:t>
      </w:r>
      <w:r>
        <w:rPr>
          <w:i/>
          <w:sz w:val="24"/>
          <w:szCs w:val="24"/>
        </w:rPr>
        <w:t>)</w:t>
      </w:r>
      <w:r w:rsidRPr="00434A26">
        <w:rPr>
          <w:i/>
          <w:sz w:val="24"/>
          <w:szCs w:val="24"/>
        </w:rPr>
        <w:t>:</w:t>
      </w:r>
      <w:r w:rsidRPr="00434A26">
        <w:rPr>
          <w:sz w:val="24"/>
          <w:szCs w:val="24"/>
        </w:rPr>
        <w:t xml:space="preserve"> </w:t>
      </w:r>
    </w:p>
    <w:p w14:paraId="160DDE75" w14:textId="4F3678F3" w:rsidR="00907D85" w:rsidRPr="00AB2A0B" w:rsidRDefault="00AB2A0B" w:rsidP="00AB2A0B">
      <w:pPr>
        <w:rPr>
          <w:sz w:val="24"/>
          <w:szCs w:val="24"/>
        </w:rPr>
      </w:pPr>
      <w:r>
        <w:rPr>
          <w:i/>
          <w:sz w:val="24"/>
          <w:szCs w:val="24"/>
        </w:rPr>
        <w:t>Present the limit of detection</w:t>
      </w:r>
      <w:r w:rsidRPr="00662639">
        <w:rPr>
          <w:i/>
          <w:sz w:val="24"/>
          <w:szCs w:val="24"/>
        </w:rPr>
        <w:t xml:space="preserve"> </w:t>
      </w:r>
      <w:r>
        <w:rPr>
          <w:i/>
          <w:sz w:val="24"/>
          <w:szCs w:val="24"/>
        </w:rPr>
        <w:t>of each testing option:</w:t>
      </w:r>
      <w:r w:rsidRPr="00AB2A0B">
        <w:rPr>
          <w:sz w:val="24"/>
          <w:szCs w:val="24"/>
        </w:rPr>
        <w:t xml:space="preserve"> </w:t>
      </w:r>
    </w:p>
    <w:p w14:paraId="23D2B3AC" w14:textId="77777777" w:rsidR="00907D85" w:rsidRPr="00434A26" w:rsidRDefault="00907D85" w:rsidP="00907D85">
      <w:pPr>
        <w:keepNext/>
        <w:numPr>
          <w:ilvl w:val="1"/>
          <w:numId w:val="34"/>
        </w:numPr>
        <w:ind w:hanging="792"/>
        <w:contextualSpacing/>
        <w:rPr>
          <w:b/>
          <w:sz w:val="24"/>
          <w:szCs w:val="24"/>
        </w:rPr>
      </w:pPr>
      <w:r w:rsidRPr="00434A26">
        <w:rPr>
          <w:b/>
          <w:sz w:val="24"/>
          <w:szCs w:val="24"/>
        </w:rPr>
        <w:t>Clinical validity</w:t>
      </w:r>
    </w:p>
    <w:p w14:paraId="6543A380" w14:textId="77777777" w:rsidR="00907D85" w:rsidRPr="00434A26" w:rsidRDefault="00907D85" w:rsidP="00907D85">
      <w:pPr>
        <w:keepNext/>
        <w:numPr>
          <w:ilvl w:val="2"/>
          <w:numId w:val="34"/>
        </w:numPr>
        <w:ind w:left="709" w:hanging="709"/>
        <w:contextualSpacing/>
        <w:rPr>
          <w:b/>
          <w:sz w:val="24"/>
          <w:szCs w:val="24"/>
        </w:rPr>
      </w:pPr>
      <w:r w:rsidRPr="00434A26">
        <w:rPr>
          <w:b/>
          <w:i/>
          <w:sz w:val="24"/>
          <w:szCs w:val="24"/>
        </w:rPr>
        <w:t>Definition of clinical event used to determine clinical validity of the test in an affected individual:</w:t>
      </w:r>
      <w:r w:rsidRPr="00434A26">
        <w:rPr>
          <w:sz w:val="24"/>
          <w:szCs w:val="24"/>
        </w:rPr>
        <w:t xml:space="preserve"> </w:t>
      </w:r>
    </w:p>
    <w:p w14:paraId="6EE4536B" w14:textId="77777777" w:rsidR="00907D85" w:rsidRDefault="00907D85" w:rsidP="00907D85">
      <w:pPr>
        <w:rPr>
          <w:i/>
          <w:sz w:val="24"/>
          <w:szCs w:val="24"/>
        </w:rPr>
      </w:pPr>
      <w:r w:rsidRPr="00434A26">
        <w:rPr>
          <w:i/>
          <w:sz w:val="24"/>
          <w:szCs w:val="24"/>
        </w:rPr>
        <w:t>[Possible events include disease progression, developing a new cancer, or death.]</w:t>
      </w:r>
    </w:p>
    <w:p w14:paraId="65012A16" w14:textId="78B8722B" w:rsidR="003C4A66" w:rsidRPr="003C4A66" w:rsidRDefault="003C4A66" w:rsidP="003C4A66">
      <w:pPr>
        <w:rPr>
          <w:sz w:val="24"/>
          <w:szCs w:val="24"/>
        </w:rPr>
      </w:pPr>
      <w:r w:rsidRPr="003C4A66">
        <w:rPr>
          <w:sz w:val="24"/>
          <w:szCs w:val="24"/>
        </w:rPr>
        <w:t xml:space="preserve">Women with a diagnosis of breast cancer represent the greatest proportion of affected individuals. For these individuals the key clinical event is the occurrence of a </w:t>
      </w:r>
      <w:proofErr w:type="spellStart"/>
      <w:r w:rsidRPr="003C4A66">
        <w:rPr>
          <w:sz w:val="24"/>
          <w:szCs w:val="24"/>
        </w:rPr>
        <w:t>metachronous</w:t>
      </w:r>
      <w:proofErr w:type="spellEnd"/>
      <w:r w:rsidRPr="003C4A66">
        <w:rPr>
          <w:sz w:val="24"/>
          <w:szCs w:val="24"/>
        </w:rPr>
        <w:t xml:space="preserve"> second primary cancer, most commonly contralateral breast cancer </w:t>
      </w:r>
      <w:r>
        <w:rPr>
          <w:sz w:val="24"/>
          <w:szCs w:val="24"/>
        </w:rPr>
        <w:t xml:space="preserve">(CBC) </w:t>
      </w:r>
      <w:r w:rsidRPr="003C4A66">
        <w:rPr>
          <w:sz w:val="24"/>
          <w:szCs w:val="24"/>
        </w:rPr>
        <w:t>or serous ovarian cancer. Available data on the incidence of ovarian cancer in mutation carriers frequently does not distinguish between the risk in unaffected women and the risk of ovarian cancer as a second primary. In contrast there is extensive published data on the rate of CBC and this will be used to evaluate clinic validity.</w:t>
      </w:r>
    </w:p>
    <w:p w14:paraId="48611B9E" w14:textId="77777777" w:rsidR="00907D85" w:rsidRPr="00434A26" w:rsidRDefault="00907D85" w:rsidP="00907D85">
      <w:pPr>
        <w:keepNext/>
        <w:numPr>
          <w:ilvl w:val="2"/>
          <w:numId w:val="34"/>
        </w:numPr>
        <w:ind w:left="709" w:hanging="709"/>
        <w:contextualSpacing/>
        <w:rPr>
          <w:b/>
          <w:sz w:val="24"/>
          <w:szCs w:val="24"/>
        </w:rPr>
      </w:pPr>
      <w:r w:rsidRPr="00434A26">
        <w:rPr>
          <w:b/>
          <w:i/>
          <w:sz w:val="24"/>
          <w:szCs w:val="24"/>
        </w:rPr>
        <w:lastRenderedPageBreak/>
        <w:t>Ratio of clinical events occurring in affected individuals who test positive to events occurring in affected individuals who test negative:</w:t>
      </w:r>
      <w:r w:rsidRPr="00434A26">
        <w:rPr>
          <w:sz w:val="24"/>
          <w:szCs w:val="24"/>
        </w:rPr>
        <w:t xml:space="preserve"> </w:t>
      </w:r>
    </w:p>
    <w:p w14:paraId="506D5E08" w14:textId="77777777" w:rsidR="00907D85" w:rsidRDefault="00907D85" w:rsidP="00907D85">
      <w:pPr>
        <w:rPr>
          <w:i/>
          <w:sz w:val="24"/>
          <w:szCs w:val="24"/>
        </w:rPr>
      </w:pPr>
      <w:r w:rsidRPr="00434A26">
        <w:rPr>
          <w:i/>
          <w:sz w:val="24"/>
          <w:szCs w:val="24"/>
        </w:rPr>
        <w:t>[Depending on the event and the type of cohort study or studies available, ratios can be presented as an odds ratios (OR), relative risk (RR), or hazard ratio (HR).]</w:t>
      </w:r>
    </w:p>
    <w:p w14:paraId="5700D634" w14:textId="43D246BF" w:rsidR="003C4A66" w:rsidRDefault="003C4A66" w:rsidP="00907D85">
      <w:pPr>
        <w:rPr>
          <w:sz w:val="24"/>
          <w:szCs w:val="24"/>
        </w:rPr>
      </w:pPr>
      <w:r w:rsidRPr="003C4A66">
        <w:rPr>
          <w:sz w:val="24"/>
          <w:szCs w:val="24"/>
        </w:rPr>
        <w:t>The risk of CBC is elevated for carriers of both BRCA1 and BRCA2. The risk is greatest for women who have a first diagnosis of breast cancer at an early age (&lt;</w:t>
      </w:r>
      <w:r>
        <w:rPr>
          <w:sz w:val="24"/>
          <w:szCs w:val="24"/>
        </w:rPr>
        <w:t> </w:t>
      </w:r>
      <w:r w:rsidRPr="003C4A66">
        <w:rPr>
          <w:sz w:val="24"/>
          <w:szCs w:val="24"/>
        </w:rPr>
        <w:t>50 years)</w:t>
      </w:r>
      <w:r>
        <w:rPr>
          <w:sz w:val="24"/>
          <w:szCs w:val="24"/>
        </w:rPr>
        <w:t>,</w:t>
      </w:r>
      <w:r w:rsidRPr="003C4A66">
        <w:rPr>
          <w:sz w:val="24"/>
          <w:szCs w:val="24"/>
        </w:rPr>
        <w:t xml:space="preserve"> but remains elevated at all ages. Representative data from the largest published cohort (</w:t>
      </w:r>
      <w:proofErr w:type="spellStart"/>
      <w:r w:rsidRPr="003C4A66">
        <w:rPr>
          <w:sz w:val="24"/>
          <w:szCs w:val="24"/>
        </w:rPr>
        <w:t>Rhiem</w:t>
      </w:r>
      <w:proofErr w:type="spellEnd"/>
      <w:r w:rsidRPr="003C4A66">
        <w:rPr>
          <w:sz w:val="24"/>
          <w:szCs w:val="24"/>
        </w:rPr>
        <w:t xml:space="preserve"> et al., Breast Cancer Res 2012 14:R156) is shown below:</w:t>
      </w:r>
    </w:p>
    <w:tbl>
      <w:tblPr>
        <w:tblW w:w="9087" w:type="dxa"/>
        <w:tblInd w:w="93" w:type="dxa"/>
        <w:tblLayout w:type="fixed"/>
        <w:tblLook w:val="04A0" w:firstRow="1" w:lastRow="0" w:firstColumn="1" w:lastColumn="0" w:noHBand="0" w:noVBand="1"/>
      </w:tblPr>
      <w:tblGrid>
        <w:gridCol w:w="1433"/>
        <w:gridCol w:w="1417"/>
        <w:gridCol w:w="1276"/>
        <w:gridCol w:w="1276"/>
        <w:gridCol w:w="567"/>
        <w:gridCol w:w="1276"/>
        <w:gridCol w:w="1275"/>
        <w:gridCol w:w="567"/>
      </w:tblGrid>
      <w:tr w:rsidR="003C4A66" w:rsidRPr="00452D22" w14:paraId="6EFC644C" w14:textId="77777777" w:rsidTr="00452D22">
        <w:trPr>
          <w:trHeight w:val="280"/>
        </w:trPr>
        <w:tc>
          <w:tcPr>
            <w:tcW w:w="9087" w:type="dxa"/>
            <w:gridSpan w:val="8"/>
            <w:tcBorders>
              <w:top w:val="nil"/>
              <w:left w:val="nil"/>
              <w:bottom w:val="nil"/>
              <w:right w:val="nil"/>
            </w:tcBorders>
            <w:shd w:val="clear" w:color="auto" w:fill="auto"/>
            <w:noWrap/>
            <w:vAlign w:val="bottom"/>
            <w:hideMark/>
          </w:tcPr>
          <w:p w14:paraId="0CCB5158" w14:textId="77777777" w:rsidR="003C4A66" w:rsidRPr="00452D22" w:rsidRDefault="003C4A66" w:rsidP="003C4A66">
            <w:pPr>
              <w:spacing w:after="0" w:line="240" w:lineRule="auto"/>
              <w:rPr>
                <w:rFonts w:ascii="Calibri" w:eastAsia="Times New Roman" w:hAnsi="Calibri" w:cs="Times New Roman"/>
                <w:b/>
                <w:color w:val="000000"/>
              </w:rPr>
            </w:pPr>
            <w:r w:rsidRPr="00452D22">
              <w:rPr>
                <w:rFonts w:ascii="Calibri" w:eastAsia="Times New Roman" w:hAnsi="Calibri" w:cs="Times New Roman"/>
                <w:b/>
                <w:color w:val="000000"/>
              </w:rPr>
              <w:t>15 year risk of Contralateral Breast Cancer in non-familial breast cancer and affected BRCA1 and BRCA2 mutation carriers</w:t>
            </w:r>
          </w:p>
        </w:tc>
      </w:tr>
      <w:tr w:rsidR="003C4A66" w:rsidRPr="00452D22" w14:paraId="7CA9B8F3" w14:textId="77777777" w:rsidTr="00452D22">
        <w:trPr>
          <w:trHeight w:val="324"/>
        </w:trPr>
        <w:tc>
          <w:tcPr>
            <w:tcW w:w="1433" w:type="dxa"/>
            <w:tcBorders>
              <w:top w:val="single" w:sz="4" w:space="0" w:color="auto"/>
              <w:left w:val="single" w:sz="4" w:space="0" w:color="auto"/>
              <w:bottom w:val="nil"/>
              <w:right w:val="nil"/>
            </w:tcBorders>
            <w:shd w:val="clear" w:color="auto" w:fill="auto"/>
            <w:noWrap/>
            <w:vAlign w:val="bottom"/>
            <w:hideMark/>
          </w:tcPr>
          <w:p w14:paraId="63A0B4D0" w14:textId="77777777" w:rsidR="003C4A66" w:rsidRPr="00452D22" w:rsidRDefault="003C4A66" w:rsidP="003C4A66">
            <w:pPr>
              <w:spacing w:after="0" w:line="240" w:lineRule="auto"/>
              <w:rPr>
                <w:rFonts w:ascii="Calibri" w:eastAsia="Times New Roman" w:hAnsi="Calibri" w:cs="Times New Roman"/>
                <w:color w:val="000000"/>
              </w:rPr>
            </w:pPr>
            <w:r w:rsidRPr="00452D22">
              <w:rPr>
                <w:rFonts w:ascii="Calibri" w:eastAsia="Times New Roman" w:hAnsi="Calibri" w:cs="Times New Roman"/>
                <w:color w:val="000000"/>
              </w:rPr>
              <w:t> </w:t>
            </w:r>
          </w:p>
        </w:tc>
        <w:tc>
          <w:tcPr>
            <w:tcW w:w="1417" w:type="dxa"/>
            <w:tcBorders>
              <w:top w:val="single" w:sz="4" w:space="0" w:color="auto"/>
              <w:left w:val="nil"/>
              <w:bottom w:val="nil"/>
              <w:right w:val="single" w:sz="4" w:space="0" w:color="auto"/>
            </w:tcBorders>
            <w:shd w:val="clear" w:color="auto" w:fill="auto"/>
            <w:vAlign w:val="bottom"/>
            <w:hideMark/>
          </w:tcPr>
          <w:p w14:paraId="27457D7C" w14:textId="73554A9C" w:rsidR="003C4A66" w:rsidRPr="00452D22" w:rsidRDefault="00452D22" w:rsidP="00452D2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Population b</w:t>
            </w:r>
            <w:r w:rsidR="003C4A66" w:rsidRPr="00452D22">
              <w:rPr>
                <w:rFonts w:ascii="Calibri" w:eastAsia="Times New Roman" w:hAnsi="Calibri" w:cs="Times New Roman"/>
                <w:color w:val="000000"/>
              </w:rPr>
              <w:t xml:space="preserve">reast </w:t>
            </w:r>
            <w:r>
              <w:rPr>
                <w:rFonts w:ascii="Calibri" w:eastAsia="Times New Roman" w:hAnsi="Calibri" w:cs="Times New Roman"/>
                <w:color w:val="000000"/>
              </w:rPr>
              <w:t>c</w:t>
            </w:r>
            <w:r w:rsidR="003C4A66" w:rsidRPr="00452D22">
              <w:rPr>
                <w:rFonts w:ascii="Calibri" w:eastAsia="Times New Roman" w:hAnsi="Calibri" w:cs="Times New Roman"/>
                <w:color w:val="000000"/>
              </w:rPr>
              <w:t>a</w:t>
            </w:r>
            <w:r w:rsidR="003C4A66" w:rsidRPr="00452D22">
              <w:rPr>
                <w:rFonts w:ascii="Calibri" w:eastAsia="Times New Roman" w:hAnsi="Calibri" w:cs="Times New Roman"/>
                <w:color w:val="000000"/>
                <w:vertAlign w:val="superscript"/>
              </w:rPr>
              <w:t>1</w:t>
            </w:r>
          </w:p>
        </w:tc>
        <w:tc>
          <w:tcPr>
            <w:tcW w:w="3119" w:type="dxa"/>
            <w:gridSpan w:val="3"/>
            <w:tcBorders>
              <w:top w:val="single" w:sz="4" w:space="0" w:color="auto"/>
              <w:left w:val="nil"/>
              <w:bottom w:val="nil"/>
              <w:right w:val="single" w:sz="4" w:space="0" w:color="000000"/>
            </w:tcBorders>
            <w:shd w:val="clear" w:color="auto" w:fill="auto"/>
            <w:noWrap/>
            <w:vAlign w:val="bottom"/>
            <w:hideMark/>
          </w:tcPr>
          <w:p w14:paraId="2FEBC36F" w14:textId="77777777" w:rsidR="003C4A66" w:rsidRPr="00BB61B0" w:rsidRDefault="003C4A66" w:rsidP="003C4A66">
            <w:pPr>
              <w:spacing w:after="0" w:line="240" w:lineRule="auto"/>
              <w:jc w:val="center"/>
              <w:rPr>
                <w:rFonts w:ascii="Calibri" w:eastAsia="Times New Roman" w:hAnsi="Calibri" w:cs="Times New Roman"/>
                <w:color w:val="000000"/>
              </w:rPr>
            </w:pPr>
            <w:r w:rsidRPr="00BB61B0">
              <w:rPr>
                <w:rFonts w:ascii="Calibri" w:eastAsia="Times New Roman" w:hAnsi="Calibri" w:cs="Times New Roman"/>
                <w:iCs/>
                <w:color w:val="000000"/>
              </w:rPr>
              <w:t>BRCA1</w:t>
            </w:r>
            <w:r w:rsidRPr="00BB61B0">
              <w:rPr>
                <w:rFonts w:ascii="Calibri" w:eastAsia="Times New Roman" w:hAnsi="Calibri" w:cs="Times New Roman"/>
                <w:color w:val="000000"/>
                <w:vertAlign w:val="superscript"/>
              </w:rPr>
              <w:t>2</w:t>
            </w:r>
          </w:p>
        </w:tc>
        <w:tc>
          <w:tcPr>
            <w:tcW w:w="3118" w:type="dxa"/>
            <w:gridSpan w:val="3"/>
            <w:tcBorders>
              <w:top w:val="single" w:sz="4" w:space="0" w:color="auto"/>
              <w:left w:val="nil"/>
              <w:bottom w:val="nil"/>
              <w:right w:val="single" w:sz="4" w:space="0" w:color="000000"/>
            </w:tcBorders>
            <w:shd w:val="clear" w:color="auto" w:fill="auto"/>
            <w:noWrap/>
            <w:vAlign w:val="bottom"/>
            <w:hideMark/>
          </w:tcPr>
          <w:p w14:paraId="02B53472" w14:textId="77777777" w:rsidR="003C4A66" w:rsidRPr="00BB61B0" w:rsidRDefault="003C4A66" w:rsidP="003C4A66">
            <w:pPr>
              <w:spacing w:after="0" w:line="240" w:lineRule="auto"/>
              <w:jc w:val="center"/>
              <w:rPr>
                <w:rFonts w:ascii="Calibri" w:eastAsia="Times New Roman" w:hAnsi="Calibri" w:cs="Times New Roman"/>
                <w:color w:val="000000"/>
              </w:rPr>
            </w:pPr>
            <w:r w:rsidRPr="00BB61B0">
              <w:rPr>
                <w:rFonts w:ascii="Calibri" w:eastAsia="Times New Roman" w:hAnsi="Calibri" w:cs="Times New Roman"/>
                <w:iCs/>
                <w:color w:val="000000"/>
              </w:rPr>
              <w:t>BRCA2</w:t>
            </w:r>
            <w:r w:rsidRPr="00BB61B0">
              <w:rPr>
                <w:rFonts w:ascii="Calibri" w:eastAsia="Times New Roman" w:hAnsi="Calibri" w:cs="Times New Roman"/>
                <w:color w:val="000000"/>
                <w:vertAlign w:val="superscript"/>
              </w:rPr>
              <w:t>2</w:t>
            </w:r>
          </w:p>
        </w:tc>
      </w:tr>
      <w:tr w:rsidR="00452D22" w:rsidRPr="00452D22" w14:paraId="39731803" w14:textId="77777777" w:rsidTr="00452D22">
        <w:trPr>
          <w:trHeight w:val="560"/>
        </w:trPr>
        <w:tc>
          <w:tcPr>
            <w:tcW w:w="1433" w:type="dxa"/>
            <w:tcBorders>
              <w:top w:val="nil"/>
              <w:left w:val="single" w:sz="4" w:space="0" w:color="auto"/>
              <w:bottom w:val="nil"/>
              <w:right w:val="nil"/>
            </w:tcBorders>
            <w:shd w:val="clear" w:color="auto" w:fill="auto"/>
            <w:vAlign w:val="bottom"/>
            <w:hideMark/>
          </w:tcPr>
          <w:p w14:paraId="162943AF" w14:textId="649AFB86" w:rsidR="003C4A66" w:rsidRPr="00452D22" w:rsidRDefault="003C4A66" w:rsidP="00452D22">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 xml:space="preserve">Age </w:t>
            </w:r>
            <w:r w:rsidR="00452D22">
              <w:rPr>
                <w:rFonts w:ascii="Calibri" w:eastAsia="Times New Roman" w:hAnsi="Calibri" w:cs="Times New Roman"/>
                <w:color w:val="000000"/>
              </w:rPr>
              <w:t>a</w:t>
            </w:r>
            <w:r w:rsidRPr="00452D22">
              <w:rPr>
                <w:rFonts w:ascii="Calibri" w:eastAsia="Times New Roman" w:hAnsi="Calibri" w:cs="Times New Roman"/>
                <w:color w:val="000000"/>
              </w:rPr>
              <w:t>ffected</w:t>
            </w:r>
          </w:p>
        </w:tc>
        <w:tc>
          <w:tcPr>
            <w:tcW w:w="1417" w:type="dxa"/>
            <w:tcBorders>
              <w:top w:val="nil"/>
              <w:left w:val="nil"/>
              <w:bottom w:val="single" w:sz="4" w:space="0" w:color="auto"/>
              <w:right w:val="single" w:sz="4" w:space="0" w:color="auto"/>
            </w:tcBorders>
            <w:shd w:val="clear" w:color="auto" w:fill="auto"/>
            <w:noWrap/>
            <w:vAlign w:val="bottom"/>
            <w:hideMark/>
          </w:tcPr>
          <w:p w14:paraId="48164F4A" w14:textId="53CF1FF9" w:rsidR="003C4A66" w:rsidRPr="00452D22" w:rsidRDefault="003C4A66" w:rsidP="00452D22">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Cum</w:t>
            </w:r>
            <w:r w:rsidR="00452D22">
              <w:rPr>
                <w:rFonts w:ascii="Calibri" w:eastAsia="Times New Roman" w:hAnsi="Calibri" w:cs="Times New Roman"/>
                <w:color w:val="000000"/>
              </w:rPr>
              <w:t>ulative</w:t>
            </w:r>
            <w:r w:rsidRPr="00452D22">
              <w:rPr>
                <w:rFonts w:ascii="Calibri" w:eastAsia="Times New Roman" w:hAnsi="Calibri" w:cs="Times New Roman"/>
                <w:color w:val="000000"/>
              </w:rPr>
              <w:t xml:space="preserve"> </w:t>
            </w:r>
            <w:r w:rsidR="00452D22">
              <w:rPr>
                <w:rFonts w:ascii="Calibri" w:eastAsia="Times New Roman" w:hAnsi="Calibri" w:cs="Times New Roman"/>
                <w:color w:val="000000"/>
              </w:rPr>
              <w:t>r</w:t>
            </w:r>
            <w:r w:rsidRPr="00452D22">
              <w:rPr>
                <w:rFonts w:ascii="Calibri" w:eastAsia="Times New Roman" w:hAnsi="Calibri" w:cs="Times New Roman"/>
                <w:color w:val="000000"/>
              </w:rPr>
              <w:t>isk %</w:t>
            </w:r>
          </w:p>
        </w:tc>
        <w:tc>
          <w:tcPr>
            <w:tcW w:w="1276" w:type="dxa"/>
            <w:tcBorders>
              <w:top w:val="nil"/>
              <w:left w:val="nil"/>
              <w:bottom w:val="single" w:sz="4" w:space="0" w:color="auto"/>
              <w:right w:val="nil"/>
            </w:tcBorders>
            <w:shd w:val="clear" w:color="auto" w:fill="auto"/>
            <w:noWrap/>
            <w:vAlign w:val="bottom"/>
            <w:hideMark/>
          </w:tcPr>
          <w:p w14:paraId="1AECA500" w14:textId="756D39A6" w:rsidR="003C4A66" w:rsidRPr="00452D22" w:rsidRDefault="003C4A66" w:rsidP="003C4A66">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Cum</w:t>
            </w:r>
            <w:r w:rsidR="00452D22">
              <w:rPr>
                <w:rFonts w:ascii="Calibri" w:eastAsia="Times New Roman" w:hAnsi="Calibri" w:cs="Times New Roman"/>
                <w:color w:val="000000"/>
              </w:rPr>
              <w:t>ulative r</w:t>
            </w:r>
            <w:r w:rsidRPr="00452D22">
              <w:rPr>
                <w:rFonts w:ascii="Calibri" w:eastAsia="Times New Roman" w:hAnsi="Calibri" w:cs="Times New Roman"/>
                <w:color w:val="000000"/>
              </w:rPr>
              <w:t>isk %</w:t>
            </w:r>
          </w:p>
        </w:tc>
        <w:tc>
          <w:tcPr>
            <w:tcW w:w="1276" w:type="dxa"/>
            <w:tcBorders>
              <w:top w:val="nil"/>
              <w:left w:val="nil"/>
              <w:bottom w:val="single" w:sz="4" w:space="0" w:color="auto"/>
              <w:right w:val="nil"/>
            </w:tcBorders>
            <w:shd w:val="clear" w:color="auto" w:fill="auto"/>
            <w:noWrap/>
            <w:vAlign w:val="bottom"/>
            <w:hideMark/>
          </w:tcPr>
          <w:p w14:paraId="03829FAF" w14:textId="77777777" w:rsidR="003C4A66" w:rsidRPr="00452D22" w:rsidRDefault="003C4A66" w:rsidP="003C4A66">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95%CI</w:t>
            </w:r>
          </w:p>
        </w:tc>
        <w:tc>
          <w:tcPr>
            <w:tcW w:w="567" w:type="dxa"/>
            <w:tcBorders>
              <w:top w:val="nil"/>
              <w:left w:val="nil"/>
              <w:bottom w:val="single" w:sz="4" w:space="0" w:color="auto"/>
              <w:right w:val="single" w:sz="4" w:space="0" w:color="auto"/>
            </w:tcBorders>
            <w:shd w:val="clear" w:color="auto" w:fill="auto"/>
            <w:noWrap/>
            <w:vAlign w:val="bottom"/>
            <w:hideMark/>
          </w:tcPr>
          <w:p w14:paraId="4534B645" w14:textId="77777777" w:rsidR="003C4A66" w:rsidRPr="00452D22" w:rsidRDefault="003C4A66" w:rsidP="003C4A66">
            <w:pPr>
              <w:spacing w:after="0" w:line="240" w:lineRule="auto"/>
              <w:jc w:val="center"/>
              <w:rPr>
                <w:rFonts w:ascii="Calibri" w:eastAsia="Times New Roman" w:hAnsi="Calibri" w:cs="Times New Roman"/>
                <w:b/>
                <w:bCs/>
                <w:color w:val="000000"/>
              </w:rPr>
            </w:pPr>
            <w:r w:rsidRPr="00452D22">
              <w:rPr>
                <w:rFonts w:ascii="Calibri" w:eastAsia="Times New Roman" w:hAnsi="Calibri" w:cs="Times New Roman"/>
                <w:b/>
                <w:bCs/>
                <w:color w:val="000000"/>
              </w:rPr>
              <w:t>RR</w:t>
            </w:r>
          </w:p>
        </w:tc>
        <w:tc>
          <w:tcPr>
            <w:tcW w:w="1276" w:type="dxa"/>
            <w:tcBorders>
              <w:top w:val="nil"/>
              <w:left w:val="nil"/>
              <w:bottom w:val="single" w:sz="4" w:space="0" w:color="auto"/>
              <w:right w:val="nil"/>
            </w:tcBorders>
            <w:shd w:val="clear" w:color="auto" w:fill="auto"/>
            <w:noWrap/>
            <w:vAlign w:val="bottom"/>
            <w:hideMark/>
          </w:tcPr>
          <w:p w14:paraId="124149AA" w14:textId="4F7B485D" w:rsidR="003C4A66" w:rsidRPr="00452D22" w:rsidRDefault="003C4A66" w:rsidP="00452D22">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Cum</w:t>
            </w:r>
            <w:r w:rsidR="00452D22">
              <w:rPr>
                <w:rFonts w:ascii="Calibri" w:eastAsia="Times New Roman" w:hAnsi="Calibri" w:cs="Times New Roman"/>
                <w:color w:val="000000"/>
              </w:rPr>
              <w:t>ulative</w:t>
            </w:r>
            <w:r w:rsidRPr="00452D22">
              <w:rPr>
                <w:rFonts w:ascii="Calibri" w:eastAsia="Times New Roman" w:hAnsi="Calibri" w:cs="Times New Roman"/>
                <w:color w:val="000000"/>
              </w:rPr>
              <w:t xml:space="preserve"> </w:t>
            </w:r>
            <w:r w:rsidR="00452D22">
              <w:rPr>
                <w:rFonts w:ascii="Calibri" w:eastAsia="Times New Roman" w:hAnsi="Calibri" w:cs="Times New Roman"/>
                <w:color w:val="000000"/>
              </w:rPr>
              <w:t>r</w:t>
            </w:r>
            <w:r w:rsidRPr="00452D22">
              <w:rPr>
                <w:rFonts w:ascii="Calibri" w:eastAsia="Times New Roman" w:hAnsi="Calibri" w:cs="Times New Roman"/>
                <w:color w:val="000000"/>
              </w:rPr>
              <w:t>isk %</w:t>
            </w:r>
          </w:p>
        </w:tc>
        <w:tc>
          <w:tcPr>
            <w:tcW w:w="1275" w:type="dxa"/>
            <w:tcBorders>
              <w:top w:val="nil"/>
              <w:left w:val="nil"/>
              <w:bottom w:val="single" w:sz="4" w:space="0" w:color="auto"/>
              <w:right w:val="nil"/>
            </w:tcBorders>
            <w:shd w:val="clear" w:color="auto" w:fill="auto"/>
            <w:noWrap/>
            <w:vAlign w:val="bottom"/>
            <w:hideMark/>
          </w:tcPr>
          <w:p w14:paraId="6DB3B501" w14:textId="77777777" w:rsidR="003C4A66" w:rsidRPr="00452D22" w:rsidRDefault="003C4A66" w:rsidP="003C4A66">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95%CI</w:t>
            </w:r>
          </w:p>
        </w:tc>
        <w:tc>
          <w:tcPr>
            <w:tcW w:w="567" w:type="dxa"/>
            <w:tcBorders>
              <w:top w:val="nil"/>
              <w:left w:val="nil"/>
              <w:bottom w:val="single" w:sz="4" w:space="0" w:color="auto"/>
              <w:right w:val="single" w:sz="4" w:space="0" w:color="auto"/>
            </w:tcBorders>
            <w:shd w:val="clear" w:color="auto" w:fill="auto"/>
            <w:noWrap/>
            <w:vAlign w:val="bottom"/>
            <w:hideMark/>
          </w:tcPr>
          <w:p w14:paraId="2233D4B0" w14:textId="77777777" w:rsidR="003C4A66" w:rsidRPr="00452D22" w:rsidRDefault="003C4A66" w:rsidP="003C4A66">
            <w:pPr>
              <w:spacing w:after="0" w:line="240" w:lineRule="auto"/>
              <w:jc w:val="center"/>
              <w:rPr>
                <w:rFonts w:ascii="Calibri" w:eastAsia="Times New Roman" w:hAnsi="Calibri" w:cs="Times New Roman"/>
                <w:b/>
                <w:bCs/>
                <w:color w:val="000000"/>
              </w:rPr>
            </w:pPr>
            <w:r w:rsidRPr="00452D22">
              <w:rPr>
                <w:rFonts w:ascii="Calibri" w:eastAsia="Times New Roman" w:hAnsi="Calibri" w:cs="Times New Roman"/>
                <w:b/>
                <w:bCs/>
                <w:color w:val="000000"/>
              </w:rPr>
              <w:t>RR</w:t>
            </w:r>
          </w:p>
        </w:tc>
      </w:tr>
      <w:tr w:rsidR="00452D22" w:rsidRPr="00452D22" w14:paraId="5B24173C" w14:textId="77777777" w:rsidTr="00452D22">
        <w:trPr>
          <w:trHeight w:val="300"/>
        </w:trPr>
        <w:tc>
          <w:tcPr>
            <w:tcW w:w="1433" w:type="dxa"/>
            <w:tcBorders>
              <w:top w:val="nil"/>
              <w:left w:val="single" w:sz="4" w:space="0" w:color="auto"/>
              <w:bottom w:val="nil"/>
              <w:right w:val="nil"/>
            </w:tcBorders>
            <w:shd w:val="clear" w:color="auto" w:fill="auto"/>
            <w:noWrap/>
            <w:vAlign w:val="bottom"/>
            <w:hideMark/>
          </w:tcPr>
          <w:p w14:paraId="0F6D0E26" w14:textId="77777777" w:rsidR="003C4A66" w:rsidRPr="00452D22" w:rsidRDefault="003C4A66" w:rsidP="003C4A66">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Any</w:t>
            </w:r>
          </w:p>
        </w:tc>
        <w:tc>
          <w:tcPr>
            <w:tcW w:w="1417" w:type="dxa"/>
            <w:tcBorders>
              <w:top w:val="nil"/>
              <w:left w:val="nil"/>
              <w:bottom w:val="nil"/>
              <w:right w:val="single" w:sz="4" w:space="0" w:color="auto"/>
            </w:tcBorders>
            <w:shd w:val="clear" w:color="auto" w:fill="auto"/>
            <w:noWrap/>
            <w:vAlign w:val="bottom"/>
            <w:hideMark/>
          </w:tcPr>
          <w:p w14:paraId="65C48039" w14:textId="77777777" w:rsidR="003C4A66" w:rsidRPr="00452D22" w:rsidRDefault="003C4A66" w:rsidP="003C4A66">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8.4</w:t>
            </w:r>
          </w:p>
        </w:tc>
        <w:tc>
          <w:tcPr>
            <w:tcW w:w="1276" w:type="dxa"/>
            <w:tcBorders>
              <w:top w:val="nil"/>
              <w:left w:val="nil"/>
              <w:bottom w:val="nil"/>
              <w:right w:val="nil"/>
            </w:tcBorders>
            <w:shd w:val="clear" w:color="auto" w:fill="auto"/>
            <w:noWrap/>
            <w:vAlign w:val="bottom"/>
            <w:hideMark/>
          </w:tcPr>
          <w:p w14:paraId="3E78024B" w14:textId="77777777" w:rsidR="003C4A66" w:rsidRPr="00452D22" w:rsidRDefault="003C4A66" w:rsidP="003C4A66">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28.7</w:t>
            </w:r>
          </w:p>
        </w:tc>
        <w:tc>
          <w:tcPr>
            <w:tcW w:w="1276" w:type="dxa"/>
            <w:tcBorders>
              <w:top w:val="nil"/>
              <w:left w:val="nil"/>
              <w:bottom w:val="nil"/>
              <w:right w:val="nil"/>
            </w:tcBorders>
            <w:shd w:val="clear" w:color="auto" w:fill="auto"/>
            <w:noWrap/>
            <w:vAlign w:val="bottom"/>
            <w:hideMark/>
          </w:tcPr>
          <w:p w14:paraId="1CFCCD31" w14:textId="77777777" w:rsidR="003C4A66" w:rsidRPr="00452D22" w:rsidRDefault="003C4A66" w:rsidP="003C4A66">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(24.4-32.9)</w:t>
            </w:r>
          </w:p>
        </w:tc>
        <w:tc>
          <w:tcPr>
            <w:tcW w:w="567" w:type="dxa"/>
            <w:tcBorders>
              <w:top w:val="nil"/>
              <w:left w:val="nil"/>
              <w:bottom w:val="nil"/>
              <w:right w:val="single" w:sz="4" w:space="0" w:color="auto"/>
            </w:tcBorders>
            <w:shd w:val="clear" w:color="auto" w:fill="auto"/>
            <w:noWrap/>
            <w:vAlign w:val="bottom"/>
            <w:hideMark/>
          </w:tcPr>
          <w:p w14:paraId="29589164" w14:textId="77777777" w:rsidR="003C4A66" w:rsidRPr="00452D22" w:rsidRDefault="003C4A66" w:rsidP="003C4A66">
            <w:pPr>
              <w:spacing w:after="0" w:line="240" w:lineRule="auto"/>
              <w:jc w:val="center"/>
              <w:rPr>
                <w:rFonts w:ascii="Calibri" w:eastAsia="Times New Roman" w:hAnsi="Calibri" w:cs="Times New Roman"/>
                <w:b/>
                <w:bCs/>
                <w:color w:val="000000"/>
              </w:rPr>
            </w:pPr>
            <w:r w:rsidRPr="00452D22">
              <w:rPr>
                <w:rFonts w:ascii="Calibri" w:eastAsia="Times New Roman" w:hAnsi="Calibri" w:cs="Times New Roman"/>
                <w:b/>
                <w:bCs/>
                <w:color w:val="000000"/>
              </w:rPr>
              <w:t>3.4</w:t>
            </w:r>
          </w:p>
        </w:tc>
        <w:tc>
          <w:tcPr>
            <w:tcW w:w="1276" w:type="dxa"/>
            <w:tcBorders>
              <w:top w:val="nil"/>
              <w:left w:val="nil"/>
              <w:bottom w:val="nil"/>
              <w:right w:val="nil"/>
            </w:tcBorders>
            <w:shd w:val="clear" w:color="auto" w:fill="auto"/>
            <w:noWrap/>
            <w:vAlign w:val="center"/>
            <w:hideMark/>
          </w:tcPr>
          <w:p w14:paraId="45CE72D5" w14:textId="77777777" w:rsidR="003C4A66" w:rsidRPr="00452D22" w:rsidRDefault="003C4A66" w:rsidP="003C4A66">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19</w:t>
            </w:r>
          </w:p>
        </w:tc>
        <w:tc>
          <w:tcPr>
            <w:tcW w:w="1275" w:type="dxa"/>
            <w:tcBorders>
              <w:top w:val="nil"/>
              <w:left w:val="nil"/>
              <w:bottom w:val="nil"/>
              <w:right w:val="nil"/>
            </w:tcBorders>
            <w:shd w:val="clear" w:color="auto" w:fill="auto"/>
            <w:noWrap/>
            <w:vAlign w:val="center"/>
            <w:hideMark/>
          </w:tcPr>
          <w:p w14:paraId="1C18367D" w14:textId="77777777" w:rsidR="003C4A66" w:rsidRPr="00452D22" w:rsidRDefault="003C4A66" w:rsidP="003C4A66">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(13.5-24.4)</w:t>
            </w:r>
          </w:p>
        </w:tc>
        <w:tc>
          <w:tcPr>
            <w:tcW w:w="567" w:type="dxa"/>
            <w:tcBorders>
              <w:top w:val="nil"/>
              <w:left w:val="nil"/>
              <w:bottom w:val="nil"/>
              <w:right w:val="single" w:sz="4" w:space="0" w:color="auto"/>
            </w:tcBorders>
            <w:shd w:val="clear" w:color="auto" w:fill="auto"/>
            <w:noWrap/>
            <w:vAlign w:val="bottom"/>
            <w:hideMark/>
          </w:tcPr>
          <w:p w14:paraId="67EF1C78" w14:textId="77777777" w:rsidR="003C4A66" w:rsidRPr="00452D22" w:rsidRDefault="003C4A66" w:rsidP="003C4A66">
            <w:pPr>
              <w:spacing w:after="0" w:line="240" w:lineRule="auto"/>
              <w:jc w:val="center"/>
              <w:rPr>
                <w:rFonts w:ascii="Calibri" w:eastAsia="Times New Roman" w:hAnsi="Calibri" w:cs="Times New Roman"/>
                <w:b/>
                <w:bCs/>
                <w:color w:val="000000"/>
              </w:rPr>
            </w:pPr>
            <w:r w:rsidRPr="00452D22">
              <w:rPr>
                <w:rFonts w:ascii="Calibri" w:eastAsia="Times New Roman" w:hAnsi="Calibri" w:cs="Times New Roman"/>
                <w:b/>
                <w:bCs/>
                <w:color w:val="000000"/>
              </w:rPr>
              <w:t>2.3</w:t>
            </w:r>
          </w:p>
        </w:tc>
      </w:tr>
      <w:tr w:rsidR="00452D22" w:rsidRPr="00452D22" w14:paraId="2C6E3E17" w14:textId="77777777" w:rsidTr="00452D22">
        <w:trPr>
          <w:trHeight w:val="300"/>
        </w:trPr>
        <w:tc>
          <w:tcPr>
            <w:tcW w:w="1433" w:type="dxa"/>
            <w:tcBorders>
              <w:top w:val="nil"/>
              <w:left w:val="single" w:sz="4" w:space="0" w:color="auto"/>
              <w:bottom w:val="nil"/>
              <w:right w:val="nil"/>
            </w:tcBorders>
            <w:shd w:val="clear" w:color="auto" w:fill="auto"/>
            <w:noWrap/>
            <w:vAlign w:val="bottom"/>
            <w:hideMark/>
          </w:tcPr>
          <w:p w14:paraId="129C4B5E" w14:textId="77777777" w:rsidR="003C4A66" w:rsidRPr="00452D22" w:rsidRDefault="003C4A66" w:rsidP="003C4A66">
            <w:pPr>
              <w:spacing w:after="0" w:line="240" w:lineRule="auto"/>
              <w:rPr>
                <w:rFonts w:ascii="Calibri" w:eastAsia="Times New Roman" w:hAnsi="Calibri" w:cs="Times New Roman"/>
                <w:color w:val="000000"/>
              </w:rPr>
            </w:pPr>
            <w:r w:rsidRPr="00452D22">
              <w:rPr>
                <w:rFonts w:ascii="Calibri" w:eastAsia="Times New Roman" w:hAnsi="Calibri" w:cs="Times New Roman"/>
                <w:color w:val="000000"/>
              </w:rPr>
              <w:t> </w:t>
            </w:r>
          </w:p>
        </w:tc>
        <w:tc>
          <w:tcPr>
            <w:tcW w:w="1417" w:type="dxa"/>
            <w:tcBorders>
              <w:top w:val="nil"/>
              <w:left w:val="nil"/>
              <w:bottom w:val="nil"/>
              <w:right w:val="single" w:sz="4" w:space="0" w:color="auto"/>
            </w:tcBorders>
            <w:shd w:val="clear" w:color="auto" w:fill="auto"/>
            <w:noWrap/>
            <w:vAlign w:val="bottom"/>
            <w:hideMark/>
          </w:tcPr>
          <w:p w14:paraId="1103FE36" w14:textId="77777777" w:rsidR="003C4A66" w:rsidRPr="00452D22" w:rsidRDefault="003C4A66" w:rsidP="003C4A66">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 </w:t>
            </w:r>
          </w:p>
        </w:tc>
        <w:tc>
          <w:tcPr>
            <w:tcW w:w="1276" w:type="dxa"/>
            <w:tcBorders>
              <w:top w:val="nil"/>
              <w:left w:val="nil"/>
              <w:bottom w:val="nil"/>
              <w:right w:val="nil"/>
            </w:tcBorders>
            <w:shd w:val="clear" w:color="auto" w:fill="auto"/>
            <w:noWrap/>
            <w:vAlign w:val="bottom"/>
            <w:hideMark/>
          </w:tcPr>
          <w:p w14:paraId="613C25C5" w14:textId="77777777" w:rsidR="003C4A66" w:rsidRPr="00452D22" w:rsidRDefault="003C4A66" w:rsidP="003C4A66">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 </w:t>
            </w:r>
          </w:p>
        </w:tc>
        <w:tc>
          <w:tcPr>
            <w:tcW w:w="1276" w:type="dxa"/>
            <w:tcBorders>
              <w:top w:val="nil"/>
              <w:left w:val="nil"/>
              <w:bottom w:val="nil"/>
              <w:right w:val="nil"/>
            </w:tcBorders>
            <w:shd w:val="clear" w:color="auto" w:fill="auto"/>
            <w:noWrap/>
            <w:vAlign w:val="bottom"/>
            <w:hideMark/>
          </w:tcPr>
          <w:p w14:paraId="5B81F3B2" w14:textId="77777777" w:rsidR="003C4A66" w:rsidRPr="00452D22" w:rsidRDefault="003C4A66" w:rsidP="003C4A66">
            <w:pPr>
              <w:spacing w:after="0" w:line="240" w:lineRule="auto"/>
              <w:jc w:val="center"/>
              <w:rPr>
                <w:rFonts w:ascii="Calibri" w:eastAsia="Times New Roman" w:hAnsi="Calibri" w:cs="Times New Roman"/>
                <w:color w:val="000000"/>
              </w:rPr>
            </w:pPr>
          </w:p>
        </w:tc>
        <w:tc>
          <w:tcPr>
            <w:tcW w:w="567" w:type="dxa"/>
            <w:tcBorders>
              <w:top w:val="nil"/>
              <w:left w:val="nil"/>
              <w:bottom w:val="nil"/>
              <w:right w:val="single" w:sz="4" w:space="0" w:color="auto"/>
            </w:tcBorders>
            <w:shd w:val="clear" w:color="auto" w:fill="auto"/>
            <w:noWrap/>
            <w:vAlign w:val="bottom"/>
            <w:hideMark/>
          </w:tcPr>
          <w:p w14:paraId="236EDA8B" w14:textId="77777777" w:rsidR="003C4A66" w:rsidRPr="00452D22" w:rsidRDefault="003C4A66" w:rsidP="003C4A66">
            <w:pPr>
              <w:spacing w:after="0" w:line="240" w:lineRule="auto"/>
              <w:jc w:val="center"/>
              <w:rPr>
                <w:rFonts w:ascii="Calibri" w:eastAsia="Times New Roman" w:hAnsi="Calibri" w:cs="Times New Roman"/>
                <w:b/>
                <w:bCs/>
                <w:color w:val="000000"/>
              </w:rPr>
            </w:pPr>
            <w:r w:rsidRPr="00452D22">
              <w:rPr>
                <w:rFonts w:ascii="Calibri" w:eastAsia="Times New Roman" w:hAnsi="Calibri" w:cs="Times New Roman"/>
                <w:b/>
                <w:bCs/>
                <w:color w:val="000000"/>
              </w:rPr>
              <w:t> </w:t>
            </w:r>
          </w:p>
        </w:tc>
        <w:tc>
          <w:tcPr>
            <w:tcW w:w="1276" w:type="dxa"/>
            <w:tcBorders>
              <w:top w:val="nil"/>
              <w:left w:val="nil"/>
              <w:bottom w:val="nil"/>
              <w:right w:val="nil"/>
            </w:tcBorders>
            <w:shd w:val="clear" w:color="auto" w:fill="auto"/>
            <w:noWrap/>
            <w:vAlign w:val="bottom"/>
            <w:hideMark/>
          </w:tcPr>
          <w:p w14:paraId="6EC2C908" w14:textId="77777777" w:rsidR="003C4A66" w:rsidRPr="00452D22" w:rsidRDefault="003C4A66" w:rsidP="003C4A66">
            <w:pPr>
              <w:spacing w:after="0" w:line="240" w:lineRule="auto"/>
              <w:jc w:val="center"/>
              <w:rPr>
                <w:rFonts w:ascii="Calibri" w:eastAsia="Times New Roman" w:hAnsi="Calibri" w:cs="Times New Roman"/>
                <w:color w:val="000000"/>
              </w:rPr>
            </w:pPr>
          </w:p>
        </w:tc>
        <w:tc>
          <w:tcPr>
            <w:tcW w:w="1275" w:type="dxa"/>
            <w:tcBorders>
              <w:top w:val="nil"/>
              <w:left w:val="nil"/>
              <w:bottom w:val="nil"/>
              <w:right w:val="nil"/>
            </w:tcBorders>
            <w:shd w:val="clear" w:color="auto" w:fill="auto"/>
            <w:noWrap/>
            <w:vAlign w:val="bottom"/>
            <w:hideMark/>
          </w:tcPr>
          <w:p w14:paraId="41A71D22" w14:textId="77777777" w:rsidR="003C4A66" w:rsidRPr="00452D22" w:rsidRDefault="003C4A66" w:rsidP="003C4A66">
            <w:pPr>
              <w:spacing w:after="0" w:line="240" w:lineRule="auto"/>
              <w:jc w:val="center"/>
              <w:rPr>
                <w:rFonts w:ascii="Calibri" w:eastAsia="Times New Roman" w:hAnsi="Calibri" w:cs="Times New Roman"/>
                <w:color w:val="000000"/>
              </w:rPr>
            </w:pPr>
          </w:p>
        </w:tc>
        <w:tc>
          <w:tcPr>
            <w:tcW w:w="567" w:type="dxa"/>
            <w:tcBorders>
              <w:top w:val="nil"/>
              <w:left w:val="nil"/>
              <w:bottom w:val="nil"/>
              <w:right w:val="single" w:sz="4" w:space="0" w:color="auto"/>
            </w:tcBorders>
            <w:shd w:val="clear" w:color="auto" w:fill="auto"/>
            <w:noWrap/>
            <w:vAlign w:val="bottom"/>
            <w:hideMark/>
          </w:tcPr>
          <w:p w14:paraId="43158A7A" w14:textId="77777777" w:rsidR="003C4A66" w:rsidRPr="00452D22" w:rsidRDefault="003C4A66" w:rsidP="003C4A66">
            <w:pPr>
              <w:spacing w:after="0" w:line="240" w:lineRule="auto"/>
              <w:jc w:val="center"/>
              <w:rPr>
                <w:rFonts w:ascii="Calibri" w:eastAsia="Times New Roman" w:hAnsi="Calibri" w:cs="Times New Roman"/>
                <w:b/>
                <w:bCs/>
                <w:color w:val="000000"/>
              </w:rPr>
            </w:pPr>
            <w:r w:rsidRPr="00452D22">
              <w:rPr>
                <w:rFonts w:ascii="Calibri" w:eastAsia="Times New Roman" w:hAnsi="Calibri" w:cs="Times New Roman"/>
                <w:b/>
                <w:bCs/>
                <w:color w:val="000000"/>
              </w:rPr>
              <w:t> </w:t>
            </w:r>
          </w:p>
        </w:tc>
      </w:tr>
      <w:tr w:rsidR="00452D22" w:rsidRPr="00452D22" w14:paraId="2D654230" w14:textId="77777777" w:rsidTr="00452D22">
        <w:trPr>
          <w:trHeight w:val="300"/>
        </w:trPr>
        <w:tc>
          <w:tcPr>
            <w:tcW w:w="1433" w:type="dxa"/>
            <w:tcBorders>
              <w:top w:val="nil"/>
              <w:left w:val="single" w:sz="4" w:space="0" w:color="auto"/>
              <w:bottom w:val="nil"/>
              <w:right w:val="nil"/>
            </w:tcBorders>
            <w:shd w:val="clear" w:color="auto" w:fill="auto"/>
            <w:noWrap/>
            <w:vAlign w:val="bottom"/>
            <w:hideMark/>
          </w:tcPr>
          <w:p w14:paraId="1C50D50B" w14:textId="62F6A743" w:rsidR="003C4A66" w:rsidRPr="00452D22" w:rsidRDefault="003C4A66" w:rsidP="003C4A66">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&lt;</w:t>
            </w:r>
            <w:r w:rsidR="00452D22" w:rsidRPr="00452D22">
              <w:rPr>
                <w:rFonts w:ascii="Calibri" w:eastAsia="Times New Roman" w:hAnsi="Calibri" w:cs="Times New Roman"/>
                <w:color w:val="000000"/>
              </w:rPr>
              <w:t> </w:t>
            </w:r>
            <w:r w:rsidRPr="00452D22">
              <w:rPr>
                <w:rFonts w:ascii="Calibri" w:eastAsia="Times New Roman" w:hAnsi="Calibri" w:cs="Times New Roman"/>
                <w:color w:val="000000"/>
              </w:rPr>
              <w:t>40</w:t>
            </w:r>
            <w:r w:rsidR="00452D22">
              <w:rPr>
                <w:rFonts w:ascii="Calibri" w:eastAsia="Times New Roman" w:hAnsi="Calibri" w:cs="Times New Roman"/>
                <w:color w:val="000000"/>
              </w:rPr>
              <w:t xml:space="preserve"> </w:t>
            </w:r>
            <w:r w:rsidRPr="00452D22">
              <w:rPr>
                <w:rFonts w:ascii="Calibri" w:eastAsia="Times New Roman" w:hAnsi="Calibri" w:cs="Times New Roman"/>
                <w:color w:val="000000"/>
              </w:rPr>
              <w:t>y</w:t>
            </w:r>
            <w:r w:rsidR="00452D22">
              <w:rPr>
                <w:rFonts w:ascii="Calibri" w:eastAsia="Times New Roman" w:hAnsi="Calibri" w:cs="Times New Roman"/>
                <w:color w:val="000000"/>
              </w:rPr>
              <w:t>ea</w:t>
            </w:r>
            <w:r w:rsidRPr="00452D22">
              <w:rPr>
                <w:rFonts w:ascii="Calibri" w:eastAsia="Times New Roman" w:hAnsi="Calibri" w:cs="Times New Roman"/>
                <w:color w:val="000000"/>
              </w:rPr>
              <w:t>r</w:t>
            </w:r>
            <w:r w:rsidR="00452D22">
              <w:rPr>
                <w:rFonts w:ascii="Calibri" w:eastAsia="Times New Roman" w:hAnsi="Calibri" w:cs="Times New Roman"/>
                <w:color w:val="000000"/>
              </w:rPr>
              <w:t>s</w:t>
            </w:r>
          </w:p>
        </w:tc>
        <w:tc>
          <w:tcPr>
            <w:tcW w:w="1417" w:type="dxa"/>
            <w:tcBorders>
              <w:top w:val="nil"/>
              <w:left w:val="nil"/>
              <w:bottom w:val="nil"/>
              <w:right w:val="single" w:sz="4" w:space="0" w:color="auto"/>
            </w:tcBorders>
            <w:shd w:val="clear" w:color="auto" w:fill="auto"/>
            <w:noWrap/>
            <w:vAlign w:val="bottom"/>
            <w:hideMark/>
          </w:tcPr>
          <w:p w14:paraId="6409D4EB" w14:textId="77777777" w:rsidR="003C4A66" w:rsidRPr="00452D22" w:rsidRDefault="003C4A66" w:rsidP="003C4A66">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8.5</w:t>
            </w:r>
          </w:p>
        </w:tc>
        <w:tc>
          <w:tcPr>
            <w:tcW w:w="1276" w:type="dxa"/>
            <w:tcBorders>
              <w:top w:val="nil"/>
              <w:left w:val="nil"/>
              <w:bottom w:val="nil"/>
              <w:right w:val="nil"/>
            </w:tcBorders>
            <w:shd w:val="clear" w:color="auto" w:fill="auto"/>
            <w:noWrap/>
            <w:vAlign w:val="bottom"/>
            <w:hideMark/>
          </w:tcPr>
          <w:p w14:paraId="683A37FA" w14:textId="77777777" w:rsidR="003C4A66" w:rsidRPr="00452D22" w:rsidRDefault="003C4A66" w:rsidP="003C4A66">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40.8</w:t>
            </w:r>
          </w:p>
        </w:tc>
        <w:tc>
          <w:tcPr>
            <w:tcW w:w="1276" w:type="dxa"/>
            <w:tcBorders>
              <w:top w:val="nil"/>
              <w:left w:val="nil"/>
              <w:bottom w:val="nil"/>
              <w:right w:val="nil"/>
            </w:tcBorders>
            <w:shd w:val="clear" w:color="auto" w:fill="auto"/>
            <w:noWrap/>
            <w:vAlign w:val="bottom"/>
            <w:hideMark/>
          </w:tcPr>
          <w:p w14:paraId="1C824E49" w14:textId="77777777" w:rsidR="003C4A66" w:rsidRPr="00452D22" w:rsidRDefault="003C4A66" w:rsidP="003C4A66">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(33.2-48.3)</w:t>
            </w:r>
          </w:p>
        </w:tc>
        <w:tc>
          <w:tcPr>
            <w:tcW w:w="567" w:type="dxa"/>
            <w:tcBorders>
              <w:top w:val="nil"/>
              <w:left w:val="nil"/>
              <w:bottom w:val="nil"/>
              <w:right w:val="single" w:sz="4" w:space="0" w:color="auto"/>
            </w:tcBorders>
            <w:shd w:val="clear" w:color="auto" w:fill="auto"/>
            <w:noWrap/>
            <w:vAlign w:val="bottom"/>
            <w:hideMark/>
          </w:tcPr>
          <w:p w14:paraId="4E01FF8A" w14:textId="77777777" w:rsidR="003C4A66" w:rsidRPr="00452D22" w:rsidRDefault="003C4A66" w:rsidP="003C4A66">
            <w:pPr>
              <w:spacing w:after="0" w:line="240" w:lineRule="auto"/>
              <w:jc w:val="center"/>
              <w:rPr>
                <w:rFonts w:ascii="Calibri" w:eastAsia="Times New Roman" w:hAnsi="Calibri" w:cs="Times New Roman"/>
                <w:b/>
                <w:bCs/>
                <w:color w:val="000000"/>
              </w:rPr>
            </w:pPr>
            <w:r w:rsidRPr="00452D22">
              <w:rPr>
                <w:rFonts w:ascii="Calibri" w:eastAsia="Times New Roman" w:hAnsi="Calibri" w:cs="Times New Roman"/>
                <w:b/>
                <w:bCs/>
                <w:color w:val="000000"/>
              </w:rPr>
              <w:t>4.8</w:t>
            </w:r>
          </w:p>
        </w:tc>
        <w:tc>
          <w:tcPr>
            <w:tcW w:w="1276" w:type="dxa"/>
            <w:tcBorders>
              <w:top w:val="nil"/>
              <w:left w:val="nil"/>
              <w:bottom w:val="nil"/>
              <w:right w:val="nil"/>
            </w:tcBorders>
            <w:shd w:val="clear" w:color="auto" w:fill="auto"/>
            <w:noWrap/>
            <w:vAlign w:val="bottom"/>
            <w:hideMark/>
          </w:tcPr>
          <w:p w14:paraId="3DB533BD" w14:textId="77777777" w:rsidR="003C4A66" w:rsidRPr="00452D22" w:rsidRDefault="003C4A66" w:rsidP="003C4A66">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20.9</w:t>
            </w:r>
          </w:p>
        </w:tc>
        <w:tc>
          <w:tcPr>
            <w:tcW w:w="1275" w:type="dxa"/>
            <w:tcBorders>
              <w:top w:val="nil"/>
              <w:left w:val="nil"/>
              <w:bottom w:val="nil"/>
              <w:right w:val="nil"/>
            </w:tcBorders>
            <w:shd w:val="clear" w:color="auto" w:fill="auto"/>
            <w:noWrap/>
            <w:vAlign w:val="bottom"/>
            <w:hideMark/>
          </w:tcPr>
          <w:p w14:paraId="6B8EB4FF" w14:textId="77777777" w:rsidR="003C4A66" w:rsidRPr="00452D22" w:rsidRDefault="003C4A66" w:rsidP="003C4A66">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(9.7-32.1)</w:t>
            </w:r>
          </w:p>
        </w:tc>
        <w:tc>
          <w:tcPr>
            <w:tcW w:w="567" w:type="dxa"/>
            <w:tcBorders>
              <w:top w:val="nil"/>
              <w:left w:val="nil"/>
              <w:bottom w:val="nil"/>
              <w:right w:val="single" w:sz="4" w:space="0" w:color="auto"/>
            </w:tcBorders>
            <w:shd w:val="clear" w:color="auto" w:fill="auto"/>
            <w:noWrap/>
            <w:vAlign w:val="bottom"/>
            <w:hideMark/>
          </w:tcPr>
          <w:p w14:paraId="5CC28495" w14:textId="77777777" w:rsidR="003C4A66" w:rsidRPr="00452D22" w:rsidRDefault="003C4A66" w:rsidP="003C4A66">
            <w:pPr>
              <w:spacing w:after="0" w:line="240" w:lineRule="auto"/>
              <w:jc w:val="center"/>
              <w:rPr>
                <w:rFonts w:ascii="Calibri" w:eastAsia="Times New Roman" w:hAnsi="Calibri" w:cs="Times New Roman"/>
                <w:b/>
                <w:bCs/>
                <w:color w:val="000000"/>
              </w:rPr>
            </w:pPr>
            <w:r w:rsidRPr="00452D22">
              <w:rPr>
                <w:rFonts w:ascii="Calibri" w:eastAsia="Times New Roman" w:hAnsi="Calibri" w:cs="Times New Roman"/>
                <w:b/>
                <w:bCs/>
                <w:color w:val="000000"/>
              </w:rPr>
              <w:t>2.5</w:t>
            </w:r>
          </w:p>
        </w:tc>
      </w:tr>
      <w:tr w:rsidR="00452D22" w:rsidRPr="00452D22" w14:paraId="47849F32" w14:textId="77777777" w:rsidTr="00452D22">
        <w:trPr>
          <w:trHeight w:val="300"/>
        </w:trPr>
        <w:tc>
          <w:tcPr>
            <w:tcW w:w="1433" w:type="dxa"/>
            <w:tcBorders>
              <w:top w:val="nil"/>
              <w:left w:val="single" w:sz="4" w:space="0" w:color="auto"/>
              <w:bottom w:val="nil"/>
              <w:right w:val="nil"/>
            </w:tcBorders>
            <w:shd w:val="clear" w:color="auto" w:fill="auto"/>
            <w:noWrap/>
            <w:vAlign w:val="bottom"/>
            <w:hideMark/>
          </w:tcPr>
          <w:p w14:paraId="20A90128" w14:textId="2B7B9AB8" w:rsidR="003C4A66" w:rsidRPr="00452D22" w:rsidRDefault="003C4A66" w:rsidP="003C4A66">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40-49</w:t>
            </w:r>
            <w:r w:rsidR="00452D22">
              <w:rPr>
                <w:rFonts w:ascii="Calibri" w:eastAsia="Times New Roman" w:hAnsi="Calibri" w:cs="Times New Roman"/>
                <w:color w:val="000000"/>
              </w:rPr>
              <w:t xml:space="preserve"> years</w:t>
            </w:r>
          </w:p>
        </w:tc>
        <w:tc>
          <w:tcPr>
            <w:tcW w:w="1417" w:type="dxa"/>
            <w:tcBorders>
              <w:top w:val="nil"/>
              <w:left w:val="nil"/>
              <w:bottom w:val="nil"/>
              <w:right w:val="single" w:sz="4" w:space="0" w:color="auto"/>
            </w:tcBorders>
            <w:shd w:val="clear" w:color="auto" w:fill="auto"/>
            <w:noWrap/>
            <w:vAlign w:val="bottom"/>
            <w:hideMark/>
          </w:tcPr>
          <w:p w14:paraId="0E9E2D95" w14:textId="77777777" w:rsidR="003C4A66" w:rsidRPr="00452D22" w:rsidRDefault="003C4A66" w:rsidP="003C4A66">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8.5</w:t>
            </w:r>
          </w:p>
        </w:tc>
        <w:tc>
          <w:tcPr>
            <w:tcW w:w="1276" w:type="dxa"/>
            <w:tcBorders>
              <w:top w:val="nil"/>
              <w:left w:val="nil"/>
              <w:bottom w:val="nil"/>
              <w:right w:val="nil"/>
            </w:tcBorders>
            <w:shd w:val="clear" w:color="auto" w:fill="auto"/>
            <w:noWrap/>
            <w:vAlign w:val="bottom"/>
            <w:hideMark/>
          </w:tcPr>
          <w:p w14:paraId="65475CA2" w14:textId="77777777" w:rsidR="003C4A66" w:rsidRPr="00452D22" w:rsidRDefault="003C4A66" w:rsidP="003C4A66">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23.2</w:t>
            </w:r>
          </w:p>
        </w:tc>
        <w:tc>
          <w:tcPr>
            <w:tcW w:w="1276" w:type="dxa"/>
            <w:tcBorders>
              <w:top w:val="nil"/>
              <w:left w:val="nil"/>
              <w:bottom w:val="nil"/>
              <w:right w:val="nil"/>
            </w:tcBorders>
            <w:shd w:val="clear" w:color="auto" w:fill="auto"/>
            <w:noWrap/>
            <w:vAlign w:val="bottom"/>
            <w:hideMark/>
          </w:tcPr>
          <w:p w14:paraId="7DB992D5" w14:textId="77777777" w:rsidR="003C4A66" w:rsidRPr="00452D22" w:rsidRDefault="003C4A66" w:rsidP="003C4A66">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(16.9-29.6)</w:t>
            </w:r>
          </w:p>
        </w:tc>
        <w:tc>
          <w:tcPr>
            <w:tcW w:w="567" w:type="dxa"/>
            <w:tcBorders>
              <w:top w:val="nil"/>
              <w:left w:val="nil"/>
              <w:bottom w:val="nil"/>
              <w:right w:val="single" w:sz="4" w:space="0" w:color="auto"/>
            </w:tcBorders>
            <w:shd w:val="clear" w:color="auto" w:fill="auto"/>
            <w:noWrap/>
            <w:vAlign w:val="bottom"/>
            <w:hideMark/>
          </w:tcPr>
          <w:p w14:paraId="5342E95E" w14:textId="77777777" w:rsidR="003C4A66" w:rsidRPr="00452D22" w:rsidRDefault="003C4A66" w:rsidP="003C4A66">
            <w:pPr>
              <w:spacing w:after="0" w:line="240" w:lineRule="auto"/>
              <w:jc w:val="center"/>
              <w:rPr>
                <w:rFonts w:ascii="Calibri" w:eastAsia="Times New Roman" w:hAnsi="Calibri" w:cs="Times New Roman"/>
                <w:b/>
                <w:bCs/>
                <w:color w:val="000000"/>
              </w:rPr>
            </w:pPr>
            <w:r w:rsidRPr="00452D22">
              <w:rPr>
                <w:rFonts w:ascii="Calibri" w:eastAsia="Times New Roman" w:hAnsi="Calibri" w:cs="Times New Roman"/>
                <w:b/>
                <w:bCs/>
                <w:color w:val="000000"/>
              </w:rPr>
              <w:t>2.7</w:t>
            </w:r>
          </w:p>
        </w:tc>
        <w:tc>
          <w:tcPr>
            <w:tcW w:w="1276" w:type="dxa"/>
            <w:tcBorders>
              <w:top w:val="nil"/>
              <w:left w:val="nil"/>
              <w:bottom w:val="nil"/>
              <w:right w:val="nil"/>
            </w:tcBorders>
            <w:shd w:val="clear" w:color="auto" w:fill="auto"/>
            <w:noWrap/>
            <w:vAlign w:val="bottom"/>
            <w:hideMark/>
          </w:tcPr>
          <w:p w14:paraId="48FF9BE1" w14:textId="77777777" w:rsidR="003C4A66" w:rsidRPr="00452D22" w:rsidRDefault="003C4A66" w:rsidP="003C4A66">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22</w:t>
            </w:r>
          </w:p>
        </w:tc>
        <w:tc>
          <w:tcPr>
            <w:tcW w:w="1275" w:type="dxa"/>
            <w:tcBorders>
              <w:top w:val="nil"/>
              <w:left w:val="nil"/>
              <w:bottom w:val="nil"/>
              <w:right w:val="nil"/>
            </w:tcBorders>
            <w:shd w:val="clear" w:color="auto" w:fill="auto"/>
            <w:noWrap/>
            <w:vAlign w:val="bottom"/>
            <w:hideMark/>
          </w:tcPr>
          <w:p w14:paraId="110BF3B0" w14:textId="77777777" w:rsidR="003C4A66" w:rsidRPr="00452D22" w:rsidRDefault="003C4A66" w:rsidP="003C4A66">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(12.1-31.9)</w:t>
            </w:r>
          </w:p>
        </w:tc>
        <w:tc>
          <w:tcPr>
            <w:tcW w:w="567" w:type="dxa"/>
            <w:tcBorders>
              <w:top w:val="nil"/>
              <w:left w:val="nil"/>
              <w:bottom w:val="nil"/>
              <w:right w:val="single" w:sz="4" w:space="0" w:color="auto"/>
            </w:tcBorders>
            <w:shd w:val="clear" w:color="auto" w:fill="auto"/>
            <w:noWrap/>
            <w:vAlign w:val="bottom"/>
            <w:hideMark/>
          </w:tcPr>
          <w:p w14:paraId="12905E76" w14:textId="77777777" w:rsidR="003C4A66" w:rsidRPr="00452D22" w:rsidRDefault="003C4A66" w:rsidP="003C4A66">
            <w:pPr>
              <w:spacing w:after="0" w:line="240" w:lineRule="auto"/>
              <w:jc w:val="center"/>
              <w:rPr>
                <w:rFonts w:ascii="Calibri" w:eastAsia="Times New Roman" w:hAnsi="Calibri" w:cs="Times New Roman"/>
                <w:b/>
                <w:bCs/>
                <w:color w:val="000000"/>
              </w:rPr>
            </w:pPr>
            <w:r w:rsidRPr="00452D22">
              <w:rPr>
                <w:rFonts w:ascii="Calibri" w:eastAsia="Times New Roman" w:hAnsi="Calibri" w:cs="Times New Roman"/>
                <w:b/>
                <w:bCs/>
                <w:color w:val="000000"/>
              </w:rPr>
              <w:t>2.6</w:t>
            </w:r>
          </w:p>
        </w:tc>
      </w:tr>
      <w:tr w:rsidR="00452D22" w:rsidRPr="00452D22" w14:paraId="3972A484" w14:textId="77777777" w:rsidTr="00452D22">
        <w:trPr>
          <w:trHeight w:val="300"/>
        </w:trPr>
        <w:tc>
          <w:tcPr>
            <w:tcW w:w="1433" w:type="dxa"/>
            <w:tcBorders>
              <w:top w:val="nil"/>
              <w:left w:val="single" w:sz="4" w:space="0" w:color="auto"/>
              <w:bottom w:val="single" w:sz="4" w:space="0" w:color="auto"/>
              <w:right w:val="nil"/>
            </w:tcBorders>
            <w:shd w:val="clear" w:color="auto" w:fill="auto"/>
            <w:noWrap/>
            <w:vAlign w:val="bottom"/>
            <w:hideMark/>
          </w:tcPr>
          <w:p w14:paraId="45DC2232" w14:textId="20514415" w:rsidR="003C4A66" w:rsidRPr="00452D22" w:rsidRDefault="00452D22" w:rsidP="00452D2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w:t>
            </w:r>
            <w:r w:rsidR="003C4A66" w:rsidRPr="00452D22">
              <w:rPr>
                <w:rFonts w:ascii="Calibri" w:eastAsia="Times New Roman" w:hAnsi="Calibri" w:cs="Times New Roman"/>
                <w:color w:val="000000"/>
              </w:rPr>
              <w:t>50</w:t>
            </w:r>
            <w:r>
              <w:rPr>
                <w:rFonts w:ascii="Calibri" w:eastAsia="Times New Roman" w:hAnsi="Calibri" w:cs="Times New Roman"/>
                <w:color w:val="000000"/>
              </w:rPr>
              <w:t xml:space="preserve"> years</w:t>
            </w:r>
          </w:p>
        </w:tc>
        <w:tc>
          <w:tcPr>
            <w:tcW w:w="1417" w:type="dxa"/>
            <w:tcBorders>
              <w:top w:val="nil"/>
              <w:left w:val="nil"/>
              <w:bottom w:val="single" w:sz="4" w:space="0" w:color="auto"/>
              <w:right w:val="single" w:sz="4" w:space="0" w:color="auto"/>
            </w:tcBorders>
            <w:shd w:val="clear" w:color="auto" w:fill="auto"/>
            <w:noWrap/>
            <w:vAlign w:val="bottom"/>
            <w:hideMark/>
          </w:tcPr>
          <w:p w14:paraId="2918BA9F" w14:textId="77777777" w:rsidR="003C4A66" w:rsidRPr="00452D22" w:rsidRDefault="003C4A66" w:rsidP="003C4A66">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8.4</w:t>
            </w:r>
          </w:p>
        </w:tc>
        <w:tc>
          <w:tcPr>
            <w:tcW w:w="1276" w:type="dxa"/>
            <w:tcBorders>
              <w:top w:val="nil"/>
              <w:left w:val="nil"/>
              <w:bottom w:val="single" w:sz="4" w:space="0" w:color="auto"/>
              <w:right w:val="nil"/>
            </w:tcBorders>
            <w:shd w:val="clear" w:color="auto" w:fill="auto"/>
            <w:noWrap/>
            <w:vAlign w:val="bottom"/>
            <w:hideMark/>
          </w:tcPr>
          <w:p w14:paraId="34BC332A" w14:textId="77777777" w:rsidR="003C4A66" w:rsidRPr="00452D22" w:rsidRDefault="003C4A66" w:rsidP="003C4A66">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18.7</w:t>
            </w:r>
          </w:p>
        </w:tc>
        <w:tc>
          <w:tcPr>
            <w:tcW w:w="1276" w:type="dxa"/>
            <w:tcBorders>
              <w:top w:val="nil"/>
              <w:left w:val="nil"/>
              <w:bottom w:val="single" w:sz="4" w:space="0" w:color="auto"/>
              <w:right w:val="nil"/>
            </w:tcBorders>
            <w:shd w:val="clear" w:color="auto" w:fill="auto"/>
            <w:noWrap/>
            <w:vAlign w:val="bottom"/>
            <w:hideMark/>
          </w:tcPr>
          <w:p w14:paraId="33039E16" w14:textId="77777777" w:rsidR="003C4A66" w:rsidRPr="00452D22" w:rsidRDefault="003C4A66" w:rsidP="003C4A66">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(11.0-26,3)</w:t>
            </w:r>
          </w:p>
        </w:tc>
        <w:tc>
          <w:tcPr>
            <w:tcW w:w="567" w:type="dxa"/>
            <w:tcBorders>
              <w:top w:val="nil"/>
              <w:left w:val="nil"/>
              <w:bottom w:val="single" w:sz="4" w:space="0" w:color="auto"/>
              <w:right w:val="single" w:sz="4" w:space="0" w:color="auto"/>
            </w:tcBorders>
            <w:shd w:val="clear" w:color="auto" w:fill="auto"/>
            <w:noWrap/>
            <w:vAlign w:val="bottom"/>
            <w:hideMark/>
          </w:tcPr>
          <w:p w14:paraId="2CD484F0" w14:textId="77777777" w:rsidR="003C4A66" w:rsidRPr="00452D22" w:rsidRDefault="003C4A66" w:rsidP="003C4A66">
            <w:pPr>
              <w:spacing w:after="0" w:line="240" w:lineRule="auto"/>
              <w:jc w:val="center"/>
              <w:rPr>
                <w:rFonts w:ascii="Calibri" w:eastAsia="Times New Roman" w:hAnsi="Calibri" w:cs="Times New Roman"/>
                <w:b/>
                <w:bCs/>
                <w:color w:val="000000"/>
              </w:rPr>
            </w:pPr>
            <w:r w:rsidRPr="00452D22">
              <w:rPr>
                <w:rFonts w:ascii="Calibri" w:eastAsia="Times New Roman" w:hAnsi="Calibri" w:cs="Times New Roman"/>
                <w:b/>
                <w:bCs/>
                <w:color w:val="000000"/>
              </w:rPr>
              <w:t>2.2</w:t>
            </w:r>
          </w:p>
        </w:tc>
        <w:tc>
          <w:tcPr>
            <w:tcW w:w="1276" w:type="dxa"/>
            <w:tcBorders>
              <w:top w:val="nil"/>
              <w:left w:val="nil"/>
              <w:bottom w:val="single" w:sz="4" w:space="0" w:color="auto"/>
              <w:right w:val="nil"/>
            </w:tcBorders>
            <w:shd w:val="clear" w:color="auto" w:fill="auto"/>
            <w:noWrap/>
            <w:vAlign w:val="bottom"/>
            <w:hideMark/>
          </w:tcPr>
          <w:p w14:paraId="6FFCC7F2" w14:textId="77777777" w:rsidR="003C4A66" w:rsidRPr="00452D22" w:rsidRDefault="003C4A66" w:rsidP="003C4A66">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15.5</w:t>
            </w:r>
          </w:p>
        </w:tc>
        <w:tc>
          <w:tcPr>
            <w:tcW w:w="1275" w:type="dxa"/>
            <w:tcBorders>
              <w:top w:val="nil"/>
              <w:left w:val="nil"/>
              <w:bottom w:val="single" w:sz="4" w:space="0" w:color="auto"/>
              <w:right w:val="nil"/>
            </w:tcBorders>
            <w:shd w:val="clear" w:color="auto" w:fill="auto"/>
            <w:noWrap/>
            <w:vAlign w:val="bottom"/>
            <w:hideMark/>
          </w:tcPr>
          <w:p w14:paraId="4F8F8A2C" w14:textId="77777777" w:rsidR="003C4A66" w:rsidRPr="00452D22" w:rsidRDefault="003C4A66" w:rsidP="003C4A66">
            <w:pPr>
              <w:spacing w:after="0" w:line="240" w:lineRule="auto"/>
              <w:jc w:val="center"/>
              <w:rPr>
                <w:rFonts w:ascii="Calibri" w:eastAsia="Times New Roman" w:hAnsi="Calibri" w:cs="Times New Roman"/>
                <w:color w:val="000000"/>
              </w:rPr>
            </w:pPr>
            <w:r w:rsidRPr="00452D22">
              <w:rPr>
                <w:rFonts w:ascii="Calibri" w:eastAsia="Times New Roman" w:hAnsi="Calibri" w:cs="Times New Roman"/>
                <w:color w:val="000000"/>
              </w:rPr>
              <w:t>(7.8-23.3)</w:t>
            </w:r>
          </w:p>
        </w:tc>
        <w:tc>
          <w:tcPr>
            <w:tcW w:w="567" w:type="dxa"/>
            <w:tcBorders>
              <w:top w:val="nil"/>
              <w:left w:val="nil"/>
              <w:bottom w:val="single" w:sz="4" w:space="0" w:color="auto"/>
              <w:right w:val="single" w:sz="4" w:space="0" w:color="auto"/>
            </w:tcBorders>
            <w:shd w:val="clear" w:color="auto" w:fill="auto"/>
            <w:noWrap/>
            <w:vAlign w:val="bottom"/>
            <w:hideMark/>
          </w:tcPr>
          <w:p w14:paraId="50B48C2E" w14:textId="77777777" w:rsidR="003C4A66" w:rsidRPr="00452D22" w:rsidRDefault="003C4A66" w:rsidP="003C4A66">
            <w:pPr>
              <w:spacing w:after="0" w:line="240" w:lineRule="auto"/>
              <w:jc w:val="center"/>
              <w:rPr>
                <w:rFonts w:ascii="Calibri" w:eastAsia="Times New Roman" w:hAnsi="Calibri" w:cs="Times New Roman"/>
                <w:b/>
                <w:bCs/>
                <w:color w:val="000000"/>
              </w:rPr>
            </w:pPr>
            <w:r w:rsidRPr="00452D22">
              <w:rPr>
                <w:rFonts w:ascii="Calibri" w:eastAsia="Times New Roman" w:hAnsi="Calibri" w:cs="Times New Roman"/>
                <w:b/>
                <w:bCs/>
                <w:color w:val="000000"/>
              </w:rPr>
              <w:t>1.8</w:t>
            </w:r>
          </w:p>
        </w:tc>
      </w:tr>
    </w:tbl>
    <w:p w14:paraId="74F0F502" w14:textId="7E1E33B1" w:rsidR="003C4A66" w:rsidRDefault="003C4A66" w:rsidP="00907D85">
      <w:pPr>
        <w:rPr>
          <w:rFonts w:ascii="Calibri" w:hAnsi="Calibri" w:cs="Calibri"/>
        </w:rPr>
      </w:pPr>
      <w:proofErr w:type="gramStart"/>
      <w:r w:rsidRPr="0096027B">
        <w:rPr>
          <w:rFonts w:ascii="Calibri" w:hAnsi="Calibri" w:cs="Calibri"/>
          <w:vertAlign w:val="superscript"/>
        </w:rPr>
        <w:t>1</w:t>
      </w:r>
      <w:r>
        <w:rPr>
          <w:rFonts w:ascii="Calibri" w:hAnsi="Calibri" w:cs="Calibri"/>
        </w:rPr>
        <w:t>Breast cancer in women without a strong family history.</w:t>
      </w:r>
      <w:proofErr w:type="gramEnd"/>
      <w:r>
        <w:rPr>
          <w:rFonts w:ascii="Calibri" w:hAnsi="Calibri" w:cs="Calibri"/>
        </w:rPr>
        <w:t xml:space="preserve"> Figures from: </w:t>
      </w:r>
      <w:proofErr w:type="spellStart"/>
      <w:r>
        <w:rPr>
          <w:rFonts w:ascii="Calibri" w:hAnsi="Calibri" w:cs="Calibri"/>
        </w:rPr>
        <w:t>N</w:t>
      </w:r>
      <w:r w:rsidRPr="0096027B">
        <w:rPr>
          <w:rFonts w:ascii="Calibri" w:hAnsi="Calibri" w:cs="Calibri"/>
        </w:rPr>
        <w:t>arod</w:t>
      </w:r>
      <w:proofErr w:type="spellEnd"/>
      <w:r w:rsidRPr="0096027B">
        <w:rPr>
          <w:rFonts w:ascii="Calibri" w:hAnsi="Calibri" w:cs="Calibri"/>
        </w:rPr>
        <w:t xml:space="preserve"> et al., </w:t>
      </w:r>
      <w:proofErr w:type="spellStart"/>
      <w:r w:rsidRPr="0096027B">
        <w:rPr>
          <w:rFonts w:ascii="Calibri" w:hAnsi="Calibri" w:cs="Calibri"/>
        </w:rPr>
        <w:t>Clin</w:t>
      </w:r>
      <w:proofErr w:type="spellEnd"/>
      <w:r w:rsidRPr="0096027B">
        <w:rPr>
          <w:rFonts w:ascii="Calibri" w:hAnsi="Calibri" w:cs="Calibri"/>
        </w:rPr>
        <w:t xml:space="preserve"> Genet 2015 Apr 29. </w:t>
      </w:r>
      <w:proofErr w:type="spellStart"/>
      <w:proofErr w:type="gramStart"/>
      <w:r w:rsidRPr="0096027B">
        <w:rPr>
          <w:rFonts w:ascii="Calibri" w:hAnsi="Calibri" w:cs="Calibri"/>
        </w:rPr>
        <w:t>doi</w:t>
      </w:r>
      <w:proofErr w:type="spellEnd"/>
      <w:proofErr w:type="gramEnd"/>
      <w:r w:rsidRPr="0096027B">
        <w:rPr>
          <w:rFonts w:ascii="Calibri" w:hAnsi="Calibri" w:cs="Calibri"/>
        </w:rPr>
        <w:t>: 10.1111/cge.12604</w:t>
      </w:r>
      <w:r>
        <w:rPr>
          <w:rFonts w:ascii="Calibri" w:hAnsi="Calibri" w:cs="Calibri"/>
        </w:rPr>
        <w:t xml:space="preserve"> </w:t>
      </w:r>
      <w:r w:rsidRPr="0096027B">
        <w:rPr>
          <w:rFonts w:ascii="Calibri" w:hAnsi="Calibri" w:cs="Calibri"/>
          <w:vertAlign w:val="superscript"/>
        </w:rPr>
        <w:t>2</w:t>
      </w:r>
      <w:r w:rsidRPr="0096027B">
        <w:rPr>
          <w:rFonts w:ascii="Calibri" w:hAnsi="Calibri" w:cs="Calibri"/>
        </w:rPr>
        <w:t>Rhiem et al., 2012 Breast Cancer Res 14(6) R156</w:t>
      </w:r>
    </w:p>
    <w:p w14:paraId="659D1A63" w14:textId="33FD55EE" w:rsidR="003C4A66" w:rsidRPr="00452D22" w:rsidRDefault="003C4A66" w:rsidP="003C4A66">
      <w:pPr>
        <w:widowControl w:val="0"/>
        <w:autoSpaceDE w:val="0"/>
        <w:autoSpaceDN w:val="0"/>
        <w:adjustRightInd w:val="0"/>
        <w:rPr>
          <w:rFonts w:ascii="Calibri" w:hAnsi="Calibri" w:cs="Calibri"/>
          <w:sz w:val="24"/>
          <w:szCs w:val="24"/>
        </w:rPr>
      </w:pPr>
      <w:r w:rsidRPr="00452D22">
        <w:rPr>
          <w:rFonts w:ascii="Calibri" w:hAnsi="Calibri" w:cs="Calibri"/>
          <w:sz w:val="24"/>
          <w:szCs w:val="24"/>
        </w:rPr>
        <w:t>The level of risk, variation with age of first breast cancer diagnosis</w:t>
      </w:r>
      <w:r w:rsidR="00452D22" w:rsidRPr="00452D22">
        <w:rPr>
          <w:rFonts w:ascii="Calibri" w:hAnsi="Calibri" w:cs="Calibri"/>
          <w:sz w:val="24"/>
          <w:szCs w:val="24"/>
        </w:rPr>
        <w:t>,</w:t>
      </w:r>
      <w:r w:rsidRPr="00452D22">
        <w:rPr>
          <w:rFonts w:ascii="Calibri" w:hAnsi="Calibri" w:cs="Calibri"/>
          <w:sz w:val="24"/>
          <w:szCs w:val="24"/>
        </w:rPr>
        <w:t xml:space="preserve"> and variation between carriers of mutations in</w:t>
      </w:r>
      <w:r w:rsidRPr="00BB61B0">
        <w:rPr>
          <w:rFonts w:ascii="Calibri" w:hAnsi="Calibri" w:cs="Calibri"/>
          <w:sz w:val="24"/>
          <w:szCs w:val="24"/>
        </w:rPr>
        <w:t xml:space="preserve"> BRCA1 and BRCA2</w:t>
      </w:r>
      <w:r w:rsidRPr="00452D22">
        <w:rPr>
          <w:rFonts w:ascii="Calibri" w:hAnsi="Calibri" w:cs="Calibri"/>
          <w:sz w:val="24"/>
          <w:szCs w:val="24"/>
        </w:rPr>
        <w:t xml:space="preserve"> have been confirmed in prospective studies and a meta-analysis of published data (Molina-Montes et al., The Breast 2014 23:721-742).</w:t>
      </w:r>
    </w:p>
    <w:p w14:paraId="0EBD2663" w14:textId="77777777" w:rsidR="00907D85" w:rsidRPr="00434A26" w:rsidRDefault="00907D85" w:rsidP="00907D85">
      <w:pPr>
        <w:keepNext/>
        <w:numPr>
          <w:ilvl w:val="2"/>
          <w:numId w:val="34"/>
        </w:numPr>
        <w:ind w:left="709" w:hanging="709"/>
        <w:contextualSpacing/>
        <w:rPr>
          <w:b/>
          <w:sz w:val="24"/>
          <w:szCs w:val="24"/>
        </w:rPr>
      </w:pPr>
      <w:r w:rsidRPr="00434A26">
        <w:rPr>
          <w:b/>
          <w:i/>
          <w:sz w:val="24"/>
          <w:szCs w:val="24"/>
        </w:rPr>
        <w:t>Mean or median duration of follow-up across the cohort study associated with this ratio:</w:t>
      </w:r>
      <w:r w:rsidRPr="00434A26">
        <w:rPr>
          <w:sz w:val="24"/>
          <w:szCs w:val="24"/>
        </w:rPr>
        <w:t xml:space="preserve"> </w:t>
      </w:r>
    </w:p>
    <w:p w14:paraId="09765067" w14:textId="77777777" w:rsidR="00907D85" w:rsidRDefault="00907D85" w:rsidP="00907D85">
      <w:pPr>
        <w:rPr>
          <w:i/>
          <w:sz w:val="24"/>
          <w:szCs w:val="24"/>
        </w:rPr>
      </w:pPr>
      <w:r w:rsidRPr="00434A26">
        <w:rPr>
          <w:i/>
          <w:sz w:val="24"/>
          <w:szCs w:val="24"/>
        </w:rPr>
        <w:t>[Preferably, more than one ratio should be reported for more than one time point.]</w:t>
      </w:r>
    </w:p>
    <w:p w14:paraId="59A6E76B" w14:textId="058521EF" w:rsidR="00BB61B0" w:rsidRPr="00BB61B0" w:rsidRDefault="00BB61B0" w:rsidP="00907D85">
      <w:pPr>
        <w:rPr>
          <w:sz w:val="24"/>
          <w:szCs w:val="24"/>
        </w:rPr>
      </w:pPr>
      <w:r w:rsidRPr="00BB61B0">
        <w:rPr>
          <w:sz w:val="24"/>
          <w:szCs w:val="24"/>
        </w:rPr>
        <w:t>The relative risks are estimated from 6235 BRCA1/BRCA2 carriers with a mean follow up of 7.76 years (48,390 person</w:t>
      </w:r>
      <w:r>
        <w:rPr>
          <w:sz w:val="24"/>
          <w:szCs w:val="24"/>
        </w:rPr>
        <w:t>-</w:t>
      </w:r>
      <w:r w:rsidRPr="00BB61B0">
        <w:rPr>
          <w:sz w:val="24"/>
          <w:szCs w:val="24"/>
        </w:rPr>
        <w:t>years of observation).</w:t>
      </w:r>
    </w:p>
    <w:p w14:paraId="1AF727E2" w14:textId="77777777" w:rsidR="00907D85" w:rsidRPr="00434A26" w:rsidRDefault="00907D85" w:rsidP="00907D85">
      <w:pPr>
        <w:keepNext/>
        <w:numPr>
          <w:ilvl w:val="2"/>
          <w:numId w:val="34"/>
        </w:numPr>
        <w:ind w:left="709" w:hanging="709"/>
        <w:contextualSpacing/>
        <w:rPr>
          <w:b/>
          <w:sz w:val="24"/>
          <w:szCs w:val="24"/>
        </w:rPr>
      </w:pPr>
      <w:r w:rsidRPr="00434A26">
        <w:rPr>
          <w:b/>
          <w:i/>
          <w:sz w:val="24"/>
          <w:szCs w:val="24"/>
        </w:rPr>
        <w:t>Mean or median age across the cohort study associated with this ratio:</w:t>
      </w:r>
      <w:r w:rsidRPr="00434A26">
        <w:rPr>
          <w:sz w:val="24"/>
          <w:szCs w:val="24"/>
        </w:rPr>
        <w:t xml:space="preserve"> </w:t>
      </w:r>
    </w:p>
    <w:p w14:paraId="16C1BFE1" w14:textId="77777777" w:rsidR="00907D85" w:rsidRDefault="00907D85" w:rsidP="00907D85">
      <w:pPr>
        <w:rPr>
          <w:i/>
          <w:sz w:val="24"/>
          <w:szCs w:val="24"/>
        </w:rPr>
      </w:pPr>
      <w:r w:rsidRPr="00434A26">
        <w:rPr>
          <w:i/>
          <w:sz w:val="24"/>
          <w:szCs w:val="24"/>
        </w:rPr>
        <w:t>[If the ratio is expected to vary by age, present any available data which enables an assessment of the association between age and clinical validity.]</w:t>
      </w:r>
    </w:p>
    <w:p w14:paraId="43F9DF88" w14:textId="720B9454" w:rsidR="00BB61B0" w:rsidRPr="00BB61B0" w:rsidRDefault="00BB61B0" w:rsidP="00907D85">
      <w:pPr>
        <w:rPr>
          <w:sz w:val="24"/>
          <w:szCs w:val="24"/>
        </w:rPr>
      </w:pPr>
      <w:r w:rsidRPr="00BB61B0">
        <w:rPr>
          <w:sz w:val="24"/>
          <w:szCs w:val="24"/>
        </w:rPr>
        <w:t>The median age of first breast cancer (i.e. study entry) for individuals included in the estima</w:t>
      </w:r>
      <w:r>
        <w:rPr>
          <w:sz w:val="24"/>
          <w:szCs w:val="24"/>
        </w:rPr>
        <w:t>te of CBC risk was 43.5 years (i</w:t>
      </w:r>
      <w:r w:rsidRPr="00BB61B0">
        <w:rPr>
          <w:sz w:val="24"/>
          <w:szCs w:val="24"/>
        </w:rPr>
        <w:t xml:space="preserve">nter-quartile range 37.5-51.5) for BRCA1 carriers and 48.1 (40.4-58.5) for BRCA2 carriers. The median age of CBC was 47.7 years (40.1-55.5) for BRCA1 and 53.1 (44.7-62.6) </w:t>
      </w:r>
      <w:r>
        <w:rPr>
          <w:sz w:val="24"/>
          <w:szCs w:val="24"/>
        </w:rPr>
        <w:t xml:space="preserve">for </w:t>
      </w:r>
      <w:r w:rsidRPr="00BB61B0">
        <w:rPr>
          <w:sz w:val="24"/>
          <w:szCs w:val="24"/>
        </w:rPr>
        <w:t>BRCA2.</w:t>
      </w:r>
    </w:p>
    <w:p w14:paraId="21EAC5C0" w14:textId="77777777" w:rsidR="00907D85" w:rsidRPr="00434A26" w:rsidRDefault="00907D85" w:rsidP="00907D85">
      <w:pPr>
        <w:keepNext/>
        <w:numPr>
          <w:ilvl w:val="2"/>
          <w:numId w:val="34"/>
        </w:numPr>
        <w:ind w:left="709" w:hanging="709"/>
        <w:contextualSpacing/>
        <w:rPr>
          <w:b/>
          <w:sz w:val="24"/>
          <w:szCs w:val="24"/>
        </w:rPr>
      </w:pPr>
      <w:r w:rsidRPr="00434A26">
        <w:rPr>
          <w:b/>
          <w:i/>
          <w:sz w:val="24"/>
          <w:szCs w:val="24"/>
        </w:rPr>
        <w:lastRenderedPageBreak/>
        <w:t>Prevalence (or diagnostic yield) associated with this ratio:</w:t>
      </w:r>
      <w:r w:rsidRPr="00434A26">
        <w:rPr>
          <w:sz w:val="24"/>
          <w:szCs w:val="24"/>
        </w:rPr>
        <w:t xml:space="preserve"> </w:t>
      </w:r>
    </w:p>
    <w:p w14:paraId="41465C5E" w14:textId="77777777" w:rsidR="00BB61B0" w:rsidRDefault="00907D85" w:rsidP="00907D85">
      <w:pPr>
        <w:rPr>
          <w:i/>
          <w:sz w:val="24"/>
          <w:szCs w:val="24"/>
        </w:rPr>
      </w:pPr>
      <w:r w:rsidRPr="00434A26">
        <w:rPr>
          <w:i/>
          <w:sz w:val="24"/>
          <w:szCs w:val="24"/>
        </w:rPr>
        <w:t xml:space="preserve">[If the prevalence is likely to vary from the study population of affected patients and the target population for testing at 1.5, present the </w:t>
      </w:r>
      <w:proofErr w:type="gramStart"/>
      <w:r w:rsidRPr="00434A26">
        <w:rPr>
          <w:i/>
          <w:sz w:val="24"/>
          <w:szCs w:val="24"/>
        </w:rPr>
        <w:t>attributable</w:t>
      </w:r>
      <w:proofErr w:type="gramEnd"/>
      <w:r w:rsidRPr="00434A26">
        <w:rPr>
          <w:i/>
          <w:sz w:val="24"/>
          <w:szCs w:val="24"/>
        </w:rPr>
        <w:t xml:space="preserve"> fractions for the two populations.]</w:t>
      </w:r>
    </w:p>
    <w:p w14:paraId="20CC1592" w14:textId="4FD88D6B" w:rsidR="00B111DC" w:rsidRPr="00BB61B0" w:rsidRDefault="00BB61B0" w:rsidP="00907D85">
      <w:pPr>
        <w:rPr>
          <w:sz w:val="24"/>
          <w:szCs w:val="24"/>
        </w:rPr>
      </w:pPr>
      <w:r w:rsidRPr="00BB61B0">
        <w:rPr>
          <w:sz w:val="24"/>
          <w:szCs w:val="24"/>
        </w:rPr>
        <w:t>The study cohort was ascertained on standard selection criteria consistent with those outlined at 1.5. The cumulative risk of CBC in this study was measured in non-index cases from families carrying a mutation to reduce the effect of ascertainment. The higher CBC rate in index cases means that the RRs provided at 4.2.2 may be considered conservative.</w:t>
      </w:r>
      <w:r w:rsidR="00B111DC" w:rsidRPr="00BB61B0">
        <w:rPr>
          <w:sz w:val="24"/>
          <w:szCs w:val="24"/>
        </w:rPr>
        <w:br w:type="page"/>
      </w:r>
    </w:p>
    <w:p w14:paraId="3D68EC86" w14:textId="7915E864" w:rsidR="0018047F" w:rsidRDefault="0018047F" w:rsidP="00612A44">
      <w:pPr>
        <w:pStyle w:val="ListParagraph"/>
        <w:numPr>
          <w:ilvl w:val="0"/>
          <w:numId w:val="25"/>
        </w:numPr>
        <w:ind w:left="709" w:hanging="709"/>
        <w:rPr>
          <w:b/>
          <w:sz w:val="24"/>
          <w:szCs w:val="24"/>
        </w:rPr>
      </w:pPr>
      <w:r>
        <w:rPr>
          <w:b/>
          <w:sz w:val="24"/>
          <w:szCs w:val="24"/>
        </w:rPr>
        <w:lastRenderedPageBreak/>
        <w:t>IMPLEMENTATION ISSUES AND RATIONALE FOR ANY CASCADE TESTING</w:t>
      </w:r>
    </w:p>
    <w:p w14:paraId="30A7406B" w14:textId="3656D081" w:rsidR="00AF1D96" w:rsidRPr="0018047F" w:rsidRDefault="00AF1D96" w:rsidP="0009606C">
      <w:pPr>
        <w:pStyle w:val="ListParagraph"/>
        <w:keepNext/>
        <w:numPr>
          <w:ilvl w:val="1"/>
          <w:numId w:val="25"/>
        </w:numPr>
        <w:ind w:left="709" w:hanging="715"/>
        <w:rPr>
          <w:b/>
          <w:sz w:val="24"/>
          <w:szCs w:val="24"/>
        </w:rPr>
      </w:pPr>
      <w:r>
        <w:rPr>
          <w:b/>
          <w:sz w:val="24"/>
          <w:szCs w:val="24"/>
        </w:rPr>
        <w:t xml:space="preserve">Clinical </w:t>
      </w:r>
      <w:r w:rsidRPr="000068E4">
        <w:rPr>
          <w:b/>
          <w:sz w:val="24"/>
          <w:szCs w:val="24"/>
        </w:rPr>
        <w:t>context</w:t>
      </w:r>
      <w:r>
        <w:rPr>
          <w:b/>
          <w:sz w:val="24"/>
          <w:szCs w:val="24"/>
        </w:rPr>
        <w:t xml:space="preserve"> of testing</w:t>
      </w:r>
      <w:r w:rsidR="003707B3">
        <w:rPr>
          <w:b/>
          <w:sz w:val="24"/>
          <w:szCs w:val="24"/>
        </w:rPr>
        <w:t xml:space="preserve"> for </w:t>
      </w:r>
      <w:r w:rsidR="003707B3" w:rsidRPr="003707B3">
        <w:rPr>
          <w:b/>
          <w:sz w:val="24"/>
          <w:szCs w:val="24"/>
        </w:rPr>
        <w:t xml:space="preserve">an individual presenting with an eligible </w:t>
      </w:r>
      <w:r w:rsidR="00974FA7">
        <w:rPr>
          <w:b/>
          <w:sz w:val="24"/>
          <w:szCs w:val="24"/>
        </w:rPr>
        <w:t>“</w:t>
      </w:r>
      <w:r w:rsidR="003707B3" w:rsidRPr="003707B3">
        <w:rPr>
          <w:b/>
          <w:sz w:val="24"/>
          <w:szCs w:val="24"/>
        </w:rPr>
        <w:t>phenome</w:t>
      </w:r>
      <w:r w:rsidR="00974FA7">
        <w:rPr>
          <w:b/>
          <w:sz w:val="24"/>
          <w:szCs w:val="24"/>
        </w:rPr>
        <w:t>”</w:t>
      </w:r>
    </w:p>
    <w:p w14:paraId="1B5F2363" w14:textId="3B2DBA6D" w:rsidR="00AF1D96" w:rsidRPr="000068E4" w:rsidRDefault="00AF1D96" w:rsidP="00AF1D96">
      <w:pPr>
        <w:rPr>
          <w:sz w:val="24"/>
          <w:szCs w:val="24"/>
        </w:rPr>
      </w:pPr>
      <w:r w:rsidRPr="0009606C">
        <w:rPr>
          <w:i/>
          <w:sz w:val="24"/>
          <w:szCs w:val="24"/>
        </w:rPr>
        <w:t xml:space="preserve">Clinical setting in which testing can be ordered </w:t>
      </w:r>
      <w:r w:rsidR="00BE694B" w:rsidRPr="0009606C">
        <w:rPr>
          <w:i/>
          <w:sz w:val="24"/>
          <w:szCs w:val="24"/>
        </w:rPr>
        <w:t xml:space="preserve">and the test results are interpreted </w:t>
      </w:r>
      <w:r w:rsidR="0018047F" w:rsidRPr="0009606C">
        <w:rPr>
          <w:i/>
          <w:sz w:val="24"/>
          <w:szCs w:val="24"/>
        </w:rPr>
        <w:t xml:space="preserve">for an individual presenting with an eligible </w:t>
      </w:r>
      <w:r w:rsidR="00C975E1" w:rsidRPr="0009606C">
        <w:rPr>
          <w:i/>
          <w:sz w:val="24"/>
          <w:szCs w:val="24"/>
        </w:rPr>
        <w:t>“</w:t>
      </w:r>
      <w:r w:rsidR="0018047F" w:rsidRPr="0009606C">
        <w:rPr>
          <w:i/>
          <w:sz w:val="24"/>
          <w:szCs w:val="24"/>
        </w:rPr>
        <w:t>phenome</w:t>
      </w:r>
      <w:r w:rsidR="00C975E1" w:rsidRPr="0009606C">
        <w:rPr>
          <w:i/>
          <w:sz w:val="24"/>
          <w:szCs w:val="24"/>
        </w:rPr>
        <w:t>”</w:t>
      </w:r>
      <w:r w:rsidR="003375AE" w:rsidRPr="0009606C">
        <w:rPr>
          <w:i/>
          <w:sz w:val="24"/>
          <w:szCs w:val="24"/>
        </w:rPr>
        <w:t>:</w:t>
      </w:r>
      <w:r w:rsidR="0018047F">
        <w:rPr>
          <w:sz w:val="24"/>
          <w:szCs w:val="24"/>
        </w:rPr>
        <w:t xml:space="preserve"> </w:t>
      </w:r>
      <w:r w:rsidRPr="000068E4">
        <w:rPr>
          <w:sz w:val="24"/>
          <w:szCs w:val="24"/>
        </w:rPr>
        <w:t>specialist physician/surgeon</w:t>
      </w:r>
      <w:r w:rsidR="0009606C">
        <w:rPr>
          <w:sz w:val="24"/>
          <w:szCs w:val="24"/>
        </w:rPr>
        <w:t>.</w:t>
      </w:r>
    </w:p>
    <w:p w14:paraId="7972C0F3" w14:textId="594767B4" w:rsidR="00B85039" w:rsidRDefault="00AF1D96" w:rsidP="00B85039">
      <w:pPr>
        <w:rPr>
          <w:sz w:val="24"/>
          <w:szCs w:val="24"/>
        </w:rPr>
      </w:pPr>
      <w:r w:rsidRPr="0009606C">
        <w:rPr>
          <w:i/>
          <w:sz w:val="24"/>
          <w:szCs w:val="24"/>
        </w:rPr>
        <w:t xml:space="preserve">Role of </w:t>
      </w:r>
      <w:r w:rsidR="00D94AC7" w:rsidRPr="0009606C">
        <w:rPr>
          <w:i/>
          <w:sz w:val="24"/>
          <w:szCs w:val="24"/>
        </w:rPr>
        <w:t xml:space="preserve">pre-test </w:t>
      </w:r>
      <w:r w:rsidRPr="0009606C">
        <w:rPr>
          <w:i/>
          <w:sz w:val="24"/>
          <w:szCs w:val="24"/>
        </w:rPr>
        <w:t xml:space="preserve">genetic counselling </w:t>
      </w:r>
      <w:r w:rsidR="00D94AC7">
        <w:rPr>
          <w:i/>
          <w:sz w:val="24"/>
          <w:szCs w:val="24"/>
        </w:rPr>
        <w:t xml:space="preserve">or information </w:t>
      </w:r>
      <w:r w:rsidR="0018047F" w:rsidRPr="0009606C">
        <w:rPr>
          <w:i/>
          <w:sz w:val="24"/>
          <w:szCs w:val="24"/>
        </w:rPr>
        <w:t>for th</w:t>
      </w:r>
      <w:r w:rsidR="00BE694B" w:rsidRPr="0009606C">
        <w:rPr>
          <w:i/>
          <w:sz w:val="24"/>
          <w:szCs w:val="24"/>
        </w:rPr>
        <w:t>is individual</w:t>
      </w:r>
      <w:r w:rsidRPr="0009606C">
        <w:rPr>
          <w:i/>
          <w:sz w:val="24"/>
          <w:szCs w:val="24"/>
        </w:rPr>
        <w:t>:</w:t>
      </w:r>
      <w:r w:rsidR="003375AE">
        <w:rPr>
          <w:sz w:val="24"/>
          <w:szCs w:val="24"/>
        </w:rPr>
        <w:t xml:space="preserve"> </w:t>
      </w:r>
      <w:r w:rsidR="00612A44">
        <w:rPr>
          <w:sz w:val="24"/>
          <w:szCs w:val="24"/>
        </w:rPr>
        <w:t>required.</w:t>
      </w:r>
    </w:p>
    <w:p w14:paraId="2BEC775D" w14:textId="2AB1F02F" w:rsidR="00B85039" w:rsidRDefault="00B85039" w:rsidP="00B85039">
      <w:pPr>
        <w:spacing w:after="0"/>
        <w:ind w:left="709"/>
        <w:rPr>
          <w:sz w:val="24"/>
          <w:szCs w:val="24"/>
        </w:rPr>
      </w:pPr>
      <w:r>
        <w:rPr>
          <w:i/>
          <w:sz w:val="24"/>
          <w:szCs w:val="24"/>
        </w:rPr>
        <w:t>If required, nature of counselling or information to be provided:</w:t>
      </w:r>
      <w:r w:rsidRPr="00B85039">
        <w:rPr>
          <w:sz w:val="24"/>
          <w:szCs w:val="24"/>
        </w:rPr>
        <w:t xml:space="preserve"> </w:t>
      </w:r>
      <w:r>
        <w:rPr>
          <w:sz w:val="24"/>
          <w:szCs w:val="24"/>
        </w:rPr>
        <w:t>a positive test result would mean:</w:t>
      </w:r>
    </w:p>
    <w:p w14:paraId="358E28ED" w14:textId="5860CF9A" w:rsidR="00B85039" w:rsidRDefault="00B2380C" w:rsidP="00B85039">
      <w:pPr>
        <w:pStyle w:val="ListParagraph"/>
        <w:numPr>
          <w:ilvl w:val="0"/>
          <w:numId w:val="36"/>
        </w:numPr>
        <w:rPr>
          <w:sz w:val="24"/>
          <w:szCs w:val="24"/>
        </w:rPr>
      </w:pPr>
      <w:r>
        <w:rPr>
          <w:sz w:val="24"/>
          <w:szCs w:val="24"/>
        </w:rPr>
        <w:t>the individual is</w:t>
      </w:r>
      <w:r w:rsidRPr="00B85039">
        <w:rPr>
          <w:sz w:val="24"/>
          <w:szCs w:val="24"/>
        </w:rPr>
        <w:t xml:space="preserve"> </w:t>
      </w:r>
      <w:r w:rsidR="00B85039" w:rsidRPr="00B85039">
        <w:rPr>
          <w:sz w:val="24"/>
          <w:szCs w:val="24"/>
        </w:rPr>
        <w:t xml:space="preserve">at increased risk of worse </w:t>
      </w:r>
      <w:r w:rsidR="00B85039">
        <w:rPr>
          <w:sz w:val="24"/>
          <w:szCs w:val="24"/>
        </w:rPr>
        <w:t xml:space="preserve">breast cancer </w:t>
      </w:r>
      <w:r w:rsidR="00B85039" w:rsidRPr="00B85039">
        <w:rPr>
          <w:sz w:val="24"/>
          <w:szCs w:val="24"/>
        </w:rPr>
        <w:t>outcomes</w:t>
      </w:r>
    </w:p>
    <w:p w14:paraId="1AF3AE8B" w14:textId="1C88D62F" w:rsidR="00B85039" w:rsidRDefault="00B2380C" w:rsidP="00B85039">
      <w:pPr>
        <w:pStyle w:val="ListParagraph"/>
        <w:numPr>
          <w:ilvl w:val="0"/>
          <w:numId w:val="36"/>
        </w:numPr>
        <w:rPr>
          <w:sz w:val="24"/>
          <w:szCs w:val="24"/>
        </w:rPr>
      </w:pPr>
      <w:r>
        <w:rPr>
          <w:sz w:val="24"/>
          <w:szCs w:val="24"/>
        </w:rPr>
        <w:t>the individual is</w:t>
      </w:r>
      <w:r w:rsidRPr="00B85039">
        <w:rPr>
          <w:sz w:val="24"/>
          <w:szCs w:val="24"/>
        </w:rPr>
        <w:t xml:space="preserve"> </w:t>
      </w:r>
      <w:r w:rsidR="00B85039" w:rsidRPr="00B85039">
        <w:rPr>
          <w:sz w:val="24"/>
          <w:szCs w:val="24"/>
        </w:rPr>
        <w:t xml:space="preserve">at increased risk of worse </w:t>
      </w:r>
      <w:r w:rsidR="00B85039">
        <w:rPr>
          <w:sz w:val="24"/>
          <w:szCs w:val="24"/>
        </w:rPr>
        <w:t xml:space="preserve">ovarian cancer </w:t>
      </w:r>
      <w:r w:rsidR="00B85039" w:rsidRPr="00B85039">
        <w:rPr>
          <w:sz w:val="24"/>
          <w:szCs w:val="24"/>
        </w:rPr>
        <w:t>outcomes</w:t>
      </w:r>
    </w:p>
    <w:p w14:paraId="2BDD50A0" w14:textId="31F6CE8A" w:rsidR="00AF1D96" w:rsidRPr="00B85039" w:rsidRDefault="00B2380C" w:rsidP="00B85039">
      <w:pPr>
        <w:pStyle w:val="ListParagraph"/>
        <w:numPr>
          <w:ilvl w:val="0"/>
          <w:numId w:val="36"/>
        </w:numPr>
        <w:rPr>
          <w:sz w:val="24"/>
          <w:szCs w:val="24"/>
        </w:rPr>
      </w:pPr>
      <w:r>
        <w:rPr>
          <w:sz w:val="24"/>
          <w:szCs w:val="24"/>
        </w:rPr>
        <w:t xml:space="preserve">family members of the individual are at </w:t>
      </w:r>
      <w:r w:rsidRPr="00B85039">
        <w:rPr>
          <w:sz w:val="24"/>
          <w:szCs w:val="24"/>
        </w:rPr>
        <w:t xml:space="preserve">increased risk of </w:t>
      </w:r>
      <w:r>
        <w:rPr>
          <w:sz w:val="24"/>
          <w:szCs w:val="24"/>
        </w:rPr>
        <w:t>developing cancer</w:t>
      </w:r>
      <w:r w:rsidR="00B85039" w:rsidRPr="00B85039">
        <w:rPr>
          <w:sz w:val="24"/>
          <w:szCs w:val="24"/>
        </w:rPr>
        <w:t>.</w:t>
      </w:r>
    </w:p>
    <w:p w14:paraId="23661B70" w14:textId="4A2032A1" w:rsidR="00D94AC7" w:rsidRDefault="00AF1D96" w:rsidP="00D94AC7">
      <w:pPr>
        <w:rPr>
          <w:sz w:val="24"/>
          <w:szCs w:val="24"/>
        </w:rPr>
      </w:pPr>
      <w:r w:rsidRPr="0009606C">
        <w:rPr>
          <w:i/>
          <w:sz w:val="24"/>
          <w:szCs w:val="24"/>
        </w:rPr>
        <w:t>Role of post-test</w:t>
      </w:r>
      <w:r w:rsidR="003707B3" w:rsidRPr="0009606C">
        <w:rPr>
          <w:i/>
          <w:sz w:val="24"/>
          <w:szCs w:val="24"/>
        </w:rPr>
        <w:t xml:space="preserve"> </w:t>
      </w:r>
      <w:r w:rsidR="00D94AC7" w:rsidRPr="0009606C">
        <w:rPr>
          <w:i/>
          <w:sz w:val="24"/>
          <w:szCs w:val="24"/>
        </w:rPr>
        <w:t xml:space="preserve">genetic counselling </w:t>
      </w:r>
      <w:r w:rsidR="00D94AC7">
        <w:rPr>
          <w:i/>
          <w:sz w:val="24"/>
          <w:szCs w:val="24"/>
        </w:rPr>
        <w:t xml:space="preserve">or information </w:t>
      </w:r>
      <w:r w:rsidR="003707B3" w:rsidRPr="0009606C">
        <w:rPr>
          <w:i/>
          <w:sz w:val="24"/>
          <w:szCs w:val="24"/>
        </w:rPr>
        <w:t>for th</w:t>
      </w:r>
      <w:r w:rsidR="00D94AC7">
        <w:rPr>
          <w:i/>
          <w:sz w:val="24"/>
          <w:szCs w:val="24"/>
        </w:rPr>
        <w:t>is</w:t>
      </w:r>
      <w:r w:rsidR="00612A44">
        <w:rPr>
          <w:i/>
          <w:sz w:val="24"/>
          <w:szCs w:val="24"/>
        </w:rPr>
        <w:t xml:space="preserve"> individual</w:t>
      </w:r>
      <w:r w:rsidR="003707B3" w:rsidRPr="0009606C">
        <w:rPr>
          <w:i/>
          <w:sz w:val="24"/>
          <w:szCs w:val="24"/>
        </w:rPr>
        <w:t xml:space="preserve">, including in relation to any referral </w:t>
      </w:r>
      <w:r w:rsidR="00612A44">
        <w:rPr>
          <w:i/>
          <w:sz w:val="24"/>
          <w:szCs w:val="24"/>
        </w:rPr>
        <w:t xml:space="preserve">to </w:t>
      </w:r>
      <w:r w:rsidR="00612A44" w:rsidRPr="00612A44">
        <w:rPr>
          <w:i/>
          <w:sz w:val="24"/>
          <w:szCs w:val="24"/>
        </w:rPr>
        <w:t xml:space="preserve">a hereditary cancer clinic or family cancer centre </w:t>
      </w:r>
      <w:r w:rsidR="00BE694B" w:rsidRPr="0009606C">
        <w:rPr>
          <w:i/>
          <w:sz w:val="24"/>
          <w:szCs w:val="24"/>
        </w:rPr>
        <w:t>to manage</w:t>
      </w:r>
      <w:r w:rsidR="003707B3" w:rsidRPr="0009606C">
        <w:rPr>
          <w:i/>
          <w:sz w:val="24"/>
          <w:szCs w:val="24"/>
        </w:rPr>
        <w:t xml:space="preserve"> first-degree family members</w:t>
      </w:r>
      <w:r w:rsidRPr="0009606C">
        <w:rPr>
          <w:i/>
          <w:sz w:val="24"/>
          <w:szCs w:val="24"/>
        </w:rPr>
        <w:t>:</w:t>
      </w:r>
      <w:r w:rsidR="003375AE">
        <w:rPr>
          <w:sz w:val="24"/>
          <w:szCs w:val="24"/>
        </w:rPr>
        <w:t xml:space="preserve"> </w:t>
      </w:r>
    </w:p>
    <w:p w14:paraId="16B0B13A" w14:textId="77777777" w:rsidR="00B85039" w:rsidRDefault="00D94AC7" w:rsidP="00D94AC7">
      <w:pPr>
        <w:rPr>
          <w:sz w:val="24"/>
          <w:szCs w:val="24"/>
        </w:rPr>
      </w:pPr>
      <w:r>
        <w:rPr>
          <w:sz w:val="24"/>
          <w:szCs w:val="24"/>
        </w:rPr>
        <w:t>A.</w:t>
      </w:r>
      <w:r w:rsidRPr="00F36E0E">
        <w:rPr>
          <w:sz w:val="24"/>
          <w:szCs w:val="24"/>
        </w:rPr>
        <w:t xml:space="preserve"> </w:t>
      </w:r>
      <w:r>
        <w:rPr>
          <w:i/>
          <w:sz w:val="24"/>
          <w:szCs w:val="24"/>
        </w:rPr>
        <w:t>in event of a positive test result:</w:t>
      </w:r>
      <w:r w:rsidRPr="00A86E90">
        <w:rPr>
          <w:sz w:val="24"/>
          <w:szCs w:val="24"/>
        </w:rPr>
        <w:t xml:space="preserve"> </w:t>
      </w:r>
      <w:r w:rsidR="00612A44">
        <w:rPr>
          <w:sz w:val="24"/>
          <w:szCs w:val="24"/>
        </w:rPr>
        <w:t>required</w:t>
      </w:r>
      <w:r w:rsidR="00B85039">
        <w:rPr>
          <w:sz w:val="24"/>
          <w:szCs w:val="24"/>
        </w:rPr>
        <w:t>.</w:t>
      </w:r>
    </w:p>
    <w:p w14:paraId="1F37653E" w14:textId="15AA8212" w:rsidR="00D94AC7" w:rsidRPr="00B85039" w:rsidRDefault="00B85039" w:rsidP="00B85039">
      <w:pPr>
        <w:ind w:left="709"/>
        <w:rPr>
          <w:sz w:val="24"/>
          <w:szCs w:val="24"/>
        </w:rPr>
      </w:pPr>
      <w:r>
        <w:rPr>
          <w:i/>
          <w:sz w:val="24"/>
          <w:szCs w:val="24"/>
        </w:rPr>
        <w:t>If required, nature of counselling or information to be provided:</w:t>
      </w:r>
      <w:r w:rsidRPr="00B85039">
        <w:rPr>
          <w:sz w:val="24"/>
          <w:szCs w:val="24"/>
        </w:rPr>
        <w:t xml:space="preserve"> </w:t>
      </w:r>
      <w:r>
        <w:rPr>
          <w:sz w:val="24"/>
          <w:szCs w:val="24"/>
        </w:rPr>
        <w:t>[TBA]</w:t>
      </w:r>
      <w:r w:rsidRPr="00B85039">
        <w:rPr>
          <w:sz w:val="24"/>
          <w:szCs w:val="24"/>
        </w:rPr>
        <w:t>.</w:t>
      </w:r>
    </w:p>
    <w:p w14:paraId="73D7EAFA" w14:textId="79BD2B7C" w:rsidR="00AF1D96" w:rsidRPr="000068E4" w:rsidRDefault="00D94AC7" w:rsidP="00D94AC7">
      <w:pPr>
        <w:rPr>
          <w:sz w:val="24"/>
          <w:szCs w:val="24"/>
        </w:rPr>
      </w:pPr>
      <w:r>
        <w:rPr>
          <w:sz w:val="24"/>
          <w:szCs w:val="24"/>
        </w:rPr>
        <w:t xml:space="preserve">B. </w:t>
      </w:r>
      <w:r w:rsidRPr="00A86E90">
        <w:rPr>
          <w:i/>
          <w:sz w:val="24"/>
          <w:szCs w:val="24"/>
        </w:rPr>
        <w:t>in event of a negative test result:</w:t>
      </w:r>
      <w:r>
        <w:rPr>
          <w:sz w:val="24"/>
          <w:szCs w:val="24"/>
        </w:rPr>
        <w:t xml:space="preserve"> </w:t>
      </w:r>
      <w:r w:rsidR="00612A44">
        <w:rPr>
          <w:sz w:val="24"/>
          <w:szCs w:val="24"/>
        </w:rPr>
        <w:t>not required</w:t>
      </w:r>
      <w:r>
        <w:rPr>
          <w:sz w:val="24"/>
          <w:szCs w:val="24"/>
        </w:rPr>
        <w:t>.</w:t>
      </w:r>
    </w:p>
    <w:p w14:paraId="4623239B" w14:textId="4D94CE6D" w:rsidR="00422CAF" w:rsidRPr="000C21D6" w:rsidRDefault="00422CAF" w:rsidP="0009606C">
      <w:pPr>
        <w:pStyle w:val="ListParagraph"/>
        <w:keepNext/>
        <w:numPr>
          <w:ilvl w:val="1"/>
          <w:numId w:val="25"/>
        </w:numPr>
        <w:ind w:left="709" w:hanging="709"/>
        <w:rPr>
          <w:b/>
          <w:sz w:val="24"/>
          <w:szCs w:val="24"/>
        </w:rPr>
      </w:pPr>
      <w:r>
        <w:rPr>
          <w:b/>
          <w:sz w:val="24"/>
          <w:szCs w:val="24"/>
        </w:rPr>
        <w:lastRenderedPageBreak/>
        <w:t xml:space="preserve">Genetic risk assessment in </w:t>
      </w:r>
      <w:r w:rsidR="003707B3">
        <w:rPr>
          <w:b/>
          <w:sz w:val="24"/>
          <w:szCs w:val="24"/>
        </w:rPr>
        <w:t xml:space="preserve">first-degree </w:t>
      </w:r>
      <w:r>
        <w:rPr>
          <w:b/>
          <w:sz w:val="24"/>
          <w:szCs w:val="24"/>
        </w:rPr>
        <w:t>family members of a diseased person</w:t>
      </w:r>
      <w:r>
        <w:rPr>
          <w:sz w:val="24"/>
          <w:szCs w:val="24"/>
        </w:rPr>
        <w:br/>
      </w:r>
      <w:r>
        <w:rPr>
          <w:i/>
          <w:sz w:val="24"/>
          <w:szCs w:val="24"/>
        </w:rPr>
        <w:t xml:space="preserve">(to be answered if in </w:t>
      </w:r>
      <w:r w:rsidR="003707B3">
        <w:rPr>
          <w:i/>
          <w:sz w:val="24"/>
          <w:szCs w:val="24"/>
        </w:rPr>
        <w:t>2</w:t>
      </w:r>
      <w:r>
        <w:rPr>
          <w:i/>
          <w:sz w:val="24"/>
          <w:szCs w:val="24"/>
        </w:rPr>
        <w:t>.1,</w:t>
      </w:r>
      <w:r w:rsidR="00097D54">
        <w:rPr>
          <w:i/>
          <w:sz w:val="24"/>
          <w:szCs w:val="24"/>
        </w:rPr>
        <w:t xml:space="preserve"> </w:t>
      </w:r>
      <w:r w:rsidR="00F85769">
        <w:rPr>
          <w:i/>
          <w:sz w:val="24"/>
          <w:szCs w:val="24"/>
        </w:rPr>
        <w:t>B</w:t>
      </w:r>
      <w:r>
        <w:rPr>
          <w:i/>
          <w:sz w:val="24"/>
          <w:szCs w:val="24"/>
        </w:rPr>
        <w:t xml:space="preserve"> was marked “yes”)</w:t>
      </w:r>
    </w:p>
    <w:p w14:paraId="4D19C29B" w14:textId="34ACC5D9" w:rsidR="00422CAF" w:rsidRPr="00422CAF" w:rsidRDefault="006C0D10" w:rsidP="0009606C">
      <w:pPr>
        <w:pStyle w:val="ListParagraph"/>
        <w:keepNext/>
        <w:numPr>
          <w:ilvl w:val="2"/>
          <w:numId w:val="25"/>
        </w:numPr>
        <w:ind w:left="709" w:hanging="709"/>
        <w:rPr>
          <w:b/>
          <w:sz w:val="24"/>
          <w:szCs w:val="24"/>
        </w:rPr>
      </w:pPr>
      <w:r>
        <w:rPr>
          <w:b/>
          <w:i/>
          <w:sz w:val="24"/>
          <w:szCs w:val="24"/>
        </w:rPr>
        <w:t>Would</w:t>
      </w:r>
      <w:r w:rsidR="00422CAF" w:rsidRPr="00422CAF">
        <w:rPr>
          <w:b/>
          <w:i/>
          <w:sz w:val="24"/>
          <w:szCs w:val="24"/>
        </w:rPr>
        <w:t xml:space="preserve"> </w:t>
      </w:r>
      <w:r w:rsidR="00612A44" w:rsidRPr="00422CAF">
        <w:rPr>
          <w:b/>
          <w:i/>
          <w:sz w:val="24"/>
          <w:szCs w:val="24"/>
        </w:rPr>
        <w:t xml:space="preserve">disease management </w:t>
      </w:r>
      <w:r w:rsidR="00612A44">
        <w:rPr>
          <w:b/>
          <w:i/>
          <w:sz w:val="24"/>
          <w:szCs w:val="24"/>
        </w:rPr>
        <w:t xml:space="preserve">of the family member </w:t>
      </w:r>
      <w:r w:rsidR="00612A44" w:rsidRPr="00422CAF">
        <w:rPr>
          <w:b/>
          <w:i/>
          <w:sz w:val="24"/>
          <w:szCs w:val="24"/>
        </w:rPr>
        <w:t xml:space="preserve">be influenced by the result of </w:t>
      </w:r>
      <w:r w:rsidR="00612A44">
        <w:rPr>
          <w:b/>
          <w:i/>
          <w:sz w:val="24"/>
          <w:szCs w:val="24"/>
        </w:rPr>
        <w:t xml:space="preserve">the </w:t>
      </w:r>
      <w:r w:rsidR="00612A44" w:rsidRPr="00422CAF">
        <w:rPr>
          <w:b/>
          <w:i/>
          <w:sz w:val="24"/>
          <w:szCs w:val="24"/>
        </w:rPr>
        <w:t>genetic test</w:t>
      </w:r>
      <w:r w:rsidR="00422CAF" w:rsidRPr="00422CAF">
        <w:rPr>
          <w:b/>
          <w:i/>
          <w:sz w:val="24"/>
          <w:szCs w:val="24"/>
        </w:rPr>
        <w:t>?</w:t>
      </w:r>
    </w:p>
    <w:p w14:paraId="046AF31A" w14:textId="77777777" w:rsidR="00612A44" w:rsidRPr="00612A44" w:rsidRDefault="00612A44" w:rsidP="00612A44">
      <w:pPr>
        <w:keepNext/>
        <w:rPr>
          <w:i/>
          <w:sz w:val="24"/>
          <w:szCs w:val="24"/>
        </w:rPr>
      </w:pPr>
      <w:r w:rsidRPr="00612A44">
        <w:rPr>
          <w:i/>
          <w:sz w:val="24"/>
          <w:szCs w:val="24"/>
        </w:rPr>
        <w:t>Summarize the differences between prevention strategies for mutation positive and negative individuals, with each management strategy for mutation-positive individuals and mutation-negative individuals being compared with clinical management in the absence of testing. [Where appropriate, split the following table into males and females or nominate the gender for which the clinical utility arguments are the strongest.]</w:t>
      </w:r>
    </w:p>
    <w:tbl>
      <w:tblPr>
        <w:tblStyle w:val="TableGrid"/>
        <w:tblW w:w="0" w:type="auto"/>
        <w:tblLook w:val="04A0" w:firstRow="1" w:lastRow="0" w:firstColumn="1" w:lastColumn="0" w:noHBand="0" w:noVBand="1"/>
        <w:tblCaption w:val="Summary Table"/>
        <w:tblDescription w:val="Summarize the differences between prevention strategies for mutation positive and negative individuals, with each management strategy for mutation-positive individuals and mutation-negative individuals being compared with clinical management in the absence of testing. [Where appropriate, split the following table into males and females or nominate the gender for which the clinical utility arguments are the strongest.]"/>
      </w:tblPr>
      <w:tblGrid>
        <w:gridCol w:w="1784"/>
        <w:gridCol w:w="3002"/>
        <w:gridCol w:w="2126"/>
        <w:gridCol w:w="2352"/>
      </w:tblGrid>
      <w:tr w:rsidR="00612A44" w14:paraId="1C28FAEE" w14:textId="77777777" w:rsidTr="0094230F">
        <w:trPr>
          <w:tblHeader/>
        </w:trPr>
        <w:tc>
          <w:tcPr>
            <w:tcW w:w="1784" w:type="dxa"/>
          </w:tcPr>
          <w:p w14:paraId="15FCF1E8" w14:textId="77777777" w:rsidR="00612A44" w:rsidRPr="008B1DF9" w:rsidRDefault="00612A44" w:rsidP="003F07AA">
            <w:pPr>
              <w:keepNext/>
              <w:rPr>
                <w:i/>
                <w:sz w:val="24"/>
                <w:szCs w:val="24"/>
              </w:rPr>
            </w:pPr>
            <w:r w:rsidRPr="008B1DF9">
              <w:rPr>
                <w:i/>
                <w:sz w:val="24"/>
                <w:szCs w:val="24"/>
              </w:rPr>
              <w:t>Prevention of cancer</w:t>
            </w:r>
            <w:r>
              <w:rPr>
                <w:i/>
                <w:sz w:val="24"/>
                <w:szCs w:val="24"/>
              </w:rPr>
              <w:t>*</w:t>
            </w:r>
          </w:p>
        </w:tc>
        <w:tc>
          <w:tcPr>
            <w:tcW w:w="3002" w:type="dxa"/>
          </w:tcPr>
          <w:p w14:paraId="23D9135F" w14:textId="77777777" w:rsidR="00612A44" w:rsidRPr="008B1DF9" w:rsidRDefault="00612A44" w:rsidP="003F07AA">
            <w:pPr>
              <w:keepNext/>
              <w:rPr>
                <w:i/>
                <w:sz w:val="24"/>
                <w:szCs w:val="24"/>
              </w:rPr>
            </w:pPr>
            <w:r w:rsidRPr="008B1DF9">
              <w:rPr>
                <w:i/>
                <w:sz w:val="24"/>
                <w:szCs w:val="24"/>
              </w:rPr>
              <w:t>Mutation positive</w:t>
            </w:r>
          </w:p>
        </w:tc>
        <w:tc>
          <w:tcPr>
            <w:tcW w:w="2126" w:type="dxa"/>
          </w:tcPr>
          <w:p w14:paraId="59C8DEEE" w14:textId="77777777" w:rsidR="00612A44" w:rsidRPr="008B1DF9" w:rsidRDefault="00612A44" w:rsidP="003F07AA">
            <w:pPr>
              <w:keepNext/>
              <w:rPr>
                <w:i/>
                <w:sz w:val="24"/>
                <w:szCs w:val="24"/>
              </w:rPr>
            </w:pPr>
            <w:r w:rsidRPr="008B1DF9">
              <w:rPr>
                <w:i/>
                <w:sz w:val="24"/>
                <w:szCs w:val="24"/>
              </w:rPr>
              <w:t>Mutation negative</w:t>
            </w:r>
          </w:p>
        </w:tc>
        <w:tc>
          <w:tcPr>
            <w:tcW w:w="2352" w:type="dxa"/>
          </w:tcPr>
          <w:p w14:paraId="0A1D2BE1" w14:textId="77777777" w:rsidR="00612A44" w:rsidRPr="008B1DF9" w:rsidRDefault="00612A44" w:rsidP="003F07AA">
            <w:pPr>
              <w:keepNext/>
              <w:rPr>
                <w:i/>
                <w:sz w:val="24"/>
                <w:szCs w:val="24"/>
              </w:rPr>
            </w:pPr>
            <w:r w:rsidRPr="008B1DF9">
              <w:rPr>
                <w:i/>
                <w:sz w:val="24"/>
                <w:szCs w:val="24"/>
              </w:rPr>
              <w:t>Incremental benefit of differential approach</w:t>
            </w:r>
          </w:p>
        </w:tc>
      </w:tr>
      <w:tr w:rsidR="00612A44" w14:paraId="1084CB5E" w14:textId="77777777" w:rsidTr="003F07AA">
        <w:tc>
          <w:tcPr>
            <w:tcW w:w="9264" w:type="dxa"/>
            <w:gridSpan w:val="4"/>
          </w:tcPr>
          <w:p w14:paraId="6B2F4C08" w14:textId="000960C8" w:rsidR="00612A44" w:rsidRPr="00101164" w:rsidRDefault="00F0130C" w:rsidP="00F0130C">
            <w:pPr>
              <w:keepNext/>
              <w:rPr>
                <w:sz w:val="24"/>
                <w:szCs w:val="24"/>
              </w:rPr>
            </w:pPr>
            <w:r>
              <w:rPr>
                <w:b/>
                <w:sz w:val="24"/>
                <w:szCs w:val="24"/>
              </w:rPr>
              <w:t>Breast (female)</w:t>
            </w:r>
          </w:p>
        </w:tc>
      </w:tr>
      <w:tr w:rsidR="00F0130C" w14:paraId="741807F8" w14:textId="77777777" w:rsidTr="00F0130C">
        <w:tc>
          <w:tcPr>
            <w:tcW w:w="1784" w:type="dxa"/>
          </w:tcPr>
          <w:p w14:paraId="517A7D62" w14:textId="77777777" w:rsidR="00F0130C" w:rsidRDefault="00F0130C" w:rsidP="003F07AA">
            <w:pPr>
              <w:keepNext/>
              <w:rPr>
                <w:sz w:val="24"/>
                <w:szCs w:val="24"/>
              </w:rPr>
            </w:pPr>
            <w:r>
              <w:rPr>
                <w:sz w:val="24"/>
                <w:szCs w:val="24"/>
              </w:rPr>
              <w:t>Surgery</w:t>
            </w:r>
          </w:p>
        </w:tc>
        <w:tc>
          <w:tcPr>
            <w:tcW w:w="3002" w:type="dxa"/>
          </w:tcPr>
          <w:p w14:paraId="4DFD203F" w14:textId="77777777" w:rsidR="00F0130C" w:rsidRDefault="00F0130C" w:rsidP="003F07AA">
            <w:pPr>
              <w:pStyle w:val="ListParagraph"/>
              <w:keepNext/>
              <w:numPr>
                <w:ilvl w:val="0"/>
                <w:numId w:val="39"/>
              </w:numPr>
              <w:ind w:left="186" w:hanging="273"/>
              <w:rPr>
                <w:sz w:val="24"/>
                <w:szCs w:val="24"/>
              </w:rPr>
            </w:pPr>
            <w:r w:rsidRPr="006757D0">
              <w:rPr>
                <w:sz w:val="24"/>
                <w:szCs w:val="24"/>
              </w:rPr>
              <w:t>Bilateral mastectomy</w:t>
            </w:r>
          </w:p>
          <w:p w14:paraId="3D315807" w14:textId="77777777" w:rsidR="00F0130C" w:rsidRDefault="00F0130C" w:rsidP="00F0130C">
            <w:pPr>
              <w:keepNext/>
              <w:ind w:left="-87"/>
              <w:rPr>
                <w:sz w:val="24"/>
                <w:szCs w:val="24"/>
              </w:rPr>
            </w:pPr>
          </w:p>
          <w:p w14:paraId="73A31CCA" w14:textId="77777777" w:rsidR="00F0130C" w:rsidRPr="00F0130C" w:rsidRDefault="00F0130C" w:rsidP="00F0130C">
            <w:pPr>
              <w:keepNext/>
              <w:ind w:left="-87"/>
              <w:rPr>
                <w:sz w:val="24"/>
                <w:szCs w:val="24"/>
              </w:rPr>
            </w:pPr>
          </w:p>
          <w:p w14:paraId="63290732" w14:textId="02CAE7F5" w:rsidR="00F0130C" w:rsidRPr="00F0130C" w:rsidRDefault="00F0130C" w:rsidP="003F07AA">
            <w:pPr>
              <w:pStyle w:val="ListParagraph"/>
              <w:keepNext/>
              <w:numPr>
                <w:ilvl w:val="0"/>
                <w:numId w:val="39"/>
              </w:numPr>
              <w:ind w:left="186" w:hanging="273"/>
              <w:rPr>
                <w:sz w:val="24"/>
                <w:szCs w:val="24"/>
              </w:rPr>
            </w:pPr>
            <w:r w:rsidRPr="00F0130C">
              <w:rPr>
                <w:sz w:val="24"/>
                <w:szCs w:val="24"/>
              </w:rPr>
              <w:t xml:space="preserve">Bilateral </w:t>
            </w:r>
            <w:proofErr w:type="spellStart"/>
            <w:r w:rsidRPr="00F0130C">
              <w:rPr>
                <w:sz w:val="24"/>
                <w:szCs w:val="24"/>
              </w:rPr>
              <w:t>salpingo</w:t>
            </w:r>
            <w:proofErr w:type="spellEnd"/>
            <w:r w:rsidRPr="00F0130C">
              <w:rPr>
                <w:sz w:val="24"/>
                <w:szCs w:val="24"/>
              </w:rPr>
              <w:t>-oophorectomy</w:t>
            </w:r>
          </w:p>
        </w:tc>
        <w:tc>
          <w:tcPr>
            <w:tcW w:w="2126" w:type="dxa"/>
          </w:tcPr>
          <w:p w14:paraId="64AB24FB" w14:textId="77777777" w:rsidR="00F0130C" w:rsidRDefault="00F0130C" w:rsidP="006757D0">
            <w:pPr>
              <w:keepNext/>
              <w:rPr>
                <w:sz w:val="24"/>
                <w:szCs w:val="24"/>
              </w:rPr>
            </w:pPr>
            <w:r>
              <w:rPr>
                <w:sz w:val="24"/>
                <w:szCs w:val="24"/>
              </w:rPr>
              <w:t>Unchanged</w:t>
            </w:r>
          </w:p>
          <w:p w14:paraId="3805E6E6" w14:textId="2425A8C1" w:rsidR="00F0130C" w:rsidRDefault="00F0130C" w:rsidP="003F07AA">
            <w:pPr>
              <w:keepNext/>
              <w:rPr>
                <w:sz w:val="24"/>
                <w:szCs w:val="24"/>
              </w:rPr>
            </w:pPr>
            <w:r>
              <w:rPr>
                <w:sz w:val="24"/>
                <w:szCs w:val="24"/>
              </w:rPr>
              <w:t>(but avoids unnecessary surgery)</w:t>
            </w:r>
          </w:p>
        </w:tc>
        <w:tc>
          <w:tcPr>
            <w:tcW w:w="2352" w:type="dxa"/>
          </w:tcPr>
          <w:p w14:paraId="765AB41F" w14:textId="77777777" w:rsidR="00F0130C" w:rsidRDefault="00F0130C" w:rsidP="003F07AA">
            <w:pPr>
              <w:pStyle w:val="ListParagraph"/>
              <w:keepNext/>
              <w:numPr>
                <w:ilvl w:val="0"/>
                <w:numId w:val="40"/>
              </w:numPr>
              <w:ind w:left="176" w:hanging="284"/>
              <w:rPr>
                <w:sz w:val="24"/>
                <w:szCs w:val="24"/>
              </w:rPr>
            </w:pPr>
            <w:r w:rsidRPr="006757D0">
              <w:rPr>
                <w:sz w:val="24"/>
                <w:szCs w:val="24"/>
              </w:rPr>
              <w:t>Risk of breast cancer reduced by ≥ 90%</w:t>
            </w:r>
          </w:p>
          <w:p w14:paraId="5577E84F" w14:textId="10BD0D4A" w:rsidR="00F0130C" w:rsidRPr="00F0130C" w:rsidRDefault="00F0130C" w:rsidP="003F07AA">
            <w:pPr>
              <w:pStyle w:val="ListParagraph"/>
              <w:keepNext/>
              <w:numPr>
                <w:ilvl w:val="0"/>
                <w:numId w:val="40"/>
              </w:numPr>
              <w:ind w:left="176" w:hanging="284"/>
              <w:rPr>
                <w:sz w:val="24"/>
                <w:szCs w:val="24"/>
              </w:rPr>
            </w:pPr>
            <w:r w:rsidRPr="00F0130C">
              <w:rPr>
                <w:sz w:val="24"/>
                <w:szCs w:val="24"/>
              </w:rPr>
              <w:t>Risk of breast cancer reduced by ~ 50% if patient is aged ~ 40 years</w:t>
            </w:r>
          </w:p>
        </w:tc>
      </w:tr>
      <w:tr w:rsidR="00F0130C" w14:paraId="2C283B7E" w14:textId="77777777" w:rsidTr="00F0130C">
        <w:tc>
          <w:tcPr>
            <w:tcW w:w="1784" w:type="dxa"/>
          </w:tcPr>
          <w:p w14:paraId="58F6BD2A" w14:textId="77777777" w:rsidR="00F0130C" w:rsidRDefault="00F0130C" w:rsidP="003F07AA">
            <w:pPr>
              <w:keepNext/>
              <w:rPr>
                <w:sz w:val="24"/>
                <w:szCs w:val="24"/>
              </w:rPr>
            </w:pPr>
            <w:r>
              <w:rPr>
                <w:sz w:val="24"/>
                <w:szCs w:val="24"/>
              </w:rPr>
              <w:t>Screening</w:t>
            </w:r>
          </w:p>
        </w:tc>
        <w:tc>
          <w:tcPr>
            <w:tcW w:w="3002" w:type="dxa"/>
          </w:tcPr>
          <w:p w14:paraId="0CC3C8B5" w14:textId="6FDFB7D5" w:rsidR="00F0130C" w:rsidRDefault="00F0130C" w:rsidP="003F07AA">
            <w:pPr>
              <w:keepNext/>
              <w:rPr>
                <w:sz w:val="24"/>
                <w:szCs w:val="24"/>
              </w:rPr>
            </w:pPr>
            <w:r>
              <w:rPr>
                <w:sz w:val="24"/>
                <w:szCs w:val="24"/>
              </w:rPr>
              <w:t>MRI is superior to mammogram/ultrasound for detection of breast cancer in mutation carriers aged ≤ 50 years because MRI detects tumours which are smaller and more likely to be node-negative</w:t>
            </w:r>
          </w:p>
        </w:tc>
        <w:tc>
          <w:tcPr>
            <w:tcW w:w="2126" w:type="dxa"/>
          </w:tcPr>
          <w:p w14:paraId="749C4B9B" w14:textId="77777777" w:rsidR="00F0130C" w:rsidRDefault="00F0130C" w:rsidP="006757D0">
            <w:pPr>
              <w:keepNext/>
              <w:rPr>
                <w:sz w:val="24"/>
                <w:szCs w:val="24"/>
              </w:rPr>
            </w:pPr>
            <w:r>
              <w:rPr>
                <w:sz w:val="24"/>
                <w:szCs w:val="24"/>
              </w:rPr>
              <w:t>Unchanged</w:t>
            </w:r>
          </w:p>
          <w:p w14:paraId="4DF77011" w14:textId="2B0D626F" w:rsidR="00F0130C" w:rsidRDefault="00F0130C" w:rsidP="003F07AA">
            <w:pPr>
              <w:keepNext/>
              <w:rPr>
                <w:sz w:val="24"/>
                <w:szCs w:val="24"/>
              </w:rPr>
            </w:pPr>
            <w:r>
              <w:rPr>
                <w:sz w:val="24"/>
                <w:szCs w:val="24"/>
              </w:rPr>
              <w:t>(but avoids unnecessary additional screening)</w:t>
            </w:r>
          </w:p>
        </w:tc>
        <w:tc>
          <w:tcPr>
            <w:tcW w:w="2352" w:type="dxa"/>
          </w:tcPr>
          <w:p w14:paraId="28930B60" w14:textId="3B86102B" w:rsidR="00F0130C" w:rsidRDefault="00F0130C" w:rsidP="003F07AA">
            <w:pPr>
              <w:keepNext/>
              <w:rPr>
                <w:sz w:val="24"/>
                <w:szCs w:val="24"/>
              </w:rPr>
            </w:pPr>
            <w:r>
              <w:rPr>
                <w:sz w:val="24"/>
                <w:szCs w:val="24"/>
              </w:rPr>
              <w:t>Early detection expected to reduce breast cancer mortality (no data yet available to estimate extent of reduction)</w:t>
            </w:r>
          </w:p>
        </w:tc>
      </w:tr>
      <w:tr w:rsidR="00F0130C" w14:paraId="7EA4D8B3" w14:textId="77777777" w:rsidTr="00F0130C">
        <w:tc>
          <w:tcPr>
            <w:tcW w:w="1784" w:type="dxa"/>
          </w:tcPr>
          <w:p w14:paraId="1E7F0D8B" w14:textId="77777777" w:rsidR="00F0130C" w:rsidRDefault="00F0130C" w:rsidP="003F07AA">
            <w:pPr>
              <w:rPr>
                <w:sz w:val="24"/>
                <w:szCs w:val="24"/>
              </w:rPr>
            </w:pPr>
            <w:r>
              <w:rPr>
                <w:sz w:val="24"/>
                <w:szCs w:val="24"/>
              </w:rPr>
              <w:t>Medical prophylaxis</w:t>
            </w:r>
          </w:p>
        </w:tc>
        <w:tc>
          <w:tcPr>
            <w:tcW w:w="3002" w:type="dxa"/>
          </w:tcPr>
          <w:p w14:paraId="7B0981A8" w14:textId="77777777" w:rsidR="00F0130C" w:rsidRDefault="00F0130C" w:rsidP="003F07AA">
            <w:pPr>
              <w:pStyle w:val="ListParagraph"/>
              <w:keepNext/>
              <w:numPr>
                <w:ilvl w:val="0"/>
                <w:numId w:val="33"/>
              </w:numPr>
              <w:ind w:left="34" w:hanging="142"/>
              <w:rPr>
                <w:sz w:val="24"/>
                <w:szCs w:val="24"/>
              </w:rPr>
            </w:pPr>
            <w:r w:rsidRPr="006757D0">
              <w:rPr>
                <w:sz w:val="24"/>
                <w:szCs w:val="24"/>
              </w:rPr>
              <w:t>Tamoxifen</w:t>
            </w:r>
          </w:p>
          <w:p w14:paraId="0B374CE4" w14:textId="36C0133A" w:rsidR="00F0130C" w:rsidRPr="00F0130C" w:rsidRDefault="00F0130C" w:rsidP="003F07AA">
            <w:pPr>
              <w:pStyle w:val="ListParagraph"/>
              <w:keepNext/>
              <w:numPr>
                <w:ilvl w:val="0"/>
                <w:numId w:val="33"/>
              </w:numPr>
              <w:ind w:left="34" w:hanging="142"/>
              <w:rPr>
                <w:sz w:val="24"/>
                <w:szCs w:val="24"/>
              </w:rPr>
            </w:pPr>
            <w:r w:rsidRPr="00F0130C">
              <w:rPr>
                <w:sz w:val="24"/>
                <w:szCs w:val="24"/>
              </w:rPr>
              <w:t>Raloxifene</w:t>
            </w:r>
          </w:p>
        </w:tc>
        <w:tc>
          <w:tcPr>
            <w:tcW w:w="2126" w:type="dxa"/>
          </w:tcPr>
          <w:p w14:paraId="50290BF2" w14:textId="77777777" w:rsidR="00F0130C" w:rsidRDefault="00F0130C" w:rsidP="006757D0">
            <w:pPr>
              <w:keepNext/>
              <w:rPr>
                <w:sz w:val="24"/>
                <w:szCs w:val="24"/>
              </w:rPr>
            </w:pPr>
            <w:r>
              <w:rPr>
                <w:sz w:val="24"/>
                <w:szCs w:val="24"/>
              </w:rPr>
              <w:t>Unchanged</w:t>
            </w:r>
          </w:p>
          <w:p w14:paraId="638D6D90" w14:textId="51BC310F" w:rsidR="00F0130C" w:rsidRDefault="00F0130C" w:rsidP="003F07AA">
            <w:pPr>
              <w:keepNext/>
              <w:rPr>
                <w:sz w:val="24"/>
                <w:szCs w:val="24"/>
              </w:rPr>
            </w:pPr>
            <w:r>
              <w:rPr>
                <w:sz w:val="24"/>
                <w:szCs w:val="24"/>
              </w:rPr>
              <w:t>(but avoids unnecessary medical prophylaxis)</w:t>
            </w:r>
          </w:p>
        </w:tc>
        <w:tc>
          <w:tcPr>
            <w:tcW w:w="2352" w:type="dxa"/>
          </w:tcPr>
          <w:p w14:paraId="43B129FE" w14:textId="3BB2E6BD" w:rsidR="00F0130C" w:rsidRDefault="00F0130C" w:rsidP="003F07AA">
            <w:pPr>
              <w:keepNext/>
              <w:rPr>
                <w:sz w:val="24"/>
                <w:szCs w:val="24"/>
              </w:rPr>
            </w:pPr>
            <w:r>
              <w:rPr>
                <w:sz w:val="24"/>
                <w:szCs w:val="24"/>
              </w:rPr>
              <w:t>Proven 40% reduction of breast cancer incidence in those at higher baseline risk</w:t>
            </w:r>
          </w:p>
        </w:tc>
      </w:tr>
      <w:tr w:rsidR="00F0130C" w:rsidRPr="00101164" w14:paraId="5FE6D114" w14:textId="77777777" w:rsidTr="006757D0">
        <w:tc>
          <w:tcPr>
            <w:tcW w:w="9264" w:type="dxa"/>
            <w:gridSpan w:val="4"/>
          </w:tcPr>
          <w:p w14:paraId="78293518" w14:textId="6F108373" w:rsidR="00F0130C" w:rsidRPr="00101164" w:rsidRDefault="00F0130C" w:rsidP="006757D0">
            <w:pPr>
              <w:keepNext/>
              <w:rPr>
                <w:sz w:val="24"/>
                <w:szCs w:val="24"/>
              </w:rPr>
            </w:pPr>
            <w:r w:rsidRPr="00101164">
              <w:rPr>
                <w:b/>
                <w:sz w:val="24"/>
                <w:szCs w:val="24"/>
              </w:rPr>
              <w:lastRenderedPageBreak/>
              <w:t>Ovar</w:t>
            </w:r>
            <w:r>
              <w:rPr>
                <w:b/>
                <w:sz w:val="24"/>
                <w:szCs w:val="24"/>
              </w:rPr>
              <w:t>ian/fallopian tube</w:t>
            </w:r>
          </w:p>
        </w:tc>
      </w:tr>
      <w:tr w:rsidR="00F0130C" w:rsidRPr="00F0130C" w14:paraId="78933689" w14:textId="77777777" w:rsidTr="006757D0">
        <w:tc>
          <w:tcPr>
            <w:tcW w:w="1784" w:type="dxa"/>
          </w:tcPr>
          <w:p w14:paraId="34EFD3BE" w14:textId="77777777" w:rsidR="00F0130C" w:rsidRDefault="00F0130C" w:rsidP="006757D0">
            <w:pPr>
              <w:keepNext/>
              <w:rPr>
                <w:sz w:val="24"/>
                <w:szCs w:val="24"/>
              </w:rPr>
            </w:pPr>
            <w:r>
              <w:rPr>
                <w:sz w:val="24"/>
                <w:szCs w:val="24"/>
              </w:rPr>
              <w:t>Surgery</w:t>
            </w:r>
          </w:p>
        </w:tc>
        <w:tc>
          <w:tcPr>
            <w:tcW w:w="3002" w:type="dxa"/>
          </w:tcPr>
          <w:p w14:paraId="6005E4C4" w14:textId="77777777" w:rsidR="00F0130C" w:rsidRPr="00F0130C" w:rsidRDefault="00F0130C" w:rsidP="00F0130C">
            <w:pPr>
              <w:keepNext/>
              <w:rPr>
                <w:sz w:val="24"/>
                <w:szCs w:val="24"/>
              </w:rPr>
            </w:pPr>
            <w:r w:rsidRPr="00F0130C">
              <w:rPr>
                <w:sz w:val="24"/>
                <w:szCs w:val="24"/>
              </w:rPr>
              <w:t xml:space="preserve">Bilateral </w:t>
            </w:r>
            <w:proofErr w:type="spellStart"/>
            <w:r w:rsidRPr="00F0130C">
              <w:rPr>
                <w:sz w:val="24"/>
                <w:szCs w:val="24"/>
              </w:rPr>
              <w:t>salpingo</w:t>
            </w:r>
            <w:proofErr w:type="spellEnd"/>
            <w:r w:rsidRPr="00F0130C">
              <w:rPr>
                <w:sz w:val="24"/>
                <w:szCs w:val="24"/>
              </w:rPr>
              <w:t>-oophorectomy</w:t>
            </w:r>
          </w:p>
        </w:tc>
        <w:tc>
          <w:tcPr>
            <w:tcW w:w="2126" w:type="dxa"/>
          </w:tcPr>
          <w:p w14:paraId="5D262ADD" w14:textId="77777777" w:rsidR="00F0130C" w:rsidRDefault="00F0130C" w:rsidP="006757D0">
            <w:pPr>
              <w:keepNext/>
              <w:rPr>
                <w:sz w:val="24"/>
                <w:szCs w:val="24"/>
              </w:rPr>
            </w:pPr>
            <w:r>
              <w:rPr>
                <w:sz w:val="24"/>
                <w:szCs w:val="24"/>
              </w:rPr>
              <w:t>Unchanged</w:t>
            </w:r>
          </w:p>
          <w:p w14:paraId="1C473D33" w14:textId="748DCA67" w:rsidR="00F0130C" w:rsidRDefault="00F0130C" w:rsidP="006757D0">
            <w:pPr>
              <w:keepNext/>
              <w:rPr>
                <w:sz w:val="24"/>
                <w:szCs w:val="24"/>
              </w:rPr>
            </w:pPr>
            <w:r>
              <w:rPr>
                <w:sz w:val="24"/>
                <w:szCs w:val="24"/>
              </w:rPr>
              <w:t>(but avoids unnecessary surgery)</w:t>
            </w:r>
          </w:p>
        </w:tc>
        <w:tc>
          <w:tcPr>
            <w:tcW w:w="2352" w:type="dxa"/>
          </w:tcPr>
          <w:p w14:paraId="46D1C584" w14:textId="13A98B1B" w:rsidR="00F0130C" w:rsidRPr="00F0130C" w:rsidRDefault="00F0130C" w:rsidP="008766C5">
            <w:pPr>
              <w:pStyle w:val="ListParagraph"/>
              <w:keepNext/>
              <w:ind w:left="0"/>
              <w:rPr>
                <w:sz w:val="24"/>
                <w:szCs w:val="24"/>
              </w:rPr>
            </w:pPr>
            <w:r w:rsidRPr="00F0130C">
              <w:rPr>
                <w:sz w:val="24"/>
                <w:szCs w:val="24"/>
              </w:rPr>
              <w:t>Risk of ovarian/ fallopian cancer reduced by ≥80% and risk of breast cancer reduced by ~ 50% if patient is aged ~ 40 years, with proven reduction of breast cancer related, ovarian cancer related, and all-cause mortality</w:t>
            </w:r>
          </w:p>
        </w:tc>
      </w:tr>
      <w:tr w:rsidR="008766C5" w14:paraId="3CFC75CB" w14:textId="77777777" w:rsidTr="006757D0">
        <w:tc>
          <w:tcPr>
            <w:tcW w:w="1784" w:type="dxa"/>
          </w:tcPr>
          <w:p w14:paraId="42A020F4" w14:textId="77777777" w:rsidR="008766C5" w:rsidRDefault="008766C5" w:rsidP="006757D0">
            <w:pPr>
              <w:keepNext/>
              <w:rPr>
                <w:sz w:val="24"/>
                <w:szCs w:val="24"/>
              </w:rPr>
            </w:pPr>
            <w:r>
              <w:rPr>
                <w:sz w:val="24"/>
                <w:szCs w:val="24"/>
              </w:rPr>
              <w:t>Screening</w:t>
            </w:r>
          </w:p>
        </w:tc>
        <w:tc>
          <w:tcPr>
            <w:tcW w:w="3002" w:type="dxa"/>
          </w:tcPr>
          <w:p w14:paraId="141CFBCC" w14:textId="22DC3CDF" w:rsidR="008766C5" w:rsidRDefault="008766C5" w:rsidP="008766C5">
            <w:pPr>
              <w:keepNext/>
              <w:rPr>
                <w:sz w:val="24"/>
                <w:szCs w:val="24"/>
              </w:rPr>
            </w:pPr>
            <w:r>
              <w:rPr>
                <w:sz w:val="24"/>
                <w:szCs w:val="24"/>
              </w:rPr>
              <w:t>Not applicable as no effective screening</w:t>
            </w:r>
          </w:p>
        </w:tc>
        <w:tc>
          <w:tcPr>
            <w:tcW w:w="2126" w:type="dxa"/>
          </w:tcPr>
          <w:p w14:paraId="5C3A83E0" w14:textId="5AFD2C1A" w:rsidR="008766C5" w:rsidRDefault="008766C5" w:rsidP="008766C5">
            <w:pPr>
              <w:keepNext/>
              <w:rPr>
                <w:sz w:val="24"/>
                <w:szCs w:val="24"/>
              </w:rPr>
            </w:pPr>
            <w:r>
              <w:rPr>
                <w:sz w:val="24"/>
                <w:szCs w:val="24"/>
              </w:rPr>
              <w:t>Not applicable: no effective screening</w:t>
            </w:r>
          </w:p>
        </w:tc>
        <w:tc>
          <w:tcPr>
            <w:tcW w:w="2352" w:type="dxa"/>
          </w:tcPr>
          <w:p w14:paraId="4BE22043" w14:textId="6B737533" w:rsidR="008766C5" w:rsidRDefault="008766C5" w:rsidP="006757D0">
            <w:pPr>
              <w:keepNext/>
              <w:rPr>
                <w:sz w:val="24"/>
                <w:szCs w:val="24"/>
              </w:rPr>
            </w:pPr>
            <w:r>
              <w:rPr>
                <w:sz w:val="24"/>
                <w:szCs w:val="24"/>
              </w:rPr>
              <w:t>Not applicable</w:t>
            </w:r>
          </w:p>
        </w:tc>
      </w:tr>
      <w:tr w:rsidR="008766C5" w14:paraId="5EF8CFC7" w14:textId="77777777" w:rsidTr="006757D0">
        <w:tc>
          <w:tcPr>
            <w:tcW w:w="1784" w:type="dxa"/>
          </w:tcPr>
          <w:p w14:paraId="3C3FC337" w14:textId="77777777" w:rsidR="008766C5" w:rsidRDefault="008766C5" w:rsidP="006757D0">
            <w:pPr>
              <w:rPr>
                <w:sz w:val="24"/>
                <w:szCs w:val="24"/>
              </w:rPr>
            </w:pPr>
            <w:r>
              <w:rPr>
                <w:sz w:val="24"/>
                <w:szCs w:val="24"/>
              </w:rPr>
              <w:t>Medical prophylaxis</w:t>
            </w:r>
          </w:p>
        </w:tc>
        <w:tc>
          <w:tcPr>
            <w:tcW w:w="3002" w:type="dxa"/>
          </w:tcPr>
          <w:p w14:paraId="6F0D9991" w14:textId="0D4A9220" w:rsidR="008766C5" w:rsidRPr="008766C5" w:rsidRDefault="008766C5" w:rsidP="008766C5">
            <w:pPr>
              <w:keepNext/>
              <w:rPr>
                <w:sz w:val="24"/>
                <w:szCs w:val="24"/>
              </w:rPr>
            </w:pPr>
            <w:r w:rsidRPr="008766C5">
              <w:rPr>
                <w:sz w:val="24"/>
                <w:szCs w:val="24"/>
              </w:rPr>
              <w:t>Unchanged</w:t>
            </w:r>
          </w:p>
        </w:tc>
        <w:tc>
          <w:tcPr>
            <w:tcW w:w="2126" w:type="dxa"/>
          </w:tcPr>
          <w:p w14:paraId="7CC5EDA0" w14:textId="727774D1" w:rsidR="008766C5" w:rsidRDefault="008766C5" w:rsidP="006757D0">
            <w:pPr>
              <w:keepNext/>
              <w:rPr>
                <w:sz w:val="24"/>
                <w:szCs w:val="24"/>
              </w:rPr>
            </w:pPr>
            <w:r>
              <w:rPr>
                <w:sz w:val="24"/>
                <w:szCs w:val="24"/>
              </w:rPr>
              <w:t>Unchanged</w:t>
            </w:r>
          </w:p>
        </w:tc>
        <w:tc>
          <w:tcPr>
            <w:tcW w:w="2352" w:type="dxa"/>
          </w:tcPr>
          <w:p w14:paraId="503A1307" w14:textId="27EE6DEC" w:rsidR="008766C5" w:rsidRDefault="008766C5" w:rsidP="006757D0">
            <w:pPr>
              <w:keepNext/>
              <w:rPr>
                <w:sz w:val="24"/>
                <w:szCs w:val="24"/>
              </w:rPr>
            </w:pPr>
            <w:r>
              <w:rPr>
                <w:sz w:val="24"/>
                <w:szCs w:val="24"/>
              </w:rPr>
              <w:t>Not applicable</w:t>
            </w:r>
          </w:p>
        </w:tc>
      </w:tr>
      <w:tr w:rsidR="008766C5" w:rsidRPr="00101164" w14:paraId="05BA6553" w14:textId="77777777" w:rsidTr="006757D0">
        <w:tc>
          <w:tcPr>
            <w:tcW w:w="9264" w:type="dxa"/>
            <w:gridSpan w:val="4"/>
          </w:tcPr>
          <w:p w14:paraId="0A47F623" w14:textId="02811DE4" w:rsidR="008766C5" w:rsidRPr="00101164" w:rsidRDefault="008766C5" w:rsidP="008766C5">
            <w:pPr>
              <w:keepNext/>
              <w:rPr>
                <w:sz w:val="24"/>
                <w:szCs w:val="24"/>
              </w:rPr>
            </w:pPr>
            <w:r>
              <w:rPr>
                <w:b/>
                <w:sz w:val="24"/>
                <w:szCs w:val="24"/>
              </w:rPr>
              <w:t>Male breast/prostate</w:t>
            </w:r>
          </w:p>
        </w:tc>
      </w:tr>
      <w:tr w:rsidR="008766C5" w:rsidRPr="00F0130C" w14:paraId="62D79D89" w14:textId="77777777" w:rsidTr="006757D0">
        <w:tc>
          <w:tcPr>
            <w:tcW w:w="1784" w:type="dxa"/>
          </w:tcPr>
          <w:p w14:paraId="5ACDD500" w14:textId="77777777" w:rsidR="008766C5" w:rsidRDefault="008766C5" w:rsidP="006757D0">
            <w:pPr>
              <w:keepNext/>
              <w:rPr>
                <w:sz w:val="24"/>
                <w:szCs w:val="24"/>
              </w:rPr>
            </w:pPr>
            <w:r>
              <w:rPr>
                <w:sz w:val="24"/>
                <w:szCs w:val="24"/>
              </w:rPr>
              <w:t>Surgery</w:t>
            </w:r>
          </w:p>
        </w:tc>
        <w:tc>
          <w:tcPr>
            <w:tcW w:w="3002" w:type="dxa"/>
          </w:tcPr>
          <w:p w14:paraId="30AFE1FC" w14:textId="191E7176" w:rsidR="008766C5" w:rsidRPr="00F0130C" w:rsidRDefault="008766C5" w:rsidP="008766C5">
            <w:pPr>
              <w:keepNext/>
              <w:rPr>
                <w:sz w:val="24"/>
                <w:szCs w:val="24"/>
              </w:rPr>
            </w:pPr>
            <w:r>
              <w:rPr>
                <w:sz w:val="24"/>
                <w:szCs w:val="24"/>
              </w:rPr>
              <w:t>Unchanged</w:t>
            </w:r>
          </w:p>
        </w:tc>
        <w:tc>
          <w:tcPr>
            <w:tcW w:w="2126" w:type="dxa"/>
          </w:tcPr>
          <w:p w14:paraId="71BC5CBD" w14:textId="3C1A9038" w:rsidR="008766C5" w:rsidRDefault="008766C5" w:rsidP="006757D0">
            <w:pPr>
              <w:keepNext/>
              <w:rPr>
                <w:sz w:val="24"/>
                <w:szCs w:val="24"/>
              </w:rPr>
            </w:pPr>
            <w:r>
              <w:rPr>
                <w:sz w:val="24"/>
                <w:szCs w:val="24"/>
              </w:rPr>
              <w:t>Unchanged</w:t>
            </w:r>
          </w:p>
        </w:tc>
        <w:tc>
          <w:tcPr>
            <w:tcW w:w="2352" w:type="dxa"/>
          </w:tcPr>
          <w:p w14:paraId="19AED2BF" w14:textId="18F291E2" w:rsidR="008766C5" w:rsidRPr="008766C5" w:rsidRDefault="008766C5" w:rsidP="008766C5">
            <w:pPr>
              <w:keepNext/>
              <w:rPr>
                <w:sz w:val="24"/>
                <w:szCs w:val="24"/>
              </w:rPr>
            </w:pPr>
            <w:r>
              <w:rPr>
                <w:sz w:val="24"/>
                <w:szCs w:val="24"/>
              </w:rPr>
              <w:t>Nota applicable</w:t>
            </w:r>
          </w:p>
        </w:tc>
      </w:tr>
      <w:tr w:rsidR="008766C5" w14:paraId="70E0AB37" w14:textId="77777777" w:rsidTr="006757D0">
        <w:tc>
          <w:tcPr>
            <w:tcW w:w="1784" w:type="dxa"/>
          </w:tcPr>
          <w:p w14:paraId="04C37ACC" w14:textId="77777777" w:rsidR="008766C5" w:rsidRDefault="008766C5" w:rsidP="006757D0">
            <w:pPr>
              <w:keepNext/>
              <w:rPr>
                <w:sz w:val="24"/>
                <w:szCs w:val="24"/>
              </w:rPr>
            </w:pPr>
            <w:r>
              <w:rPr>
                <w:sz w:val="24"/>
                <w:szCs w:val="24"/>
              </w:rPr>
              <w:t>Screening</w:t>
            </w:r>
          </w:p>
        </w:tc>
        <w:tc>
          <w:tcPr>
            <w:tcW w:w="3002" w:type="dxa"/>
          </w:tcPr>
          <w:p w14:paraId="6A3FFA1A" w14:textId="7EC0AEAE" w:rsidR="008766C5" w:rsidRDefault="008766C5" w:rsidP="006757D0">
            <w:pPr>
              <w:keepNext/>
              <w:rPr>
                <w:sz w:val="24"/>
                <w:szCs w:val="24"/>
              </w:rPr>
            </w:pPr>
            <w:r w:rsidRPr="008766C5">
              <w:rPr>
                <w:sz w:val="24"/>
                <w:szCs w:val="24"/>
              </w:rPr>
              <w:t xml:space="preserve">Breast: </w:t>
            </w:r>
            <w:r>
              <w:rPr>
                <w:sz w:val="24"/>
                <w:szCs w:val="24"/>
              </w:rPr>
              <w:t>a</w:t>
            </w:r>
            <w:r w:rsidRPr="008766C5">
              <w:rPr>
                <w:sz w:val="24"/>
                <w:szCs w:val="24"/>
              </w:rPr>
              <w:t>dvi</w:t>
            </w:r>
            <w:r>
              <w:rPr>
                <w:sz w:val="24"/>
                <w:szCs w:val="24"/>
              </w:rPr>
              <w:t>ce on</w:t>
            </w:r>
            <w:r w:rsidRPr="008766C5">
              <w:rPr>
                <w:sz w:val="24"/>
                <w:szCs w:val="24"/>
              </w:rPr>
              <w:t xml:space="preserve"> chest area awareness and pectoral area palpation on a regular basis</w:t>
            </w:r>
          </w:p>
          <w:p w14:paraId="3E447AE0" w14:textId="77777777" w:rsidR="008766C5" w:rsidRPr="008766C5" w:rsidRDefault="008766C5" w:rsidP="006757D0">
            <w:pPr>
              <w:keepNext/>
              <w:rPr>
                <w:sz w:val="24"/>
                <w:szCs w:val="24"/>
              </w:rPr>
            </w:pPr>
          </w:p>
          <w:p w14:paraId="5A4A9868" w14:textId="316EAFBF" w:rsidR="008766C5" w:rsidRPr="008766C5" w:rsidRDefault="008766C5" w:rsidP="006757D0">
            <w:pPr>
              <w:keepNext/>
              <w:rPr>
                <w:sz w:val="24"/>
                <w:szCs w:val="24"/>
              </w:rPr>
            </w:pPr>
            <w:r w:rsidRPr="008766C5">
              <w:rPr>
                <w:sz w:val="24"/>
                <w:szCs w:val="24"/>
              </w:rPr>
              <w:t>Prostate: consider annual PSA + Digital Rectal Exam (DRE) from early 40</w:t>
            </w:r>
            <w:r w:rsidR="00B81E00">
              <w:rPr>
                <w:sz w:val="24"/>
                <w:szCs w:val="24"/>
              </w:rPr>
              <w:t xml:space="preserve"> year</w:t>
            </w:r>
            <w:r w:rsidRPr="008766C5">
              <w:rPr>
                <w:sz w:val="24"/>
                <w:szCs w:val="24"/>
              </w:rPr>
              <w:t>s</w:t>
            </w:r>
            <w:r w:rsidR="00B81E00">
              <w:rPr>
                <w:sz w:val="24"/>
                <w:szCs w:val="24"/>
              </w:rPr>
              <w:t xml:space="preserve"> of age</w:t>
            </w:r>
          </w:p>
        </w:tc>
        <w:tc>
          <w:tcPr>
            <w:tcW w:w="2126" w:type="dxa"/>
          </w:tcPr>
          <w:p w14:paraId="103FDC73" w14:textId="3EE9A93E" w:rsidR="008766C5" w:rsidRPr="008766C5" w:rsidRDefault="008766C5" w:rsidP="006757D0">
            <w:pPr>
              <w:keepNext/>
              <w:rPr>
                <w:sz w:val="24"/>
                <w:szCs w:val="24"/>
              </w:rPr>
            </w:pPr>
            <w:r w:rsidRPr="008766C5">
              <w:rPr>
                <w:sz w:val="24"/>
                <w:szCs w:val="24"/>
              </w:rPr>
              <w:t>Unchanged</w:t>
            </w:r>
          </w:p>
        </w:tc>
        <w:tc>
          <w:tcPr>
            <w:tcW w:w="2352" w:type="dxa"/>
          </w:tcPr>
          <w:p w14:paraId="32AC97D1" w14:textId="4DA1ACD4" w:rsidR="008766C5" w:rsidRPr="008766C5" w:rsidRDefault="008766C5" w:rsidP="006757D0">
            <w:pPr>
              <w:keepNext/>
              <w:rPr>
                <w:sz w:val="24"/>
                <w:szCs w:val="24"/>
              </w:rPr>
            </w:pPr>
            <w:r w:rsidRPr="008766C5">
              <w:rPr>
                <w:sz w:val="24"/>
                <w:szCs w:val="24"/>
              </w:rPr>
              <w:t>Unknown.</w:t>
            </w:r>
          </w:p>
          <w:p w14:paraId="2248FA1B" w14:textId="5D6EF2C9" w:rsidR="008766C5" w:rsidRPr="008766C5" w:rsidRDefault="008766C5" w:rsidP="006757D0">
            <w:pPr>
              <w:keepNext/>
              <w:rPr>
                <w:sz w:val="24"/>
                <w:szCs w:val="24"/>
              </w:rPr>
            </w:pPr>
            <w:r w:rsidRPr="008766C5">
              <w:rPr>
                <w:sz w:val="24"/>
                <w:szCs w:val="24"/>
              </w:rPr>
              <w:t>Breast: no trials have evaluated whether</w:t>
            </w:r>
            <w:r>
              <w:rPr>
                <w:sz w:val="24"/>
                <w:szCs w:val="24"/>
              </w:rPr>
              <w:t xml:space="preserve"> </w:t>
            </w:r>
            <w:r w:rsidRPr="008766C5">
              <w:rPr>
                <w:sz w:val="24"/>
                <w:szCs w:val="24"/>
              </w:rPr>
              <w:t>manual palpation is effective.</w:t>
            </w:r>
          </w:p>
          <w:p w14:paraId="7CF8D3C2" w14:textId="4E701E3A" w:rsidR="008766C5" w:rsidRPr="008766C5" w:rsidRDefault="008766C5" w:rsidP="008766C5">
            <w:pPr>
              <w:keepNext/>
              <w:rPr>
                <w:sz w:val="24"/>
                <w:szCs w:val="24"/>
              </w:rPr>
            </w:pPr>
            <w:r w:rsidRPr="008766C5">
              <w:rPr>
                <w:sz w:val="24"/>
                <w:szCs w:val="24"/>
              </w:rPr>
              <w:t xml:space="preserve">Prostate: </w:t>
            </w:r>
            <w:r>
              <w:rPr>
                <w:sz w:val="24"/>
                <w:szCs w:val="24"/>
              </w:rPr>
              <w:t>p</w:t>
            </w:r>
            <w:r w:rsidRPr="008766C5">
              <w:rPr>
                <w:sz w:val="24"/>
                <w:szCs w:val="24"/>
              </w:rPr>
              <w:t>reliminary evidence for value in surveillance, as data suggests that BRCA-related prostate cancer is aggressive and occurs at a younger age than sporadic prostate cancer</w:t>
            </w:r>
            <w:r>
              <w:rPr>
                <w:sz w:val="24"/>
                <w:szCs w:val="24"/>
              </w:rPr>
              <w:t>.</w:t>
            </w:r>
          </w:p>
        </w:tc>
      </w:tr>
      <w:tr w:rsidR="008766C5" w14:paraId="62E4B6AA" w14:textId="77777777" w:rsidTr="006757D0">
        <w:tc>
          <w:tcPr>
            <w:tcW w:w="1784" w:type="dxa"/>
          </w:tcPr>
          <w:p w14:paraId="761552D7" w14:textId="77777777" w:rsidR="008766C5" w:rsidRDefault="008766C5" w:rsidP="006757D0">
            <w:pPr>
              <w:rPr>
                <w:sz w:val="24"/>
                <w:szCs w:val="24"/>
              </w:rPr>
            </w:pPr>
            <w:r>
              <w:rPr>
                <w:sz w:val="24"/>
                <w:szCs w:val="24"/>
              </w:rPr>
              <w:t>Medical prophylaxis</w:t>
            </w:r>
          </w:p>
        </w:tc>
        <w:tc>
          <w:tcPr>
            <w:tcW w:w="3002" w:type="dxa"/>
          </w:tcPr>
          <w:p w14:paraId="518534CF" w14:textId="21B2AAD1" w:rsidR="008766C5" w:rsidRPr="008766C5" w:rsidRDefault="008766C5" w:rsidP="008766C5">
            <w:pPr>
              <w:keepNext/>
              <w:rPr>
                <w:sz w:val="24"/>
                <w:szCs w:val="24"/>
              </w:rPr>
            </w:pPr>
            <w:r w:rsidRPr="008766C5">
              <w:rPr>
                <w:sz w:val="24"/>
                <w:szCs w:val="24"/>
              </w:rPr>
              <w:t>Not applicable</w:t>
            </w:r>
          </w:p>
        </w:tc>
        <w:tc>
          <w:tcPr>
            <w:tcW w:w="2126" w:type="dxa"/>
          </w:tcPr>
          <w:p w14:paraId="2481EC3E" w14:textId="0A95CA57" w:rsidR="008766C5" w:rsidRDefault="008766C5" w:rsidP="006757D0">
            <w:pPr>
              <w:keepNext/>
              <w:rPr>
                <w:sz w:val="24"/>
                <w:szCs w:val="24"/>
              </w:rPr>
            </w:pPr>
            <w:r>
              <w:rPr>
                <w:sz w:val="24"/>
                <w:szCs w:val="24"/>
              </w:rPr>
              <w:t>Not applicable</w:t>
            </w:r>
          </w:p>
        </w:tc>
        <w:tc>
          <w:tcPr>
            <w:tcW w:w="2352" w:type="dxa"/>
          </w:tcPr>
          <w:p w14:paraId="2750D413" w14:textId="043712D0" w:rsidR="008766C5" w:rsidRDefault="008766C5" w:rsidP="006757D0">
            <w:pPr>
              <w:keepNext/>
              <w:rPr>
                <w:sz w:val="24"/>
                <w:szCs w:val="24"/>
              </w:rPr>
            </w:pPr>
            <w:r>
              <w:rPr>
                <w:sz w:val="24"/>
                <w:szCs w:val="24"/>
              </w:rPr>
              <w:t>Not applicable</w:t>
            </w:r>
          </w:p>
        </w:tc>
      </w:tr>
    </w:tbl>
    <w:p w14:paraId="151A4CA8" w14:textId="710FFC48" w:rsidR="00612A44" w:rsidRPr="00612A44" w:rsidRDefault="00612A44" w:rsidP="0094230F">
      <w:pPr>
        <w:ind w:left="284" w:hanging="141"/>
        <w:rPr>
          <w:i/>
          <w:sz w:val="24"/>
          <w:szCs w:val="24"/>
        </w:rPr>
      </w:pPr>
      <w:r w:rsidRPr="00612A44">
        <w:rPr>
          <w:i/>
          <w:sz w:val="24"/>
          <w:szCs w:val="24"/>
        </w:rPr>
        <w:t>*</w:t>
      </w:r>
      <w:r w:rsidR="00A67956">
        <w:rPr>
          <w:i/>
          <w:sz w:val="24"/>
          <w:szCs w:val="24"/>
        </w:rPr>
        <w:tab/>
      </w:r>
      <w:r w:rsidRPr="00612A44">
        <w:rPr>
          <w:i/>
          <w:sz w:val="24"/>
          <w:szCs w:val="24"/>
        </w:rPr>
        <w:t>Note that</w:t>
      </w:r>
      <w:r w:rsidR="00A67956">
        <w:rPr>
          <w:i/>
          <w:sz w:val="24"/>
          <w:szCs w:val="24"/>
        </w:rPr>
        <w:t xml:space="preserve"> the above generally refers to individuals unaffected by cancer.</w:t>
      </w:r>
      <w:r w:rsidR="00A67956" w:rsidRPr="00612A44">
        <w:rPr>
          <w:i/>
          <w:sz w:val="24"/>
          <w:szCs w:val="24"/>
        </w:rPr>
        <w:t xml:space="preserve"> </w:t>
      </w:r>
      <w:r w:rsidR="00A67956">
        <w:rPr>
          <w:i/>
          <w:sz w:val="24"/>
          <w:szCs w:val="24"/>
        </w:rPr>
        <w:t>F</w:t>
      </w:r>
      <w:r w:rsidRPr="00612A44">
        <w:rPr>
          <w:i/>
          <w:sz w:val="24"/>
          <w:szCs w:val="24"/>
        </w:rPr>
        <w:t>or family members who already have a diagnosis of the disease, refer to the treatment table in Subsection 2.2.2.</w:t>
      </w:r>
    </w:p>
    <w:p w14:paraId="719531CF" w14:textId="621C8C33" w:rsidR="00EC02FE" w:rsidRPr="00EC02FE" w:rsidRDefault="00612A44" w:rsidP="00EC02FE">
      <w:pPr>
        <w:rPr>
          <w:i/>
          <w:sz w:val="24"/>
          <w:szCs w:val="24"/>
        </w:rPr>
      </w:pPr>
      <w:r w:rsidRPr="00612A44">
        <w:rPr>
          <w:i/>
          <w:sz w:val="24"/>
          <w:szCs w:val="24"/>
        </w:rPr>
        <w:t>Provide supporting evidence for the claimed magnitudes of benefit for the selections.</w:t>
      </w:r>
    </w:p>
    <w:p w14:paraId="7922284C" w14:textId="5C79A5D8" w:rsidR="00EC02FE" w:rsidRDefault="00EC02FE" w:rsidP="00EC02FE">
      <w:pPr>
        <w:spacing w:before="200"/>
        <w:rPr>
          <w:color w:val="0000FF" w:themeColor="hyperlink"/>
          <w:sz w:val="24"/>
          <w:szCs w:val="24"/>
          <w:u w:val="single"/>
        </w:rPr>
      </w:pPr>
      <w:r w:rsidRPr="00EC02FE">
        <w:rPr>
          <w:sz w:val="24"/>
          <w:szCs w:val="24"/>
        </w:rPr>
        <w:lastRenderedPageBreak/>
        <w:t>Supporting evidence for the above is referenced in</w:t>
      </w:r>
      <w:proofErr w:type="gramStart"/>
      <w:r w:rsidRPr="00EC02FE">
        <w:rPr>
          <w:sz w:val="24"/>
          <w:szCs w:val="24"/>
        </w:rPr>
        <w:t>:</w:t>
      </w:r>
      <w:proofErr w:type="gramEnd"/>
      <w:r>
        <w:rPr>
          <w:sz w:val="24"/>
          <w:szCs w:val="24"/>
        </w:rPr>
        <w:br/>
      </w:r>
      <w:hyperlink r:id="rId13" w:tooltip="Link to the Cancer Institute of New South Wales login page" w:history="1">
        <w:r w:rsidRPr="00EC02FE">
          <w:rPr>
            <w:color w:val="0000FF" w:themeColor="hyperlink"/>
            <w:sz w:val="24"/>
            <w:szCs w:val="24"/>
            <w:u w:val="single"/>
          </w:rPr>
          <w:t>https://www.eviq.</w:t>
        </w:r>
        <w:r w:rsidRPr="00EC02FE">
          <w:rPr>
            <w:color w:val="0000FF" w:themeColor="hyperlink"/>
            <w:sz w:val="24"/>
            <w:szCs w:val="24"/>
            <w:u w:val="single"/>
          </w:rPr>
          <w:t>o</w:t>
        </w:r>
        <w:r w:rsidRPr="00EC02FE">
          <w:rPr>
            <w:color w:val="0000FF" w:themeColor="hyperlink"/>
            <w:sz w:val="24"/>
            <w:szCs w:val="24"/>
            <w:u w:val="single"/>
          </w:rPr>
          <w:t>rg.au/Protocol/tabid/66/categoryid/66/id/170/Risk+Management+for+an+Unaffected+Female+BRCA1+Mutation+Carrier.aspx</w:t>
        </w:r>
      </w:hyperlink>
    </w:p>
    <w:p w14:paraId="03A4CE82" w14:textId="696D1D63" w:rsidR="00EC02FE" w:rsidRPr="00EC02FE" w:rsidRDefault="00EC02FE" w:rsidP="00EC02FE">
      <w:pPr>
        <w:spacing w:before="200"/>
        <w:rPr>
          <w:sz w:val="24"/>
          <w:szCs w:val="24"/>
        </w:rPr>
      </w:pPr>
      <w:proofErr w:type="gramStart"/>
      <w:r w:rsidRPr="00EC02FE">
        <w:t>and</w:t>
      </w:r>
      <w:proofErr w:type="gramEnd"/>
      <w:r w:rsidRPr="00EC02FE">
        <w:t xml:space="preserve"> in</w:t>
      </w:r>
      <w:r>
        <w:br/>
      </w:r>
      <w:r w:rsidRPr="00EC02FE">
        <w:rPr>
          <w:color w:val="0000FF" w:themeColor="hyperlink"/>
          <w:sz w:val="24"/>
          <w:szCs w:val="24"/>
          <w:u w:val="single"/>
        </w:rPr>
        <w:t>https://www.eviq.org.au/Protocol/tabid/66/categoryid/66/id/656/Risk+Management+for+Unaffected+Male+BRCA1+or+BRCA+2+Mutation+Carrier.aspx</w:t>
      </w:r>
    </w:p>
    <w:p w14:paraId="63C10A83" w14:textId="151AE0A3" w:rsidR="00BE694B" w:rsidRPr="0009606C" w:rsidRDefault="00BE694B" w:rsidP="0009606C">
      <w:pPr>
        <w:pStyle w:val="ListParagraph"/>
        <w:numPr>
          <w:ilvl w:val="2"/>
          <w:numId w:val="25"/>
        </w:numPr>
        <w:ind w:left="709" w:hanging="709"/>
        <w:rPr>
          <w:b/>
          <w:sz w:val="24"/>
          <w:szCs w:val="24"/>
        </w:rPr>
      </w:pPr>
      <w:r w:rsidRPr="00F16D50">
        <w:rPr>
          <w:b/>
          <w:i/>
          <w:sz w:val="24"/>
          <w:szCs w:val="24"/>
        </w:rPr>
        <w:t>Clinical context of testing for a first-degree family member of an index patient</w:t>
      </w:r>
    </w:p>
    <w:p w14:paraId="7FBD2272" w14:textId="64C7E8D0" w:rsidR="00BE694B" w:rsidRPr="000068E4" w:rsidRDefault="00BE694B" w:rsidP="00BE694B">
      <w:pPr>
        <w:rPr>
          <w:sz w:val="24"/>
          <w:szCs w:val="24"/>
        </w:rPr>
      </w:pPr>
      <w:r w:rsidRPr="0009606C">
        <w:rPr>
          <w:i/>
          <w:sz w:val="24"/>
          <w:szCs w:val="24"/>
        </w:rPr>
        <w:t>Clinical setting in which first-degree family members can be approached, testing can be ordered, and the test results are interpreted</w:t>
      </w:r>
      <w:r w:rsidR="003375AE" w:rsidRPr="0009606C">
        <w:rPr>
          <w:i/>
          <w:sz w:val="24"/>
          <w:szCs w:val="24"/>
        </w:rPr>
        <w:t>:</w:t>
      </w:r>
      <w:r w:rsidR="00AF5C78">
        <w:rPr>
          <w:sz w:val="24"/>
          <w:szCs w:val="24"/>
        </w:rPr>
        <w:t xml:space="preserve"> </w:t>
      </w:r>
      <w:r>
        <w:rPr>
          <w:sz w:val="24"/>
          <w:szCs w:val="24"/>
        </w:rPr>
        <w:t xml:space="preserve">hereditary </w:t>
      </w:r>
      <w:r w:rsidR="003375AE">
        <w:rPr>
          <w:sz w:val="24"/>
          <w:szCs w:val="24"/>
        </w:rPr>
        <w:t>cancer clinic or</w:t>
      </w:r>
      <w:r w:rsidRPr="000068E4">
        <w:rPr>
          <w:sz w:val="24"/>
          <w:szCs w:val="24"/>
        </w:rPr>
        <w:t xml:space="preserve"> </w:t>
      </w:r>
      <w:r w:rsidR="003375AE">
        <w:rPr>
          <w:sz w:val="24"/>
          <w:szCs w:val="24"/>
        </w:rPr>
        <w:t>family cancer centre</w:t>
      </w:r>
    </w:p>
    <w:p w14:paraId="208F9AB1" w14:textId="6DBD10D1" w:rsidR="00F80F8B" w:rsidRPr="00E15D8E" w:rsidRDefault="00F80F8B" w:rsidP="00F80F8B">
      <w:pPr>
        <w:rPr>
          <w:sz w:val="24"/>
          <w:szCs w:val="24"/>
        </w:rPr>
      </w:pPr>
      <w:r w:rsidRPr="00E15D8E">
        <w:rPr>
          <w:i/>
          <w:sz w:val="24"/>
          <w:szCs w:val="24"/>
        </w:rPr>
        <w:t>Role of pre-test genetic counselling for the first-degree family member:</w:t>
      </w:r>
      <w:r w:rsidRPr="00E15D8E">
        <w:rPr>
          <w:sz w:val="24"/>
          <w:szCs w:val="24"/>
        </w:rPr>
        <w:t xml:space="preserve"> </w:t>
      </w:r>
      <w:r>
        <w:rPr>
          <w:sz w:val="24"/>
          <w:szCs w:val="24"/>
        </w:rPr>
        <w:t>required.</w:t>
      </w:r>
    </w:p>
    <w:p w14:paraId="402E4CD2" w14:textId="77777777" w:rsidR="00F80F8B" w:rsidRDefault="00F80F8B" w:rsidP="00F80F8B">
      <w:pPr>
        <w:rPr>
          <w:sz w:val="24"/>
          <w:szCs w:val="24"/>
        </w:rPr>
      </w:pPr>
      <w:r w:rsidRPr="00E15D8E">
        <w:rPr>
          <w:i/>
          <w:sz w:val="24"/>
          <w:szCs w:val="24"/>
        </w:rPr>
        <w:t>Role of post-test genetic counselling for the first-degree family member:</w:t>
      </w:r>
      <w:r w:rsidRPr="00E15D8E">
        <w:rPr>
          <w:sz w:val="24"/>
          <w:szCs w:val="24"/>
        </w:rPr>
        <w:t xml:space="preserve"> </w:t>
      </w:r>
    </w:p>
    <w:p w14:paraId="6EC23E2F" w14:textId="088CC219" w:rsidR="00B85039" w:rsidRDefault="00F80F8B" w:rsidP="00B85039">
      <w:pPr>
        <w:rPr>
          <w:sz w:val="24"/>
          <w:szCs w:val="24"/>
        </w:rPr>
      </w:pPr>
      <w:r>
        <w:rPr>
          <w:sz w:val="24"/>
          <w:szCs w:val="24"/>
        </w:rPr>
        <w:t>A.</w:t>
      </w:r>
      <w:r w:rsidRPr="00F36E0E">
        <w:rPr>
          <w:sz w:val="24"/>
          <w:szCs w:val="24"/>
        </w:rPr>
        <w:t xml:space="preserve"> </w:t>
      </w:r>
      <w:r>
        <w:rPr>
          <w:i/>
          <w:sz w:val="24"/>
          <w:szCs w:val="24"/>
        </w:rPr>
        <w:t>in event of a positive test result:</w:t>
      </w:r>
      <w:r w:rsidRPr="00A86E90">
        <w:rPr>
          <w:sz w:val="24"/>
          <w:szCs w:val="24"/>
        </w:rPr>
        <w:t xml:space="preserve"> </w:t>
      </w:r>
      <w:r>
        <w:rPr>
          <w:sz w:val="24"/>
          <w:szCs w:val="24"/>
        </w:rPr>
        <w:t>required</w:t>
      </w:r>
      <w:r w:rsidR="00B85039">
        <w:rPr>
          <w:sz w:val="24"/>
          <w:szCs w:val="24"/>
        </w:rPr>
        <w:t>.</w:t>
      </w:r>
      <w:r w:rsidR="00B85039" w:rsidRPr="00B85039">
        <w:rPr>
          <w:sz w:val="24"/>
          <w:szCs w:val="24"/>
        </w:rPr>
        <w:t xml:space="preserve"> </w:t>
      </w:r>
    </w:p>
    <w:p w14:paraId="4B45E9EF" w14:textId="007A9354" w:rsidR="00F80F8B" w:rsidRPr="00A86E90" w:rsidRDefault="00B85039" w:rsidP="00B85039">
      <w:pPr>
        <w:ind w:left="709"/>
        <w:rPr>
          <w:sz w:val="24"/>
          <w:szCs w:val="24"/>
        </w:rPr>
      </w:pPr>
      <w:r>
        <w:rPr>
          <w:i/>
          <w:sz w:val="24"/>
          <w:szCs w:val="24"/>
        </w:rPr>
        <w:t>If required, nature of counselling to be provided:</w:t>
      </w:r>
      <w:r w:rsidRPr="00B85039">
        <w:rPr>
          <w:sz w:val="24"/>
          <w:szCs w:val="24"/>
        </w:rPr>
        <w:t xml:space="preserve"> </w:t>
      </w:r>
      <w:r>
        <w:rPr>
          <w:sz w:val="24"/>
          <w:szCs w:val="24"/>
        </w:rPr>
        <w:t>[TBA]</w:t>
      </w:r>
      <w:r w:rsidRPr="00B85039">
        <w:rPr>
          <w:sz w:val="24"/>
          <w:szCs w:val="24"/>
        </w:rPr>
        <w:t>.</w:t>
      </w:r>
    </w:p>
    <w:p w14:paraId="542C40E7" w14:textId="4D0902CB" w:rsidR="00F80F8B" w:rsidRPr="00877E44" w:rsidRDefault="00F80F8B" w:rsidP="00F80F8B">
      <w:pPr>
        <w:rPr>
          <w:sz w:val="24"/>
          <w:szCs w:val="24"/>
        </w:rPr>
      </w:pPr>
      <w:r>
        <w:rPr>
          <w:sz w:val="24"/>
          <w:szCs w:val="24"/>
        </w:rPr>
        <w:t xml:space="preserve">B. </w:t>
      </w:r>
      <w:r w:rsidRPr="00A86E90">
        <w:rPr>
          <w:i/>
          <w:sz w:val="24"/>
          <w:szCs w:val="24"/>
        </w:rPr>
        <w:t>in event of a negative test result:</w:t>
      </w:r>
      <w:r>
        <w:rPr>
          <w:sz w:val="24"/>
          <w:szCs w:val="24"/>
        </w:rPr>
        <w:t xml:space="preserve"> not required.</w:t>
      </w:r>
    </w:p>
    <w:sectPr w:rsidR="00F80F8B" w:rsidRPr="00877E44" w:rsidSect="008B5AB2">
      <w:headerReference w:type="default" r:id="rId14"/>
      <w:footerReference w:type="default" r:id="rId15"/>
      <w:pgSz w:w="11906" w:h="16838"/>
      <w:pgMar w:top="1440" w:right="1440" w:bottom="1440" w:left="1418"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6398E9" w15:done="0"/>
  <w15:commentEx w15:paraId="6E08E4F4" w15:done="0"/>
  <w15:commentEx w15:paraId="0FEDE4CF" w15:done="0"/>
  <w15:commentEx w15:paraId="346F9B96" w15:done="0"/>
  <w15:commentEx w15:paraId="38B0A0C9" w15:done="0"/>
  <w15:commentEx w15:paraId="79271135" w15:done="0"/>
  <w15:commentEx w15:paraId="26071F6B" w15:done="0"/>
  <w15:commentEx w15:paraId="1E32598B" w15:done="0"/>
  <w15:commentEx w15:paraId="7B7BD67F" w15:done="0"/>
  <w15:commentEx w15:paraId="58E0AE5C" w15:done="0"/>
  <w15:commentEx w15:paraId="66A605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17389" w14:textId="77777777" w:rsidR="00BA6EAB" w:rsidRDefault="00BA6EAB" w:rsidP="008B5AB2">
      <w:pPr>
        <w:spacing w:after="0" w:line="240" w:lineRule="auto"/>
      </w:pPr>
      <w:r>
        <w:separator/>
      </w:r>
    </w:p>
  </w:endnote>
  <w:endnote w:type="continuationSeparator" w:id="0">
    <w:p w14:paraId="45681CBF" w14:textId="77777777" w:rsidR="00BA6EAB" w:rsidRDefault="00BA6EAB" w:rsidP="008B5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9A2EE" w14:textId="04D8459C" w:rsidR="006042F1" w:rsidRDefault="005E257B" w:rsidP="009F1375">
    <w:pPr>
      <w:pStyle w:val="Footer"/>
      <w:tabs>
        <w:tab w:val="clear" w:pos="4513"/>
        <w:tab w:val="left" w:pos="1560"/>
      </w:tabs>
    </w:pPr>
    <w:r>
      <w:t>Ju</w:t>
    </w:r>
    <w:r w:rsidR="00422EEE">
      <w:t>ly</w:t>
    </w:r>
    <w:r w:rsidR="006042F1">
      <w:t xml:space="preserve"> 2015</w:t>
    </w:r>
    <w:r w:rsidR="009F1375">
      <w:tab/>
    </w:r>
    <w:r w:rsidR="006042F1">
      <w:rPr>
        <w:color w:val="FF0000"/>
      </w:rPr>
      <w:t xml:space="preserve">BREAST </w:t>
    </w:r>
    <w:r w:rsidR="009F1375">
      <w:rPr>
        <w:color w:val="FF0000"/>
      </w:rPr>
      <w:t xml:space="preserve">AND/OR OVARIAN </w:t>
    </w:r>
    <w:r w:rsidR="006042F1">
      <w:rPr>
        <w:color w:val="FF0000"/>
      </w:rPr>
      <w:t>CANCER</w:t>
    </w:r>
    <w:r w:rsidR="006042F1">
      <w:ptab w:relativeTo="margin" w:alignment="right" w:leader="none"/>
    </w:r>
    <w:r w:rsidR="006042F1">
      <w:t xml:space="preserve">MSAC website: </w:t>
    </w:r>
    <w:hyperlink r:id="rId1" w:tooltip="Link to Medical Services Advisory Committee website" w:history="1">
      <w:r w:rsidR="006042F1" w:rsidRPr="003C77DC">
        <w:rPr>
          <w:rStyle w:val="Hyperlink"/>
        </w:rPr>
        <w:t>www.msac.gov.au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4BC9D" w14:textId="77777777" w:rsidR="00BA6EAB" w:rsidRDefault="00BA6EAB" w:rsidP="008B5AB2">
      <w:pPr>
        <w:spacing w:after="0" w:line="240" w:lineRule="auto"/>
      </w:pPr>
      <w:r>
        <w:separator/>
      </w:r>
    </w:p>
  </w:footnote>
  <w:footnote w:type="continuationSeparator" w:id="0">
    <w:p w14:paraId="4B8C7B9C" w14:textId="77777777" w:rsidR="00BA6EAB" w:rsidRDefault="00BA6EAB" w:rsidP="008B5AB2">
      <w:pPr>
        <w:spacing w:after="0" w:line="240" w:lineRule="auto"/>
      </w:pPr>
      <w:r>
        <w:continuationSeparator/>
      </w:r>
    </w:p>
  </w:footnote>
  <w:footnote w:id="1">
    <w:p w14:paraId="63B5448E" w14:textId="54AA9FEA" w:rsidR="00A94C03" w:rsidRDefault="00A94C03">
      <w:pPr>
        <w:pStyle w:val="FootnoteText"/>
      </w:pPr>
      <w:r>
        <w:rPr>
          <w:rStyle w:val="FootnoteReference"/>
        </w:rPr>
        <w:footnoteRef/>
      </w:r>
      <w:r>
        <w:t xml:space="preserve"> </w:t>
      </w:r>
      <w:r w:rsidRPr="00A94C03">
        <w:t>Antoniou, A. C., A. P. Cunningham, J. Peto, et al. 2008. "The BOADICEA model of genetic susceptibility to breast and ovarian cancers: updates and extensions." Br J Cancer 98(8):1457-1466.</w:t>
      </w:r>
    </w:p>
  </w:footnote>
  <w:footnote w:id="2">
    <w:p w14:paraId="64DD3648" w14:textId="2A12D65C" w:rsidR="00A94C03" w:rsidRDefault="00A94C03">
      <w:pPr>
        <w:pStyle w:val="FootnoteText"/>
      </w:pPr>
      <w:r>
        <w:rPr>
          <w:rStyle w:val="FootnoteReference"/>
        </w:rPr>
        <w:footnoteRef/>
      </w:r>
      <w:r>
        <w:t xml:space="preserve"> </w:t>
      </w:r>
      <w:r w:rsidRPr="00A94C03">
        <w:t>James, P. A., R. Doherty, M. Harris, et al. 2006. "Optimal selection of individuals for BRCA mutation testing: a comparison of available methods." J Clin Oncol 24(4):707-715.</w:t>
      </w:r>
    </w:p>
  </w:footnote>
  <w:footnote w:id="3">
    <w:p w14:paraId="00E98E19" w14:textId="111DFFB7" w:rsidR="00A94C03" w:rsidRDefault="00A94C03">
      <w:pPr>
        <w:pStyle w:val="FootnoteText"/>
      </w:pPr>
      <w:r>
        <w:rPr>
          <w:rStyle w:val="FootnoteReference"/>
        </w:rPr>
        <w:footnoteRef/>
      </w:r>
      <w:r>
        <w:t xml:space="preserve"> </w:t>
      </w:r>
      <w:r w:rsidRPr="00A94C03">
        <w:t>Evans, D. G., F. Lalloo, A. Cramer, et al. 2009. "Addition of pathology and biomarker information significantly improves the performance of the Manchester scoring system for BRCA1 and BRCA2 testing." J Med Genet 46(12):811-817.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5E46D" w14:textId="6ACDF98E" w:rsidR="006042F1" w:rsidRDefault="006042F1" w:rsidP="00F16D50">
    <w:pPr>
      <w:pStyle w:val="Header"/>
      <w:jc w:val="right"/>
    </w:pPr>
    <w:r>
      <w:t xml:space="preserve">Page </w:t>
    </w:r>
    <w:r>
      <w:fldChar w:fldCharType="begin"/>
    </w:r>
    <w:r>
      <w:instrText xml:space="preserve"> PAGE   \* MERGEFORMAT </w:instrText>
    </w:r>
    <w:r>
      <w:fldChar w:fldCharType="separate"/>
    </w:r>
    <w:r w:rsidR="009F42A2">
      <w:rPr>
        <w:noProof/>
      </w:rPr>
      <w:t>1</w:t>
    </w:r>
    <w:r>
      <w:fldChar w:fldCharType="end"/>
    </w:r>
    <w:r>
      <w:t xml:space="preserve"> of </w:t>
    </w:r>
    <w:fldSimple w:instr=" NUMPAGES   \* MERGEFORMAT ">
      <w:r w:rsidR="009F42A2">
        <w:rPr>
          <w:noProof/>
        </w:rPr>
        <w:t>25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F3C"/>
    <w:multiLevelType w:val="hybridMultilevel"/>
    <w:tmpl w:val="E95E4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962B53"/>
    <w:multiLevelType w:val="hybridMultilevel"/>
    <w:tmpl w:val="41FCC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291110"/>
    <w:multiLevelType w:val="hybridMultilevel"/>
    <w:tmpl w:val="9CD62990"/>
    <w:lvl w:ilvl="0" w:tplc="0C090015">
      <w:start w:val="1"/>
      <w:numFmt w:val="upperLetter"/>
      <w:lvlText w:val="%1."/>
      <w:lvlJc w:val="left"/>
      <w:pPr>
        <w:ind w:left="612" w:hanging="360"/>
      </w:pPr>
    </w:lvl>
    <w:lvl w:ilvl="1" w:tplc="0C090019" w:tentative="1">
      <w:start w:val="1"/>
      <w:numFmt w:val="lowerLetter"/>
      <w:lvlText w:val="%2."/>
      <w:lvlJc w:val="left"/>
      <w:pPr>
        <w:ind w:left="1332" w:hanging="360"/>
      </w:pPr>
    </w:lvl>
    <w:lvl w:ilvl="2" w:tplc="0C09001B" w:tentative="1">
      <w:start w:val="1"/>
      <w:numFmt w:val="lowerRoman"/>
      <w:lvlText w:val="%3."/>
      <w:lvlJc w:val="right"/>
      <w:pPr>
        <w:ind w:left="2052" w:hanging="180"/>
      </w:pPr>
    </w:lvl>
    <w:lvl w:ilvl="3" w:tplc="0C09000F" w:tentative="1">
      <w:start w:val="1"/>
      <w:numFmt w:val="decimal"/>
      <w:lvlText w:val="%4."/>
      <w:lvlJc w:val="left"/>
      <w:pPr>
        <w:ind w:left="2772" w:hanging="360"/>
      </w:pPr>
    </w:lvl>
    <w:lvl w:ilvl="4" w:tplc="0C090019" w:tentative="1">
      <w:start w:val="1"/>
      <w:numFmt w:val="lowerLetter"/>
      <w:lvlText w:val="%5."/>
      <w:lvlJc w:val="left"/>
      <w:pPr>
        <w:ind w:left="3492" w:hanging="360"/>
      </w:pPr>
    </w:lvl>
    <w:lvl w:ilvl="5" w:tplc="0C09001B" w:tentative="1">
      <w:start w:val="1"/>
      <w:numFmt w:val="lowerRoman"/>
      <w:lvlText w:val="%6."/>
      <w:lvlJc w:val="right"/>
      <w:pPr>
        <w:ind w:left="4212" w:hanging="180"/>
      </w:pPr>
    </w:lvl>
    <w:lvl w:ilvl="6" w:tplc="0C09000F" w:tentative="1">
      <w:start w:val="1"/>
      <w:numFmt w:val="decimal"/>
      <w:lvlText w:val="%7."/>
      <w:lvlJc w:val="left"/>
      <w:pPr>
        <w:ind w:left="4932" w:hanging="360"/>
      </w:pPr>
    </w:lvl>
    <w:lvl w:ilvl="7" w:tplc="0C090019" w:tentative="1">
      <w:start w:val="1"/>
      <w:numFmt w:val="lowerLetter"/>
      <w:lvlText w:val="%8."/>
      <w:lvlJc w:val="left"/>
      <w:pPr>
        <w:ind w:left="5652" w:hanging="360"/>
      </w:pPr>
    </w:lvl>
    <w:lvl w:ilvl="8" w:tplc="0C09001B" w:tentative="1">
      <w:start w:val="1"/>
      <w:numFmt w:val="lowerRoman"/>
      <w:lvlText w:val="%9."/>
      <w:lvlJc w:val="right"/>
      <w:pPr>
        <w:ind w:left="6372" w:hanging="180"/>
      </w:pPr>
    </w:lvl>
  </w:abstractNum>
  <w:abstractNum w:abstractNumId="3">
    <w:nsid w:val="06AF0D32"/>
    <w:multiLevelType w:val="hybridMultilevel"/>
    <w:tmpl w:val="B0B0C4D6"/>
    <w:lvl w:ilvl="0" w:tplc="C782771A">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4">
    <w:nsid w:val="0BF273BA"/>
    <w:multiLevelType w:val="hybridMultilevel"/>
    <w:tmpl w:val="C35AFA3C"/>
    <w:lvl w:ilvl="0" w:tplc="203630D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855EFD"/>
    <w:multiLevelType w:val="hybridMultilevel"/>
    <w:tmpl w:val="CF826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943A0E"/>
    <w:multiLevelType w:val="hybridMultilevel"/>
    <w:tmpl w:val="FAD2F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6C3A8B"/>
    <w:multiLevelType w:val="hybridMultilevel"/>
    <w:tmpl w:val="99E2F656"/>
    <w:lvl w:ilvl="0" w:tplc="B4FEF2F0">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17431225"/>
    <w:multiLevelType w:val="hybridMultilevel"/>
    <w:tmpl w:val="180CFAB0"/>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9">
    <w:nsid w:val="19656F0D"/>
    <w:multiLevelType w:val="hybridMultilevel"/>
    <w:tmpl w:val="B0B0C4D6"/>
    <w:lvl w:ilvl="0" w:tplc="C782771A">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0">
    <w:nsid w:val="1C117E05"/>
    <w:multiLevelType w:val="hybridMultilevel"/>
    <w:tmpl w:val="AC84CE98"/>
    <w:lvl w:ilvl="0" w:tplc="C858530E">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4923909"/>
    <w:multiLevelType w:val="hybridMultilevel"/>
    <w:tmpl w:val="B81C9D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5C6B60"/>
    <w:multiLevelType w:val="hybridMultilevel"/>
    <w:tmpl w:val="20D87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BB38C8"/>
    <w:multiLevelType w:val="hybridMultilevel"/>
    <w:tmpl w:val="180CFAB0"/>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4">
    <w:nsid w:val="29F30A5A"/>
    <w:multiLevelType w:val="hybridMultilevel"/>
    <w:tmpl w:val="180CFAB0"/>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5">
    <w:nsid w:val="2A5D6FB5"/>
    <w:multiLevelType w:val="hybridMultilevel"/>
    <w:tmpl w:val="DC34793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13207C3"/>
    <w:multiLevelType w:val="hybridMultilevel"/>
    <w:tmpl w:val="B0B0C4D6"/>
    <w:lvl w:ilvl="0" w:tplc="C782771A">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7">
    <w:nsid w:val="31472661"/>
    <w:multiLevelType w:val="hybridMultilevel"/>
    <w:tmpl w:val="E244E920"/>
    <w:lvl w:ilvl="0" w:tplc="30A4500A">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370031FA"/>
    <w:multiLevelType w:val="hybridMultilevel"/>
    <w:tmpl w:val="E62007B2"/>
    <w:lvl w:ilvl="0" w:tplc="00563B5C">
      <w:numFmt w:val="bullet"/>
      <w:lvlText w:val="-"/>
      <w:lvlJc w:val="left"/>
      <w:pPr>
        <w:ind w:left="1179" w:hanging="360"/>
      </w:pPr>
      <w:rPr>
        <w:rFonts w:ascii="Calibri" w:eastAsia="Times New Roman" w:hAnsi="Calibri"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19">
    <w:nsid w:val="37126EEF"/>
    <w:multiLevelType w:val="hybridMultilevel"/>
    <w:tmpl w:val="B0E254A0"/>
    <w:lvl w:ilvl="0" w:tplc="F3D60BFC">
      <w:start w:val="1"/>
      <w:numFmt w:val="lowerLetter"/>
      <w:lvlText w:val="%1)"/>
      <w:lvlJc w:val="left"/>
      <w:pPr>
        <w:ind w:left="785" w:hanging="360"/>
      </w:pPr>
      <w:rPr>
        <w:b w:val="0"/>
        <w:color w:val="auto"/>
        <w:sz w:val="18"/>
        <w:szCs w:val="18"/>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0">
    <w:nsid w:val="42A14C79"/>
    <w:multiLevelType w:val="hybridMultilevel"/>
    <w:tmpl w:val="2B769BEE"/>
    <w:lvl w:ilvl="0" w:tplc="396EA4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32A6B08"/>
    <w:multiLevelType w:val="hybridMultilevel"/>
    <w:tmpl w:val="C35AFA3C"/>
    <w:lvl w:ilvl="0" w:tplc="203630D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3FD1177"/>
    <w:multiLevelType w:val="hybridMultilevel"/>
    <w:tmpl w:val="4856955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44565E87"/>
    <w:multiLevelType w:val="hybridMultilevel"/>
    <w:tmpl w:val="375E6350"/>
    <w:lvl w:ilvl="0" w:tplc="6CA8CB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5E934EA"/>
    <w:multiLevelType w:val="hybridMultilevel"/>
    <w:tmpl w:val="DC34793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EAB3B7B"/>
    <w:multiLevelType w:val="hybridMultilevel"/>
    <w:tmpl w:val="5098640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0202D7A"/>
    <w:multiLevelType w:val="multilevel"/>
    <w:tmpl w:val="64A47324"/>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1FE44AF"/>
    <w:multiLevelType w:val="hybridMultilevel"/>
    <w:tmpl w:val="58F29D68"/>
    <w:lvl w:ilvl="0" w:tplc="41DE5996">
      <w:start w:val="1"/>
      <w:numFmt w:val="lowerLetter"/>
      <w:lvlText w:val="%1)"/>
      <w:lvlJc w:val="left"/>
      <w:pPr>
        <w:ind w:left="405" w:hanging="360"/>
      </w:pPr>
      <w:rPr>
        <w:rFonts w:ascii="Arial" w:hAnsi="Arial" w:cs="Arial" w:hint="default"/>
        <w:b w:val="0"/>
        <w:i w:val="0"/>
        <w:sz w:val="18"/>
        <w:szCs w:val="18"/>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8">
    <w:nsid w:val="52001EE8"/>
    <w:multiLevelType w:val="hybridMultilevel"/>
    <w:tmpl w:val="D18EBF6C"/>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9">
    <w:nsid w:val="577615F8"/>
    <w:multiLevelType w:val="hybridMultilevel"/>
    <w:tmpl w:val="1C02E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8A4414D"/>
    <w:multiLevelType w:val="hybridMultilevel"/>
    <w:tmpl w:val="DBF26258"/>
    <w:lvl w:ilvl="0" w:tplc="00563B5C">
      <w:numFmt w:val="bullet"/>
      <w:lvlText w:val="-"/>
      <w:lvlJc w:val="left"/>
      <w:pPr>
        <w:ind w:left="1080" w:hanging="360"/>
      </w:pPr>
      <w:rPr>
        <w:rFonts w:ascii="Calibri" w:eastAsia="Times New Roman"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5FE06FD2"/>
    <w:multiLevelType w:val="hybridMultilevel"/>
    <w:tmpl w:val="1A883F7E"/>
    <w:lvl w:ilvl="0" w:tplc="D83873B0">
      <w:start w:val="1"/>
      <w:numFmt w:val="upperLetter"/>
      <w:lvlText w:val="%1."/>
      <w:lvlJc w:val="left"/>
      <w:pPr>
        <w:ind w:left="6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61F0C31"/>
    <w:multiLevelType w:val="multilevel"/>
    <w:tmpl w:val="AC420EB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80307A0"/>
    <w:multiLevelType w:val="hybridMultilevel"/>
    <w:tmpl w:val="5846E1FE"/>
    <w:lvl w:ilvl="0" w:tplc="2244E8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E7F3C98"/>
    <w:multiLevelType w:val="hybridMultilevel"/>
    <w:tmpl w:val="CAC20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ED7E07"/>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3641C9E"/>
    <w:multiLevelType w:val="hybridMultilevel"/>
    <w:tmpl w:val="0D1A05A6"/>
    <w:lvl w:ilvl="0" w:tplc="AE3E2E12">
      <w:start w:val="1"/>
      <w:numFmt w:val="lowerLetter"/>
      <w:lvlText w:val="%1)"/>
      <w:lvlJc w:val="left"/>
      <w:pPr>
        <w:ind w:left="40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96018A7"/>
    <w:multiLevelType w:val="hybridMultilevel"/>
    <w:tmpl w:val="D50E2F68"/>
    <w:lvl w:ilvl="0" w:tplc="D2D603A4">
      <w:start w:val="1"/>
      <w:numFmt w:val="lowerLetter"/>
      <w:lvlText w:val="%1)"/>
      <w:lvlJc w:val="left"/>
      <w:pPr>
        <w:ind w:left="720" w:hanging="360"/>
      </w:pPr>
      <w:rPr>
        <w:rFonts w:ascii="Arial" w:hAnsi="Arial" w:cs="Arial" w:hint="default"/>
        <w:b w:val="0"/>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9D118CD"/>
    <w:multiLevelType w:val="multilevel"/>
    <w:tmpl w:val="CB6EC0D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AE0475C"/>
    <w:multiLevelType w:val="hybridMultilevel"/>
    <w:tmpl w:val="A080EA9E"/>
    <w:lvl w:ilvl="0" w:tplc="00563B5C">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39"/>
  </w:num>
  <w:num w:numId="4">
    <w:abstractNumId w:val="21"/>
  </w:num>
  <w:num w:numId="5">
    <w:abstractNumId w:val="4"/>
  </w:num>
  <w:num w:numId="6">
    <w:abstractNumId w:val="9"/>
  </w:num>
  <w:num w:numId="7">
    <w:abstractNumId w:val="16"/>
  </w:num>
  <w:num w:numId="8">
    <w:abstractNumId w:val="3"/>
  </w:num>
  <w:num w:numId="9">
    <w:abstractNumId w:val="27"/>
  </w:num>
  <w:num w:numId="10">
    <w:abstractNumId w:val="0"/>
  </w:num>
  <w:num w:numId="11">
    <w:abstractNumId w:val="23"/>
  </w:num>
  <w:num w:numId="12">
    <w:abstractNumId w:val="8"/>
  </w:num>
  <w:num w:numId="13">
    <w:abstractNumId w:val="33"/>
  </w:num>
  <w:num w:numId="14">
    <w:abstractNumId w:val="14"/>
  </w:num>
  <w:num w:numId="15">
    <w:abstractNumId w:val="36"/>
  </w:num>
  <w:num w:numId="16">
    <w:abstractNumId w:val="13"/>
  </w:num>
  <w:num w:numId="17">
    <w:abstractNumId w:val="1"/>
  </w:num>
  <w:num w:numId="18">
    <w:abstractNumId w:val="28"/>
  </w:num>
  <w:num w:numId="19">
    <w:abstractNumId w:val="30"/>
  </w:num>
  <w:num w:numId="20">
    <w:abstractNumId w:val="18"/>
  </w:num>
  <w:num w:numId="21">
    <w:abstractNumId w:val="37"/>
  </w:num>
  <w:num w:numId="22">
    <w:abstractNumId w:val="35"/>
  </w:num>
  <w:num w:numId="23">
    <w:abstractNumId w:val="26"/>
  </w:num>
  <w:num w:numId="24">
    <w:abstractNumId w:val="34"/>
  </w:num>
  <w:num w:numId="25">
    <w:abstractNumId w:val="32"/>
  </w:num>
  <w:num w:numId="26">
    <w:abstractNumId w:val="15"/>
  </w:num>
  <w:num w:numId="27">
    <w:abstractNumId w:val="24"/>
  </w:num>
  <w:num w:numId="28">
    <w:abstractNumId w:val="20"/>
  </w:num>
  <w:num w:numId="29">
    <w:abstractNumId w:val="29"/>
  </w:num>
  <w:num w:numId="30">
    <w:abstractNumId w:val="12"/>
  </w:num>
  <w:num w:numId="31">
    <w:abstractNumId w:val="10"/>
  </w:num>
  <w:num w:numId="32">
    <w:abstractNumId w:val="6"/>
  </w:num>
  <w:num w:numId="33">
    <w:abstractNumId w:val="5"/>
  </w:num>
  <w:num w:numId="34">
    <w:abstractNumId w:val="38"/>
  </w:num>
  <w:num w:numId="35">
    <w:abstractNumId w:val="11"/>
  </w:num>
  <w:num w:numId="36">
    <w:abstractNumId w:val="22"/>
  </w:num>
  <w:num w:numId="37">
    <w:abstractNumId w:val="2"/>
  </w:num>
  <w:num w:numId="38">
    <w:abstractNumId w:val="31"/>
  </w:num>
  <w:num w:numId="39">
    <w:abstractNumId w:val="7"/>
  </w:num>
  <w:num w:numId="4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AB2"/>
    <w:rsid w:val="000068E4"/>
    <w:rsid w:val="00013BFA"/>
    <w:rsid w:val="0003147F"/>
    <w:rsid w:val="000372EB"/>
    <w:rsid w:val="0005199D"/>
    <w:rsid w:val="00063DDC"/>
    <w:rsid w:val="0008280D"/>
    <w:rsid w:val="0009606C"/>
    <w:rsid w:val="00097D54"/>
    <w:rsid w:val="000C21D6"/>
    <w:rsid w:val="000D26D4"/>
    <w:rsid w:val="000D5304"/>
    <w:rsid w:val="000F173F"/>
    <w:rsid w:val="00101164"/>
    <w:rsid w:val="00162181"/>
    <w:rsid w:val="00171BA6"/>
    <w:rsid w:val="0018047F"/>
    <w:rsid w:val="00186B70"/>
    <w:rsid w:val="001A5FF6"/>
    <w:rsid w:val="001C1925"/>
    <w:rsid w:val="001C689C"/>
    <w:rsid w:val="001E6C5C"/>
    <w:rsid w:val="001E758B"/>
    <w:rsid w:val="0020701D"/>
    <w:rsid w:val="00231BA5"/>
    <w:rsid w:val="0023571A"/>
    <w:rsid w:val="00255D12"/>
    <w:rsid w:val="00267B0B"/>
    <w:rsid w:val="00277345"/>
    <w:rsid w:val="00284222"/>
    <w:rsid w:val="0028785E"/>
    <w:rsid w:val="002A7B74"/>
    <w:rsid w:val="002C23F0"/>
    <w:rsid w:val="002C32F8"/>
    <w:rsid w:val="002E463E"/>
    <w:rsid w:val="002F5A47"/>
    <w:rsid w:val="00314B4F"/>
    <w:rsid w:val="003375AE"/>
    <w:rsid w:val="00343A78"/>
    <w:rsid w:val="0034619C"/>
    <w:rsid w:val="00347857"/>
    <w:rsid w:val="00350C8D"/>
    <w:rsid w:val="00353E8B"/>
    <w:rsid w:val="003644A9"/>
    <w:rsid w:val="003707B3"/>
    <w:rsid w:val="00382C83"/>
    <w:rsid w:val="00384B40"/>
    <w:rsid w:val="00393B51"/>
    <w:rsid w:val="003A3A40"/>
    <w:rsid w:val="003A539C"/>
    <w:rsid w:val="003B16AA"/>
    <w:rsid w:val="003C3622"/>
    <w:rsid w:val="003C4A66"/>
    <w:rsid w:val="003D5812"/>
    <w:rsid w:val="003E1F3E"/>
    <w:rsid w:val="003E3DA7"/>
    <w:rsid w:val="0040230F"/>
    <w:rsid w:val="00404B28"/>
    <w:rsid w:val="00413E51"/>
    <w:rsid w:val="00421CF1"/>
    <w:rsid w:val="00422CAF"/>
    <w:rsid w:val="00422EEE"/>
    <w:rsid w:val="00432F6E"/>
    <w:rsid w:val="00440074"/>
    <w:rsid w:val="00452D22"/>
    <w:rsid w:val="00472852"/>
    <w:rsid w:val="00474BCA"/>
    <w:rsid w:val="00493B51"/>
    <w:rsid w:val="00493D16"/>
    <w:rsid w:val="004D05A7"/>
    <w:rsid w:val="004D3968"/>
    <w:rsid w:val="004E63D3"/>
    <w:rsid w:val="004F129B"/>
    <w:rsid w:val="004F4E72"/>
    <w:rsid w:val="004F7A58"/>
    <w:rsid w:val="00504BA5"/>
    <w:rsid w:val="00507419"/>
    <w:rsid w:val="005234C1"/>
    <w:rsid w:val="00530E15"/>
    <w:rsid w:val="00534105"/>
    <w:rsid w:val="00540C54"/>
    <w:rsid w:val="00576ACD"/>
    <w:rsid w:val="00584301"/>
    <w:rsid w:val="005B1837"/>
    <w:rsid w:val="005B2326"/>
    <w:rsid w:val="005D774D"/>
    <w:rsid w:val="005E257B"/>
    <w:rsid w:val="005E4BE0"/>
    <w:rsid w:val="005F0481"/>
    <w:rsid w:val="005F18C2"/>
    <w:rsid w:val="006042F1"/>
    <w:rsid w:val="00612A44"/>
    <w:rsid w:val="00616627"/>
    <w:rsid w:val="00627C5F"/>
    <w:rsid w:val="00645229"/>
    <w:rsid w:val="00663825"/>
    <w:rsid w:val="006814E1"/>
    <w:rsid w:val="00693DD4"/>
    <w:rsid w:val="006B6D96"/>
    <w:rsid w:val="006C0D10"/>
    <w:rsid w:val="006C39DD"/>
    <w:rsid w:val="006C5E6E"/>
    <w:rsid w:val="006D155C"/>
    <w:rsid w:val="006E2469"/>
    <w:rsid w:val="0073138F"/>
    <w:rsid w:val="00732570"/>
    <w:rsid w:val="00734138"/>
    <w:rsid w:val="00744F5C"/>
    <w:rsid w:val="00757639"/>
    <w:rsid w:val="00773725"/>
    <w:rsid w:val="007969EE"/>
    <w:rsid w:val="007A0FF1"/>
    <w:rsid w:val="007B2D4C"/>
    <w:rsid w:val="007B65A1"/>
    <w:rsid w:val="007D6BC7"/>
    <w:rsid w:val="007D6BE5"/>
    <w:rsid w:val="007E6C29"/>
    <w:rsid w:val="007F5D79"/>
    <w:rsid w:val="00815EC5"/>
    <w:rsid w:val="00816094"/>
    <w:rsid w:val="0082531F"/>
    <w:rsid w:val="0083383C"/>
    <w:rsid w:val="008378D4"/>
    <w:rsid w:val="00843A82"/>
    <w:rsid w:val="00866ACF"/>
    <w:rsid w:val="00874BA7"/>
    <w:rsid w:val="008766C5"/>
    <w:rsid w:val="00877E44"/>
    <w:rsid w:val="00884D95"/>
    <w:rsid w:val="008857A7"/>
    <w:rsid w:val="008A691B"/>
    <w:rsid w:val="008B1DF9"/>
    <w:rsid w:val="008B5AB2"/>
    <w:rsid w:val="008C5671"/>
    <w:rsid w:val="008D4D22"/>
    <w:rsid w:val="008D67B6"/>
    <w:rsid w:val="008F2C2A"/>
    <w:rsid w:val="008F65DC"/>
    <w:rsid w:val="00906EF6"/>
    <w:rsid w:val="00907D85"/>
    <w:rsid w:val="00932291"/>
    <w:rsid w:val="0094230F"/>
    <w:rsid w:val="00954479"/>
    <w:rsid w:val="009676C7"/>
    <w:rsid w:val="00974FA7"/>
    <w:rsid w:val="009768DF"/>
    <w:rsid w:val="009A061B"/>
    <w:rsid w:val="009A5E57"/>
    <w:rsid w:val="009A6A4E"/>
    <w:rsid w:val="009F0122"/>
    <w:rsid w:val="009F1375"/>
    <w:rsid w:val="009F42A2"/>
    <w:rsid w:val="009F4C52"/>
    <w:rsid w:val="009F501B"/>
    <w:rsid w:val="009F77C7"/>
    <w:rsid w:val="00A32A53"/>
    <w:rsid w:val="00A44A22"/>
    <w:rsid w:val="00A54D86"/>
    <w:rsid w:val="00A66C86"/>
    <w:rsid w:val="00A67956"/>
    <w:rsid w:val="00A878F4"/>
    <w:rsid w:val="00A94C03"/>
    <w:rsid w:val="00AA1F4A"/>
    <w:rsid w:val="00AB2A0B"/>
    <w:rsid w:val="00AE4815"/>
    <w:rsid w:val="00AF1D96"/>
    <w:rsid w:val="00AF5C78"/>
    <w:rsid w:val="00B02903"/>
    <w:rsid w:val="00B111DC"/>
    <w:rsid w:val="00B2380C"/>
    <w:rsid w:val="00B26BB3"/>
    <w:rsid w:val="00B66736"/>
    <w:rsid w:val="00B81E00"/>
    <w:rsid w:val="00B82BA9"/>
    <w:rsid w:val="00B85039"/>
    <w:rsid w:val="00B91483"/>
    <w:rsid w:val="00BA2AEB"/>
    <w:rsid w:val="00BA2E1D"/>
    <w:rsid w:val="00BA684D"/>
    <w:rsid w:val="00BA6EAB"/>
    <w:rsid w:val="00BB61B0"/>
    <w:rsid w:val="00BC04B7"/>
    <w:rsid w:val="00BC39C2"/>
    <w:rsid w:val="00BC6CAA"/>
    <w:rsid w:val="00BD14DF"/>
    <w:rsid w:val="00BD52CA"/>
    <w:rsid w:val="00BE694B"/>
    <w:rsid w:val="00C03B17"/>
    <w:rsid w:val="00C078D7"/>
    <w:rsid w:val="00C35615"/>
    <w:rsid w:val="00C466E3"/>
    <w:rsid w:val="00C55C04"/>
    <w:rsid w:val="00C96968"/>
    <w:rsid w:val="00C975E1"/>
    <w:rsid w:val="00CD534F"/>
    <w:rsid w:val="00CF4FB4"/>
    <w:rsid w:val="00D122A2"/>
    <w:rsid w:val="00D20F70"/>
    <w:rsid w:val="00D2793E"/>
    <w:rsid w:val="00D31353"/>
    <w:rsid w:val="00D37964"/>
    <w:rsid w:val="00D4323D"/>
    <w:rsid w:val="00D45718"/>
    <w:rsid w:val="00D51214"/>
    <w:rsid w:val="00D94AC7"/>
    <w:rsid w:val="00DA5883"/>
    <w:rsid w:val="00DA6FB0"/>
    <w:rsid w:val="00DF306D"/>
    <w:rsid w:val="00E07B0E"/>
    <w:rsid w:val="00E134A5"/>
    <w:rsid w:val="00E25C92"/>
    <w:rsid w:val="00E37570"/>
    <w:rsid w:val="00E74A24"/>
    <w:rsid w:val="00E85EA0"/>
    <w:rsid w:val="00E86052"/>
    <w:rsid w:val="00E936BB"/>
    <w:rsid w:val="00EB7866"/>
    <w:rsid w:val="00EC015F"/>
    <w:rsid w:val="00EC02FE"/>
    <w:rsid w:val="00EC0860"/>
    <w:rsid w:val="00EC54E1"/>
    <w:rsid w:val="00EE1B54"/>
    <w:rsid w:val="00EE6E40"/>
    <w:rsid w:val="00EF409F"/>
    <w:rsid w:val="00F0130C"/>
    <w:rsid w:val="00F03BDD"/>
    <w:rsid w:val="00F137DB"/>
    <w:rsid w:val="00F16D50"/>
    <w:rsid w:val="00F36E0E"/>
    <w:rsid w:val="00F51975"/>
    <w:rsid w:val="00F562CC"/>
    <w:rsid w:val="00F614D9"/>
    <w:rsid w:val="00F73BB5"/>
    <w:rsid w:val="00F80F8B"/>
    <w:rsid w:val="00F85769"/>
    <w:rsid w:val="00FF13AA"/>
    <w:rsid w:val="00FF2A01"/>
    <w:rsid w:val="00FF7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1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1975"/>
    <w:pPr>
      <w:keepNext/>
      <w:keepLines/>
      <w:spacing w:before="480" w:after="0"/>
      <w:outlineLvl w:val="0"/>
    </w:pPr>
    <w:rPr>
      <w:rFonts w:ascii="Arial" w:eastAsiaTheme="majorEastAsia" w:hAnsi="Arial" w:cstheme="majorBidi"/>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uiPriority w:val="39"/>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customStyle="1" w:styleId="2909F619802848F09E01365C32F34654">
    <w:name w:val="2909F619802848F09E01365C32F34654"/>
    <w:rsid w:val="006B6D96"/>
    <w:rPr>
      <w:rFonts w:eastAsiaTheme="minorEastAsia"/>
      <w:lang w:val="en-US" w:eastAsia="ja-JP"/>
    </w:rPr>
  </w:style>
  <w:style w:type="character" w:styleId="CommentReference">
    <w:name w:val="annotation reference"/>
    <w:basedOn w:val="DefaultParagraphFont"/>
    <w:uiPriority w:val="99"/>
    <w:semiHidden/>
    <w:unhideWhenUsed/>
    <w:rsid w:val="00097D54"/>
    <w:rPr>
      <w:sz w:val="16"/>
      <w:szCs w:val="16"/>
    </w:rPr>
  </w:style>
  <w:style w:type="paragraph" w:styleId="CommentText">
    <w:name w:val="annotation text"/>
    <w:basedOn w:val="Normal"/>
    <w:link w:val="CommentTextChar"/>
    <w:uiPriority w:val="99"/>
    <w:unhideWhenUsed/>
    <w:rsid w:val="00097D54"/>
    <w:pPr>
      <w:spacing w:line="240" w:lineRule="auto"/>
    </w:pPr>
    <w:rPr>
      <w:sz w:val="20"/>
      <w:szCs w:val="20"/>
    </w:rPr>
  </w:style>
  <w:style w:type="character" w:customStyle="1" w:styleId="CommentTextChar">
    <w:name w:val="Comment Text Char"/>
    <w:basedOn w:val="DefaultParagraphFont"/>
    <w:link w:val="CommentText"/>
    <w:uiPriority w:val="99"/>
    <w:rsid w:val="00097D54"/>
    <w:rPr>
      <w:sz w:val="20"/>
      <w:szCs w:val="20"/>
    </w:rPr>
  </w:style>
  <w:style w:type="paragraph" w:styleId="CommentSubject">
    <w:name w:val="annotation subject"/>
    <w:basedOn w:val="CommentText"/>
    <w:next w:val="CommentText"/>
    <w:link w:val="CommentSubjectChar"/>
    <w:uiPriority w:val="99"/>
    <w:semiHidden/>
    <w:unhideWhenUsed/>
    <w:rsid w:val="00097D54"/>
    <w:rPr>
      <w:b/>
      <w:bCs/>
    </w:rPr>
  </w:style>
  <w:style w:type="character" w:customStyle="1" w:styleId="CommentSubjectChar">
    <w:name w:val="Comment Subject Char"/>
    <w:basedOn w:val="CommentTextChar"/>
    <w:link w:val="CommentSubject"/>
    <w:uiPriority w:val="99"/>
    <w:semiHidden/>
    <w:rsid w:val="00097D54"/>
    <w:rPr>
      <w:b/>
      <w:bCs/>
      <w:sz w:val="20"/>
      <w:szCs w:val="20"/>
    </w:rPr>
  </w:style>
  <w:style w:type="paragraph" w:styleId="EndnoteText">
    <w:name w:val="endnote text"/>
    <w:basedOn w:val="Normal"/>
    <w:link w:val="EndnoteTextChar"/>
    <w:uiPriority w:val="99"/>
    <w:semiHidden/>
    <w:unhideWhenUsed/>
    <w:rsid w:val="004D39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3968"/>
    <w:rPr>
      <w:sz w:val="20"/>
      <w:szCs w:val="20"/>
    </w:rPr>
  </w:style>
  <w:style w:type="character" w:styleId="EndnoteReference">
    <w:name w:val="endnote reference"/>
    <w:basedOn w:val="DefaultParagraphFont"/>
    <w:uiPriority w:val="99"/>
    <w:semiHidden/>
    <w:unhideWhenUsed/>
    <w:rsid w:val="004D3968"/>
    <w:rPr>
      <w:vertAlign w:val="superscript"/>
    </w:rPr>
  </w:style>
  <w:style w:type="paragraph" w:styleId="FootnoteText">
    <w:name w:val="footnote text"/>
    <w:basedOn w:val="Normal"/>
    <w:link w:val="FootnoteTextChar"/>
    <w:uiPriority w:val="99"/>
    <w:semiHidden/>
    <w:unhideWhenUsed/>
    <w:rsid w:val="004D39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3968"/>
    <w:rPr>
      <w:sz w:val="20"/>
      <w:szCs w:val="20"/>
    </w:rPr>
  </w:style>
  <w:style w:type="character" w:styleId="FootnoteReference">
    <w:name w:val="footnote reference"/>
    <w:basedOn w:val="DefaultParagraphFont"/>
    <w:uiPriority w:val="99"/>
    <w:semiHidden/>
    <w:unhideWhenUsed/>
    <w:rsid w:val="004D3968"/>
    <w:rPr>
      <w:vertAlign w:val="superscript"/>
    </w:rPr>
  </w:style>
  <w:style w:type="paragraph" w:styleId="Revision">
    <w:name w:val="Revision"/>
    <w:hidden/>
    <w:uiPriority w:val="99"/>
    <w:semiHidden/>
    <w:rsid w:val="00EF409F"/>
    <w:pPr>
      <w:spacing w:after="0" w:line="240" w:lineRule="auto"/>
    </w:pPr>
  </w:style>
  <w:style w:type="character" w:customStyle="1" w:styleId="apple-converted-space">
    <w:name w:val="apple-converted-space"/>
    <w:basedOn w:val="DefaultParagraphFont"/>
    <w:rsid w:val="00BD14DF"/>
  </w:style>
  <w:style w:type="character" w:customStyle="1" w:styleId="Heading1Char">
    <w:name w:val="Heading 1 Char"/>
    <w:basedOn w:val="DefaultParagraphFont"/>
    <w:link w:val="Heading1"/>
    <w:uiPriority w:val="9"/>
    <w:rsid w:val="00F51975"/>
    <w:rPr>
      <w:rFonts w:ascii="Arial" w:eastAsiaTheme="majorEastAsia" w:hAnsi="Arial" w:cstheme="majorBidi"/>
      <w:bCs/>
      <w:sz w:val="36"/>
      <w:szCs w:val="28"/>
    </w:rPr>
  </w:style>
  <w:style w:type="character" w:styleId="FollowedHyperlink">
    <w:name w:val="FollowedHyperlink"/>
    <w:basedOn w:val="DefaultParagraphFont"/>
    <w:uiPriority w:val="99"/>
    <w:semiHidden/>
    <w:unhideWhenUsed/>
    <w:rsid w:val="00843A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1975"/>
    <w:pPr>
      <w:keepNext/>
      <w:keepLines/>
      <w:spacing w:before="480" w:after="0"/>
      <w:outlineLvl w:val="0"/>
    </w:pPr>
    <w:rPr>
      <w:rFonts w:ascii="Arial" w:eastAsiaTheme="majorEastAsia" w:hAnsi="Arial" w:cstheme="majorBidi"/>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uiPriority w:val="39"/>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customStyle="1" w:styleId="2909F619802848F09E01365C32F34654">
    <w:name w:val="2909F619802848F09E01365C32F34654"/>
    <w:rsid w:val="006B6D96"/>
    <w:rPr>
      <w:rFonts w:eastAsiaTheme="minorEastAsia"/>
      <w:lang w:val="en-US" w:eastAsia="ja-JP"/>
    </w:rPr>
  </w:style>
  <w:style w:type="character" w:styleId="CommentReference">
    <w:name w:val="annotation reference"/>
    <w:basedOn w:val="DefaultParagraphFont"/>
    <w:uiPriority w:val="99"/>
    <w:semiHidden/>
    <w:unhideWhenUsed/>
    <w:rsid w:val="00097D54"/>
    <w:rPr>
      <w:sz w:val="16"/>
      <w:szCs w:val="16"/>
    </w:rPr>
  </w:style>
  <w:style w:type="paragraph" w:styleId="CommentText">
    <w:name w:val="annotation text"/>
    <w:basedOn w:val="Normal"/>
    <w:link w:val="CommentTextChar"/>
    <w:uiPriority w:val="99"/>
    <w:unhideWhenUsed/>
    <w:rsid w:val="00097D54"/>
    <w:pPr>
      <w:spacing w:line="240" w:lineRule="auto"/>
    </w:pPr>
    <w:rPr>
      <w:sz w:val="20"/>
      <w:szCs w:val="20"/>
    </w:rPr>
  </w:style>
  <w:style w:type="character" w:customStyle="1" w:styleId="CommentTextChar">
    <w:name w:val="Comment Text Char"/>
    <w:basedOn w:val="DefaultParagraphFont"/>
    <w:link w:val="CommentText"/>
    <w:uiPriority w:val="99"/>
    <w:rsid w:val="00097D54"/>
    <w:rPr>
      <w:sz w:val="20"/>
      <w:szCs w:val="20"/>
    </w:rPr>
  </w:style>
  <w:style w:type="paragraph" w:styleId="CommentSubject">
    <w:name w:val="annotation subject"/>
    <w:basedOn w:val="CommentText"/>
    <w:next w:val="CommentText"/>
    <w:link w:val="CommentSubjectChar"/>
    <w:uiPriority w:val="99"/>
    <w:semiHidden/>
    <w:unhideWhenUsed/>
    <w:rsid w:val="00097D54"/>
    <w:rPr>
      <w:b/>
      <w:bCs/>
    </w:rPr>
  </w:style>
  <w:style w:type="character" w:customStyle="1" w:styleId="CommentSubjectChar">
    <w:name w:val="Comment Subject Char"/>
    <w:basedOn w:val="CommentTextChar"/>
    <w:link w:val="CommentSubject"/>
    <w:uiPriority w:val="99"/>
    <w:semiHidden/>
    <w:rsid w:val="00097D54"/>
    <w:rPr>
      <w:b/>
      <w:bCs/>
      <w:sz w:val="20"/>
      <w:szCs w:val="20"/>
    </w:rPr>
  </w:style>
  <w:style w:type="paragraph" w:styleId="EndnoteText">
    <w:name w:val="endnote text"/>
    <w:basedOn w:val="Normal"/>
    <w:link w:val="EndnoteTextChar"/>
    <w:uiPriority w:val="99"/>
    <w:semiHidden/>
    <w:unhideWhenUsed/>
    <w:rsid w:val="004D39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3968"/>
    <w:rPr>
      <w:sz w:val="20"/>
      <w:szCs w:val="20"/>
    </w:rPr>
  </w:style>
  <w:style w:type="character" w:styleId="EndnoteReference">
    <w:name w:val="endnote reference"/>
    <w:basedOn w:val="DefaultParagraphFont"/>
    <w:uiPriority w:val="99"/>
    <w:semiHidden/>
    <w:unhideWhenUsed/>
    <w:rsid w:val="004D3968"/>
    <w:rPr>
      <w:vertAlign w:val="superscript"/>
    </w:rPr>
  </w:style>
  <w:style w:type="paragraph" w:styleId="FootnoteText">
    <w:name w:val="footnote text"/>
    <w:basedOn w:val="Normal"/>
    <w:link w:val="FootnoteTextChar"/>
    <w:uiPriority w:val="99"/>
    <w:semiHidden/>
    <w:unhideWhenUsed/>
    <w:rsid w:val="004D39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3968"/>
    <w:rPr>
      <w:sz w:val="20"/>
      <w:szCs w:val="20"/>
    </w:rPr>
  </w:style>
  <w:style w:type="character" w:styleId="FootnoteReference">
    <w:name w:val="footnote reference"/>
    <w:basedOn w:val="DefaultParagraphFont"/>
    <w:uiPriority w:val="99"/>
    <w:semiHidden/>
    <w:unhideWhenUsed/>
    <w:rsid w:val="004D3968"/>
    <w:rPr>
      <w:vertAlign w:val="superscript"/>
    </w:rPr>
  </w:style>
  <w:style w:type="paragraph" w:styleId="Revision">
    <w:name w:val="Revision"/>
    <w:hidden/>
    <w:uiPriority w:val="99"/>
    <w:semiHidden/>
    <w:rsid w:val="00EF409F"/>
    <w:pPr>
      <w:spacing w:after="0" w:line="240" w:lineRule="auto"/>
    </w:pPr>
  </w:style>
  <w:style w:type="character" w:customStyle="1" w:styleId="apple-converted-space">
    <w:name w:val="apple-converted-space"/>
    <w:basedOn w:val="DefaultParagraphFont"/>
    <w:rsid w:val="00BD14DF"/>
  </w:style>
  <w:style w:type="character" w:customStyle="1" w:styleId="Heading1Char">
    <w:name w:val="Heading 1 Char"/>
    <w:basedOn w:val="DefaultParagraphFont"/>
    <w:link w:val="Heading1"/>
    <w:uiPriority w:val="9"/>
    <w:rsid w:val="00F51975"/>
    <w:rPr>
      <w:rFonts w:ascii="Arial" w:eastAsiaTheme="majorEastAsia" w:hAnsi="Arial" w:cstheme="majorBidi"/>
      <w:bCs/>
      <w:sz w:val="36"/>
      <w:szCs w:val="28"/>
    </w:rPr>
  </w:style>
  <w:style w:type="character" w:styleId="FollowedHyperlink">
    <w:name w:val="FollowedHyperlink"/>
    <w:basedOn w:val="DefaultParagraphFont"/>
    <w:uiPriority w:val="99"/>
    <w:semiHidden/>
    <w:unhideWhenUsed/>
    <w:rsid w:val="00843A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viq.org.au/Protocol/tabid/66/categoryid/66/id/170/Risk+Management+for+an+Unaffected+Female+BRCA1+Mutation+Carrier.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viq.org.au/Protocol/tabid/66/categoryid/66/id/170/Risk+Management+for+an+Unaffected+Female+BRCA1+Mutation+Carrier.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uidelines.canceraustralia.gov.au/guidelines/gene_mutation/index.ph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urogentest.org/index.php?id=668"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9980A-B947-4783-9B6E-2B03E6B35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25</Pages>
  <Words>6214</Words>
  <Characters>35426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 Janette</dc:creator>
  <cp:lastModifiedBy>McCandless Sean</cp:lastModifiedBy>
  <cp:revision>3</cp:revision>
  <cp:lastPrinted>2016-03-02T05:34:00Z</cp:lastPrinted>
  <dcterms:created xsi:type="dcterms:W3CDTF">2016-03-02T05:15:00Z</dcterms:created>
  <dcterms:modified xsi:type="dcterms:W3CDTF">2016-03-02T05:35:00Z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