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00"/>
      </w:tblGrid>
      <w:tr w:rsidR="000D5CF9" w:rsidRPr="00A34E9C" w:rsidTr="00D61C4E">
        <w:tc>
          <w:tcPr>
            <w:tcW w:w="5000" w:type="pct"/>
          </w:tcPr>
          <w:p w:rsidR="004F57F2" w:rsidRDefault="001156DE" w:rsidP="00D61C4E">
            <w:pPr>
              <w:pStyle w:val="NoSpacing"/>
              <w:rPr>
                <w:rFonts w:ascii="Tahoma" w:hAnsi="Tahoma" w:cs="Tahoma"/>
                <w:sz w:val="44"/>
                <w:szCs w:val="56"/>
                <w:lang w:val="en-AU"/>
              </w:rPr>
            </w:pPr>
            <w:bookmarkStart w:id="0" w:name="_Toc279153756"/>
            <w:bookmarkStart w:id="1" w:name="_GoBack"/>
            <w:bookmarkEnd w:id="1"/>
            <w:r>
              <w:rPr>
                <w:rFonts w:ascii="Tahoma" w:hAnsi="Tahoma" w:cs="Tahoma"/>
                <w:sz w:val="44"/>
                <w:szCs w:val="56"/>
                <w:lang w:val="en-AU"/>
              </w:rPr>
              <w:t>1</w:t>
            </w:r>
            <w:r w:rsidR="00925A4A">
              <w:rPr>
                <w:rFonts w:ascii="Tahoma" w:hAnsi="Tahoma" w:cs="Tahoma"/>
                <w:sz w:val="44"/>
                <w:szCs w:val="56"/>
                <w:lang w:val="en-AU"/>
              </w:rPr>
              <w:t>366</w:t>
            </w:r>
          </w:p>
          <w:p w:rsidR="004F57F2" w:rsidRDefault="004F57F2" w:rsidP="00D61C4E">
            <w:pPr>
              <w:pStyle w:val="NoSpacing"/>
              <w:rPr>
                <w:rFonts w:ascii="Tahoma" w:hAnsi="Tahoma" w:cs="Tahoma"/>
                <w:sz w:val="44"/>
                <w:szCs w:val="56"/>
                <w:lang w:val="en-AU"/>
              </w:rPr>
            </w:pPr>
          </w:p>
          <w:p w:rsidR="000D5CF9" w:rsidRPr="00A34E9C" w:rsidRDefault="00237EB8" w:rsidP="00D61C4E">
            <w:pPr>
              <w:pStyle w:val="NoSpacing"/>
              <w:rPr>
                <w:rFonts w:ascii="Tahoma" w:hAnsi="Tahoma" w:cs="Tahoma"/>
                <w:sz w:val="44"/>
                <w:szCs w:val="56"/>
                <w:lang w:val="en-AU"/>
              </w:rPr>
            </w:pPr>
            <w:r>
              <w:rPr>
                <w:rFonts w:ascii="Tahoma" w:hAnsi="Tahoma" w:cs="Tahoma"/>
                <w:sz w:val="44"/>
                <w:szCs w:val="56"/>
                <w:lang w:val="en-AU"/>
              </w:rPr>
              <w:t>Final</w:t>
            </w:r>
            <w:r w:rsidR="00BC6F72">
              <w:rPr>
                <w:rFonts w:ascii="Tahoma" w:hAnsi="Tahoma" w:cs="Tahoma"/>
                <w:sz w:val="44"/>
                <w:szCs w:val="56"/>
                <w:lang w:val="en-AU"/>
              </w:rPr>
              <w:t xml:space="preserve"> </w:t>
            </w:r>
            <w:r w:rsidR="00D464BA">
              <w:rPr>
                <w:rFonts w:ascii="Tahoma" w:hAnsi="Tahoma" w:cs="Tahoma"/>
                <w:sz w:val="44"/>
                <w:szCs w:val="56"/>
                <w:lang w:val="en-AU"/>
              </w:rPr>
              <w:t>P</w:t>
            </w:r>
            <w:r w:rsidR="000D5CF9" w:rsidRPr="00A34E9C">
              <w:rPr>
                <w:rFonts w:ascii="Tahoma" w:hAnsi="Tahoma" w:cs="Tahoma"/>
                <w:sz w:val="44"/>
                <w:szCs w:val="56"/>
                <w:lang w:val="en-AU"/>
              </w:rPr>
              <w:t xml:space="preserve">rotocol to guide the assessment </w:t>
            </w:r>
            <w:r w:rsidR="00891B48">
              <w:rPr>
                <w:rFonts w:ascii="Tahoma" w:hAnsi="Tahoma" w:cs="Tahoma"/>
                <w:sz w:val="44"/>
                <w:szCs w:val="56"/>
                <w:lang w:val="en-AU"/>
              </w:rPr>
              <w:t xml:space="preserve">of </w:t>
            </w:r>
            <w:r w:rsidR="00925A4A">
              <w:rPr>
                <w:rFonts w:ascii="Tahoma" w:hAnsi="Tahoma" w:cs="Tahoma"/>
                <w:sz w:val="44"/>
                <w:szCs w:val="56"/>
                <w:lang w:val="en-AU"/>
              </w:rPr>
              <w:t xml:space="preserve">transient </w:t>
            </w:r>
            <w:proofErr w:type="spellStart"/>
            <w:r w:rsidR="00925A4A">
              <w:rPr>
                <w:rFonts w:ascii="Tahoma" w:hAnsi="Tahoma" w:cs="Tahoma"/>
                <w:sz w:val="44"/>
                <w:szCs w:val="56"/>
                <w:lang w:val="en-AU"/>
              </w:rPr>
              <w:t>elastography</w:t>
            </w:r>
            <w:proofErr w:type="spellEnd"/>
            <w:r w:rsidR="00925A4A">
              <w:rPr>
                <w:rFonts w:ascii="Tahoma" w:hAnsi="Tahoma" w:cs="Tahoma"/>
                <w:sz w:val="44"/>
                <w:szCs w:val="56"/>
                <w:lang w:val="en-AU"/>
              </w:rPr>
              <w:t xml:space="preserve"> at 50Hz for the diagnosis of liver fibrosis in patients with hepatitis B or C</w:t>
            </w:r>
            <w:r w:rsidR="001156DE">
              <w:rPr>
                <w:rFonts w:ascii="Tahoma" w:hAnsi="Tahoma" w:cs="Tahoma"/>
                <w:sz w:val="44"/>
                <w:szCs w:val="56"/>
                <w:lang w:val="en-AU"/>
              </w:rPr>
              <w:t xml:space="preserve"> </w:t>
            </w:r>
          </w:p>
          <w:p w:rsidR="000D5CF9" w:rsidRPr="009540B5" w:rsidRDefault="000D5CF9" w:rsidP="00D61C4E">
            <w:pPr>
              <w:pStyle w:val="NoSpacing"/>
              <w:rPr>
                <w:rFonts w:ascii="Tahoma" w:hAnsi="Tahoma" w:cs="Tahoma"/>
                <w:sz w:val="200"/>
                <w:szCs w:val="200"/>
              </w:rPr>
            </w:pPr>
          </w:p>
          <w:p w:rsidR="000D5CF9" w:rsidRPr="00A34E9C" w:rsidRDefault="000D5CF9" w:rsidP="003F5D96">
            <w:pPr>
              <w:pStyle w:val="NoSpacing"/>
              <w:jc w:val="center"/>
              <w:rPr>
                <w:rFonts w:ascii="Tahoma" w:hAnsi="Tahoma" w:cs="Tahoma"/>
                <w:sz w:val="48"/>
                <w:szCs w:val="56"/>
              </w:rPr>
            </w:pPr>
          </w:p>
        </w:tc>
      </w:tr>
      <w:tr w:rsidR="000D5CF9" w:rsidRPr="00A34E9C" w:rsidTr="00D61C4E">
        <w:tc>
          <w:tcPr>
            <w:tcW w:w="5000" w:type="pct"/>
          </w:tcPr>
          <w:p w:rsidR="000D5CF9" w:rsidRPr="00AA5FBF" w:rsidRDefault="00DF2420" w:rsidP="00CD69D4">
            <w:pPr>
              <w:pStyle w:val="NoSpacing"/>
              <w:rPr>
                <w:rFonts w:ascii="Tahoma" w:hAnsi="Tahoma" w:cs="Tahoma"/>
                <w:sz w:val="32"/>
                <w:szCs w:val="40"/>
              </w:rPr>
            </w:pPr>
            <w:r>
              <w:rPr>
                <w:rFonts w:ascii="Tahoma" w:hAnsi="Tahoma" w:cs="Tahoma"/>
                <w:sz w:val="32"/>
                <w:szCs w:val="40"/>
                <w:lang w:val="en-AU"/>
              </w:rPr>
              <w:t>May</w:t>
            </w:r>
            <w:r w:rsidR="00466233" w:rsidRPr="00AC3CD7">
              <w:rPr>
                <w:rFonts w:ascii="Tahoma" w:hAnsi="Tahoma" w:cs="Tahoma"/>
                <w:sz w:val="32"/>
                <w:szCs w:val="40"/>
                <w:lang w:val="en-AU"/>
              </w:rPr>
              <w:t xml:space="preserve"> </w:t>
            </w:r>
            <w:r w:rsidR="00CD69D4" w:rsidRPr="00AC3CD7">
              <w:rPr>
                <w:rFonts w:ascii="Tahoma" w:hAnsi="Tahoma" w:cs="Tahoma"/>
                <w:sz w:val="32"/>
                <w:szCs w:val="40"/>
                <w:lang w:val="en-AU"/>
              </w:rPr>
              <w:t>201</w:t>
            </w:r>
            <w:r w:rsidR="00CD69D4">
              <w:rPr>
                <w:rFonts w:ascii="Tahoma" w:hAnsi="Tahoma" w:cs="Tahoma"/>
                <w:sz w:val="32"/>
                <w:szCs w:val="40"/>
                <w:lang w:val="en-AU"/>
              </w:rPr>
              <w:t>5</w:t>
            </w:r>
          </w:p>
        </w:tc>
      </w:tr>
    </w:tbl>
    <w:p w:rsidR="000D5CF9" w:rsidRPr="00005D10" w:rsidRDefault="000D5CF9" w:rsidP="000901A8">
      <w:pPr>
        <w:rPr>
          <w:sz w:val="22"/>
          <w:szCs w:val="22"/>
        </w:rPr>
      </w:pPr>
    </w:p>
    <w:p w:rsidR="000D5CF9" w:rsidRPr="00005D10" w:rsidRDefault="000D5CF9" w:rsidP="000901A8">
      <w:pPr>
        <w:rPr>
          <w:rFonts w:ascii="Cambria" w:eastAsia="Times New Roman" w:hAnsi="Cambria" w:cs="Times New Roman"/>
          <w:b/>
          <w:i/>
          <w:color w:val="365F91"/>
          <w:sz w:val="22"/>
          <w:szCs w:val="22"/>
          <w:lang w:val="en-US" w:eastAsia="en-US"/>
        </w:rPr>
      </w:pPr>
      <w:r w:rsidRPr="00005D10">
        <w:rPr>
          <w:sz w:val="22"/>
          <w:szCs w:val="22"/>
        </w:rPr>
        <w:br w:type="page"/>
      </w:r>
    </w:p>
    <w:p w:rsidR="00891B48" w:rsidRPr="00A43940" w:rsidRDefault="00891B48" w:rsidP="00A43940">
      <w:pPr>
        <w:pStyle w:val="Heading5"/>
      </w:pPr>
      <w:bookmarkStart w:id="2" w:name="_Toc388273539"/>
      <w:bookmarkEnd w:id="0"/>
      <w:r w:rsidRPr="00A43940">
        <w:lastRenderedPageBreak/>
        <w:t>Title of Application</w:t>
      </w:r>
    </w:p>
    <w:p w:rsidR="00891B48" w:rsidRPr="006A566E" w:rsidRDefault="00371DD0" w:rsidP="00891B48">
      <w:pPr>
        <w:rPr>
          <w:sz w:val="22"/>
          <w:szCs w:val="22"/>
        </w:rPr>
      </w:pPr>
      <w:proofErr w:type="gramStart"/>
      <w:r w:rsidRPr="006A566E">
        <w:rPr>
          <w:sz w:val="22"/>
          <w:szCs w:val="22"/>
        </w:rPr>
        <w:t xml:space="preserve">Transient </w:t>
      </w:r>
      <w:proofErr w:type="spellStart"/>
      <w:r w:rsidRPr="006A566E">
        <w:rPr>
          <w:sz w:val="22"/>
          <w:szCs w:val="22"/>
        </w:rPr>
        <w:t>elastography</w:t>
      </w:r>
      <w:proofErr w:type="spellEnd"/>
      <w:r w:rsidR="00C76138">
        <w:rPr>
          <w:sz w:val="22"/>
          <w:szCs w:val="22"/>
        </w:rPr>
        <w:t xml:space="preserve"> (TE)</w:t>
      </w:r>
      <w:r w:rsidRPr="006A566E">
        <w:rPr>
          <w:sz w:val="22"/>
          <w:szCs w:val="22"/>
        </w:rPr>
        <w:t xml:space="preserve"> at 50Hz for the diagnosis of liver fibrosis in patients with hepatitis B or C.</w:t>
      </w:r>
      <w:proofErr w:type="gramEnd"/>
    </w:p>
    <w:p w:rsidR="00891B48" w:rsidRDefault="00891B48" w:rsidP="00A43940">
      <w:pPr>
        <w:pStyle w:val="Heading5"/>
      </w:pPr>
      <w:r>
        <w:t>Purpose of application</w:t>
      </w:r>
    </w:p>
    <w:p w:rsidR="00D7472C" w:rsidRDefault="00D7472C" w:rsidP="00371DD0">
      <w:pPr>
        <w:rPr>
          <w:sz w:val="22"/>
          <w:szCs w:val="22"/>
        </w:rPr>
      </w:pPr>
      <w:r>
        <w:rPr>
          <w:sz w:val="22"/>
          <w:szCs w:val="22"/>
        </w:rPr>
        <w:t xml:space="preserve">This application is for a new MBS item using TE for the diagnosis of liver fibrosis in patients with </w:t>
      </w:r>
      <w:r w:rsidR="004925A6">
        <w:rPr>
          <w:sz w:val="22"/>
          <w:szCs w:val="22"/>
        </w:rPr>
        <w:t xml:space="preserve">chronic </w:t>
      </w:r>
      <w:r>
        <w:rPr>
          <w:sz w:val="22"/>
          <w:szCs w:val="22"/>
        </w:rPr>
        <w:t>hepatitis B or C. TE is a type of ultrasound that measures the ‘stiffness’ in the liver, which correlates to the level of liver fibrosis.</w:t>
      </w:r>
      <w:r w:rsidR="004925A6">
        <w:rPr>
          <w:sz w:val="22"/>
          <w:szCs w:val="22"/>
        </w:rPr>
        <w:t xml:space="preserve"> </w:t>
      </w:r>
      <w:r w:rsidR="005D7B63">
        <w:rPr>
          <w:sz w:val="22"/>
          <w:szCs w:val="22"/>
        </w:rPr>
        <w:t xml:space="preserve">Liver fibrosis can progress to cirrhosis, hepatocellular carcinoma, liver failure and death. </w:t>
      </w:r>
      <w:r w:rsidR="004925A6">
        <w:rPr>
          <w:sz w:val="22"/>
          <w:szCs w:val="22"/>
        </w:rPr>
        <w:t xml:space="preserve">The application relates to the diagnosis of fibrosis in patients without previously diagnosed fibrosis. </w:t>
      </w:r>
    </w:p>
    <w:p w:rsidR="004925A6" w:rsidRDefault="004925A6" w:rsidP="004925A6">
      <w:pPr>
        <w:rPr>
          <w:sz w:val="22"/>
          <w:szCs w:val="22"/>
        </w:rPr>
      </w:pPr>
      <w:r>
        <w:rPr>
          <w:sz w:val="22"/>
          <w:szCs w:val="22"/>
        </w:rPr>
        <w:t>This technology has been available for around five years in public hospitals in Australia, and therefore the cost of the test is currently borne by the States and jurisdictions. An MBS item for this test would enable it to be reimbursed when the procedure is undertaken in privately funded settings such as private hospitals and medical specialists’ rooms.</w:t>
      </w:r>
    </w:p>
    <w:p w:rsidR="001528C6" w:rsidRPr="00537606" w:rsidRDefault="001528C6" w:rsidP="00371DD0">
      <w:pPr>
        <w:rPr>
          <w:sz w:val="22"/>
          <w:szCs w:val="22"/>
        </w:rPr>
      </w:pPr>
      <w:r w:rsidRPr="00537606">
        <w:rPr>
          <w:sz w:val="22"/>
          <w:szCs w:val="22"/>
        </w:rPr>
        <w:t xml:space="preserve">PASC indicated that a separate item for monitoring of fibrosis should be considered in this protocol, and </w:t>
      </w:r>
      <w:r w:rsidR="00CC3D9F">
        <w:rPr>
          <w:sz w:val="22"/>
          <w:szCs w:val="22"/>
        </w:rPr>
        <w:t>therefore is included in the PICO</w:t>
      </w:r>
      <w:r w:rsidR="001853F4">
        <w:rPr>
          <w:sz w:val="22"/>
          <w:szCs w:val="22"/>
        </w:rPr>
        <w:t>, algorithms and questions for the assessment</w:t>
      </w:r>
      <w:r w:rsidR="00537606" w:rsidRPr="00537606">
        <w:rPr>
          <w:sz w:val="22"/>
          <w:szCs w:val="22"/>
        </w:rPr>
        <w:t xml:space="preserve">. </w:t>
      </w:r>
    </w:p>
    <w:p w:rsidR="00891B48" w:rsidRDefault="00891B48" w:rsidP="00A43940">
      <w:pPr>
        <w:pStyle w:val="Heading5"/>
      </w:pPr>
      <w:r>
        <w:t>Population and medical condition eligible for the proposed medical service</w:t>
      </w:r>
    </w:p>
    <w:p w:rsidR="006455BB" w:rsidRPr="00921491" w:rsidRDefault="006455BB" w:rsidP="00891B48">
      <w:pPr>
        <w:rPr>
          <w:sz w:val="22"/>
          <w:szCs w:val="22"/>
          <w:u w:val="single"/>
        </w:rPr>
      </w:pPr>
      <w:r w:rsidRPr="00921491">
        <w:rPr>
          <w:sz w:val="22"/>
          <w:szCs w:val="22"/>
          <w:u w:val="single"/>
        </w:rPr>
        <w:t>The medical conditions</w:t>
      </w:r>
    </w:p>
    <w:p w:rsidR="00296639" w:rsidRDefault="00DC112C" w:rsidP="00891B48">
      <w:pPr>
        <w:rPr>
          <w:sz w:val="22"/>
          <w:szCs w:val="22"/>
        </w:rPr>
      </w:pPr>
      <w:r>
        <w:rPr>
          <w:sz w:val="22"/>
          <w:szCs w:val="22"/>
        </w:rPr>
        <w:t xml:space="preserve">Hepatitis B and C are </w:t>
      </w:r>
      <w:r w:rsidR="005B6648">
        <w:rPr>
          <w:sz w:val="22"/>
          <w:szCs w:val="22"/>
        </w:rPr>
        <w:t>communicable</w:t>
      </w:r>
      <w:r>
        <w:rPr>
          <w:sz w:val="22"/>
          <w:szCs w:val="22"/>
        </w:rPr>
        <w:t xml:space="preserve"> diseases which </w:t>
      </w:r>
      <w:r w:rsidR="005B6648">
        <w:rPr>
          <w:sz w:val="22"/>
          <w:szCs w:val="22"/>
        </w:rPr>
        <w:t xml:space="preserve">can result in serious </w:t>
      </w:r>
      <w:r w:rsidR="00171B1A">
        <w:rPr>
          <w:sz w:val="22"/>
          <w:szCs w:val="22"/>
        </w:rPr>
        <w:t>health consequences</w:t>
      </w:r>
      <w:r w:rsidR="00345416">
        <w:rPr>
          <w:sz w:val="22"/>
          <w:szCs w:val="22"/>
        </w:rPr>
        <w:t xml:space="preserve">. </w:t>
      </w:r>
      <w:r w:rsidR="00296639">
        <w:rPr>
          <w:sz w:val="22"/>
          <w:szCs w:val="22"/>
        </w:rPr>
        <w:t xml:space="preserve">Hepatitis B </w:t>
      </w:r>
      <w:r w:rsidR="00171B1A">
        <w:rPr>
          <w:sz w:val="22"/>
          <w:szCs w:val="22"/>
        </w:rPr>
        <w:t xml:space="preserve">is transmitted through blood or other bodily fluids and can </w:t>
      </w:r>
      <w:r w:rsidR="00095C52">
        <w:rPr>
          <w:sz w:val="22"/>
          <w:szCs w:val="22"/>
        </w:rPr>
        <w:t>cause</w:t>
      </w:r>
      <w:r w:rsidR="00171B1A">
        <w:rPr>
          <w:sz w:val="22"/>
          <w:szCs w:val="22"/>
        </w:rPr>
        <w:t xml:space="preserve"> either</w:t>
      </w:r>
      <w:r w:rsidR="00095C52">
        <w:rPr>
          <w:sz w:val="22"/>
          <w:szCs w:val="22"/>
        </w:rPr>
        <w:t xml:space="preserve"> acute </w:t>
      </w:r>
      <w:r w:rsidR="00171B1A">
        <w:rPr>
          <w:sz w:val="22"/>
          <w:szCs w:val="22"/>
        </w:rPr>
        <w:t>or</w:t>
      </w:r>
      <w:r w:rsidR="00921491">
        <w:rPr>
          <w:sz w:val="22"/>
          <w:szCs w:val="22"/>
        </w:rPr>
        <w:t xml:space="preserve"> chronic disease</w:t>
      </w:r>
      <w:r w:rsidR="00095C52">
        <w:rPr>
          <w:sz w:val="22"/>
          <w:szCs w:val="22"/>
        </w:rPr>
        <w:t xml:space="preserve">. </w:t>
      </w:r>
      <w:r w:rsidR="00171B1A">
        <w:rPr>
          <w:sz w:val="22"/>
          <w:szCs w:val="22"/>
        </w:rPr>
        <w:t xml:space="preserve">The </w:t>
      </w:r>
      <w:r w:rsidR="00095C52">
        <w:rPr>
          <w:sz w:val="22"/>
          <w:szCs w:val="22"/>
        </w:rPr>
        <w:t xml:space="preserve">likelihood of </w:t>
      </w:r>
      <w:r w:rsidR="00171B1A">
        <w:rPr>
          <w:sz w:val="22"/>
          <w:szCs w:val="22"/>
        </w:rPr>
        <w:t xml:space="preserve">the disease </w:t>
      </w:r>
      <w:r w:rsidR="00095C52">
        <w:rPr>
          <w:sz w:val="22"/>
          <w:szCs w:val="22"/>
        </w:rPr>
        <w:t xml:space="preserve">becoming chronic depends on the age at which an individual is infected, with children less than six years of age most likely to develop chronic infections. </w:t>
      </w:r>
      <w:r w:rsidR="00257DEB">
        <w:rPr>
          <w:sz w:val="22"/>
          <w:szCs w:val="22"/>
        </w:rPr>
        <w:t>People with chronic hepatitis B have a sign</w:t>
      </w:r>
      <w:r w:rsidR="00D60756">
        <w:rPr>
          <w:sz w:val="22"/>
          <w:szCs w:val="22"/>
        </w:rPr>
        <w:t>ificantly increased risk of developing liver cancer</w:t>
      </w:r>
      <w:r w:rsidR="00137107">
        <w:rPr>
          <w:sz w:val="22"/>
          <w:szCs w:val="22"/>
        </w:rPr>
        <w:t xml:space="preserve"> </w:t>
      </w:r>
      <w:r w:rsidR="006F228C">
        <w:rPr>
          <w:sz w:val="22"/>
          <w:szCs w:val="22"/>
        </w:rPr>
        <w:fldChar w:fldCharType="begin"/>
      </w:r>
      <w:r w:rsidR="003C71A3">
        <w:rPr>
          <w:sz w:val="22"/>
          <w:szCs w:val="22"/>
        </w:rPr>
        <w:instrText xml:space="preserve"> ADDIN EN.CITE &lt;EndNote&gt;&lt;Cite&gt;&lt;Author&gt;Hepatitis Australia&lt;/Author&gt;&lt;Year&gt;2014&lt;/Year&gt;&lt;RecNum&gt;10&lt;/RecNum&gt;&lt;DisplayText&gt;(Hepatitis Australia 2014c)&lt;/DisplayText&gt;&lt;record&gt;&lt;rec-number&gt;10&lt;/rec-number&gt;&lt;foreign-keys&gt;&lt;key app="EN" db-id="59azrw20pp9zdsepwzdv2efizzv229z2tepz" timestamp="1413874717"&gt;10&lt;/key&gt;&lt;/foreign-keys&gt;&lt;ref-type name="Web Page"&gt;12&lt;/ref-type&gt;&lt;contributors&gt;&lt;authors&gt;&lt;author&gt;Hepatitis Australia, .&lt;/author&gt;&lt;/authors&gt;&lt;/contributors&gt;&lt;titles&gt;&lt;title&gt;Symptoms of hepatitis B&lt;/title&gt;&lt;/titles&gt;&lt;volume&gt;2014&lt;/volume&gt;&lt;number&gt;21 October&lt;/number&gt;&lt;dates&gt;&lt;year&gt;2014&lt;/year&gt;&lt;/dates&gt;&lt;urls&gt;&lt;related-urls&gt;&lt;url&gt;http://www.hepatitisaustralia.com/hep-b-symptoms/&lt;/url&gt;&lt;/related-urls&gt;&lt;/urls&gt;&lt;/record&gt;&lt;/Cite&gt;&lt;/EndNote&gt;</w:instrText>
      </w:r>
      <w:r w:rsidR="006F228C">
        <w:rPr>
          <w:sz w:val="22"/>
          <w:szCs w:val="22"/>
        </w:rPr>
        <w:fldChar w:fldCharType="separate"/>
      </w:r>
      <w:r w:rsidR="00AD0712">
        <w:rPr>
          <w:noProof/>
          <w:sz w:val="22"/>
          <w:szCs w:val="22"/>
        </w:rPr>
        <w:t>(</w:t>
      </w:r>
      <w:hyperlink w:anchor="_ENREF_12" w:tooltip="Hepatitis Australia, 2014 #10" w:history="1">
        <w:r w:rsidR="003C71A3">
          <w:rPr>
            <w:noProof/>
            <w:sz w:val="22"/>
            <w:szCs w:val="22"/>
          </w:rPr>
          <w:t>Hepatitis Australia 2014c</w:t>
        </w:r>
      </w:hyperlink>
      <w:r w:rsidR="00AD0712">
        <w:rPr>
          <w:noProof/>
          <w:sz w:val="22"/>
          <w:szCs w:val="22"/>
        </w:rPr>
        <w:t>)</w:t>
      </w:r>
      <w:r w:rsidR="006F228C">
        <w:rPr>
          <w:sz w:val="22"/>
          <w:szCs w:val="22"/>
        </w:rPr>
        <w:fldChar w:fldCharType="end"/>
      </w:r>
      <w:r w:rsidR="00137107">
        <w:rPr>
          <w:sz w:val="22"/>
          <w:szCs w:val="22"/>
        </w:rPr>
        <w:t>.</w:t>
      </w:r>
      <w:r w:rsidR="00D60756">
        <w:rPr>
          <w:sz w:val="22"/>
          <w:szCs w:val="22"/>
        </w:rPr>
        <w:t xml:space="preserve"> </w:t>
      </w:r>
      <w:r w:rsidR="00137107">
        <w:rPr>
          <w:sz w:val="22"/>
          <w:szCs w:val="22"/>
        </w:rPr>
        <w:t xml:space="preserve">Vaccination can prevent </w:t>
      </w:r>
      <w:r w:rsidR="00C60C68">
        <w:rPr>
          <w:sz w:val="22"/>
          <w:szCs w:val="22"/>
        </w:rPr>
        <w:t>h</w:t>
      </w:r>
      <w:r w:rsidR="00257DEB">
        <w:rPr>
          <w:sz w:val="22"/>
          <w:szCs w:val="22"/>
        </w:rPr>
        <w:t xml:space="preserve">epatitis B </w:t>
      </w:r>
      <w:r w:rsidR="00137107">
        <w:rPr>
          <w:sz w:val="22"/>
          <w:szCs w:val="22"/>
        </w:rPr>
        <w:t>infection</w:t>
      </w:r>
      <w:r w:rsidR="00257DEB">
        <w:rPr>
          <w:sz w:val="22"/>
          <w:szCs w:val="22"/>
        </w:rPr>
        <w:t xml:space="preserve">, and </w:t>
      </w:r>
      <w:r w:rsidR="00137107">
        <w:rPr>
          <w:sz w:val="22"/>
          <w:szCs w:val="22"/>
        </w:rPr>
        <w:t xml:space="preserve">it </w:t>
      </w:r>
      <w:r w:rsidR="00257DEB">
        <w:rPr>
          <w:sz w:val="22"/>
          <w:szCs w:val="22"/>
        </w:rPr>
        <w:t>is part of the Australian National Immunisation Program Schedule</w:t>
      </w:r>
      <w:r w:rsidR="00137107">
        <w:rPr>
          <w:sz w:val="22"/>
          <w:szCs w:val="22"/>
        </w:rPr>
        <w:t xml:space="preserve"> </w:t>
      </w:r>
      <w:r w:rsidR="006F228C">
        <w:rPr>
          <w:sz w:val="22"/>
          <w:szCs w:val="22"/>
        </w:rPr>
        <w:fldChar w:fldCharType="begin"/>
      </w:r>
      <w:r w:rsidR="003C71A3">
        <w:rPr>
          <w:sz w:val="22"/>
          <w:szCs w:val="22"/>
        </w:rPr>
        <w:instrText xml:space="preserve"> ADDIN EN.CITE &lt;EndNote&gt;&lt;Cite&gt;&lt;Author&gt;Immunise Australia Program&lt;/Author&gt;&lt;Year&gt;2014&lt;/Year&gt;&lt;RecNum&gt;9&lt;/RecNum&gt;&lt;DisplayText&gt;(Immunise Australia Program 2014)&lt;/DisplayText&gt;&lt;record&gt;&lt;rec-number&gt;9&lt;/rec-number&gt;&lt;foreign-keys&gt;&lt;key app="EN" db-id="59azrw20pp9zdsepwzdv2efizzv229z2tepz" timestamp="1413873943"&gt;9&lt;/key&gt;&lt;/foreign-keys&gt;&lt;ref-type name="Web Page"&gt;12&lt;/ref-type&gt;&lt;contributors&gt;&lt;authors&gt;&lt;author&gt;Immunise Australia Program,.&lt;/author&gt;&lt;/authors&gt;&lt;/contributors&gt;&lt;titles&gt;&lt;title&gt;National Immunisation Program Schedule&lt;/title&gt;&lt;/titles&gt;&lt;volume&gt;2014&lt;/volume&gt;&lt;number&gt;21 October&lt;/number&gt;&lt;dates&gt;&lt;year&gt;2014&lt;/year&gt;&lt;/dates&gt;&lt;publisher&gt;Australian Government Department of Health&lt;/publisher&gt;&lt;urls&gt;&lt;related-urls&gt;&lt;url&gt;http://www.immunise.health.gov.au/internet/immunise/publishing.nsf/Content/nips-ctn&lt;/url&gt;&lt;/related-urls&gt;&lt;/urls&gt;&lt;/record&gt;&lt;/Cite&gt;&lt;/EndNote&gt;</w:instrText>
      </w:r>
      <w:r w:rsidR="006F228C">
        <w:rPr>
          <w:sz w:val="22"/>
          <w:szCs w:val="22"/>
        </w:rPr>
        <w:fldChar w:fldCharType="separate"/>
      </w:r>
      <w:r w:rsidR="006F228C">
        <w:rPr>
          <w:noProof/>
          <w:sz w:val="22"/>
          <w:szCs w:val="22"/>
        </w:rPr>
        <w:t>(</w:t>
      </w:r>
      <w:hyperlink w:anchor="_ENREF_14" w:tooltip="Immunise Australia Program, 2014 #9" w:history="1">
        <w:r w:rsidR="003C71A3">
          <w:rPr>
            <w:noProof/>
            <w:sz w:val="22"/>
            <w:szCs w:val="22"/>
          </w:rPr>
          <w:t>Immunise Australia Program 2014</w:t>
        </w:r>
      </w:hyperlink>
      <w:r w:rsidR="006F228C">
        <w:rPr>
          <w:noProof/>
          <w:sz w:val="22"/>
          <w:szCs w:val="22"/>
        </w:rPr>
        <w:t>)</w:t>
      </w:r>
      <w:r w:rsidR="006F228C">
        <w:rPr>
          <w:sz w:val="22"/>
          <w:szCs w:val="22"/>
        </w:rPr>
        <w:fldChar w:fldCharType="end"/>
      </w:r>
      <w:r w:rsidR="00137107">
        <w:rPr>
          <w:sz w:val="22"/>
          <w:szCs w:val="22"/>
        </w:rPr>
        <w:t>.</w:t>
      </w:r>
      <w:r w:rsidR="001853F4">
        <w:rPr>
          <w:sz w:val="22"/>
          <w:szCs w:val="22"/>
        </w:rPr>
        <w:t xml:space="preserve"> </w:t>
      </w:r>
    </w:p>
    <w:p w:rsidR="00891B48" w:rsidRDefault="00345416" w:rsidP="00891B48">
      <w:pPr>
        <w:rPr>
          <w:sz w:val="22"/>
          <w:szCs w:val="22"/>
        </w:rPr>
      </w:pPr>
      <w:r>
        <w:rPr>
          <w:sz w:val="22"/>
          <w:szCs w:val="22"/>
        </w:rPr>
        <w:t xml:space="preserve">Hepatitis C </w:t>
      </w:r>
      <w:r w:rsidR="00137107">
        <w:rPr>
          <w:sz w:val="22"/>
          <w:szCs w:val="22"/>
        </w:rPr>
        <w:t xml:space="preserve">infection can </w:t>
      </w:r>
      <w:r w:rsidR="00D60756">
        <w:rPr>
          <w:sz w:val="22"/>
          <w:szCs w:val="22"/>
        </w:rPr>
        <w:t xml:space="preserve">also </w:t>
      </w:r>
      <w:r w:rsidR="00137107">
        <w:rPr>
          <w:sz w:val="22"/>
          <w:szCs w:val="22"/>
        </w:rPr>
        <w:t xml:space="preserve">manifest as </w:t>
      </w:r>
      <w:r>
        <w:rPr>
          <w:sz w:val="22"/>
          <w:szCs w:val="22"/>
        </w:rPr>
        <w:t xml:space="preserve">acute </w:t>
      </w:r>
      <w:r w:rsidR="00137107">
        <w:rPr>
          <w:sz w:val="22"/>
          <w:szCs w:val="22"/>
        </w:rPr>
        <w:t>or</w:t>
      </w:r>
      <w:r>
        <w:rPr>
          <w:sz w:val="22"/>
          <w:szCs w:val="22"/>
        </w:rPr>
        <w:t xml:space="preserve"> chronic</w:t>
      </w:r>
      <w:r w:rsidR="00137107">
        <w:rPr>
          <w:sz w:val="22"/>
          <w:szCs w:val="22"/>
        </w:rPr>
        <w:t xml:space="preserve"> disease</w:t>
      </w:r>
      <w:r>
        <w:rPr>
          <w:sz w:val="22"/>
          <w:szCs w:val="22"/>
        </w:rPr>
        <w:t xml:space="preserve">, with </w:t>
      </w:r>
      <w:r w:rsidR="00137107">
        <w:rPr>
          <w:sz w:val="22"/>
          <w:szCs w:val="22"/>
        </w:rPr>
        <w:t xml:space="preserve">the </w:t>
      </w:r>
      <w:r>
        <w:rPr>
          <w:sz w:val="22"/>
          <w:szCs w:val="22"/>
        </w:rPr>
        <w:t xml:space="preserve">acute infection rarely </w:t>
      </w:r>
      <w:r w:rsidR="00137107">
        <w:rPr>
          <w:sz w:val="22"/>
          <w:szCs w:val="22"/>
        </w:rPr>
        <w:t>becoming</w:t>
      </w:r>
      <w:r>
        <w:rPr>
          <w:sz w:val="22"/>
          <w:szCs w:val="22"/>
        </w:rPr>
        <w:t xml:space="preserve"> life-threatening. However chronic infection, which develops in 55-85% of people with </w:t>
      </w:r>
      <w:r w:rsidR="00296639">
        <w:rPr>
          <w:sz w:val="22"/>
          <w:szCs w:val="22"/>
        </w:rPr>
        <w:t>hepatitis C infection, poses a risk of progression to liver cirrhosis or liver cancer</w:t>
      </w:r>
      <w:r w:rsidR="00E15099">
        <w:rPr>
          <w:sz w:val="22"/>
          <w:szCs w:val="22"/>
        </w:rPr>
        <w:t xml:space="preserve"> </w:t>
      </w:r>
      <w:r w:rsidR="006F228C">
        <w:rPr>
          <w:sz w:val="22"/>
          <w:szCs w:val="22"/>
        </w:rPr>
        <w:fldChar w:fldCharType="begin"/>
      </w:r>
      <w:r w:rsidR="003C71A3">
        <w:rPr>
          <w:sz w:val="22"/>
          <w:szCs w:val="22"/>
        </w:rPr>
        <w:instrText xml:space="preserve"> ADDIN EN.CITE &lt;EndNote&gt;&lt;Cite&gt;&lt;Author&gt;World Health Organisation&lt;/Author&gt;&lt;Year&gt;2014&lt;/Year&gt;&lt;RecNum&gt;6&lt;/RecNum&gt;&lt;DisplayText&gt;(World Health Organisation 2014)&lt;/DisplayText&gt;&lt;record&gt;&lt;rec-number&gt;6&lt;/rec-number&gt;&lt;foreign-keys&gt;&lt;key app="EN" db-id="59azrw20pp9zdsepwzdv2efizzv229z2tepz" timestamp="1413872429"&gt;6&lt;/key&gt;&lt;/foreign-keys&gt;&lt;ref-type name="Web Page"&gt;12&lt;/ref-type&gt;&lt;contributors&gt;&lt;authors&gt;&lt;author&gt;World Health Organisation,.&lt;/author&gt;&lt;/authors&gt;&lt;/contributors&gt;&lt;titles&gt;&lt;title&gt;Hepatitis C Fact Sheet No 164&lt;/title&gt;&lt;/titles&gt;&lt;volume&gt;2014&lt;/volume&gt;&lt;number&gt;21 October &lt;/number&gt;&lt;dates&gt;&lt;year&gt;2014&lt;/year&gt;&lt;/dates&gt;&lt;urls&gt;&lt;related-urls&gt;&lt;url&gt;http://www.who.int/mediacentre/factsheets/fs164/en/&lt;/url&gt;&lt;/related-urls&gt;&lt;/urls&gt;&lt;/record&gt;&lt;/Cite&gt;&lt;/EndNote&gt;</w:instrText>
      </w:r>
      <w:r w:rsidR="006F228C">
        <w:rPr>
          <w:sz w:val="22"/>
          <w:szCs w:val="22"/>
        </w:rPr>
        <w:fldChar w:fldCharType="separate"/>
      </w:r>
      <w:r w:rsidR="00AD0712">
        <w:rPr>
          <w:noProof/>
          <w:sz w:val="22"/>
          <w:szCs w:val="22"/>
        </w:rPr>
        <w:t>(</w:t>
      </w:r>
      <w:hyperlink w:anchor="_ENREF_23" w:tooltip="World Health Organisation, 2014 #6" w:history="1">
        <w:r w:rsidR="003C71A3">
          <w:rPr>
            <w:noProof/>
            <w:sz w:val="22"/>
            <w:szCs w:val="22"/>
          </w:rPr>
          <w:t>World Health Organisation 2014</w:t>
        </w:r>
      </w:hyperlink>
      <w:r w:rsidR="00AD0712">
        <w:rPr>
          <w:noProof/>
          <w:sz w:val="22"/>
          <w:szCs w:val="22"/>
        </w:rPr>
        <w:t>)</w:t>
      </w:r>
      <w:r w:rsidR="006F228C">
        <w:rPr>
          <w:sz w:val="22"/>
          <w:szCs w:val="22"/>
        </w:rPr>
        <w:fldChar w:fldCharType="end"/>
      </w:r>
      <w:r w:rsidR="00E15099">
        <w:rPr>
          <w:sz w:val="22"/>
          <w:szCs w:val="22"/>
        </w:rPr>
        <w:t>.</w:t>
      </w:r>
      <w:r w:rsidR="00296639">
        <w:rPr>
          <w:sz w:val="22"/>
          <w:szCs w:val="22"/>
        </w:rPr>
        <w:t xml:space="preserve"> In Australia, hepatitis C is transmitted predominantly by the sharing of injecting drug equipment, </w:t>
      </w:r>
      <w:r w:rsidR="00E15099">
        <w:rPr>
          <w:sz w:val="22"/>
          <w:szCs w:val="22"/>
        </w:rPr>
        <w:t xml:space="preserve">but </w:t>
      </w:r>
      <w:r w:rsidR="00296639">
        <w:rPr>
          <w:sz w:val="22"/>
          <w:szCs w:val="22"/>
        </w:rPr>
        <w:t>it can also be transmitted by unsterile tattooing or piercing procedures, unsterile medical procedures or vaccinations (particularly in countries with high rates of hepatitis C) and accidental exposure (for example through needle-stick injury) to infected blood or blood products</w:t>
      </w:r>
      <w:r w:rsidR="00E15099">
        <w:rPr>
          <w:sz w:val="22"/>
          <w:szCs w:val="22"/>
        </w:rPr>
        <w:t xml:space="preserve"> </w:t>
      </w:r>
      <w:r w:rsidR="006F228C">
        <w:rPr>
          <w:sz w:val="22"/>
          <w:szCs w:val="22"/>
        </w:rPr>
        <w:fldChar w:fldCharType="begin"/>
      </w:r>
      <w:r w:rsidR="003C71A3">
        <w:rPr>
          <w:sz w:val="22"/>
          <w:szCs w:val="22"/>
        </w:rPr>
        <w:instrText xml:space="preserve"> ADDIN EN.CITE &lt;EndNote&gt;&lt;Cite&gt;&lt;Author&gt;Hepatitis Australia&lt;/Author&gt;&lt;Year&gt;2014&lt;/Year&gt;&lt;RecNum&gt;7&lt;/RecNum&gt;&lt;DisplayText&gt;(Hepatitis Australia 2014a)&lt;/DisplayText&gt;&lt;record&gt;&lt;rec-number&gt;7&lt;/rec-number&gt;&lt;foreign-keys&gt;&lt;key app="EN" db-id="59azrw20pp9zdsepwzdv2efizzv229z2tepz" timestamp="1413872818"&gt;7&lt;/key&gt;&lt;/foreign-keys&gt;&lt;ref-type name="Web Page"&gt;12&lt;/ref-type&gt;&lt;contributors&gt;&lt;authors&gt;&lt;author&gt;Hepatitis Australia,.&lt;/author&gt;&lt;/authors&gt;&lt;/contributors&gt;&lt;titles&gt;&lt;title&gt;About hepatitis C.&lt;/title&gt;&lt;/titles&gt;&lt;volume&gt;2014&lt;/volume&gt;&lt;number&gt;21 October&lt;/number&gt;&lt;dates&gt;&lt;year&gt;2014&lt;/year&gt;&lt;/dates&gt;&lt;urls&gt;&lt;related-urls&gt;&lt;url&gt;http://www.hepatitisaustralia.com/about-hep-c/&lt;/url&gt;&lt;/related-urls&gt;&lt;/urls&gt;&lt;/record&gt;&lt;/Cite&gt;&lt;/EndNote&gt;</w:instrText>
      </w:r>
      <w:r w:rsidR="006F228C">
        <w:rPr>
          <w:sz w:val="22"/>
          <w:szCs w:val="22"/>
        </w:rPr>
        <w:fldChar w:fldCharType="separate"/>
      </w:r>
      <w:r w:rsidR="006F228C">
        <w:rPr>
          <w:noProof/>
          <w:sz w:val="22"/>
          <w:szCs w:val="22"/>
        </w:rPr>
        <w:t>(</w:t>
      </w:r>
      <w:hyperlink w:anchor="_ENREF_10" w:tooltip="Hepatitis Australia, 2014 #7" w:history="1">
        <w:r w:rsidR="003C71A3">
          <w:rPr>
            <w:noProof/>
            <w:sz w:val="22"/>
            <w:szCs w:val="22"/>
          </w:rPr>
          <w:t>Hepatitis Australia 2014a</w:t>
        </w:r>
      </w:hyperlink>
      <w:r w:rsidR="006F228C">
        <w:rPr>
          <w:noProof/>
          <w:sz w:val="22"/>
          <w:szCs w:val="22"/>
        </w:rPr>
        <w:t>)</w:t>
      </w:r>
      <w:r w:rsidR="006F228C">
        <w:rPr>
          <w:sz w:val="22"/>
          <w:szCs w:val="22"/>
        </w:rPr>
        <w:fldChar w:fldCharType="end"/>
      </w:r>
      <w:r w:rsidR="00E15099">
        <w:rPr>
          <w:sz w:val="22"/>
          <w:szCs w:val="22"/>
        </w:rPr>
        <w:t>.</w:t>
      </w:r>
      <w:r w:rsidR="005B6648">
        <w:rPr>
          <w:sz w:val="22"/>
          <w:szCs w:val="22"/>
        </w:rPr>
        <w:t xml:space="preserve"> There is no vaccine </w:t>
      </w:r>
      <w:r w:rsidR="005B6648">
        <w:rPr>
          <w:sz w:val="22"/>
          <w:szCs w:val="22"/>
        </w:rPr>
        <w:lastRenderedPageBreak/>
        <w:t>for hepatitis C.</w:t>
      </w:r>
      <w:r w:rsidR="00AD58C0" w:rsidRPr="00AD58C0">
        <w:rPr>
          <w:sz w:val="22"/>
          <w:szCs w:val="22"/>
        </w:rPr>
        <w:t xml:space="preserve"> </w:t>
      </w:r>
      <w:r w:rsidR="00AD58C0">
        <w:rPr>
          <w:sz w:val="22"/>
          <w:szCs w:val="22"/>
        </w:rPr>
        <w:t>Although hepatitis C is curable, especially if treated early, only a small number of people with chronic infection receive treatment. There are several reasons for this, including relatively low treatment efficacy (although this is expected to improve</w:t>
      </w:r>
      <w:r w:rsidR="00AD2CE2">
        <w:rPr>
          <w:sz w:val="22"/>
          <w:szCs w:val="22"/>
        </w:rPr>
        <w:t xml:space="preserve"> with emerging drugs</w:t>
      </w:r>
      <w:r w:rsidR="00AD58C0">
        <w:rPr>
          <w:sz w:val="22"/>
          <w:szCs w:val="22"/>
        </w:rPr>
        <w:t>), long treatment duration, significant side effects of treatment and</w:t>
      </w:r>
      <w:r w:rsidR="0065332D">
        <w:rPr>
          <w:sz w:val="22"/>
          <w:szCs w:val="22"/>
        </w:rPr>
        <w:t xml:space="preserve"> the high rate of comorbidities, </w:t>
      </w:r>
      <w:r w:rsidR="00AD58C0">
        <w:rPr>
          <w:sz w:val="22"/>
          <w:szCs w:val="22"/>
        </w:rPr>
        <w:t xml:space="preserve">such as </w:t>
      </w:r>
      <w:r w:rsidR="00206CC8">
        <w:rPr>
          <w:sz w:val="22"/>
          <w:szCs w:val="22"/>
        </w:rPr>
        <w:t>psychiatric disorders</w:t>
      </w:r>
      <w:r w:rsidR="0065332D">
        <w:rPr>
          <w:sz w:val="22"/>
          <w:szCs w:val="22"/>
        </w:rPr>
        <w:t>, in people requiring treatment</w:t>
      </w:r>
      <w:r w:rsidR="00E15099">
        <w:rPr>
          <w:sz w:val="22"/>
          <w:szCs w:val="22"/>
        </w:rPr>
        <w:t xml:space="preserve"> </w:t>
      </w:r>
      <w:r w:rsidR="006F228C">
        <w:rPr>
          <w:sz w:val="22"/>
          <w:szCs w:val="22"/>
        </w:rPr>
        <w:fldChar w:fldCharType="begin"/>
      </w:r>
      <w:r w:rsidR="003C71A3">
        <w:rPr>
          <w:sz w:val="22"/>
          <w:szCs w:val="22"/>
        </w:rPr>
        <w:instrText xml:space="preserve"> ADDIN EN.CITE &lt;EndNote&gt;&lt;Cite&gt;&lt;Author&gt;Holmes&lt;/Author&gt;&lt;Year&gt;2013&lt;/Year&gt;&lt;RecNum&gt;11&lt;/RecNum&gt;&lt;DisplayText&gt;(Holmes 2013)&lt;/DisplayText&gt;&lt;record&gt;&lt;rec-number&gt;11&lt;/rec-number&gt;&lt;foreign-keys&gt;&lt;key app="EN" db-id="59azrw20pp9zdsepwzdv2efizzv229z2tepz" timestamp="1413936274"&gt;11&lt;/key&gt;&lt;/foreign-keys&gt;&lt;ref-type name="Journal Article"&gt;17&lt;/ref-type&gt;&lt;contributors&gt;&lt;authors&gt;&lt;author&gt;Holmes, J., Thompson, A., Bell, S.&lt;/author&gt;&lt;/authors&gt;&lt;/contributors&gt;&lt;titles&gt;&lt;title&gt;Hepatitis C: An update&lt;/title&gt;&lt;secondary-title&gt;Australian Family Physician&lt;/secondary-title&gt;&lt;/titles&gt;&lt;periodical&gt;&lt;full-title&gt;Australian Family Physician&lt;/full-title&gt;&lt;/periodical&gt;&lt;pages&gt;452-6&lt;/pages&gt;&lt;volume&gt;42&lt;/volume&gt;&lt;number&gt;7&lt;/number&gt;&lt;dates&gt;&lt;year&gt;2013&lt;/year&gt;&lt;/dates&gt;&lt;urls&gt;&lt;related-urls&gt;&lt;url&gt;http://www.racgp.org.au/afp/2013/july/hepatitis-c/&lt;/url&gt;&lt;/related-urls&gt;&lt;/urls&gt;&lt;/record&gt;&lt;/Cite&gt;&lt;/EndNote&gt;</w:instrText>
      </w:r>
      <w:r w:rsidR="006F228C">
        <w:rPr>
          <w:sz w:val="22"/>
          <w:szCs w:val="22"/>
        </w:rPr>
        <w:fldChar w:fldCharType="separate"/>
      </w:r>
      <w:r w:rsidR="006F228C">
        <w:rPr>
          <w:noProof/>
          <w:sz w:val="22"/>
          <w:szCs w:val="22"/>
        </w:rPr>
        <w:t>(</w:t>
      </w:r>
      <w:hyperlink w:anchor="_ENREF_13" w:tooltip="Holmes, 2013 #11" w:history="1">
        <w:r w:rsidR="003C71A3">
          <w:rPr>
            <w:noProof/>
            <w:sz w:val="22"/>
            <w:szCs w:val="22"/>
          </w:rPr>
          <w:t>Holmes 2013</w:t>
        </w:r>
      </w:hyperlink>
      <w:r w:rsidR="006F228C">
        <w:rPr>
          <w:noProof/>
          <w:sz w:val="22"/>
          <w:szCs w:val="22"/>
        </w:rPr>
        <w:t>)</w:t>
      </w:r>
      <w:r w:rsidR="006F228C">
        <w:rPr>
          <w:sz w:val="22"/>
          <w:szCs w:val="22"/>
        </w:rPr>
        <w:fldChar w:fldCharType="end"/>
      </w:r>
      <w:r w:rsidR="00E15099">
        <w:rPr>
          <w:sz w:val="22"/>
          <w:szCs w:val="22"/>
        </w:rPr>
        <w:t>.</w:t>
      </w:r>
    </w:p>
    <w:p w:rsidR="006455BB" w:rsidRPr="00206CC8" w:rsidRDefault="006455BB" w:rsidP="00891B48">
      <w:pPr>
        <w:rPr>
          <w:sz w:val="22"/>
          <w:szCs w:val="22"/>
          <w:u w:val="single"/>
        </w:rPr>
      </w:pPr>
      <w:r w:rsidRPr="00206CC8">
        <w:rPr>
          <w:sz w:val="22"/>
          <w:szCs w:val="22"/>
          <w:u w:val="single"/>
        </w:rPr>
        <w:t>Burden of disease</w:t>
      </w:r>
    </w:p>
    <w:p w:rsidR="009C63AE" w:rsidRDefault="00BD37C5" w:rsidP="009C63AE">
      <w:pPr>
        <w:rPr>
          <w:sz w:val="22"/>
          <w:szCs w:val="22"/>
        </w:rPr>
      </w:pPr>
      <w:r>
        <w:rPr>
          <w:sz w:val="22"/>
          <w:szCs w:val="22"/>
        </w:rPr>
        <w:t>According to the National Surveillance Program for HIV, viral hepatitis and sexually transmissible infections in Australia,</w:t>
      </w:r>
      <w:r w:rsidR="004925A6">
        <w:rPr>
          <w:sz w:val="22"/>
          <w:szCs w:val="22"/>
        </w:rPr>
        <w:t xml:space="preserve"> t</w:t>
      </w:r>
      <w:r>
        <w:rPr>
          <w:sz w:val="22"/>
          <w:szCs w:val="22"/>
        </w:rPr>
        <w:t>he</w:t>
      </w:r>
      <w:r w:rsidR="00114510">
        <w:rPr>
          <w:sz w:val="22"/>
          <w:szCs w:val="22"/>
        </w:rPr>
        <w:t>re were an estimated 2</w:t>
      </w:r>
      <w:r w:rsidR="00830269">
        <w:rPr>
          <w:sz w:val="22"/>
          <w:szCs w:val="22"/>
        </w:rPr>
        <w:t>10</w:t>
      </w:r>
      <w:r w:rsidR="00B86955">
        <w:rPr>
          <w:sz w:val="22"/>
          <w:szCs w:val="22"/>
        </w:rPr>
        <w:t> </w:t>
      </w:r>
      <w:r w:rsidR="00114510">
        <w:rPr>
          <w:sz w:val="22"/>
          <w:szCs w:val="22"/>
        </w:rPr>
        <w:t xml:space="preserve">000 people living </w:t>
      </w:r>
      <w:r w:rsidR="00830269">
        <w:rPr>
          <w:sz w:val="22"/>
          <w:szCs w:val="22"/>
        </w:rPr>
        <w:t>with chronic hepatitis B in 2013</w:t>
      </w:r>
      <w:r w:rsidR="006729D5">
        <w:rPr>
          <w:sz w:val="22"/>
          <w:szCs w:val="22"/>
        </w:rPr>
        <w:t>, a prevalence of 0.97%</w:t>
      </w:r>
      <w:r w:rsidR="00114510">
        <w:rPr>
          <w:sz w:val="22"/>
          <w:szCs w:val="22"/>
        </w:rPr>
        <w:t>.</w:t>
      </w:r>
      <w:r w:rsidR="006729D5">
        <w:rPr>
          <w:sz w:val="22"/>
          <w:szCs w:val="22"/>
        </w:rPr>
        <w:t xml:space="preserve"> </w:t>
      </w:r>
      <w:r w:rsidR="00E15099">
        <w:rPr>
          <w:sz w:val="22"/>
          <w:szCs w:val="22"/>
        </w:rPr>
        <w:t>T</w:t>
      </w:r>
      <w:r w:rsidR="006729D5">
        <w:rPr>
          <w:sz w:val="22"/>
          <w:szCs w:val="22"/>
        </w:rPr>
        <w:t xml:space="preserve">here were </w:t>
      </w:r>
      <w:r w:rsidR="00E15099">
        <w:rPr>
          <w:sz w:val="22"/>
          <w:szCs w:val="22"/>
        </w:rPr>
        <w:t xml:space="preserve">also </w:t>
      </w:r>
      <w:r w:rsidR="006729D5">
        <w:rPr>
          <w:sz w:val="22"/>
          <w:szCs w:val="22"/>
        </w:rPr>
        <w:t>38</w:t>
      </w:r>
      <w:r w:rsidR="003D7803">
        <w:rPr>
          <w:sz w:val="22"/>
          <w:szCs w:val="22"/>
        </w:rPr>
        <w:t>9</w:t>
      </w:r>
      <w:r w:rsidR="006729D5">
        <w:rPr>
          <w:sz w:val="22"/>
          <w:szCs w:val="22"/>
        </w:rPr>
        <w:t xml:space="preserve"> deaths attributed to chronic hepatitis B infection in 201</w:t>
      </w:r>
      <w:r w:rsidR="003D7803">
        <w:rPr>
          <w:sz w:val="22"/>
          <w:szCs w:val="22"/>
        </w:rPr>
        <w:t>3</w:t>
      </w:r>
      <w:r w:rsidR="00E15099">
        <w:rPr>
          <w:sz w:val="22"/>
          <w:szCs w:val="22"/>
        </w:rPr>
        <w:t xml:space="preserve"> </w:t>
      </w:r>
      <w:r w:rsidR="006F228C">
        <w:rPr>
          <w:sz w:val="22"/>
          <w:szCs w:val="22"/>
        </w:rPr>
        <w:fldChar w:fldCharType="begin"/>
      </w:r>
      <w:r w:rsidR="003C71A3">
        <w:rPr>
          <w:sz w:val="22"/>
          <w:szCs w:val="22"/>
        </w:rPr>
        <w:instrText xml:space="preserve"> ADDIN EN.CITE &lt;EndNote&gt;&lt;Cite&gt;&lt;Author&gt;The Kirby Institute&lt;/Author&gt;&lt;Year&gt;2014&lt;/Year&gt;&lt;RecNum&gt;5&lt;/RecNum&gt;&lt;DisplayText&gt;(The Kirby Institute 2014b)&lt;/DisplayText&gt;&lt;record&gt;&lt;rec-number&gt;5&lt;/rec-number&gt;&lt;foreign-keys&gt;&lt;key app="EN" db-id="59azrw20pp9zdsepwzdv2efizzv229z2tepz" timestamp="1413857858"&gt;5&lt;/key&gt;&lt;/foreign-keys&gt;&lt;ref-type name="Report"&gt;27&lt;/ref-type&gt;&lt;contributors&gt;&lt;authors&gt;&lt;author&gt;The Kirby Institute,.&lt;/author&gt;&lt;/authors&gt;&lt;/contributors&gt;&lt;titles&gt;&lt;title&gt;HIV, viral hepatitis and sexually transmissable infections in Australia Annual Surveillance Report 2014.&lt;/title&gt;&lt;/titles&gt;&lt;dates&gt;&lt;year&gt;2014&lt;/year&gt;&lt;/dates&gt;&lt;pub-location&gt;Sydney, NSW.&lt;/pub-location&gt;&lt;publisher&gt;The Kirby Institute, University of New South Wales.&lt;/publisher&gt;&lt;urls&gt;&lt;/urls&gt;&lt;/record&gt;&lt;/Cite&gt;&lt;/EndNote&gt;</w:instrText>
      </w:r>
      <w:r w:rsidR="006F228C">
        <w:rPr>
          <w:sz w:val="22"/>
          <w:szCs w:val="22"/>
        </w:rPr>
        <w:fldChar w:fldCharType="separate"/>
      </w:r>
      <w:r w:rsidR="00A0325B">
        <w:rPr>
          <w:noProof/>
          <w:sz w:val="22"/>
          <w:szCs w:val="22"/>
        </w:rPr>
        <w:t>(</w:t>
      </w:r>
      <w:hyperlink w:anchor="_ENREF_20" w:tooltip="The Kirby Institute, 2014 #5" w:history="1">
        <w:r w:rsidR="003C71A3">
          <w:rPr>
            <w:noProof/>
            <w:sz w:val="22"/>
            <w:szCs w:val="22"/>
          </w:rPr>
          <w:t>The Kirby Institute 2014b</w:t>
        </w:r>
      </w:hyperlink>
      <w:r w:rsidR="00A0325B">
        <w:rPr>
          <w:noProof/>
          <w:sz w:val="22"/>
          <w:szCs w:val="22"/>
        </w:rPr>
        <w:t>)</w:t>
      </w:r>
      <w:r w:rsidR="006F228C">
        <w:rPr>
          <w:sz w:val="22"/>
          <w:szCs w:val="22"/>
        </w:rPr>
        <w:fldChar w:fldCharType="end"/>
      </w:r>
      <w:r w:rsidR="00E15099">
        <w:rPr>
          <w:sz w:val="22"/>
          <w:szCs w:val="22"/>
        </w:rPr>
        <w:t>.</w:t>
      </w:r>
      <w:r w:rsidR="00114510">
        <w:rPr>
          <w:sz w:val="22"/>
          <w:szCs w:val="22"/>
        </w:rPr>
        <w:t xml:space="preserve"> </w:t>
      </w:r>
      <w:r w:rsidR="003D7803">
        <w:rPr>
          <w:sz w:val="22"/>
          <w:szCs w:val="22"/>
        </w:rPr>
        <w:t>The estimated</w:t>
      </w:r>
      <w:r w:rsidR="008F45D8">
        <w:rPr>
          <w:sz w:val="22"/>
          <w:szCs w:val="22"/>
        </w:rPr>
        <w:t xml:space="preserve"> prevalence </w:t>
      </w:r>
      <w:r w:rsidR="006455BB">
        <w:rPr>
          <w:sz w:val="22"/>
          <w:szCs w:val="22"/>
        </w:rPr>
        <w:t xml:space="preserve">of hepatitis C </w:t>
      </w:r>
      <w:r w:rsidR="008F45D8">
        <w:rPr>
          <w:sz w:val="22"/>
          <w:szCs w:val="22"/>
        </w:rPr>
        <w:t>in the Australian population was 1.4%</w:t>
      </w:r>
      <w:r w:rsidR="003D7803">
        <w:rPr>
          <w:sz w:val="22"/>
          <w:szCs w:val="22"/>
        </w:rPr>
        <w:t xml:space="preserve"> in 2013 </w:t>
      </w:r>
      <w:r w:rsidR="006F228C">
        <w:rPr>
          <w:sz w:val="22"/>
          <w:szCs w:val="22"/>
        </w:rPr>
        <w:fldChar w:fldCharType="begin"/>
      </w:r>
      <w:r w:rsidR="003C71A3">
        <w:rPr>
          <w:sz w:val="22"/>
          <w:szCs w:val="22"/>
        </w:rPr>
        <w:instrText xml:space="preserve"> ADDIN EN.CITE &lt;EndNote&gt;&lt;Cite&gt;&lt;Author&gt;The Kirby Institute&lt;/Author&gt;&lt;Year&gt;2014&lt;/Year&gt;&lt;RecNum&gt;5&lt;/RecNum&gt;&lt;DisplayText&gt;(The Kirby Institute 2014b)&lt;/DisplayText&gt;&lt;record&gt;&lt;rec-number&gt;5&lt;/rec-number&gt;&lt;foreign-keys&gt;&lt;key app="EN" db-id="59azrw20pp9zdsepwzdv2efizzv229z2tepz" timestamp="1413857858"&gt;5&lt;/key&gt;&lt;/foreign-keys&gt;&lt;ref-type name="Report"&gt;27&lt;/ref-type&gt;&lt;contributors&gt;&lt;authors&gt;&lt;author&gt;The Kirby Institute,.&lt;/author&gt;&lt;/authors&gt;&lt;/contributors&gt;&lt;titles&gt;&lt;title&gt;HIV, viral hepatitis and sexually transmissable infections in Australia Annual Surveillance Report 2014.&lt;/title&gt;&lt;/titles&gt;&lt;dates&gt;&lt;year&gt;2014&lt;/year&gt;&lt;/dates&gt;&lt;pub-location&gt;Sydney, NSW.&lt;/pub-location&gt;&lt;publisher&gt;The Kirby Institute, University of New South Wales.&lt;/publisher&gt;&lt;urls&gt;&lt;/urls&gt;&lt;/record&gt;&lt;/Cite&gt;&lt;/EndNote&gt;</w:instrText>
      </w:r>
      <w:r w:rsidR="006F228C">
        <w:rPr>
          <w:sz w:val="22"/>
          <w:szCs w:val="22"/>
        </w:rPr>
        <w:fldChar w:fldCharType="separate"/>
      </w:r>
      <w:r w:rsidR="00A0325B">
        <w:rPr>
          <w:noProof/>
          <w:sz w:val="22"/>
          <w:szCs w:val="22"/>
        </w:rPr>
        <w:t>(</w:t>
      </w:r>
      <w:hyperlink w:anchor="_ENREF_20" w:tooltip="The Kirby Institute, 2014 #5" w:history="1">
        <w:r w:rsidR="003C71A3">
          <w:rPr>
            <w:noProof/>
            <w:sz w:val="22"/>
            <w:szCs w:val="22"/>
          </w:rPr>
          <w:t>The Kirby Institute 2014b</w:t>
        </w:r>
      </w:hyperlink>
      <w:r w:rsidR="00A0325B">
        <w:rPr>
          <w:noProof/>
          <w:sz w:val="22"/>
          <w:szCs w:val="22"/>
        </w:rPr>
        <w:t>)</w:t>
      </w:r>
      <w:r w:rsidR="006F228C">
        <w:rPr>
          <w:sz w:val="22"/>
          <w:szCs w:val="22"/>
        </w:rPr>
        <w:fldChar w:fldCharType="end"/>
      </w:r>
      <w:r w:rsidR="000E3022">
        <w:rPr>
          <w:sz w:val="22"/>
          <w:szCs w:val="22"/>
        </w:rPr>
        <w:t>.</w:t>
      </w:r>
      <w:r w:rsidR="008F45D8">
        <w:rPr>
          <w:sz w:val="22"/>
          <w:szCs w:val="22"/>
        </w:rPr>
        <w:t xml:space="preserve"> </w:t>
      </w:r>
      <w:r w:rsidR="000E3022">
        <w:rPr>
          <w:sz w:val="22"/>
          <w:szCs w:val="22"/>
        </w:rPr>
        <w:t xml:space="preserve">According to the Surveillance Program, </w:t>
      </w:r>
      <w:r w:rsidR="003D7803">
        <w:rPr>
          <w:sz w:val="22"/>
          <w:szCs w:val="22"/>
        </w:rPr>
        <w:t>in 2013 there were an estimated</w:t>
      </w:r>
      <w:r w:rsidR="008F45D8">
        <w:rPr>
          <w:sz w:val="22"/>
          <w:szCs w:val="22"/>
        </w:rPr>
        <w:t xml:space="preserve"> 3</w:t>
      </w:r>
      <w:r w:rsidR="003D7803">
        <w:rPr>
          <w:sz w:val="22"/>
          <w:szCs w:val="22"/>
        </w:rPr>
        <w:t>10</w:t>
      </w:r>
      <w:r w:rsidR="00B86955">
        <w:rPr>
          <w:sz w:val="22"/>
          <w:szCs w:val="22"/>
        </w:rPr>
        <w:t> </w:t>
      </w:r>
      <w:r w:rsidR="008F45D8">
        <w:rPr>
          <w:sz w:val="22"/>
          <w:szCs w:val="22"/>
        </w:rPr>
        <w:t xml:space="preserve">000 people </w:t>
      </w:r>
      <w:r w:rsidR="003D7803">
        <w:rPr>
          <w:sz w:val="22"/>
          <w:szCs w:val="22"/>
        </w:rPr>
        <w:t xml:space="preserve">who had been </w:t>
      </w:r>
      <w:r w:rsidR="008F45D8">
        <w:rPr>
          <w:sz w:val="22"/>
          <w:szCs w:val="22"/>
        </w:rPr>
        <w:t>exposed to hepatitis C</w:t>
      </w:r>
      <w:r w:rsidR="003D7803">
        <w:rPr>
          <w:sz w:val="22"/>
          <w:szCs w:val="22"/>
        </w:rPr>
        <w:t xml:space="preserve"> at some time, with 80 000</w:t>
      </w:r>
      <w:r w:rsidR="008F45D8">
        <w:rPr>
          <w:sz w:val="22"/>
          <w:szCs w:val="22"/>
        </w:rPr>
        <w:t xml:space="preserve"> estimated to have cleared the disease, </w:t>
      </w:r>
      <w:r w:rsidR="003D7803">
        <w:rPr>
          <w:sz w:val="22"/>
          <w:szCs w:val="22"/>
        </w:rPr>
        <w:t>and</w:t>
      </w:r>
      <w:r w:rsidR="008F45D8">
        <w:rPr>
          <w:sz w:val="22"/>
          <w:szCs w:val="22"/>
        </w:rPr>
        <w:t xml:space="preserve"> </w:t>
      </w:r>
      <w:r w:rsidR="003D7803">
        <w:rPr>
          <w:sz w:val="22"/>
          <w:szCs w:val="22"/>
        </w:rPr>
        <w:t>230</w:t>
      </w:r>
      <w:r w:rsidR="00B86955">
        <w:rPr>
          <w:sz w:val="22"/>
          <w:szCs w:val="22"/>
        </w:rPr>
        <w:t> </w:t>
      </w:r>
      <w:r w:rsidR="003D7803">
        <w:rPr>
          <w:sz w:val="22"/>
          <w:szCs w:val="22"/>
        </w:rPr>
        <w:t>0</w:t>
      </w:r>
      <w:r w:rsidR="008F45D8">
        <w:rPr>
          <w:sz w:val="22"/>
          <w:szCs w:val="22"/>
        </w:rPr>
        <w:t xml:space="preserve">00 </w:t>
      </w:r>
      <w:r w:rsidR="003D7803">
        <w:rPr>
          <w:sz w:val="22"/>
          <w:szCs w:val="22"/>
        </w:rPr>
        <w:t xml:space="preserve">with </w:t>
      </w:r>
      <w:r w:rsidR="008F45D8">
        <w:rPr>
          <w:sz w:val="22"/>
          <w:szCs w:val="22"/>
        </w:rPr>
        <w:t>chronic hepatitis C</w:t>
      </w:r>
      <w:r w:rsidR="003D7803">
        <w:rPr>
          <w:sz w:val="22"/>
          <w:szCs w:val="22"/>
        </w:rPr>
        <w:t xml:space="preserve"> infection. </w:t>
      </w:r>
    </w:p>
    <w:p w:rsidR="00BD37C5" w:rsidRDefault="004925A6" w:rsidP="00891B48">
      <w:pPr>
        <w:rPr>
          <w:sz w:val="22"/>
          <w:szCs w:val="22"/>
        </w:rPr>
      </w:pPr>
      <w:r>
        <w:rPr>
          <w:sz w:val="22"/>
          <w:szCs w:val="22"/>
        </w:rPr>
        <w:t>Chronic hepatitis B or C infection can lead to damage in the liver, resulting in scarring known as fibrosis. F</w:t>
      </w:r>
      <w:r w:rsidR="009C63AE" w:rsidRPr="00295E75">
        <w:rPr>
          <w:sz w:val="22"/>
          <w:szCs w:val="22"/>
        </w:rPr>
        <w:t xml:space="preserve">ibrosis </w:t>
      </w:r>
      <w:r>
        <w:rPr>
          <w:sz w:val="22"/>
          <w:szCs w:val="22"/>
        </w:rPr>
        <w:t xml:space="preserve">can </w:t>
      </w:r>
      <w:r w:rsidR="009C63AE" w:rsidRPr="00295E75">
        <w:rPr>
          <w:sz w:val="22"/>
          <w:szCs w:val="22"/>
        </w:rPr>
        <w:t xml:space="preserve">lead to cirrhosis, hepatocellular carcinoma, liver failure and death. </w:t>
      </w:r>
      <w:r w:rsidR="003D7803" w:rsidRPr="004925A6">
        <w:rPr>
          <w:sz w:val="22"/>
          <w:szCs w:val="22"/>
        </w:rPr>
        <w:t xml:space="preserve">The estimated rate of at least moderate liver disease has more than doubled in the past ten years </w:t>
      </w:r>
      <w:r w:rsidR="00A0325B" w:rsidRPr="004925A6">
        <w:rPr>
          <w:sz w:val="22"/>
          <w:szCs w:val="22"/>
        </w:rPr>
        <w:fldChar w:fldCharType="begin"/>
      </w:r>
      <w:r w:rsidR="003C71A3">
        <w:rPr>
          <w:sz w:val="22"/>
          <w:szCs w:val="22"/>
        </w:rPr>
        <w:instrText xml:space="preserve"> ADDIN EN.CITE &lt;EndNote&gt;&lt;Cite&gt;&lt;Author&gt;The Kirby Institute&lt;/Author&gt;&lt;Year&gt;2014&lt;/Year&gt;&lt;RecNum&gt;5&lt;/RecNum&gt;&lt;DisplayText&gt;(The Kirby Institute 2014b)&lt;/DisplayText&gt;&lt;record&gt;&lt;rec-number&gt;5&lt;/rec-number&gt;&lt;foreign-keys&gt;&lt;key app="EN" db-id="59azrw20pp9zdsepwzdv2efizzv229z2tepz" timestamp="1413857858"&gt;5&lt;/key&gt;&lt;/foreign-keys&gt;&lt;ref-type name="Report"&gt;27&lt;/ref-type&gt;&lt;contributors&gt;&lt;authors&gt;&lt;author&gt;The Kirby Institute,.&lt;/author&gt;&lt;/authors&gt;&lt;/contributors&gt;&lt;titles&gt;&lt;title&gt;HIV, viral hepatitis and sexually transmissable infections in Australia Annual Surveillance Report 2014.&lt;/title&gt;&lt;/titles&gt;&lt;dates&gt;&lt;year&gt;2014&lt;/year&gt;&lt;/dates&gt;&lt;pub-location&gt;Sydney, NSW.&lt;/pub-location&gt;&lt;publisher&gt;The Kirby Institute, University of New South Wales.&lt;/publisher&gt;&lt;urls&gt;&lt;/urls&gt;&lt;/record&gt;&lt;/Cite&gt;&lt;/EndNote&gt;</w:instrText>
      </w:r>
      <w:r w:rsidR="00A0325B" w:rsidRPr="004925A6">
        <w:rPr>
          <w:sz w:val="22"/>
          <w:szCs w:val="22"/>
        </w:rPr>
        <w:fldChar w:fldCharType="separate"/>
      </w:r>
      <w:r w:rsidR="00A0325B" w:rsidRPr="004925A6">
        <w:rPr>
          <w:noProof/>
          <w:sz w:val="22"/>
          <w:szCs w:val="22"/>
        </w:rPr>
        <w:t>(</w:t>
      </w:r>
      <w:hyperlink w:anchor="_ENREF_20" w:tooltip="The Kirby Institute, 2014 #5" w:history="1">
        <w:r w:rsidR="003C71A3" w:rsidRPr="004925A6">
          <w:rPr>
            <w:noProof/>
            <w:sz w:val="22"/>
            <w:szCs w:val="22"/>
          </w:rPr>
          <w:t>The Kirby Institute 2014b</w:t>
        </w:r>
      </w:hyperlink>
      <w:r w:rsidR="00A0325B" w:rsidRPr="004925A6">
        <w:rPr>
          <w:noProof/>
          <w:sz w:val="22"/>
          <w:szCs w:val="22"/>
        </w:rPr>
        <w:t>)</w:t>
      </w:r>
      <w:r w:rsidR="00A0325B" w:rsidRPr="004925A6">
        <w:rPr>
          <w:sz w:val="22"/>
          <w:szCs w:val="22"/>
        </w:rPr>
        <w:fldChar w:fldCharType="end"/>
      </w:r>
      <w:r w:rsidR="003D7803" w:rsidRPr="004925A6">
        <w:rPr>
          <w:sz w:val="22"/>
          <w:szCs w:val="22"/>
        </w:rPr>
        <w:t>.</w:t>
      </w:r>
      <w:r w:rsidR="003D7803">
        <w:rPr>
          <w:sz w:val="22"/>
          <w:szCs w:val="22"/>
        </w:rPr>
        <w:t xml:space="preserve"> </w:t>
      </w:r>
      <w:r w:rsidR="00045BA6">
        <w:rPr>
          <w:sz w:val="22"/>
          <w:szCs w:val="22"/>
        </w:rPr>
        <w:t>The number of people with hepatitis C-related cirrhosis is expected to increase as the population with hepatitis C ages; moreover, hepatocellular carcinoma has the fastest rising incidence of any cancer in Australia</w:t>
      </w:r>
      <w:r w:rsidR="00D06DF9">
        <w:rPr>
          <w:sz w:val="22"/>
          <w:szCs w:val="22"/>
        </w:rPr>
        <w:t xml:space="preserve"> </w:t>
      </w:r>
      <w:r w:rsidR="006F228C">
        <w:rPr>
          <w:sz w:val="22"/>
          <w:szCs w:val="22"/>
        </w:rPr>
        <w:fldChar w:fldCharType="begin"/>
      </w:r>
      <w:r w:rsidR="003C71A3">
        <w:rPr>
          <w:sz w:val="22"/>
          <w:szCs w:val="22"/>
        </w:rPr>
        <w:instrText xml:space="preserve"> ADDIN EN.CITE &lt;EndNote&gt;&lt;Cite&gt;&lt;Author&gt;Holmes&lt;/Author&gt;&lt;Year&gt;2013&lt;/Year&gt;&lt;RecNum&gt;11&lt;/RecNum&gt;&lt;DisplayText&gt;(Holmes 2013)&lt;/DisplayText&gt;&lt;record&gt;&lt;rec-number&gt;11&lt;/rec-number&gt;&lt;foreign-keys&gt;&lt;key app="EN" db-id="59azrw20pp9zdsepwzdv2efizzv229z2tepz" timestamp="1413936274"&gt;11&lt;/key&gt;&lt;/foreign-keys&gt;&lt;ref-type name="Journal Article"&gt;17&lt;/ref-type&gt;&lt;contributors&gt;&lt;authors&gt;&lt;author&gt;Holmes, J., Thompson, A., Bell, S.&lt;/author&gt;&lt;/authors&gt;&lt;/contributors&gt;&lt;titles&gt;&lt;title&gt;Hepatitis C: An update&lt;/title&gt;&lt;secondary-title&gt;Australian Family Physician&lt;/secondary-title&gt;&lt;/titles&gt;&lt;periodical&gt;&lt;full-title&gt;Australian Family Physician&lt;/full-title&gt;&lt;/periodical&gt;&lt;pages&gt;452-6&lt;/pages&gt;&lt;volume&gt;42&lt;/volume&gt;&lt;number&gt;7&lt;/number&gt;&lt;dates&gt;&lt;year&gt;2013&lt;/year&gt;&lt;/dates&gt;&lt;urls&gt;&lt;related-urls&gt;&lt;url&gt;http://www.racgp.org.au/afp/2013/july/hepatitis-c/&lt;/url&gt;&lt;/related-urls&gt;&lt;/urls&gt;&lt;/record&gt;&lt;/Cite&gt;&lt;/EndNote&gt;</w:instrText>
      </w:r>
      <w:r w:rsidR="006F228C">
        <w:rPr>
          <w:sz w:val="22"/>
          <w:szCs w:val="22"/>
        </w:rPr>
        <w:fldChar w:fldCharType="separate"/>
      </w:r>
      <w:r w:rsidR="006F228C">
        <w:rPr>
          <w:noProof/>
          <w:sz w:val="22"/>
          <w:szCs w:val="22"/>
        </w:rPr>
        <w:t>(</w:t>
      </w:r>
      <w:hyperlink w:anchor="_ENREF_13" w:tooltip="Holmes, 2013 #11" w:history="1">
        <w:r w:rsidR="003C71A3">
          <w:rPr>
            <w:noProof/>
            <w:sz w:val="22"/>
            <w:szCs w:val="22"/>
          </w:rPr>
          <w:t>Holmes 2013</w:t>
        </w:r>
      </w:hyperlink>
      <w:r w:rsidR="006F228C">
        <w:rPr>
          <w:noProof/>
          <w:sz w:val="22"/>
          <w:szCs w:val="22"/>
        </w:rPr>
        <w:t>)</w:t>
      </w:r>
      <w:r w:rsidR="006F228C">
        <w:rPr>
          <w:sz w:val="22"/>
          <w:szCs w:val="22"/>
        </w:rPr>
        <w:fldChar w:fldCharType="end"/>
      </w:r>
      <w:r w:rsidR="00D06DF9">
        <w:rPr>
          <w:sz w:val="22"/>
          <w:szCs w:val="22"/>
        </w:rPr>
        <w:t>.</w:t>
      </w:r>
      <w:r w:rsidR="00045BA6">
        <w:rPr>
          <w:sz w:val="22"/>
          <w:szCs w:val="22"/>
        </w:rPr>
        <w:t xml:space="preserve"> </w:t>
      </w:r>
      <w:r w:rsidR="00AD58C0">
        <w:rPr>
          <w:sz w:val="22"/>
          <w:szCs w:val="22"/>
        </w:rPr>
        <w:t>The Australian Institute of Health and Welfare predicts that the incidence of liver cancer will increase by 38% for males and 78% for females from 2007 to 2020</w:t>
      </w:r>
      <w:r w:rsidR="00D06DF9">
        <w:rPr>
          <w:sz w:val="22"/>
          <w:szCs w:val="22"/>
        </w:rPr>
        <w:t xml:space="preserve"> </w:t>
      </w:r>
      <w:r w:rsidR="006F228C">
        <w:rPr>
          <w:sz w:val="22"/>
          <w:szCs w:val="22"/>
        </w:rPr>
        <w:fldChar w:fldCharType="begin"/>
      </w:r>
      <w:r w:rsidR="003C71A3">
        <w:rPr>
          <w:sz w:val="22"/>
          <w:szCs w:val="22"/>
        </w:rPr>
        <w:instrText xml:space="preserve"> ADDIN EN.CITE &lt;EndNote&gt;&lt;Cite&gt;&lt;Author&gt;Australian Institute of Health and Welfare&lt;/Author&gt;&lt;Year&gt;2012&lt;/Year&gt;&lt;RecNum&gt;15&lt;/RecNum&gt;&lt;DisplayText&gt;(Australian Institute of Health and Welfare 2012)&lt;/DisplayText&gt;&lt;record&gt;&lt;rec-number&gt;15&lt;/rec-number&gt;&lt;foreign-keys&gt;&lt;key app="EN" db-id="59azrw20pp9zdsepwzdv2efizzv229z2tepz" timestamp="1414039716"&gt;15&lt;/key&gt;&lt;/foreign-keys&gt;&lt;ref-type name="Report"&gt;27&lt;/ref-type&gt;&lt;contributors&gt;&lt;authors&gt;&lt;author&gt;Australian Institute of Health and Welfare, .&lt;/author&gt;&lt;/authors&gt;&lt;/contributors&gt;&lt;titles&gt;&lt;title&gt;Cancer Incidence Projections: Australia, 2011 to 2020.&lt;/title&gt;&lt;/titles&gt;&lt;volume&gt;Cancer Series no. 66&lt;/volume&gt;&lt;number&gt;Cat. No. CAN 62&lt;/number&gt;&lt;dates&gt;&lt;year&gt;2012&lt;/year&gt;&lt;/dates&gt;&lt;pub-location&gt;Canberra&lt;/pub-location&gt;&lt;publisher&gt;AIHW&lt;/publisher&gt;&lt;urls&gt;&lt;/urls&gt;&lt;/record&gt;&lt;/Cite&gt;&lt;/EndNote&gt;</w:instrText>
      </w:r>
      <w:r w:rsidR="006F228C">
        <w:rPr>
          <w:sz w:val="22"/>
          <w:szCs w:val="22"/>
        </w:rPr>
        <w:fldChar w:fldCharType="separate"/>
      </w:r>
      <w:r w:rsidR="006F228C">
        <w:rPr>
          <w:noProof/>
          <w:sz w:val="22"/>
          <w:szCs w:val="22"/>
        </w:rPr>
        <w:t>(</w:t>
      </w:r>
      <w:hyperlink w:anchor="_ENREF_6" w:tooltip="Australian Institute of Health and Welfare, 2012 #15" w:history="1">
        <w:r w:rsidR="003C71A3">
          <w:rPr>
            <w:noProof/>
            <w:sz w:val="22"/>
            <w:szCs w:val="22"/>
          </w:rPr>
          <w:t>Australian Institute of Health and Welfare 2012</w:t>
        </w:r>
      </w:hyperlink>
      <w:r w:rsidR="006F228C">
        <w:rPr>
          <w:noProof/>
          <w:sz w:val="22"/>
          <w:szCs w:val="22"/>
        </w:rPr>
        <w:t>)</w:t>
      </w:r>
      <w:r w:rsidR="006F228C">
        <w:rPr>
          <w:sz w:val="22"/>
          <w:szCs w:val="22"/>
        </w:rPr>
        <w:fldChar w:fldCharType="end"/>
      </w:r>
      <w:r w:rsidR="00D06DF9">
        <w:rPr>
          <w:sz w:val="22"/>
          <w:szCs w:val="22"/>
        </w:rPr>
        <w:t>.</w:t>
      </w:r>
      <w:r w:rsidR="00AD58C0">
        <w:rPr>
          <w:sz w:val="22"/>
          <w:szCs w:val="22"/>
        </w:rPr>
        <w:t xml:space="preserve"> </w:t>
      </w:r>
    </w:p>
    <w:p w:rsidR="006455BB" w:rsidRPr="00294468" w:rsidRDefault="006455BB" w:rsidP="00891B48">
      <w:pPr>
        <w:rPr>
          <w:sz w:val="22"/>
          <w:szCs w:val="22"/>
          <w:u w:val="single"/>
        </w:rPr>
      </w:pPr>
      <w:r w:rsidRPr="00294468">
        <w:rPr>
          <w:sz w:val="22"/>
          <w:szCs w:val="22"/>
          <w:u w:val="single"/>
        </w:rPr>
        <w:t>Populations at risk</w:t>
      </w:r>
    </w:p>
    <w:p w:rsidR="00045BA6" w:rsidRPr="00215C23" w:rsidRDefault="002919BF" w:rsidP="00891B48">
      <w:pPr>
        <w:rPr>
          <w:sz w:val="22"/>
          <w:szCs w:val="22"/>
        </w:rPr>
      </w:pPr>
      <w:r>
        <w:rPr>
          <w:sz w:val="22"/>
          <w:szCs w:val="22"/>
        </w:rPr>
        <w:t xml:space="preserve">Certain population groups are at higher risk of contracting hepatitis B or C. Despite incomplete reporting </w:t>
      </w:r>
      <w:r w:rsidR="00D06DF9">
        <w:rPr>
          <w:sz w:val="22"/>
          <w:szCs w:val="22"/>
        </w:rPr>
        <w:t xml:space="preserve">by </w:t>
      </w:r>
      <w:r>
        <w:rPr>
          <w:sz w:val="22"/>
          <w:szCs w:val="22"/>
        </w:rPr>
        <w:t xml:space="preserve">Aboriginal and Torres Strait Islander status, it is known that </w:t>
      </w:r>
      <w:r w:rsidR="00CE5415">
        <w:rPr>
          <w:sz w:val="22"/>
          <w:szCs w:val="22"/>
        </w:rPr>
        <w:t>newly diagnosed hepatitis B and C infections are disproportionately high in this population</w:t>
      </w:r>
      <w:r w:rsidR="00D06DF9">
        <w:rPr>
          <w:sz w:val="22"/>
          <w:szCs w:val="22"/>
        </w:rPr>
        <w:t xml:space="preserve"> </w:t>
      </w:r>
      <w:r w:rsidR="006F228C">
        <w:rPr>
          <w:sz w:val="22"/>
          <w:szCs w:val="22"/>
        </w:rPr>
        <w:fldChar w:fldCharType="begin"/>
      </w:r>
      <w:r w:rsidR="003C71A3">
        <w:rPr>
          <w:sz w:val="22"/>
          <w:szCs w:val="22"/>
        </w:rPr>
        <w:instrText xml:space="preserve"> ADDIN EN.CITE &lt;EndNote&gt;&lt;Cite&gt;&lt;Author&gt;The Kirby Institute&lt;/Author&gt;&lt;Year&gt;2014&lt;/Year&gt;&lt;RecNum&gt;12&lt;/RecNum&gt;&lt;DisplayText&gt;(The Kirby Institute 2014a)&lt;/DisplayText&gt;&lt;record&gt;&lt;rec-number&gt;12&lt;/rec-number&gt;&lt;foreign-keys&gt;&lt;key app="EN" db-id="59azrw20pp9zdsepwzdv2efizzv229z2tepz" timestamp="1413938729"&gt;12&lt;/key&gt;&lt;/foreign-keys&gt;&lt;ref-type name="Report"&gt;27&lt;/ref-type&gt;&lt;contributors&gt;&lt;authors&gt;&lt;author&gt;The Kirby Institute, .&lt;/author&gt;&lt;/authors&gt;&lt;/contributors&gt;&lt;titles&gt;&lt;title&gt;Bloodborne viral and sexually transmitted infections in Aboriginal and Torres Strait Islander people: Surveillance and Evaluation Report 2014&lt;/title&gt;&lt;/titles&gt;&lt;dates&gt;&lt;year&gt;2014&lt;/year&gt;&lt;/dates&gt;&lt;pub-location&gt;Sydney, NSW&lt;/pub-location&gt;&lt;publisher&gt;The Kirby Institute, University of New South Wales&lt;/publisher&gt;&lt;urls&gt;&lt;/urls&gt;&lt;/record&gt;&lt;/Cite&gt;&lt;/EndNote&gt;</w:instrText>
      </w:r>
      <w:r w:rsidR="006F228C">
        <w:rPr>
          <w:sz w:val="22"/>
          <w:szCs w:val="22"/>
        </w:rPr>
        <w:fldChar w:fldCharType="separate"/>
      </w:r>
      <w:r w:rsidR="00A0325B">
        <w:rPr>
          <w:noProof/>
          <w:sz w:val="22"/>
          <w:szCs w:val="22"/>
        </w:rPr>
        <w:t>(</w:t>
      </w:r>
      <w:hyperlink w:anchor="_ENREF_19" w:tooltip="The Kirby Institute, 2014 #12" w:history="1">
        <w:r w:rsidR="003C71A3">
          <w:rPr>
            <w:noProof/>
            <w:sz w:val="22"/>
            <w:szCs w:val="22"/>
          </w:rPr>
          <w:t>The Kirby Institute 2014a</w:t>
        </w:r>
      </w:hyperlink>
      <w:r w:rsidR="00A0325B">
        <w:rPr>
          <w:noProof/>
          <w:sz w:val="22"/>
          <w:szCs w:val="22"/>
        </w:rPr>
        <w:t>)</w:t>
      </w:r>
      <w:r w:rsidR="006F228C">
        <w:rPr>
          <w:sz w:val="22"/>
          <w:szCs w:val="22"/>
        </w:rPr>
        <w:fldChar w:fldCharType="end"/>
      </w:r>
      <w:r w:rsidR="00D06DF9">
        <w:rPr>
          <w:sz w:val="22"/>
          <w:szCs w:val="22"/>
        </w:rPr>
        <w:t>.</w:t>
      </w:r>
      <w:r w:rsidR="00A91B3A">
        <w:rPr>
          <w:sz w:val="22"/>
          <w:szCs w:val="22"/>
        </w:rPr>
        <w:t xml:space="preserve"> Between 2009 and </w:t>
      </w:r>
      <w:r w:rsidR="00F65521">
        <w:rPr>
          <w:sz w:val="22"/>
          <w:szCs w:val="22"/>
        </w:rPr>
        <w:t>2013, the rate of newly diagnosed hepatitis C infection increased in Indigenous people, where</w:t>
      </w:r>
      <w:r w:rsidR="00D06DF9">
        <w:rPr>
          <w:sz w:val="22"/>
          <w:szCs w:val="22"/>
        </w:rPr>
        <w:t>as</w:t>
      </w:r>
      <w:r w:rsidR="00F65521">
        <w:rPr>
          <w:sz w:val="22"/>
          <w:szCs w:val="22"/>
        </w:rPr>
        <w:t xml:space="preserve"> it remained stable in the non-Indigenous population. </w:t>
      </w:r>
      <w:r w:rsidR="00D06DF9">
        <w:rPr>
          <w:sz w:val="22"/>
          <w:szCs w:val="22"/>
        </w:rPr>
        <w:t>T</w:t>
      </w:r>
      <w:r w:rsidR="00F65521">
        <w:rPr>
          <w:sz w:val="22"/>
          <w:szCs w:val="22"/>
        </w:rPr>
        <w:t xml:space="preserve">here was a decrease in the rate of newly diagnosed hepatitis B infection for indigenous people </w:t>
      </w:r>
      <w:r w:rsidR="00D06DF9">
        <w:rPr>
          <w:sz w:val="22"/>
          <w:szCs w:val="22"/>
        </w:rPr>
        <w:t xml:space="preserve">over </w:t>
      </w:r>
      <w:r w:rsidR="00F65521">
        <w:rPr>
          <w:sz w:val="22"/>
          <w:szCs w:val="22"/>
        </w:rPr>
        <w:t>the same time period</w:t>
      </w:r>
      <w:r w:rsidR="00D06DF9">
        <w:rPr>
          <w:sz w:val="22"/>
          <w:szCs w:val="22"/>
        </w:rPr>
        <w:t xml:space="preserve"> but t</w:t>
      </w:r>
      <w:r w:rsidR="00F65521">
        <w:rPr>
          <w:sz w:val="22"/>
          <w:szCs w:val="22"/>
        </w:rPr>
        <w:t xml:space="preserve">he </w:t>
      </w:r>
      <w:r w:rsidR="00D06DF9">
        <w:rPr>
          <w:sz w:val="22"/>
          <w:szCs w:val="22"/>
        </w:rPr>
        <w:t xml:space="preserve">existing </w:t>
      </w:r>
      <w:r w:rsidR="00F65521">
        <w:rPr>
          <w:sz w:val="22"/>
          <w:szCs w:val="22"/>
        </w:rPr>
        <w:t xml:space="preserve">notification rate for hepatitis B for indigenous people living in outer regional, remote and very remote areas of Australia was </w:t>
      </w:r>
      <w:r w:rsidR="00D06DF9">
        <w:rPr>
          <w:sz w:val="22"/>
          <w:szCs w:val="22"/>
        </w:rPr>
        <w:t xml:space="preserve">still </w:t>
      </w:r>
      <w:r w:rsidR="00F65521">
        <w:rPr>
          <w:sz w:val="22"/>
          <w:szCs w:val="22"/>
        </w:rPr>
        <w:t>up to seven times higher than for non-Indigenous people in those regions</w:t>
      </w:r>
      <w:r w:rsidR="00D06DF9">
        <w:rPr>
          <w:sz w:val="22"/>
          <w:szCs w:val="22"/>
        </w:rPr>
        <w:t>. The</w:t>
      </w:r>
      <w:r w:rsidR="00F65521">
        <w:rPr>
          <w:sz w:val="22"/>
          <w:szCs w:val="22"/>
        </w:rPr>
        <w:t xml:space="preserve"> reverse was true for hepatitis C, where notification rates were lower in remote and very remote areas in Indigenous populations</w:t>
      </w:r>
      <w:r w:rsidR="00D06DF9">
        <w:rPr>
          <w:sz w:val="22"/>
          <w:szCs w:val="22"/>
        </w:rPr>
        <w:t xml:space="preserve"> </w:t>
      </w:r>
      <w:r w:rsidR="006F228C">
        <w:rPr>
          <w:sz w:val="22"/>
          <w:szCs w:val="22"/>
        </w:rPr>
        <w:fldChar w:fldCharType="begin"/>
      </w:r>
      <w:r w:rsidR="003C71A3">
        <w:rPr>
          <w:sz w:val="22"/>
          <w:szCs w:val="22"/>
        </w:rPr>
        <w:instrText xml:space="preserve"> ADDIN EN.CITE &lt;EndNote&gt;&lt;Cite&gt;&lt;Author&gt;The Kirby Institute&lt;/Author&gt;&lt;Year&gt;2014&lt;/Year&gt;&lt;RecNum&gt;12&lt;/RecNum&gt;&lt;DisplayText&gt;(The Kirby Institute 2014a)&lt;/DisplayText&gt;&lt;record&gt;&lt;rec-number&gt;12&lt;/rec-number&gt;&lt;foreign-keys&gt;&lt;key app="EN" db-id="59azrw20pp9zdsepwzdv2efizzv229z2tepz" timestamp="1413938729"&gt;12&lt;/key&gt;&lt;/foreign-keys&gt;&lt;ref-type name="Report"&gt;27&lt;/ref-type&gt;&lt;contributors&gt;&lt;authors&gt;&lt;author&gt;The Kirby Institute, .&lt;/author&gt;&lt;/authors&gt;&lt;/contributors&gt;&lt;titles&gt;&lt;title&gt;Bloodborne viral and sexually transmitted infections in Aboriginal and Torres Strait Islander people: Surveillance and Evaluation Report 2014&lt;/title&gt;&lt;/titles&gt;&lt;dates&gt;&lt;year&gt;2014&lt;/year&gt;&lt;/dates&gt;&lt;pub-location&gt;Sydney, NSW&lt;/pub-location&gt;&lt;publisher&gt;The Kirby Institute, University of New South Wales&lt;/publisher&gt;&lt;urls&gt;&lt;/urls&gt;&lt;/record&gt;&lt;/Cite&gt;&lt;/EndNote&gt;</w:instrText>
      </w:r>
      <w:r w:rsidR="006F228C">
        <w:rPr>
          <w:sz w:val="22"/>
          <w:szCs w:val="22"/>
        </w:rPr>
        <w:fldChar w:fldCharType="separate"/>
      </w:r>
      <w:r w:rsidR="00A0325B">
        <w:rPr>
          <w:noProof/>
          <w:sz w:val="22"/>
          <w:szCs w:val="22"/>
        </w:rPr>
        <w:t>(</w:t>
      </w:r>
      <w:hyperlink w:anchor="_ENREF_19" w:tooltip="The Kirby Institute, 2014 #12" w:history="1">
        <w:r w:rsidR="003C71A3">
          <w:rPr>
            <w:noProof/>
            <w:sz w:val="22"/>
            <w:szCs w:val="22"/>
          </w:rPr>
          <w:t>The Kirby Institute 2014a</w:t>
        </w:r>
      </w:hyperlink>
      <w:r w:rsidR="00A0325B">
        <w:rPr>
          <w:noProof/>
          <w:sz w:val="22"/>
          <w:szCs w:val="22"/>
        </w:rPr>
        <w:t>)</w:t>
      </w:r>
      <w:r w:rsidR="006F228C">
        <w:rPr>
          <w:sz w:val="22"/>
          <w:szCs w:val="22"/>
        </w:rPr>
        <w:fldChar w:fldCharType="end"/>
      </w:r>
      <w:r w:rsidR="00D06DF9">
        <w:rPr>
          <w:sz w:val="22"/>
          <w:szCs w:val="22"/>
        </w:rPr>
        <w:t>.</w:t>
      </w:r>
      <w:r w:rsidR="00F65521">
        <w:rPr>
          <w:sz w:val="22"/>
          <w:szCs w:val="22"/>
        </w:rPr>
        <w:t xml:space="preserve"> </w:t>
      </w:r>
    </w:p>
    <w:p w:rsidR="00074A9A" w:rsidRPr="00215C23" w:rsidRDefault="00074A9A" w:rsidP="00891B48">
      <w:pPr>
        <w:rPr>
          <w:sz w:val="22"/>
          <w:szCs w:val="22"/>
        </w:rPr>
      </w:pPr>
      <w:r>
        <w:rPr>
          <w:sz w:val="22"/>
          <w:szCs w:val="22"/>
        </w:rPr>
        <w:lastRenderedPageBreak/>
        <w:t>A high prevalence of hepatitis B is observed in people from culturally and linguistically diverse backgrounds</w:t>
      </w:r>
      <w:r w:rsidR="007E7F85">
        <w:rPr>
          <w:sz w:val="22"/>
          <w:szCs w:val="22"/>
        </w:rPr>
        <w:t xml:space="preserve">, reflecting the </w:t>
      </w:r>
      <w:proofErr w:type="spellStart"/>
      <w:r w:rsidR="007E7F85">
        <w:rPr>
          <w:sz w:val="22"/>
          <w:szCs w:val="22"/>
        </w:rPr>
        <w:t>endemicity</w:t>
      </w:r>
      <w:proofErr w:type="spellEnd"/>
      <w:r w:rsidR="007E7F85">
        <w:rPr>
          <w:sz w:val="22"/>
          <w:szCs w:val="22"/>
        </w:rPr>
        <w:t xml:space="preserve"> of the condition in the countries of origin </w:t>
      </w:r>
      <w:r w:rsidR="008F6D8F">
        <w:rPr>
          <w:sz w:val="22"/>
          <w:szCs w:val="22"/>
        </w:rPr>
        <w:fldChar w:fldCharType="begin"/>
      </w:r>
      <w:r w:rsidR="003C71A3">
        <w:rPr>
          <w:sz w:val="22"/>
          <w:szCs w:val="22"/>
        </w:rPr>
        <w:instrText xml:space="preserve"> ADDIN EN.CITE &lt;EndNote&gt;&lt;Cite&gt;&lt;Author&gt;Australian Government Department of Health&lt;/Author&gt;&lt;Year&gt;2014&lt;/Year&gt;&lt;RecNum&gt;23&lt;/RecNum&gt;&lt;DisplayText&gt;(Australian Government Department of Health 2014b)&lt;/DisplayText&gt;&lt;record&gt;&lt;rec-number&gt;23&lt;/rec-number&gt;&lt;foreign-keys&gt;&lt;key app="EN" db-id="59azrw20pp9zdsepwzdv2efizzv229z2tepz" timestamp="1421806876"&gt;23&lt;/key&gt;&lt;/foreign-keys&gt;&lt;ref-type name="Report"&gt;27&lt;/ref-type&gt;&lt;contributors&gt;&lt;authors&gt;&lt;author&gt;Australian Government Department of Health, .&lt;/author&gt;&lt;/authors&gt;&lt;/contributors&gt;&lt;titles&gt;&lt;title&gt;Second National Hepatitis B Strategy 2014-2017&lt;/title&gt;&lt;/titles&gt;&lt;dates&gt;&lt;year&gt;2014&lt;/year&gt;&lt;/dates&gt;&lt;pub-location&gt;Canberra&lt;/pub-location&gt;&lt;publisher&gt;Commonwealth of Australia&lt;/publisher&gt;&lt;urls&gt;&lt;/urls&gt;&lt;/record&gt;&lt;/Cite&gt;&lt;/EndNote&gt;</w:instrText>
      </w:r>
      <w:r w:rsidR="008F6D8F">
        <w:rPr>
          <w:sz w:val="22"/>
          <w:szCs w:val="22"/>
        </w:rPr>
        <w:fldChar w:fldCharType="separate"/>
      </w:r>
      <w:r w:rsidR="008F6D8F">
        <w:rPr>
          <w:noProof/>
          <w:sz w:val="22"/>
          <w:szCs w:val="22"/>
        </w:rPr>
        <w:t>(</w:t>
      </w:r>
      <w:hyperlink w:anchor="_ENREF_5" w:tooltip="Australian Government Department of Health, 2014 #23" w:history="1">
        <w:r w:rsidR="003C71A3">
          <w:rPr>
            <w:noProof/>
            <w:sz w:val="22"/>
            <w:szCs w:val="22"/>
          </w:rPr>
          <w:t>Australian Government Department of Health 2014b</w:t>
        </w:r>
      </w:hyperlink>
      <w:r w:rsidR="008F6D8F">
        <w:rPr>
          <w:noProof/>
          <w:sz w:val="22"/>
          <w:szCs w:val="22"/>
        </w:rPr>
        <w:t>)</w:t>
      </w:r>
      <w:r w:rsidR="008F6D8F">
        <w:rPr>
          <w:sz w:val="22"/>
          <w:szCs w:val="22"/>
        </w:rPr>
        <w:fldChar w:fldCharType="end"/>
      </w:r>
      <w:r w:rsidR="007E7F85">
        <w:rPr>
          <w:sz w:val="22"/>
          <w:szCs w:val="22"/>
        </w:rPr>
        <w:t>.</w:t>
      </w:r>
    </w:p>
    <w:p w:rsidR="00891B48" w:rsidRPr="00C76138" w:rsidRDefault="00811353" w:rsidP="00891B48">
      <w:pPr>
        <w:rPr>
          <w:sz w:val="22"/>
          <w:szCs w:val="22"/>
        </w:rPr>
      </w:pPr>
      <w:r w:rsidRPr="00C76138">
        <w:rPr>
          <w:sz w:val="22"/>
          <w:szCs w:val="22"/>
        </w:rPr>
        <w:t>The prison population is especially at risk of contracting and living with hepatitis B or C</w:t>
      </w:r>
      <w:r w:rsidR="00D06DF9">
        <w:rPr>
          <w:sz w:val="22"/>
          <w:szCs w:val="22"/>
        </w:rPr>
        <w:t xml:space="preserve">. </w:t>
      </w:r>
      <w:r w:rsidR="004925A6">
        <w:rPr>
          <w:sz w:val="22"/>
          <w:szCs w:val="22"/>
        </w:rPr>
        <w:t>Although medical services provided in custodial settings are not reimbursed by the MBS, this is a population of interest once people are released back into the community.</w:t>
      </w:r>
    </w:p>
    <w:p w:rsidR="00891B48" w:rsidRPr="00B00C00" w:rsidRDefault="004925A6" w:rsidP="00891B48">
      <w:pPr>
        <w:rPr>
          <w:sz w:val="22"/>
          <w:szCs w:val="22"/>
          <w:u w:val="single"/>
        </w:rPr>
      </w:pPr>
      <w:r w:rsidRPr="00B00C00">
        <w:rPr>
          <w:sz w:val="22"/>
          <w:szCs w:val="22"/>
          <w:u w:val="single"/>
        </w:rPr>
        <w:t>Population eligible for this test</w:t>
      </w:r>
    </w:p>
    <w:p w:rsidR="004925A6" w:rsidRPr="004925A6" w:rsidRDefault="004925A6" w:rsidP="00891B48">
      <w:pPr>
        <w:rPr>
          <w:sz w:val="22"/>
          <w:szCs w:val="22"/>
        </w:rPr>
      </w:pPr>
      <w:r w:rsidRPr="004925A6">
        <w:rPr>
          <w:sz w:val="22"/>
          <w:szCs w:val="22"/>
        </w:rPr>
        <w:t xml:space="preserve">Liver check-ups are strongly recommended by Hepatitis Australia in their report “Regular liver check-ups must be made available to avert a liver disease crisis” </w:t>
      </w:r>
      <w:r w:rsidR="008F6D8F">
        <w:rPr>
          <w:sz w:val="22"/>
          <w:szCs w:val="22"/>
        </w:rPr>
        <w:fldChar w:fldCharType="begin"/>
      </w:r>
      <w:r w:rsidR="003C71A3">
        <w:rPr>
          <w:sz w:val="22"/>
          <w:szCs w:val="22"/>
        </w:rPr>
        <w:instrText xml:space="preserve"> ADDIN EN.CITE &lt;EndNote&gt;&lt;Cite&gt;&lt;Author&gt;Hepatitis Australia&lt;/Author&gt;&lt;Year&gt;2014&lt;/Year&gt;&lt;RecNum&gt;22&lt;/RecNum&gt;&lt;DisplayText&gt;(Hepatitis Australia 2014b)&lt;/DisplayText&gt;&lt;record&gt;&lt;rec-number&gt;22&lt;/rec-number&gt;&lt;foreign-keys&gt;&lt;key app="EN" db-id="59azrw20pp9zdsepwzdv2efizzv229z2tepz" timestamp="1415758273"&gt;22&lt;/key&gt;&lt;/foreign-keys&gt;&lt;ref-type name="Aggregated Database"&gt;55&lt;/ref-type&gt;&lt;contributors&gt;&lt;authors&gt;&lt;author&gt;Hepatitis Australia, .&lt;/author&gt;&lt;/authors&gt;&lt;/contributors&gt;&lt;titles&gt;&lt;title&gt;Regular liver check ups must be made available to avert a liver disease crisis&lt;/title&gt;&lt;/titles&gt;&lt;dates&gt;&lt;year&gt;2014&lt;/year&gt;&lt;pub-dates&gt;&lt;date&gt;12 November 2014&lt;/date&gt;&lt;/pub-dates&gt;&lt;/dates&gt;&lt;urls&gt;&lt;related-urls&gt;&lt;url&gt;http://www.liverdangerzone.com.au/&lt;/url&gt;&lt;/related-urls&gt;&lt;/urls&gt;&lt;/record&gt;&lt;/Cite&gt;&lt;/EndNote&gt;</w:instrText>
      </w:r>
      <w:r w:rsidR="008F6D8F">
        <w:rPr>
          <w:sz w:val="22"/>
          <w:szCs w:val="22"/>
        </w:rPr>
        <w:fldChar w:fldCharType="separate"/>
      </w:r>
      <w:r w:rsidR="008F6D8F">
        <w:rPr>
          <w:noProof/>
          <w:sz w:val="22"/>
          <w:szCs w:val="22"/>
        </w:rPr>
        <w:t>(</w:t>
      </w:r>
      <w:hyperlink w:anchor="_ENREF_11" w:tooltip="Hepatitis Australia, 2014 #22" w:history="1">
        <w:r w:rsidR="003C71A3">
          <w:rPr>
            <w:noProof/>
            <w:sz w:val="22"/>
            <w:szCs w:val="22"/>
          </w:rPr>
          <w:t>Hepatitis Australia 2014b</w:t>
        </w:r>
      </w:hyperlink>
      <w:r w:rsidR="008F6D8F">
        <w:rPr>
          <w:noProof/>
          <w:sz w:val="22"/>
          <w:szCs w:val="22"/>
        </w:rPr>
        <w:t>)</w:t>
      </w:r>
      <w:r w:rsidR="008F6D8F">
        <w:rPr>
          <w:sz w:val="22"/>
          <w:szCs w:val="22"/>
        </w:rPr>
        <w:fldChar w:fldCharType="end"/>
      </w:r>
      <w:r w:rsidRPr="004925A6">
        <w:rPr>
          <w:sz w:val="22"/>
          <w:szCs w:val="22"/>
        </w:rPr>
        <w:t xml:space="preserve">. This report, endorsed by a number of relevant stakeholder groups including the Gastroenterological Society of Australia, the Australasian </w:t>
      </w:r>
      <w:proofErr w:type="spellStart"/>
      <w:r w:rsidRPr="004925A6">
        <w:rPr>
          <w:sz w:val="22"/>
          <w:szCs w:val="22"/>
        </w:rPr>
        <w:t>Hepatology</w:t>
      </w:r>
      <w:proofErr w:type="spellEnd"/>
      <w:r w:rsidRPr="004925A6">
        <w:rPr>
          <w:sz w:val="22"/>
          <w:szCs w:val="22"/>
        </w:rPr>
        <w:t xml:space="preserve"> Association, the Australasian Society for Infectious Diseases and several Australian research institutes, advocates </w:t>
      </w:r>
      <w:r w:rsidRPr="004925A6">
        <w:rPr>
          <w:i/>
          <w:sz w:val="22"/>
          <w:szCs w:val="22"/>
        </w:rPr>
        <w:t>all</w:t>
      </w:r>
      <w:r w:rsidRPr="004925A6">
        <w:rPr>
          <w:sz w:val="22"/>
          <w:szCs w:val="22"/>
        </w:rPr>
        <w:t xml:space="preserve"> patients with </w:t>
      </w:r>
      <w:r w:rsidR="001D1D4C">
        <w:rPr>
          <w:sz w:val="22"/>
          <w:szCs w:val="22"/>
        </w:rPr>
        <w:t xml:space="preserve">chronic </w:t>
      </w:r>
      <w:r w:rsidRPr="004925A6">
        <w:rPr>
          <w:sz w:val="22"/>
          <w:szCs w:val="22"/>
        </w:rPr>
        <w:t xml:space="preserve">hepatitis B or C undergo liver check-ups as part of their standard care. People aged over 40 years are at increased risk of liver damage related to hepatitis, and more than half of all people with </w:t>
      </w:r>
      <w:r w:rsidR="00FA0126">
        <w:rPr>
          <w:sz w:val="22"/>
          <w:szCs w:val="22"/>
        </w:rPr>
        <w:t xml:space="preserve">chronic </w:t>
      </w:r>
      <w:r w:rsidRPr="004925A6">
        <w:rPr>
          <w:sz w:val="22"/>
          <w:szCs w:val="22"/>
        </w:rPr>
        <w:t xml:space="preserve">hepatitis B or C are in this category; with the ageing of the population, this will increase </w:t>
      </w:r>
      <w:r w:rsidR="008F6D8F">
        <w:rPr>
          <w:sz w:val="22"/>
          <w:szCs w:val="22"/>
        </w:rPr>
        <w:fldChar w:fldCharType="begin"/>
      </w:r>
      <w:r w:rsidR="003C71A3">
        <w:rPr>
          <w:sz w:val="22"/>
          <w:szCs w:val="22"/>
        </w:rPr>
        <w:instrText xml:space="preserve"> ADDIN EN.CITE &lt;EndNote&gt;&lt;Cite&gt;&lt;Author&gt;Hepatitis Australia&lt;/Author&gt;&lt;Year&gt;2014&lt;/Year&gt;&lt;RecNum&gt;22&lt;/RecNum&gt;&lt;DisplayText&gt;(Hepatitis Australia 2014b)&lt;/DisplayText&gt;&lt;record&gt;&lt;rec-number&gt;22&lt;/rec-number&gt;&lt;foreign-keys&gt;&lt;key app="EN" db-id="59azrw20pp9zdsepwzdv2efizzv229z2tepz" timestamp="1415758273"&gt;22&lt;/key&gt;&lt;/foreign-keys&gt;&lt;ref-type name="Aggregated Database"&gt;55&lt;/ref-type&gt;&lt;contributors&gt;&lt;authors&gt;&lt;author&gt;Hepatitis Australia, .&lt;/author&gt;&lt;/authors&gt;&lt;/contributors&gt;&lt;titles&gt;&lt;title&gt;Regular liver check ups must be made available to avert a liver disease crisis&lt;/title&gt;&lt;/titles&gt;&lt;dates&gt;&lt;year&gt;2014&lt;/year&gt;&lt;pub-dates&gt;&lt;date&gt;12 November 2014&lt;/date&gt;&lt;/pub-dates&gt;&lt;/dates&gt;&lt;urls&gt;&lt;related-urls&gt;&lt;url&gt;http://www.liverdangerzone.com.au/&lt;/url&gt;&lt;/related-urls&gt;&lt;/urls&gt;&lt;/record&gt;&lt;/Cite&gt;&lt;/EndNote&gt;</w:instrText>
      </w:r>
      <w:r w:rsidR="008F6D8F">
        <w:rPr>
          <w:sz w:val="22"/>
          <w:szCs w:val="22"/>
        </w:rPr>
        <w:fldChar w:fldCharType="separate"/>
      </w:r>
      <w:r w:rsidR="008F6D8F">
        <w:rPr>
          <w:noProof/>
          <w:sz w:val="22"/>
          <w:szCs w:val="22"/>
        </w:rPr>
        <w:t>(</w:t>
      </w:r>
      <w:hyperlink w:anchor="_ENREF_11" w:tooltip="Hepatitis Australia, 2014 #22" w:history="1">
        <w:r w:rsidR="003C71A3">
          <w:rPr>
            <w:noProof/>
            <w:sz w:val="22"/>
            <w:szCs w:val="22"/>
          </w:rPr>
          <w:t>Hepatitis Australia 2014b</w:t>
        </w:r>
      </w:hyperlink>
      <w:r w:rsidR="008F6D8F">
        <w:rPr>
          <w:noProof/>
          <w:sz w:val="22"/>
          <w:szCs w:val="22"/>
        </w:rPr>
        <w:t>)</w:t>
      </w:r>
      <w:r w:rsidR="008F6D8F">
        <w:rPr>
          <w:sz w:val="22"/>
          <w:szCs w:val="22"/>
        </w:rPr>
        <w:fldChar w:fldCharType="end"/>
      </w:r>
      <w:r w:rsidRPr="004925A6">
        <w:rPr>
          <w:sz w:val="22"/>
          <w:szCs w:val="22"/>
        </w:rPr>
        <w:t>.</w:t>
      </w:r>
      <w:r w:rsidR="00B00C00">
        <w:rPr>
          <w:sz w:val="22"/>
          <w:szCs w:val="22"/>
        </w:rPr>
        <w:t xml:space="preserve"> This report suggests monitoring liver health every three, six or 12 months depending on the stage of liver disease</w:t>
      </w:r>
      <w:r w:rsidR="000C0181">
        <w:rPr>
          <w:sz w:val="22"/>
          <w:szCs w:val="22"/>
        </w:rPr>
        <w:t>, and input from clinician experts strongly supported this</w:t>
      </w:r>
      <w:r w:rsidR="00B00C00">
        <w:rPr>
          <w:sz w:val="22"/>
          <w:szCs w:val="22"/>
        </w:rPr>
        <w:t>.</w:t>
      </w:r>
    </w:p>
    <w:p w:rsidR="004925A6" w:rsidRDefault="004925A6" w:rsidP="00891B48">
      <w:pPr>
        <w:rPr>
          <w:sz w:val="22"/>
          <w:szCs w:val="22"/>
        </w:rPr>
      </w:pPr>
      <w:r w:rsidRPr="004925A6">
        <w:rPr>
          <w:sz w:val="22"/>
          <w:szCs w:val="22"/>
        </w:rPr>
        <w:t xml:space="preserve">Thus, all people with </w:t>
      </w:r>
      <w:r w:rsidR="001D1D4C">
        <w:rPr>
          <w:sz w:val="22"/>
          <w:szCs w:val="22"/>
        </w:rPr>
        <w:t xml:space="preserve">chronic </w:t>
      </w:r>
      <w:r w:rsidRPr="004925A6">
        <w:rPr>
          <w:sz w:val="22"/>
          <w:szCs w:val="22"/>
        </w:rPr>
        <w:t>hepatitis B or C who have not already been diagnosed with fibrosis form the eligible population for th</w:t>
      </w:r>
      <w:r w:rsidR="000C0181">
        <w:rPr>
          <w:sz w:val="22"/>
          <w:szCs w:val="22"/>
        </w:rPr>
        <w:t>e</w:t>
      </w:r>
      <w:r w:rsidRPr="004925A6">
        <w:rPr>
          <w:sz w:val="22"/>
          <w:szCs w:val="22"/>
        </w:rPr>
        <w:t xml:space="preserve"> </w:t>
      </w:r>
      <w:r w:rsidRPr="008F4FC2">
        <w:rPr>
          <w:i/>
          <w:sz w:val="22"/>
        </w:rPr>
        <w:t>diagnostic</w:t>
      </w:r>
      <w:r w:rsidRPr="004925A6">
        <w:rPr>
          <w:sz w:val="22"/>
          <w:szCs w:val="22"/>
        </w:rPr>
        <w:t xml:space="preserve"> </w:t>
      </w:r>
      <w:r w:rsidR="000C0181">
        <w:rPr>
          <w:sz w:val="22"/>
          <w:szCs w:val="22"/>
        </w:rPr>
        <w:t xml:space="preserve">TE </w:t>
      </w:r>
      <w:r w:rsidRPr="004925A6">
        <w:rPr>
          <w:sz w:val="22"/>
          <w:szCs w:val="22"/>
        </w:rPr>
        <w:t>test.</w:t>
      </w:r>
      <w:r w:rsidR="004D1C1C">
        <w:rPr>
          <w:sz w:val="22"/>
          <w:szCs w:val="22"/>
        </w:rPr>
        <w:t xml:space="preserve"> Chronic hepatitis</w:t>
      </w:r>
      <w:r w:rsidR="00105E35">
        <w:rPr>
          <w:sz w:val="22"/>
          <w:szCs w:val="22"/>
        </w:rPr>
        <w:t xml:space="preserve">, </w:t>
      </w:r>
      <w:r w:rsidR="00807236">
        <w:rPr>
          <w:sz w:val="22"/>
          <w:szCs w:val="22"/>
        </w:rPr>
        <w:t xml:space="preserve">as diagnosed by a </w:t>
      </w:r>
      <w:r w:rsidR="00105E35">
        <w:rPr>
          <w:sz w:val="22"/>
          <w:szCs w:val="22"/>
        </w:rPr>
        <w:t xml:space="preserve">positive </w:t>
      </w:r>
      <w:proofErr w:type="spellStart"/>
      <w:r w:rsidR="00807236">
        <w:rPr>
          <w:sz w:val="22"/>
          <w:szCs w:val="22"/>
        </w:rPr>
        <w:t>HBsAg</w:t>
      </w:r>
      <w:proofErr w:type="spellEnd"/>
      <w:r w:rsidR="00105E35">
        <w:rPr>
          <w:sz w:val="22"/>
          <w:szCs w:val="22"/>
        </w:rPr>
        <w:t xml:space="preserve"> or</w:t>
      </w:r>
      <w:r w:rsidR="00807236">
        <w:rPr>
          <w:sz w:val="22"/>
          <w:szCs w:val="22"/>
        </w:rPr>
        <w:t xml:space="preserve"> HCV RNA</w:t>
      </w:r>
      <w:r w:rsidR="004D1C1C">
        <w:rPr>
          <w:sz w:val="22"/>
          <w:szCs w:val="22"/>
        </w:rPr>
        <w:t xml:space="preserve"> </w:t>
      </w:r>
      <w:r w:rsidR="00807236">
        <w:rPr>
          <w:sz w:val="22"/>
          <w:szCs w:val="22"/>
        </w:rPr>
        <w:t xml:space="preserve">test and clinical judgement, </w:t>
      </w:r>
      <w:r w:rsidR="004041FC">
        <w:rPr>
          <w:sz w:val="22"/>
          <w:szCs w:val="22"/>
        </w:rPr>
        <w:t>is the condition referred to in this protocol</w:t>
      </w:r>
      <w:r w:rsidR="00C13101">
        <w:rPr>
          <w:sz w:val="22"/>
          <w:szCs w:val="22"/>
        </w:rPr>
        <w:t>.</w:t>
      </w:r>
    </w:p>
    <w:p w:rsidR="002130BC" w:rsidRPr="008F4FC2" w:rsidRDefault="000C0181" w:rsidP="008F4FC2">
      <w:pPr>
        <w:rPr>
          <w:sz w:val="22"/>
          <w:szCs w:val="22"/>
        </w:rPr>
      </w:pPr>
      <w:r>
        <w:rPr>
          <w:sz w:val="22"/>
          <w:szCs w:val="22"/>
        </w:rPr>
        <w:t>People with chronic hepatitis B or C</w:t>
      </w:r>
      <w:r w:rsidR="00B00C00" w:rsidRPr="008F4FC2">
        <w:rPr>
          <w:sz w:val="22"/>
        </w:rPr>
        <w:t xml:space="preserve"> who have </w:t>
      </w:r>
      <w:r>
        <w:rPr>
          <w:sz w:val="22"/>
          <w:szCs w:val="22"/>
        </w:rPr>
        <w:t xml:space="preserve">been previously tested for </w:t>
      </w:r>
      <w:r w:rsidR="00B00C00" w:rsidRPr="008F4FC2">
        <w:rPr>
          <w:sz w:val="22"/>
        </w:rPr>
        <w:t xml:space="preserve">fibrosis and </w:t>
      </w:r>
      <w:r>
        <w:rPr>
          <w:sz w:val="22"/>
          <w:szCs w:val="22"/>
        </w:rPr>
        <w:t>are being monitored for progression of</w:t>
      </w:r>
      <w:r w:rsidR="00B00C00" w:rsidRPr="008F4FC2">
        <w:rPr>
          <w:sz w:val="22"/>
        </w:rPr>
        <w:t xml:space="preserve"> fibrosis </w:t>
      </w:r>
      <w:r w:rsidR="00FA0126">
        <w:rPr>
          <w:sz w:val="22"/>
          <w:szCs w:val="22"/>
        </w:rPr>
        <w:t xml:space="preserve">(for example, people with treatment failure or those untreated with </w:t>
      </w:r>
      <w:r w:rsidR="002130BC">
        <w:rPr>
          <w:sz w:val="22"/>
          <w:szCs w:val="22"/>
        </w:rPr>
        <w:t xml:space="preserve">an initial TE result indicating an </w:t>
      </w:r>
      <w:r w:rsidR="00FA0126">
        <w:rPr>
          <w:sz w:val="22"/>
          <w:szCs w:val="22"/>
        </w:rPr>
        <w:t xml:space="preserve">intermediate </w:t>
      </w:r>
      <w:r w:rsidR="002130BC">
        <w:rPr>
          <w:sz w:val="22"/>
          <w:szCs w:val="22"/>
        </w:rPr>
        <w:t>risk of cirrhosis</w:t>
      </w:r>
      <w:r w:rsidR="00FA0126">
        <w:rPr>
          <w:sz w:val="22"/>
          <w:szCs w:val="22"/>
        </w:rPr>
        <w:t>)</w:t>
      </w:r>
      <w:r>
        <w:rPr>
          <w:sz w:val="22"/>
          <w:szCs w:val="22"/>
        </w:rPr>
        <w:t xml:space="preserve"> form the population for the</w:t>
      </w:r>
      <w:r w:rsidR="00B00C00" w:rsidRPr="008F4FC2">
        <w:rPr>
          <w:sz w:val="22"/>
        </w:rPr>
        <w:t xml:space="preserve"> </w:t>
      </w:r>
      <w:r w:rsidR="00B00C00" w:rsidRPr="008F4FC2">
        <w:rPr>
          <w:i/>
          <w:sz w:val="22"/>
        </w:rPr>
        <w:t>monitoring</w:t>
      </w:r>
      <w:r>
        <w:rPr>
          <w:sz w:val="22"/>
          <w:szCs w:val="22"/>
        </w:rPr>
        <w:t xml:space="preserve"> TE test.</w:t>
      </w:r>
    </w:p>
    <w:p w:rsidR="002130BC" w:rsidRPr="008F4FC2" w:rsidRDefault="002130BC" w:rsidP="002130BC">
      <w:pPr>
        <w:rPr>
          <w:sz w:val="22"/>
          <w:szCs w:val="22"/>
        </w:rPr>
      </w:pPr>
      <w:r w:rsidRPr="008F4FC2">
        <w:rPr>
          <w:sz w:val="22"/>
          <w:szCs w:val="22"/>
        </w:rPr>
        <w:t>The applicant has indicated that once yearly scanning would be appropriate for monitoring</w:t>
      </w:r>
      <w:r w:rsidR="00A5569F">
        <w:rPr>
          <w:sz w:val="22"/>
          <w:szCs w:val="22"/>
        </w:rPr>
        <w:t>; feedback suggests that there may be clinical reasons for monitoring more frequently in some patients. The assessment report should consider the patient indications for monitoring more frequently than annually and the evidence or assumptions to support these.</w:t>
      </w:r>
    </w:p>
    <w:p w:rsidR="00B00C00" w:rsidRDefault="00DF2420" w:rsidP="00DF2420">
      <w:pPr>
        <w:spacing w:after="0" w:line="240" w:lineRule="auto"/>
        <w:jc w:val="left"/>
        <w:rPr>
          <w:sz w:val="22"/>
          <w:szCs w:val="22"/>
        </w:rPr>
      </w:pPr>
      <w:r>
        <w:rPr>
          <w:sz w:val="22"/>
          <w:szCs w:val="22"/>
        </w:rPr>
        <w:br w:type="page"/>
      </w:r>
    </w:p>
    <w:p w:rsidR="00891B48" w:rsidRDefault="00891B48" w:rsidP="00A43940">
      <w:pPr>
        <w:pStyle w:val="Heading5"/>
      </w:pPr>
      <w:r>
        <w:lastRenderedPageBreak/>
        <w:t xml:space="preserve">Intervention – proposed medical service </w:t>
      </w:r>
    </w:p>
    <w:p w:rsidR="00DC112C" w:rsidRDefault="001F327F" w:rsidP="00DC112C">
      <w:pPr>
        <w:rPr>
          <w:sz w:val="22"/>
          <w:szCs w:val="22"/>
        </w:rPr>
      </w:pPr>
      <w:r>
        <w:rPr>
          <w:sz w:val="22"/>
          <w:szCs w:val="22"/>
        </w:rPr>
        <w:t>TE</w:t>
      </w:r>
      <w:r w:rsidR="00737F35" w:rsidRPr="00295E75">
        <w:rPr>
          <w:sz w:val="22"/>
          <w:szCs w:val="22"/>
        </w:rPr>
        <w:t xml:space="preserve"> (often known </w:t>
      </w:r>
      <w:r w:rsidR="00B20E2B">
        <w:rPr>
          <w:sz w:val="22"/>
          <w:szCs w:val="22"/>
        </w:rPr>
        <w:t>by</w:t>
      </w:r>
      <w:r w:rsidR="00737F35" w:rsidRPr="00295E75">
        <w:rPr>
          <w:sz w:val="22"/>
          <w:szCs w:val="22"/>
        </w:rPr>
        <w:t xml:space="preserve"> its </w:t>
      </w:r>
      <w:r w:rsidR="00A91B3A" w:rsidRPr="00295E75">
        <w:rPr>
          <w:sz w:val="22"/>
          <w:szCs w:val="22"/>
        </w:rPr>
        <w:t>trade name</w:t>
      </w:r>
      <w:r w:rsidR="00737F35" w:rsidRPr="00295E75">
        <w:rPr>
          <w:sz w:val="22"/>
          <w:szCs w:val="22"/>
        </w:rPr>
        <w:t xml:space="preserve">, </w:t>
      </w:r>
      <w:proofErr w:type="spellStart"/>
      <w:r w:rsidR="00737F35" w:rsidRPr="00295E75">
        <w:rPr>
          <w:sz w:val="22"/>
          <w:szCs w:val="22"/>
        </w:rPr>
        <w:t>Fibroscan</w:t>
      </w:r>
      <w:proofErr w:type="spellEnd"/>
      <w:r w:rsidR="00737F35" w:rsidRPr="00295E75">
        <w:rPr>
          <w:sz w:val="22"/>
          <w:szCs w:val="22"/>
        </w:rPr>
        <w:t>™)</w:t>
      </w:r>
      <w:r w:rsidR="004925A6">
        <w:rPr>
          <w:sz w:val="22"/>
          <w:szCs w:val="22"/>
        </w:rPr>
        <w:t xml:space="preserve"> is a</w:t>
      </w:r>
      <w:r w:rsidR="00DC112C" w:rsidRPr="00295E75">
        <w:rPr>
          <w:sz w:val="22"/>
          <w:szCs w:val="22"/>
        </w:rPr>
        <w:t xml:space="preserve"> technique for measuring the stiffness of the liver, which along with other clinical information, can be used to gauge the level of fibrosis present in the liver.</w:t>
      </w:r>
      <w:r w:rsidR="00BA40D0">
        <w:rPr>
          <w:sz w:val="22"/>
          <w:szCs w:val="22"/>
        </w:rPr>
        <w:t xml:space="preserve"> </w:t>
      </w:r>
      <w:r>
        <w:rPr>
          <w:sz w:val="22"/>
          <w:szCs w:val="22"/>
        </w:rPr>
        <w:t>TE</w:t>
      </w:r>
      <w:r w:rsidR="00E86A21">
        <w:rPr>
          <w:sz w:val="22"/>
          <w:szCs w:val="22"/>
        </w:rPr>
        <w:t xml:space="preserve"> at 50Hz uses ultrasound to make measurements of the stiffness of the liver. The velocity of a vibration wave (or shear wave) is measured by the time it takes to travel to a particular depth inside the liver</w:t>
      </w:r>
      <w:r w:rsidR="008934DF">
        <w:rPr>
          <w:sz w:val="22"/>
          <w:szCs w:val="22"/>
        </w:rPr>
        <w:t xml:space="preserve"> </w:t>
      </w:r>
      <w:r w:rsidR="006F228C">
        <w:rPr>
          <w:sz w:val="22"/>
          <w:szCs w:val="22"/>
        </w:rPr>
        <w:fldChar w:fldCharType="begin"/>
      </w:r>
      <w:r w:rsidR="003C71A3">
        <w:rPr>
          <w:sz w:val="22"/>
          <w:szCs w:val="22"/>
        </w:rPr>
        <w:instrText xml:space="preserve"> ADDIN EN.CITE &lt;EndNote&gt;&lt;Cite&gt;&lt;Author&gt;Kemp&lt;/Author&gt;&lt;Year&gt;2013&lt;/Year&gt;&lt;RecNum&gt;1&lt;/RecNum&gt;&lt;DisplayText&gt;(Kemp, W. &amp;amp; Roberts 2013)&lt;/DisplayText&gt;&lt;record&gt;&lt;rec-number&gt;1&lt;/rec-number&gt;&lt;foreign-keys&gt;&lt;key app="EN" db-id="59azrw20pp9zdsepwzdv2efizzv229z2tepz" timestamp="1413269559"&gt;1&lt;/key&gt;&lt;/foreign-keys&gt;&lt;ref-type name="Journal Article"&gt;17&lt;/ref-type&gt;&lt;contributors&gt;&lt;authors&gt;&lt;author&gt;Kemp, W.&lt;/author&gt;&lt;author&gt;Roberts, S.&lt;/author&gt;&lt;/authors&gt;&lt;/contributors&gt;&lt;titles&gt;&lt;title&gt;FibroScan and transient elastography&lt;/title&gt;&lt;secondary-title&gt;Australian Family Physician&lt;/secondary-title&gt;&lt;/titles&gt;&lt;periodical&gt;&lt;full-title&gt;Australian Family Physician&lt;/full-title&gt;&lt;/periodical&gt;&lt;pages&gt;468-471&lt;/pages&gt;&lt;volume&gt;42&lt;/volume&gt;&lt;keywords&gt;&lt;keyword&gt;australian, family, physician, afp, 2013, july, elasticity measuring techniques, chronic liver disease, FibroScan&lt;/keyword&gt;&lt;/keywords&gt;&lt;dates&gt;&lt;year&gt;2013&lt;/year&gt;&lt;pub-dates&gt;&lt;date&gt;7/01&lt;/date&gt;&lt;/pub-dates&gt;&lt;/dates&gt;&lt;publisher&gt;The Royal Australian College of General Practitioners (RACGP)&lt;/publisher&gt;&lt;urls&gt;&lt;related-urls&gt;&lt;url&gt;http://www.racgp.org.au/afp/2013/july/fibroscan/&lt;/url&gt;&lt;/related-urls&gt;&lt;/urls&gt;&lt;/record&gt;&lt;/Cite&gt;&lt;/EndNote&gt;</w:instrText>
      </w:r>
      <w:r w:rsidR="006F228C">
        <w:rPr>
          <w:sz w:val="22"/>
          <w:szCs w:val="22"/>
        </w:rPr>
        <w:fldChar w:fldCharType="separate"/>
      </w:r>
      <w:r w:rsidR="003C71A3">
        <w:rPr>
          <w:noProof/>
          <w:sz w:val="22"/>
          <w:szCs w:val="22"/>
        </w:rPr>
        <w:t>(</w:t>
      </w:r>
      <w:hyperlink w:anchor="_ENREF_16" w:tooltip="Kemp, 2013 #1" w:history="1">
        <w:r w:rsidR="003C71A3">
          <w:rPr>
            <w:noProof/>
            <w:sz w:val="22"/>
            <w:szCs w:val="22"/>
          </w:rPr>
          <w:t>Kemp, W. &amp; Roberts 2013</w:t>
        </w:r>
      </w:hyperlink>
      <w:r w:rsidR="003C71A3">
        <w:rPr>
          <w:noProof/>
          <w:sz w:val="22"/>
          <w:szCs w:val="22"/>
        </w:rPr>
        <w:t>)</w:t>
      </w:r>
      <w:r w:rsidR="006F228C">
        <w:rPr>
          <w:sz w:val="22"/>
          <w:szCs w:val="22"/>
        </w:rPr>
        <w:fldChar w:fldCharType="end"/>
      </w:r>
      <w:r w:rsidR="008934DF">
        <w:rPr>
          <w:sz w:val="22"/>
          <w:szCs w:val="22"/>
        </w:rPr>
        <w:t xml:space="preserve">. </w:t>
      </w:r>
      <w:r w:rsidR="00E86A21">
        <w:rPr>
          <w:sz w:val="22"/>
          <w:szCs w:val="22"/>
        </w:rPr>
        <w:t xml:space="preserve">A minimum of 10 valid readings are taken </w:t>
      </w:r>
      <w:r w:rsidR="004925A6">
        <w:rPr>
          <w:sz w:val="22"/>
          <w:szCs w:val="22"/>
        </w:rPr>
        <w:t xml:space="preserve">in a single sitting </w:t>
      </w:r>
      <w:r w:rsidR="00E86A21">
        <w:rPr>
          <w:sz w:val="22"/>
          <w:szCs w:val="22"/>
        </w:rPr>
        <w:t xml:space="preserve">and the </w:t>
      </w:r>
      <w:r w:rsidR="004041FC">
        <w:rPr>
          <w:sz w:val="22"/>
          <w:szCs w:val="22"/>
        </w:rPr>
        <w:t xml:space="preserve">median </w:t>
      </w:r>
      <w:r w:rsidR="00E86A21">
        <w:rPr>
          <w:sz w:val="22"/>
          <w:szCs w:val="22"/>
        </w:rPr>
        <w:t>result expressed in kilopascals, which is then interpreted</w:t>
      </w:r>
      <w:r w:rsidR="00B20E2B">
        <w:rPr>
          <w:sz w:val="22"/>
          <w:szCs w:val="22"/>
        </w:rPr>
        <w:t>,</w:t>
      </w:r>
      <w:r w:rsidR="00E86A21">
        <w:rPr>
          <w:sz w:val="22"/>
          <w:szCs w:val="22"/>
        </w:rPr>
        <w:t xml:space="preserve"> along with other clinical and biochemical indications</w:t>
      </w:r>
      <w:r w:rsidR="00B20E2B">
        <w:rPr>
          <w:sz w:val="22"/>
          <w:szCs w:val="22"/>
        </w:rPr>
        <w:t>,</w:t>
      </w:r>
      <w:r w:rsidR="00E86A21">
        <w:rPr>
          <w:sz w:val="22"/>
          <w:szCs w:val="22"/>
        </w:rPr>
        <w:t xml:space="preserve"> to infer the level of fibrosis</w:t>
      </w:r>
      <w:r w:rsidR="00BA40D0">
        <w:rPr>
          <w:sz w:val="22"/>
          <w:szCs w:val="22"/>
        </w:rPr>
        <w:t xml:space="preserve"> </w:t>
      </w:r>
      <w:r w:rsidR="006F228C">
        <w:rPr>
          <w:sz w:val="22"/>
          <w:szCs w:val="22"/>
        </w:rPr>
        <w:fldChar w:fldCharType="begin"/>
      </w:r>
      <w:r w:rsidR="003C71A3">
        <w:rPr>
          <w:sz w:val="22"/>
          <w:szCs w:val="22"/>
        </w:rPr>
        <w:instrText xml:space="preserve"> ADDIN EN.CITE &lt;EndNote&gt;&lt;Cite&gt;&lt;Author&gt;Kemp&lt;/Author&gt;&lt;Year&gt;2013&lt;/Year&gt;&lt;RecNum&gt;1&lt;/RecNum&gt;&lt;DisplayText&gt;(Kemp, W. &amp;amp; Roberts 2013)&lt;/DisplayText&gt;&lt;record&gt;&lt;rec-number&gt;1&lt;/rec-number&gt;&lt;foreign-keys&gt;&lt;key app="EN" db-id="59azrw20pp9zdsepwzdv2efizzv229z2tepz" timestamp="1413269559"&gt;1&lt;/key&gt;&lt;/foreign-keys&gt;&lt;ref-type name="Journal Article"&gt;17&lt;/ref-type&gt;&lt;contributors&gt;&lt;authors&gt;&lt;author&gt;Kemp, W.&lt;/author&gt;&lt;author&gt;Roberts, S.&lt;/author&gt;&lt;/authors&gt;&lt;/contributors&gt;&lt;titles&gt;&lt;title&gt;FibroScan and transient elastography&lt;/title&gt;&lt;secondary-title&gt;Australian Family Physician&lt;/secondary-title&gt;&lt;/titles&gt;&lt;periodical&gt;&lt;full-title&gt;Australian Family Physician&lt;/full-title&gt;&lt;/periodical&gt;&lt;pages&gt;468-471&lt;/pages&gt;&lt;volume&gt;42&lt;/volume&gt;&lt;keywords&gt;&lt;keyword&gt;australian, family, physician, afp, 2013, july, elasticity measuring techniques, chronic liver disease, FibroScan&lt;/keyword&gt;&lt;/keywords&gt;&lt;dates&gt;&lt;year&gt;2013&lt;/year&gt;&lt;pub-dates&gt;&lt;date&gt;7/01&lt;/date&gt;&lt;/pub-dates&gt;&lt;/dates&gt;&lt;publisher&gt;The Royal Australian College of General Practitioners (RACGP)&lt;/publisher&gt;&lt;urls&gt;&lt;related-urls&gt;&lt;url&gt;http://www.racgp.org.au/afp/2013/july/fibroscan/&lt;/url&gt;&lt;/related-urls&gt;&lt;/urls&gt;&lt;/record&gt;&lt;/Cite&gt;&lt;/EndNote&gt;</w:instrText>
      </w:r>
      <w:r w:rsidR="006F228C">
        <w:rPr>
          <w:sz w:val="22"/>
          <w:szCs w:val="22"/>
        </w:rPr>
        <w:fldChar w:fldCharType="separate"/>
      </w:r>
      <w:r w:rsidR="003C71A3">
        <w:rPr>
          <w:noProof/>
          <w:sz w:val="22"/>
          <w:szCs w:val="22"/>
        </w:rPr>
        <w:t>(</w:t>
      </w:r>
      <w:hyperlink w:anchor="_ENREF_16" w:tooltip="Kemp, 2013 #1" w:history="1">
        <w:r w:rsidR="003C71A3">
          <w:rPr>
            <w:noProof/>
            <w:sz w:val="22"/>
            <w:szCs w:val="22"/>
          </w:rPr>
          <w:t>Kemp, W. &amp; Roberts 2013</w:t>
        </w:r>
      </w:hyperlink>
      <w:r w:rsidR="003C71A3">
        <w:rPr>
          <w:noProof/>
          <w:sz w:val="22"/>
          <w:szCs w:val="22"/>
        </w:rPr>
        <w:t>)</w:t>
      </w:r>
      <w:r w:rsidR="006F228C">
        <w:rPr>
          <w:sz w:val="22"/>
          <w:szCs w:val="22"/>
        </w:rPr>
        <w:fldChar w:fldCharType="end"/>
      </w:r>
      <w:r w:rsidR="008934DF">
        <w:rPr>
          <w:sz w:val="22"/>
          <w:szCs w:val="22"/>
        </w:rPr>
        <w:t>.</w:t>
      </w:r>
      <w:r w:rsidR="008934DF" w:rsidRPr="008934DF">
        <w:rPr>
          <w:sz w:val="22"/>
          <w:szCs w:val="22"/>
        </w:rPr>
        <w:t xml:space="preserve"> </w:t>
      </w:r>
      <w:r w:rsidR="00CC6867">
        <w:rPr>
          <w:sz w:val="22"/>
          <w:szCs w:val="22"/>
        </w:rPr>
        <w:t xml:space="preserve">The patient lies on a bed with their right arm raised, whilst a probe similar to an ultrasound probe is placed on their abdomen near the liver. The patient feels gentle clicks whilst the machine takes the measurements, however it is not painful </w:t>
      </w:r>
      <w:r w:rsidR="00AD0712">
        <w:rPr>
          <w:sz w:val="22"/>
          <w:szCs w:val="22"/>
        </w:rPr>
        <w:fldChar w:fldCharType="begin"/>
      </w:r>
      <w:r w:rsidR="003C71A3">
        <w:rPr>
          <w:sz w:val="22"/>
          <w:szCs w:val="22"/>
        </w:rPr>
        <w:instrText xml:space="preserve"> ADDIN EN.CITE &lt;EndNote&gt;&lt;Cite&gt;&lt;Author&gt;Kemp&lt;/Author&gt;&lt;Year&gt;2013&lt;/Year&gt;&lt;RecNum&gt;1&lt;/RecNum&gt;&lt;DisplayText&gt;(Kemp, W. &amp;amp; Roberts 2013)&lt;/DisplayText&gt;&lt;record&gt;&lt;rec-number&gt;1&lt;/rec-number&gt;&lt;foreign-keys&gt;&lt;key app="EN" db-id="59azrw20pp9zdsepwzdv2efizzv229z2tepz" timestamp="1413269559"&gt;1&lt;/key&gt;&lt;/foreign-keys&gt;&lt;ref-type name="Journal Article"&gt;17&lt;/ref-type&gt;&lt;contributors&gt;&lt;authors&gt;&lt;author&gt;Kemp, W.&lt;/author&gt;&lt;author&gt;Roberts, S.&lt;/author&gt;&lt;/authors&gt;&lt;/contributors&gt;&lt;titles&gt;&lt;title&gt;FibroScan and transient elastography&lt;/title&gt;&lt;secondary-title&gt;Australian Family Physician&lt;/secondary-title&gt;&lt;/titles&gt;&lt;periodical&gt;&lt;full-title&gt;Australian Family Physician&lt;/full-title&gt;&lt;/periodical&gt;&lt;pages&gt;468-471&lt;/pages&gt;&lt;volume&gt;42&lt;/volume&gt;&lt;keywords&gt;&lt;keyword&gt;australian, family, physician, afp, 2013, july, elasticity measuring techniques, chronic liver disease, FibroScan&lt;/keyword&gt;&lt;/keywords&gt;&lt;dates&gt;&lt;year&gt;2013&lt;/year&gt;&lt;pub-dates&gt;&lt;date&gt;7/01&lt;/date&gt;&lt;/pub-dates&gt;&lt;/dates&gt;&lt;publisher&gt;The Royal Australian College of General Practitioners (RACGP)&lt;/publisher&gt;&lt;urls&gt;&lt;related-urls&gt;&lt;url&gt;http://www.racgp.org.au/afp/2013/july/fibroscan/&lt;/url&gt;&lt;/related-urls&gt;&lt;/urls&gt;&lt;/record&gt;&lt;/Cite&gt;&lt;/EndNote&gt;</w:instrText>
      </w:r>
      <w:r w:rsidR="00AD0712">
        <w:rPr>
          <w:sz w:val="22"/>
          <w:szCs w:val="22"/>
        </w:rPr>
        <w:fldChar w:fldCharType="separate"/>
      </w:r>
      <w:r w:rsidR="003C71A3">
        <w:rPr>
          <w:noProof/>
          <w:sz w:val="22"/>
          <w:szCs w:val="22"/>
        </w:rPr>
        <w:t>(</w:t>
      </w:r>
      <w:hyperlink w:anchor="_ENREF_16" w:tooltip="Kemp, 2013 #1" w:history="1">
        <w:r w:rsidR="003C71A3">
          <w:rPr>
            <w:noProof/>
            <w:sz w:val="22"/>
            <w:szCs w:val="22"/>
          </w:rPr>
          <w:t>Kemp, W. &amp; Roberts 2013</w:t>
        </w:r>
      </w:hyperlink>
      <w:r w:rsidR="003C71A3">
        <w:rPr>
          <w:noProof/>
          <w:sz w:val="22"/>
          <w:szCs w:val="22"/>
        </w:rPr>
        <w:t>)</w:t>
      </w:r>
      <w:r w:rsidR="00AD0712">
        <w:rPr>
          <w:sz w:val="22"/>
          <w:szCs w:val="22"/>
        </w:rPr>
        <w:fldChar w:fldCharType="end"/>
      </w:r>
      <w:r w:rsidR="00CC6867">
        <w:rPr>
          <w:sz w:val="22"/>
          <w:szCs w:val="22"/>
        </w:rPr>
        <w:t>.</w:t>
      </w:r>
    </w:p>
    <w:p w:rsidR="00E86A21" w:rsidRDefault="00E86A21" w:rsidP="00DC112C">
      <w:pPr>
        <w:rPr>
          <w:sz w:val="22"/>
          <w:szCs w:val="22"/>
        </w:rPr>
      </w:pPr>
      <w:r>
        <w:rPr>
          <w:sz w:val="22"/>
          <w:szCs w:val="22"/>
        </w:rPr>
        <w:t xml:space="preserve">The machine to perform the test is available as an in-clinic model </w:t>
      </w:r>
      <w:r w:rsidR="00004930">
        <w:rPr>
          <w:sz w:val="22"/>
          <w:szCs w:val="22"/>
        </w:rPr>
        <w:t xml:space="preserve">and a recently upgraded transportable model </w:t>
      </w:r>
      <w:r>
        <w:rPr>
          <w:sz w:val="22"/>
          <w:szCs w:val="22"/>
        </w:rPr>
        <w:t>with full capabilities for most of the population,</w:t>
      </w:r>
      <w:r w:rsidR="004925A6">
        <w:rPr>
          <w:sz w:val="22"/>
          <w:szCs w:val="22"/>
        </w:rPr>
        <w:t xml:space="preserve"> including those who are overweight and obese</w:t>
      </w:r>
      <w:r w:rsidR="00004930">
        <w:rPr>
          <w:sz w:val="22"/>
          <w:szCs w:val="22"/>
        </w:rPr>
        <w:t>.</w:t>
      </w:r>
      <w:r>
        <w:rPr>
          <w:sz w:val="22"/>
          <w:szCs w:val="22"/>
        </w:rPr>
        <w:t xml:space="preserve"> The test can be conducted by </w:t>
      </w:r>
      <w:r w:rsidR="00004930">
        <w:rPr>
          <w:sz w:val="22"/>
          <w:szCs w:val="22"/>
        </w:rPr>
        <w:t>any adequately trained health professional</w:t>
      </w:r>
      <w:r w:rsidR="004925A6">
        <w:rPr>
          <w:sz w:val="22"/>
          <w:szCs w:val="22"/>
        </w:rPr>
        <w:t>; it does not require an ultrasound accredited professional as it is a measuring technology rather than an imaging technology. Results are available immediately</w:t>
      </w:r>
      <w:r w:rsidR="006D0714">
        <w:rPr>
          <w:sz w:val="22"/>
          <w:szCs w:val="22"/>
        </w:rPr>
        <w:t xml:space="preserve">, and need to </w:t>
      </w:r>
      <w:proofErr w:type="gramStart"/>
      <w:r w:rsidR="006D0714">
        <w:rPr>
          <w:sz w:val="22"/>
          <w:szCs w:val="22"/>
        </w:rPr>
        <w:t xml:space="preserve">be </w:t>
      </w:r>
      <w:r w:rsidR="00081040">
        <w:rPr>
          <w:sz w:val="22"/>
          <w:szCs w:val="22"/>
        </w:rPr>
        <w:t xml:space="preserve"> considered</w:t>
      </w:r>
      <w:proofErr w:type="gramEnd"/>
      <w:r w:rsidR="00262588">
        <w:rPr>
          <w:sz w:val="22"/>
          <w:szCs w:val="22"/>
        </w:rPr>
        <w:t xml:space="preserve"> by the patient’s clinician</w:t>
      </w:r>
      <w:r w:rsidR="00081040">
        <w:rPr>
          <w:sz w:val="22"/>
          <w:szCs w:val="22"/>
        </w:rPr>
        <w:t xml:space="preserve"> in light of other clinical information</w:t>
      </w:r>
      <w:r w:rsidR="006D0714">
        <w:rPr>
          <w:sz w:val="22"/>
          <w:szCs w:val="22"/>
        </w:rPr>
        <w:t>; that is, TE alone should not be used for management decisions</w:t>
      </w:r>
      <w:r w:rsidR="004925A6">
        <w:rPr>
          <w:sz w:val="22"/>
          <w:szCs w:val="22"/>
        </w:rPr>
        <w:t xml:space="preserve">. Therefore, as with any diagnostic test, there is the requirement for a consultation for the patient to receive the test </w:t>
      </w:r>
      <w:proofErr w:type="spellStart"/>
      <w:r w:rsidR="004925A6">
        <w:rPr>
          <w:sz w:val="22"/>
          <w:szCs w:val="22"/>
        </w:rPr>
        <w:t>results</w:t>
      </w:r>
      <w:r w:rsidR="00FC7349">
        <w:rPr>
          <w:sz w:val="22"/>
          <w:szCs w:val="22"/>
        </w:rPr>
        <w:t>.I</w:t>
      </w:r>
      <w:r w:rsidR="00F4281E">
        <w:rPr>
          <w:sz w:val="22"/>
          <w:szCs w:val="22"/>
        </w:rPr>
        <w:t>n</w:t>
      </w:r>
      <w:proofErr w:type="spellEnd"/>
      <w:r w:rsidR="00F4281E">
        <w:rPr>
          <w:sz w:val="22"/>
          <w:szCs w:val="22"/>
        </w:rPr>
        <w:t xml:space="preserve"> practice, TE takes place within a consultation and results are available immediately</w:t>
      </w:r>
      <w:r>
        <w:rPr>
          <w:sz w:val="22"/>
          <w:szCs w:val="22"/>
        </w:rPr>
        <w:t xml:space="preserve">. </w:t>
      </w:r>
      <w:r w:rsidR="00FC3142">
        <w:rPr>
          <w:sz w:val="22"/>
          <w:szCs w:val="22"/>
        </w:rPr>
        <w:t>Authorised t</w:t>
      </w:r>
      <w:r w:rsidR="00BB0968">
        <w:rPr>
          <w:sz w:val="22"/>
          <w:szCs w:val="22"/>
        </w:rPr>
        <w:t xml:space="preserve">raining to </w:t>
      </w:r>
      <w:r w:rsidR="00364D14">
        <w:rPr>
          <w:sz w:val="22"/>
          <w:szCs w:val="22"/>
        </w:rPr>
        <w:t>operate</w:t>
      </w:r>
      <w:r w:rsidR="00BB0968">
        <w:rPr>
          <w:sz w:val="22"/>
          <w:szCs w:val="22"/>
        </w:rPr>
        <w:t xml:space="preserve"> the </w:t>
      </w:r>
      <w:r w:rsidR="00364D14">
        <w:rPr>
          <w:sz w:val="22"/>
          <w:szCs w:val="22"/>
        </w:rPr>
        <w:t>machinery</w:t>
      </w:r>
      <w:r w:rsidR="00BB0968">
        <w:rPr>
          <w:sz w:val="22"/>
          <w:szCs w:val="22"/>
        </w:rPr>
        <w:t xml:space="preserve"> is provided </w:t>
      </w:r>
      <w:r w:rsidR="004925A6">
        <w:rPr>
          <w:sz w:val="22"/>
          <w:szCs w:val="22"/>
        </w:rPr>
        <w:t xml:space="preserve">free of charge </w:t>
      </w:r>
      <w:r w:rsidR="00BB0968">
        <w:rPr>
          <w:sz w:val="22"/>
          <w:szCs w:val="22"/>
        </w:rPr>
        <w:t>by the sponsor</w:t>
      </w:r>
      <w:r w:rsidR="00FC3142">
        <w:rPr>
          <w:sz w:val="22"/>
          <w:szCs w:val="22"/>
        </w:rPr>
        <w:t xml:space="preserve"> and operators are also required to undergo recertification to ensure correct use of the machine</w:t>
      </w:r>
      <w:r w:rsidR="00BB0968">
        <w:rPr>
          <w:sz w:val="22"/>
          <w:szCs w:val="22"/>
        </w:rPr>
        <w:t xml:space="preserve">. </w:t>
      </w:r>
      <w:r w:rsidR="00CC6867">
        <w:rPr>
          <w:sz w:val="22"/>
          <w:szCs w:val="22"/>
        </w:rPr>
        <w:t>T</w:t>
      </w:r>
      <w:r>
        <w:rPr>
          <w:sz w:val="22"/>
          <w:szCs w:val="22"/>
        </w:rPr>
        <w:t xml:space="preserve">he test is easy </w:t>
      </w:r>
      <w:r w:rsidR="00295E75">
        <w:rPr>
          <w:sz w:val="22"/>
          <w:szCs w:val="22"/>
        </w:rPr>
        <w:t xml:space="preserve">to </w:t>
      </w:r>
      <w:r>
        <w:rPr>
          <w:sz w:val="22"/>
          <w:szCs w:val="22"/>
        </w:rPr>
        <w:t>conduct</w:t>
      </w:r>
      <w:r w:rsidR="00295E75">
        <w:rPr>
          <w:sz w:val="22"/>
          <w:szCs w:val="22"/>
        </w:rPr>
        <w:t xml:space="preserve">, </w:t>
      </w:r>
      <w:r w:rsidR="00BD622B">
        <w:rPr>
          <w:sz w:val="22"/>
          <w:szCs w:val="22"/>
        </w:rPr>
        <w:t>is non-invasive</w:t>
      </w:r>
      <w:r w:rsidR="00295E75">
        <w:rPr>
          <w:sz w:val="22"/>
          <w:szCs w:val="22"/>
        </w:rPr>
        <w:t>, causes no patient discomfort</w:t>
      </w:r>
      <w:r w:rsidR="00BD622B">
        <w:rPr>
          <w:sz w:val="22"/>
          <w:szCs w:val="22"/>
        </w:rPr>
        <w:t xml:space="preserve"> and usually takes only around 10-20 minutes to perform</w:t>
      </w:r>
      <w:r w:rsidR="008934DF">
        <w:rPr>
          <w:sz w:val="22"/>
          <w:szCs w:val="22"/>
        </w:rPr>
        <w:t xml:space="preserve"> </w:t>
      </w:r>
      <w:r w:rsidR="006F228C">
        <w:rPr>
          <w:sz w:val="22"/>
          <w:szCs w:val="22"/>
        </w:rPr>
        <w:fldChar w:fldCharType="begin">
          <w:fldData xml:space="preserve">PEVuZE5vdGU+PENpdGU+PEF1dGhvcj5LZW1wPC9BdXRob3I+PFllYXI+MjAxMzwvWWVhcj48UmVj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</w:fldData>
        </w:fldChar>
      </w:r>
      <w:r w:rsidR="003C71A3">
        <w:rPr>
          <w:sz w:val="22"/>
          <w:szCs w:val="22"/>
        </w:rPr>
        <w:instrText xml:space="preserve"> ADDIN EN.CITE </w:instrText>
      </w:r>
      <w:r w:rsidR="003C71A3">
        <w:rPr>
          <w:sz w:val="22"/>
          <w:szCs w:val="22"/>
        </w:rPr>
        <w:fldChar w:fldCharType="begin">
          <w:fldData xml:space="preserve">PEVuZE5vdGU+PENpdGU+PEF1dGhvcj5LZW1wPC9BdXRob3I+PFllYXI+MjAxMzwvWWVhcj48UmVj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</w:fldData>
        </w:fldChar>
      </w:r>
      <w:r w:rsidR="003C71A3">
        <w:rPr>
          <w:sz w:val="22"/>
          <w:szCs w:val="22"/>
        </w:rPr>
        <w:instrText xml:space="preserve"> ADDIN EN.CITE.DATA </w:instrText>
      </w:r>
      <w:r w:rsidR="003C71A3">
        <w:rPr>
          <w:sz w:val="22"/>
          <w:szCs w:val="22"/>
        </w:rPr>
      </w:r>
      <w:r w:rsidR="003C71A3">
        <w:rPr>
          <w:sz w:val="22"/>
          <w:szCs w:val="22"/>
        </w:rPr>
        <w:fldChar w:fldCharType="end"/>
      </w:r>
      <w:r w:rsidR="006F228C">
        <w:rPr>
          <w:sz w:val="22"/>
          <w:szCs w:val="22"/>
        </w:rPr>
      </w:r>
      <w:r w:rsidR="006F228C">
        <w:rPr>
          <w:sz w:val="22"/>
          <w:szCs w:val="22"/>
        </w:rPr>
        <w:fldChar w:fldCharType="separate"/>
      </w:r>
      <w:r w:rsidR="003C71A3">
        <w:rPr>
          <w:noProof/>
          <w:sz w:val="22"/>
          <w:szCs w:val="22"/>
        </w:rPr>
        <w:t>(</w:t>
      </w:r>
      <w:hyperlink w:anchor="_ENREF_16" w:tooltip="Kemp, 2013 #1" w:history="1">
        <w:r w:rsidR="003C71A3">
          <w:rPr>
            <w:noProof/>
            <w:sz w:val="22"/>
            <w:szCs w:val="22"/>
          </w:rPr>
          <w:t>Kemp, W. &amp; Roberts 2013</w:t>
        </w:r>
      </w:hyperlink>
      <w:r w:rsidR="003C71A3">
        <w:rPr>
          <w:noProof/>
          <w:sz w:val="22"/>
          <w:szCs w:val="22"/>
        </w:rPr>
        <w:t xml:space="preserve">; </w:t>
      </w:r>
      <w:hyperlink w:anchor="_ENREF_21" w:tooltip="Tsochatzis, 2011 #13" w:history="1">
        <w:r w:rsidR="003C71A3">
          <w:rPr>
            <w:noProof/>
            <w:sz w:val="22"/>
            <w:szCs w:val="22"/>
          </w:rPr>
          <w:t>Tsochatzis et al. 2011</w:t>
        </w:r>
      </w:hyperlink>
      <w:r w:rsidR="003C71A3">
        <w:rPr>
          <w:noProof/>
          <w:sz w:val="22"/>
          <w:szCs w:val="22"/>
        </w:rPr>
        <w:t xml:space="preserve">; </w:t>
      </w:r>
      <w:hyperlink w:anchor="_ENREF_22" w:tooltip="Wong, 2013 #3" w:history="1">
        <w:r w:rsidR="003C71A3">
          <w:rPr>
            <w:noProof/>
            <w:sz w:val="22"/>
            <w:szCs w:val="22"/>
          </w:rPr>
          <w:t>Wong 2013</w:t>
        </w:r>
      </w:hyperlink>
      <w:r w:rsidR="003C71A3">
        <w:rPr>
          <w:noProof/>
          <w:sz w:val="22"/>
          <w:szCs w:val="22"/>
        </w:rPr>
        <w:t>)</w:t>
      </w:r>
      <w:r w:rsidR="006F228C">
        <w:rPr>
          <w:sz w:val="22"/>
          <w:szCs w:val="22"/>
        </w:rPr>
        <w:fldChar w:fldCharType="end"/>
      </w:r>
      <w:r w:rsidR="008934DF">
        <w:rPr>
          <w:sz w:val="22"/>
          <w:szCs w:val="22"/>
        </w:rPr>
        <w:t>.</w:t>
      </w:r>
      <w:r w:rsidR="00B20E2B">
        <w:rPr>
          <w:sz w:val="22"/>
          <w:szCs w:val="22"/>
        </w:rPr>
        <w:t xml:space="preserve"> The test is not recommended for people with pa</w:t>
      </w:r>
      <w:r w:rsidR="00252FF4">
        <w:rPr>
          <w:sz w:val="22"/>
          <w:szCs w:val="22"/>
        </w:rPr>
        <w:t>cemakers or for pregnant women, and inaccurate or unobtainable readings are more common in people who are obese, older, have ascites (a build-up of fluid between the abdominal wall and organs) or have features of metabolic syndrome</w:t>
      </w:r>
      <w:r w:rsidR="00193E85">
        <w:rPr>
          <w:sz w:val="22"/>
          <w:szCs w:val="22"/>
        </w:rPr>
        <w:t xml:space="preserve"> </w:t>
      </w:r>
      <w:r w:rsidR="006F228C">
        <w:rPr>
          <w:sz w:val="22"/>
          <w:szCs w:val="22"/>
        </w:rPr>
        <w:fldChar w:fldCharType="begin"/>
      </w:r>
      <w:r w:rsidR="003C71A3">
        <w:rPr>
          <w:sz w:val="22"/>
          <w:szCs w:val="22"/>
        </w:rPr>
        <w:instrText xml:space="preserve"> ADDIN EN.CITE &lt;EndNote&gt;&lt;Cite&gt;&lt;Author&gt;Kemp&lt;/Author&gt;&lt;Year&gt;2013&lt;/Year&gt;&lt;RecNum&gt;1&lt;/RecNum&gt;&lt;DisplayText&gt;(Kemp, W. &amp;amp; Roberts 2013)&lt;/DisplayText&gt;&lt;record&gt;&lt;rec-number&gt;1&lt;/rec-number&gt;&lt;foreign-keys&gt;&lt;key app="EN" db-id="59azrw20pp9zdsepwzdv2efizzv229z2tepz" timestamp="1413269559"&gt;1&lt;/key&gt;&lt;/foreign-keys&gt;&lt;ref-type name="Journal Article"&gt;17&lt;/ref-type&gt;&lt;contributors&gt;&lt;authors&gt;&lt;author&gt;Kemp, W.&lt;/author&gt;&lt;author&gt;Roberts, S.&lt;/author&gt;&lt;/authors&gt;&lt;/contributors&gt;&lt;titles&gt;&lt;title&gt;FibroScan and transient elastography&lt;/title&gt;&lt;secondary-title&gt;Australian Family Physician&lt;/secondary-title&gt;&lt;/titles&gt;&lt;periodical&gt;&lt;full-title&gt;Australian Family Physician&lt;/full-title&gt;&lt;/periodical&gt;&lt;pages&gt;468-471&lt;/pages&gt;&lt;volume&gt;42&lt;/volume&gt;&lt;keywords&gt;&lt;keyword&gt;australian, family, physician, afp, 2013, july, elasticity measuring techniques, chronic liver disease, FibroScan&lt;/keyword&gt;&lt;/keywords&gt;&lt;dates&gt;&lt;year&gt;2013&lt;/year&gt;&lt;pub-dates&gt;&lt;date&gt;7/01&lt;/date&gt;&lt;/pub-dates&gt;&lt;/dates&gt;&lt;publisher&gt;The Royal Australian College of General Practitioners (RACGP)&lt;/publisher&gt;&lt;urls&gt;&lt;related-urls&gt;&lt;url&gt;http://www.racgp.org.au/afp/2013/july/fibroscan/&lt;/url&gt;&lt;/related-urls&gt;&lt;/urls&gt;&lt;/record&gt;&lt;/Cite&gt;&lt;/EndNote&gt;</w:instrText>
      </w:r>
      <w:r w:rsidR="006F228C">
        <w:rPr>
          <w:sz w:val="22"/>
          <w:szCs w:val="22"/>
        </w:rPr>
        <w:fldChar w:fldCharType="separate"/>
      </w:r>
      <w:r w:rsidR="003C71A3">
        <w:rPr>
          <w:noProof/>
          <w:sz w:val="22"/>
          <w:szCs w:val="22"/>
        </w:rPr>
        <w:t>(</w:t>
      </w:r>
      <w:hyperlink w:anchor="_ENREF_16" w:tooltip="Kemp, 2013 #1" w:history="1">
        <w:r w:rsidR="003C71A3">
          <w:rPr>
            <w:noProof/>
            <w:sz w:val="22"/>
            <w:szCs w:val="22"/>
          </w:rPr>
          <w:t>Kemp, W. &amp; Roberts 2013</w:t>
        </w:r>
      </w:hyperlink>
      <w:r w:rsidR="003C71A3">
        <w:rPr>
          <w:noProof/>
          <w:sz w:val="22"/>
          <w:szCs w:val="22"/>
        </w:rPr>
        <w:t>)</w:t>
      </w:r>
      <w:r w:rsidR="006F228C">
        <w:rPr>
          <w:sz w:val="22"/>
          <w:szCs w:val="22"/>
        </w:rPr>
        <w:fldChar w:fldCharType="end"/>
      </w:r>
      <w:r w:rsidR="00193E85">
        <w:rPr>
          <w:sz w:val="22"/>
          <w:szCs w:val="22"/>
        </w:rPr>
        <w:t>.</w:t>
      </w:r>
    </w:p>
    <w:p w:rsidR="00F13283" w:rsidRDefault="006145B8" w:rsidP="00DC112C">
      <w:pPr>
        <w:rPr>
          <w:sz w:val="22"/>
          <w:szCs w:val="22"/>
        </w:rPr>
      </w:pPr>
      <w:r>
        <w:rPr>
          <w:sz w:val="22"/>
          <w:szCs w:val="22"/>
        </w:rPr>
        <w:t>Requirements for fasting before having TE vary</w:t>
      </w:r>
      <w:r w:rsidR="002C3120">
        <w:rPr>
          <w:sz w:val="22"/>
          <w:szCs w:val="22"/>
        </w:rPr>
        <w:t>. A</w:t>
      </w:r>
      <w:r>
        <w:rPr>
          <w:sz w:val="22"/>
          <w:szCs w:val="22"/>
        </w:rPr>
        <w:t xml:space="preserve"> 2013 paper published in Australian Family Physician suggested that patients should fast for two hours prior to the test, but also noted that specific instructions could vary according to the operator</w:t>
      </w:r>
      <w:r w:rsidR="002C3120">
        <w:rPr>
          <w:sz w:val="22"/>
          <w:szCs w:val="22"/>
        </w:rPr>
        <w:t xml:space="preserve"> </w:t>
      </w:r>
      <w:r w:rsidR="000A2BF7">
        <w:rPr>
          <w:sz w:val="22"/>
          <w:szCs w:val="22"/>
        </w:rPr>
        <w:fldChar w:fldCharType="begin"/>
      </w:r>
      <w:r w:rsidR="003C71A3">
        <w:rPr>
          <w:sz w:val="22"/>
          <w:szCs w:val="22"/>
        </w:rPr>
        <w:instrText xml:space="preserve"> ADDIN EN.CITE &lt;EndNote&gt;&lt;Cite&gt;&lt;Author&gt;Kemp&lt;/Author&gt;&lt;Year&gt;2013&lt;/Year&gt;&lt;RecNum&gt;1&lt;/RecNum&gt;&lt;IDText&gt;468-471&lt;/IDText&gt;&lt;DisplayText&gt;(Kemp, W. &amp;amp; Roberts 2013)&lt;/DisplayText&gt;&lt;record&gt;&lt;rec-number&gt;1&lt;/rec-number&gt;&lt;foreign-keys&gt;&lt;key app="EN" db-id="59azrw20pp9zdsepwzdv2efizzv229z2tepz" timestamp="1413269559"&gt;1&lt;/key&gt;&lt;/foreign-keys&gt;&lt;ref-type name="Journal Article"&gt;17&lt;/ref-type&gt;&lt;contributors&gt;&lt;authors&gt;&lt;author&gt;Kemp, W.&lt;/author&gt;&lt;author&gt;Roberts, S.&lt;/author&gt;&lt;/authors&gt;&lt;/contributors&gt;&lt;titles&gt;&lt;title&gt;FibroScan and transient elastography&lt;/title&gt;&lt;secondary-title&gt;Australian Family Physician&lt;/secondary-title&gt;&lt;/titles&gt;&lt;periodical&gt;&lt;full-title&gt;Australian Family Physician&lt;/full-title&gt;&lt;/periodical&gt;&lt;pages&gt;468-471&lt;/pages&gt;&lt;volume&gt;42&lt;/volume&gt;&lt;keywords&gt;&lt;keyword&gt;australian, family, physician, afp, 2013, july, elasticity measuring techniques, chronic liver disease, FibroScan&lt;/keyword&gt;&lt;/keywords&gt;&lt;dates&gt;&lt;year&gt;2013&lt;/year&gt;&lt;pub-dates&gt;&lt;date&gt;7/01&lt;/date&gt;&lt;/pub-dates&gt;&lt;/dates&gt;&lt;publisher&gt;The Royal Australian College of General Practitioners (RACGP)&lt;/publisher&gt;&lt;urls&gt;&lt;related-urls&gt;&lt;url&gt;http://www.racgp.org.au/afp/2013/july/fibroscan/&lt;/url&gt;&lt;/related-urls&gt;&lt;/urls&gt;&lt;/record&gt;&lt;/Cite&gt;&lt;/EndNote&gt;</w:instrText>
      </w:r>
      <w:r w:rsidR="000A2BF7">
        <w:rPr>
          <w:sz w:val="22"/>
          <w:szCs w:val="22"/>
        </w:rPr>
        <w:fldChar w:fldCharType="separate"/>
      </w:r>
      <w:r w:rsidR="003C71A3">
        <w:rPr>
          <w:noProof/>
          <w:sz w:val="22"/>
          <w:szCs w:val="22"/>
        </w:rPr>
        <w:t>(</w:t>
      </w:r>
      <w:hyperlink w:anchor="_ENREF_16" w:tooltip="Kemp, 2013 #1" w:history="1">
        <w:r w:rsidR="003C71A3">
          <w:rPr>
            <w:noProof/>
            <w:sz w:val="22"/>
            <w:szCs w:val="22"/>
          </w:rPr>
          <w:t>Kemp, W. &amp; Roberts 2013</w:t>
        </w:r>
      </w:hyperlink>
      <w:r w:rsidR="003C71A3">
        <w:rPr>
          <w:noProof/>
          <w:sz w:val="22"/>
          <w:szCs w:val="22"/>
        </w:rPr>
        <w:t>)</w:t>
      </w:r>
      <w:r w:rsidR="000A2BF7">
        <w:rPr>
          <w:sz w:val="22"/>
          <w:szCs w:val="22"/>
        </w:rPr>
        <w:fldChar w:fldCharType="end"/>
      </w:r>
      <w:r w:rsidR="00D35073">
        <w:rPr>
          <w:sz w:val="22"/>
          <w:szCs w:val="22"/>
        </w:rPr>
        <w:t xml:space="preserve"> T</w:t>
      </w:r>
      <w:r w:rsidR="002C3120">
        <w:rPr>
          <w:sz w:val="22"/>
          <w:szCs w:val="22"/>
        </w:rPr>
        <w:t xml:space="preserve">he Department of Gastroenterology and </w:t>
      </w:r>
      <w:proofErr w:type="spellStart"/>
      <w:r w:rsidR="002C3120">
        <w:rPr>
          <w:sz w:val="22"/>
          <w:szCs w:val="22"/>
        </w:rPr>
        <w:t>Hepatology</w:t>
      </w:r>
      <w:proofErr w:type="spellEnd"/>
      <w:r w:rsidR="002C3120">
        <w:rPr>
          <w:sz w:val="22"/>
          <w:szCs w:val="22"/>
        </w:rPr>
        <w:t xml:space="preserve"> at St </w:t>
      </w:r>
      <w:r w:rsidR="003C71A3">
        <w:rPr>
          <w:sz w:val="22"/>
          <w:szCs w:val="22"/>
        </w:rPr>
        <w:t>Vincent’s</w:t>
      </w:r>
      <w:r w:rsidR="002C3120">
        <w:rPr>
          <w:sz w:val="22"/>
          <w:szCs w:val="22"/>
        </w:rPr>
        <w:t xml:space="preserve"> Hospital in Sydney</w:t>
      </w:r>
      <w:r w:rsidR="005123A5">
        <w:rPr>
          <w:sz w:val="22"/>
          <w:szCs w:val="22"/>
        </w:rPr>
        <w:t>, and the Alfred Hospital in Melbourne</w:t>
      </w:r>
      <w:r w:rsidR="002C3120">
        <w:rPr>
          <w:sz w:val="22"/>
          <w:szCs w:val="22"/>
        </w:rPr>
        <w:t xml:space="preserve"> require no patient preparation when they conduct the test </w:t>
      </w:r>
      <w:r w:rsidR="000A2BF7">
        <w:rPr>
          <w:sz w:val="22"/>
          <w:szCs w:val="22"/>
        </w:rPr>
        <w:fldChar w:fldCharType="begin"/>
      </w:r>
      <w:r w:rsidR="003C71A3">
        <w:rPr>
          <w:sz w:val="22"/>
          <w:szCs w:val="22"/>
        </w:rPr>
        <w:instrText xml:space="preserve"> ADDIN EN.CITE &lt;EndNote&gt;&lt;Cite&gt;&lt;Author&gt;Department of Gastroenterology and Hepatology&lt;/Author&gt;&lt;Year&gt;2015&lt;/Year&gt;&lt;RecNum&gt;25&lt;/RecNum&gt;&lt;DisplayText&gt;(Department of Gastroenterology and Hepatology 2015; The Alfred Hospital 2015)&lt;/DisplayText&gt;&lt;record&gt;&lt;rec-number&gt;25&lt;/rec-number&gt;&lt;foreign-keys&gt;&lt;key app="EN" db-id="59azrw20pp9zdsepwzdv2efizzv229z2tepz" timestamp="1422508347"&gt;25&lt;/key&gt;&lt;/foreign-keys&gt;&lt;ref-type name="Web Page"&gt;12&lt;/ref-type&gt;&lt;contributors&gt;&lt;authors&gt;&lt;author&gt;Department of Gastroenterology and Hepatology, St Vincent&amp;apos;s Hospital&lt;/author&gt;&lt;/authors&gt;&lt;/contributors&gt;&lt;titles&gt;&lt;title&gt;Fibroscan&lt;/title&gt;&lt;/titles&gt;&lt;volume&gt;2015&lt;/volume&gt;&lt;number&gt;29 Jan 2015&lt;/number&gt;&lt;dates&gt;&lt;year&gt;2015&lt;/year&gt;&lt;/dates&gt;&lt;pub-location&gt;Sydney&lt;/pub-location&gt;&lt;publisher&gt;St Vincent&amp;apos;s Hospital&lt;/publisher&gt;&lt;urls&gt;&lt;related-urls&gt;&lt;url&gt;http://www.svhgastro.com.au/fibroscanProcedure.html&lt;/url&gt;&lt;/related-urls&gt;&lt;/urls&gt;&lt;/record&gt;&lt;/Cite&gt;&lt;Cite&gt;&lt;Author&gt;The Alfred Hospital&lt;/Author&gt;&lt;Year&gt;2015&lt;/Year&gt;&lt;RecNum&gt;26&lt;/RecNum&gt;&lt;record&gt;&lt;rec-number&gt;26&lt;/rec-number&gt;&lt;foreign-keys&gt;&lt;key app="EN" db-id="59azrw20pp9zdsepwzdv2efizzv229z2tepz" timestamp="1422509585"&gt;26&lt;/key&gt;&lt;/foreign-keys&gt;&lt;ref-type name="Pamphlet"&gt;24&lt;/ref-type&gt;&lt;contributors&gt;&lt;authors&gt;&lt;author&gt;The Alfred Hospital, Melbourne&lt;/author&gt;&lt;/authors&gt;&lt;secondary-authors&gt;&lt;author&gt;The Alfred Hospital&lt;/author&gt;&lt;/secondary-authors&gt;&lt;/contributors&gt;&lt;titles&gt;&lt;title&gt;Tests and scans made easy: the Alfred&amp;apos;s guide to modern diagnostics&lt;/title&gt;&lt;/titles&gt;&lt;dates&gt;&lt;year&gt;2015&lt;/year&gt;&lt;/dates&gt;&lt;pub-location&gt;Melbourne, Australia&lt;/pub-location&gt;&lt;publisher&gt;The Alfred Hospital&lt;/publisher&gt;&lt;urls&gt;&lt;related-urls&gt;&lt;url&gt;http://www.alfredhealth.org.au/Assets/Files/Mens_Health_Booklet_11.pdf&lt;/url&gt;&lt;/related-urls&gt;&lt;/urls&gt;&lt;/record&gt;&lt;/Cite&gt;&lt;/EndNote&gt;</w:instrText>
      </w:r>
      <w:r w:rsidR="000A2BF7">
        <w:rPr>
          <w:sz w:val="22"/>
          <w:szCs w:val="22"/>
        </w:rPr>
        <w:fldChar w:fldCharType="separate"/>
      </w:r>
      <w:r w:rsidR="000A2BF7">
        <w:rPr>
          <w:noProof/>
          <w:sz w:val="22"/>
          <w:szCs w:val="22"/>
        </w:rPr>
        <w:t>(</w:t>
      </w:r>
      <w:hyperlink w:anchor="_ENREF_7" w:tooltip="Department of Gastroenterology and Hepatology, 2015 #25" w:history="1">
        <w:r w:rsidR="003C71A3">
          <w:rPr>
            <w:noProof/>
            <w:sz w:val="22"/>
            <w:szCs w:val="22"/>
          </w:rPr>
          <w:t>Department of Gastroenterology and Hepatology 2015</w:t>
        </w:r>
      </w:hyperlink>
      <w:r w:rsidR="000A2BF7">
        <w:rPr>
          <w:noProof/>
          <w:sz w:val="22"/>
          <w:szCs w:val="22"/>
        </w:rPr>
        <w:t xml:space="preserve">; </w:t>
      </w:r>
      <w:hyperlink w:anchor="_ENREF_18" w:tooltip="The Alfred Hospital, 2015 #26" w:history="1">
        <w:r w:rsidR="003C71A3">
          <w:rPr>
            <w:noProof/>
            <w:sz w:val="22"/>
            <w:szCs w:val="22"/>
          </w:rPr>
          <w:t>The Alfred Hospital 2015</w:t>
        </w:r>
      </w:hyperlink>
      <w:r w:rsidR="000A2BF7">
        <w:rPr>
          <w:noProof/>
          <w:sz w:val="22"/>
          <w:szCs w:val="22"/>
        </w:rPr>
        <w:t>)</w:t>
      </w:r>
      <w:r w:rsidR="000A2BF7">
        <w:rPr>
          <w:sz w:val="22"/>
          <w:szCs w:val="22"/>
        </w:rPr>
        <w:fldChar w:fldCharType="end"/>
      </w:r>
      <w:r w:rsidR="002C3120">
        <w:rPr>
          <w:sz w:val="22"/>
          <w:szCs w:val="22"/>
        </w:rPr>
        <w:t>. However Sydney Norwest Gastroenterology</w:t>
      </w:r>
      <w:r w:rsidR="005123A5">
        <w:rPr>
          <w:sz w:val="22"/>
          <w:szCs w:val="22"/>
        </w:rPr>
        <w:t xml:space="preserve">, who refer their patients to the </w:t>
      </w:r>
      <w:proofErr w:type="spellStart"/>
      <w:r w:rsidR="005123A5">
        <w:rPr>
          <w:sz w:val="22"/>
          <w:szCs w:val="22"/>
        </w:rPr>
        <w:t>Storr</w:t>
      </w:r>
      <w:proofErr w:type="spellEnd"/>
      <w:r w:rsidR="005123A5">
        <w:rPr>
          <w:sz w:val="22"/>
          <w:szCs w:val="22"/>
        </w:rPr>
        <w:t xml:space="preserve"> Liver Clinic at Westmead or the Concord Hospital in Sydney for the test,</w:t>
      </w:r>
      <w:r w:rsidR="002C3120">
        <w:rPr>
          <w:sz w:val="22"/>
          <w:szCs w:val="22"/>
        </w:rPr>
        <w:t xml:space="preserve"> require patien</w:t>
      </w:r>
      <w:r w:rsidR="005123A5">
        <w:rPr>
          <w:sz w:val="22"/>
          <w:szCs w:val="22"/>
        </w:rPr>
        <w:t xml:space="preserve">ts to fast for two hours </w:t>
      </w:r>
      <w:r w:rsidR="000A2BF7">
        <w:rPr>
          <w:sz w:val="22"/>
          <w:szCs w:val="22"/>
        </w:rPr>
        <w:fldChar w:fldCharType="begin"/>
      </w:r>
      <w:r w:rsidR="003C71A3">
        <w:rPr>
          <w:sz w:val="22"/>
          <w:szCs w:val="22"/>
        </w:rPr>
        <w:instrText xml:space="preserve"> ADDIN EN.CITE &lt;EndNote&gt;&lt;Cite&gt;&lt;Author&gt;Gastroenterology&lt;/Author&gt;&lt;Year&gt;2015&lt;/Year&gt;&lt;RecNum&gt;27&lt;/RecNum&gt;&lt;DisplayText&gt;(Sydney Norwest Gastroenterology 2015)&lt;/DisplayText&gt;&lt;record&gt;&lt;rec-number&gt;27&lt;/rec-number&gt;&lt;foreign-keys&gt;&lt;key app="EN" db-id="59azrw20pp9zdsepwzdv2efizzv229z2tepz" timestamp="1422510143"&gt;27&lt;/key&gt;&lt;/foreign-keys&gt;&lt;ref-type name="Web Page"&gt;12&lt;/ref-type&gt;&lt;contributors&gt;&lt;authors&gt;&lt;author&gt;Sydney Norwest Gastroenterology,.&lt;/author&gt;&lt;/authors&gt;&lt;/contributors&gt;&lt;titles&gt;&lt;title&gt;Fibroscan&lt;/title&gt;&lt;/titles&gt;&lt;volume&gt;2015&lt;/volume&gt;&lt;number&gt;Jan 29&lt;/number&gt;&lt;dates&gt;&lt;year&gt;2015&lt;/year&gt;&lt;/dates&gt;&lt;publisher&gt;Sydney Norwest Gastroenterology&lt;/publisher&gt;&lt;urls&gt;&lt;related-urls&gt;&lt;url&gt;http://sydneynwgastro.com.au/services/liver-disease/fibroscan&lt;/url&gt;&lt;/related-urls&gt;&lt;/urls&gt;&lt;/record&gt;&lt;/Cite&gt;&lt;/EndNote&gt;</w:instrText>
      </w:r>
      <w:r w:rsidR="000A2BF7">
        <w:rPr>
          <w:sz w:val="22"/>
          <w:szCs w:val="22"/>
        </w:rPr>
        <w:fldChar w:fldCharType="separate"/>
      </w:r>
      <w:r w:rsidR="009A5566">
        <w:rPr>
          <w:noProof/>
          <w:sz w:val="22"/>
          <w:szCs w:val="22"/>
        </w:rPr>
        <w:t>(</w:t>
      </w:r>
      <w:hyperlink w:anchor="_ENREF_17" w:tooltip="Sydney Norwest Gastroenterology, 2015 #27" w:history="1">
        <w:r w:rsidR="003C71A3">
          <w:rPr>
            <w:noProof/>
            <w:sz w:val="22"/>
            <w:szCs w:val="22"/>
          </w:rPr>
          <w:t>Sydney Norwest Gastroenterology 2015</w:t>
        </w:r>
      </w:hyperlink>
      <w:r w:rsidR="009A5566">
        <w:rPr>
          <w:noProof/>
          <w:sz w:val="22"/>
          <w:szCs w:val="22"/>
        </w:rPr>
        <w:t>)</w:t>
      </w:r>
      <w:r w:rsidR="000A2BF7">
        <w:rPr>
          <w:sz w:val="22"/>
          <w:szCs w:val="22"/>
        </w:rPr>
        <w:fldChar w:fldCharType="end"/>
      </w:r>
      <w:r>
        <w:rPr>
          <w:sz w:val="22"/>
          <w:szCs w:val="22"/>
        </w:rPr>
        <w:t xml:space="preserve"> </w:t>
      </w:r>
      <w:r w:rsidR="002C3120">
        <w:rPr>
          <w:sz w:val="22"/>
          <w:szCs w:val="22"/>
        </w:rPr>
        <w:t xml:space="preserve"> The manufacturer of the </w:t>
      </w:r>
      <w:proofErr w:type="spellStart"/>
      <w:r w:rsidR="002C3120">
        <w:rPr>
          <w:sz w:val="22"/>
          <w:szCs w:val="22"/>
        </w:rPr>
        <w:t>Fibroscan</w:t>
      </w:r>
      <w:proofErr w:type="spellEnd"/>
      <w:r w:rsidR="002C3120">
        <w:rPr>
          <w:sz w:val="22"/>
          <w:szCs w:val="22"/>
        </w:rPr>
        <w:t xml:space="preserve">™ </w:t>
      </w:r>
      <w:r w:rsidR="002C3120">
        <w:rPr>
          <w:sz w:val="22"/>
          <w:szCs w:val="22"/>
        </w:rPr>
        <w:lastRenderedPageBreak/>
        <w:t>machine makes no mention of fasting or any other patient preparation.</w:t>
      </w:r>
      <w:r w:rsidR="00D35073">
        <w:rPr>
          <w:sz w:val="22"/>
          <w:szCs w:val="22"/>
        </w:rPr>
        <w:t xml:space="preserve"> </w:t>
      </w:r>
      <w:r w:rsidR="003C71A3">
        <w:rPr>
          <w:sz w:val="22"/>
          <w:szCs w:val="22"/>
        </w:rPr>
        <w:t xml:space="preserve">Recent Australian consensus guidelines on TE recommend patients fast for two hours prior to the procedure </w:t>
      </w:r>
      <w:r w:rsidR="003C71A3">
        <w:rPr>
          <w:sz w:val="22"/>
          <w:szCs w:val="22"/>
        </w:rPr>
        <w:fldChar w:fldCharType="begin"/>
      </w:r>
      <w:r w:rsidR="003C71A3">
        <w:rPr>
          <w:sz w:val="22"/>
          <w:szCs w:val="22"/>
        </w:rPr>
        <w:instrText xml:space="preserve"> ADDIN EN.CITE &lt;EndNote&gt;&lt;Cite&gt;&lt;Author&gt;Kemp&lt;/Author&gt;&lt;Year&gt;2015&lt;/Year&gt;&lt;RecNum&gt;30&lt;/RecNum&gt;&lt;IDText&gt;453-462&lt;/IDText&gt;&lt;DisplayText&gt;(Kemp, William et al. 2015)&lt;/DisplayText&gt;&lt;record&gt;&lt;rec-number&gt;30&lt;/rec-number&gt;&lt;foreign-keys&gt;&lt;key app="EN" db-id="59azrw20pp9zdsepwzdv2efizzv229z2tepz" timestamp="1429603051"&gt;30&lt;/key&gt;&lt;/foreign-keys&gt;&lt;ref-type name="Journal Article"&gt;17&lt;/ref-type&gt;&lt;contributors&gt;&lt;authors&gt;&lt;author&gt;Kemp, William&lt;/author&gt;&lt;author&gt;Levy, Miriam&lt;/author&gt;&lt;author&gt;Weltman, Martin&lt;/author&gt;&lt;author&gt;Lubel, John&lt;/author&gt;&lt;author&gt;Australian Liver, Association&lt;/author&gt;&lt;/authors&gt;&lt;/contributors&gt;&lt;titles&gt;&lt;title&gt;Australian Liver Association (ALA) expert consensus recommendations for the use of transient elastography in chronic viral hepatitis&lt;/title&gt;&lt;secondary-title&gt;Journal of Gastroenterology and Hepatology&lt;/secondary-title&gt;&lt;/titles&gt;&lt;periodical&gt;&lt;full-title&gt;Journal of Gastroenterology and Hepatology&lt;/full-title&gt;&lt;/periodical&gt;&lt;pages&gt;453-462&lt;/pages&gt;&lt;volume&gt;30&lt;/volume&gt;&lt;number&gt;3&lt;/number&gt;&lt;keywords&gt;&lt;keyword&gt;clinical&lt;/keyword&gt;&lt;keyword&gt;hepatitis B&lt;/keyword&gt;&lt;keyword&gt;hepatitis C&lt;/keyword&gt;&lt;keyword&gt;hepatology&lt;/keyword&gt;&lt;keyword&gt;liver fibrogenesis&lt;/keyword&gt;&lt;keyword&gt;public policy&lt;/keyword&gt;&lt;keyword&gt;viral hepatitis&lt;/keyword&gt;&lt;/keywords&gt;&lt;dates&gt;&lt;year&gt;2015&lt;/year&gt;&lt;/dates&gt;&lt;isbn&gt;1440-1746&lt;/isbn&gt;&lt;urls&gt;&lt;related-urls&gt;&lt;url&gt;http://dx.doi.org/10.1111/jgh.12865&lt;/url&gt;&lt;/related-urls&gt;&lt;/urls&gt;&lt;electronic-resource-num&gt;10.1111/jgh.12865&lt;/electronic-resource-num&gt;&lt;/record&gt;&lt;/Cite&gt;&lt;/EndNote&gt;</w:instrText>
      </w:r>
      <w:r w:rsidR="003C71A3">
        <w:rPr>
          <w:sz w:val="22"/>
          <w:szCs w:val="22"/>
        </w:rPr>
        <w:fldChar w:fldCharType="separate"/>
      </w:r>
      <w:r w:rsidR="003C71A3">
        <w:rPr>
          <w:noProof/>
          <w:sz w:val="22"/>
          <w:szCs w:val="22"/>
        </w:rPr>
        <w:t>(</w:t>
      </w:r>
      <w:hyperlink w:anchor="_ENREF_15" w:tooltip="Kemp, 2015 #30" w:history="1">
        <w:r w:rsidR="003C71A3">
          <w:rPr>
            <w:noProof/>
            <w:sz w:val="22"/>
            <w:szCs w:val="22"/>
          </w:rPr>
          <w:t>Kemp, William et al. 2015</w:t>
        </w:r>
      </w:hyperlink>
      <w:r w:rsidR="003C71A3">
        <w:rPr>
          <w:noProof/>
          <w:sz w:val="22"/>
          <w:szCs w:val="22"/>
        </w:rPr>
        <w:t>)</w:t>
      </w:r>
      <w:r w:rsidR="003C71A3">
        <w:rPr>
          <w:sz w:val="22"/>
          <w:szCs w:val="22"/>
        </w:rPr>
        <w:fldChar w:fldCharType="end"/>
      </w:r>
      <w:r w:rsidR="003C71A3">
        <w:rPr>
          <w:sz w:val="22"/>
          <w:szCs w:val="22"/>
        </w:rPr>
        <w:t xml:space="preserve">. </w:t>
      </w:r>
      <w:r w:rsidR="00D35073">
        <w:rPr>
          <w:sz w:val="22"/>
          <w:szCs w:val="22"/>
        </w:rPr>
        <w:t>An investigation of the impact of fasting on test results has been included in the protocol.</w:t>
      </w:r>
    </w:p>
    <w:p w:rsidR="00F13283" w:rsidRDefault="00A87033" w:rsidP="00DC112C">
      <w:pPr>
        <w:rPr>
          <w:sz w:val="22"/>
          <w:szCs w:val="22"/>
        </w:rPr>
      </w:pPr>
      <w:r>
        <w:rPr>
          <w:sz w:val="22"/>
          <w:szCs w:val="22"/>
        </w:rPr>
        <w:t xml:space="preserve">The makers of </w:t>
      </w:r>
      <w:proofErr w:type="spellStart"/>
      <w:r>
        <w:rPr>
          <w:sz w:val="22"/>
          <w:szCs w:val="22"/>
        </w:rPr>
        <w:t>Fibroscan</w:t>
      </w:r>
      <w:proofErr w:type="spellEnd"/>
      <w:r>
        <w:rPr>
          <w:sz w:val="22"/>
          <w:szCs w:val="22"/>
        </w:rPr>
        <w:t>™ claim th</w:t>
      </w:r>
      <w:r w:rsidR="006145B8">
        <w:rPr>
          <w:sz w:val="22"/>
          <w:szCs w:val="22"/>
        </w:rPr>
        <w:t>at the range of probes on offer: S, for paediatric use</w:t>
      </w:r>
      <w:r>
        <w:rPr>
          <w:sz w:val="22"/>
          <w:szCs w:val="22"/>
        </w:rPr>
        <w:t>, M</w:t>
      </w:r>
      <w:r w:rsidR="006145B8">
        <w:rPr>
          <w:sz w:val="22"/>
          <w:szCs w:val="22"/>
        </w:rPr>
        <w:t xml:space="preserve"> for use in most adults</w:t>
      </w:r>
      <w:r>
        <w:rPr>
          <w:sz w:val="22"/>
          <w:szCs w:val="22"/>
        </w:rPr>
        <w:t>,</w:t>
      </w:r>
      <w:r w:rsidR="006145B8">
        <w:rPr>
          <w:sz w:val="22"/>
          <w:szCs w:val="22"/>
        </w:rPr>
        <w:t xml:space="preserve"> and</w:t>
      </w:r>
      <w:r>
        <w:rPr>
          <w:sz w:val="22"/>
          <w:szCs w:val="22"/>
        </w:rPr>
        <w:t xml:space="preserve"> XL</w:t>
      </w:r>
      <w:r w:rsidR="006145B8">
        <w:rPr>
          <w:sz w:val="22"/>
          <w:szCs w:val="22"/>
        </w:rPr>
        <w:t xml:space="preserve"> for overweight adults,</w:t>
      </w:r>
      <w:r>
        <w:rPr>
          <w:sz w:val="22"/>
          <w:szCs w:val="22"/>
        </w:rPr>
        <w:t xml:space="preserve"> cater for all categories of patients.</w:t>
      </w:r>
      <w:r w:rsidR="006145B8" w:rsidDel="006145B8">
        <w:rPr>
          <w:sz w:val="22"/>
          <w:szCs w:val="22"/>
        </w:rPr>
        <w:t xml:space="preserve"> </w:t>
      </w:r>
      <w:r w:rsidR="006145B8">
        <w:rPr>
          <w:sz w:val="22"/>
          <w:szCs w:val="22"/>
        </w:rPr>
        <w:t>The TE machine itself is able to detect when the XL probe is required.</w:t>
      </w:r>
    </w:p>
    <w:p w:rsidR="00737F35" w:rsidRPr="006A566E" w:rsidRDefault="001F327F" w:rsidP="00DC112C">
      <w:pPr>
        <w:rPr>
          <w:sz w:val="22"/>
          <w:szCs w:val="22"/>
        </w:rPr>
      </w:pPr>
      <w:r>
        <w:rPr>
          <w:sz w:val="22"/>
          <w:szCs w:val="22"/>
        </w:rPr>
        <w:t>TE</w:t>
      </w:r>
      <w:r w:rsidR="00737F35">
        <w:rPr>
          <w:sz w:val="22"/>
          <w:szCs w:val="22"/>
        </w:rPr>
        <w:t xml:space="preserve"> is </w:t>
      </w:r>
      <w:r w:rsidR="004925A6">
        <w:rPr>
          <w:sz w:val="22"/>
          <w:szCs w:val="22"/>
        </w:rPr>
        <w:t xml:space="preserve">currently </w:t>
      </w:r>
      <w:r w:rsidR="00737F35">
        <w:rPr>
          <w:sz w:val="22"/>
          <w:szCs w:val="22"/>
        </w:rPr>
        <w:t xml:space="preserve">available in </w:t>
      </w:r>
      <w:r w:rsidR="004925A6">
        <w:rPr>
          <w:sz w:val="22"/>
          <w:szCs w:val="22"/>
        </w:rPr>
        <w:t xml:space="preserve">tertiary </w:t>
      </w:r>
      <w:r w:rsidR="00737F35">
        <w:rPr>
          <w:sz w:val="22"/>
          <w:szCs w:val="22"/>
        </w:rPr>
        <w:t>public hospitals</w:t>
      </w:r>
      <w:r w:rsidR="00B263E9">
        <w:rPr>
          <w:sz w:val="22"/>
          <w:szCs w:val="22"/>
        </w:rPr>
        <w:t>, the NSW custodial system</w:t>
      </w:r>
      <w:r w:rsidR="00737F35">
        <w:rPr>
          <w:sz w:val="22"/>
          <w:szCs w:val="22"/>
        </w:rPr>
        <w:t xml:space="preserve"> and </w:t>
      </w:r>
      <w:r w:rsidR="00B263E9">
        <w:rPr>
          <w:sz w:val="22"/>
          <w:szCs w:val="22"/>
        </w:rPr>
        <w:t>one private setting (consultant’s rooms)</w:t>
      </w:r>
      <w:r w:rsidR="00737F35">
        <w:rPr>
          <w:sz w:val="22"/>
          <w:szCs w:val="22"/>
        </w:rPr>
        <w:t xml:space="preserve"> </w:t>
      </w:r>
      <w:r w:rsidR="00B263E9">
        <w:rPr>
          <w:sz w:val="22"/>
          <w:szCs w:val="22"/>
        </w:rPr>
        <w:t>in</w:t>
      </w:r>
      <w:r w:rsidR="00737F35">
        <w:rPr>
          <w:sz w:val="22"/>
          <w:szCs w:val="22"/>
        </w:rPr>
        <w:t xml:space="preserve"> Australia, </w:t>
      </w:r>
      <w:r w:rsidR="00BB0968">
        <w:rPr>
          <w:sz w:val="22"/>
          <w:szCs w:val="22"/>
        </w:rPr>
        <w:t xml:space="preserve">on an outpatient basis. </w:t>
      </w:r>
    </w:p>
    <w:p w:rsidR="00891B48" w:rsidRDefault="00891B48" w:rsidP="00BC6F72">
      <w:pPr>
        <w:pStyle w:val="Heading5"/>
      </w:pPr>
      <w:r>
        <w:t xml:space="preserve">Co-dependent information (if not a co-dependent application go to Section </w:t>
      </w:r>
    </w:p>
    <w:p w:rsidR="00BC6F72" w:rsidRPr="00BC6F72" w:rsidRDefault="00BC6F72" w:rsidP="00BC6F72">
      <w:pPr>
        <w:rPr>
          <w:sz w:val="22"/>
          <w:szCs w:val="22"/>
        </w:rPr>
      </w:pPr>
      <w:r w:rsidRPr="00BC6F72">
        <w:rPr>
          <w:sz w:val="22"/>
          <w:szCs w:val="22"/>
        </w:rPr>
        <w:t>Not applicable</w:t>
      </w:r>
    </w:p>
    <w:p w:rsidR="00891B48" w:rsidRDefault="00891B48" w:rsidP="00A43940">
      <w:pPr>
        <w:pStyle w:val="Heading5"/>
      </w:pPr>
      <w:r>
        <w:t>Comparator – clinical claim for the proposed medical service</w:t>
      </w:r>
    </w:p>
    <w:p w:rsidR="004032AE" w:rsidRPr="001F327F" w:rsidRDefault="00AD58C0" w:rsidP="00891B48">
      <w:pPr>
        <w:rPr>
          <w:sz w:val="22"/>
          <w:szCs w:val="22"/>
        </w:rPr>
      </w:pPr>
      <w:r w:rsidRPr="001F327F">
        <w:rPr>
          <w:sz w:val="22"/>
          <w:szCs w:val="22"/>
        </w:rPr>
        <w:t xml:space="preserve">The </w:t>
      </w:r>
      <w:r w:rsidR="001F327F" w:rsidRPr="001F327F">
        <w:rPr>
          <w:sz w:val="22"/>
          <w:szCs w:val="22"/>
        </w:rPr>
        <w:t>TE</w:t>
      </w:r>
      <w:r w:rsidRPr="001F327F">
        <w:rPr>
          <w:sz w:val="22"/>
          <w:szCs w:val="22"/>
        </w:rPr>
        <w:t xml:space="preserve"> test is used as part of liver investigations for people with hepatitis B or C. </w:t>
      </w:r>
      <w:r w:rsidR="00C76138" w:rsidRPr="001F327F">
        <w:rPr>
          <w:sz w:val="22"/>
          <w:szCs w:val="22"/>
        </w:rPr>
        <w:t xml:space="preserve">Non-invasive methods of assessing liver damage are now well established in practice and </w:t>
      </w:r>
      <w:r w:rsidR="001F327F">
        <w:rPr>
          <w:sz w:val="22"/>
          <w:szCs w:val="22"/>
        </w:rPr>
        <w:t>TE</w:t>
      </w:r>
      <w:r w:rsidR="00C76138" w:rsidRPr="001F327F">
        <w:rPr>
          <w:sz w:val="22"/>
          <w:szCs w:val="22"/>
        </w:rPr>
        <w:t xml:space="preserve"> is one of these methods</w:t>
      </w:r>
      <w:r w:rsidR="001F327F">
        <w:rPr>
          <w:sz w:val="22"/>
          <w:szCs w:val="22"/>
        </w:rPr>
        <w:t xml:space="preserve">, along with imaging </w:t>
      </w:r>
      <w:r w:rsidR="00252FF4">
        <w:rPr>
          <w:sz w:val="22"/>
          <w:szCs w:val="22"/>
        </w:rPr>
        <w:t xml:space="preserve">(such as ultrasound) </w:t>
      </w:r>
      <w:r w:rsidR="001F327F">
        <w:rPr>
          <w:sz w:val="22"/>
          <w:szCs w:val="22"/>
        </w:rPr>
        <w:t>and measurements of biomarkers</w:t>
      </w:r>
      <w:r w:rsidR="00193E85">
        <w:rPr>
          <w:sz w:val="22"/>
          <w:szCs w:val="22"/>
        </w:rPr>
        <w:t xml:space="preserve"> </w:t>
      </w:r>
      <w:r w:rsidR="00004930">
        <w:rPr>
          <w:sz w:val="22"/>
          <w:szCs w:val="22"/>
        </w:rPr>
        <w:t>of liver function</w:t>
      </w:r>
      <w:r w:rsidR="00193E85">
        <w:rPr>
          <w:sz w:val="22"/>
          <w:szCs w:val="22"/>
        </w:rPr>
        <w:t xml:space="preserve"> </w:t>
      </w:r>
      <w:r w:rsidR="006F228C">
        <w:rPr>
          <w:sz w:val="22"/>
          <w:szCs w:val="22"/>
        </w:rPr>
        <w:fldChar w:fldCharType="begin"/>
      </w:r>
      <w:r w:rsidR="003C71A3">
        <w:rPr>
          <w:sz w:val="22"/>
          <w:szCs w:val="22"/>
        </w:rPr>
        <w:instrText xml:space="preserve"> ADDIN EN.CITE &lt;EndNote&gt;&lt;Cite&gt;&lt;Author&gt;Kemp&lt;/Author&gt;&lt;Year&gt;2013&lt;/Year&gt;&lt;RecNum&gt;1&lt;/RecNum&gt;&lt;DisplayText&gt;(Kemp, W. &amp;amp; Roberts 2013)&lt;/DisplayText&gt;&lt;record&gt;&lt;rec-number&gt;1&lt;/rec-number&gt;&lt;foreign-keys&gt;&lt;key app="EN" db-id="59azrw20pp9zdsepwzdv2efizzv229z2tepz" timestamp="1413269559"&gt;1&lt;/key&gt;&lt;/foreign-keys&gt;&lt;ref-type name="Journal Article"&gt;17&lt;/ref-type&gt;&lt;contributors&gt;&lt;authors&gt;&lt;author&gt;Kemp, W.&lt;/author&gt;&lt;author&gt;Roberts, S.&lt;/author&gt;&lt;/authors&gt;&lt;/contributors&gt;&lt;titles&gt;&lt;title&gt;FibroScan and transient elastography&lt;/title&gt;&lt;secondary-title&gt;Australian Family Physician&lt;/secondary-title&gt;&lt;/titles&gt;&lt;periodical&gt;&lt;full-title&gt;Australian Family Physician&lt;/full-title&gt;&lt;/periodical&gt;&lt;pages&gt;468-471&lt;/pages&gt;&lt;volume&gt;42&lt;/volume&gt;&lt;keywords&gt;&lt;keyword&gt;australian, family, physician, afp, 2013, july, elasticity measuring techniques, chronic liver disease, FibroScan&lt;/keyword&gt;&lt;/keywords&gt;&lt;dates&gt;&lt;year&gt;2013&lt;/year&gt;&lt;pub-dates&gt;&lt;date&gt;7/01&lt;/date&gt;&lt;/pub-dates&gt;&lt;/dates&gt;&lt;publisher&gt;The Royal Australian College of General Practitioners (RACGP)&lt;/publisher&gt;&lt;urls&gt;&lt;related-urls&gt;&lt;url&gt;http://www.racgp.org.au/afp/2013/july/fibroscan/&lt;/url&gt;&lt;/related-urls&gt;&lt;/urls&gt;&lt;/record&gt;&lt;/Cite&gt;&lt;/EndNote&gt;</w:instrText>
      </w:r>
      <w:r w:rsidR="006F228C">
        <w:rPr>
          <w:sz w:val="22"/>
          <w:szCs w:val="22"/>
        </w:rPr>
        <w:fldChar w:fldCharType="separate"/>
      </w:r>
      <w:r w:rsidR="003C71A3">
        <w:rPr>
          <w:noProof/>
          <w:sz w:val="22"/>
          <w:szCs w:val="22"/>
        </w:rPr>
        <w:t>(</w:t>
      </w:r>
      <w:hyperlink w:anchor="_ENREF_16" w:tooltip="Kemp, 2013 #1" w:history="1">
        <w:r w:rsidR="003C71A3">
          <w:rPr>
            <w:noProof/>
            <w:sz w:val="22"/>
            <w:szCs w:val="22"/>
          </w:rPr>
          <w:t>Kemp, W. &amp; Roberts 2013</w:t>
        </w:r>
      </w:hyperlink>
      <w:r w:rsidR="003C71A3">
        <w:rPr>
          <w:noProof/>
          <w:sz w:val="22"/>
          <w:szCs w:val="22"/>
        </w:rPr>
        <w:t>)</w:t>
      </w:r>
      <w:r w:rsidR="006F228C">
        <w:rPr>
          <w:sz w:val="22"/>
          <w:szCs w:val="22"/>
        </w:rPr>
        <w:fldChar w:fldCharType="end"/>
      </w:r>
      <w:r w:rsidR="00193E85">
        <w:rPr>
          <w:sz w:val="22"/>
          <w:szCs w:val="22"/>
        </w:rPr>
        <w:t>.</w:t>
      </w:r>
      <w:r w:rsidR="00C76138" w:rsidRPr="001F327F">
        <w:rPr>
          <w:sz w:val="22"/>
          <w:szCs w:val="22"/>
        </w:rPr>
        <w:t xml:space="preserve"> </w:t>
      </w:r>
      <w:r w:rsidR="00491156">
        <w:rPr>
          <w:sz w:val="22"/>
          <w:szCs w:val="22"/>
        </w:rPr>
        <w:t xml:space="preserve">These tests are undertaken as a battery of tests; each </w:t>
      </w:r>
      <w:proofErr w:type="gramStart"/>
      <w:r w:rsidR="00491156">
        <w:rPr>
          <w:sz w:val="22"/>
          <w:szCs w:val="22"/>
        </w:rPr>
        <w:t>measures</w:t>
      </w:r>
      <w:proofErr w:type="gramEnd"/>
      <w:r w:rsidR="00491156">
        <w:rPr>
          <w:sz w:val="22"/>
          <w:szCs w:val="22"/>
        </w:rPr>
        <w:t xml:space="preserve"> something different and the results of all of these tests taken together form the clinical picture of liver damage.</w:t>
      </w:r>
    </w:p>
    <w:p w:rsidR="00004930" w:rsidRDefault="00004930" w:rsidP="00891B48">
      <w:pPr>
        <w:rPr>
          <w:sz w:val="22"/>
          <w:szCs w:val="22"/>
        </w:rPr>
      </w:pPr>
      <w:r>
        <w:rPr>
          <w:sz w:val="22"/>
          <w:szCs w:val="22"/>
        </w:rPr>
        <w:t xml:space="preserve">As TE is already an established technology and widely used in clinical practice in the tertiary setting, the comparator </w:t>
      </w:r>
      <w:r w:rsidR="00D242CA">
        <w:rPr>
          <w:sz w:val="22"/>
          <w:szCs w:val="22"/>
        </w:rPr>
        <w:t xml:space="preserve">for </w:t>
      </w:r>
      <w:r w:rsidR="00D242CA" w:rsidRPr="00D242CA">
        <w:rPr>
          <w:i/>
          <w:sz w:val="22"/>
          <w:szCs w:val="22"/>
        </w:rPr>
        <w:t>direct evidence</w:t>
      </w:r>
      <w:r w:rsidR="00D242CA">
        <w:rPr>
          <w:sz w:val="22"/>
          <w:szCs w:val="22"/>
        </w:rPr>
        <w:t xml:space="preserve"> </w:t>
      </w:r>
      <w:r>
        <w:rPr>
          <w:sz w:val="22"/>
          <w:szCs w:val="22"/>
        </w:rPr>
        <w:t xml:space="preserve">is clinical assessment for liver fibrosis </w:t>
      </w:r>
      <w:r w:rsidRPr="00004930">
        <w:rPr>
          <w:i/>
          <w:sz w:val="22"/>
          <w:szCs w:val="22"/>
        </w:rPr>
        <w:t>without</w:t>
      </w:r>
      <w:r>
        <w:rPr>
          <w:sz w:val="22"/>
          <w:szCs w:val="22"/>
        </w:rPr>
        <w:t xml:space="preserve"> TE. This may include ultrasound, liver function tests and physical examination for hardness of the liver.</w:t>
      </w:r>
      <w:r w:rsidR="00AA0647">
        <w:rPr>
          <w:sz w:val="22"/>
          <w:szCs w:val="22"/>
        </w:rPr>
        <w:t xml:space="preserve"> This comparator applies to the questions regarding safety, effectiveness and cost effectiveness of TE.</w:t>
      </w:r>
    </w:p>
    <w:p w:rsidR="00193E85" w:rsidRDefault="00193E85" w:rsidP="00193E85">
      <w:pPr>
        <w:rPr>
          <w:sz w:val="22"/>
          <w:szCs w:val="22"/>
        </w:rPr>
      </w:pPr>
      <w:r>
        <w:rPr>
          <w:sz w:val="22"/>
          <w:szCs w:val="22"/>
        </w:rPr>
        <w:t xml:space="preserve">The reference standard for </w:t>
      </w:r>
      <w:r w:rsidR="00AA0647">
        <w:rPr>
          <w:sz w:val="22"/>
          <w:szCs w:val="22"/>
        </w:rPr>
        <w:t>assessing accuracy in the measurement of</w:t>
      </w:r>
      <w:r>
        <w:rPr>
          <w:sz w:val="22"/>
          <w:szCs w:val="22"/>
        </w:rPr>
        <w:t xml:space="preserve"> liver fibrosis is liver biopsy. </w:t>
      </w:r>
      <w:r w:rsidR="007540E6">
        <w:rPr>
          <w:sz w:val="22"/>
          <w:szCs w:val="22"/>
        </w:rPr>
        <w:t>T</w:t>
      </w:r>
      <w:r w:rsidR="00AA0647">
        <w:rPr>
          <w:sz w:val="22"/>
          <w:szCs w:val="22"/>
        </w:rPr>
        <w:t>his is considered theoretical as it is no longer done in routine clinical practice and is reserved only for cases where there is genuine diagnostic uncertainty</w:t>
      </w:r>
      <w:r>
        <w:rPr>
          <w:sz w:val="22"/>
          <w:szCs w:val="22"/>
        </w:rPr>
        <w:t>. Liver biopsy involves injecting local anaesthesia and entering the abdomen through the ribcage to remove a piece of the liver with a needle. There a</w:t>
      </w:r>
      <w:r w:rsidR="00E20AC1">
        <w:rPr>
          <w:sz w:val="22"/>
          <w:szCs w:val="22"/>
        </w:rPr>
        <w:t>re</w:t>
      </w:r>
      <w:r>
        <w:rPr>
          <w:sz w:val="22"/>
          <w:szCs w:val="22"/>
        </w:rPr>
        <w:t xml:space="preserve"> safety risks associated with the procedure</w:t>
      </w:r>
      <w:r w:rsidR="007540E6">
        <w:rPr>
          <w:sz w:val="22"/>
          <w:szCs w:val="22"/>
        </w:rPr>
        <w:t xml:space="preserve">, and as a </w:t>
      </w:r>
      <w:r>
        <w:rPr>
          <w:sz w:val="22"/>
          <w:szCs w:val="22"/>
        </w:rPr>
        <w:t xml:space="preserve">reference standard </w:t>
      </w:r>
      <w:r w:rsidR="007540E6">
        <w:rPr>
          <w:sz w:val="22"/>
          <w:szCs w:val="22"/>
        </w:rPr>
        <w:t>it</w:t>
      </w:r>
      <w:r>
        <w:rPr>
          <w:sz w:val="22"/>
          <w:szCs w:val="22"/>
        </w:rPr>
        <w:t xml:space="preserve"> is considered imperfect, due to sampling error and intra- and inter-</w:t>
      </w:r>
      <w:proofErr w:type="spellStart"/>
      <w:r>
        <w:rPr>
          <w:sz w:val="22"/>
          <w:szCs w:val="22"/>
        </w:rPr>
        <w:t>rater</w:t>
      </w:r>
      <w:proofErr w:type="spellEnd"/>
      <w:r>
        <w:rPr>
          <w:sz w:val="22"/>
          <w:szCs w:val="22"/>
        </w:rPr>
        <w:t xml:space="preserve"> variability in assessing histopathology </w:t>
      </w:r>
      <w:r>
        <w:rPr>
          <w:sz w:val="22"/>
          <w:szCs w:val="22"/>
        </w:rPr>
        <w:fldChar w:fldCharType="begin"/>
      </w:r>
      <w:r w:rsidR="003C71A3">
        <w:rPr>
          <w:sz w:val="22"/>
          <w:szCs w:val="22"/>
        </w:rPr>
        <w:instrText xml:space="preserve"> ADDIN EN.CITE &lt;EndNote&gt;&lt;Cite&gt;&lt;Author&gt;Wong&lt;/Author&gt;&lt;Year&gt;2013&lt;/Year&gt;&lt;RecNum&gt;3&lt;/RecNum&gt;&lt;DisplayText&gt;(Wong 2013)&lt;/DisplayText&gt;&lt;record&gt;&lt;rec-number&gt;3&lt;/rec-number&gt;&lt;foreign-keys&gt;&lt;key app="EN" db-id="59azrw20pp9zdsepwzdv2efizzv229z2tepz" timestamp="1413352451"&gt;3&lt;/key&gt;&lt;/foreign-keys&gt;&lt;ref-type name="Journal Article"&gt;17&lt;/ref-type&gt;&lt;contributors&gt;&lt;authors&gt;&lt;author&gt;Wong, Grace Lai-Hung&lt;/author&gt;&lt;/authors&gt;&lt;/contributors&gt;&lt;titles&gt;&lt;title&gt;Update of liver fibrosis and steatosis with transient elastography (Fibroscan)&lt;/title&gt;&lt;secondary-title&gt;Gastroenterology Report&lt;/secondary-title&gt;&lt;/titles&gt;&lt;periodical&gt;&lt;full-title&gt;Gastroenterology Report&lt;/full-title&gt;&lt;/periodical&gt;&lt;dates&gt;&lt;year&gt;2013&lt;/year&gt;&lt;pub-dates&gt;&lt;date&gt;March 26, 2013&lt;/date&gt;&lt;/pub-dates&gt;&lt;/dates&gt;&lt;urls&gt;&lt;related-urls&gt;&lt;url&gt;http://gastro.oxfordjournals.org/content/early/2013/03/28/gastro.got007.abstract&lt;/url&gt;&lt;/related-urls&gt;&lt;/urls&gt;&lt;electronic-resource-num&gt;10.1093/gastro/got007&lt;/electronic-resource-num&gt;&lt;/record&gt;&lt;/Cite&gt;&lt;/EndNote&gt;</w:instrText>
      </w:r>
      <w:r>
        <w:rPr>
          <w:sz w:val="22"/>
          <w:szCs w:val="22"/>
        </w:rPr>
        <w:fldChar w:fldCharType="separate"/>
      </w:r>
      <w:r>
        <w:rPr>
          <w:noProof/>
          <w:sz w:val="22"/>
          <w:szCs w:val="22"/>
        </w:rPr>
        <w:t>(</w:t>
      </w:r>
      <w:hyperlink w:anchor="_ENREF_22" w:tooltip="Wong, 2013 #3" w:history="1">
        <w:r w:rsidR="003C71A3">
          <w:rPr>
            <w:noProof/>
            <w:sz w:val="22"/>
            <w:szCs w:val="22"/>
          </w:rPr>
          <w:t>Wong 2013</w:t>
        </w:r>
      </w:hyperlink>
      <w:r>
        <w:rPr>
          <w:noProof/>
          <w:sz w:val="22"/>
          <w:szCs w:val="22"/>
        </w:rPr>
        <w:t>)</w:t>
      </w:r>
      <w:r>
        <w:rPr>
          <w:sz w:val="22"/>
          <w:szCs w:val="22"/>
        </w:rPr>
        <w:fldChar w:fldCharType="end"/>
      </w:r>
      <w:r>
        <w:rPr>
          <w:sz w:val="22"/>
          <w:szCs w:val="22"/>
        </w:rPr>
        <w:t>.</w:t>
      </w:r>
    </w:p>
    <w:p w:rsidR="007540E6" w:rsidRDefault="007540E6" w:rsidP="00193E85">
      <w:pPr>
        <w:rPr>
          <w:sz w:val="22"/>
          <w:szCs w:val="22"/>
        </w:rPr>
      </w:pPr>
      <w:r>
        <w:rPr>
          <w:sz w:val="22"/>
          <w:szCs w:val="22"/>
        </w:rPr>
        <w:t>An additional service model comparator is included in this protocol given that TE is already standard practice in the tertiary health setting</w:t>
      </w:r>
      <w:r w:rsidR="00105E35">
        <w:rPr>
          <w:sz w:val="22"/>
          <w:szCs w:val="22"/>
        </w:rPr>
        <w:t>,</w:t>
      </w:r>
      <w:r>
        <w:rPr>
          <w:sz w:val="22"/>
          <w:szCs w:val="22"/>
        </w:rPr>
        <w:t xml:space="preserve"> and MBS listing of the test would result in the test being available </w:t>
      </w:r>
      <w:r w:rsidR="008F6D8F">
        <w:rPr>
          <w:sz w:val="22"/>
          <w:szCs w:val="22"/>
        </w:rPr>
        <w:t>in alternative set</w:t>
      </w:r>
      <w:r>
        <w:rPr>
          <w:sz w:val="22"/>
          <w:szCs w:val="22"/>
        </w:rPr>
        <w:t>tings.</w:t>
      </w:r>
      <w:r w:rsidR="008F6D8F">
        <w:rPr>
          <w:sz w:val="22"/>
          <w:szCs w:val="22"/>
        </w:rPr>
        <w:t xml:space="preserve"> </w:t>
      </w:r>
    </w:p>
    <w:p w:rsidR="00891B48" w:rsidRDefault="00891B48" w:rsidP="00A43940">
      <w:pPr>
        <w:pStyle w:val="Heading5"/>
      </w:pPr>
      <w:r>
        <w:lastRenderedPageBreak/>
        <w:t>Expected health outcomes relating to the medical service</w:t>
      </w:r>
    </w:p>
    <w:p w:rsidR="001F327F" w:rsidRPr="00FF5CE9" w:rsidRDefault="001F327F" w:rsidP="00891B48">
      <w:pPr>
        <w:rPr>
          <w:sz w:val="22"/>
          <w:szCs w:val="22"/>
        </w:rPr>
      </w:pPr>
      <w:r w:rsidRPr="00FF5CE9">
        <w:rPr>
          <w:sz w:val="22"/>
          <w:szCs w:val="22"/>
        </w:rPr>
        <w:t xml:space="preserve">The major </w:t>
      </w:r>
      <w:r w:rsidR="00340BB1">
        <w:rPr>
          <w:sz w:val="22"/>
          <w:szCs w:val="22"/>
        </w:rPr>
        <w:t xml:space="preserve">expected </w:t>
      </w:r>
      <w:r w:rsidRPr="00FF5CE9">
        <w:rPr>
          <w:sz w:val="22"/>
          <w:szCs w:val="22"/>
        </w:rPr>
        <w:t>patient-relevant outcome</w:t>
      </w:r>
      <w:r w:rsidR="00AC6C53">
        <w:rPr>
          <w:sz w:val="22"/>
          <w:szCs w:val="22"/>
        </w:rPr>
        <w:t>s</w:t>
      </w:r>
      <w:r w:rsidRPr="00FF5CE9">
        <w:rPr>
          <w:sz w:val="22"/>
          <w:szCs w:val="22"/>
        </w:rPr>
        <w:t xml:space="preserve"> associated with using TE </w:t>
      </w:r>
      <w:r w:rsidR="00340BB1">
        <w:rPr>
          <w:sz w:val="22"/>
          <w:szCs w:val="22"/>
        </w:rPr>
        <w:t xml:space="preserve">are that it is more accurate than clinical assessment and non-invasive testing alone; and </w:t>
      </w:r>
      <w:r w:rsidRPr="00FF5CE9">
        <w:rPr>
          <w:sz w:val="22"/>
          <w:szCs w:val="22"/>
        </w:rPr>
        <w:t xml:space="preserve">that it is a safer, more acceptable and more convenient method of measuring fibrosis than the reference standard, liver biopsy. </w:t>
      </w:r>
      <w:r w:rsidR="00193E85">
        <w:rPr>
          <w:sz w:val="22"/>
          <w:szCs w:val="22"/>
        </w:rPr>
        <w:t>As an ultrasound procedure i</w:t>
      </w:r>
      <w:r w:rsidRPr="00FF5CE9">
        <w:rPr>
          <w:sz w:val="22"/>
          <w:szCs w:val="22"/>
        </w:rPr>
        <w:t>t has virtually no risk associated with it, takes only a short time to perform and does not require any patient preparation</w:t>
      </w:r>
      <w:r w:rsidR="00F4281E">
        <w:rPr>
          <w:sz w:val="22"/>
          <w:szCs w:val="22"/>
        </w:rPr>
        <w:t xml:space="preserve"> (</w:t>
      </w:r>
      <w:r w:rsidR="00966F46">
        <w:rPr>
          <w:sz w:val="22"/>
          <w:szCs w:val="22"/>
        </w:rPr>
        <w:t xml:space="preserve">although </w:t>
      </w:r>
      <w:r w:rsidR="00F4281E">
        <w:rPr>
          <w:sz w:val="22"/>
          <w:szCs w:val="22"/>
        </w:rPr>
        <w:t>some practitioners prefer patients to fast before TE)</w:t>
      </w:r>
      <w:r w:rsidRPr="00FF5CE9">
        <w:rPr>
          <w:sz w:val="22"/>
          <w:szCs w:val="22"/>
        </w:rPr>
        <w:t>.</w:t>
      </w:r>
      <w:r w:rsidR="00162AEE" w:rsidRPr="00FF5CE9">
        <w:rPr>
          <w:sz w:val="22"/>
          <w:szCs w:val="22"/>
        </w:rPr>
        <w:t xml:space="preserve"> Liver biopsy, on the other hand, has some small </w:t>
      </w:r>
      <w:r w:rsidR="00252FF4">
        <w:rPr>
          <w:sz w:val="22"/>
          <w:szCs w:val="22"/>
        </w:rPr>
        <w:t xml:space="preserve">but serious </w:t>
      </w:r>
      <w:r w:rsidR="00162AEE" w:rsidRPr="00FF5CE9">
        <w:rPr>
          <w:sz w:val="22"/>
          <w:szCs w:val="22"/>
        </w:rPr>
        <w:t xml:space="preserve">risks associated with bleeding or </w:t>
      </w:r>
      <w:proofErr w:type="gramStart"/>
      <w:r w:rsidR="00162AEE" w:rsidRPr="00FF5CE9">
        <w:rPr>
          <w:sz w:val="22"/>
          <w:szCs w:val="22"/>
        </w:rPr>
        <w:t>infection,</w:t>
      </w:r>
      <w:proofErr w:type="gramEnd"/>
      <w:r w:rsidR="00162AEE" w:rsidRPr="00FF5CE9">
        <w:rPr>
          <w:sz w:val="22"/>
          <w:szCs w:val="22"/>
        </w:rPr>
        <w:t xml:space="preserve"> can be painful for the patient and requires a considerable amount of time for recovery in hospital. </w:t>
      </w:r>
      <w:r w:rsidR="00FF5CE9" w:rsidRPr="00FF5CE9">
        <w:rPr>
          <w:sz w:val="22"/>
          <w:szCs w:val="22"/>
        </w:rPr>
        <w:t xml:space="preserve">TE may </w:t>
      </w:r>
      <w:r w:rsidR="002A6FEA">
        <w:rPr>
          <w:sz w:val="22"/>
          <w:szCs w:val="22"/>
        </w:rPr>
        <w:t>reduce the need for biopsy in some</w:t>
      </w:r>
      <w:r w:rsidR="00FF5CE9" w:rsidRPr="00FF5CE9">
        <w:rPr>
          <w:sz w:val="22"/>
          <w:szCs w:val="22"/>
        </w:rPr>
        <w:t xml:space="preserve"> patients</w:t>
      </w:r>
      <w:r w:rsidR="00C13AA3">
        <w:rPr>
          <w:sz w:val="22"/>
          <w:szCs w:val="22"/>
        </w:rPr>
        <w:t>, where advanced fibrosis and cirrhosis can be excluded or diagnosed by TE</w:t>
      </w:r>
      <w:r w:rsidR="00FF5CE9" w:rsidRPr="00FF5CE9">
        <w:rPr>
          <w:sz w:val="22"/>
          <w:szCs w:val="22"/>
        </w:rPr>
        <w:t>.</w:t>
      </w:r>
      <w:r w:rsidR="00C34244">
        <w:rPr>
          <w:sz w:val="22"/>
          <w:szCs w:val="22"/>
        </w:rPr>
        <w:t xml:space="preserve"> </w:t>
      </w:r>
      <w:r w:rsidR="007E295B">
        <w:rPr>
          <w:sz w:val="22"/>
          <w:szCs w:val="22"/>
        </w:rPr>
        <w:t>Moreover, more patients may have liver check-ups because a non-invasive alternative to biopsy is available</w:t>
      </w:r>
      <w:r w:rsidR="005D7B63">
        <w:rPr>
          <w:sz w:val="22"/>
          <w:szCs w:val="22"/>
        </w:rPr>
        <w:t xml:space="preserve"> outside of the public hospital setting</w:t>
      </w:r>
      <w:r w:rsidR="007E295B">
        <w:rPr>
          <w:sz w:val="22"/>
          <w:szCs w:val="22"/>
        </w:rPr>
        <w:t>. Greater uptake of liver testing may result in more patients electing to undergo treatment. The number of people electing to treat will also be affected by newer, more efficacious and shorter duration treatments that are likely to become available in the near future.</w:t>
      </w:r>
    </w:p>
    <w:p w:rsidR="00891B48" w:rsidRDefault="00134519" w:rsidP="00A43940">
      <w:pPr>
        <w:pStyle w:val="Heading5"/>
      </w:pPr>
      <w:r>
        <w:t xml:space="preserve">Fee for the proposed medical </w:t>
      </w:r>
      <w:r w:rsidR="00891B48">
        <w:t>service</w:t>
      </w:r>
    </w:p>
    <w:p w:rsidR="00134519" w:rsidRDefault="002440F0" w:rsidP="00891B48">
      <w:pPr>
        <w:rPr>
          <w:sz w:val="22"/>
          <w:szCs w:val="22"/>
        </w:rPr>
      </w:pPr>
      <w:r w:rsidRPr="002440F0">
        <w:rPr>
          <w:sz w:val="22"/>
          <w:szCs w:val="22"/>
        </w:rPr>
        <w:t>The ap</w:t>
      </w:r>
      <w:r w:rsidR="00134519">
        <w:rPr>
          <w:sz w:val="22"/>
          <w:szCs w:val="22"/>
        </w:rPr>
        <w:t>plicant has not proposed a fee, but has suggested item 55014, ultrasound scan of the abdomen, as a similar item</w:t>
      </w:r>
      <w:r w:rsidR="0042112F">
        <w:rPr>
          <w:sz w:val="22"/>
          <w:szCs w:val="22"/>
        </w:rPr>
        <w:t>. The</w:t>
      </w:r>
      <w:r w:rsidR="00134519">
        <w:rPr>
          <w:sz w:val="22"/>
          <w:szCs w:val="22"/>
        </w:rPr>
        <w:t xml:space="preserve"> fee </w:t>
      </w:r>
      <w:r w:rsidR="0042112F">
        <w:rPr>
          <w:sz w:val="22"/>
          <w:szCs w:val="22"/>
        </w:rPr>
        <w:t>for item 55014</w:t>
      </w:r>
      <w:r w:rsidR="008034F0">
        <w:rPr>
          <w:sz w:val="22"/>
          <w:szCs w:val="22"/>
        </w:rPr>
        <w:t xml:space="preserve"> </w:t>
      </w:r>
      <w:r w:rsidR="00134519">
        <w:rPr>
          <w:sz w:val="22"/>
          <w:szCs w:val="22"/>
        </w:rPr>
        <w:t>is $55.65. However the applicant also notes that TE uses different ultrasound technology</w:t>
      </w:r>
      <w:r w:rsidR="007E295B">
        <w:rPr>
          <w:sz w:val="22"/>
          <w:szCs w:val="22"/>
        </w:rPr>
        <w:t xml:space="preserve"> and is for measurement rather than imaging</w:t>
      </w:r>
      <w:r w:rsidR="00134519">
        <w:rPr>
          <w:sz w:val="22"/>
          <w:szCs w:val="22"/>
        </w:rPr>
        <w:t>, is only used on the liver and requires multiple measurements</w:t>
      </w:r>
      <w:r w:rsidR="007E295B">
        <w:rPr>
          <w:sz w:val="22"/>
          <w:szCs w:val="22"/>
        </w:rPr>
        <w:t xml:space="preserve"> (all done in the one sitting)</w:t>
      </w:r>
      <w:r w:rsidR="00134519">
        <w:rPr>
          <w:sz w:val="22"/>
          <w:szCs w:val="22"/>
        </w:rPr>
        <w:t xml:space="preserve">. The test only takes 10-20 minutes and can be undertaken by a </w:t>
      </w:r>
      <w:r w:rsidR="00364D14">
        <w:rPr>
          <w:sz w:val="22"/>
          <w:szCs w:val="22"/>
        </w:rPr>
        <w:t>suitably trained health professional</w:t>
      </w:r>
      <w:r w:rsidR="00134519">
        <w:rPr>
          <w:sz w:val="22"/>
          <w:szCs w:val="22"/>
        </w:rPr>
        <w:t xml:space="preserve">, although the results must be interpreted by </w:t>
      </w:r>
      <w:r w:rsidR="00FC7349">
        <w:rPr>
          <w:sz w:val="22"/>
          <w:szCs w:val="22"/>
        </w:rPr>
        <w:t>the patient’s clinician</w:t>
      </w:r>
      <w:r w:rsidR="007E295B">
        <w:rPr>
          <w:sz w:val="22"/>
          <w:szCs w:val="22"/>
        </w:rPr>
        <w:t xml:space="preserve"> </w:t>
      </w:r>
      <w:r w:rsidR="00B00C00">
        <w:rPr>
          <w:sz w:val="22"/>
          <w:szCs w:val="22"/>
        </w:rPr>
        <w:t>with reference to</w:t>
      </w:r>
      <w:r w:rsidR="007E295B">
        <w:rPr>
          <w:sz w:val="22"/>
          <w:szCs w:val="22"/>
        </w:rPr>
        <w:t xml:space="preserve"> the other clinical information that is available</w:t>
      </w:r>
      <w:r w:rsidR="00134519">
        <w:rPr>
          <w:sz w:val="22"/>
          <w:szCs w:val="22"/>
        </w:rPr>
        <w:t xml:space="preserve">. Therefore, as with any diagnostic test, there is the requirement for a consultation </w:t>
      </w:r>
      <w:r w:rsidR="00D605AD">
        <w:rPr>
          <w:sz w:val="22"/>
          <w:szCs w:val="22"/>
        </w:rPr>
        <w:t>for the patient to</w:t>
      </w:r>
      <w:r w:rsidR="00134519">
        <w:rPr>
          <w:sz w:val="22"/>
          <w:szCs w:val="22"/>
        </w:rPr>
        <w:t xml:space="preserve"> receive the test results</w:t>
      </w:r>
      <w:r w:rsidR="001F4FFA">
        <w:rPr>
          <w:sz w:val="22"/>
          <w:szCs w:val="22"/>
        </w:rPr>
        <w:t>; in practice, the TE</w:t>
      </w:r>
      <w:r w:rsidR="00D605AD">
        <w:rPr>
          <w:sz w:val="22"/>
          <w:szCs w:val="22"/>
        </w:rPr>
        <w:t xml:space="preserve"> is </w:t>
      </w:r>
      <w:r w:rsidR="001F4FFA">
        <w:rPr>
          <w:sz w:val="22"/>
          <w:szCs w:val="22"/>
        </w:rPr>
        <w:t>undertaken within the consultation and results are fed back immediately</w:t>
      </w:r>
      <w:r w:rsidR="00134519">
        <w:rPr>
          <w:sz w:val="22"/>
          <w:szCs w:val="22"/>
        </w:rPr>
        <w:t>.</w:t>
      </w:r>
      <w:r w:rsidR="00D605AD">
        <w:rPr>
          <w:sz w:val="22"/>
          <w:szCs w:val="22"/>
        </w:rPr>
        <w:t xml:space="preserve"> </w:t>
      </w:r>
      <w:r w:rsidR="007540E6">
        <w:rPr>
          <w:sz w:val="22"/>
          <w:szCs w:val="22"/>
        </w:rPr>
        <w:t xml:space="preserve">Along with physical examination, </w:t>
      </w:r>
      <w:r w:rsidR="00D605AD">
        <w:rPr>
          <w:sz w:val="22"/>
          <w:szCs w:val="22"/>
        </w:rPr>
        <w:t xml:space="preserve">other tests </w:t>
      </w:r>
      <w:r w:rsidR="00950D0B">
        <w:rPr>
          <w:sz w:val="22"/>
          <w:szCs w:val="22"/>
        </w:rPr>
        <w:t>are also</w:t>
      </w:r>
      <w:r w:rsidR="00D605AD">
        <w:rPr>
          <w:sz w:val="22"/>
          <w:szCs w:val="22"/>
        </w:rPr>
        <w:t xml:space="preserve"> taken in conjunction with TE for assessing liver damage, name</w:t>
      </w:r>
      <w:r w:rsidR="00472649">
        <w:rPr>
          <w:sz w:val="22"/>
          <w:szCs w:val="22"/>
        </w:rPr>
        <w:t xml:space="preserve">ly </w:t>
      </w:r>
      <w:r w:rsidR="007E295B">
        <w:rPr>
          <w:sz w:val="22"/>
          <w:szCs w:val="22"/>
        </w:rPr>
        <w:t xml:space="preserve">liver function tests, </w:t>
      </w:r>
      <w:r w:rsidR="00472649">
        <w:rPr>
          <w:sz w:val="22"/>
          <w:szCs w:val="22"/>
        </w:rPr>
        <w:t>biomarkers for liver disease</w:t>
      </w:r>
      <w:r w:rsidR="007E295B">
        <w:rPr>
          <w:sz w:val="22"/>
          <w:szCs w:val="22"/>
        </w:rPr>
        <w:t xml:space="preserve">, </w:t>
      </w:r>
      <w:r w:rsidR="00472649">
        <w:rPr>
          <w:sz w:val="22"/>
          <w:szCs w:val="22"/>
        </w:rPr>
        <w:t>both of which are tested on a blood sample</w:t>
      </w:r>
      <w:r w:rsidR="007E295B">
        <w:rPr>
          <w:sz w:val="22"/>
          <w:szCs w:val="22"/>
        </w:rPr>
        <w:t>, and possibly ultrasound of the liver (to assess its structure)</w:t>
      </w:r>
      <w:r w:rsidR="00D605AD">
        <w:rPr>
          <w:sz w:val="22"/>
          <w:szCs w:val="22"/>
        </w:rPr>
        <w:t>.</w:t>
      </w:r>
      <w:r w:rsidR="00B263E9">
        <w:rPr>
          <w:sz w:val="22"/>
          <w:szCs w:val="22"/>
        </w:rPr>
        <w:t xml:space="preserve"> </w:t>
      </w:r>
      <w:r w:rsidR="007540E6">
        <w:rPr>
          <w:sz w:val="22"/>
          <w:szCs w:val="22"/>
        </w:rPr>
        <w:t>PASC suggested that a fee for the service in line with other point-of-care testing services may be appropriate</w:t>
      </w:r>
      <w:r w:rsidR="00B263E9">
        <w:rPr>
          <w:sz w:val="22"/>
          <w:szCs w:val="22"/>
        </w:rPr>
        <w:t>.</w:t>
      </w:r>
    </w:p>
    <w:p w:rsidR="00891B48" w:rsidRDefault="00134519" w:rsidP="00891B48">
      <w:r>
        <w:rPr>
          <w:sz w:val="22"/>
          <w:szCs w:val="22"/>
        </w:rPr>
        <w:t xml:space="preserve">The capital cost of the equipment for the full-capability in-clinic model </w:t>
      </w:r>
      <w:r w:rsidR="001F4FFA">
        <w:rPr>
          <w:sz w:val="22"/>
          <w:szCs w:val="22"/>
        </w:rPr>
        <w:t>with M and XL probes</w:t>
      </w:r>
      <w:r w:rsidR="00CE73B6">
        <w:rPr>
          <w:sz w:val="22"/>
          <w:szCs w:val="22"/>
        </w:rPr>
        <w:t xml:space="preserve"> is around [REDACTED]</w:t>
      </w:r>
      <w:r w:rsidR="001F4FFA">
        <w:rPr>
          <w:sz w:val="22"/>
          <w:szCs w:val="22"/>
        </w:rPr>
        <w:t xml:space="preserve"> plus GST</w:t>
      </w:r>
      <w:r>
        <w:rPr>
          <w:sz w:val="22"/>
          <w:szCs w:val="22"/>
        </w:rPr>
        <w:t>,</w:t>
      </w:r>
      <w:r w:rsidR="004020F0">
        <w:rPr>
          <w:sz w:val="22"/>
          <w:szCs w:val="22"/>
        </w:rPr>
        <w:t xml:space="preserve"> whilst the </w:t>
      </w:r>
      <w:r w:rsidR="001F4FFA">
        <w:rPr>
          <w:sz w:val="22"/>
          <w:szCs w:val="22"/>
        </w:rPr>
        <w:t xml:space="preserve">new </w:t>
      </w:r>
      <w:r w:rsidR="004020F0">
        <w:rPr>
          <w:sz w:val="22"/>
          <w:szCs w:val="22"/>
        </w:rPr>
        <w:t xml:space="preserve">transportable model </w:t>
      </w:r>
      <w:r w:rsidR="001F4FFA">
        <w:rPr>
          <w:sz w:val="22"/>
          <w:szCs w:val="22"/>
        </w:rPr>
        <w:t xml:space="preserve">with M and XL probes </w:t>
      </w:r>
      <w:r w:rsidR="00CE73B6">
        <w:rPr>
          <w:sz w:val="22"/>
          <w:szCs w:val="22"/>
        </w:rPr>
        <w:t xml:space="preserve">costs [REDACTED] plus GST.  </w:t>
      </w:r>
      <w:proofErr w:type="gramStart"/>
      <w:r w:rsidR="001F4FFA">
        <w:rPr>
          <w:sz w:val="22"/>
          <w:szCs w:val="22"/>
        </w:rPr>
        <w:t>I</w:t>
      </w:r>
      <w:r w:rsidR="00CE73B6">
        <w:rPr>
          <w:sz w:val="22"/>
          <w:szCs w:val="22"/>
        </w:rPr>
        <w:t>t costs [REDACTED]</w:t>
      </w:r>
      <w:r w:rsidR="001F4FFA">
        <w:rPr>
          <w:sz w:val="22"/>
          <w:szCs w:val="22"/>
        </w:rPr>
        <w:t xml:space="preserve"> plus GST</w:t>
      </w:r>
      <w:r>
        <w:rPr>
          <w:sz w:val="22"/>
          <w:szCs w:val="22"/>
        </w:rPr>
        <w:t xml:space="preserve"> for the twice-yearly calibration of the </w:t>
      </w:r>
      <w:r w:rsidR="001F4FFA">
        <w:rPr>
          <w:sz w:val="22"/>
          <w:szCs w:val="22"/>
        </w:rPr>
        <w:t xml:space="preserve">two </w:t>
      </w:r>
      <w:r>
        <w:rPr>
          <w:sz w:val="22"/>
          <w:szCs w:val="22"/>
        </w:rPr>
        <w:t>probes</w:t>
      </w:r>
      <w:r w:rsidR="00F802FF">
        <w:rPr>
          <w:sz w:val="22"/>
          <w:szCs w:val="22"/>
        </w:rPr>
        <w:t>, and full maintenance of the unit and probes including backup</w:t>
      </w:r>
      <w:r>
        <w:rPr>
          <w:sz w:val="22"/>
          <w:szCs w:val="22"/>
        </w:rPr>
        <w:t>.</w:t>
      </w:r>
      <w:proofErr w:type="gramEnd"/>
      <w:r>
        <w:rPr>
          <w:sz w:val="22"/>
          <w:szCs w:val="22"/>
        </w:rPr>
        <w:t xml:space="preserve"> There are no consumables associated with the use of the equipment.</w:t>
      </w:r>
    </w:p>
    <w:p w:rsidR="00891B48" w:rsidRDefault="00891B48" w:rsidP="00A43940">
      <w:pPr>
        <w:pStyle w:val="Heading5"/>
      </w:pPr>
      <w:r>
        <w:lastRenderedPageBreak/>
        <w:t xml:space="preserve">Clinical Management Algorithm - clinical place for the proposed intervention </w:t>
      </w:r>
    </w:p>
    <w:p w:rsidR="00DB68A0" w:rsidRDefault="00DB68A0" w:rsidP="00036A80">
      <w:pPr>
        <w:rPr>
          <w:sz w:val="22"/>
          <w:szCs w:val="22"/>
        </w:rPr>
      </w:pPr>
      <w:r>
        <w:rPr>
          <w:sz w:val="22"/>
          <w:szCs w:val="22"/>
        </w:rPr>
        <w:t>Recently published consensus guidelines on the use of TE by the Australian Liver Association recommend that TE should be used in hepatitis patients to add to information clinicians use for informing treatment and management strategies, recognising that TE alone should not guide treatment decisions.</w:t>
      </w:r>
      <w:r w:rsidR="003C71A3">
        <w:rPr>
          <w:sz w:val="22"/>
          <w:szCs w:val="22"/>
        </w:rPr>
        <w:fldChar w:fldCharType="begin"/>
      </w:r>
      <w:r w:rsidR="003C71A3">
        <w:rPr>
          <w:sz w:val="22"/>
          <w:szCs w:val="22"/>
        </w:rPr>
        <w:instrText xml:space="preserve"> ADDIN EN.CITE &lt;EndNote&gt;&lt;Cite&gt;&lt;Author&gt;Kemp&lt;/Author&gt;&lt;Year&gt;2015&lt;/Year&gt;&lt;RecNum&gt;30&lt;/RecNum&gt;&lt;IDText&gt;453-462&lt;/IDText&gt;&lt;DisplayText&gt;(Kemp, William et al. 2015)&lt;/DisplayText&gt;&lt;record&gt;&lt;rec-number&gt;30&lt;/rec-number&gt;&lt;foreign-keys&gt;&lt;key app="EN" db-id="59azrw20pp9zdsepwzdv2efizzv229z2tepz" timestamp="1429603051"&gt;30&lt;/key&gt;&lt;/foreign-keys&gt;&lt;ref-type name="Journal Article"&gt;17&lt;/ref-type&gt;&lt;contributors&gt;&lt;authors&gt;&lt;author&gt;Kemp, William&lt;/author&gt;&lt;author&gt;Levy, Miriam&lt;/author&gt;&lt;author&gt;Weltman, Martin&lt;/author&gt;&lt;author&gt;Lubel, John&lt;/author&gt;&lt;author&gt;Australian Liver, Association&lt;/author&gt;&lt;/authors&gt;&lt;/contributors&gt;&lt;titles&gt;&lt;title&gt;Australian Liver Association (ALA) expert consensus recommendations for the use of transient elastography in chronic viral hepatitis&lt;/title&gt;&lt;secondary-title&gt;Journal of Gastroenterology and Hepatology&lt;/secondary-title&gt;&lt;/titles&gt;&lt;periodical&gt;&lt;full-title&gt;Journal of Gastroenterology and Hepatology&lt;/full-title&gt;&lt;/periodical&gt;&lt;pages&gt;453-462&lt;/pages&gt;&lt;volume&gt;30&lt;/volume&gt;&lt;number&gt;3&lt;/number&gt;&lt;keywords&gt;&lt;keyword&gt;clinical&lt;/keyword&gt;&lt;keyword&gt;hepatitis B&lt;/keyword&gt;&lt;keyword&gt;hepatitis C&lt;/keyword&gt;&lt;keyword&gt;hepatology&lt;/keyword&gt;&lt;keyword&gt;liver fibrogenesis&lt;/keyword&gt;&lt;keyword&gt;public policy&lt;/keyword&gt;&lt;keyword&gt;viral hepatitis&lt;/keyword&gt;&lt;/keywords&gt;&lt;dates&gt;&lt;year&gt;2015&lt;/year&gt;&lt;/dates&gt;&lt;isbn&gt;1440-1746&lt;/isbn&gt;&lt;urls&gt;&lt;related-urls&gt;&lt;url&gt;http://dx.doi.org/10.1111/jgh.12865&lt;/url&gt;&lt;/related-urls&gt;&lt;/urls&gt;&lt;electronic-resource-num&gt;10.1111/jgh.12865&lt;/electronic-resource-num&gt;&lt;/record&gt;&lt;/Cite&gt;&lt;/EndNote&gt;</w:instrText>
      </w:r>
      <w:r w:rsidR="003C71A3">
        <w:rPr>
          <w:sz w:val="22"/>
          <w:szCs w:val="22"/>
        </w:rPr>
        <w:fldChar w:fldCharType="separate"/>
      </w:r>
      <w:r w:rsidR="003C71A3">
        <w:rPr>
          <w:noProof/>
          <w:sz w:val="22"/>
          <w:szCs w:val="22"/>
        </w:rPr>
        <w:t>(</w:t>
      </w:r>
      <w:hyperlink w:anchor="_ENREF_15" w:tooltip="Kemp, 2015 #30" w:history="1">
        <w:r w:rsidR="003C71A3">
          <w:rPr>
            <w:noProof/>
            <w:sz w:val="22"/>
            <w:szCs w:val="22"/>
          </w:rPr>
          <w:t>Kemp, William et al. 2015</w:t>
        </w:r>
      </w:hyperlink>
      <w:r w:rsidR="003C71A3">
        <w:rPr>
          <w:noProof/>
          <w:sz w:val="22"/>
          <w:szCs w:val="22"/>
        </w:rPr>
        <w:t>)</w:t>
      </w:r>
      <w:r w:rsidR="003C71A3">
        <w:rPr>
          <w:sz w:val="22"/>
          <w:szCs w:val="22"/>
        </w:rPr>
        <w:fldChar w:fldCharType="end"/>
      </w:r>
      <w:r>
        <w:rPr>
          <w:sz w:val="22"/>
          <w:szCs w:val="22"/>
        </w:rPr>
        <w:t xml:space="preserve"> </w:t>
      </w:r>
    </w:p>
    <w:p w:rsidR="004E3A6F" w:rsidRDefault="004E3A6F" w:rsidP="00036A80">
      <w:pPr>
        <w:rPr>
          <w:sz w:val="22"/>
          <w:szCs w:val="22"/>
        </w:rPr>
      </w:pPr>
      <w:r>
        <w:rPr>
          <w:sz w:val="22"/>
          <w:szCs w:val="22"/>
        </w:rPr>
        <w:t xml:space="preserve">A position paper produced by Hepatitis Australia and endorsed by various craft groups, research institutes and special interest groups advocates regular liver check-ups as part of standard care for all people with hepatitis B or C </w:t>
      </w:r>
      <w:r w:rsidR="008F6D8F">
        <w:rPr>
          <w:sz w:val="22"/>
          <w:szCs w:val="22"/>
        </w:rPr>
        <w:fldChar w:fldCharType="begin"/>
      </w:r>
      <w:r w:rsidR="003C71A3">
        <w:rPr>
          <w:sz w:val="22"/>
          <w:szCs w:val="22"/>
        </w:rPr>
        <w:instrText xml:space="preserve"> ADDIN EN.CITE &lt;EndNote&gt;&lt;Cite&gt;&lt;Author&gt;Hepatitis Australia&lt;/Author&gt;&lt;Year&gt;2014&lt;/Year&gt;&lt;RecNum&gt;22&lt;/RecNum&gt;&lt;DisplayText&gt;(Hepatitis Australia 2014b)&lt;/DisplayText&gt;&lt;record&gt;&lt;rec-number&gt;22&lt;/rec-number&gt;&lt;foreign-keys&gt;&lt;key app="EN" db-id="59azrw20pp9zdsepwzdv2efizzv229z2tepz" timestamp="1415758273"&gt;22&lt;/key&gt;&lt;/foreign-keys&gt;&lt;ref-type name="Aggregated Database"&gt;55&lt;/ref-type&gt;&lt;contributors&gt;&lt;authors&gt;&lt;author&gt;Hepatitis Australia, .&lt;/author&gt;&lt;/authors&gt;&lt;/contributors&gt;&lt;titles&gt;&lt;title&gt;Regular liver check ups must be made available to avert a liver disease crisis&lt;/title&gt;&lt;/titles&gt;&lt;dates&gt;&lt;year&gt;2014&lt;/year&gt;&lt;pub-dates&gt;&lt;date&gt;12 November 2014&lt;/date&gt;&lt;/pub-dates&gt;&lt;/dates&gt;&lt;urls&gt;&lt;related-urls&gt;&lt;url&gt;http://www.liverdangerzone.com.au/&lt;/url&gt;&lt;/related-urls&gt;&lt;/urls&gt;&lt;/record&gt;&lt;/Cite&gt;&lt;/EndNote&gt;</w:instrText>
      </w:r>
      <w:r w:rsidR="008F6D8F">
        <w:rPr>
          <w:sz w:val="22"/>
          <w:szCs w:val="22"/>
        </w:rPr>
        <w:fldChar w:fldCharType="separate"/>
      </w:r>
      <w:r w:rsidR="008F6D8F">
        <w:rPr>
          <w:noProof/>
          <w:sz w:val="22"/>
          <w:szCs w:val="22"/>
        </w:rPr>
        <w:t>(</w:t>
      </w:r>
      <w:hyperlink w:anchor="_ENREF_11" w:tooltip="Hepatitis Australia, 2014 #22" w:history="1">
        <w:r w:rsidR="003C71A3">
          <w:rPr>
            <w:noProof/>
            <w:sz w:val="22"/>
            <w:szCs w:val="22"/>
          </w:rPr>
          <w:t>Hepatitis Australia 2014b</w:t>
        </w:r>
      </w:hyperlink>
      <w:r w:rsidR="008F6D8F">
        <w:rPr>
          <w:noProof/>
          <w:sz w:val="22"/>
          <w:szCs w:val="22"/>
        </w:rPr>
        <w:t>)</w:t>
      </w:r>
      <w:r w:rsidR="008F6D8F">
        <w:rPr>
          <w:sz w:val="22"/>
          <w:szCs w:val="22"/>
        </w:rPr>
        <w:fldChar w:fldCharType="end"/>
      </w:r>
      <w:r>
        <w:rPr>
          <w:sz w:val="22"/>
          <w:szCs w:val="22"/>
        </w:rPr>
        <w:t xml:space="preserve">. </w:t>
      </w:r>
      <w:r w:rsidR="004A13B7">
        <w:rPr>
          <w:sz w:val="22"/>
          <w:szCs w:val="22"/>
        </w:rPr>
        <w:t xml:space="preserve">Monitoring is recommended at 12 months depending on the degree of liver damage. Specifically mentioned are non-invasive tests like blood tests, TE and ultrasound, however no further detail is provided </w:t>
      </w:r>
      <w:r w:rsidR="008F6D8F">
        <w:rPr>
          <w:sz w:val="22"/>
          <w:szCs w:val="22"/>
        </w:rPr>
        <w:fldChar w:fldCharType="begin"/>
      </w:r>
      <w:r w:rsidR="003C71A3">
        <w:rPr>
          <w:sz w:val="22"/>
          <w:szCs w:val="22"/>
        </w:rPr>
        <w:instrText xml:space="preserve"> ADDIN EN.CITE &lt;EndNote&gt;&lt;Cite&gt;&lt;Author&gt;Hepatitis Australia&lt;/Author&gt;&lt;Year&gt;2014&lt;/Year&gt;&lt;RecNum&gt;22&lt;/RecNum&gt;&lt;DisplayText&gt;(Hepatitis Australia 2014b)&lt;/DisplayText&gt;&lt;record&gt;&lt;rec-number&gt;22&lt;/rec-number&gt;&lt;foreign-keys&gt;&lt;key app="EN" db-id="59azrw20pp9zdsepwzdv2efizzv229z2tepz" timestamp="1415758273"&gt;22&lt;/key&gt;&lt;/foreign-keys&gt;&lt;ref-type name="Aggregated Database"&gt;55&lt;/ref-type&gt;&lt;contributors&gt;&lt;authors&gt;&lt;author&gt;Hepatitis Australia, .&lt;/author&gt;&lt;/authors&gt;&lt;/contributors&gt;&lt;titles&gt;&lt;title&gt;Regular liver check ups must be made available to avert a liver disease crisis&lt;/title&gt;&lt;/titles&gt;&lt;dates&gt;&lt;year&gt;2014&lt;/year&gt;&lt;pub-dates&gt;&lt;date&gt;12 November 2014&lt;/date&gt;&lt;/pub-dates&gt;&lt;/dates&gt;&lt;urls&gt;&lt;related-urls&gt;&lt;url&gt;http://www.liverdangerzone.com.au/&lt;/url&gt;&lt;/related-urls&gt;&lt;/urls&gt;&lt;/record&gt;&lt;/Cite&gt;&lt;/EndNote&gt;</w:instrText>
      </w:r>
      <w:r w:rsidR="008F6D8F">
        <w:rPr>
          <w:sz w:val="22"/>
          <w:szCs w:val="22"/>
        </w:rPr>
        <w:fldChar w:fldCharType="separate"/>
      </w:r>
      <w:r w:rsidR="008F6D8F">
        <w:rPr>
          <w:noProof/>
          <w:sz w:val="22"/>
          <w:szCs w:val="22"/>
        </w:rPr>
        <w:t>(</w:t>
      </w:r>
      <w:hyperlink w:anchor="_ENREF_11" w:tooltip="Hepatitis Australia, 2014 #22" w:history="1">
        <w:r w:rsidR="003C71A3">
          <w:rPr>
            <w:noProof/>
            <w:sz w:val="22"/>
            <w:szCs w:val="22"/>
          </w:rPr>
          <w:t>Hepatitis Australia 2014b</w:t>
        </w:r>
      </w:hyperlink>
      <w:r w:rsidR="008F6D8F">
        <w:rPr>
          <w:noProof/>
          <w:sz w:val="22"/>
          <w:szCs w:val="22"/>
        </w:rPr>
        <w:t>)</w:t>
      </w:r>
      <w:r w:rsidR="008F6D8F">
        <w:rPr>
          <w:sz w:val="22"/>
          <w:szCs w:val="22"/>
        </w:rPr>
        <w:fldChar w:fldCharType="end"/>
      </w:r>
      <w:r w:rsidR="004A13B7">
        <w:rPr>
          <w:sz w:val="22"/>
          <w:szCs w:val="22"/>
        </w:rPr>
        <w:t xml:space="preserve">. </w:t>
      </w:r>
    </w:p>
    <w:p w:rsidR="002528E5" w:rsidRDefault="00C10A37" w:rsidP="00036A80">
      <w:pPr>
        <w:rPr>
          <w:sz w:val="22"/>
          <w:szCs w:val="22"/>
        </w:rPr>
      </w:pPr>
      <w:r>
        <w:rPr>
          <w:sz w:val="22"/>
          <w:szCs w:val="22"/>
        </w:rPr>
        <w:t>NHMRC endorsed</w:t>
      </w:r>
      <w:r w:rsidR="00AE10F2">
        <w:rPr>
          <w:sz w:val="22"/>
          <w:szCs w:val="22"/>
        </w:rPr>
        <w:t>, evidence-based</w:t>
      </w:r>
      <w:r>
        <w:rPr>
          <w:sz w:val="22"/>
          <w:szCs w:val="22"/>
        </w:rPr>
        <w:t xml:space="preserve"> g</w:t>
      </w:r>
      <w:r w:rsidR="00036A80">
        <w:rPr>
          <w:sz w:val="22"/>
          <w:szCs w:val="22"/>
        </w:rPr>
        <w:t xml:space="preserve">uidelines for </w:t>
      </w:r>
      <w:r w:rsidR="004020F0">
        <w:rPr>
          <w:sz w:val="22"/>
          <w:szCs w:val="22"/>
        </w:rPr>
        <w:t xml:space="preserve">hepatitis </w:t>
      </w:r>
      <w:r w:rsidR="00036A80">
        <w:rPr>
          <w:sz w:val="22"/>
          <w:szCs w:val="22"/>
        </w:rPr>
        <w:t>C are not available</w:t>
      </w:r>
      <w:r w:rsidR="002528E5">
        <w:rPr>
          <w:sz w:val="22"/>
          <w:szCs w:val="22"/>
        </w:rPr>
        <w:t>. S</w:t>
      </w:r>
      <w:r>
        <w:rPr>
          <w:sz w:val="22"/>
          <w:szCs w:val="22"/>
        </w:rPr>
        <w:t xml:space="preserve">everal </w:t>
      </w:r>
      <w:r w:rsidR="002528E5">
        <w:rPr>
          <w:sz w:val="22"/>
          <w:szCs w:val="22"/>
        </w:rPr>
        <w:t xml:space="preserve">other </w:t>
      </w:r>
      <w:r>
        <w:rPr>
          <w:sz w:val="22"/>
          <w:szCs w:val="22"/>
        </w:rPr>
        <w:t xml:space="preserve">groups have produced guidelines for their members. </w:t>
      </w:r>
      <w:r w:rsidR="00AE10F2">
        <w:rPr>
          <w:sz w:val="22"/>
          <w:szCs w:val="22"/>
        </w:rPr>
        <w:t>T</w:t>
      </w:r>
      <w:r>
        <w:rPr>
          <w:sz w:val="22"/>
          <w:szCs w:val="22"/>
        </w:rPr>
        <w:t xml:space="preserve">here are guidelines for </w:t>
      </w:r>
      <w:r w:rsidR="008B32D8">
        <w:rPr>
          <w:sz w:val="22"/>
          <w:szCs w:val="22"/>
        </w:rPr>
        <w:t>primary care</w:t>
      </w:r>
      <w:r>
        <w:rPr>
          <w:sz w:val="22"/>
          <w:szCs w:val="22"/>
        </w:rPr>
        <w:t xml:space="preserve"> </w:t>
      </w:r>
      <w:r w:rsidR="00AE10F2">
        <w:rPr>
          <w:sz w:val="22"/>
          <w:szCs w:val="22"/>
        </w:rPr>
        <w:t>produced by the Australasian Society for HIV Medicine</w:t>
      </w:r>
      <w:r w:rsidR="008631AB">
        <w:rPr>
          <w:sz w:val="22"/>
          <w:szCs w:val="22"/>
        </w:rPr>
        <w:t xml:space="preserve"> (ASHM)</w:t>
      </w:r>
      <w:r w:rsidR="00AE10F2">
        <w:rPr>
          <w:sz w:val="22"/>
          <w:szCs w:val="22"/>
        </w:rPr>
        <w:t xml:space="preserve">, and guidelines published </w:t>
      </w:r>
      <w:r w:rsidR="002528E5">
        <w:rPr>
          <w:sz w:val="22"/>
          <w:szCs w:val="22"/>
        </w:rPr>
        <w:t xml:space="preserve">by the </w:t>
      </w:r>
      <w:r w:rsidR="00AE10F2" w:rsidRPr="002528E5">
        <w:rPr>
          <w:sz w:val="22"/>
          <w:szCs w:val="22"/>
        </w:rPr>
        <w:t>Australian Family Physician</w:t>
      </w:r>
      <w:r w:rsidR="00AE10F2">
        <w:rPr>
          <w:sz w:val="22"/>
          <w:szCs w:val="22"/>
        </w:rPr>
        <w:t xml:space="preserve"> </w:t>
      </w:r>
      <w:r w:rsidR="008F6D8F">
        <w:rPr>
          <w:sz w:val="22"/>
          <w:szCs w:val="22"/>
        </w:rPr>
        <w:fldChar w:fldCharType="begin"/>
      </w:r>
      <w:r w:rsidR="003C71A3">
        <w:rPr>
          <w:sz w:val="22"/>
          <w:szCs w:val="22"/>
        </w:rPr>
        <w:instrText xml:space="preserve"> ADDIN EN.CITE &lt;EndNote&gt;&lt;Cite&gt;&lt;Author&gt;Australasian Society for HIV Medicine&lt;/Author&gt;&lt;Year&gt;2014&lt;/Year&gt;&lt;RecNum&gt;24&lt;/RecNum&gt;&lt;DisplayText&gt;(Australasian Society for HIV Medicine 2014b; Holmes 2013)&lt;/DisplayText&gt;&lt;record&gt;&lt;rec-number&gt;24&lt;/rec-number&gt;&lt;foreign-keys&gt;&lt;key app="EN" db-id="59azrw20pp9zdsepwzdv2efizzv229z2tepz" timestamp="1421807625"&gt;24&lt;/key&gt;&lt;/foreign-keys&gt;&lt;ref-type name="Report"&gt;27&lt;/ref-type&gt;&lt;contributors&gt;&lt;authors&gt;&lt;author&gt;Australasian Society for HIV Medicine, .&lt;/author&gt;&lt;/authors&gt;&lt;/contributors&gt;&lt;titles&gt;&lt;title&gt;HIV, Viral Hepatitis and STIs: a guide for primary care&lt;/title&gt;&lt;/titles&gt;&lt;dates&gt;&lt;year&gt;2014&lt;/year&gt;&lt;/dates&gt;&lt;pub-location&gt;Sydney&lt;/pub-location&gt;&lt;publisher&gt;Australasian Socity for HIV Medicine&lt;/publisher&gt;&lt;urls&gt;&lt;/urls&gt;&lt;/record&gt;&lt;/Cite&gt;&lt;Cite&gt;&lt;Author&gt;Holmes&lt;/Author&gt;&lt;Year&gt;2013&lt;/Year&gt;&lt;RecNum&gt;11&lt;/RecNum&gt;&lt;record&gt;&lt;rec-number&gt;11&lt;/rec-number&gt;&lt;foreign-keys&gt;&lt;key app="EN" db-id="59azrw20pp9zdsepwzdv2efizzv229z2tepz" timestamp="1413936274"&gt;11&lt;/key&gt;&lt;/foreign-keys&gt;&lt;ref-type name="Journal Article"&gt;17&lt;/ref-type&gt;&lt;contributors&gt;&lt;authors&gt;&lt;author&gt;Holmes, J., Thompson, A., Bell, S.&lt;/author&gt;&lt;/authors&gt;&lt;/contributors&gt;&lt;titles&gt;&lt;title&gt;Hepatitis C: An update&lt;/title&gt;&lt;secondary-title&gt;Australian Family Physician&lt;/secondary-title&gt;&lt;/titles&gt;&lt;periodical&gt;&lt;full-title&gt;Australian Family Physician&lt;/full-title&gt;&lt;/periodical&gt;&lt;pages&gt;452-6&lt;/pages&gt;&lt;volume&gt;42&lt;/volume&gt;&lt;number&gt;7&lt;/number&gt;&lt;dates&gt;&lt;year&gt;2013&lt;/year&gt;&lt;/dates&gt;&lt;urls&gt;&lt;related-urls&gt;&lt;url&gt;http://www.racgp.org.au/afp/2013/july/hepatitis-c/&lt;/url&gt;&lt;/related-urls&gt;&lt;/urls&gt;&lt;/record&gt;&lt;/Cite&gt;&lt;/EndNote&gt;</w:instrText>
      </w:r>
      <w:r w:rsidR="008F6D8F">
        <w:rPr>
          <w:sz w:val="22"/>
          <w:szCs w:val="22"/>
        </w:rPr>
        <w:fldChar w:fldCharType="separate"/>
      </w:r>
      <w:r w:rsidR="008F6D8F">
        <w:rPr>
          <w:noProof/>
          <w:sz w:val="22"/>
          <w:szCs w:val="22"/>
        </w:rPr>
        <w:t>(</w:t>
      </w:r>
      <w:hyperlink w:anchor="_ENREF_3" w:tooltip="Australasian Society for HIV Medicine, 2014 #24" w:history="1">
        <w:r w:rsidR="003C71A3">
          <w:rPr>
            <w:noProof/>
            <w:sz w:val="22"/>
            <w:szCs w:val="22"/>
          </w:rPr>
          <w:t>Australasian Society for HIV Medicine 2014b</w:t>
        </w:r>
      </w:hyperlink>
      <w:r w:rsidR="008F6D8F">
        <w:rPr>
          <w:noProof/>
          <w:sz w:val="22"/>
          <w:szCs w:val="22"/>
        </w:rPr>
        <w:t xml:space="preserve">; </w:t>
      </w:r>
      <w:hyperlink w:anchor="_ENREF_13" w:tooltip="Holmes, 2013 #11" w:history="1">
        <w:r w:rsidR="003C71A3">
          <w:rPr>
            <w:noProof/>
            <w:sz w:val="22"/>
            <w:szCs w:val="22"/>
          </w:rPr>
          <w:t>Holmes 2013</w:t>
        </w:r>
      </w:hyperlink>
      <w:r w:rsidR="008F6D8F">
        <w:rPr>
          <w:noProof/>
          <w:sz w:val="22"/>
          <w:szCs w:val="22"/>
        </w:rPr>
        <w:t>)</w:t>
      </w:r>
      <w:r w:rsidR="008F6D8F">
        <w:rPr>
          <w:sz w:val="22"/>
          <w:szCs w:val="22"/>
        </w:rPr>
        <w:fldChar w:fldCharType="end"/>
      </w:r>
      <w:r w:rsidR="00036A80">
        <w:rPr>
          <w:sz w:val="22"/>
          <w:szCs w:val="22"/>
        </w:rPr>
        <w:t>.</w:t>
      </w:r>
      <w:r w:rsidR="004020F0">
        <w:rPr>
          <w:sz w:val="22"/>
          <w:szCs w:val="22"/>
        </w:rPr>
        <w:t xml:space="preserve"> </w:t>
      </w:r>
      <w:r w:rsidR="008631AB">
        <w:rPr>
          <w:sz w:val="22"/>
          <w:szCs w:val="22"/>
        </w:rPr>
        <w:t>Both of these guidelines mention TE, with the ASHM guidelines stating that TE can be used for measuring fibrosis</w:t>
      </w:r>
      <w:r w:rsidR="00104452">
        <w:rPr>
          <w:sz w:val="22"/>
          <w:szCs w:val="22"/>
        </w:rPr>
        <w:t xml:space="preserve"> and </w:t>
      </w:r>
      <w:r w:rsidR="00104452" w:rsidRPr="008F4FC2">
        <w:rPr>
          <w:sz w:val="22"/>
        </w:rPr>
        <w:t xml:space="preserve">is </w:t>
      </w:r>
      <w:r w:rsidR="008B32D8">
        <w:rPr>
          <w:sz w:val="22"/>
          <w:szCs w:val="22"/>
        </w:rPr>
        <w:t>a “simple, fast and accurate technique</w:t>
      </w:r>
      <w:r w:rsidR="00104452" w:rsidRPr="008F4FC2">
        <w:rPr>
          <w:sz w:val="22"/>
        </w:rPr>
        <w:t>”</w:t>
      </w:r>
      <w:r w:rsidR="00104452">
        <w:rPr>
          <w:sz w:val="22"/>
          <w:szCs w:val="22"/>
        </w:rPr>
        <w:t xml:space="preserve"> </w:t>
      </w:r>
      <w:r w:rsidR="008F6D8F">
        <w:rPr>
          <w:sz w:val="22"/>
          <w:szCs w:val="22"/>
        </w:rPr>
        <w:fldChar w:fldCharType="begin"/>
      </w:r>
      <w:r w:rsidR="003C71A3">
        <w:rPr>
          <w:sz w:val="22"/>
          <w:szCs w:val="22"/>
        </w:rPr>
        <w:instrText xml:space="preserve"> ADDIN EN.CITE &lt;EndNote&gt;&lt;Cite&gt;&lt;Author&gt;Australasian Society for HIV Medicine&lt;/Author&gt;&lt;Year&gt;2014&lt;/Year&gt;&lt;RecNum&gt;24&lt;/RecNum&gt;&lt;DisplayText&gt;(Australasian Society for HIV Medicine 2014b)&lt;/DisplayText&gt;&lt;record&gt;&lt;rec-number&gt;24&lt;/rec-number&gt;&lt;foreign-keys&gt;&lt;key app="EN" db-id="59azrw20pp9zdsepwzdv2efizzv229z2tepz" timestamp="1421807625"&gt;24&lt;/key&gt;&lt;/foreign-keys&gt;&lt;ref-type name="Report"&gt;27&lt;/ref-type&gt;&lt;contributors&gt;&lt;authors&gt;&lt;author&gt;Australasian Society for HIV Medicine, .&lt;/author&gt;&lt;/authors&gt;&lt;/contributors&gt;&lt;titles&gt;&lt;title&gt;HIV, Viral Hepatitis and STIs: a guide for primary care&lt;/title&gt;&lt;/titles&gt;&lt;dates&gt;&lt;year&gt;2014&lt;/year&gt;&lt;/dates&gt;&lt;pub-location&gt;Sydney&lt;/pub-location&gt;&lt;publisher&gt;Australasian Socity for HIV Medicine&lt;/publisher&gt;&lt;urls&gt;&lt;/urls&gt;&lt;/record&gt;&lt;/Cite&gt;&lt;/EndNote&gt;</w:instrText>
      </w:r>
      <w:r w:rsidR="008F6D8F">
        <w:rPr>
          <w:sz w:val="22"/>
          <w:szCs w:val="22"/>
        </w:rPr>
        <w:fldChar w:fldCharType="separate"/>
      </w:r>
      <w:r w:rsidR="008F6D8F">
        <w:rPr>
          <w:noProof/>
          <w:sz w:val="22"/>
          <w:szCs w:val="22"/>
        </w:rPr>
        <w:t>(</w:t>
      </w:r>
      <w:hyperlink w:anchor="_ENREF_3" w:tooltip="Australasian Society for HIV Medicine, 2014 #24" w:history="1">
        <w:r w:rsidR="003C71A3">
          <w:rPr>
            <w:noProof/>
            <w:sz w:val="22"/>
            <w:szCs w:val="22"/>
          </w:rPr>
          <w:t>Australasian Society for HIV Medicine 2014b</w:t>
        </w:r>
      </w:hyperlink>
      <w:r w:rsidR="008F6D8F">
        <w:rPr>
          <w:noProof/>
          <w:sz w:val="22"/>
          <w:szCs w:val="22"/>
        </w:rPr>
        <w:t>)</w:t>
      </w:r>
      <w:r w:rsidR="008F6D8F">
        <w:rPr>
          <w:sz w:val="22"/>
          <w:szCs w:val="22"/>
        </w:rPr>
        <w:fldChar w:fldCharType="end"/>
      </w:r>
      <w:r w:rsidR="004E3A6F">
        <w:rPr>
          <w:sz w:val="22"/>
          <w:szCs w:val="22"/>
        </w:rPr>
        <w:t>.</w:t>
      </w:r>
      <w:r w:rsidR="00036A80">
        <w:rPr>
          <w:sz w:val="22"/>
          <w:szCs w:val="22"/>
        </w:rPr>
        <w:t xml:space="preserve"> </w:t>
      </w:r>
      <w:r w:rsidR="00104452">
        <w:rPr>
          <w:sz w:val="22"/>
          <w:szCs w:val="22"/>
        </w:rPr>
        <w:t xml:space="preserve">The guidelines published in </w:t>
      </w:r>
      <w:r w:rsidR="002528E5">
        <w:rPr>
          <w:sz w:val="22"/>
          <w:szCs w:val="22"/>
        </w:rPr>
        <w:t xml:space="preserve">the </w:t>
      </w:r>
      <w:r w:rsidR="00104452">
        <w:rPr>
          <w:sz w:val="22"/>
          <w:szCs w:val="22"/>
        </w:rPr>
        <w:t xml:space="preserve">Australian Family Physician were compiled by three physicians (without any </w:t>
      </w:r>
      <w:r w:rsidR="004020F0">
        <w:rPr>
          <w:sz w:val="22"/>
          <w:szCs w:val="22"/>
        </w:rPr>
        <w:t xml:space="preserve">craft group </w:t>
      </w:r>
      <w:r w:rsidR="00104452">
        <w:rPr>
          <w:sz w:val="22"/>
          <w:szCs w:val="22"/>
        </w:rPr>
        <w:t xml:space="preserve">endorsements) and TE is classed </w:t>
      </w:r>
      <w:r w:rsidR="004020F0">
        <w:rPr>
          <w:sz w:val="22"/>
          <w:szCs w:val="22"/>
        </w:rPr>
        <w:t xml:space="preserve">in these guidelines </w:t>
      </w:r>
      <w:r w:rsidR="00104452">
        <w:rPr>
          <w:sz w:val="22"/>
          <w:szCs w:val="22"/>
        </w:rPr>
        <w:t xml:space="preserve">as an optional investigation for patients with hepatitis C </w:t>
      </w:r>
      <w:r w:rsidR="004020F0">
        <w:rPr>
          <w:sz w:val="22"/>
          <w:szCs w:val="22"/>
        </w:rPr>
        <w:t>undergoing</w:t>
      </w:r>
      <w:r w:rsidR="00104452">
        <w:rPr>
          <w:sz w:val="22"/>
          <w:szCs w:val="22"/>
        </w:rPr>
        <w:t xml:space="preserve"> initial assessment; liver biopsy is not mentioned </w:t>
      </w:r>
      <w:r w:rsidR="00A0325B">
        <w:rPr>
          <w:sz w:val="22"/>
          <w:szCs w:val="22"/>
        </w:rPr>
        <w:fldChar w:fldCharType="begin"/>
      </w:r>
      <w:r w:rsidR="003C71A3">
        <w:rPr>
          <w:sz w:val="22"/>
          <w:szCs w:val="22"/>
        </w:rPr>
        <w:instrText xml:space="preserve"> ADDIN EN.CITE &lt;EndNote&gt;&lt;Cite&gt;&lt;Author&gt;Holmes&lt;/Author&gt;&lt;Year&gt;2013&lt;/Year&gt;&lt;RecNum&gt;11&lt;/RecNum&gt;&lt;DisplayText&gt;(Holmes 2013)&lt;/DisplayText&gt;&lt;record&gt;&lt;rec-number&gt;11&lt;/rec-number&gt;&lt;foreign-keys&gt;&lt;key app="EN" db-id="59azrw20pp9zdsepwzdv2efizzv229z2tepz" timestamp="1413936274"&gt;11&lt;/key&gt;&lt;/foreign-keys&gt;&lt;ref-type name="Journal Article"&gt;17&lt;/ref-type&gt;&lt;contributors&gt;&lt;authors&gt;&lt;author&gt;Holmes, J., Thompson, A., Bell, S.&lt;/author&gt;&lt;/authors&gt;&lt;/contributors&gt;&lt;titles&gt;&lt;title&gt;Hepatitis C: An update&lt;/title&gt;&lt;secondary-title&gt;Australian Family Physician&lt;/secondary-title&gt;&lt;/titles&gt;&lt;periodical&gt;&lt;full-title&gt;Australian Family Physician&lt;/full-title&gt;&lt;/periodical&gt;&lt;pages&gt;452-6&lt;/pages&gt;&lt;volume&gt;42&lt;/volume&gt;&lt;number&gt;7&lt;/number&gt;&lt;dates&gt;&lt;year&gt;2013&lt;/year&gt;&lt;/dates&gt;&lt;urls&gt;&lt;related-urls&gt;&lt;url&gt;http://www.racgp.org.au/afp/2013/july/hepatitis-c/&lt;/url&gt;&lt;/related-urls&gt;&lt;/urls&gt;&lt;/record&gt;&lt;/Cite&gt;&lt;/EndNote&gt;</w:instrText>
      </w:r>
      <w:r w:rsidR="00A0325B">
        <w:rPr>
          <w:sz w:val="22"/>
          <w:szCs w:val="22"/>
        </w:rPr>
        <w:fldChar w:fldCharType="separate"/>
      </w:r>
      <w:r w:rsidR="00A0325B">
        <w:rPr>
          <w:noProof/>
          <w:sz w:val="22"/>
          <w:szCs w:val="22"/>
        </w:rPr>
        <w:t>(</w:t>
      </w:r>
      <w:hyperlink w:anchor="_ENREF_13" w:tooltip="Holmes, 2013 #11" w:history="1">
        <w:r w:rsidR="003C71A3">
          <w:rPr>
            <w:noProof/>
            <w:sz w:val="22"/>
            <w:szCs w:val="22"/>
          </w:rPr>
          <w:t>Holmes 2013</w:t>
        </w:r>
      </w:hyperlink>
      <w:r w:rsidR="00A0325B">
        <w:rPr>
          <w:noProof/>
          <w:sz w:val="22"/>
          <w:szCs w:val="22"/>
        </w:rPr>
        <w:t>)</w:t>
      </w:r>
      <w:r w:rsidR="00A0325B">
        <w:rPr>
          <w:sz w:val="22"/>
          <w:szCs w:val="22"/>
        </w:rPr>
        <w:fldChar w:fldCharType="end"/>
      </w:r>
      <w:r w:rsidR="00104452">
        <w:rPr>
          <w:sz w:val="22"/>
          <w:szCs w:val="22"/>
        </w:rPr>
        <w:t xml:space="preserve">. </w:t>
      </w:r>
    </w:p>
    <w:p w:rsidR="00104452" w:rsidRDefault="008631AB" w:rsidP="00036A80">
      <w:pPr>
        <w:rPr>
          <w:sz w:val="22"/>
          <w:szCs w:val="22"/>
        </w:rPr>
      </w:pPr>
      <w:r>
        <w:rPr>
          <w:sz w:val="22"/>
          <w:szCs w:val="22"/>
        </w:rPr>
        <w:t>The Australasian Society for HIV Medicine also produced guidelines on hepatitis B for primary care practitioners</w:t>
      </w:r>
      <w:r w:rsidR="00104452">
        <w:rPr>
          <w:sz w:val="22"/>
          <w:szCs w:val="22"/>
        </w:rPr>
        <w:t xml:space="preserve">, </w:t>
      </w:r>
      <w:r w:rsidR="004020F0">
        <w:rPr>
          <w:sz w:val="22"/>
          <w:szCs w:val="22"/>
        </w:rPr>
        <w:t xml:space="preserve">which </w:t>
      </w:r>
      <w:r w:rsidR="00546522">
        <w:rPr>
          <w:sz w:val="22"/>
          <w:szCs w:val="22"/>
        </w:rPr>
        <w:t>mentions</w:t>
      </w:r>
      <w:r w:rsidR="00104452">
        <w:rPr>
          <w:sz w:val="22"/>
          <w:szCs w:val="22"/>
        </w:rPr>
        <w:t xml:space="preserve"> TE</w:t>
      </w:r>
      <w:r w:rsidR="003770AF">
        <w:rPr>
          <w:sz w:val="22"/>
          <w:szCs w:val="22"/>
        </w:rPr>
        <w:t xml:space="preserve"> </w:t>
      </w:r>
      <w:r w:rsidR="00546522">
        <w:rPr>
          <w:sz w:val="22"/>
          <w:szCs w:val="22"/>
        </w:rPr>
        <w:t>as a non-invasive method for assessing fibrosis</w:t>
      </w:r>
      <w:r w:rsidR="003770AF">
        <w:rPr>
          <w:sz w:val="22"/>
          <w:szCs w:val="22"/>
        </w:rPr>
        <w:t xml:space="preserve"> </w:t>
      </w:r>
      <w:r w:rsidR="008F6D8F">
        <w:rPr>
          <w:sz w:val="22"/>
          <w:szCs w:val="22"/>
        </w:rPr>
        <w:fldChar w:fldCharType="begin"/>
      </w:r>
      <w:r w:rsidR="003C71A3">
        <w:rPr>
          <w:sz w:val="22"/>
          <w:szCs w:val="22"/>
        </w:rPr>
        <w:instrText xml:space="preserve"> ADDIN EN.CITE &lt;EndNote&gt;&lt;Cite&gt;&lt;Author&gt;Australasian Society for HIV Medicine&lt;/Author&gt;&lt;Year&gt;2014&lt;/Year&gt;&lt;RecNum&gt;21&lt;/RecNum&gt;&lt;DisplayText&gt;(Australasian Society for HIV Medicine 2014a)&lt;/DisplayText&gt;&lt;record&gt;&lt;rec-number&gt;21&lt;/rec-number&gt;&lt;foreign-keys&gt;&lt;key app="EN" db-id="59azrw20pp9zdsepwzdv2efizzv229z2tepz" timestamp="1415067493"&gt;21&lt;/key&gt;&lt;/foreign-keys&gt;&lt;ref-type name="Report"&gt;27&lt;/ref-type&gt;&lt;contributors&gt;&lt;authors&gt;&lt;author&gt;Australasian Society for HIV Medicine, .&lt;/author&gt;&lt;/authors&gt;&lt;/contributors&gt;&lt;titles&gt;&lt;title&gt;B Positive – all you wanted to know about hepatitis B: A guide for primary care providers&lt;/title&gt;&lt;/titles&gt;&lt;dates&gt;&lt;year&gt;2014&lt;/year&gt;&lt;/dates&gt;&lt;pub-location&gt;Darlinghurst, NSW&lt;/pub-location&gt;&lt;publisher&gt;ASHM&lt;/publisher&gt;&lt;urls&gt;&lt;/urls&gt;&lt;/record&gt;&lt;/Cite&gt;&lt;/EndNote&gt;</w:instrText>
      </w:r>
      <w:r w:rsidR="008F6D8F">
        <w:rPr>
          <w:sz w:val="22"/>
          <w:szCs w:val="22"/>
        </w:rPr>
        <w:fldChar w:fldCharType="separate"/>
      </w:r>
      <w:r w:rsidR="008F6D8F">
        <w:rPr>
          <w:noProof/>
          <w:sz w:val="22"/>
          <w:szCs w:val="22"/>
        </w:rPr>
        <w:t>(</w:t>
      </w:r>
      <w:hyperlink w:anchor="_ENREF_2" w:tooltip="Australasian Society for HIV Medicine, 2014 #21" w:history="1">
        <w:r w:rsidR="003C71A3">
          <w:rPr>
            <w:noProof/>
            <w:sz w:val="22"/>
            <w:szCs w:val="22"/>
          </w:rPr>
          <w:t>Australasian Society for HIV Medicine 2014a</w:t>
        </w:r>
      </w:hyperlink>
      <w:r w:rsidR="008F6D8F">
        <w:rPr>
          <w:noProof/>
          <w:sz w:val="22"/>
          <w:szCs w:val="22"/>
        </w:rPr>
        <w:t>)</w:t>
      </w:r>
      <w:r w:rsidR="008F6D8F">
        <w:rPr>
          <w:sz w:val="22"/>
          <w:szCs w:val="22"/>
        </w:rPr>
        <w:fldChar w:fldCharType="end"/>
      </w:r>
      <w:r>
        <w:rPr>
          <w:sz w:val="22"/>
          <w:szCs w:val="22"/>
        </w:rPr>
        <w:t xml:space="preserve">. </w:t>
      </w:r>
      <w:r w:rsidR="002528E5">
        <w:rPr>
          <w:sz w:val="22"/>
          <w:szCs w:val="22"/>
        </w:rPr>
        <w:t>Additional</w:t>
      </w:r>
      <w:r w:rsidR="00AE10F2">
        <w:rPr>
          <w:sz w:val="22"/>
          <w:szCs w:val="22"/>
        </w:rPr>
        <w:t xml:space="preserve"> evidence-based guidelines for hepatitis B</w:t>
      </w:r>
      <w:r w:rsidR="002528E5">
        <w:rPr>
          <w:sz w:val="22"/>
          <w:szCs w:val="22"/>
        </w:rPr>
        <w:t>,</w:t>
      </w:r>
      <w:r w:rsidR="00AE10F2">
        <w:rPr>
          <w:sz w:val="22"/>
          <w:szCs w:val="22"/>
        </w:rPr>
        <w:t xml:space="preserve"> published by</w:t>
      </w:r>
      <w:r>
        <w:rPr>
          <w:sz w:val="22"/>
          <w:szCs w:val="22"/>
        </w:rPr>
        <w:t xml:space="preserve"> the Digestive Health Foundation</w:t>
      </w:r>
      <w:r w:rsidR="00104452">
        <w:rPr>
          <w:sz w:val="22"/>
          <w:szCs w:val="22"/>
        </w:rPr>
        <w:t xml:space="preserve">, suggest investigating </w:t>
      </w:r>
      <w:r w:rsidR="00104452" w:rsidRPr="004370EB">
        <w:rPr>
          <w:i/>
          <w:sz w:val="22"/>
          <w:szCs w:val="22"/>
        </w:rPr>
        <w:t>‘clinical, laboratory or imaging evidence of cirrhosis’</w:t>
      </w:r>
      <w:r w:rsidR="00104452">
        <w:rPr>
          <w:sz w:val="22"/>
          <w:szCs w:val="22"/>
        </w:rPr>
        <w:t xml:space="preserve"> as</w:t>
      </w:r>
      <w:r>
        <w:rPr>
          <w:sz w:val="22"/>
          <w:szCs w:val="22"/>
        </w:rPr>
        <w:t xml:space="preserve"> </w:t>
      </w:r>
      <w:r w:rsidR="00104452">
        <w:rPr>
          <w:sz w:val="22"/>
          <w:szCs w:val="22"/>
        </w:rPr>
        <w:t xml:space="preserve">part of baseline investigations, </w:t>
      </w:r>
      <w:r w:rsidR="004020F0">
        <w:rPr>
          <w:sz w:val="22"/>
          <w:szCs w:val="22"/>
        </w:rPr>
        <w:t>and</w:t>
      </w:r>
      <w:r w:rsidR="00104452">
        <w:rPr>
          <w:sz w:val="22"/>
          <w:szCs w:val="22"/>
        </w:rPr>
        <w:t xml:space="preserve"> liver biopsy is recommended before antiviral therapy is commenced</w:t>
      </w:r>
      <w:r w:rsidR="003770AF">
        <w:rPr>
          <w:sz w:val="22"/>
          <w:szCs w:val="22"/>
        </w:rPr>
        <w:t xml:space="preserve">; these recommendations </w:t>
      </w:r>
      <w:r w:rsidR="002528E5">
        <w:rPr>
          <w:sz w:val="22"/>
          <w:szCs w:val="22"/>
        </w:rPr>
        <w:t xml:space="preserve">are </w:t>
      </w:r>
      <w:r w:rsidR="003770AF">
        <w:rPr>
          <w:sz w:val="22"/>
          <w:szCs w:val="22"/>
        </w:rPr>
        <w:t xml:space="preserve">considered level III </w:t>
      </w:r>
      <w:r w:rsidR="002528E5">
        <w:rPr>
          <w:sz w:val="22"/>
          <w:szCs w:val="22"/>
        </w:rPr>
        <w:t xml:space="preserve">(according to </w:t>
      </w:r>
      <w:r w:rsidR="003770AF">
        <w:rPr>
          <w:sz w:val="22"/>
          <w:szCs w:val="22"/>
        </w:rPr>
        <w:t>the grading system used in the guideline</w:t>
      </w:r>
      <w:r w:rsidR="002528E5">
        <w:rPr>
          <w:sz w:val="22"/>
          <w:szCs w:val="22"/>
        </w:rPr>
        <w:t>)</w:t>
      </w:r>
      <w:r w:rsidR="003770AF">
        <w:rPr>
          <w:sz w:val="22"/>
          <w:szCs w:val="22"/>
        </w:rPr>
        <w:t xml:space="preserve"> and are based on </w:t>
      </w:r>
      <w:r w:rsidR="002528E5">
        <w:rPr>
          <w:sz w:val="22"/>
          <w:szCs w:val="22"/>
        </w:rPr>
        <w:t xml:space="preserve">the </w:t>
      </w:r>
      <w:r w:rsidR="003770AF">
        <w:rPr>
          <w:sz w:val="22"/>
          <w:szCs w:val="22"/>
        </w:rPr>
        <w:t>opinion of respected authorities</w:t>
      </w:r>
      <w:r w:rsidR="00104452">
        <w:rPr>
          <w:sz w:val="22"/>
          <w:szCs w:val="22"/>
        </w:rPr>
        <w:t xml:space="preserve"> </w:t>
      </w:r>
      <w:r w:rsidR="003770AF">
        <w:rPr>
          <w:sz w:val="22"/>
          <w:szCs w:val="22"/>
        </w:rPr>
        <w:t xml:space="preserve">or descriptive epidemiology </w:t>
      </w:r>
      <w:r w:rsidR="00A0325B">
        <w:rPr>
          <w:sz w:val="22"/>
          <w:szCs w:val="22"/>
        </w:rPr>
        <w:fldChar w:fldCharType="begin"/>
      </w:r>
      <w:r w:rsidR="003C71A3">
        <w:rPr>
          <w:sz w:val="22"/>
          <w:szCs w:val="22"/>
        </w:rPr>
        <w:instrText xml:space="preserve"> ADDIN EN.CITE &lt;EndNote&gt;&lt;Cite&gt;&lt;Author&gt;Digestive Health Foundation&lt;/Author&gt;&lt;Year&gt;2010&lt;/Year&gt;&lt;RecNum&gt;20&lt;/RecNum&gt;&lt;DisplayText&gt;(Digestive Health Foundation 2010)&lt;/DisplayText&gt;&lt;record&gt;&lt;rec-number&gt;20&lt;/rec-number&gt;&lt;foreign-keys&gt;&lt;key app="EN" db-id="59azrw20pp9zdsepwzdv2efizzv229z2tepz" timestamp="1415067336"&gt;20&lt;/key&gt;&lt;/foreign-keys&gt;&lt;ref-type name="Report"&gt;27&lt;/ref-type&gt;&lt;contributors&gt;&lt;authors&gt;&lt;author&gt;Digestive Health Foundation,.&lt;/author&gt;&lt;/authors&gt;&lt;/contributors&gt;&lt;titles&gt;&lt;title&gt;Australian and New Zealand Chronic Hepatitis B Recommendations&lt;/title&gt;&lt;/titles&gt;&lt;dates&gt;&lt;year&gt;2010&lt;/year&gt;&lt;/dates&gt;&lt;pub-location&gt;Mulgrave, VIC&lt;/pub-location&gt;&lt;publisher&gt;Digestive Health Foundation&lt;/publisher&gt;&lt;urls&gt;&lt;/urls&gt;&lt;/record&gt;&lt;/Cite&gt;&lt;/EndNote&gt;</w:instrText>
      </w:r>
      <w:r w:rsidR="00A0325B">
        <w:rPr>
          <w:sz w:val="22"/>
          <w:szCs w:val="22"/>
        </w:rPr>
        <w:fldChar w:fldCharType="separate"/>
      </w:r>
      <w:r w:rsidR="00A0325B">
        <w:rPr>
          <w:noProof/>
          <w:sz w:val="22"/>
          <w:szCs w:val="22"/>
        </w:rPr>
        <w:t>(</w:t>
      </w:r>
      <w:hyperlink w:anchor="_ENREF_8" w:tooltip="Digestive Health Foundation, 2010 #20" w:history="1">
        <w:r w:rsidR="003C71A3">
          <w:rPr>
            <w:noProof/>
            <w:sz w:val="22"/>
            <w:szCs w:val="22"/>
          </w:rPr>
          <w:t>Digestive Health Foundation 2010</w:t>
        </w:r>
      </w:hyperlink>
      <w:r w:rsidR="00A0325B">
        <w:rPr>
          <w:noProof/>
          <w:sz w:val="22"/>
          <w:szCs w:val="22"/>
        </w:rPr>
        <w:t>)</w:t>
      </w:r>
      <w:r w:rsidR="00A0325B">
        <w:rPr>
          <w:sz w:val="22"/>
          <w:szCs w:val="22"/>
        </w:rPr>
        <w:fldChar w:fldCharType="end"/>
      </w:r>
      <w:r>
        <w:rPr>
          <w:sz w:val="22"/>
          <w:szCs w:val="22"/>
        </w:rPr>
        <w:t>.</w:t>
      </w:r>
      <w:r w:rsidR="00104452">
        <w:rPr>
          <w:sz w:val="22"/>
          <w:szCs w:val="22"/>
        </w:rPr>
        <w:t xml:space="preserve"> TE is not mentioned in these guidelines.</w:t>
      </w:r>
      <w:r>
        <w:rPr>
          <w:sz w:val="22"/>
          <w:szCs w:val="22"/>
        </w:rPr>
        <w:t xml:space="preserve"> </w:t>
      </w:r>
    </w:p>
    <w:p w:rsidR="00036A80" w:rsidRDefault="00036A80" w:rsidP="00036A80">
      <w:pPr>
        <w:rPr>
          <w:sz w:val="22"/>
          <w:szCs w:val="22"/>
        </w:rPr>
      </w:pPr>
      <w:r>
        <w:rPr>
          <w:sz w:val="22"/>
          <w:szCs w:val="22"/>
        </w:rPr>
        <w:t xml:space="preserve">In Europe, guidelines for hepatitis C state that non-invasive monitoring of liver fibrosis is adequate </w:t>
      </w:r>
      <w:r w:rsidR="00A40AB9">
        <w:rPr>
          <w:sz w:val="22"/>
          <w:szCs w:val="22"/>
        </w:rPr>
        <w:t xml:space="preserve">initially, </w:t>
      </w:r>
      <w:r w:rsidR="002528E5">
        <w:rPr>
          <w:sz w:val="22"/>
          <w:szCs w:val="22"/>
        </w:rPr>
        <w:t xml:space="preserve">and suggest </w:t>
      </w:r>
      <w:r w:rsidR="00A40AB9">
        <w:rPr>
          <w:sz w:val="22"/>
          <w:szCs w:val="22"/>
        </w:rPr>
        <w:t xml:space="preserve">reserving liver biopsy for cases where </w:t>
      </w:r>
      <w:r>
        <w:rPr>
          <w:sz w:val="22"/>
          <w:szCs w:val="22"/>
        </w:rPr>
        <w:t>there is uncertainty or potential additiona</w:t>
      </w:r>
      <w:r w:rsidR="00A40AB9">
        <w:rPr>
          <w:sz w:val="22"/>
          <w:szCs w:val="22"/>
        </w:rPr>
        <w:t xml:space="preserve">l </w:t>
      </w:r>
      <w:r w:rsidR="002528E5">
        <w:rPr>
          <w:sz w:val="22"/>
          <w:szCs w:val="22"/>
        </w:rPr>
        <w:t>a</w:t>
      </w:r>
      <w:r w:rsidR="00A40AB9">
        <w:rPr>
          <w:sz w:val="22"/>
          <w:szCs w:val="22"/>
        </w:rPr>
        <w:t xml:space="preserve">etiologies </w:t>
      </w:r>
      <w:r w:rsidR="006F228C">
        <w:rPr>
          <w:sz w:val="22"/>
          <w:szCs w:val="22"/>
        </w:rPr>
        <w:fldChar w:fldCharType="begin"/>
      </w:r>
      <w:r w:rsidR="003C71A3">
        <w:rPr>
          <w:sz w:val="22"/>
          <w:szCs w:val="22"/>
        </w:rPr>
        <w:instrText xml:space="preserve"> ADDIN EN.CITE &lt;EndNote&gt;&lt;Cite&gt;&lt;Author&gt;European Association for the Study of the Liver&lt;/Author&gt;&lt;Year&gt;2014&lt;/Year&gt;&lt;RecNum&gt;17&lt;/RecNum&gt;&lt;DisplayText&gt;(European Association for the Study of the Liver 2014)&lt;/DisplayText&gt;&lt;record&gt;&lt;rec-number&gt;17&lt;/rec-number&gt;&lt;foreign-keys&gt;&lt;key app="EN" db-id="59azrw20pp9zdsepwzdv2efizzv229z2tepz" timestamp="1414470536"&gt;17&lt;/key&gt;&lt;/foreign-keys&gt;&lt;ref-type name="Journal Article"&gt;17&lt;/ref-type&gt;&lt;contributors&gt;&lt;authors&gt;&lt;author&gt;European Association for the Study of the Liver,.&lt;/author&gt;&lt;/authors&gt;&lt;/contributors&gt;&lt;titles&gt;&lt;title&gt;EASL Clinical Practice Guidelines: management of hepatitis C virus infection&lt;/title&gt;&lt;secondary-title&gt;J Hepatol&lt;/secondary-title&gt;&lt;alt-title&gt;Journal of hepatology&lt;/alt-title&gt;&lt;/titles&gt;&lt;periodical&gt;&lt;full-title&gt;J Hepatol&lt;/full-title&gt;&lt;abbr-1&gt;Journal of hepatology&lt;/abbr-1&gt;&lt;/periodical&gt;&lt;alt-periodical&gt;&lt;full-title&gt;J Hepatol&lt;/full-title&gt;&lt;abbr-1&gt;Journal of hepatology&lt;/abbr-1&gt;&lt;/alt-periodical&gt;&lt;pages&gt;392-420&lt;/pages&gt;&lt;volume&gt;60&lt;/volume&gt;&lt;number&gt;2&lt;/number&gt;&lt;edition&gt;2013/12/18&lt;/edition&gt;&lt;keywords&gt;&lt;keyword&gt;Antiviral Agents/administration &amp;amp; dosage/contraindications/ therapeutic use&lt;/keyword&gt;&lt;keyword&gt;Drug Monitoring&lt;/keyword&gt;&lt;keyword&gt;Drug Therapy, Combination&lt;/keyword&gt;&lt;keyword&gt;Genotype&lt;/keyword&gt;&lt;keyword&gt;Hepacivirus/genetics&lt;/keyword&gt;&lt;keyword&gt;Hepatitis C/ drug therapy/etiology/virology&lt;/keyword&gt;&lt;keyword&gt;Humans&lt;/keyword&gt;&lt;keyword&gt;Interferon-alpha/contraindications/therapeutic use&lt;/keyword&gt;&lt;keyword&gt;Liver Cirrhosis/drug therapy&lt;/keyword&gt;&lt;keyword&gt;Oligopeptides/contraindications/therapeutic use&lt;/keyword&gt;&lt;keyword&gt;Proline/analogs &amp;amp; derivatives/contraindications/therapeutic use&lt;/keyword&gt;&lt;keyword&gt;Ribavirin/contraindications/therapeutic use&lt;/keyword&gt;&lt;/keywords&gt;&lt;dates&gt;&lt;year&gt;2014&lt;/year&gt;&lt;pub-dates&gt;&lt;date&gt;Feb&lt;/date&gt;&lt;/pub-dates&gt;&lt;/dates&gt;&lt;isbn&gt;1600-0641 (Electronic)&amp;#xD;0168-8278 (Linking)&lt;/isbn&gt;&lt;accession-num&gt;24331294&lt;/accession-num&gt;&lt;urls&gt;&lt;/urls&gt;&lt;electronic-resource-num&gt;10.1016/j.jhep.2013.11.003&lt;/electronic-resource-num&gt;&lt;remote-database-provider&gt;NLM&lt;/remote-database-provider&gt;&lt;language&gt;eng&lt;/language&gt;&lt;/record&gt;&lt;/Cite&gt;&lt;/EndNote&gt;</w:instrText>
      </w:r>
      <w:r w:rsidR="006F228C">
        <w:rPr>
          <w:sz w:val="22"/>
          <w:szCs w:val="22"/>
        </w:rPr>
        <w:fldChar w:fldCharType="separate"/>
      </w:r>
      <w:r w:rsidR="006F228C">
        <w:rPr>
          <w:noProof/>
          <w:sz w:val="22"/>
          <w:szCs w:val="22"/>
        </w:rPr>
        <w:t>(</w:t>
      </w:r>
      <w:hyperlink w:anchor="_ENREF_9" w:tooltip="European Association for the Study of the Liver, 2014 #17" w:history="1">
        <w:r w:rsidR="003C71A3">
          <w:rPr>
            <w:noProof/>
            <w:sz w:val="22"/>
            <w:szCs w:val="22"/>
          </w:rPr>
          <w:t>European Association for the Study of the Liver 2014</w:t>
        </w:r>
      </w:hyperlink>
      <w:r w:rsidR="006F228C">
        <w:rPr>
          <w:noProof/>
          <w:sz w:val="22"/>
          <w:szCs w:val="22"/>
        </w:rPr>
        <w:t>)</w:t>
      </w:r>
      <w:r w:rsidR="006F228C">
        <w:rPr>
          <w:sz w:val="22"/>
          <w:szCs w:val="22"/>
        </w:rPr>
        <w:fldChar w:fldCharType="end"/>
      </w:r>
      <w:r w:rsidR="008B6175">
        <w:rPr>
          <w:sz w:val="22"/>
          <w:szCs w:val="22"/>
        </w:rPr>
        <w:t>.</w:t>
      </w:r>
      <w:r>
        <w:rPr>
          <w:sz w:val="22"/>
          <w:szCs w:val="22"/>
        </w:rPr>
        <w:t xml:space="preserve"> American guidelines also recommend measuring liver fibrosis using non-invasive methods</w:t>
      </w:r>
      <w:r w:rsidR="00A40AB9">
        <w:rPr>
          <w:sz w:val="22"/>
          <w:szCs w:val="22"/>
        </w:rPr>
        <w:t>, biomarkers</w:t>
      </w:r>
      <w:r>
        <w:rPr>
          <w:sz w:val="22"/>
          <w:szCs w:val="22"/>
        </w:rPr>
        <w:t xml:space="preserve"> or liver biopsy before treatment is begun for hepatitis C</w:t>
      </w:r>
      <w:r w:rsidR="002528E5">
        <w:rPr>
          <w:sz w:val="22"/>
          <w:szCs w:val="22"/>
        </w:rPr>
        <w:t>;</w:t>
      </w:r>
      <w:r w:rsidR="003770AF">
        <w:rPr>
          <w:sz w:val="22"/>
          <w:szCs w:val="22"/>
        </w:rPr>
        <w:t xml:space="preserve"> however</w:t>
      </w:r>
      <w:r w:rsidR="002528E5">
        <w:rPr>
          <w:sz w:val="22"/>
          <w:szCs w:val="22"/>
        </w:rPr>
        <w:t>, they</w:t>
      </w:r>
      <w:r w:rsidR="003770AF">
        <w:rPr>
          <w:sz w:val="22"/>
          <w:szCs w:val="22"/>
        </w:rPr>
        <w:t xml:space="preserve"> do not </w:t>
      </w:r>
      <w:r w:rsidR="003770AF">
        <w:rPr>
          <w:sz w:val="22"/>
          <w:szCs w:val="22"/>
        </w:rPr>
        <w:lastRenderedPageBreak/>
        <w:t>recommend one method over another</w:t>
      </w:r>
      <w:r w:rsidR="008B6175">
        <w:rPr>
          <w:sz w:val="22"/>
          <w:szCs w:val="22"/>
        </w:rPr>
        <w:t xml:space="preserve"> </w:t>
      </w:r>
      <w:r w:rsidR="006F228C">
        <w:rPr>
          <w:sz w:val="22"/>
          <w:szCs w:val="22"/>
        </w:rPr>
        <w:fldChar w:fldCharType="begin"/>
      </w:r>
      <w:r w:rsidR="003C71A3">
        <w:rPr>
          <w:sz w:val="22"/>
          <w:szCs w:val="22"/>
        </w:rPr>
        <w:instrText xml:space="preserve"> ADDIN EN.CITE &lt;EndNote&gt;&lt;Cite&gt;&lt;Author&gt;American Association for the Study of Liver Diseases&lt;/Author&gt;&lt;Year&gt;2014&lt;/Year&gt;&lt;RecNum&gt;18&lt;/RecNum&gt;&lt;DisplayText&gt;(American Association for the Study of Liver Diseases 2014)&lt;/DisplayText&gt;&lt;record&gt;&lt;rec-number&gt;18&lt;/rec-number&gt;&lt;foreign-keys&gt;&lt;key app="EN" db-id="59azrw20pp9zdsepwzdv2efizzv229z2tepz" timestamp="1414473543"&gt;18&lt;/key&gt;&lt;/foreign-keys&gt;&lt;ref-type name="Report"&gt;27&lt;/ref-type&gt;&lt;contributors&gt;&lt;authors&gt;&lt;author&gt;American Association for the Study of Liver Diseases,.&lt;/author&gt;&lt;/authors&gt;&lt;/contributors&gt;&lt;titles&gt;&lt;title&gt;Recommendations for testing, managing and treating hepatitis C&lt;/title&gt;&lt;/titles&gt;&lt;dates&gt;&lt;year&gt;2014&lt;/year&gt;&lt;/dates&gt;&lt;publisher&gt;AASLD&lt;/publisher&gt;&lt;urls&gt;&lt;related-urls&gt;&lt;url&gt;http://www.hcvguidelines.org/fullreport&lt;/url&gt;&lt;/related-urls&gt;&lt;/urls&gt;&lt;/record&gt;&lt;/Cite&gt;&lt;/EndNote&gt;</w:instrText>
      </w:r>
      <w:r w:rsidR="006F228C">
        <w:rPr>
          <w:sz w:val="22"/>
          <w:szCs w:val="22"/>
        </w:rPr>
        <w:fldChar w:fldCharType="separate"/>
      </w:r>
      <w:r w:rsidR="006F228C">
        <w:rPr>
          <w:noProof/>
          <w:sz w:val="22"/>
          <w:szCs w:val="22"/>
        </w:rPr>
        <w:t>(</w:t>
      </w:r>
      <w:hyperlink w:anchor="_ENREF_1" w:tooltip="American Association for the Study of Liver Diseases, 2014 #18" w:history="1">
        <w:r w:rsidR="003C71A3">
          <w:rPr>
            <w:noProof/>
            <w:sz w:val="22"/>
            <w:szCs w:val="22"/>
          </w:rPr>
          <w:t>American Association for the Study of Liver Diseases 2014</w:t>
        </w:r>
      </w:hyperlink>
      <w:r w:rsidR="006F228C">
        <w:rPr>
          <w:noProof/>
          <w:sz w:val="22"/>
          <w:szCs w:val="22"/>
        </w:rPr>
        <w:t>)</w:t>
      </w:r>
      <w:r w:rsidR="006F228C">
        <w:rPr>
          <w:sz w:val="22"/>
          <w:szCs w:val="22"/>
        </w:rPr>
        <w:fldChar w:fldCharType="end"/>
      </w:r>
      <w:r w:rsidR="008B6175">
        <w:rPr>
          <w:sz w:val="22"/>
          <w:szCs w:val="22"/>
        </w:rPr>
        <w:t>.</w:t>
      </w:r>
      <w:r>
        <w:rPr>
          <w:sz w:val="22"/>
          <w:szCs w:val="22"/>
        </w:rPr>
        <w:t xml:space="preserve"> </w:t>
      </w:r>
    </w:p>
    <w:p w:rsidR="00A40AB9" w:rsidRDefault="00F93484" w:rsidP="00A43940">
      <w:pPr>
        <w:spacing w:after="120"/>
        <w:rPr>
          <w:sz w:val="22"/>
          <w:szCs w:val="22"/>
        </w:rPr>
      </w:pPr>
      <w:r w:rsidRPr="00A0738B">
        <w:rPr>
          <w:sz w:val="22"/>
          <w:szCs w:val="22"/>
        </w:rPr>
        <w:t>The management of hepatitis B or C is complex and involves assessments of liver damage, decisions about treatment for the virus and eventually may include treatment for cirrhosis or hepatocellular carcinoma.</w:t>
      </w:r>
      <w:r w:rsidR="00A0738B">
        <w:rPr>
          <w:sz w:val="22"/>
          <w:szCs w:val="22"/>
        </w:rPr>
        <w:t xml:space="preserve"> </w:t>
      </w:r>
      <w:r w:rsidR="00BA4605">
        <w:rPr>
          <w:sz w:val="22"/>
          <w:szCs w:val="22"/>
        </w:rPr>
        <w:t xml:space="preserve">Management must also consider comorbidities, risk factors that may accelerate liver disease and psychosocial issues </w:t>
      </w:r>
      <w:r w:rsidR="008F6D8F">
        <w:rPr>
          <w:sz w:val="22"/>
          <w:szCs w:val="22"/>
        </w:rPr>
        <w:fldChar w:fldCharType="begin"/>
      </w:r>
      <w:r w:rsidR="003C71A3">
        <w:rPr>
          <w:sz w:val="22"/>
          <w:szCs w:val="22"/>
        </w:rPr>
        <w:instrText xml:space="preserve"> ADDIN EN.CITE &lt;EndNote&gt;&lt;Cite&gt;&lt;Author&gt;Australian Government Department of Health&lt;/Author&gt;&lt;Year&gt;2014&lt;/Year&gt;&lt;RecNum&gt;16&lt;/RecNum&gt;&lt;DisplayText&gt;(Australian Government Department of Health 2014a)&lt;/DisplayText&gt;&lt;record&gt;&lt;rec-number&gt;16&lt;/rec-number&gt;&lt;foreign-keys&gt;&lt;key app="EN" db-id="59azrw20pp9zdsepwzdv2efizzv229z2tepz" timestamp="1414046233"&gt;16&lt;/key&gt;&lt;/foreign-keys&gt;&lt;ref-type name="Report"&gt;27&lt;/ref-type&gt;&lt;contributors&gt;&lt;authors&gt;&lt;author&gt;Australian Government Department of Health,.&lt;/author&gt;&lt;/authors&gt;&lt;/contributors&gt;&lt;titles&gt;&lt;title&gt;Fourth National Hepatitis C Strategy 2014-17&lt;/title&gt;&lt;/titles&gt;&lt;dates&gt;&lt;year&gt;2014&lt;/year&gt;&lt;/dates&gt;&lt;pub-location&gt;Canberra&lt;/pub-location&gt;&lt;publisher&gt;Commonwealth of Australia&lt;/publisher&gt;&lt;urls&gt;&lt;/urls&gt;&lt;/record&gt;&lt;/Cite&gt;&lt;/EndNote&gt;</w:instrText>
      </w:r>
      <w:r w:rsidR="008F6D8F">
        <w:rPr>
          <w:sz w:val="22"/>
          <w:szCs w:val="22"/>
        </w:rPr>
        <w:fldChar w:fldCharType="separate"/>
      </w:r>
      <w:r w:rsidR="008F6D8F">
        <w:rPr>
          <w:noProof/>
          <w:sz w:val="22"/>
          <w:szCs w:val="22"/>
        </w:rPr>
        <w:t>(</w:t>
      </w:r>
      <w:hyperlink w:anchor="_ENREF_4" w:tooltip="Australian Government Department of Health, 2014 #16" w:history="1">
        <w:r w:rsidR="003C71A3">
          <w:rPr>
            <w:noProof/>
            <w:sz w:val="22"/>
            <w:szCs w:val="22"/>
          </w:rPr>
          <w:t>Australian Government Department of Health 2014a</w:t>
        </w:r>
      </w:hyperlink>
      <w:r w:rsidR="008F6D8F">
        <w:rPr>
          <w:noProof/>
          <w:sz w:val="22"/>
          <w:szCs w:val="22"/>
        </w:rPr>
        <w:t>)</w:t>
      </w:r>
      <w:r w:rsidR="008F6D8F">
        <w:rPr>
          <w:sz w:val="22"/>
          <w:szCs w:val="22"/>
        </w:rPr>
        <w:fldChar w:fldCharType="end"/>
      </w:r>
      <w:r w:rsidR="008B6175">
        <w:rPr>
          <w:sz w:val="22"/>
          <w:szCs w:val="22"/>
        </w:rPr>
        <w:t>.</w:t>
      </w:r>
      <w:r w:rsidR="00BA4605">
        <w:rPr>
          <w:sz w:val="22"/>
          <w:szCs w:val="22"/>
        </w:rPr>
        <w:t xml:space="preserve"> </w:t>
      </w:r>
      <w:r w:rsidR="00A0738B">
        <w:rPr>
          <w:sz w:val="22"/>
          <w:szCs w:val="22"/>
        </w:rPr>
        <w:t>For the most part, people with hepatitis B or C a</w:t>
      </w:r>
      <w:r w:rsidR="00BA4605">
        <w:rPr>
          <w:sz w:val="22"/>
          <w:szCs w:val="22"/>
        </w:rPr>
        <w:t>re cared for by specialists</w:t>
      </w:r>
      <w:r w:rsidR="008B6175">
        <w:rPr>
          <w:sz w:val="22"/>
          <w:szCs w:val="22"/>
        </w:rPr>
        <w:t>. H</w:t>
      </w:r>
      <w:r w:rsidR="00BA4605">
        <w:rPr>
          <w:sz w:val="22"/>
          <w:szCs w:val="22"/>
        </w:rPr>
        <w:t xml:space="preserve">owever the Australian National Hepatitis C Strategy highlights that as treatment duration decreases and drug tolerance improves, it will be important to transition care from specialist settings to primary care settings, </w:t>
      </w:r>
      <w:r w:rsidR="00A40AB9">
        <w:rPr>
          <w:sz w:val="22"/>
          <w:szCs w:val="22"/>
        </w:rPr>
        <w:t xml:space="preserve">and that </w:t>
      </w:r>
    </w:p>
    <w:p w:rsidR="00036A80" w:rsidRPr="00A40AB9" w:rsidRDefault="00A40AB9" w:rsidP="00A43940">
      <w:pPr>
        <w:spacing w:after="120"/>
        <w:ind w:left="720"/>
        <w:rPr>
          <w:rFonts w:ascii="Arial" w:eastAsia="Times New Roman" w:hAnsi="Arial" w:cs="Arial"/>
          <w:i/>
          <w:lang w:eastAsia="en-AU"/>
        </w:rPr>
      </w:pPr>
      <w:r w:rsidRPr="00A40AB9">
        <w:rPr>
          <w:rFonts w:ascii="Arial" w:eastAsia="Times New Roman" w:hAnsi="Arial" w:cs="Arial"/>
          <w:i/>
          <w:lang w:eastAsia="en-AU"/>
        </w:rPr>
        <w:t>“</w:t>
      </w:r>
      <w:r>
        <w:rPr>
          <w:rFonts w:ascii="Arial" w:eastAsia="Times New Roman" w:hAnsi="Arial" w:cs="Arial"/>
          <w:i/>
          <w:lang w:eastAsia="en-AU"/>
        </w:rPr>
        <w:t>t</w:t>
      </w:r>
      <w:r w:rsidRPr="00A40AB9">
        <w:rPr>
          <w:rFonts w:ascii="Arial" w:eastAsia="Times New Roman" w:hAnsi="Arial" w:cs="Arial"/>
          <w:i/>
          <w:lang w:eastAsia="en-AU"/>
        </w:rPr>
        <w:t>his must be accompanied by strategies to improve access to the tools necessary for assessment, including access to the non-invasive diagnostic tools for assessing liver disease severity, which currently has limited availability beyond specialist services”</w:t>
      </w:r>
      <w:r>
        <w:rPr>
          <w:rFonts w:ascii="Arial" w:eastAsia="Times New Roman" w:hAnsi="Arial" w:cs="Arial"/>
          <w:i/>
          <w:lang w:eastAsia="en-AU"/>
        </w:rPr>
        <w:t xml:space="preserve"> </w:t>
      </w:r>
      <w:r w:rsidR="008F6D8F">
        <w:rPr>
          <w:sz w:val="22"/>
          <w:szCs w:val="22"/>
        </w:rPr>
        <w:fldChar w:fldCharType="begin"/>
      </w:r>
      <w:r w:rsidR="003C71A3">
        <w:rPr>
          <w:sz w:val="22"/>
          <w:szCs w:val="22"/>
        </w:rPr>
        <w:instrText xml:space="preserve"> ADDIN EN.CITE &lt;EndNote&gt;&lt;Cite&gt;&lt;Author&gt;Australian Government Department of Health&lt;/Author&gt;&lt;Year&gt;2014&lt;/Year&gt;&lt;RecNum&gt;16&lt;/RecNum&gt;&lt;DisplayText&gt;(Australian Government Department of Health 2014a)&lt;/DisplayText&gt;&lt;record&gt;&lt;rec-number&gt;16&lt;/rec-number&gt;&lt;foreign-keys&gt;&lt;key app="EN" db-id="59azrw20pp9zdsepwzdv2efizzv229z2tepz" timestamp="1414046233"&gt;16&lt;/key&gt;&lt;/foreign-keys&gt;&lt;ref-type name="Report"&gt;27&lt;/ref-type&gt;&lt;contributors&gt;&lt;authors&gt;&lt;author&gt;Australian Government Department of Health,.&lt;/author&gt;&lt;/authors&gt;&lt;/contributors&gt;&lt;titles&gt;&lt;title&gt;Fourth National Hepatitis C Strategy 2014-17&lt;/title&gt;&lt;/titles&gt;&lt;dates&gt;&lt;year&gt;2014&lt;/year&gt;&lt;/dates&gt;&lt;pub-location&gt;Canberra&lt;/pub-location&gt;&lt;publisher&gt;Commonwealth of Australia&lt;/publisher&gt;&lt;urls&gt;&lt;/urls&gt;&lt;/record&gt;&lt;/Cite&gt;&lt;/EndNote&gt;</w:instrText>
      </w:r>
      <w:r w:rsidR="008F6D8F">
        <w:rPr>
          <w:sz w:val="22"/>
          <w:szCs w:val="22"/>
        </w:rPr>
        <w:fldChar w:fldCharType="separate"/>
      </w:r>
      <w:r w:rsidR="008F6D8F">
        <w:rPr>
          <w:noProof/>
          <w:sz w:val="22"/>
          <w:szCs w:val="22"/>
        </w:rPr>
        <w:t>(</w:t>
      </w:r>
      <w:hyperlink w:anchor="_ENREF_4" w:tooltip="Australian Government Department of Health, 2014 #16" w:history="1">
        <w:r w:rsidR="003C71A3">
          <w:rPr>
            <w:noProof/>
            <w:sz w:val="22"/>
            <w:szCs w:val="22"/>
          </w:rPr>
          <w:t>Australian Government Department of Health 2014a</w:t>
        </w:r>
      </w:hyperlink>
      <w:r w:rsidR="008F6D8F">
        <w:rPr>
          <w:noProof/>
          <w:sz w:val="22"/>
          <w:szCs w:val="22"/>
        </w:rPr>
        <w:t>)</w:t>
      </w:r>
      <w:r w:rsidR="008F6D8F">
        <w:rPr>
          <w:sz w:val="22"/>
          <w:szCs w:val="22"/>
        </w:rPr>
        <w:fldChar w:fldCharType="end"/>
      </w:r>
    </w:p>
    <w:p w:rsidR="00BA4605" w:rsidRDefault="00A40AB9" w:rsidP="00891B48">
      <w:pPr>
        <w:rPr>
          <w:sz w:val="22"/>
          <w:szCs w:val="22"/>
        </w:rPr>
      </w:pPr>
      <w:r>
        <w:rPr>
          <w:sz w:val="22"/>
          <w:szCs w:val="22"/>
        </w:rPr>
        <w:t>Clinical management algorithms were not provided by the applicant; thus the current</w:t>
      </w:r>
      <w:r w:rsidR="002528E5">
        <w:rPr>
          <w:sz w:val="22"/>
          <w:szCs w:val="22"/>
        </w:rPr>
        <w:t xml:space="preserve"> and proposed</w:t>
      </w:r>
      <w:r>
        <w:rPr>
          <w:sz w:val="22"/>
          <w:szCs w:val="22"/>
        </w:rPr>
        <w:t xml:space="preserve"> clinical management algorithm </w:t>
      </w:r>
      <w:r w:rsidR="00BA4605">
        <w:rPr>
          <w:sz w:val="22"/>
          <w:szCs w:val="22"/>
        </w:rPr>
        <w:t>as provided</w:t>
      </w:r>
      <w:r w:rsidR="00E459DE">
        <w:rPr>
          <w:sz w:val="22"/>
          <w:szCs w:val="22"/>
        </w:rPr>
        <w:t xml:space="preserve"> at </w:t>
      </w:r>
      <w:r w:rsidR="00E459DE" w:rsidRPr="00E459DE">
        <w:rPr>
          <w:sz w:val="22"/>
          <w:szCs w:val="22"/>
        </w:rPr>
        <w:fldChar w:fldCharType="begin"/>
      </w:r>
      <w:r w:rsidR="00E459DE" w:rsidRPr="00E459DE">
        <w:rPr>
          <w:sz w:val="22"/>
          <w:szCs w:val="22"/>
        </w:rPr>
        <w:instrText xml:space="preserve"> REF _Ref402282268 \h </w:instrText>
      </w:r>
      <w:r w:rsidR="00E459DE">
        <w:rPr>
          <w:sz w:val="22"/>
          <w:szCs w:val="22"/>
        </w:rPr>
        <w:instrText xml:space="preserve"> \* MERGEFORMAT </w:instrText>
      </w:r>
      <w:r w:rsidR="00E459DE" w:rsidRPr="00E459DE">
        <w:rPr>
          <w:sz w:val="22"/>
          <w:szCs w:val="22"/>
        </w:rPr>
      </w:r>
      <w:r w:rsidR="00E459DE" w:rsidRPr="00E459DE">
        <w:rPr>
          <w:sz w:val="22"/>
          <w:szCs w:val="22"/>
        </w:rPr>
        <w:fldChar w:fldCharType="separate"/>
      </w:r>
      <w:r w:rsidR="002B57F3" w:rsidRPr="002B57F3">
        <w:rPr>
          <w:sz w:val="22"/>
          <w:szCs w:val="22"/>
        </w:rPr>
        <w:t xml:space="preserve">Figure </w:t>
      </w:r>
      <w:r w:rsidR="002B57F3" w:rsidRPr="002B57F3">
        <w:rPr>
          <w:noProof/>
          <w:sz w:val="22"/>
          <w:szCs w:val="22"/>
        </w:rPr>
        <w:t>1</w:t>
      </w:r>
      <w:r w:rsidR="00E459DE" w:rsidRPr="00E459DE">
        <w:rPr>
          <w:sz w:val="22"/>
          <w:szCs w:val="22"/>
        </w:rPr>
        <w:fldChar w:fldCharType="end"/>
      </w:r>
      <w:r w:rsidR="00BA4605" w:rsidRPr="00E459DE">
        <w:rPr>
          <w:sz w:val="22"/>
          <w:szCs w:val="22"/>
        </w:rPr>
        <w:t xml:space="preserve"> </w:t>
      </w:r>
      <w:r>
        <w:rPr>
          <w:sz w:val="22"/>
          <w:szCs w:val="22"/>
        </w:rPr>
        <w:t>has been suggested by the assessors as</w:t>
      </w:r>
      <w:r w:rsidR="00BA4605">
        <w:rPr>
          <w:sz w:val="22"/>
          <w:szCs w:val="22"/>
        </w:rPr>
        <w:t xml:space="preserve"> the </w:t>
      </w:r>
      <w:r w:rsidR="0019575A">
        <w:rPr>
          <w:sz w:val="22"/>
          <w:szCs w:val="22"/>
        </w:rPr>
        <w:t xml:space="preserve">likely </w:t>
      </w:r>
      <w:r w:rsidR="00BA4605">
        <w:rPr>
          <w:sz w:val="22"/>
          <w:szCs w:val="22"/>
        </w:rPr>
        <w:t>path for most</w:t>
      </w:r>
      <w:r w:rsidR="000660A6">
        <w:rPr>
          <w:sz w:val="22"/>
          <w:szCs w:val="22"/>
        </w:rPr>
        <w:t xml:space="preserve"> (but not all)</w:t>
      </w:r>
      <w:r w:rsidR="00BA4605">
        <w:rPr>
          <w:sz w:val="22"/>
          <w:szCs w:val="22"/>
        </w:rPr>
        <w:t xml:space="preserve"> patients with hepatitis B or C</w:t>
      </w:r>
      <w:r w:rsidR="002528E5">
        <w:rPr>
          <w:sz w:val="22"/>
          <w:szCs w:val="22"/>
        </w:rPr>
        <w:t xml:space="preserve">. </w:t>
      </w:r>
      <w:r w:rsidR="009649C6">
        <w:rPr>
          <w:sz w:val="22"/>
          <w:szCs w:val="22"/>
        </w:rPr>
        <w:t>I</w:t>
      </w:r>
      <w:r w:rsidR="000660A6">
        <w:rPr>
          <w:sz w:val="22"/>
          <w:szCs w:val="22"/>
        </w:rPr>
        <w:t xml:space="preserve">t is not a clinical practice guideline and does not show all tests used or all pathways that may lead to treatment of chronic hepatitis B or C. </w:t>
      </w:r>
      <w:r w:rsidR="00546522">
        <w:rPr>
          <w:sz w:val="22"/>
          <w:szCs w:val="22"/>
        </w:rPr>
        <w:t>T</w:t>
      </w:r>
      <w:r w:rsidR="00950D0B">
        <w:rPr>
          <w:sz w:val="22"/>
          <w:szCs w:val="22"/>
        </w:rPr>
        <w:t>here</w:t>
      </w:r>
      <w:r w:rsidR="002528E5">
        <w:rPr>
          <w:sz w:val="22"/>
          <w:szCs w:val="22"/>
        </w:rPr>
        <w:t xml:space="preserve"> </w:t>
      </w:r>
      <w:r w:rsidR="00CC29D5">
        <w:rPr>
          <w:sz w:val="22"/>
          <w:szCs w:val="22"/>
        </w:rPr>
        <w:t>are</w:t>
      </w:r>
      <w:r w:rsidR="00BA4605">
        <w:rPr>
          <w:sz w:val="22"/>
          <w:szCs w:val="22"/>
        </w:rPr>
        <w:t xml:space="preserve"> </w:t>
      </w:r>
      <w:r w:rsidR="00950D0B">
        <w:rPr>
          <w:sz w:val="22"/>
          <w:szCs w:val="22"/>
        </w:rPr>
        <w:t xml:space="preserve">several points to consider when constructing the clinical management </w:t>
      </w:r>
      <w:r w:rsidR="00CC29D5">
        <w:rPr>
          <w:sz w:val="22"/>
          <w:szCs w:val="22"/>
        </w:rPr>
        <w:t>algorithm</w:t>
      </w:r>
      <w:r w:rsidR="00950D0B">
        <w:rPr>
          <w:sz w:val="22"/>
          <w:szCs w:val="22"/>
        </w:rPr>
        <w:t>.</w:t>
      </w:r>
      <w:r w:rsidR="0002689C">
        <w:rPr>
          <w:sz w:val="22"/>
          <w:szCs w:val="22"/>
        </w:rPr>
        <w:t xml:space="preserve"> A</w:t>
      </w:r>
      <w:r w:rsidR="00950D0B">
        <w:rPr>
          <w:sz w:val="22"/>
          <w:szCs w:val="22"/>
        </w:rPr>
        <w:t>s</w:t>
      </w:r>
      <w:r w:rsidR="004A13B7">
        <w:rPr>
          <w:sz w:val="22"/>
          <w:szCs w:val="22"/>
        </w:rPr>
        <w:t xml:space="preserve"> </w:t>
      </w:r>
      <w:r w:rsidR="004020F0">
        <w:rPr>
          <w:sz w:val="22"/>
          <w:szCs w:val="22"/>
        </w:rPr>
        <w:t xml:space="preserve">TE is </w:t>
      </w:r>
      <w:r w:rsidR="00950D0B">
        <w:rPr>
          <w:sz w:val="22"/>
          <w:szCs w:val="22"/>
        </w:rPr>
        <w:t>currently part of clinical practice in the tertiary health setting,</w:t>
      </w:r>
      <w:r w:rsidR="004020F0">
        <w:rPr>
          <w:sz w:val="22"/>
          <w:szCs w:val="22"/>
        </w:rPr>
        <w:t xml:space="preserve"> and is undertaken </w:t>
      </w:r>
      <w:r w:rsidR="00950D0B">
        <w:rPr>
          <w:sz w:val="22"/>
          <w:szCs w:val="22"/>
        </w:rPr>
        <w:t>on virtually every patient with newly diagnosed chronic hepatitis B or C, TE</w:t>
      </w:r>
      <w:r w:rsidR="00432BDA">
        <w:rPr>
          <w:sz w:val="22"/>
          <w:szCs w:val="22"/>
        </w:rPr>
        <w:t xml:space="preserve"> is </w:t>
      </w:r>
      <w:r w:rsidR="00EF7D2F">
        <w:rPr>
          <w:sz w:val="22"/>
          <w:szCs w:val="22"/>
        </w:rPr>
        <w:t xml:space="preserve">actually already </w:t>
      </w:r>
      <w:r w:rsidR="00432BDA">
        <w:rPr>
          <w:sz w:val="22"/>
          <w:szCs w:val="22"/>
        </w:rPr>
        <w:t xml:space="preserve">in the </w:t>
      </w:r>
      <w:r w:rsidR="00950D0B">
        <w:rPr>
          <w:sz w:val="22"/>
          <w:szCs w:val="22"/>
        </w:rPr>
        <w:t xml:space="preserve">current practice pathway rather than the alternative pathway. There was </w:t>
      </w:r>
      <w:r w:rsidR="00A8577C">
        <w:rPr>
          <w:sz w:val="22"/>
          <w:szCs w:val="22"/>
        </w:rPr>
        <w:t>some discussion about the most appropriate alternative pathway at the PASC first consideration meeting. Liver biopsy is not routinely done in this patient group and has not been since it was removed as an eligibility criterion for PBS-funded treatment for hepatitis C in 2006, so it was not considered to be an appropriate alternative pathway; PASC determined that clinical assessment for liver fibrosis, which includes blood tests for markers of liver disease, ultrasound and physical examination</w:t>
      </w:r>
      <w:r w:rsidR="000660A6">
        <w:rPr>
          <w:sz w:val="22"/>
          <w:szCs w:val="22"/>
        </w:rPr>
        <w:t>,</w:t>
      </w:r>
      <w:r w:rsidR="00A8577C">
        <w:rPr>
          <w:sz w:val="22"/>
          <w:szCs w:val="22"/>
        </w:rPr>
        <w:t xml:space="preserve"> but not TE</w:t>
      </w:r>
      <w:r w:rsidR="000660A6">
        <w:rPr>
          <w:sz w:val="22"/>
          <w:szCs w:val="22"/>
        </w:rPr>
        <w:t>,</w:t>
      </w:r>
      <w:r w:rsidR="00A8577C">
        <w:rPr>
          <w:sz w:val="22"/>
          <w:szCs w:val="22"/>
        </w:rPr>
        <w:t xml:space="preserve"> </w:t>
      </w:r>
      <w:r w:rsidR="00171FAF">
        <w:rPr>
          <w:sz w:val="22"/>
          <w:szCs w:val="22"/>
        </w:rPr>
        <w:t>with the addition of liver biopsy to resolve uncertainty</w:t>
      </w:r>
      <w:r w:rsidR="000660A6">
        <w:rPr>
          <w:sz w:val="22"/>
          <w:szCs w:val="22"/>
        </w:rPr>
        <w:t>,</w:t>
      </w:r>
      <w:r w:rsidR="00171FAF">
        <w:rPr>
          <w:sz w:val="22"/>
          <w:szCs w:val="22"/>
        </w:rPr>
        <w:t xml:space="preserve"> </w:t>
      </w:r>
      <w:r w:rsidR="00A8577C">
        <w:rPr>
          <w:sz w:val="22"/>
          <w:szCs w:val="22"/>
        </w:rPr>
        <w:t xml:space="preserve">was the most appropriate alternate pathway. </w:t>
      </w:r>
    </w:p>
    <w:p w:rsidR="00950D0B" w:rsidRDefault="0002689C" w:rsidP="00891B48">
      <w:pPr>
        <w:rPr>
          <w:sz w:val="22"/>
          <w:szCs w:val="22"/>
        </w:rPr>
      </w:pPr>
      <w:r>
        <w:rPr>
          <w:sz w:val="22"/>
          <w:szCs w:val="22"/>
        </w:rPr>
        <w:t xml:space="preserve">The addition of an item for monitoring was also requested by PASC and this has been included in the algorithms. </w:t>
      </w:r>
    </w:p>
    <w:p w:rsidR="00950D0B" w:rsidRDefault="00950D0B" w:rsidP="00891B48">
      <w:pPr>
        <w:rPr>
          <w:sz w:val="22"/>
          <w:szCs w:val="22"/>
        </w:rPr>
      </w:pPr>
    </w:p>
    <w:p w:rsidR="001A4A74" w:rsidRDefault="00281B76" w:rsidP="00E459DE">
      <w:pPr>
        <w:pStyle w:val="Caption"/>
      </w:pPr>
      <w:bookmarkStart w:id="3" w:name="_Ref402282268"/>
      <w:r>
        <w:rPr>
          <w:noProof/>
          <w:lang w:val="en-AU" w:eastAsia="en-AU"/>
        </w:rPr>
        <w:lastRenderedPageBreak/>
        <w:drawing>
          <wp:inline distT="0" distB="0" distL="0" distR="0" wp14:anchorId="1A0831B7" wp14:editId="4767FA12">
            <wp:extent cx="5731510" cy="3879215"/>
            <wp:effectExtent l="0" t="0" r="2540" b="6985"/>
            <wp:docPr id="3" name="Picture 3" title="Figure 1  Clinical management algorithm for patients with hepatitis B or C undergoing investigation for diagnosis and monitoring of liver fibros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o apr 15_2.png"/>
                    <pic:cNvPicPr/>
                  </pic:nvPicPr>
                  <pic:blipFill>
                    <a:blip r:embed="rId9">
                      <a:extLst>
                        <a:ext uri="{28A0092B-C50C-407E-A947-70E740481C1C}">
                          <a14:useLocalDpi xmlns:a14="http://schemas.microsoft.com/office/drawing/2010/main" val="0"/>
                        </a:ext>
                      </a:extLst>
                    </a:blip>
                    <a:stretch>
                      <a:fillRect/>
                    </a:stretch>
                  </pic:blipFill>
                  <pic:spPr>
                    <a:xfrm>
                      <a:off x="0" y="0"/>
                      <a:ext cx="5731510" cy="3879215"/>
                    </a:xfrm>
                    <a:prstGeom prst="rect">
                      <a:avLst/>
                    </a:prstGeom>
                  </pic:spPr>
                </pic:pic>
              </a:graphicData>
            </a:graphic>
          </wp:inline>
        </w:drawing>
      </w:r>
    </w:p>
    <w:p w:rsidR="00E459DE" w:rsidRDefault="00E459DE" w:rsidP="00E459DE">
      <w:pPr>
        <w:pStyle w:val="Caption"/>
      </w:pPr>
      <w:r>
        <w:t xml:space="preserve">Figure </w:t>
      </w:r>
      <w:r>
        <w:fldChar w:fldCharType="begin"/>
      </w:r>
      <w:r>
        <w:instrText xml:space="preserve"> SEQ Figure \* ARABIC </w:instrText>
      </w:r>
      <w:r>
        <w:fldChar w:fldCharType="separate"/>
      </w:r>
      <w:r w:rsidR="002B57F3">
        <w:rPr>
          <w:noProof/>
        </w:rPr>
        <w:t>1</w:t>
      </w:r>
      <w:r>
        <w:fldChar w:fldCharType="end"/>
      </w:r>
      <w:bookmarkEnd w:id="3"/>
      <w:r w:rsidR="0052054D">
        <w:tab/>
        <w:t xml:space="preserve"> C</w:t>
      </w:r>
      <w:r>
        <w:t xml:space="preserve">linical management algorithm for patients with hepatitis B or C undergoing investigation for </w:t>
      </w:r>
      <w:r w:rsidR="00432BDA">
        <w:t xml:space="preserve">diagnosis </w:t>
      </w:r>
      <w:r w:rsidR="006A5CFF">
        <w:t>and monitoring</w:t>
      </w:r>
      <w:r w:rsidR="005648C2">
        <w:t xml:space="preserve"> </w:t>
      </w:r>
      <w:r w:rsidR="00432BDA">
        <w:t xml:space="preserve">of </w:t>
      </w:r>
      <w:r>
        <w:t>liver fibrosis</w:t>
      </w:r>
      <w:r w:rsidR="000660A6">
        <w:rPr>
          <w:rStyle w:val="FootnoteReference"/>
        </w:rPr>
        <w:footnoteReference w:id="2"/>
      </w:r>
    </w:p>
    <w:p w:rsidR="00CA0AE2" w:rsidRDefault="00CA0AE2" w:rsidP="00E459DE">
      <w:pPr>
        <w:rPr>
          <w:sz w:val="22"/>
          <w:szCs w:val="22"/>
        </w:rPr>
      </w:pPr>
    </w:p>
    <w:p w:rsidR="00DF2420" w:rsidRDefault="00CA0AE2" w:rsidP="00E459DE">
      <w:pPr>
        <w:rPr>
          <w:sz w:val="22"/>
          <w:szCs w:val="22"/>
        </w:rPr>
      </w:pPr>
      <w:r>
        <w:rPr>
          <w:sz w:val="22"/>
          <w:szCs w:val="22"/>
        </w:rPr>
        <w:t>Additionally, PASC considered that the current pathway occurs for the majority of patients in tertiary hospital settings, especially given that the currently available treatments for hepatitis are prescribed through the Section 100 Highly Specialised Drugs program. An alternative pathway would be the same care provided in primary care and private settings (Section 100 regulations not withstanding; it is possible that emerging treatments for hepatitis, if listed on the PBS, may not be Section 100). The assessment report should consider the potential requirements for infrastructure and training in various alternate settings (such as primary care or specialised drug and alcohol clinics) and the potential for increased uptake of the test should it be available in different settings.</w:t>
      </w:r>
    </w:p>
    <w:p w:rsidR="002528E5" w:rsidRPr="00DF2420" w:rsidRDefault="00DF2420" w:rsidP="00DF2420">
      <w:pPr>
        <w:spacing w:after="0" w:line="240" w:lineRule="auto"/>
        <w:jc w:val="left"/>
        <w:rPr>
          <w:sz w:val="22"/>
          <w:szCs w:val="22"/>
        </w:rPr>
      </w:pPr>
      <w:r>
        <w:rPr>
          <w:sz w:val="22"/>
          <w:szCs w:val="22"/>
        </w:rPr>
        <w:br w:type="page"/>
      </w:r>
    </w:p>
    <w:p w:rsidR="00891B48" w:rsidRDefault="00891B48" w:rsidP="00A43940">
      <w:pPr>
        <w:pStyle w:val="Heading5"/>
      </w:pPr>
      <w:r>
        <w:lastRenderedPageBreak/>
        <w:t>Regulatory Information</w:t>
      </w:r>
    </w:p>
    <w:p w:rsidR="00371DD0" w:rsidRDefault="00371DD0" w:rsidP="00371DD0">
      <w:pPr>
        <w:spacing w:after="120"/>
        <w:rPr>
          <w:sz w:val="22"/>
          <w:szCs w:val="22"/>
          <w:lang w:val="en-US" w:eastAsia="ja-JP"/>
        </w:rPr>
      </w:pPr>
      <w:r w:rsidRPr="00AC2543">
        <w:rPr>
          <w:sz w:val="22"/>
          <w:szCs w:val="22"/>
          <w:lang w:val="en-US" w:eastAsia="ja-JP"/>
        </w:rPr>
        <w:t xml:space="preserve">The </w:t>
      </w:r>
      <w:r>
        <w:rPr>
          <w:sz w:val="22"/>
          <w:szCs w:val="22"/>
          <w:lang w:val="en-US" w:eastAsia="ja-JP"/>
        </w:rPr>
        <w:t xml:space="preserve">device that delivers transient </w:t>
      </w:r>
      <w:proofErr w:type="spellStart"/>
      <w:r>
        <w:rPr>
          <w:sz w:val="22"/>
          <w:szCs w:val="22"/>
          <w:lang w:val="en-US" w:eastAsia="ja-JP"/>
        </w:rPr>
        <w:t>elastography</w:t>
      </w:r>
      <w:proofErr w:type="spellEnd"/>
      <w:r>
        <w:rPr>
          <w:sz w:val="22"/>
          <w:szCs w:val="22"/>
          <w:lang w:val="en-US" w:eastAsia="ja-JP"/>
        </w:rPr>
        <w:t xml:space="preserve"> at 50Hz is registered on the Australian Register of Therapeutic Goods (151894) as ‘External </w:t>
      </w:r>
      <w:r w:rsidR="00A91B3A">
        <w:rPr>
          <w:sz w:val="22"/>
          <w:szCs w:val="22"/>
          <w:lang w:val="en-US" w:eastAsia="ja-JP"/>
        </w:rPr>
        <w:t>noninvasive</w:t>
      </w:r>
      <w:r>
        <w:rPr>
          <w:sz w:val="22"/>
          <w:szCs w:val="22"/>
          <w:lang w:val="en-US" w:eastAsia="ja-JP"/>
        </w:rPr>
        <w:t xml:space="preserve"> ultrasound </w:t>
      </w:r>
      <w:proofErr w:type="spellStart"/>
      <w:r>
        <w:rPr>
          <w:sz w:val="22"/>
          <w:szCs w:val="22"/>
          <w:lang w:val="en-US" w:eastAsia="ja-JP"/>
        </w:rPr>
        <w:t>elastography</w:t>
      </w:r>
      <w:proofErr w:type="spellEnd"/>
      <w:r>
        <w:rPr>
          <w:sz w:val="22"/>
          <w:szCs w:val="22"/>
          <w:lang w:val="en-US" w:eastAsia="ja-JP"/>
        </w:rPr>
        <w:t xml:space="preserve"> device for measuring elasticity of organs such as the liver’. Also listed is the </w:t>
      </w:r>
      <w:proofErr w:type="spellStart"/>
      <w:r>
        <w:rPr>
          <w:sz w:val="22"/>
          <w:szCs w:val="22"/>
          <w:lang w:val="en-US" w:eastAsia="ja-JP"/>
        </w:rPr>
        <w:t>elastography</w:t>
      </w:r>
      <w:proofErr w:type="spellEnd"/>
      <w:r>
        <w:rPr>
          <w:sz w:val="22"/>
          <w:szCs w:val="22"/>
          <w:lang w:val="en-US" w:eastAsia="ja-JP"/>
        </w:rPr>
        <w:t xml:space="preserve"> ‘applicator’ under 206567.</w:t>
      </w:r>
    </w:p>
    <w:p w:rsidR="00371DD0" w:rsidRDefault="00371DD0" w:rsidP="00A43940">
      <w:pPr>
        <w:rPr>
          <w:sz w:val="22"/>
          <w:szCs w:val="22"/>
          <w:lang w:val="en-US" w:eastAsia="ja-JP"/>
        </w:rPr>
      </w:pPr>
      <w:r>
        <w:rPr>
          <w:sz w:val="22"/>
          <w:szCs w:val="22"/>
          <w:lang w:val="en-US" w:eastAsia="ja-JP"/>
        </w:rPr>
        <w:t xml:space="preserve">The device is classified </w:t>
      </w:r>
      <w:r w:rsidR="007E295B">
        <w:rPr>
          <w:sz w:val="22"/>
          <w:szCs w:val="22"/>
          <w:lang w:val="en-US" w:eastAsia="ja-JP"/>
        </w:rPr>
        <w:t xml:space="preserve">by the Therapeutic Goods Administration </w:t>
      </w:r>
      <w:r>
        <w:rPr>
          <w:sz w:val="22"/>
          <w:szCs w:val="22"/>
          <w:lang w:val="en-US" w:eastAsia="ja-JP"/>
        </w:rPr>
        <w:t xml:space="preserve">as a medical device Class </w:t>
      </w:r>
      <w:proofErr w:type="spellStart"/>
      <w:r>
        <w:rPr>
          <w:sz w:val="22"/>
          <w:szCs w:val="22"/>
          <w:lang w:val="en-US" w:eastAsia="ja-JP"/>
        </w:rPr>
        <w:t>IIa</w:t>
      </w:r>
      <w:proofErr w:type="spellEnd"/>
      <w:r>
        <w:rPr>
          <w:sz w:val="22"/>
          <w:szCs w:val="22"/>
          <w:lang w:val="en-US" w:eastAsia="ja-JP"/>
        </w:rPr>
        <w:t xml:space="preserve"> </w:t>
      </w:r>
      <w:r w:rsidR="002528E5">
        <w:rPr>
          <w:sz w:val="22"/>
          <w:szCs w:val="22"/>
          <w:lang w:val="en-US" w:eastAsia="ja-JP"/>
        </w:rPr>
        <w:t xml:space="preserve">and is </w:t>
      </w:r>
      <w:r>
        <w:rPr>
          <w:sz w:val="22"/>
          <w:szCs w:val="22"/>
          <w:lang w:val="en-US" w:eastAsia="ja-JP"/>
        </w:rPr>
        <w:t>considered low-medium risk.</w:t>
      </w:r>
    </w:p>
    <w:p w:rsidR="00891B48" w:rsidRDefault="00891B48" w:rsidP="00A43940">
      <w:pPr>
        <w:pStyle w:val="Heading5"/>
      </w:pPr>
      <w:r>
        <w:t>Decision analytic</w:t>
      </w:r>
    </w:p>
    <w:p w:rsidR="00100B55" w:rsidRDefault="00100B55" w:rsidP="00100B55">
      <w:pPr>
        <w:jc w:val="left"/>
        <w:rPr>
          <w:sz w:val="22"/>
          <w:szCs w:val="22"/>
        </w:rPr>
      </w:pPr>
      <w:bookmarkStart w:id="4" w:name="_Toc301450603"/>
      <w:bookmarkStart w:id="5" w:name="_Toc323542845"/>
      <w:r>
        <w:rPr>
          <w:sz w:val="22"/>
          <w:szCs w:val="22"/>
        </w:rPr>
        <w:t>Although the most likely result of listing TE on the MBS is a cost shift away from public hospitals and into private</w:t>
      </w:r>
      <w:r w:rsidR="00FC7349">
        <w:rPr>
          <w:sz w:val="22"/>
          <w:szCs w:val="22"/>
        </w:rPr>
        <w:t xml:space="preserve"> and primary care</w:t>
      </w:r>
      <w:r>
        <w:rPr>
          <w:sz w:val="22"/>
          <w:szCs w:val="22"/>
        </w:rPr>
        <w:t xml:space="preserve"> settings, the analysis will also need to consider if TE is as safe, effective and cost effective as </w:t>
      </w:r>
      <w:r w:rsidR="00356672">
        <w:rPr>
          <w:sz w:val="22"/>
          <w:szCs w:val="22"/>
        </w:rPr>
        <w:t xml:space="preserve">clinical assessment without TE and/or </w:t>
      </w:r>
      <w:r>
        <w:rPr>
          <w:sz w:val="22"/>
          <w:szCs w:val="22"/>
        </w:rPr>
        <w:t>liver biopsy. The analysis should consider:</w:t>
      </w:r>
    </w:p>
    <w:p w:rsidR="004058FD" w:rsidRDefault="004058FD" w:rsidP="004058FD">
      <w:pPr>
        <w:spacing w:after="0"/>
        <w:jc w:val="left"/>
        <w:rPr>
          <w:sz w:val="22"/>
          <w:szCs w:val="22"/>
        </w:rPr>
      </w:pPr>
      <w:r>
        <w:rPr>
          <w:sz w:val="22"/>
          <w:szCs w:val="22"/>
        </w:rPr>
        <w:t>Safety:</w:t>
      </w:r>
    </w:p>
    <w:p w:rsidR="004058FD" w:rsidRDefault="004058FD" w:rsidP="004058FD">
      <w:pPr>
        <w:jc w:val="left"/>
        <w:rPr>
          <w:sz w:val="22"/>
          <w:szCs w:val="22"/>
        </w:rPr>
      </w:pPr>
      <w:r>
        <w:rPr>
          <w:sz w:val="22"/>
          <w:szCs w:val="22"/>
        </w:rPr>
        <w:tab/>
        <w:t xml:space="preserve">Physical and psychological harms associated with </w:t>
      </w:r>
      <w:r w:rsidR="002528E5">
        <w:rPr>
          <w:sz w:val="22"/>
          <w:szCs w:val="22"/>
        </w:rPr>
        <w:t xml:space="preserve">TE </w:t>
      </w:r>
      <w:r>
        <w:rPr>
          <w:sz w:val="22"/>
          <w:szCs w:val="22"/>
        </w:rPr>
        <w:t>testing.</w:t>
      </w:r>
    </w:p>
    <w:p w:rsidR="00100B55" w:rsidRDefault="00100B55" w:rsidP="004058FD">
      <w:pPr>
        <w:spacing w:after="0"/>
        <w:jc w:val="left"/>
        <w:rPr>
          <w:sz w:val="22"/>
          <w:szCs w:val="22"/>
        </w:rPr>
      </w:pPr>
      <w:r>
        <w:rPr>
          <w:sz w:val="22"/>
          <w:szCs w:val="22"/>
        </w:rPr>
        <w:t>Diagnostic accuracy:</w:t>
      </w:r>
    </w:p>
    <w:p w:rsidR="00100B55" w:rsidRDefault="00100B55" w:rsidP="004370EB">
      <w:pPr>
        <w:ind w:left="709" w:hanging="709"/>
        <w:jc w:val="left"/>
        <w:rPr>
          <w:sz w:val="22"/>
          <w:szCs w:val="22"/>
        </w:rPr>
      </w:pPr>
      <w:r>
        <w:rPr>
          <w:sz w:val="22"/>
          <w:szCs w:val="22"/>
        </w:rPr>
        <w:tab/>
      </w:r>
      <w:proofErr w:type="gramStart"/>
      <w:r>
        <w:rPr>
          <w:sz w:val="22"/>
          <w:szCs w:val="22"/>
        </w:rPr>
        <w:t>Sensitivity, specificity, positive predictive value, negative predictive value, false positive rate, false negative rate</w:t>
      </w:r>
      <w:r w:rsidR="004058FD">
        <w:rPr>
          <w:sz w:val="22"/>
          <w:szCs w:val="22"/>
        </w:rPr>
        <w:t>.</w:t>
      </w:r>
      <w:proofErr w:type="gramEnd"/>
    </w:p>
    <w:p w:rsidR="00100B55" w:rsidRDefault="004058FD" w:rsidP="004058FD">
      <w:pPr>
        <w:spacing w:after="0"/>
        <w:jc w:val="left"/>
        <w:rPr>
          <w:sz w:val="22"/>
          <w:szCs w:val="22"/>
        </w:rPr>
      </w:pPr>
      <w:r>
        <w:rPr>
          <w:sz w:val="22"/>
          <w:szCs w:val="22"/>
        </w:rPr>
        <w:t>Effectiveness:</w:t>
      </w:r>
    </w:p>
    <w:p w:rsidR="004058FD" w:rsidRPr="003B0257" w:rsidRDefault="004058FD" w:rsidP="004370EB">
      <w:pPr>
        <w:ind w:left="709" w:hanging="709"/>
        <w:rPr>
          <w:sz w:val="22"/>
          <w:szCs w:val="22"/>
        </w:rPr>
      </w:pPr>
      <w:r>
        <w:rPr>
          <w:sz w:val="22"/>
          <w:szCs w:val="22"/>
        </w:rPr>
        <w:tab/>
      </w:r>
      <w:r w:rsidR="00C45755">
        <w:rPr>
          <w:sz w:val="22"/>
          <w:szCs w:val="22"/>
        </w:rPr>
        <w:t>Mortality from</w:t>
      </w:r>
      <w:r w:rsidR="00DB68A0">
        <w:rPr>
          <w:sz w:val="22"/>
          <w:szCs w:val="22"/>
        </w:rPr>
        <w:t>, incidence of and morbidity associated with</w:t>
      </w:r>
      <w:r w:rsidR="00C45755">
        <w:rPr>
          <w:sz w:val="22"/>
          <w:szCs w:val="22"/>
        </w:rPr>
        <w:t xml:space="preserve"> liver cancer, morbidity</w:t>
      </w:r>
      <w:r w:rsidR="00DB68A0">
        <w:rPr>
          <w:sz w:val="22"/>
          <w:szCs w:val="22"/>
        </w:rPr>
        <w:t xml:space="preserve"> and mortality</w:t>
      </w:r>
      <w:r w:rsidR="00C45755">
        <w:rPr>
          <w:sz w:val="22"/>
          <w:szCs w:val="22"/>
        </w:rPr>
        <w:t xml:space="preserve"> associated with  cirrhosis and other liver complications</w:t>
      </w:r>
      <w:r w:rsidR="00DB68A0">
        <w:rPr>
          <w:sz w:val="22"/>
          <w:szCs w:val="22"/>
        </w:rPr>
        <w:t xml:space="preserve"> including oesophageal varices</w:t>
      </w:r>
      <w:r w:rsidR="00C45755">
        <w:rPr>
          <w:sz w:val="22"/>
          <w:szCs w:val="22"/>
        </w:rPr>
        <w:t>, p</w:t>
      </w:r>
      <w:r>
        <w:rPr>
          <w:sz w:val="22"/>
          <w:szCs w:val="22"/>
        </w:rPr>
        <w:t xml:space="preserve">atient acceptability and convenience, number and characteristics of patients tested, </w:t>
      </w:r>
      <w:r w:rsidR="002528E5">
        <w:rPr>
          <w:sz w:val="22"/>
          <w:szCs w:val="22"/>
        </w:rPr>
        <w:t xml:space="preserve">change in referral patterns or treatment options, </w:t>
      </w:r>
      <w:r>
        <w:rPr>
          <w:sz w:val="22"/>
          <w:szCs w:val="22"/>
        </w:rPr>
        <w:t xml:space="preserve">impact of </w:t>
      </w:r>
      <w:r w:rsidR="002528E5">
        <w:rPr>
          <w:sz w:val="22"/>
          <w:szCs w:val="22"/>
        </w:rPr>
        <w:t xml:space="preserve">treating </w:t>
      </w:r>
      <w:r w:rsidR="00D36A90">
        <w:rPr>
          <w:sz w:val="22"/>
          <w:szCs w:val="22"/>
        </w:rPr>
        <w:t>patients with</w:t>
      </w:r>
      <w:r w:rsidR="002528E5">
        <w:rPr>
          <w:sz w:val="22"/>
          <w:szCs w:val="22"/>
        </w:rPr>
        <w:t xml:space="preserve"> </w:t>
      </w:r>
      <w:r>
        <w:rPr>
          <w:sz w:val="22"/>
          <w:szCs w:val="22"/>
        </w:rPr>
        <w:t xml:space="preserve">false positive </w:t>
      </w:r>
      <w:r w:rsidR="00D36A90">
        <w:rPr>
          <w:sz w:val="22"/>
          <w:szCs w:val="22"/>
        </w:rPr>
        <w:t xml:space="preserve">or </w:t>
      </w:r>
      <w:r>
        <w:rPr>
          <w:sz w:val="22"/>
          <w:szCs w:val="22"/>
        </w:rPr>
        <w:t xml:space="preserve">false negative results, </w:t>
      </w:r>
      <w:r w:rsidR="002528E5">
        <w:rPr>
          <w:sz w:val="22"/>
          <w:szCs w:val="22"/>
        </w:rPr>
        <w:t xml:space="preserve">the </w:t>
      </w:r>
      <w:r>
        <w:rPr>
          <w:sz w:val="22"/>
          <w:szCs w:val="22"/>
        </w:rPr>
        <w:t xml:space="preserve">need for re-testing or </w:t>
      </w:r>
      <w:r w:rsidR="002528E5">
        <w:rPr>
          <w:sz w:val="22"/>
          <w:szCs w:val="22"/>
        </w:rPr>
        <w:t xml:space="preserve">additional </w:t>
      </w:r>
      <w:r>
        <w:rPr>
          <w:sz w:val="22"/>
          <w:szCs w:val="22"/>
        </w:rPr>
        <w:t>tests</w:t>
      </w:r>
      <w:r w:rsidR="00C45755">
        <w:rPr>
          <w:sz w:val="22"/>
          <w:szCs w:val="22"/>
        </w:rPr>
        <w:t xml:space="preserve">, intra-individual reliability of TE, prognostic value of </w:t>
      </w:r>
      <w:r w:rsidR="00E855BD">
        <w:rPr>
          <w:sz w:val="22"/>
          <w:szCs w:val="22"/>
        </w:rPr>
        <w:t xml:space="preserve">TE </w:t>
      </w:r>
      <w:r w:rsidR="00340BB1">
        <w:rPr>
          <w:sz w:val="22"/>
          <w:szCs w:val="22"/>
        </w:rPr>
        <w:t>readings</w:t>
      </w:r>
      <w:r w:rsidR="00E855BD">
        <w:rPr>
          <w:sz w:val="22"/>
          <w:szCs w:val="22"/>
        </w:rPr>
        <w:t xml:space="preserve"> and </w:t>
      </w:r>
      <w:r w:rsidR="00C45755">
        <w:rPr>
          <w:sz w:val="22"/>
          <w:szCs w:val="22"/>
        </w:rPr>
        <w:t xml:space="preserve">changes in TE </w:t>
      </w:r>
      <w:r w:rsidR="00340BB1">
        <w:rPr>
          <w:sz w:val="22"/>
          <w:szCs w:val="22"/>
        </w:rPr>
        <w:t>readings</w:t>
      </w:r>
      <w:r w:rsidR="00C45755">
        <w:rPr>
          <w:sz w:val="22"/>
          <w:szCs w:val="22"/>
        </w:rPr>
        <w:t xml:space="preserve"> for predicting risk of cirrhosis</w:t>
      </w:r>
      <w:r w:rsidR="00340BB1">
        <w:rPr>
          <w:sz w:val="22"/>
          <w:szCs w:val="22"/>
        </w:rPr>
        <w:t xml:space="preserve"> (</w:t>
      </w:r>
      <w:r w:rsidR="00171FAF">
        <w:rPr>
          <w:sz w:val="22"/>
          <w:szCs w:val="22"/>
        </w:rPr>
        <w:t xml:space="preserve">including prognostic value of </w:t>
      </w:r>
      <w:r w:rsidR="00340BB1">
        <w:rPr>
          <w:sz w:val="22"/>
          <w:szCs w:val="22"/>
        </w:rPr>
        <w:t>any recommended TE cut-offs for diagnosing fibrosis</w:t>
      </w:r>
      <w:r w:rsidR="00A5569F">
        <w:rPr>
          <w:sz w:val="22"/>
          <w:szCs w:val="22"/>
        </w:rPr>
        <w:t>) and subsequent impact on frequency of monitoring</w:t>
      </w:r>
      <w:r>
        <w:rPr>
          <w:sz w:val="22"/>
          <w:szCs w:val="22"/>
        </w:rPr>
        <w:t>.</w:t>
      </w:r>
    </w:p>
    <w:p w:rsidR="004058FD" w:rsidRDefault="004058FD" w:rsidP="004058FD">
      <w:pPr>
        <w:spacing w:after="0"/>
        <w:jc w:val="left"/>
        <w:rPr>
          <w:sz w:val="22"/>
          <w:szCs w:val="22"/>
        </w:rPr>
      </w:pPr>
      <w:r>
        <w:rPr>
          <w:sz w:val="22"/>
          <w:szCs w:val="22"/>
        </w:rPr>
        <w:t>Cost effectiveness:</w:t>
      </w:r>
    </w:p>
    <w:p w:rsidR="004058FD" w:rsidRDefault="004058FD" w:rsidP="004370EB">
      <w:pPr>
        <w:ind w:left="709"/>
        <w:jc w:val="left"/>
        <w:rPr>
          <w:sz w:val="22"/>
          <w:szCs w:val="22"/>
        </w:rPr>
      </w:pPr>
      <w:r>
        <w:rPr>
          <w:sz w:val="22"/>
          <w:szCs w:val="22"/>
        </w:rPr>
        <w:tab/>
        <w:t>Cost per patient diagnosed</w:t>
      </w:r>
      <w:r w:rsidR="00D36A90">
        <w:rPr>
          <w:sz w:val="22"/>
          <w:szCs w:val="22"/>
        </w:rPr>
        <w:t xml:space="preserve"> with liver fibrosis, cost per quality adjusted life year</w:t>
      </w:r>
      <w:r>
        <w:rPr>
          <w:sz w:val="22"/>
          <w:szCs w:val="22"/>
        </w:rPr>
        <w:t>.</w:t>
      </w:r>
    </w:p>
    <w:p w:rsidR="004058FD" w:rsidRDefault="002528E5" w:rsidP="004058FD">
      <w:pPr>
        <w:spacing w:after="0"/>
        <w:jc w:val="left"/>
        <w:rPr>
          <w:sz w:val="22"/>
          <w:szCs w:val="22"/>
        </w:rPr>
      </w:pPr>
      <w:r>
        <w:rPr>
          <w:sz w:val="22"/>
          <w:szCs w:val="22"/>
        </w:rPr>
        <w:t>Financial implications</w:t>
      </w:r>
      <w:r w:rsidR="004058FD">
        <w:rPr>
          <w:sz w:val="22"/>
          <w:szCs w:val="22"/>
        </w:rPr>
        <w:t>:</w:t>
      </w:r>
    </w:p>
    <w:p w:rsidR="004058FD" w:rsidRDefault="004058FD" w:rsidP="004370EB">
      <w:pPr>
        <w:ind w:left="709" w:hanging="709"/>
        <w:jc w:val="left"/>
        <w:rPr>
          <w:sz w:val="22"/>
          <w:szCs w:val="22"/>
        </w:rPr>
      </w:pPr>
      <w:r>
        <w:rPr>
          <w:sz w:val="22"/>
          <w:szCs w:val="22"/>
        </w:rPr>
        <w:tab/>
        <w:t xml:space="preserve">Cost of potential shift </w:t>
      </w:r>
      <w:r w:rsidR="00D36A90">
        <w:rPr>
          <w:sz w:val="22"/>
          <w:szCs w:val="22"/>
        </w:rPr>
        <w:t xml:space="preserve">in funding </w:t>
      </w:r>
      <w:r>
        <w:rPr>
          <w:sz w:val="22"/>
          <w:szCs w:val="22"/>
        </w:rPr>
        <w:t>from public hospitals to private or primary care settings</w:t>
      </w:r>
      <w:r w:rsidR="00D36A90">
        <w:rPr>
          <w:sz w:val="22"/>
          <w:szCs w:val="22"/>
        </w:rPr>
        <w:t>, including the possibility of an increase in testing</w:t>
      </w:r>
      <w:r w:rsidR="009669B7">
        <w:rPr>
          <w:sz w:val="22"/>
          <w:szCs w:val="22"/>
        </w:rPr>
        <w:t>; infrastructure and training ramifications</w:t>
      </w:r>
      <w:r w:rsidR="00A5569F">
        <w:rPr>
          <w:sz w:val="22"/>
          <w:szCs w:val="22"/>
        </w:rPr>
        <w:t>; cost ramifications of monitoring frequencies (including a sensitivity analysis if appropriate)</w:t>
      </w:r>
      <w:r>
        <w:rPr>
          <w:sz w:val="22"/>
          <w:szCs w:val="22"/>
        </w:rPr>
        <w:t>.</w:t>
      </w:r>
    </w:p>
    <w:p w:rsidR="00100B55" w:rsidRPr="009F4B2E" w:rsidRDefault="00100B55" w:rsidP="00100B55">
      <w:pPr>
        <w:jc w:val="left"/>
        <w:rPr>
          <w:sz w:val="22"/>
          <w:szCs w:val="22"/>
        </w:rPr>
      </w:pPr>
      <w:r w:rsidRPr="00506104">
        <w:rPr>
          <w:sz w:val="22"/>
          <w:szCs w:val="22"/>
        </w:rPr>
        <w:lastRenderedPageBreak/>
        <w:t xml:space="preserve">Should there be an absence of direct evidence comparing the safety, effectiveness and cost-effectiveness of </w:t>
      </w:r>
      <w:r>
        <w:rPr>
          <w:sz w:val="22"/>
          <w:szCs w:val="22"/>
        </w:rPr>
        <w:t>TE</w:t>
      </w:r>
      <w:r w:rsidRPr="00506104">
        <w:rPr>
          <w:sz w:val="22"/>
          <w:szCs w:val="22"/>
        </w:rPr>
        <w:t xml:space="preserve"> with </w:t>
      </w:r>
      <w:r w:rsidR="00356672">
        <w:rPr>
          <w:sz w:val="22"/>
          <w:szCs w:val="22"/>
        </w:rPr>
        <w:t xml:space="preserve">clinical assessment without TE and/or </w:t>
      </w:r>
      <w:r>
        <w:rPr>
          <w:sz w:val="22"/>
          <w:szCs w:val="22"/>
        </w:rPr>
        <w:t>liver biopsy</w:t>
      </w:r>
      <w:r w:rsidRPr="00506104">
        <w:rPr>
          <w:sz w:val="22"/>
          <w:szCs w:val="22"/>
        </w:rPr>
        <w:t xml:space="preserve">, a linked evidence approach </w:t>
      </w:r>
      <w:r w:rsidR="00432BDA">
        <w:rPr>
          <w:sz w:val="22"/>
          <w:szCs w:val="22"/>
        </w:rPr>
        <w:t>should</w:t>
      </w:r>
      <w:r>
        <w:rPr>
          <w:sz w:val="22"/>
          <w:szCs w:val="22"/>
        </w:rPr>
        <w:t xml:space="preserve"> be undertaken. </w:t>
      </w:r>
    </w:p>
    <w:bookmarkEnd w:id="4"/>
    <w:bookmarkEnd w:id="5"/>
    <w:p w:rsidR="00F06B40" w:rsidRDefault="00F06B40" w:rsidP="004058FD">
      <w:pPr>
        <w:jc w:val="left"/>
        <w:rPr>
          <w:sz w:val="22"/>
          <w:szCs w:val="22"/>
        </w:rPr>
      </w:pPr>
      <w:r>
        <w:rPr>
          <w:sz w:val="22"/>
          <w:szCs w:val="22"/>
        </w:rPr>
        <w:t xml:space="preserve">The PICO criteria detailed in </w:t>
      </w:r>
      <w:r w:rsidR="001058DD" w:rsidRPr="001905EB">
        <w:rPr>
          <w:sz w:val="22"/>
          <w:szCs w:val="22"/>
        </w:rPr>
        <w:fldChar w:fldCharType="begin"/>
      </w:r>
      <w:r w:rsidR="001058DD" w:rsidRPr="004C6A57">
        <w:rPr>
          <w:sz w:val="22"/>
          <w:szCs w:val="22"/>
        </w:rPr>
        <w:instrText xml:space="preserve"> REF _Ref402884140 \h </w:instrText>
      </w:r>
      <w:r w:rsidR="004C6A57">
        <w:rPr>
          <w:sz w:val="22"/>
          <w:szCs w:val="22"/>
        </w:rPr>
        <w:instrText xml:space="preserve"> \* MERGEFORMAT </w:instrText>
      </w:r>
      <w:r w:rsidR="001058DD" w:rsidRPr="001905EB">
        <w:rPr>
          <w:sz w:val="22"/>
          <w:szCs w:val="22"/>
        </w:rPr>
      </w:r>
      <w:r w:rsidR="001058DD" w:rsidRPr="001905EB">
        <w:rPr>
          <w:sz w:val="22"/>
          <w:szCs w:val="22"/>
        </w:rPr>
        <w:fldChar w:fldCharType="separate"/>
      </w:r>
      <w:r w:rsidR="002B57F3" w:rsidRPr="002B57F3">
        <w:rPr>
          <w:sz w:val="22"/>
          <w:szCs w:val="22"/>
        </w:rPr>
        <w:t xml:space="preserve">Table </w:t>
      </w:r>
      <w:r w:rsidR="002B57F3" w:rsidRPr="002B57F3">
        <w:rPr>
          <w:noProof/>
          <w:sz w:val="22"/>
          <w:szCs w:val="22"/>
        </w:rPr>
        <w:t>1</w:t>
      </w:r>
      <w:r w:rsidR="001058DD" w:rsidRPr="001905EB">
        <w:rPr>
          <w:sz w:val="22"/>
          <w:szCs w:val="22"/>
        </w:rPr>
        <w:fldChar w:fldCharType="end"/>
      </w:r>
      <w:r>
        <w:rPr>
          <w:sz w:val="22"/>
          <w:szCs w:val="22"/>
        </w:rPr>
        <w:t>:</w:t>
      </w:r>
    </w:p>
    <w:p w:rsidR="00F06B40" w:rsidRPr="00ED0045" w:rsidRDefault="00F06B40" w:rsidP="00F06B40">
      <w:pPr>
        <w:numPr>
          <w:ilvl w:val="0"/>
          <w:numId w:val="5"/>
        </w:numPr>
        <w:ind w:left="735"/>
        <w:jc w:val="left"/>
        <w:rPr>
          <w:sz w:val="22"/>
          <w:szCs w:val="22"/>
        </w:rPr>
      </w:pPr>
      <w:r w:rsidRPr="00ED0045">
        <w:rPr>
          <w:sz w:val="22"/>
          <w:szCs w:val="22"/>
        </w:rPr>
        <w:t xml:space="preserve">define the question for public funding, </w:t>
      </w:r>
    </w:p>
    <w:p w:rsidR="00F06B40" w:rsidRPr="00ED0045" w:rsidRDefault="0048432C" w:rsidP="00F06B40">
      <w:pPr>
        <w:numPr>
          <w:ilvl w:val="0"/>
          <w:numId w:val="5"/>
        </w:numPr>
        <w:ind w:left="735"/>
        <w:jc w:val="left"/>
        <w:rPr>
          <w:sz w:val="22"/>
          <w:szCs w:val="22"/>
        </w:rPr>
      </w:pPr>
      <w:r>
        <w:rPr>
          <w:sz w:val="22"/>
          <w:szCs w:val="22"/>
        </w:rPr>
        <w:t xml:space="preserve">guide </w:t>
      </w:r>
      <w:r w:rsidR="00F06B40" w:rsidRPr="00ED0045">
        <w:rPr>
          <w:sz w:val="22"/>
          <w:szCs w:val="22"/>
        </w:rPr>
        <w:t>select</w:t>
      </w:r>
      <w:r>
        <w:rPr>
          <w:sz w:val="22"/>
          <w:szCs w:val="22"/>
        </w:rPr>
        <w:t xml:space="preserve">ion of </w:t>
      </w:r>
      <w:r w:rsidR="00F06B40" w:rsidRPr="00ED0045">
        <w:rPr>
          <w:sz w:val="22"/>
          <w:szCs w:val="22"/>
        </w:rPr>
        <w:t xml:space="preserve"> the </w:t>
      </w:r>
      <w:r>
        <w:rPr>
          <w:sz w:val="22"/>
          <w:szCs w:val="22"/>
        </w:rPr>
        <w:t xml:space="preserve">relevant </w:t>
      </w:r>
      <w:r w:rsidR="00F06B40" w:rsidRPr="00ED0045">
        <w:rPr>
          <w:sz w:val="22"/>
          <w:szCs w:val="22"/>
        </w:rPr>
        <w:t xml:space="preserve">evidence to assess the </w:t>
      </w:r>
      <w:r w:rsidR="00432BDA">
        <w:rPr>
          <w:sz w:val="22"/>
          <w:szCs w:val="22"/>
        </w:rPr>
        <w:t xml:space="preserve">safety, </w:t>
      </w:r>
      <w:r w:rsidR="00F06B40">
        <w:rPr>
          <w:sz w:val="22"/>
          <w:szCs w:val="22"/>
        </w:rPr>
        <w:t>diagnostic accuracy</w:t>
      </w:r>
      <w:r w:rsidR="00432BDA">
        <w:rPr>
          <w:sz w:val="22"/>
          <w:szCs w:val="22"/>
        </w:rPr>
        <w:t>, and effectiveness</w:t>
      </w:r>
      <w:r w:rsidR="00F06B40">
        <w:rPr>
          <w:sz w:val="22"/>
          <w:szCs w:val="22"/>
        </w:rPr>
        <w:t xml:space="preserve"> of TE for diagnosis </w:t>
      </w:r>
      <w:r w:rsidR="00356672">
        <w:rPr>
          <w:sz w:val="22"/>
          <w:szCs w:val="22"/>
        </w:rPr>
        <w:t xml:space="preserve">and monitoring </w:t>
      </w:r>
      <w:r w:rsidR="00F06B40">
        <w:rPr>
          <w:sz w:val="22"/>
          <w:szCs w:val="22"/>
        </w:rPr>
        <w:t>of liver fibrosis in people with hepatitis B or C</w:t>
      </w:r>
      <w:r w:rsidR="00F06B40" w:rsidRPr="00ED0045">
        <w:rPr>
          <w:sz w:val="22"/>
          <w:szCs w:val="22"/>
        </w:rPr>
        <w:t xml:space="preserve">, and </w:t>
      </w:r>
      <w:r w:rsidR="00F06B40">
        <w:rPr>
          <w:sz w:val="22"/>
          <w:szCs w:val="22"/>
        </w:rPr>
        <w:t xml:space="preserve">outcomes relevant to the management of the populations diagnosed </w:t>
      </w:r>
      <w:r w:rsidR="00356672">
        <w:rPr>
          <w:sz w:val="22"/>
          <w:szCs w:val="22"/>
        </w:rPr>
        <w:t xml:space="preserve">and monitored </w:t>
      </w:r>
      <w:r w:rsidR="00F06B40">
        <w:rPr>
          <w:sz w:val="22"/>
          <w:szCs w:val="22"/>
        </w:rPr>
        <w:t>by each testing regime</w:t>
      </w:r>
      <w:r w:rsidR="00D36A90">
        <w:rPr>
          <w:sz w:val="22"/>
          <w:szCs w:val="22"/>
        </w:rPr>
        <w:t>n</w:t>
      </w:r>
      <w:r w:rsidR="00F06B40">
        <w:rPr>
          <w:sz w:val="22"/>
          <w:szCs w:val="22"/>
        </w:rPr>
        <w:t>;</w:t>
      </w:r>
    </w:p>
    <w:p w:rsidR="00F06B40" w:rsidRPr="00ED0045" w:rsidRDefault="00F06B40" w:rsidP="00F06B40">
      <w:pPr>
        <w:numPr>
          <w:ilvl w:val="0"/>
          <w:numId w:val="5"/>
        </w:numPr>
        <w:ind w:left="735"/>
        <w:jc w:val="left"/>
        <w:rPr>
          <w:sz w:val="22"/>
          <w:szCs w:val="22"/>
        </w:rPr>
      </w:pPr>
      <w:proofErr w:type="gramStart"/>
      <w:r w:rsidRPr="00ED0045">
        <w:rPr>
          <w:sz w:val="22"/>
          <w:szCs w:val="22"/>
        </w:rPr>
        <w:t>provide</w:t>
      </w:r>
      <w:proofErr w:type="gramEnd"/>
      <w:r w:rsidRPr="00ED0045">
        <w:rPr>
          <w:sz w:val="22"/>
          <w:szCs w:val="22"/>
        </w:rPr>
        <w:t xml:space="preserve"> the evidence-based inputs for any decision-analytical modelling to determine the cost-effectiveness of </w:t>
      </w:r>
      <w:r>
        <w:rPr>
          <w:sz w:val="22"/>
          <w:szCs w:val="22"/>
        </w:rPr>
        <w:t xml:space="preserve">TE testing in the diagnosis </w:t>
      </w:r>
      <w:r w:rsidR="00356672">
        <w:rPr>
          <w:sz w:val="22"/>
          <w:szCs w:val="22"/>
        </w:rPr>
        <w:t xml:space="preserve">and monitoring </w:t>
      </w:r>
      <w:r>
        <w:rPr>
          <w:sz w:val="22"/>
          <w:szCs w:val="22"/>
        </w:rPr>
        <w:t>of liver fibrosis.</w:t>
      </w:r>
    </w:p>
    <w:p w:rsidR="00AA04DE" w:rsidRDefault="001058DD" w:rsidP="0052054D">
      <w:pPr>
        <w:pStyle w:val="Caption"/>
        <w:rPr>
          <w:rFonts w:asciiTheme="minorHAnsi" w:hAnsiTheme="minorHAnsi" w:cstheme="minorBidi"/>
          <w:sz w:val="22"/>
          <w:szCs w:val="22"/>
        </w:rPr>
      </w:pPr>
      <w:bookmarkStart w:id="6" w:name="_Ref402884140"/>
      <w:r>
        <w:t xml:space="preserve">Table </w:t>
      </w:r>
      <w:r w:rsidR="00B263E9">
        <w:fldChar w:fldCharType="begin"/>
      </w:r>
      <w:r w:rsidR="00B263E9">
        <w:instrText xml:space="preserve"> SEQ Table \* ARABIC </w:instrText>
      </w:r>
      <w:r w:rsidR="00B263E9">
        <w:fldChar w:fldCharType="separate"/>
      </w:r>
      <w:r w:rsidR="002B57F3">
        <w:rPr>
          <w:noProof/>
        </w:rPr>
        <w:t>1</w:t>
      </w:r>
      <w:r w:rsidR="00B263E9">
        <w:rPr>
          <w:noProof/>
        </w:rPr>
        <w:fldChar w:fldCharType="end"/>
      </w:r>
      <w:bookmarkEnd w:id="6"/>
      <w:r w:rsidR="00AA04DE">
        <w:tab/>
        <w:t xml:space="preserve">PICO criteria for evaluating </w:t>
      </w:r>
      <w:r w:rsidR="00A43940">
        <w:t>safety, diagnostic accuracy, effectiveness and cost effectiveness of</w:t>
      </w:r>
      <w:r w:rsidR="00AA04DE">
        <w:t xml:space="preserve"> TE for diagnosis of liver fibrosis in patients with hepatitis B or C</w:t>
      </w:r>
    </w:p>
    <w:tbl>
      <w:tblPr>
        <w:tblStyle w:val="TableGrid"/>
        <w:tblW w:w="5000" w:type="pct"/>
        <w:tblLook w:val="04A0" w:firstRow="1" w:lastRow="0" w:firstColumn="1" w:lastColumn="0" w:noHBand="0" w:noVBand="1"/>
        <w:tblCaption w:val="PICO criteria for evaluating safety, diagnostic accuracy, effectiveness, and cost effectiveness of TE for diagnosing liver fibrosis in patients with hepatitis B or C"/>
      </w:tblPr>
      <w:tblGrid>
        <w:gridCol w:w="2310"/>
        <w:gridCol w:w="2310"/>
        <w:gridCol w:w="2311"/>
        <w:gridCol w:w="2311"/>
      </w:tblGrid>
      <w:tr w:rsidR="00284672" w:rsidTr="00A43940">
        <w:trPr>
          <w:tblHeader/>
        </w:trPr>
        <w:tc>
          <w:tcPr>
            <w:tcW w:w="1250" w:type="pct"/>
            <w:tcBorders>
              <w:top w:val="single" w:sz="4" w:space="0" w:color="auto"/>
              <w:left w:val="single" w:sz="4" w:space="0" w:color="auto"/>
              <w:bottom w:val="single" w:sz="4" w:space="0" w:color="auto"/>
              <w:right w:val="single" w:sz="4" w:space="0" w:color="auto"/>
            </w:tcBorders>
          </w:tcPr>
          <w:p w:rsidR="00284672" w:rsidRPr="00100B55" w:rsidRDefault="00284672" w:rsidP="006F228C">
            <w:pPr>
              <w:spacing w:after="200" w:line="276" w:lineRule="auto"/>
              <w:rPr>
                <w:rFonts w:ascii="Arial Narrow" w:hAnsi="Arial Narrow"/>
                <w:b/>
                <w:lang w:eastAsia="en-US"/>
              </w:rPr>
            </w:pPr>
            <w:r w:rsidRPr="00100B55">
              <w:rPr>
                <w:rFonts w:ascii="Arial Narrow" w:hAnsi="Arial Narrow"/>
                <w:b/>
                <w:lang w:eastAsia="en-US"/>
              </w:rPr>
              <w:t>Patients</w:t>
            </w:r>
          </w:p>
        </w:tc>
        <w:tc>
          <w:tcPr>
            <w:tcW w:w="1250" w:type="pct"/>
            <w:tcBorders>
              <w:top w:val="single" w:sz="4" w:space="0" w:color="auto"/>
              <w:left w:val="single" w:sz="4" w:space="0" w:color="auto"/>
              <w:bottom w:val="single" w:sz="4" w:space="0" w:color="auto"/>
              <w:right w:val="single" w:sz="4" w:space="0" w:color="auto"/>
            </w:tcBorders>
          </w:tcPr>
          <w:p w:rsidR="00284672" w:rsidRPr="00100B55" w:rsidRDefault="00284672" w:rsidP="006F228C">
            <w:pPr>
              <w:spacing w:after="200" w:line="276" w:lineRule="auto"/>
              <w:rPr>
                <w:rFonts w:ascii="Arial Narrow" w:hAnsi="Arial Narrow"/>
                <w:b/>
                <w:lang w:eastAsia="en-US"/>
              </w:rPr>
            </w:pPr>
            <w:r w:rsidRPr="00100B55">
              <w:rPr>
                <w:rFonts w:ascii="Arial Narrow" w:hAnsi="Arial Narrow"/>
                <w:b/>
                <w:lang w:eastAsia="en-US"/>
              </w:rPr>
              <w:t>Intervention</w:t>
            </w:r>
          </w:p>
        </w:tc>
        <w:tc>
          <w:tcPr>
            <w:tcW w:w="1250" w:type="pct"/>
            <w:tcBorders>
              <w:top w:val="single" w:sz="4" w:space="0" w:color="auto"/>
              <w:left w:val="single" w:sz="4" w:space="0" w:color="auto"/>
              <w:bottom w:val="single" w:sz="4" w:space="0" w:color="auto"/>
              <w:right w:val="single" w:sz="4" w:space="0" w:color="auto"/>
            </w:tcBorders>
          </w:tcPr>
          <w:p w:rsidR="00284672" w:rsidRPr="00100B55" w:rsidRDefault="00284672" w:rsidP="006F228C">
            <w:pPr>
              <w:spacing w:after="200" w:line="276" w:lineRule="auto"/>
              <w:rPr>
                <w:rFonts w:ascii="Arial Narrow" w:hAnsi="Arial Narrow"/>
                <w:b/>
                <w:lang w:eastAsia="en-US"/>
              </w:rPr>
            </w:pPr>
            <w:r w:rsidRPr="00100B55">
              <w:rPr>
                <w:rFonts w:ascii="Arial Narrow" w:hAnsi="Arial Narrow"/>
                <w:b/>
                <w:lang w:eastAsia="en-US"/>
              </w:rPr>
              <w:t>Comparator</w:t>
            </w:r>
          </w:p>
        </w:tc>
        <w:tc>
          <w:tcPr>
            <w:tcW w:w="1250" w:type="pct"/>
            <w:tcBorders>
              <w:top w:val="single" w:sz="4" w:space="0" w:color="auto"/>
              <w:left w:val="single" w:sz="4" w:space="0" w:color="auto"/>
              <w:bottom w:val="single" w:sz="4" w:space="0" w:color="auto"/>
              <w:right w:val="single" w:sz="4" w:space="0" w:color="auto"/>
            </w:tcBorders>
          </w:tcPr>
          <w:p w:rsidR="00284672" w:rsidRPr="00100B55" w:rsidRDefault="00284672" w:rsidP="006F228C">
            <w:pPr>
              <w:spacing w:after="200" w:line="276" w:lineRule="auto"/>
              <w:rPr>
                <w:rFonts w:ascii="Arial Narrow" w:hAnsi="Arial Narrow"/>
                <w:b/>
                <w:lang w:eastAsia="en-US"/>
              </w:rPr>
            </w:pPr>
            <w:r w:rsidRPr="00100B55">
              <w:rPr>
                <w:rFonts w:ascii="Arial Narrow" w:hAnsi="Arial Narrow"/>
                <w:b/>
                <w:lang w:eastAsia="en-US"/>
              </w:rPr>
              <w:t>Outcomes to be assessed</w:t>
            </w:r>
          </w:p>
        </w:tc>
      </w:tr>
      <w:tr w:rsidR="00284672" w:rsidTr="00284672">
        <w:tc>
          <w:tcPr>
            <w:tcW w:w="1250" w:type="pct"/>
            <w:tcBorders>
              <w:top w:val="single" w:sz="4" w:space="0" w:color="auto"/>
              <w:left w:val="single" w:sz="4" w:space="0" w:color="auto"/>
              <w:bottom w:val="single" w:sz="4" w:space="0" w:color="auto"/>
              <w:right w:val="single" w:sz="4" w:space="0" w:color="auto"/>
            </w:tcBorders>
          </w:tcPr>
          <w:p w:rsidR="00284672" w:rsidRDefault="00284672" w:rsidP="004058FD">
            <w:pPr>
              <w:spacing w:after="200" w:line="276" w:lineRule="auto"/>
              <w:jc w:val="left"/>
              <w:rPr>
                <w:rFonts w:ascii="Arial Narrow" w:hAnsi="Arial Narrow"/>
                <w:lang w:eastAsia="en-US"/>
              </w:rPr>
            </w:pPr>
            <w:r w:rsidRPr="00100B55">
              <w:rPr>
                <w:rFonts w:ascii="Arial Narrow" w:hAnsi="Arial Narrow"/>
                <w:lang w:eastAsia="en-US"/>
              </w:rPr>
              <w:t xml:space="preserve">People with confirmed chronic hepatitis B or C who require assessment for liver </w:t>
            </w:r>
            <w:r w:rsidR="002B2ACF">
              <w:rPr>
                <w:rFonts w:ascii="Arial Narrow" w:hAnsi="Arial Narrow"/>
                <w:lang w:eastAsia="en-US"/>
              </w:rPr>
              <w:t>fibrosis</w:t>
            </w:r>
          </w:p>
          <w:p w:rsidR="00432BDA" w:rsidRDefault="00432BDA" w:rsidP="004058FD">
            <w:pPr>
              <w:spacing w:after="200" w:line="276" w:lineRule="auto"/>
              <w:jc w:val="left"/>
              <w:rPr>
                <w:rFonts w:ascii="Arial Narrow" w:hAnsi="Arial Narrow"/>
                <w:lang w:eastAsia="en-US"/>
              </w:rPr>
            </w:pPr>
          </w:p>
          <w:p w:rsidR="00432BDA" w:rsidRDefault="00432BDA" w:rsidP="004058FD">
            <w:pPr>
              <w:spacing w:after="200" w:line="276" w:lineRule="auto"/>
              <w:jc w:val="left"/>
              <w:rPr>
                <w:rFonts w:ascii="Arial Narrow" w:hAnsi="Arial Narrow"/>
                <w:lang w:eastAsia="en-US"/>
              </w:rPr>
            </w:pPr>
          </w:p>
          <w:p w:rsidR="00432BDA" w:rsidRDefault="00432BDA" w:rsidP="004058FD">
            <w:pPr>
              <w:spacing w:after="200" w:line="276" w:lineRule="auto"/>
              <w:jc w:val="left"/>
              <w:rPr>
                <w:rFonts w:ascii="Arial Narrow" w:hAnsi="Arial Narrow"/>
                <w:lang w:eastAsia="en-US"/>
              </w:rPr>
            </w:pPr>
            <w:r w:rsidRPr="008F4FC2">
              <w:rPr>
                <w:rFonts w:ascii="Arial Narrow" w:hAnsi="Arial Narrow"/>
              </w:rPr>
              <w:t xml:space="preserve">People with confirmed chronic hepatitis B or C who require monitoring for liver </w:t>
            </w:r>
            <w:r w:rsidR="002B2ACF" w:rsidRPr="008F4FC2">
              <w:rPr>
                <w:rFonts w:ascii="Arial Narrow" w:hAnsi="Arial Narrow"/>
              </w:rPr>
              <w:t>fibrosis</w:t>
            </w:r>
            <w:r w:rsidR="00C01002">
              <w:rPr>
                <w:rFonts w:ascii="Arial Narrow" w:hAnsi="Arial Narrow"/>
                <w:lang w:eastAsia="en-US"/>
              </w:rPr>
              <w:t>*</w:t>
            </w:r>
          </w:p>
          <w:p w:rsidR="00432BDA" w:rsidRPr="00100B55" w:rsidRDefault="00432BDA" w:rsidP="004058FD">
            <w:pPr>
              <w:spacing w:after="200" w:line="276" w:lineRule="auto"/>
              <w:jc w:val="left"/>
              <w:rPr>
                <w:rFonts w:ascii="Arial Narrow" w:hAnsi="Arial Narrow"/>
                <w:lang w:eastAsia="en-US"/>
              </w:rPr>
            </w:pPr>
          </w:p>
        </w:tc>
        <w:tc>
          <w:tcPr>
            <w:tcW w:w="1250" w:type="pct"/>
            <w:tcBorders>
              <w:top w:val="single" w:sz="4" w:space="0" w:color="auto"/>
              <w:left w:val="single" w:sz="4" w:space="0" w:color="auto"/>
              <w:bottom w:val="single" w:sz="4" w:space="0" w:color="auto"/>
              <w:right w:val="single" w:sz="4" w:space="0" w:color="auto"/>
            </w:tcBorders>
          </w:tcPr>
          <w:p w:rsidR="00284672" w:rsidRDefault="00EF7D2F" w:rsidP="00EF7D2F">
            <w:pPr>
              <w:spacing w:after="200" w:line="276" w:lineRule="auto"/>
              <w:jc w:val="left"/>
              <w:rPr>
                <w:rFonts w:ascii="Arial Narrow" w:hAnsi="Arial Narrow"/>
                <w:lang w:eastAsia="en-US"/>
              </w:rPr>
            </w:pPr>
            <w:r>
              <w:rPr>
                <w:rFonts w:ascii="Arial Narrow" w:hAnsi="Arial Narrow"/>
                <w:lang w:eastAsia="en-US"/>
              </w:rPr>
              <w:t>Clinical assessment with t</w:t>
            </w:r>
            <w:r w:rsidRPr="00100B55">
              <w:rPr>
                <w:rFonts w:ascii="Arial Narrow" w:hAnsi="Arial Narrow"/>
                <w:lang w:eastAsia="en-US"/>
              </w:rPr>
              <w:t xml:space="preserve">ransient </w:t>
            </w:r>
            <w:proofErr w:type="spellStart"/>
            <w:r w:rsidRPr="00100B55">
              <w:rPr>
                <w:rFonts w:ascii="Arial Narrow" w:hAnsi="Arial Narrow"/>
                <w:lang w:eastAsia="en-US"/>
              </w:rPr>
              <w:t>elastography</w:t>
            </w:r>
            <w:proofErr w:type="spellEnd"/>
            <w:r w:rsidRPr="00100B55">
              <w:rPr>
                <w:rFonts w:ascii="Arial Narrow" w:hAnsi="Arial Narrow"/>
                <w:lang w:eastAsia="en-US"/>
              </w:rPr>
              <w:t xml:space="preserve"> at 50 Hz to assess the level of liver fibrosis</w:t>
            </w:r>
          </w:p>
          <w:p w:rsidR="00C85D9A" w:rsidRDefault="00C85D9A" w:rsidP="00EF7D2F">
            <w:pPr>
              <w:spacing w:after="200" w:line="276" w:lineRule="auto"/>
              <w:jc w:val="left"/>
              <w:rPr>
                <w:rFonts w:ascii="Arial Narrow" w:hAnsi="Arial Narrow"/>
                <w:lang w:eastAsia="en-US"/>
              </w:rPr>
            </w:pPr>
            <w:r>
              <w:rPr>
                <w:rFonts w:ascii="Arial Narrow" w:hAnsi="Arial Narrow"/>
                <w:lang w:eastAsia="en-US"/>
              </w:rPr>
              <w:t>Subgroup analysis:</w:t>
            </w:r>
          </w:p>
          <w:p w:rsidR="00C85D9A" w:rsidRDefault="00C85D9A" w:rsidP="008F4FC2">
            <w:pPr>
              <w:spacing w:after="0" w:line="276" w:lineRule="auto"/>
              <w:ind w:left="244"/>
              <w:jc w:val="left"/>
              <w:rPr>
                <w:rFonts w:ascii="Arial Narrow" w:hAnsi="Arial Narrow"/>
                <w:lang w:eastAsia="en-US"/>
              </w:rPr>
            </w:pPr>
            <w:r>
              <w:rPr>
                <w:rFonts w:ascii="Arial Narrow" w:hAnsi="Arial Narrow"/>
                <w:lang w:eastAsia="en-US"/>
              </w:rPr>
              <w:t>TE before fast</w:t>
            </w:r>
          </w:p>
          <w:p w:rsidR="00C85D9A" w:rsidRDefault="00C85D9A" w:rsidP="008F4FC2">
            <w:pPr>
              <w:spacing w:after="0" w:line="276" w:lineRule="auto"/>
              <w:ind w:left="244"/>
              <w:jc w:val="left"/>
              <w:rPr>
                <w:rFonts w:ascii="Arial Narrow" w:hAnsi="Arial Narrow"/>
                <w:lang w:eastAsia="en-US"/>
              </w:rPr>
            </w:pPr>
            <w:r>
              <w:rPr>
                <w:rFonts w:ascii="Arial Narrow" w:hAnsi="Arial Narrow"/>
                <w:lang w:eastAsia="en-US"/>
              </w:rPr>
              <w:t>TE after fast</w:t>
            </w:r>
          </w:p>
          <w:p w:rsidR="00C85D9A" w:rsidRPr="00100B55" w:rsidRDefault="00C85D9A" w:rsidP="00EF7D2F">
            <w:pPr>
              <w:spacing w:after="200" w:line="276" w:lineRule="auto"/>
              <w:jc w:val="left"/>
              <w:rPr>
                <w:rFonts w:ascii="Arial Narrow" w:hAnsi="Arial Narrow"/>
                <w:lang w:eastAsia="en-US"/>
              </w:rPr>
            </w:pPr>
          </w:p>
        </w:tc>
        <w:tc>
          <w:tcPr>
            <w:tcW w:w="1250" w:type="pct"/>
            <w:tcBorders>
              <w:top w:val="single" w:sz="4" w:space="0" w:color="auto"/>
              <w:left w:val="single" w:sz="4" w:space="0" w:color="auto"/>
              <w:bottom w:val="single" w:sz="4" w:space="0" w:color="auto"/>
              <w:right w:val="single" w:sz="4" w:space="0" w:color="auto"/>
            </w:tcBorders>
          </w:tcPr>
          <w:p w:rsidR="00D021E6" w:rsidRDefault="00D021E6" w:rsidP="00D021E6">
            <w:pPr>
              <w:spacing w:after="200" w:line="276" w:lineRule="auto"/>
              <w:jc w:val="left"/>
              <w:rPr>
                <w:rFonts w:ascii="Arial Narrow" w:hAnsi="Arial Narrow"/>
                <w:lang w:eastAsia="en-US"/>
              </w:rPr>
            </w:pPr>
            <w:r>
              <w:rPr>
                <w:rFonts w:ascii="Arial Narrow" w:hAnsi="Arial Narrow"/>
                <w:lang w:eastAsia="en-US"/>
              </w:rPr>
              <w:t>Clinical assessment without TE</w:t>
            </w:r>
          </w:p>
          <w:p w:rsidR="003F4DB1" w:rsidRPr="00100B55" w:rsidRDefault="003F4DB1" w:rsidP="004058FD">
            <w:pPr>
              <w:spacing w:after="200" w:line="276" w:lineRule="auto"/>
              <w:jc w:val="left"/>
              <w:rPr>
                <w:rFonts w:ascii="Arial Narrow" w:hAnsi="Arial Narrow"/>
                <w:lang w:eastAsia="en-US"/>
              </w:rPr>
            </w:pPr>
            <w:r w:rsidRPr="00100B55">
              <w:rPr>
                <w:rFonts w:ascii="Arial Narrow" w:hAnsi="Arial Narrow"/>
                <w:lang w:eastAsia="en-US"/>
              </w:rPr>
              <w:t xml:space="preserve">Liver biopsy </w:t>
            </w:r>
          </w:p>
          <w:p w:rsidR="003F4DB1" w:rsidRPr="00100B55" w:rsidRDefault="003F4DB1" w:rsidP="004058FD">
            <w:pPr>
              <w:spacing w:after="200" w:line="276" w:lineRule="auto"/>
              <w:jc w:val="left"/>
              <w:rPr>
                <w:rFonts w:ascii="Arial Narrow" w:hAnsi="Arial Narrow"/>
                <w:lang w:eastAsia="en-US"/>
              </w:rPr>
            </w:pPr>
          </w:p>
          <w:p w:rsidR="00284672" w:rsidRPr="00100B55" w:rsidRDefault="00284672" w:rsidP="004058FD">
            <w:pPr>
              <w:spacing w:after="200" w:line="276" w:lineRule="auto"/>
              <w:jc w:val="left"/>
              <w:rPr>
                <w:rFonts w:ascii="Arial Narrow" w:hAnsi="Arial Narrow"/>
                <w:lang w:eastAsia="en-US"/>
              </w:rPr>
            </w:pPr>
          </w:p>
        </w:tc>
        <w:tc>
          <w:tcPr>
            <w:tcW w:w="1250" w:type="pct"/>
            <w:tcBorders>
              <w:top w:val="single" w:sz="4" w:space="0" w:color="auto"/>
              <w:left w:val="single" w:sz="4" w:space="0" w:color="auto"/>
              <w:bottom w:val="single" w:sz="4" w:space="0" w:color="auto"/>
              <w:right w:val="single" w:sz="4" w:space="0" w:color="auto"/>
            </w:tcBorders>
          </w:tcPr>
          <w:p w:rsidR="0048432C" w:rsidRPr="004058FD" w:rsidRDefault="003F4DB1" w:rsidP="004058FD">
            <w:pPr>
              <w:spacing w:after="0" w:line="276" w:lineRule="auto"/>
              <w:jc w:val="left"/>
              <w:rPr>
                <w:rFonts w:ascii="Arial Narrow" w:hAnsi="Arial Narrow"/>
                <w:lang w:eastAsia="en-US"/>
              </w:rPr>
            </w:pPr>
            <w:r w:rsidRPr="004058FD">
              <w:rPr>
                <w:rFonts w:ascii="Arial Narrow" w:hAnsi="Arial Narrow"/>
                <w:lang w:eastAsia="en-US"/>
              </w:rPr>
              <w:t>Safety</w:t>
            </w:r>
          </w:p>
          <w:p w:rsidR="003F4DB1" w:rsidRPr="004058FD" w:rsidRDefault="003F4DB1" w:rsidP="004058FD">
            <w:pPr>
              <w:spacing w:after="0" w:line="276" w:lineRule="auto"/>
              <w:jc w:val="left"/>
              <w:rPr>
                <w:rFonts w:ascii="Arial Narrow" w:hAnsi="Arial Narrow"/>
                <w:lang w:eastAsia="en-US"/>
              </w:rPr>
            </w:pPr>
            <w:r w:rsidRPr="004058FD">
              <w:rPr>
                <w:rFonts w:ascii="Arial Narrow" w:hAnsi="Arial Narrow"/>
                <w:lang w:eastAsia="en-US"/>
              </w:rPr>
              <w:t>Diagnostic accuracy</w:t>
            </w:r>
          </w:p>
          <w:p w:rsidR="0048432C" w:rsidRPr="004058FD" w:rsidRDefault="00100B55" w:rsidP="004058FD">
            <w:pPr>
              <w:spacing w:after="0" w:line="276" w:lineRule="auto"/>
              <w:jc w:val="left"/>
              <w:rPr>
                <w:rFonts w:ascii="Arial Narrow" w:hAnsi="Arial Narrow"/>
                <w:lang w:eastAsia="en-US"/>
              </w:rPr>
            </w:pPr>
            <w:r w:rsidRPr="004058FD">
              <w:rPr>
                <w:rFonts w:ascii="Arial Narrow" w:hAnsi="Arial Narrow"/>
                <w:lang w:eastAsia="en-US"/>
              </w:rPr>
              <w:t>Effectiveness</w:t>
            </w:r>
          </w:p>
          <w:p w:rsidR="00100B55" w:rsidRPr="00100B55" w:rsidRDefault="004058FD" w:rsidP="004058FD">
            <w:pPr>
              <w:spacing w:after="0" w:line="276" w:lineRule="auto"/>
              <w:jc w:val="left"/>
              <w:rPr>
                <w:rFonts w:ascii="Arial Narrow" w:hAnsi="Arial Narrow"/>
                <w:lang w:eastAsia="en-US"/>
              </w:rPr>
            </w:pPr>
            <w:r>
              <w:rPr>
                <w:rFonts w:ascii="Arial Narrow" w:hAnsi="Arial Narrow"/>
                <w:lang w:eastAsia="en-US"/>
              </w:rPr>
              <w:t>Cost effectiveness</w:t>
            </w:r>
          </w:p>
          <w:p w:rsidR="00284672" w:rsidRDefault="00284672" w:rsidP="004058FD">
            <w:pPr>
              <w:spacing w:after="0" w:line="276" w:lineRule="auto"/>
              <w:jc w:val="left"/>
              <w:rPr>
                <w:rFonts w:ascii="Arial Narrow" w:hAnsi="Arial Narrow"/>
                <w:lang w:eastAsia="en-US"/>
              </w:rPr>
            </w:pPr>
            <w:r w:rsidRPr="00100B55">
              <w:rPr>
                <w:rFonts w:ascii="Arial Narrow" w:hAnsi="Arial Narrow"/>
                <w:lang w:eastAsia="en-US"/>
              </w:rPr>
              <w:t>Financial implications</w:t>
            </w:r>
          </w:p>
          <w:p w:rsidR="00171FAF" w:rsidRDefault="00171FAF" w:rsidP="004058FD">
            <w:pPr>
              <w:spacing w:after="0" w:line="276" w:lineRule="auto"/>
              <w:jc w:val="left"/>
              <w:rPr>
                <w:rFonts w:ascii="Arial Narrow" w:hAnsi="Arial Narrow"/>
                <w:lang w:eastAsia="en-US"/>
              </w:rPr>
            </w:pPr>
          </w:p>
          <w:p w:rsidR="00171FAF" w:rsidRDefault="00171FAF" w:rsidP="004058FD">
            <w:pPr>
              <w:spacing w:after="0" w:line="276" w:lineRule="auto"/>
              <w:jc w:val="left"/>
              <w:rPr>
                <w:rFonts w:ascii="Arial Narrow" w:hAnsi="Arial Narrow"/>
                <w:lang w:eastAsia="en-US"/>
              </w:rPr>
            </w:pPr>
          </w:p>
          <w:p w:rsidR="00C85D9A" w:rsidRPr="00100B55" w:rsidRDefault="00C85D9A" w:rsidP="004058FD">
            <w:pPr>
              <w:spacing w:after="0" w:line="276" w:lineRule="auto"/>
              <w:jc w:val="left"/>
              <w:rPr>
                <w:rFonts w:ascii="Arial Narrow" w:hAnsi="Arial Narrow"/>
                <w:lang w:eastAsia="en-US"/>
              </w:rPr>
            </w:pPr>
            <w:r>
              <w:rPr>
                <w:rFonts w:ascii="Arial Narrow" w:hAnsi="Arial Narrow"/>
                <w:lang w:eastAsia="en-US"/>
              </w:rPr>
              <w:t>See section 11</w:t>
            </w:r>
          </w:p>
        </w:tc>
      </w:tr>
    </w:tbl>
    <w:p w:rsidR="00AA04DE" w:rsidRDefault="00C01002" w:rsidP="00891B48">
      <w:pPr>
        <w:rPr>
          <w:sz w:val="16"/>
          <w:szCs w:val="16"/>
        </w:rPr>
      </w:pPr>
      <w:r>
        <w:rPr>
          <w:sz w:val="16"/>
          <w:szCs w:val="16"/>
        </w:rPr>
        <w:t>*</w:t>
      </w:r>
      <w:r w:rsidRPr="00C01002">
        <w:rPr>
          <w:sz w:val="16"/>
          <w:szCs w:val="16"/>
        </w:rPr>
        <w:t xml:space="preserve">patients with little or no fibrosis </w:t>
      </w:r>
      <w:r>
        <w:rPr>
          <w:sz w:val="16"/>
          <w:szCs w:val="16"/>
        </w:rPr>
        <w:t>at initial assessment</w:t>
      </w:r>
      <w:r w:rsidR="00FC7349">
        <w:rPr>
          <w:sz w:val="16"/>
          <w:szCs w:val="16"/>
        </w:rPr>
        <w:t>, or elect not to treat,</w:t>
      </w:r>
      <w:r>
        <w:rPr>
          <w:sz w:val="16"/>
          <w:szCs w:val="16"/>
        </w:rPr>
        <w:t xml:space="preserve"> who are </w:t>
      </w:r>
      <w:r w:rsidRPr="00C01002">
        <w:rPr>
          <w:sz w:val="16"/>
          <w:szCs w:val="16"/>
        </w:rPr>
        <w:t>monitored for progression, and patients with treatment failure</w:t>
      </w:r>
    </w:p>
    <w:p w:rsidR="00284672" w:rsidRPr="00284672" w:rsidRDefault="00284672" w:rsidP="00494B28">
      <w:pPr>
        <w:ind w:left="720"/>
        <w:rPr>
          <w:rFonts w:ascii="Arial Narrow" w:hAnsi="Arial Narrow"/>
          <w:b/>
          <w:sz w:val="22"/>
          <w:szCs w:val="22"/>
        </w:rPr>
      </w:pPr>
      <w:r w:rsidRPr="00284672">
        <w:rPr>
          <w:rFonts w:ascii="Arial Narrow" w:hAnsi="Arial Narrow"/>
          <w:b/>
          <w:sz w:val="22"/>
          <w:szCs w:val="22"/>
        </w:rPr>
        <w:t>Question</w:t>
      </w:r>
      <w:r w:rsidR="00F06B40">
        <w:rPr>
          <w:rFonts w:ascii="Arial Narrow" w:hAnsi="Arial Narrow"/>
          <w:b/>
          <w:sz w:val="22"/>
          <w:szCs w:val="22"/>
        </w:rPr>
        <w:t>s</w:t>
      </w:r>
      <w:r w:rsidRPr="00284672">
        <w:rPr>
          <w:rFonts w:ascii="Arial Narrow" w:hAnsi="Arial Narrow"/>
          <w:b/>
          <w:sz w:val="22"/>
          <w:szCs w:val="22"/>
        </w:rPr>
        <w:t xml:space="preserve"> for assessment:</w:t>
      </w:r>
    </w:p>
    <w:p w:rsidR="00F06B40" w:rsidRDefault="00F06B40" w:rsidP="00494B28">
      <w:pPr>
        <w:ind w:left="720"/>
        <w:rPr>
          <w:rFonts w:ascii="Arial Narrow" w:hAnsi="Arial Narrow"/>
          <w:b/>
          <w:sz w:val="22"/>
          <w:szCs w:val="22"/>
        </w:rPr>
      </w:pPr>
      <w:r>
        <w:rPr>
          <w:rFonts w:ascii="Arial Narrow" w:hAnsi="Arial Narrow"/>
          <w:b/>
          <w:sz w:val="22"/>
          <w:szCs w:val="22"/>
        </w:rPr>
        <w:t xml:space="preserve">What </w:t>
      </w:r>
      <w:r w:rsidR="003C71A3">
        <w:rPr>
          <w:rFonts w:ascii="Arial Narrow" w:hAnsi="Arial Narrow"/>
          <w:b/>
          <w:sz w:val="22"/>
          <w:szCs w:val="22"/>
        </w:rPr>
        <w:t>are</w:t>
      </w:r>
      <w:r>
        <w:rPr>
          <w:rFonts w:ascii="Arial Narrow" w:hAnsi="Arial Narrow"/>
          <w:b/>
          <w:sz w:val="22"/>
          <w:szCs w:val="22"/>
        </w:rPr>
        <w:t xml:space="preserve"> the safety</w:t>
      </w:r>
      <w:r w:rsidR="00432BDA">
        <w:rPr>
          <w:rFonts w:ascii="Arial Narrow" w:hAnsi="Arial Narrow"/>
          <w:b/>
          <w:sz w:val="22"/>
          <w:szCs w:val="22"/>
        </w:rPr>
        <w:t xml:space="preserve">, diagnostic accuracy, </w:t>
      </w:r>
      <w:r>
        <w:rPr>
          <w:rFonts w:ascii="Arial Narrow" w:hAnsi="Arial Narrow"/>
          <w:b/>
          <w:sz w:val="22"/>
          <w:szCs w:val="22"/>
        </w:rPr>
        <w:t>effectiveness</w:t>
      </w:r>
      <w:r w:rsidR="00432BDA">
        <w:rPr>
          <w:rFonts w:ascii="Arial Narrow" w:hAnsi="Arial Narrow"/>
          <w:b/>
          <w:sz w:val="22"/>
          <w:szCs w:val="22"/>
        </w:rPr>
        <w:t xml:space="preserve"> and cost effectiveness of </w:t>
      </w:r>
      <w:r w:rsidR="008F6D8F">
        <w:rPr>
          <w:rFonts w:ascii="Arial Narrow" w:hAnsi="Arial Narrow"/>
          <w:b/>
          <w:sz w:val="22"/>
          <w:szCs w:val="22"/>
        </w:rPr>
        <w:t xml:space="preserve">clinical assessment plus </w:t>
      </w:r>
      <w:r w:rsidR="00432BDA">
        <w:rPr>
          <w:rFonts w:ascii="Arial Narrow" w:hAnsi="Arial Narrow"/>
          <w:b/>
          <w:sz w:val="22"/>
          <w:szCs w:val="22"/>
        </w:rPr>
        <w:t xml:space="preserve">TE for diagnosis of liver fibrosis compared to </w:t>
      </w:r>
      <w:r w:rsidR="009669B7">
        <w:rPr>
          <w:rFonts w:ascii="Arial Narrow" w:hAnsi="Arial Narrow"/>
          <w:b/>
          <w:sz w:val="22"/>
          <w:szCs w:val="22"/>
        </w:rPr>
        <w:t xml:space="preserve">clinical assessment without TE and/or </w:t>
      </w:r>
      <w:r w:rsidR="00432BDA">
        <w:rPr>
          <w:rFonts w:ascii="Arial Narrow" w:hAnsi="Arial Narrow"/>
          <w:b/>
          <w:sz w:val="22"/>
          <w:szCs w:val="22"/>
        </w:rPr>
        <w:t>liver biopsy?</w:t>
      </w:r>
    </w:p>
    <w:p w:rsidR="00356672" w:rsidRDefault="00356672" w:rsidP="00356672">
      <w:pPr>
        <w:ind w:left="720"/>
        <w:rPr>
          <w:rFonts w:ascii="Arial Narrow" w:hAnsi="Arial Narrow"/>
          <w:b/>
          <w:sz w:val="22"/>
          <w:szCs w:val="22"/>
        </w:rPr>
      </w:pPr>
      <w:r>
        <w:rPr>
          <w:rFonts w:ascii="Arial Narrow" w:hAnsi="Arial Narrow"/>
          <w:b/>
          <w:sz w:val="22"/>
          <w:szCs w:val="22"/>
        </w:rPr>
        <w:t xml:space="preserve">What </w:t>
      </w:r>
      <w:r w:rsidR="003C71A3">
        <w:rPr>
          <w:rFonts w:ascii="Arial Narrow" w:hAnsi="Arial Narrow"/>
          <w:b/>
          <w:sz w:val="22"/>
          <w:szCs w:val="22"/>
        </w:rPr>
        <w:t>are</w:t>
      </w:r>
      <w:r>
        <w:rPr>
          <w:rFonts w:ascii="Arial Narrow" w:hAnsi="Arial Narrow"/>
          <w:b/>
          <w:sz w:val="22"/>
          <w:szCs w:val="22"/>
        </w:rPr>
        <w:t xml:space="preserve"> the safety, diagnostic accuracy, effectiveness and cost effectiveness of </w:t>
      </w:r>
      <w:r w:rsidR="008F6D8F">
        <w:rPr>
          <w:rFonts w:ascii="Arial Narrow" w:hAnsi="Arial Narrow"/>
          <w:b/>
          <w:sz w:val="22"/>
          <w:szCs w:val="22"/>
        </w:rPr>
        <w:t xml:space="preserve">clinical assessment plus </w:t>
      </w:r>
      <w:r>
        <w:rPr>
          <w:rFonts w:ascii="Arial Narrow" w:hAnsi="Arial Narrow"/>
          <w:b/>
          <w:sz w:val="22"/>
          <w:szCs w:val="22"/>
        </w:rPr>
        <w:t xml:space="preserve">TE for monitoring of liver fibrosis compared to </w:t>
      </w:r>
      <w:r w:rsidR="009669B7">
        <w:rPr>
          <w:rFonts w:ascii="Arial Narrow" w:hAnsi="Arial Narrow"/>
          <w:b/>
          <w:sz w:val="22"/>
          <w:szCs w:val="22"/>
        </w:rPr>
        <w:t xml:space="preserve">clinical assessment without TE and/or </w:t>
      </w:r>
      <w:r>
        <w:rPr>
          <w:rFonts w:ascii="Arial Narrow" w:hAnsi="Arial Narrow"/>
          <w:b/>
          <w:sz w:val="22"/>
          <w:szCs w:val="22"/>
        </w:rPr>
        <w:t>liver biopsy?</w:t>
      </w:r>
    </w:p>
    <w:p w:rsidR="00284672" w:rsidRDefault="00284672" w:rsidP="00494B28">
      <w:pPr>
        <w:ind w:left="720"/>
        <w:rPr>
          <w:rFonts w:ascii="Arial Narrow" w:hAnsi="Arial Narrow"/>
          <w:b/>
          <w:sz w:val="22"/>
          <w:szCs w:val="22"/>
        </w:rPr>
      </w:pPr>
      <w:r w:rsidRPr="00284672">
        <w:rPr>
          <w:rFonts w:ascii="Arial Narrow" w:hAnsi="Arial Narrow"/>
          <w:b/>
          <w:sz w:val="22"/>
          <w:szCs w:val="22"/>
        </w:rPr>
        <w:lastRenderedPageBreak/>
        <w:t xml:space="preserve">What is the financial impact on the MBS of listing transient </w:t>
      </w:r>
      <w:proofErr w:type="spellStart"/>
      <w:r w:rsidRPr="00284672">
        <w:rPr>
          <w:rFonts w:ascii="Arial Narrow" w:hAnsi="Arial Narrow"/>
          <w:b/>
          <w:sz w:val="22"/>
          <w:szCs w:val="22"/>
        </w:rPr>
        <w:t>elastography</w:t>
      </w:r>
      <w:proofErr w:type="spellEnd"/>
      <w:r w:rsidRPr="00284672">
        <w:rPr>
          <w:rFonts w:ascii="Arial Narrow" w:hAnsi="Arial Narrow"/>
          <w:b/>
          <w:sz w:val="22"/>
          <w:szCs w:val="22"/>
        </w:rPr>
        <w:t xml:space="preserve"> at 50 Hz for the diagnosis of liver fibrosis in patients with hepatitis B or C?</w:t>
      </w:r>
    </w:p>
    <w:p w:rsidR="00432BDA" w:rsidRPr="00284672" w:rsidRDefault="00356672" w:rsidP="00494B28">
      <w:pPr>
        <w:ind w:left="720"/>
        <w:rPr>
          <w:rFonts w:ascii="Arial Narrow" w:hAnsi="Arial Narrow"/>
          <w:b/>
          <w:sz w:val="22"/>
          <w:szCs w:val="22"/>
        </w:rPr>
      </w:pPr>
      <w:r w:rsidRPr="00284672">
        <w:rPr>
          <w:rFonts w:ascii="Arial Narrow" w:hAnsi="Arial Narrow"/>
          <w:b/>
          <w:sz w:val="22"/>
          <w:szCs w:val="22"/>
        </w:rPr>
        <w:t xml:space="preserve">What is the financial impact on the MBS of listing transient </w:t>
      </w:r>
      <w:proofErr w:type="spellStart"/>
      <w:r w:rsidRPr="00284672">
        <w:rPr>
          <w:rFonts w:ascii="Arial Narrow" w:hAnsi="Arial Narrow"/>
          <w:b/>
          <w:sz w:val="22"/>
          <w:szCs w:val="22"/>
        </w:rPr>
        <w:t>elastography</w:t>
      </w:r>
      <w:proofErr w:type="spellEnd"/>
      <w:r w:rsidRPr="00284672">
        <w:rPr>
          <w:rFonts w:ascii="Arial Narrow" w:hAnsi="Arial Narrow"/>
          <w:b/>
          <w:sz w:val="22"/>
          <w:szCs w:val="22"/>
        </w:rPr>
        <w:t xml:space="preserve"> at 50 Hz</w:t>
      </w:r>
      <w:r w:rsidR="00432BDA" w:rsidRPr="008F4FC2">
        <w:rPr>
          <w:rFonts w:ascii="Arial Narrow" w:hAnsi="Arial Narrow"/>
          <w:b/>
          <w:sz w:val="22"/>
        </w:rPr>
        <w:t xml:space="preserve"> for </w:t>
      </w:r>
      <w:r w:rsidRPr="00284672">
        <w:rPr>
          <w:rFonts w:ascii="Arial Narrow" w:hAnsi="Arial Narrow"/>
          <w:b/>
          <w:sz w:val="22"/>
          <w:szCs w:val="22"/>
        </w:rPr>
        <w:t>the</w:t>
      </w:r>
      <w:r w:rsidR="00432BDA" w:rsidRPr="008F4FC2">
        <w:rPr>
          <w:rFonts w:ascii="Arial Narrow" w:hAnsi="Arial Narrow"/>
          <w:b/>
          <w:sz w:val="22"/>
        </w:rPr>
        <w:t xml:space="preserve"> monitoring of liver fibrosis</w:t>
      </w:r>
      <w:r w:rsidRPr="00284672">
        <w:rPr>
          <w:rFonts w:ascii="Arial Narrow" w:hAnsi="Arial Narrow"/>
          <w:b/>
          <w:sz w:val="22"/>
          <w:szCs w:val="22"/>
        </w:rPr>
        <w:t xml:space="preserve"> in patients with hepatitis B</w:t>
      </w:r>
      <w:r w:rsidR="00432BDA" w:rsidRPr="008F4FC2">
        <w:rPr>
          <w:rFonts w:ascii="Arial Narrow" w:hAnsi="Arial Narrow"/>
          <w:b/>
          <w:sz w:val="22"/>
        </w:rPr>
        <w:t xml:space="preserve"> or </w:t>
      </w:r>
      <w:r w:rsidRPr="00284672">
        <w:rPr>
          <w:rFonts w:ascii="Arial Narrow" w:hAnsi="Arial Narrow"/>
          <w:b/>
          <w:sz w:val="22"/>
          <w:szCs w:val="22"/>
        </w:rPr>
        <w:t>C</w:t>
      </w:r>
      <w:r w:rsidR="00432BDA" w:rsidRPr="008F4FC2">
        <w:rPr>
          <w:rFonts w:ascii="Arial Narrow" w:hAnsi="Arial Narrow"/>
          <w:b/>
          <w:sz w:val="22"/>
        </w:rPr>
        <w:t>?</w:t>
      </w:r>
    </w:p>
    <w:p w:rsidR="00891B48" w:rsidRDefault="00891B48" w:rsidP="00A43940">
      <w:pPr>
        <w:pStyle w:val="Heading5"/>
      </w:pPr>
      <w:r>
        <w:t>Healthcare resources</w:t>
      </w:r>
    </w:p>
    <w:p w:rsidR="0042112F" w:rsidRPr="00C76138" w:rsidRDefault="0042112F" w:rsidP="0042112F">
      <w:pPr>
        <w:rPr>
          <w:sz w:val="22"/>
          <w:szCs w:val="22"/>
        </w:rPr>
      </w:pPr>
      <w:r w:rsidRPr="00C76138">
        <w:rPr>
          <w:sz w:val="22"/>
          <w:szCs w:val="22"/>
        </w:rPr>
        <w:t xml:space="preserve">The proposed new </w:t>
      </w:r>
      <w:r>
        <w:rPr>
          <w:sz w:val="22"/>
          <w:szCs w:val="22"/>
        </w:rPr>
        <w:t xml:space="preserve">MBS </w:t>
      </w:r>
      <w:r w:rsidRPr="00C76138">
        <w:rPr>
          <w:sz w:val="22"/>
          <w:szCs w:val="22"/>
        </w:rPr>
        <w:t xml:space="preserve">item is for patients with confirmed hepatitis B or C. The use of non-invasive tests to stage the severity of liver disease is well established in Australia, and </w:t>
      </w:r>
      <w:r w:rsidR="00D36A90">
        <w:rPr>
          <w:sz w:val="22"/>
          <w:szCs w:val="22"/>
        </w:rPr>
        <w:t>TE</w:t>
      </w:r>
      <w:r w:rsidRPr="00C76138">
        <w:rPr>
          <w:sz w:val="22"/>
          <w:szCs w:val="22"/>
        </w:rPr>
        <w:t xml:space="preserve"> is already available in public</w:t>
      </w:r>
      <w:r w:rsidR="00B263E9">
        <w:rPr>
          <w:sz w:val="22"/>
          <w:szCs w:val="22"/>
        </w:rPr>
        <w:t>, tertiary level</w:t>
      </w:r>
      <w:r w:rsidRPr="00C76138">
        <w:rPr>
          <w:sz w:val="22"/>
          <w:szCs w:val="22"/>
        </w:rPr>
        <w:t xml:space="preserve"> settings. It is therefore expected that listing the test on the MBS would result in a shift </w:t>
      </w:r>
      <w:r>
        <w:rPr>
          <w:sz w:val="22"/>
          <w:szCs w:val="22"/>
        </w:rPr>
        <w:t xml:space="preserve">away </w:t>
      </w:r>
      <w:r w:rsidRPr="00C76138">
        <w:rPr>
          <w:sz w:val="22"/>
          <w:szCs w:val="22"/>
        </w:rPr>
        <w:t xml:space="preserve">from </w:t>
      </w:r>
      <w:r>
        <w:rPr>
          <w:sz w:val="22"/>
          <w:szCs w:val="22"/>
        </w:rPr>
        <w:t>funding the service in</w:t>
      </w:r>
      <w:r w:rsidRPr="00C76138">
        <w:rPr>
          <w:sz w:val="22"/>
          <w:szCs w:val="22"/>
        </w:rPr>
        <w:t xml:space="preserve"> public hospital</w:t>
      </w:r>
      <w:r>
        <w:rPr>
          <w:sz w:val="22"/>
          <w:szCs w:val="22"/>
        </w:rPr>
        <w:t>s</w:t>
      </w:r>
      <w:r w:rsidRPr="00C76138">
        <w:rPr>
          <w:sz w:val="22"/>
          <w:szCs w:val="22"/>
        </w:rPr>
        <w:t xml:space="preserve"> (</w:t>
      </w:r>
      <w:r>
        <w:rPr>
          <w:sz w:val="22"/>
          <w:szCs w:val="22"/>
        </w:rPr>
        <w:t>a</w:t>
      </w:r>
      <w:r w:rsidRPr="00C76138">
        <w:rPr>
          <w:sz w:val="22"/>
          <w:szCs w:val="22"/>
        </w:rPr>
        <w:t xml:space="preserve"> State and Territor</w:t>
      </w:r>
      <w:r>
        <w:rPr>
          <w:sz w:val="22"/>
          <w:szCs w:val="22"/>
        </w:rPr>
        <w:t>y responsibility</w:t>
      </w:r>
      <w:r w:rsidRPr="00C76138">
        <w:rPr>
          <w:sz w:val="22"/>
          <w:szCs w:val="22"/>
        </w:rPr>
        <w:t xml:space="preserve">) </w:t>
      </w:r>
      <w:r>
        <w:rPr>
          <w:sz w:val="22"/>
          <w:szCs w:val="22"/>
        </w:rPr>
        <w:t>or funding by</w:t>
      </w:r>
      <w:r w:rsidRPr="00C76138">
        <w:rPr>
          <w:sz w:val="22"/>
          <w:szCs w:val="22"/>
        </w:rPr>
        <w:t xml:space="preserve"> individuals</w:t>
      </w:r>
      <w:r>
        <w:rPr>
          <w:sz w:val="22"/>
          <w:szCs w:val="22"/>
        </w:rPr>
        <w:t xml:space="preserve"> and private health insurers</w:t>
      </w:r>
      <w:r w:rsidRPr="00C76138">
        <w:rPr>
          <w:sz w:val="22"/>
          <w:szCs w:val="22"/>
        </w:rPr>
        <w:t xml:space="preserve"> (who currently pay for the test in private </w:t>
      </w:r>
      <w:r>
        <w:rPr>
          <w:sz w:val="22"/>
          <w:szCs w:val="22"/>
        </w:rPr>
        <w:t xml:space="preserve">clinical </w:t>
      </w:r>
      <w:r w:rsidRPr="00C76138">
        <w:rPr>
          <w:sz w:val="22"/>
          <w:szCs w:val="22"/>
        </w:rPr>
        <w:t>settings).</w:t>
      </w:r>
      <w:r>
        <w:rPr>
          <w:sz w:val="22"/>
          <w:szCs w:val="22"/>
        </w:rPr>
        <w:t xml:space="preserve"> </w:t>
      </w:r>
      <w:r w:rsidR="005D7B63">
        <w:rPr>
          <w:sz w:val="22"/>
          <w:szCs w:val="22"/>
        </w:rPr>
        <w:t>T</w:t>
      </w:r>
      <w:r>
        <w:rPr>
          <w:sz w:val="22"/>
          <w:szCs w:val="22"/>
        </w:rPr>
        <w:t xml:space="preserve">he majority of patients currently receiving the service </w:t>
      </w:r>
      <w:r w:rsidR="00B25A4E">
        <w:rPr>
          <w:sz w:val="22"/>
          <w:szCs w:val="22"/>
        </w:rPr>
        <w:t>do so</w:t>
      </w:r>
      <w:r>
        <w:rPr>
          <w:sz w:val="22"/>
          <w:szCs w:val="22"/>
        </w:rPr>
        <w:t xml:space="preserve"> in public hospitals</w:t>
      </w:r>
      <w:r w:rsidR="005D7B63">
        <w:rPr>
          <w:sz w:val="22"/>
          <w:szCs w:val="22"/>
        </w:rPr>
        <w:t xml:space="preserve"> (</w:t>
      </w:r>
      <w:r w:rsidR="007E295B">
        <w:rPr>
          <w:sz w:val="22"/>
          <w:szCs w:val="22"/>
        </w:rPr>
        <w:t xml:space="preserve">as there is only one </w:t>
      </w:r>
      <w:r w:rsidR="005D7B63">
        <w:rPr>
          <w:sz w:val="22"/>
          <w:szCs w:val="22"/>
        </w:rPr>
        <w:t xml:space="preserve">TE </w:t>
      </w:r>
      <w:r w:rsidR="007E295B">
        <w:rPr>
          <w:sz w:val="22"/>
          <w:szCs w:val="22"/>
        </w:rPr>
        <w:t xml:space="preserve">machine outside of </w:t>
      </w:r>
      <w:r w:rsidR="005D7B63">
        <w:rPr>
          <w:sz w:val="22"/>
          <w:szCs w:val="22"/>
        </w:rPr>
        <w:t>this setting available, plus one in the NSW custodial setting)</w:t>
      </w:r>
      <w:r>
        <w:rPr>
          <w:sz w:val="22"/>
          <w:szCs w:val="22"/>
        </w:rPr>
        <w:t>.</w:t>
      </w:r>
      <w:r w:rsidR="001058DD">
        <w:rPr>
          <w:sz w:val="22"/>
          <w:szCs w:val="22"/>
        </w:rPr>
        <w:t xml:space="preserve"> The list of resources to consider in an economic analysis is given in </w:t>
      </w:r>
      <w:r w:rsidR="001058DD" w:rsidRPr="00D43886">
        <w:rPr>
          <w:sz w:val="22"/>
          <w:szCs w:val="22"/>
        </w:rPr>
        <w:fldChar w:fldCharType="begin"/>
      </w:r>
      <w:r w:rsidR="001058DD" w:rsidRPr="00DB68A0">
        <w:rPr>
          <w:sz w:val="22"/>
          <w:szCs w:val="22"/>
        </w:rPr>
        <w:instrText xml:space="preserve"> REF _Ref402884458 \h </w:instrText>
      </w:r>
      <w:r w:rsidR="00DB68A0">
        <w:rPr>
          <w:sz w:val="22"/>
          <w:szCs w:val="22"/>
        </w:rPr>
        <w:instrText xml:space="preserve"> \* MERGEFORMAT </w:instrText>
      </w:r>
      <w:r w:rsidR="001058DD" w:rsidRPr="00D43886">
        <w:rPr>
          <w:sz w:val="22"/>
          <w:szCs w:val="22"/>
        </w:rPr>
      </w:r>
      <w:r w:rsidR="001058DD" w:rsidRPr="00D43886">
        <w:rPr>
          <w:sz w:val="22"/>
          <w:szCs w:val="22"/>
        </w:rPr>
        <w:fldChar w:fldCharType="separate"/>
      </w:r>
      <w:r w:rsidR="002B57F3" w:rsidRPr="00DF2420">
        <w:rPr>
          <w:sz w:val="22"/>
          <w:szCs w:val="22"/>
        </w:rPr>
        <w:t xml:space="preserve">Table </w:t>
      </w:r>
      <w:r w:rsidR="002B57F3" w:rsidRPr="00DF2420">
        <w:rPr>
          <w:noProof/>
          <w:sz w:val="22"/>
          <w:szCs w:val="22"/>
        </w:rPr>
        <w:t>2</w:t>
      </w:r>
      <w:r w:rsidR="001058DD" w:rsidRPr="00D43886">
        <w:rPr>
          <w:sz w:val="22"/>
          <w:szCs w:val="22"/>
        </w:rPr>
        <w:fldChar w:fldCharType="end"/>
      </w:r>
      <w:r w:rsidR="001058DD">
        <w:rPr>
          <w:sz w:val="22"/>
          <w:szCs w:val="22"/>
        </w:rPr>
        <w:t xml:space="preserve">. </w:t>
      </w:r>
      <w:r w:rsidR="00BE7DE1">
        <w:rPr>
          <w:sz w:val="22"/>
          <w:szCs w:val="22"/>
        </w:rPr>
        <w:t xml:space="preserve">The assessment will also need to consider the impact of frequency of monitoring, considering the patient indications in which more frequent monitoring may be appropriate. </w:t>
      </w:r>
      <w:r w:rsidR="00334B71">
        <w:rPr>
          <w:sz w:val="22"/>
          <w:szCs w:val="22"/>
        </w:rPr>
        <w:t xml:space="preserve">All other aspects of care, including identification of patients, other tests, and subsequent treatment are the same for TE and </w:t>
      </w:r>
      <w:r w:rsidR="00B25A4E">
        <w:rPr>
          <w:sz w:val="22"/>
          <w:szCs w:val="22"/>
        </w:rPr>
        <w:t>the comparators</w:t>
      </w:r>
      <w:r w:rsidR="00334B71">
        <w:rPr>
          <w:sz w:val="22"/>
          <w:szCs w:val="22"/>
        </w:rPr>
        <w:t>.</w:t>
      </w:r>
    </w:p>
    <w:p w:rsidR="00193E85" w:rsidRDefault="005C5339" w:rsidP="00193E85">
      <w:pPr>
        <w:rPr>
          <w:sz w:val="22"/>
          <w:szCs w:val="22"/>
        </w:rPr>
      </w:pPr>
      <w:r>
        <w:rPr>
          <w:sz w:val="22"/>
          <w:szCs w:val="22"/>
        </w:rPr>
        <w:t xml:space="preserve">The applicant does not expect that there will be </w:t>
      </w:r>
      <w:r w:rsidR="00D36A90">
        <w:rPr>
          <w:sz w:val="22"/>
          <w:szCs w:val="22"/>
        </w:rPr>
        <w:t xml:space="preserve">any </w:t>
      </w:r>
      <w:r>
        <w:rPr>
          <w:sz w:val="22"/>
          <w:szCs w:val="22"/>
        </w:rPr>
        <w:t>uptake of the technology into private imaging companies as it is a measuring device rather than an imaging device</w:t>
      </w:r>
      <w:r w:rsidR="009669B7">
        <w:rPr>
          <w:sz w:val="22"/>
          <w:szCs w:val="22"/>
        </w:rPr>
        <w:t>, however clinician expert advice indicated that there may in fact be uptake in these settings, so that primary care providers could access them in the same way they use private pathology and imaging</w:t>
      </w:r>
      <w:r>
        <w:rPr>
          <w:sz w:val="22"/>
          <w:szCs w:val="22"/>
        </w:rPr>
        <w:t xml:space="preserve">. </w:t>
      </w:r>
      <w:r w:rsidR="009669B7">
        <w:rPr>
          <w:sz w:val="22"/>
          <w:szCs w:val="22"/>
        </w:rPr>
        <w:t>T</w:t>
      </w:r>
      <w:r>
        <w:rPr>
          <w:sz w:val="22"/>
          <w:szCs w:val="22"/>
        </w:rPr>
        <w:t>here is some uptake expected in p</w:t>
      </w:r>
      <w:r w:rsidR="00193E85">
        <w:rPr>
          <w:sz w:val="22"/>
          <w:szCs w:val="22"/>
        </w:rPr>
        <w:t>rivate hospitals and specialists’ consulting rooms</w:t>
      </w:r>
      <w:r>
        <w:rPr>
          <w:sz w:val="22"/>
          <w:szCs w:val="22"/>
        </w:rPr>
        <w:t xml:space="preserve">, </w:t>
      </w:r>
      <w:r w:rsidR="00D36A90">
        <w:rPr>
          <w:sz w:val="22"/>
          <w:szCs w:val="22"/>
        </w:rPr>
        <w:t xml:space="preserve">in circumstances </w:t>
      </w:r>
      <w:r>
        <w:rPr>
          <w:sz w:val="22"/>
          <w:szCs w:val="22"/>
        </w:rPr>
        <w:t xml:space="preserve">where these services </w:t>
      </w:r>
      <w:r w:rsidR="00D36A90">
        <w:rPr>
          <w:sz w:val="22"/>
          <w:szCs w:val="22"/>
        </w:rPr>
        <w:t>would have a large pool of</w:t>
      </w:r>
      <w:r>
        <w:rPr>
          <w:sz w:val="22"/>
          <w:szCs w:val="22"/>
        </w:rPr>
        <w:t xml:space="preserve"> patients with hepatitis B or C.</w:t>
      </w:r>
      <w:r w:rsidR="00193E85">
        <w:rPr>
          <w:sz w:val="22"/>
          <w:szCs w:val="22"/>
        </w:rPr>
        <w:t xml:space="preserve"> Depending on the uptake of the technology by the private </w:t>
      </w:r>
      <w:r w:rsidR="001058DD">
        <w:rPr>
          <w:sz w:val="22"/>
          <w:szCs w:val="22"/>
        </w:rPr>
        <w:t xml:space="preserve">and primary care </w:t>
      </w:r>
      <w:r w:rsidR="00193E85">
        <w:rPr>
          <w:sz w:val="22"/>
          <w:szCs w:val="22"/>
        </w:rPr>
        <w:t xml:space="preserve">sector, the availability of TE may increase, </w:t>
      </w:r>
      <w:r w:rsidR="00867A8F">
        <w:rPr>
          <w:sz w:val="22"/>
          <w:szCs w:val="22"/>
        </w:rPr>
        <w:t>including</w:t>
      </w:r>
      <w:r w:rsidR="00193E85">
        <w:rPr>
          <w:sz w:val="22"/>
          <w:szCs w:val="22"/>
        </w:rPr>
        <w:t xml:space="preserve"> in regional areas </w:t>
      </w:r>
      <w:r w:rsidR="00D36A90">
        <w:rPr>
          <w:sz w:val="22"/>
          <w:szCs w:val="22"/>
        </w:rPr>
        <w:t xml:space="preserve">where patients </w:t>
      </w:r>
      <w:r w:rsidR="00D43886">
        <w:rPr>
          <w:sz w:val="22"/>
          <w:szCs w:val="22"/>
        </w:rPr>
        <w:t xml:space="preserve">may </w:t>
      </w:r>
      <w:r w:rsidR="00D36A90">
        <w:rPr>
          <w:sz w:val="22"/>
          <w:szCs w:val="22"/>
        </w:rPr>
        <w:t>find it difficult or inconvenient to</w:t>
      </w:r>
      <w:r w:rsidR="00193E85">
        <w:rPr>
          <w:sz w:val="22"/>
          <w:szCs w:val="22"/>
        </w:rPr>
        <w:t xml:space="preserve"> travel to large centres</w:t>
      </w:r>
      <w:r w:rsidR="00432BDA">
        <w:rPr>
          <w:sz w:val="22"/>
          <w:szCs w:val="22"/>
        </w:rPr>
        <w:t>, either for TE or biopsy</w:t>
      </w:r>
      <w:r w:rsidR="00193E85">
        <w:rPr>
          <w:sz w:val="22"/>
          <w:szCs w:val="22"/>
        </w:rPr>
        <w:t xml:space="preserve">. </w:t>
      </w:r>
      <w:r w:rsidR="00867A8F">
        <w:rPr>
          <w:sz w:val="22"/>
          <w:szCs w:val="22"/>
        </w:rPr>
        <w:t>T</w:t>
      </w:r>
      <w:r w:rsidR="00193E85">
        <w:rPr>
          <w:sz w:val="22"/>
          <w:szCs w:val="22"/>
        </w:rPr>
        <w:t xml:space="preserve">he use of the transportable equipment </w:t>
      </w:r>
      <w:r w:rsidR="00867A8F">
        <w:rPr>
          <w:sz w:val="22"/>
          <w:szCs w:val="22"/>
        </w:rPr>
        <w:t>may</w:t>
      </w:r>
      <w:r w:rsidR="00193E85">
        <w:rPr>
          <w:sz w:val="22"/>
          <w:szCs w:val="22"/>
        </w:rPr>
        <w:t xml:space="preserve"> increase access in remote locations, which could benefit Indigenous populations who are overrepresented amongst people with hepatitis B or C.</w:t>
      </w:r>
    </w:p>
    <w:p w:rsidR="00193E85" w:rsidRPr="006A566E" w:rsidRDefault="00193E85" w:rsidP="00193E85">
      <w:pPr>
        <w:rPr>
          <w:sz w:val="22"/>
          <w:szCs w:val="22"/>
        </w:rPr>
      </w:pPr>
      <w:r>
        <w:rPr>
          <w:sz w:val="22"/>
          <w:szCs w:val="22"/>
        </w:rPr>
        <w:t xml:space="preserve">The National Hepatitis C Strategy 2014-17 states that there should be increased options for assessment of liver disease outside of specialist settings, and the availability of TE in other healthcare settings, especially those commonly used by priority populations (such as drug and alcohol treatment services) could help to achieve this aim </w:t>
      </w:r>
      <w:r w:rsidR="008F6D8F">
        <w:rPr>
          <w:sz w:val="22"/>
          <w:szCs w:val="22"/>
        </w:rPr>
        <w:fldChar w:fldCharType="begin"/>
      </w:r>
      <w:r w:rsidR="003C71A3">
        <w:rPr>
          <w:sz w:val="22"/>
          <w:szCs w:val="22"/>
        </w:rPr>
        <w:instrText xml:space="preserve"> ADDIN EN.CITE &lt;EndNote&gt;&lt;Cite&gt;&lt;Author&gt;Australian Government Department of Health&lt;/Author&gt;&lt;Year&gt;2014&lt;/Year&gt;&lt;RecNum&gt;16&lt;/RecNum&gt;&lt;DisplayText&gt;(Australian Government Department of Health 2014a)&lt;/DisplayText&gt;&lt;record&gt;&lt;rec-number&gt;16&lt;/rec-number&gt;&lt;foreign-keys&gt;&lt;key app="EN" db-id="59azrw20pp9zdsepwzdv2efizzv229z2tepz" timestamp="1414046233"&gt;16&lt;/key&gt;&lt;/foreign-keys&gt;&lt;ref-type name="Report"&gt;27&lt;/ref-type&gt;&lt;contributors&gt;&lt;authors&gt;&lt;author&gt;Australian Government Department of Health,.&lt;/author&gt;&lt;/authors&gt;&lt;/contributors&gt;&lt;titles&gt;&lt;title&gt;Fourth National Hepatitis C Strategy 2014-17&lt;/title&gt;&lt;/titles&gt;&lt;dates&gt;&lt;year&gt;2014&lt;/year&gt;&lt;/dates&gt;&lt;pub-location&gt;Canberra&lt;/pub-location&gt;&lt;publisher&gt;Commonwealth of Australia&lt;/publisher&gt;&lt;urls&gt;&lt;/urls&gt;&lt;/record&gt;&lt;/Cite&gt;&lt;/EndNote&gt;</w:instrText>
      </w:r>
      <w:r w:rsidR="008F6D8F">
        <w:rPr>
          <w:sz w:val="22"/>
          <w:szCs w:val="22"/>
        </w:rPr>
        <w:fldChar w:fldCharType="separate"/>
      </w:r>
      <w:r w:rsidR="008F6D8F">
        <w:rPr>
          <w:noProof/>
          <w:sz w:val="22"/>
          <w:szCs w:val="22"/>
        </w:rPr>
        <w:t>(</w:t>
      </w:r>
      <w:hyperlink w:anchor="_ENREF_4" w:tooltip="Australian Government Department of Health, 2014 #16" w:history="1">
        <w:r w:rsidR="003C71A3">
          <w:rPr>
            <w:noProof/>
            <w:sz w:val="22"/>
            <w:szCs w:val="22"/>
          </w:rPr>
          <w:t>Australian Government Department of Health 2014a</w:t>
        </w:r>
      </w:hyperlink>
      <w:r w:rsidR="008F6D8F">
        <w:rPr>
          <w:noProof/>
          <w:sz w:val="22"/>
          <w:szCs w:val="22"/>
        </w:rPr>
        <w:t>)</w:t>
      </w:r>
      <w:r w:rsidR="008F6D8F">
        <w:rPr>
          <w:sz w:val="22"/>
          <w:szCs w:val="22"/>
        </w:rPr>
        <w:fldChar w:fldCharType="end"/>
      </w:r>
      <w:r>
        <w:rPr>
          <w:sz w:val="22"/>
          <w:szCs w:val="22"/>
        </w:rPr>
        <w:t>.</w:t>
      </w:r>
      <w:r w:rsidR="000660A6">
        <w:rPr>
          <w:sz w:val="22"/>
          <w:szCs w:val="22"/>
        </w:rPr>
        <w:t xml:space="preserve"> There was strong support in the public consultation for </w:t>
      </w:r>
      <w:r w:rsidR="00116943">
        <w:rPr>
          <w:sz w:val="22"/>
          <w:szCs w:val="22"/>
        </w:rPr>
        <w:t xml:space="preserve">care providers other than specialists to be able to interpret TE results, given the drive for care for hepatitis patients to move into the primary care setting. The assessment should consider </w:t>
      </w:r>
      <w:r w:rsidR="00116943">
        <w:rPr>
          <w:sz w:val="22"/>
          <w:szCs w:val="22"/>
        </w:rPr>
        <w:lastRenderedPageBreak/>
        <w:t xml:space="preserve">current models of care for hepatitis patients to inform recommendations about appropriate providers. </w:t>
      </w:r>
    </w:p>
    <w:p w:rsidR="00891B48" w:rsidRDefault="00891B48" w:rsidP="00A43940">
      <w:pPr>
        <w:pStyle w:val="Heading5"/>
      </w:pPr>
      <w:r>
        <w:t>Questions for public funding</w:t>
      </w:r>
    </w:p>
    <w:p w:rsidR="00123764" w:rsidRPr="00B263E9" w:rsidRDefault="00CC29D5" w:rsidP="00CC29D5">
      <w:pPr>
        <w:rPr>
          <w:sz w:val="22"/>
          <w:szCs w:val="22"/>
        </w:rPr>
      </w:pPr>
      <w:r w:rsidRPr="00B263E9">
        <w:rPr>
          <w:sz w:val="22"/>
          <w:szCs w:val="22"/>
        </w:rPr>
        <w:t xml:space="preserve">Is there likely to be </w:t>
      </w:r>
      <w:r w:rsidR="000A48A5" w:rsidRPr="00B263E9">
        <w:rPr>
          <w:sz w:val="22"/>
          <w:szCs w:val="22"/>
        </w:rPr>
        <w:t xml:space="preserve">increased </w:t>
      </w:r>
      <w:r w:rsidRPr="00B263E9">
        <w:rPr>
          <w:sz w:val="22"/>
          <w:szCs w:val="22"/>
        </w:rPr>
        <w:t xml:space="preserve">uptake </w:t>
      </w:r>
      <w:r w:rsidR="00123764" w:rsidRPr="00B263E9">
        <w:rPr>
          <w:sz w:val="22"/>
          <w:szCs w:val="22"/>
        </w:rPr>
        <w:t xml:space="preserve">of TE </w:t>
      </w:r>
      <w:r w:rsidRPr="00B263E9">
        <w:rPr>
          <w:sz w:val="22"/>
          <w:szCs w:val="22"/>
        </w:rPr>
        <w:t>in the private sector</w:t>
      </w:r>
      <w:r w:rsidR="00123764" w:rsidRPr="00B263E9">
        <w:rPr>
          <w:sz w:val="22"/>
          <w:szCs w:val="22"/>
        </w:rPr>
        <w:t xml:space="preserve"> if an MBS item is provided</w:t>
      </w:r>
      <w:r w:rsidRPr="00B263E9">
        <w:rPr>
          <w:sz w:val="22"/>
          <w:szCs w:val="22"/>
        </w:rPr>
        <w:t xml:space="preserve">? </w:t>
      </w:r>
    </w:p>
    <w:p w:rsidR="00F06B40" w:rsidRPr="00B263E9" w:rsidRDefault="00F06B40" w:rsidP="00CC29D5">
      <w:pPr>
        <w:rPr>
          <w:sz w:val="22"/>
          <w:szCs w:val="22"/>
        </w:rPr>
      </w:pPr>
      <w:r w:rsidRPr="00B263E9">
        <w:rPr>
          <w:sz w:val="22"/>
          <w:szCs w:val="22"/>
        </w:rPr>
        <w:t xml:space="preserve">Should there be usage limits or patient restrictions </w:t>
      </w:r>
      <w:r w:rsidR="000A48A5" w:rsidRPr="00B263E9">
        <w:rPr>
          <w:sz w:val="22"/>
          <w:szCs w:val="22"/>
        </w:rPr>
        <w:t>in the proposed MBS</w:t>
      </w:r>
      <w:r w:rsidRPr="00B263E9">
        <w:rPr>
          <w:sz w:val="22"/>
          <w:szCs w:val="22"/>
        </w:rPr>
        <w:t xml:space="preserve"> item</w:t>
      </w:r>
      <w:r w:rsidR="000A48A5" w:rsidRPr="00B263E9">
        <w:rPr>
          <w:sz w:val="22"/>
          <w:szCs w:val="22"/>
        </w:rPr>
        <w:t xml:space="preserve"> descriptor</w:t>
      </w:r>
      <w:r w:rsidRPr="00B263E9">
        <w:rPr>
          <w:sz w:val="22"/>
          <w:szCs w:val="22"/>
        </w:rPr>
        <w:t>s?</w:t>
      </w:r>
    </w:p>
    <w:p w:rsidR="006F228C" w:rsidRPr="00B263E9" w:rsidRDefault="00CC29D5" w:rsidP="00CC29D5">
      <w:pPr>
        <w:rPr>
          <w:sz w:val="22"/>
          <w:szCs w:val="22"/>
        </w:rPr>
      </w:pPr>
      <w:r w:rsidRPr="00B263E9">
        <w:rPr>
          <w:sz w:val="22"/>
          <w:szCs w:val="22"/>
        </w:rPr>
        <w:t xml:space="preserve">If this technology was made available in </w:t>
      </w:r>
      <w:r w:rsidR="00123764" w:rsidRPr="00B263E9">
        <w:rPr>
          <w:sz w:val="22"/>
          <w:szCs w:val="22"/>
        </w:rPr>
        <w:t xml:space="preserve">the </w:t>
      </w:r>
      <w:r w:rsidRPr="00B263E9">
        <w:rPr>
          <w:sz w:val="22"/>
          <w:szCs w:val="22"/>
        </w:rPr>
        <w:t xml:space="preserve">primary care setting, what would the training </w:t>
      </w:r>
      <w:r w:rsidR="006F228C" w:rsidRPr="00B263E9">
        <w:rPr>
          <w:sz w:val="22"/>
          <w:szCs w:val="22"/>
        </w:rPr>
        <w:t xml:space="preserve">and other </w:t>
      </w:r>
      <w:r w:rsidRPr="00B263E9">
        <w:rPr>
          <w:sz w:val="22"/>
          <w:szCs w:val="22"/>
        </w:rPr>
        <w:t xml:space="preserve">requirements </w:t>
      </w:r>
      <w:r w:rsidR="006F228C" w:rsidRPr="00B263E9">
        <w:rPr>
          <w:sz w:val="22"/>
          <w:szCs w:val="22"/>
        </w:rPr>
        <w:t xml:space="preserve">be </w:t>
      </w:r>
      <w:r w:rsidRPr="00B263E9">
        <w:rPr>
          <w:sz w:val="22"/>
          <w:szCs w:val="22"/>
        </w:rPr>
        <w:t xml:space="preserve">for primary care providers to </w:t>
      </w:r>
      <w:r w:rsidR="00123764" w:rsidRPr="00B263E9">
        <w:rPr>
          <w:sz w:val="22"/>
          <w:szCs w:val="22"/>
        </w:rPr>
        <w:t>assess and monitor</w:t>
      </w:r>
      <w:r w:rsidRPr="00B263E9">
        <w:rPr>
          <w:sz w:val="22"/>
          <w:szCs w:val="22"/>
        </w:rPr>
        <w:t xml:space="preserve"> people with hepatitis B or C and liver fibrosis? Although the National Hepatitis C Strategy suggests that moving care into the primary health sector is desirable, it recognises that there are workforce, strategy and management issues with doing so, all of which will require significant investment</w:t>
      </w:r>
      <w:r w:rsidR="00123764" w:rsidRPr="00B263E9">
        <w:rPr>
          <w:sz w:val="22"/>
          <w:szCs w:val="22"/>
        </w:rPr>
        <w:t xml:space="preserve"> </w:t>
      </w:r>
      <w:r w:rsidR="008F6D8F">
        <w:rPr>
          <w:sz w:val="22"/>
          <w:szCs w:val="22"/>
        </w:rPr>
        <w:fldChar w:fldCharType="begin"/>
      </w:r>
      <w:r w:rsidR="003C71A3">
        <w:rPr>
          <w:sz w:val="22"/>
          <w:szCs w:val="22"/>
        </w:rPr>
        <w:instrText xml:space="preserve"> ADDIN EN.CITE &lt;EndNote&gt;&lt;Cite&gt;&lt;Author&gt;Australian Government Department of Health&lt;/Author&gt;&lt;Year&gt;2014&lt;/Year&gt;&lt;RecNum&gt;16&lt;/RecNum&gt;&lt;DisplayText&gt;(Australian Government Department of Health 2014a)&lt;/DisplayText&gt;&lt;record&gt;&lt;rec-number&gt;16&lt;/rec-number&gt;&lt;foreign-keys&gt;&lt;key app="EN" db-id="59azrw20pp9zdsepwzdv2efizzv229z2tepz" timestamp="1414046233"&gt;16&lt;/key&gt;&lt;/foreign-keys&gt;&lt;ref-type name="Report"&gt;27&lt;/ref-type&gt;&lt;contributors&gt;&lt;authors&gt;&lt;author&gt;Australian Government Department of Health,.&lt;/author&gt;&lt;/authors&gt;&lt;/contributors&gt;&lt;titles&gt;&lt;title&gt;Fourth National Hepatitis C Strategy 2014-17&lt;/title&gt;&lt;/titles&gt;&lt;dates&gt;&lt;year&gt;2014&lt;/year&gt;&lt;/dates&gt;&lt;pub-location&gt;Canberra&lt;/pub-location&gt;&lt;publisher&gt;Commonwealth of Australia&lt;/publisher&gt;&lt;urls&gt;&lt;/urls&gt;&lt;/record&gt;&lt;/Cite&gt;&lt;/EndNote&gt;</w:instrText>
      </w:r>
      <w:r w:rsidR="008F6D8F">
        <w:rPr>
          <w:sz w:val="22"/>
          <w:szCs w:val="22"/>
        </w:rPr>
        <w:fldChar w:fldCharType="separate"/>
      </w:r>
      <w:r w:rsidR="008F6D8F">
        <w:rPr>
          <w:noProof/>
          <w:sz w:val="22"/>
          <w:szCs w:val="22"/>
        </w:rPr>
        <w:t>(</w:t>
      </w:r>
      <w:hyperlink w:anchor="_ENREF_4" w:tooltip="Australian Government Department of Health, 2014 #16" w:history="1">
        <w:r w:rsidR="003C71A3">
          <w:rPr>
            <w:noProof/>
            <w:sz w:val="22"/>
            <w:szCs w:val="22"/>
          </w:rPr>
          <w:t>Australian Government Department of Health 2014a</w:t>
        </w:r>
      </w:hyperlink>
      <w:r w:rsidR="008F6D8F">
        <w:rPr>
          <w:noProof/>
          <w:sz w:val="22"/>
          <w:szCs w:val="22"/>
        </w:rPr>
        <w:t>)</w:t>
      </w:r>
      <w:r w:rsidR="008F6D8F">
        <w:rPr>
          <w:sz w:val="22"/>
          <w:szCs w:val="22"/>
        </w:rPr>
        <w:fldChar w:fldCharType="end"/>
      </w:r>
      <w:r w:rsidR="00123764" w:rsidRPr="00B263E9">
        <w:rPr>
          <w:sz w:val="22"/>
          <w:szCs w:val="22"/>
        </w:rPr>
        <w:t>.</w:t>
      </w:r>
    </w:p>
    <w:p w:rsidR="002B2ACF" w:rsidRPr="002B2ACF" w:rsidRDefault="001058DD" w:rsidP="001058DD">
      <w:pPr>
        <w:pStyle w:val="Caption"/>
        <w:rPr>
          <w:rFonts w:asciiTheme="minorHAnsi" w:eastAsiaTheme="minorHAnsi" w:hAnsiTheme="minorHAnsi" w:cstheme="minorBidi"/>
          <w:sz w:val="22"/>
          <w:szCs w:val="22"/>
          <w:lang w:eastAsia="en-US"/>
        </w:rPr>
      </w:pPr>
      <w:bookmarkStart w:id="7" w:name="_Ref402884458"/>
      <w:r>
        <w:t xml:space="preserve">Table </w:t>
      </w:r>
      <w:r>
        <w:fldChar w:fldCharType="begin"/>
      </w:r>
      <w:r>
        <w:instrText xml:space="preserve"> SEQ Table \* ARABIC </w:instrText>
      </w:r>
      <w:r>
        <w:fldChar w:fldCharType="separate"/>
      </w:r>
      <w:r w:rsidR="002B57F3">
        <w:rPr>
          <w:noProof/>
        </w:rPr>
        <w:t>2</w:t>
      </w:r>
      <w:r>
        <w:fldChar w:fldCharType="end"/>
      </w:r>
      <w:bookmarkEnd w:id="7"/>
      <w:r w:rsidR="002B2ACF" w:rsidRPr="002B2ACF">
        <w:rPr>
          <w:rFonts w:asciiTheme="minorHAnsi" w:eastAsiaTheme="minorHAnsi" w:hAnsiTheme="minorHAnsi" w:cstheme="minorBidi"/>
          <w:sz w:val="22"/>
          <w:szCs w:val="22"/>
          <w:lang w:eastAsia="en-US"/>
        </w:rPr>
        <w:tab/>
        <w:t>List of resources to be considered in the economic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233"/>
        <w:gridCol w:w="1023"/>
        <w:gridCol w:w="923"/>
        <w:gridCol w:w="895"/>
        <w:gridCol w:w="777"/>
        <w:gridCol w:w="823"/>
        <w:gridCol w:w="549"/>
        <w:gridCol w:w="995"/>
        <w:gridCol w:w="612"/>
        <w:gridCol w:w="603"/>
        <w:gridCol w:w="649"/>
      </w:tblGrid>
      <w:tr w:rsidR="004A75AE" w:rsidRPr="002B2ACF" w:rsidTr="008F4FC2">
        <w:trPr>
          <w:tblHeader/>
        </w:trPr>
        <w:tc>
          <w:tcPr>
            <w:tcW w:w="810" w:type="pct"/>
            <w:vMerge w:val="restart"/>
            <w:shd w:val="clear" w:color="auto" w:fill="auto"/>
          </w:tcPr>
          <w:p w:rsidR="002B2ACF" w:rsidRPr="002B2ACF" w:rsidRDefault="002B2ACF" w:rsidP="002B2ACF">
            <w:pPr>
              <w:keepNext/>
              <w:spacing w:after="0" w:line="240" w:lineRule="auto"/>
              <w:jc w:val="left"/>
              <w:rPr>
                <w:rFonts w:ascii="Arial Narrow" w:eastAsiaTheme="minorHAnsi" w:hAnsi="Arial Narrow" w:cs="Times New Roman"/>
                <w:b/>
                <w:lang w:eastAsia="en-US"/>
              </w:rPr>
            </w:pPr>
          </w:p>
        </w:tc>
        <w:tc>
          <w:tcPr>
            <w:tcW w:w="553" w:type="pct"/>
            <w:vMerge w:val="restart"/>
            <w:shd w:val="clear" w:color="auto" w:fill="E5B8B7" w:themeFill="accent2" w:themeFillTint="66"/>
            <w:vAlign w:val="center"/>
          </w:tcPr>
          <w:p w:rsidR="002B2ACF" w:rsidRPr="002B2ACF" w:rsidRDefault="002B2ACF" w:rsidP="002B2ACF">
            <w:pPr>
              <w:keepNext/>
              <w:spacing w:after="0" w:line="240" w:lineRule="auto"/>
              <w:jc w:val="center"/>
              <w:rPr>
                <w:rFonts w:ascii="Arial Narrow" w:eastAsiaTheme="minorHAnsi" w:hAnsi="Arial Narrow" w:cs="Times New Roman"/>
                <w:b/>
                <w:lang w:eastAsia="en-US"/>
              </w:rPr>
            </w:pPr>
            <w:r w:rsidRPr="002B2ACF">
              <w:rPr>
                <w:rFonts w:ascii="Arial Narrow" w:eastAsiaTheme="minorHAnsi" w:hAnsi="Arial Narrow" w:cs="Times New Roman"/>
                <w:b/>
                <w:lang w:eastAsia="en-US"/>
              </w:rPr>
              <w:t>Provider of resource</w:t>
            </w:r>
          </w:p>
        </w:tc>
        <w:tc>
          <w:tcPr>
            <w:tcW w:w="483" w:type="pct"/>
            <w:vMerge w:val="restart"/>
            <w:shd w:val="clear" w:color="auto" w:fill="E5B8B7" w:themeFill="accent2" w:themeFillTint="66"/>
            <w:vAlign w:val="center"/>
          </w:tcPr>
          <w:p w:rsidR="002B2ACF" w:rsidRPr="002B2ACF" w:rsidRDefault="002B2ACF" w:rsidP="002B2ACF">
            <w:pPr>
              <w:keepNext/>
              <w:spacing w:after="0" w:line="240" w:lineRule="auto"/>
              <w:jc w:val="center"/>
              <w:rPr>
                <w:rFonts w:ascii="Arial Narrow" w:eastAsiaTheme="minorHAnsi" w:hAnsi="Arial Narrow" w:cs="Times New Roman"/>
                <w:b/>
                <w:lang w:eastAsia="en-US"/>
              </w:rPr>
            </w:pPr>
            <w:r w:rsidRPr="002B2ACF">
              <w:rPr>
                <w:rFonts w:ascii="Arial Narrow" w:eastAsiaTheme="minorHAnsi" w:hAnsi="Arial Narrow" w:cs="Times New Roman"/>
                <w:b/>
                <w:lang w:eastAsia="en-US"/>
              </w:rPr>
              <w:t>Setting in which resource is provided</w:t>
            </w:r>
          </w:p>
        </w:tc>
        <w:tc>
          <w:tcPr>
            <w:tcW w:w="493" w:type="pct"/>
            <w:vMerge w:val="restart"/>
            <w:shd w:val="clear" w:color="auto" w:fill="D6E3BC" w:themeFill="accent3" w:themeFillTint="66"/>
            <w:vAlign w:val="center"/>
          </w:tcPr>
          <w:p w:rsidR="002B2ACF" w:rsidRPr="002B2ACF" w:rsidRDefault="002B2ACF" w:rsidP="002B2ACF">
            <w:pPr>
              <w:keepNext/>
              <w:spacing w:after="0" w:line="240" w:lineRule="auto"/>
              <w:jc w:val="center"/>
              <w:rPr>
                <w:rFonts w:ascii="Arial Narrow" w:eastAsiaTheme="minorHAnsi" w:hAnsi="Arial Narrow" w:cs="Times New Roman"/>
                <w:b/>
                <w:lang w:eastAsia="en-US"/>
              </w:rPr>
            </w:pPr>
            <w:r w:rsidRPr="002B2ACF">
              <w:rPr>
                <w:rFonts w:ascii="Arial Narrow" w:eastAsiaTheme="minorHAnsi" w:hAnsi="Arial Narrow" w:cs="Times New Roman"/>
                <w:b/>
                <w:lang w:eastAsia="en-US"/>
              </w:rPr>
              <w:t>Proportion of patients receiving resource</w:t>
            </w:r>
          </w:p>
        </w:tc>
        <w:tc>
          <w:tcPr>
            <w:tcW w:w="428" w:type="pct"/>
            <w:vMerge w:val="restart"/>
            <w:shd w:val="clear" w:color="auto" w:fill="D6E3BC" w:themeFill="accent3" w:themeFillTint="66"/>
            <w:vAlign w:val="center"/>
          </w:tcPr>
          <w:p w:rsidR="002B2ACF" w:rsidRPr="002B2ACF" w:rsidRDefault="002B2ACF" w:rsidP="002B2ACF">
            <w:pPr>
              <w:keepNext/>
              <w:spacing w:after="0" w:line="240" w:lineRule="auto"/>
              <w:jc w:val="center"/>
              <w:rPr>
                <w:rFonts w:ascii="Arial Narrow" w:eastAsiaTheme="minorHAnsi" w:hAnsi="Arial Narrow" w:cs="Times New Roman"/>
                <w:b/>
                <w:lang w:eastAsia="en-US"/>
              </w:rPr>
            </w:pPr>
            <w:r w:rsidRPr="002B2ACF">
              <w:rPr>
                <w:rFonts w:ascii="Arial Narrow" w:eastAsiaTheme="minorHAnsi" w:hAnsi="Arial Narrow" w:cs="Times New Roman"/>
                <w:b/>
                <w:lang w:eastAsia="en-US"/>
              </w:rPr>
              <w:t>Number of units of resource per relevant time horizon per patient receiving resource</w:t>
            </w:r>
          </w:p>
        </w:tc>
        <w:tc>
          <w:tcPr>
            <w:tcW w:w="2234" w:type="pct"/>
            <w:gridSpan w:val="6"/>
            <w:shd w:val="clear" w:color="auto" w:fill="FBD4B4" w:themeFill="accent6" w:themeFillTint="66"/>
          </w:tcPr>
          <w:p w:rsidR="002B2ACF" w:rsidRPr="002B2ACF" w:rsidRDefault="002B2ACF" w:rsidP="002B2ACF">
            <w:pPr>
              <w:keepNext/>
              <w:spacing w:before="120" w:after="120" w:line="240" w:lineRule="auto"/>
              <w:jc w:val="center"/>
              <w:rPr>
                <w:rFonts w:ascii="Arial Narrow" w:eastAsiaTheme="minorHAnsi" w:hAnsi="Arial Narrow" w:cs="Times New Roman"/>
                <w:b/>
                <w:lang w:eastAsia="en-US"/>
              </w:rPr>
            </w:pPr>
            <w:r w:rsidRPr="002B2ACF">
              <w:rPr>
                <w:rFonts w:ascii="Arial Narrow" w:eastAsiaTheme="minorHAnsi" w:hAnsi="Arial Narrow" w:cs="Times New Roman"/>
                <w:b/>
                <w:lang w:eastAsia="en-US"/>
              </w:rPr>
              <w:t>Disaggregated unit cost</w:t>
            </w:r>
          </w:p>
        </w:tc>
      </w:tr>
      <w:tr w:rsidR="001F178C" w:rsidRPr="002B2ACF" w:rsidTr="00B25A4E">
        <w:trPr>
          <w:tblHeader/>
        </w:trPr>
        <w:tc>
          <w:tcPr>
            <w:tcW w:w="810" w:type="pct"/>
            <w:vMerge/>
            <w:shd w:val="clear" w:color="auto" w:fill="auto"/>
          </w:tcPr>
          <w:p w:rsidR="002B2ACF" w:rsidRPr="002B2ACF" w:rsidRDefault="002B2ACF" w:rsidP="002B2ACF">
            <w:pPr>
              <w:keepNext/>
              <w:spacing w:after="0" w:line="240" w:lineRule="auto"/>
              <w:jc w:val="left"/>
              <w:rPr>
                <w:rFonts w:ascii="Arial Narrow" w:eastAsiaTheme="minorHAnsi" w:hAnsi="Arial Narrow" w:cs="Times New Roman"/>
                <w:lang w:eastAsia="en-US"/>
              </w:rPr>
            </w:pPr>
          </w:p>
        </w:tc>
        <w:tc>
          <w:tcPr>
            <w:tcW w:w="553" w:type="pct"/>
            <w:vMerge/>
            <w:shd w:val="clear" w:color="auto" w:fill="E5B8B7" w:themeFill="accent2" w:themeFillTint="66"/>
          </w:tcPr>
          <w:p w:rsidR="002B2ACF" w:rsidRPr="002B2ACF" w:rsidRDefault="002B2ACF" w:rsidP="002B2ACF">
            <w:pPr>
              <w:keepNext/>
              <w:spacing w:after="0" w:line="240" w:lineRule="auto"/>
              <w:jc w:val="center"/>
              <w:rPr>
                <w:rFonts w:ascii="Arial Narrow" w:eastAsiaTheme="minorHAnsi" w:hAnsi="Arial Narrow" w:cs="Times New Roman"/>
                <w:lang w:eastAsia="en-US"/>
              </w:rPr>
            </w:pPr>
          </w:p>
        </w:tc>
        <w:tc>
          <w:tcPr>
            <w:tcW w:w="483" w:type="pct"/>
            <w:vMerge/>
            <w:shd w:val="clear" w:color="auto" w:fill="E5B8B7" w:themeFill="accent2" w:themeFillTint="66"/>
          </w:tcPr>
          <w:p w:rsidR="002B2ACF" w:rsidRPr="002B2ACF" w:rsidRDefault="002B2ACF" w:rsidP="002B2ACF">
            <w:pPr>
              <w:keepNext/>
              <w:spacing w:after="0" w:line="240" w:lineRule="auto"/>
              <w:jc w:val="center"/>
              <w:rPr>
                <w:rFonts w:ascii="Arial Narrow" w:eastAsiaTheme="minorHAnsi" w:hAnsi="Arial Narrow" w:cs="Times New Roman"/>
                <w:lang w:eastAsia="en-US"/>
              </w:rPr>
            </w:pPr>
          </w:p>
        </w:tc>
        <w:tc>
          <w:tcPr>
            <w:tcW w:w="493" w:type="pct"/>
            <w:vMerge/>
            <w:shd w:val="clear" w:color="auto" w:fill="D6E3BC" w:themeFill="accent3" w:themeFillTint="66"/>
          </w:tcPr>
          <w:p w:rsidR="002B2ACF" w:rsidRPr="002B2ACF" w:rsidRDefault="002B2ACF" w:rsidP="002B2ACF">
            <w:pPr>
              <w:keepNext/>
              <w:spacing w:after="0" w:line="240" w:lineRule="auto"/>
              <w:jc w:val="center"/>
              <w:rPr>
                <w:rFonts w:ascii="Arial Narrow" w:eastAsiaTheme="minorHAnsi" w:hAnsi="Arial Narrow" w:cs="Times New Roman"/>
                <w:lang w:eastAsia="en-US"/>
              </w:rPr>
            </w:pPr>
          </w:p>
        </w:tc>
        <w:tc>
          <w:tcPr>
            <w:tcW w:w="428" w:type="pct"/>
            <w:vMerge/>
            <w:shd w:val="clear" w:color="auto" w:fill="D6E3BC" w:themeFill="accent3" w:themeFillTint="66"/>
          </w:tcPr>
          <w:p w:rsidR="002B2ACF" w:rsidRPr="002B2ACF" w:rsidRDefault="002B2ACF" w:rsidP="002B2ACF">
            <w:pPr>
              <w:keepNext/>
              <w:spacing w:after="0" w:line="240" w:lineRule="auto"/>
              <w:jc w:val="center"/>
              <w:rPr>
                <w:rFonts w:ascii="Arial Narrow" w:eastAsiaTheme="minorHAnsi" w:hAnsi="Arial Narrow" w:cs="Times New Roman"/>
                <w:lang w:eastAsia="en-US"/>
              </w:rPr>
            </w:pPr>
          </w:p>
        </w:tc>
        <w:tc>
          <w:tcPr>
            <w:tcW w:w="357" w:type="pct"/>
            <w:shd w:val="clear" w:color="auto" w:fill="FBD4B4" w:themeFill="accent6" w:themeFillTint="66"/>
            <w:vAlign w:val="center"/>
          </w:tcPr>
          <w:p w:rsidR="002B2ACF" w:rsidRPr="002B2ACF" w:rsidRDefault="002B2ACF" w:rsidP="002B2ACF">
            <w:pPr>
              <w:keepNext/>
              <w:spacing w:after="0" w:line="240" w:lineRule="auto"/>
              <w:jc w:val="center"/>
              <w:rPr>
                <w:rFonts w:ascii="Arial Narrow" w:eastAsiaTheme="minorHAnsi" w:hAnsi="Arial Narrow" w:cs="Times New Roman"/>
                <w:b/>
                <w:lang w:eastAsia="en-US"/>
              </w:rPr>
            </w:pPr>
            <w:r w:rsidRPr="002B2ACF">
              <w:rPr>
                <w:rFonts w:ascii="Arial Narrow" w:eastAsiaTheme="minorHAnsi" w:hAnsi="Arial Narrow" w:cs="Times New Roman"/>
                <w:b/>
                <w:lang w:eastAsia="en-US"/>
              </w:rPr>
              <w:t>MBS</w:t>
            </w:r>
          </w:p>
        </w:tc>
        <w:tc>
          <w:tcPr>
            <w:tcW w:w="302" w:type="pct"/>
            <w:shd w:val="clear" w:color="auto" w:fill="FBD4B4" w:themeFill="accent6" w:themeFillTint="66"/>
            <w:vAlign w:val="center"/>
          </w:tcPr>
          <w:p w:rsidR="002B2ACF" w:rsidRPr="002B2ACF" w:rsidRDefault="002B2ACF" w:rsidP="002B2ACF">
            <w:pPr>
              <w:keepNext/>
              <w:spacing w:after="0" w:line="240" w:lineRule="auto"/>
              <w:jc w:val="center"/>
              <w:rPr>
                <w:rFonts w:ascii="Arial Narrow" w:eastAsiaTheme="minorHAnsi" w:hAnsi="Arial Narrow" w:cs="Times New Roman"/>
                <w:b/>
                <w:lang w:eastAsia="en-US"/>
              </w:rPr>
            </w:pPr>
            <w:r w:rsidRPr="002B2ACF">
              <w:rPr>
                <w:rFonts w:ascii="Arial Narrow" w:eastAsiaTheme="minorHAnsi" w:hAnsi="Arial Narrow" w:cs="Times New Roman"/>
                <w:b/>
                <w:lang w:eastAsia="en-US"/>
              </w:rPr>
              <w:t>Safety nets*</w:t>
            </w:r>
          </w:p>
        </w:tc>
        <w:tc>
          <w:tcPr>
            <w:tcW w:w="548" w:type="pct"/>
            <w:shd w:val="clear" w:color="auto" w:fill="FBD4B4" w:themeFill="accent6" w:themeFillTint="66"/>
            <w:vAlign w:val="center"/>
          </w:tcPr>
          <w:p w:rsidR="002B2ACF" w:rsidRPr="002B2ACF" w:rsidRDefault="002B2ACF" w:rsidP="002B2ACF">
            <w:pPr>
              <w:keepNext/>
              <w:spacing w:after="0" w:line="240" w:lineRule="auto"/>
              <w:jc w:val="center"/>
              <w:rPr>
                <w:rFonts w:ascii="Arial Narrow" w:eastAsiaTheme="minorHAnsi" w:hAnsi="Arial Narrow" w:cs="Times New Roman"/>
                <w:b/>
                <w:lang w:eastAsia="en-US"/>
              </w:rPr>
            </w:pPr>
            <w:r w:rsidRPr="002B2ACF">
              <w:rPr>
                <w:rFonts w:ascii="Arial Narrow" w:eastAsiaTheme="minorHAnsi" w:hAnsi="Arial Narrow" w:cs="Times New Roman"/>
                <w:b/>
                <w:lang w:eastAsia="en-US"/>
              </w:rPr>
              <w:t>Other government budget</w:t>
            </w:r>
          </w:p>
        </w:tc>
        <w:tc>
          <w:tcPr>
            <w:tcW w:w="337" w:type="pct"/>
            <w:shd w:val="clear" w:color="auto" w:fill="FBD4B4" w:themeFill="accent6" w:themeFillTint="66"/>
            <w:vAlign w:val="center"/>
          </w:tcPr>
          <w:p w:rsidR="002B2ACF" w:rsidRPr="002B2ACF" w:rsidRDefault="002B2ACF" w:rsidP="002B2ACF">
            <w:pPr>
              <w:keepNext/>
              <w:spacing w:after="0" w:line="240" w:lineRule="auto"/>
              <w:jc w:val="center"/>
              <w:rPr>
                <w:rFonts w:ascii="Arial Narrow" w:eastAsiaTheme="minorHAnsi" w:hAnsi="Arial Narrow" w:cs="Times New Roman"/>
                <w:b/>
                <w:lang w:eastAsia="en-US"/>
              </w:rPr>
            </w:pPr>
            <w:r w:rsidRPr="002B2ACF">
              <w:rPr>
                <w:rFonts w:ascii="Arial Narrow" w:eastAsiaTheme="minorHAnsi" w:hAnsi="Arial Narrow" w:cs="Times New Roman"/>
                <w:b/>
                <w:lang w:eastAsia="en-US"/>
              </w:rPr>
              <w:t>Private health insurer</w:t>
            </w:r>
          </w:p>
        </w:tc>
        <w:tc>
          <w:tcPr>
            <w:tcW w:w="332" w:type="pct"/>
            <w:shd w:val="clear" w:color="auto" w:fill="FBD4B4" w:themeFill="accent6" w:themeFillTint="66"/>
            <w:vAlign w:val="center"/>
          </w:tcPr>
          <w:p w:rsidR="002B2ACF" w:rsidRPr="002B2ACF" w:rsidRDefault="002B2ACF" w:rsidP="002B2ACF">
            <w:pPr>
              <w:keepNext/>
              <w:spacing w:after="0" w:line="240" w:lineRule="auto"/>
              <w:jc w:val="center"/>
              <w:rPr>
                <w:rFonts w:ascii="Arial Narrow" w:eastAsiaTheme="minorHAnsi" w:hAnsi="Arial Narrow" w:cs="Times New Roman"/>
                <w:b/>
                <w:lang w:eastAsia="en-US"/>
              </w:rPr>
            </w:pPr>
            <w:r w:rsidRPr="002B2ACF">
              <w:rPr>
                <w:rFonts w:ascii="Arial Narrow" w:eastAsiaTheme="minorHAnsi" w:hAnsi="Arial Narrow" w:cs="Times New Roman"/>
                <w:b/>
                <w:lang w:eastAsia="en-US"/>
              </w:rPr>
              <w:t>Patient</w:t>
            </w:r>
          </w:p>
        </w:tc>
        <w:tc>
          <w:tcPr>
            <w:tcW w:w="357" w:type="pct"/>
            <w:shd w:val="clear" w:color="auto" w:fill="FBD4B4" w:themeFill="accent6" w:themeFillTint="66"/>
            <w:vAlign w:val="center"/>
          </w:tcPr>
          <w:p w:rsidR="002B2ACF" w:rsidRPr="002B2ACF" w:rsidRDefault="002B2ACF" w:rsidP="002B2ACF">
            <w:pPr>
              <w:keepNext/>
              <w:spacing w:after="0" w:line="240" w:lineRule="auto"/>
              <w:jc w:val="center"/>
              <w:rPr>
                <w:rFonts w:ascii="Arial Narrow" w:eastAsiaTheme="minorHAnsi" w:hAnsi="Arial Narrow" w:cs="Times New Roman"/>
                <w:b/>
                <w:lang w:eastAsia="en-US"/>
              </w:rPr>
            </w:pPr>
            <w:r w:rsidRPr="002B2ACF">
              <w:rPr>
                <w:rFonts w:ascii="Arial Narrow" w:eastAsiaTheme="minorHAnsi" w:hAnsi="Arial Narrow" w:cs="Times New Roman"/>
                <w:b/>
                <w:lang w:eastAsia="en-US"/>
              </w:rPr>
              <w:t>Total cost</w:t>
            </w:r>
          </w:p>
        </w:tc>
      </w:tr>
      <w:tr w:rsidR="002B2ACF" w:rsidRPr="002B2ACF" w:rsidTr="00D36A90">
        <w:tc>
          <w:tcPr>
            <w:tcW w:w="5000" w:type="pct"/>
            <w:gridSpan w:val="11"/>
            <w:shd w:val="clear" w:color="auto" w:fill="auto"/>
            <w:vAlign w:val="center"/>
          </w:tcPr>
          <w:p w:rsidR="002B2ACF" w:rsidRPr="002B2ACF" w:rsidRDefault="002B2ACF" w:rsidP="002B2ACF">
            <w:pPr>
              <w:spacing w:before="120" w:after="120" w:line="240" w:lineRule="auto"/>
              <w:jc w:val="left"/>
              <w:rPr>
                <w:rFonts w:ascii="Arial Narrow" w:eastAsiaTheme="minorHAnsi" w:hAnsi="Arial Narrow" w:cs="Times New Roman"/>
                <w:b/>
                <w:lang w:eastAsia="en-US"/>
              </w:rPr>
            </w:pPr>
            <w:r w:rsidRPr="002B2ACF">
              <w:rPr>
                <w:rFonts w:ascii="Arial Narrow" w:eastAsiaTheme="minorHAnsi" w:hAnsi="Arial Narrow" w:cs="Times New Roman"/>
                <w:b/>
                <w:lang w:eastAsia="en-US"/>
              </w:rPr>
              <w:t>Resources provided to deliver proposed intervention</w:t>
            </w:r>
            <w:r w:rsidR="002C4BDE">
              <w:rPr>
                <w:rFonts w:ascii="Arial Narrow" w:eastAsiaTheme="minorHAnsi" w:hAnsi="Arial Narrow" w:cs="Times New Roman"/>
                <w:b/>
                <w:lang w:eastAsia="en-US"/>
              </w:rPr>
              <w:t xml:space="preserve">: </w:t>
            </w:r>
            <w:r w:rsidR="00684D1E">
              <w:rPr>
                <w:rFonts w:ascii="Arial Narrow" w:eastAsiaTheme="minorHAnsi" w:hAnsi="Arial Narrow" w:cs="Times New Roman"/>
                <w:b/>
                <w:lang w:eastAsia="en-US"/>
              </w:rPr>
              <w:t xml:space="preserve">clinical assessment without </w:t>
            </w:r>
            <w:r w:rsidR="002C4BDE">
              <w:rPr>
                <w:rFonts w:ascii="Arial Narrow" w:eastAsiaTheme="minorHAnsi" w:hAnsi="Arial Narrow" w:cs="Times New Roman"/>
                <w:b/>
                <w:lang w:eastAsia="en-US"/>
              </w:rPr>
              <w:t>TE</w:t>
            </w:r>
          </w:p>
        </w:tc>
      </w:tr>
      <w:tr w:rsidR="001F178C" w:rsidRPr="002B2ACF" w:rsidTr="00B25A4E">
        <w:tc>
          <w:tcPr>
            <w:tcW w:w="810" w:type="pct"/>
            <w:shd w:val="clear" w:color="auto" w:fill="auto"/>
          </w:tcPr>
          <w:p w:rsidR="002B2ACF" w:rsidRPr="002B2ACF" w:rsidRDefault="00B25A4E" w:rsidP="002B2ACF">
            <w:pPr>
              <w:spacing w:before="120" w:after="120" w:line="240" w:lineRule="auto"/>
              <w:jc w:val="left"/>
              <w:rPr>
                <w:rFonts w:ascii="Arial Narrow" w:eastAsiaTheme="minorHAnsi" w:hAnsi="Arial Narrow" w:cs="Times New Roman"/>
                <w:lang w:eastAsia="en-US"/>
              </w:rPr>
            </w:pPr>
            <w:r>
              <w:rPr>
                <w:rFonts w:ascii="Arial Narrow" w:eastAsiaTheme="minorHAnsi" w:hAnsi="Arial Narrow" w:cs="Times New Roman"/>
                <w:lang w:eastAsia="en-US"/>
              </w:rPr>
              <w:t>Clinical assessment</w:t>
            </w:r>
          </w:p>
        </w:tc>
        <w:tc>
          <w:tcPr>
            <w:tcW w:w="553" w:type="pct"/>
            <w:shd w:val="clear" w:color="auto" w:fill="E5B8B7" w:themeFill="accent2" w:themeFillTint="66"/>
          </w:tcPr>
          <w:p w:rsidR="002B2ACF" w:rsidRPr="002B2ACF" w:rsidRDefault="00B25A4E" w:rsidP="002B2ACF">
            <w:pPr>
              <w:spacing w:before="120" w:after="12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Medical</w:t>
            </w:r>
            <w:r w:rsidR="004A75AE">
              <w:rPr>
                <w:rFonts w:ascii="Arial Narrow" w:eastAsiaTheme="minorHAnsi" w:hAnsi="Arial Narrow" w:cs="Times New Roman"/>
                <w:lang w:eastAsia="en-US"/>
              </w:rPr>
              <w:t xml:space="preserve"> specialist</w:t>
            </w:r>
          </w:p>
        </w:tc>
        <w:tc>
          <w:tcPr>
            <w:tcW w:w="483" w:type="pct"/>
            <w:shd w:val="clear" w:color="auto" w:fill="E5B8B7" w:themeFill="accent2" w:themeFillTint="66"/>
          </w:tcPr>
          <w:p w:rsidR="002B2ACF" w:rsidRPr="002B2ACF" w:rsidRDefault="004A75AE" w:rsidP="002B2ACF">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 xml:space="preserve">Specialist’s rooms or </w:t>
            </w:r>
            <w:r w:rsidR="00684D1E">
              <w:rPr>
                <w:rFonts w:ascii="Arial Narrow" w:eastAsiaTheme="minorHAnsi" w:hAnsi="Arial Narrow" w:cs="Times New Roman"/>
                <w:lang w:eastAsia="en-US"/>
              </w:rPr>
              <w:t>public</w:t>
            </w:r>
            <w:r>
              <w:rPr>
                <w:rFonts w:ascii="Arial Narrow" w:eastAsiaTheme="minorHAnsi" w:hAnsi="Arial Narrow" w:cs="Times New Roman"/>
                <w:lang w:eastAsia="en-US"/>
              </w:rPr>
              <w:t xml:space="preserve"> hospital</w:t>
            </w:r>
            <w:r w:rsidR="00684D1E">
              <w:rPr>
                <w:rFonts w:ascii="Arial Narrow" w:eastAsiaTheme="minorHAnsi" w:hAnsi="Arial Narrow" w:cs="Times New Roman"/>
                <w:lang w:eastAsia="en-US"/>
              </w:rPr>
              <w:t xml:space="preserve"> outpatients</w:t>
            </w:r>
            <w:r w:rsidR="001E4353">
              <w:rPr>
                <w:rFonts w:ascii="Arial Narrow" w:eastAsiaTheme="minorHAnsi" w:hAnsi="Arial Narrow" w:cs="Times New Roman"/>
                <w:lang w:eastAsia="en-US"/>
              </w:rPr>
              <w:t>*</w:t>
            </w:r>
          </w:p>
        </w:tc>
        <w:tc>
          <w:tcPr>
            <w:tcW w:w="493" w:type="pct"/>
            <w:shd w:val="clear" w:color="auto" w:fill="D6E3BC" w:themeFill="accent3" w:themeFillTint="66"/>
          </w:tcPr>
          <w:p w:rsidR="002B2ACF" w:rsidRPr="002B2ACF" w:rsidRDefault="004A75AE" w:rsidP="002B2ACF">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100</w:t>
            </w:r>
          </w:p>
        </w:tc>
        <w:tc>
          <w:tcPr>
            <w:tcW w:w="428" w:type="pct"/>
            <w:shd w:val="clear" w:color="auto" w:fill="D6E3BC" w:themeFill="accent3" w:themeFillTint="66"/>
          </w:tcPr>
          <w:p w:rsidR="004A75AE" w:rsidRPr="002B2ACF" w:rsidRDefault="004A75AE" w:rsidP="004A75AE">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1</w:t>
            </w:r>
          </w:p>
        </w:tc>
        <w:tc>
          <w:tcPr>
            <w:tcW w:w="357" w:type="pct"/>
            <w:shd w:val="clear" w:color="auto" w:fill="FBD4B4" w:themeFill="accent6" w:themeFillTint="66"/>
          </w:tcPr>
          <w:p w:rsidR="00A5569F" w:rsidRDefault="00A5569F" w:rsidP="002B2ACF">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$132.10</w:t>
            </w:r>
          </w:p>
          <w:p w:rsidR="002B2ACF" w:rsidRPr="002B2ACF" w:rsidRDefault="00A5569F" w:rsidP="002B2ACF">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w:t>
            </w:r>
            <w:r w:rsidR="00B25A4E">
              <w:rPr>
                <w:rFonts w:ascii="Arial Narrow" w:eastAsiaTheme="minorHAnsi" w:hAnsi="Arial Narrow" w:cs="Times New Roman"/>
                <w:lang w:eastAsia="en-US"/>
              </w:rPr>
              <w:t>$263.90</w:t>
            </w:r>
            <w:r w:rsidR="000660A6">
              <w:rPr>
                <w:rFonts w:ascii="Arial Narrow" w:eastAsiaTheme="minorHAnsi" w:hAnsi="Arial Narrow" w:cs="Times New Roman"/>
                <w:lang w:eastAsia="en-US"/>
              </w:rPr>
              <w:t>**</w:t>
            </w:r>
          </w:p>
        </w:tc>
        <w:tc>
          <w:tcPr>
            <w:tcW w:w="302" w:type="pct"/>
            <w:shd w:val="clear" w:color="auto" w:fill="FBD4B4" w:themeFill="accent6" w:themeFillTint="66"/>
          </w:tcPr>
          <w:p w:rsidR="002B2ACF" w:rsidRPr="002B2ACF" w:rsidRDefault="002B2ACF" w:rsidP="002B2ACF">
            <w:pPr>
              <w:spacing w:after="0" w:line="240" w:lineRule="auto"/>
              <w:jc w:val="center"/>
              <w:rPr>
                <w:rFonts w:ascii="Arial Narrow" w:eastAsiaTheme="minorHAnsi" w:hAnsi="Arial Narrow" w:cs="Times New Roman"/>
                <w:lang w:eastAsia="en-US"/>
              </w:rPr>
            </w:pPr>
          </w:p>
        </w:tc>
        <w:tc>
          <w:tcPr>
            <w:tcW w:w="548" w:type="pct"/>
            <w:shd w:val="clear" w:color="auto" w:fill="FBD4B4" w:themeFill="accent6" w:themeFillTint="66"/>
          </w:tcPr>
          <w:p w:rsidR="002B2ACF" w:rsidRPr="002B2ACF" w:rsidRDefault="002B2ACF" w:rsidP="002B2ACF">
            <w:pPr>
              <w:spacing w:after="0" w:line="240" w:lineRule="auto"/>
              <w:jc w:val="center"/>
              <w:rPr>
                <w:rFonts w:ascii="Arial Narrow" w:eastAsiaTheme="minorHAnsi" w:hAnsi="Arial Narrow" w:cs="Times New Roman"/>
                <w:lang w:eastAsia="en-US"/>
              </w:rPr>
            </w:pPr>
          </w:p>
        </w:tc>
        <w:tc>
          <w:tcPr>
            <w:tcW w:w="337" w:type="pct"/>
            <w:shd w:val="clear" w:color="auto" w:fill="FBD4B4" w:themeFill="accent6" w:themeFillTint="66"/>
          </w:tcPr>
          <w:p w:rsidR="002B2ACF" w:rsidRPr="002B2ACF" w:rsidRDefault="002B2ACF" w:rsidP="002B2ACF">
            <w:pPr>
              <w:spacing w:after="0" w:line="240" w:lineRule="auto"/>
              <w:jc w:val="center"/>
              <w:rPr>
                <w:rFonts w:ascii="Arial Narrow" w:eastAsiaTheme="minorHAnsi" w:hAnsi="Arial Narrow" w:cs="Times New Roman"/>
                <w:lang w:eastAsia="en-US"/>
              </w:rPr>
            </w:pPr>
          </w:p>
        </w:tc>
        <w:tc>
          <w:tcPr>
            <w:tcW w:w="332" w:type="pct"/>
            <w:shd w:val="clear" w:color="auto" w:fill="FBD4B4" w:themeFill="accent6" w:themeFillTint="66"/>
          </w:tcPr>
          <w:p w:rsidR="002B2ACF" w:rsidRPr="002B2ACF" w:rsidRDefault="002B2ACF" w:rsidP="002B2ACF">
            <w:pPr>
              <w:spacing w:after="0" w:line="240" w:lineRule="auto"/>
              <w:jc w:val="center"/>
              <w:rPr>
                <w:rFonts w:ascii="Arial Narrow" w:eastAsiaTheme="minorHAnsi" w:hAnsi="Arial Narrow" w:cs="Times New Roman"/>
                <w:lang w:eastAsia="en-US"/>
              </w:rPr>
            </w:pPr>
          </w:p>
        </w:tc>
        <w:tc>
          <w:tcPr>
            <w:tcW w:w="357" w:type="pct"/>
            <w:shd w:val="clear" w:color="auto" w:fill="FBD4B4" w:themeFill="accent6" w:themeFillTint="66"/>
          </w:tcPr>
          <w:p w:rsidR="002B2ACF" w:rsidRPr="002B2ACF" w:rsidRDefault="00B25A4E" w:rsidP="002B2ACF">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$263.90</w:t>
            </w:r>
          </w:p>
        </w:tc>
      </w:tr>
      <w:tr w:rsidR="001F178C" w:rsidRPr="002B2ACF" w:rsidTr="00B25A4E">
        <w:tc>
          <w:tcPr>
            <w:tcW w:w="810" w:type="pct"/>
            <w:shd w:val="clear" w:color="auto" w:fill="auto"/>
          </w:tcPr>
          <w:p w:rsidR="002B2ACF" w:rsidRPr="002B2ACF" w:rsidRDefault="004A75AE" w:rsidP="002B2ACF">
            <w:pPr>
              <w:spacing w:before="120" w:after="120" w:line="240" w:lineRule="auto"/>
              <w:jc w:val="left"/>
              <w:rPr>
                <w:rFonts w:ascii="Arial Narrow" w:eastAsiaTheme="minorHAnsi" w:hAnsi="Arial Narrow" w:cs="Times New Roman"/>
                <w:lang w:eastAsia="en-US"/>
              </w:rPr>
            </w:pPr>
            <w:r>
              <w:rPr>
                <w:rFonts w:ascii="Arial Narrow" w:eastAsiaTheme="minorHAnsi" w:hAnsi="Arial Narrow" w:cs="Times New Roman"/>
                <w:lang w:eastAsia="en-US"/>
              </w:rPr>
              <w:t>Consultation to receive test results</w:t>
            </w:r>
          </w:p>
        </w:tc>
        <w:tc>
          <w:tcPr>
            <w:tcW w:w="553" w:type="pct"/>
            <w:shd w:val="clear" w:color="auto" w:fill="E5B8B7" w:themeFill="accent2" w:themeFillTint="66"/>
          </w:tcPr>
          <w:p w:rsidR="002B2ACF" w:rsidRPr="002B2ACF" w:rsidRDefault="004A75AE" w:rsidP="002B2ACF">
            <w:pPr>
              <w:spacing w:before="120" w:after="12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Medical specialist</w:t>
            </w:r>
          </w:p>
        </w:tc>
        <w:tc>
          <w:tcPr>
            <w:tcW w:w="483" w:type="pct"/>
            <w:shd w:val="clear" w:color="auto" w:fill="E5B8B7" w:themeFill="accent2" w:themeFillTint="66"/>
          </w:tcPr>
          <w:p w:rsidR="002B2ACF" w:rsidRPr="002B2ACF" w:rsidRDefault="00684D1E" w:rsidP="002B2ACF">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Specialist’s rooms or public hospital outpatients</w:t>
            </w:r>
            <w:r w:rsidR="001E4353">
              <w:rPr>
                <w:rFonts w:ascii="Arial Narrow" w:eastAsiaTheme="minorHAnsi" w:hAnsi="Arial Narrow" w:cs="Times New Roman"/>
                <w:lang w:eastAsia="en-US"/>
              </w:rPr>
              <w:t>*</w:t>
            </w:r>
          </w:p>
        </w:tc>
        <w:tc>
          <w:tcPr>
            <w:tcW w:w="493" w:type="pct"/>
            <w:shd w:val="clear" w:color="auto" w:fill="D6E3BC" w:themeFill="accent3" w:themeFillTint="66"/>
          </w:tcPr>
          <w:p w:rsidR="002B2ACF" w:rsidRPr="002B2ACF" w:rsidRDefault="004A75AE" w:rsidP="002B2ACF">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100</w:t>
            </w:r>
          </w:p>
        </w:tc>
        <w:tc>
          <w:tcPr>
            <w:tcW w:w="428" w:type="pct"/>
            <w:shd w:val="clear" w:color="auto" w:fill="D6E3BC" w:themeFill="accent3" w:themeFillTint="66"/>
          </w:tcPr>
          <w:p w:rsidR="002B2ACF" w:rsidRPr="002B2ACF" w:rsidRDefault="004A75AE" w:rsidP="002B2ACF">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1</w:t>
            </w:r>
          </w:p>
        </w:tc>
        <w:tc>
          <w:tcPr>
            <w:tcW w:w="357" w:type="pct"/>
            <w:shd w:val="clear" w:color="auto" w:fill="FBD4B4" w:themeFill="accent6" w:themeFillTint="66"/>
          </w:tcPr>
          <w:p w:rsidR="002B2ACF" w:rsidRPr="002B2ACF" w:rsidRDefault="004A75AE" w:rsidP="002B2ACF">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$132.10</w:t>
            </w:r>
          </w:p>
        </w:tc>
        <w:tc>
          <w:tcPr>
            <w:tcW w:w="302" w:type="pct"/>
            <w:shd w:val="clear" w:color="auto" w:fill="FBD4B4" w:themeFill="accent6" w:themeFillTint="66"/>
          </w:tcPr>
          <w:p w:rsidR="002B2ACF" w:rsidRPr="002B2ACF" w:rsidRDefault="002B2ACF" w:rsidP="002B2ACF">
            <w:pPr>
              <w:spacing w:after="0" w:line="240" w:lineRule="auto"/>
              <w:jc w:val="center"/>
              <w:rPr>
                <w:rFonts w:ascii="Arial Narrow" w:eastAsiaTheme="minorHAnsi" w:hAnsi="Arial Narrow" w:cs="Times New Roman"/>
                <w:lang w:eastAsia="en-US"/>
              </w:rPr>
            </w:pPr>
          </w:p>
        </w:tc>
        <w:tc>
          <w:tcPr>
            <w:tcW w:w="548" w:type="pct"/>
            <w:shd w:val="clear" w:color="auto" w:fill="FBD4B4" w:themeFill="accent6" w:themeFillTint="66"/>
          </w:tcPr>
          <w:p w:rsidR="002B2ACF" w:rsidRPr="002B2ACF" w:rsidRDefault="002B2ACF" w:rsidP="002B2ACF">
            <w:pPr>
              <w:spacing w:after="0" w:line="240" w:lineRule="auto"/>
              <w:jc w:val="center"/>
              <w:rPr>
                <w:rFonts w:ascii="Arial Narrow" w:eastAsiaTheme="minorHAnsi" w:hAnsi="Arial Narrow" w:cs="Times New Roman"/>
                <w:lang w:eastAsia="en-US"/>
              </w:rPr>
            </w:pPr>
          </w:p>
        </w:tc>
        <w:tc>
          <w:tcPr>
            <w:tcW w:w="337" w:type="pct"/>
            <w:shd w:val="clear" w:color="auto" w:fill="FBD4B4" w:themeFill="accent6" w:themeFillTint="66"/>
          </w:tcPr>
          <w:p w:rsidR="002B2ACF" w:rsidRPr="002B2ACF" w:rsidRDefault="002B2ACF" w:rsidP="002B2ACF">
            <w:pPr>
              <w:spacing w:after="0" w:line="240" w:lineRule="auto"/>
              <w:jc w:val="center"/>
              <w:rPr>
                <w:rFonts w:ascii="Arial Narrow" w:eastAsiaTheme="minorHAnsi" w:hAnsi="Arial Narrow" w:cs="Times New Roman"/>
                <w:lang w:eastAsia="en-US"/>
              </w:rPr>
            </w:pPr>
          </w:p>
        </w:tc>
        <w:tc>
          <w:tcPr>
            <w:tcW w:w="332" w:type="pct"/>
            <w:shd w:val="clear" w:color="auto" w:fill="FBD4B4" w:themeFill="accent6" w:themeFillTint="66"/>
          </w:tcPr>
          <w:p w:rsidR="002B2ACF" w:rsidRPr="002B2ACF" w:rsidRDefault="002B2ACF" w:rsidP="002B2ACF">
            <w:pPr>
              <w:spacing w:after="0" w:line="240" w:lineRule="auto"/>
              <w:jc w:val="center"/>
              <w:rPr>
                <w:rFonts w:ascii="Arial Narrow" w:eastAsiaTheme="minorHAnsi" w:hAnsi="Arial Narrow" w:cs="Times New Roman"/>
                <w:lang w:eastAsia="en-US"/>
              </w:rPr>
            </w:pPr>
          </w:p>
        </w:tc>
        <w:tc>
          <w:tcPr>
            <w:tcW w:w="357" w:type="pct"/>
            <w:shd w:val="clear" w:color="auto" w:fill="FBD4B4" w:themeFill="accent6" w:themeFillTint="66"/>
          </w:tcPr>
          <w:p w:rsidR="002B2ACF" w:rsidRPr="002B2ACF" w:rsidRDefault="00B25A4E" w:rsidP="002B2ACF">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$132.10</w:t>
            </w:r>
          </w:p>
        </w:tc>
      </w:tr>
      <w:tr w:rsidR="002B2ACF" w:rsidRPr="002B2ACF" w:rsidTr="00D36A90">
        <w:tc>
          <w:tcPr>
            <w:tcW w:w="5000" w:type="pct"/>
            <w:gridSpan w:val="11"/>
            <w:shd w:val="clear" w:color="auto" w:fill="auto"/>
            <w:vAlign w:val="center"/>
          </w:tcPr>
          <w:p w:rsidR="002B2ACF" w:rsidRPr="002B2ACF" w:rsidRDefault="002B2ACF" w:rsidP="002B2ACF">
            <w:pPr>
              <w:spacing w:before="120" w:after="120" w:line="240" w:lineRule="auto"/>
              <w:jc w:val="left"/>
              <w:rPr>
                <w:rFonts w:ascii="Arial Narrow" w:eastAsiaTheme="minorHAnsi" w:hAnsi="Arial Narrow" w:cs="Times New Roman"/>
                <w:b/>
                <w:lang w:eastAsia="en-US"/>
              </w:rPr>
            </w:pPr>
            <w:r w:rsidRPr="002B2ACF">
              <w:rPr>
                <w:rFonts w:ascii="Arial Narrow" w:eastAsiaTheme="minorHAnsi" w:hAnsi="Arial Narrow" w:cs="Times New Roman"/>
                <w:b/>
                <w:lang w:eastAsia="en-US"/>
              </w:rPr>
              <w:t xml:space="preserve">Resources </w:t>
            </w:r>
            <w:r w:rsidR="002C4BDE">
              <w:rPr>
                <w:rFonts w:ascii="Arial Narrow" w:eastAsiaTheme="minorHAnsi" w:hAnsi="Arial Narrow" w:cs="Times New Roman"/>
                <w:b/>
                <w:lang w:eastAsia="en-US"/>
              </w:rPr>
              <w:t xml:space="preserve">provided to deliver comparator: </w:t>
            </w:r>
            <w:r w:rsidR="00B25A4E">
              <w:rPr>
                <w:rFonts w:ascii="Arial Narrow" w:eastAsiaTheme="minorHAnsi" w:hAnsi="Arial Narrow" w:cs="Times New Roman"/>
                <w:b/>
                <w:lang w:eastAsia="en-US"/>
              </w:rPr>
              <w:t>clinical assessment</w:t>
            </w:r>
            <w:r w:rsidR="00684D1E">
              <w:rPr>
                <w:rFonts w:ascii="Arial Narrow" w:eastAsiaTheme="minorHAnsi" w:hAnsi="Arial Narrow" w:cs="Times New Roman"/>
                <w:b/>
                <w:lang w:eastAsia="en-US"/>
              </w:rPr>
              <w:t xml:space="preserve"> with TE</w:t>
            </w:r>
          </w:p>
        </w:tc>
      </w:tr>
      <w:tr w:rsidR="001F178C" w:rsidRPr="002B2ACF" w:rsidTr="00B25A4E">
        <w:tc>
          <w:tcPr>
            <w:tcW w:w="810" w:type="pct"/>
            <w:shd w:val="clear" w:color="auto" w:fill="auto"/>
          </w:tcPr>
          <w:p w:rsidR="00226176" w:rsidRDefault="00B25A4E" w:rsidP="001058DD">
            <w:pPr>
              <w:spacing w:before="120" w:after="120" w:line="240" w:lineRule="auto"/>
              <w:jc w:val="left"/>
              <w:rPr>
                <w:rFonts w:ascii="Arial Narrow" w:eastAsiaTheme="minorHAnsi" w:hAnsi="Arial Narrow" w:cs="Times New Roman"/>
                <w:lang w:eastAsia="en-US"/>
              </w:rPr>
            </w:pPr>
            <w:r>
              <w:rPr>
                <w:rFonts w:ascii="Arial Narrow" w:eastAsiaTheme="minorHAnsi" w:hAnsi="Arial Narrow" w:cs="Times New Roman"/>
                <w:lang w:eastAsia="en-US"/>
              </w:rPr>
              <w:t xml:space="preserve">Clinical assessment </w:t>
            </w:r>
          </w:p>
        </w:tc>
        <w:tc>
          <w:tcPr>
            <w:tcW w:w="553" w:type="pct"/>
            <w:shd w:val="clear" w:color="auto" w:fill="E5B8B7" w:themeFill="accent2" w:themeFillTint="66"/>
          </w:tcPr>
          <w:p w:rsidR="00226176" w:rsidRDefault="00226176" w:rsidP="00226176">
            <w:pPr>
              <w:spacing w:before="120" w:after="120" w:line="240" w:lineRule="auto"/>
              <w:rPr>
                <w:rFonts w:ascii="Arial Narrow" w:eastAsiaTheme="minorHAnsi" w:hAnsi="Arial Narrow" w:cs="Times New Roman"/>
                <w:lang w:eastAsia="en-US"/>
              </w:rPr>
            </w:pPr>
            <w:r>
              <w:rPr>
                <w:rFonts w:ascii="Arial Narrow" w:eastAsiaTheme="minorHAnsi" w:hAnsi="Arial Narrow" w:cs="Times New Roman"/>
                <w:lang w:eastAsia="en-US"/>
              </w:rPr>
              <w:t>Anaesthetist, medical specialist</w:t>
            </w:r>
          </w:p>
        </w:tc>
        <w:tc>
          <w:tcPr>
            <w:tcW w:w="483" w:type="pct"/>
            <w:shd w:val="clear" w:color="auto" w:fill="E5B8B7" w:themeFill="accent2" w:themeFillTint="66"/>
          </w:tcPr>
          <w:p w:rsidR="00226176" w:rsidRDefault="00684D1E" w:rsidP="002B2ACF">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Specialist’s rooms or public</w:t>
            </w:r>
            <w:r w:rsidR="00226176">
              <w:rPr>
                <w:rFonts w:ascii="Arial Narrow" w:eastAsiaTheme="minorHAnsi" w:hAnsi="Arial Narrow" w:cs="Times New Roman"/>
                <w:lang w:eastAsia="en-US"/>
              </w:rPr>
              <w:t xml:space="preserve"> hospital </w:t>
            </w:r>
            <w:r>
              <w:rPr>
                <w:rFonts w:ascii="Arial Narrow" w:eastAsiaTheme="minorHAnsi" w:hAnsi="Arial Narrow" w:cs="Times New Roman"/>
                <w:lang w:eastAsia="en-US"/>
              </w:rPr>
              <w:t>outpatients</w:t>
            </w:r>
            <w:r w:rsidR="001E4353">
              <w:rPr>
                <w:rFonts w:ascii="Arial Narrow" w:eastAsiaTheme="minorHAnsi" w:hAnsi="Arial Narrow" w:cs="Times New Roman"/>
                <w:lang w:eastAsia="en-US"/>
              </w:rPr>
              <w:t>*</w:t>
            </w:r>
          </w:p>
        </w:tc>
        <w:tc>
          <w:tcPr>
            <w:tcW w:w="493" w:type="pct"/>
            <w:shd w:val="clear" w:color="auto" w:fill="D6E3BC" w:themeFill="accent3" w:themeFillTint="66"/>
          </w:tcPr>
          <w:p w:rsidR="00226176" w:rsidRDefault="00B25A4E" w:rsidP="002B2ACF">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100</w:t>
            </w:r>
          </w:p>
        </w:tc>
        <w:tc>
          <w:tcPr>
            <w:tcW w:w="428" w:type="pct"/>
            <w:shd w:val="clear" w:color="auto" w:fill="D6E3BC" w:themeFill="accent3" w:themeFillTint="66"/>
          </w:tcPr>
          <w:p w:rsidR="00226176" w:rsidRPr="002B2ACF" w:rsidRDefault="00226176" w:rsidP="002B2ACF">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1</w:t>
            </w:r>
          </w:p>
        </w:tc>
        <w:tc>
          <w:tcPr>
            <w:tcW w:w="357" w:type="pct"/>
            <w:shd w:val="clear" w:color="auto" w:fill="FBD4B4" w:themeFill="accent6" w:themeFillTint="66"/>
          </w:tcPr>
          <w:p w:rsidR="00226176" w:rsidRDefault="00A5569F" w:rsidP="002B2ACF">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 xml:space="preserve">$132.10/ </w:t>
            </w:r>
            <w:r w:rsidR="00B25A4E">
              <w:rPr>
                <w:rFonts w:ascii="Arial Narrow" w:eastAsiaTheme="minorHAnsi" w:hAnsi="Arial Narrow" w:cs="Times New Roman"/>
                <w:lang w:eastAsia="en-US"/>
              </w:rPr>
              <w:t>$263.90</w:t>
            </w:r>
            <w:r w:rsidR="000660A6">
              <w:rPr>
                <w:rFonts w:ascii="Arial Narrow" w:eastAsiaTheme="minorHAnsi" w:hAnsi="Arial Narrow" w:cs="Times New Roman"/>
                <w:lang w:eastAsia="en-US"/>
              </w:rPr>
              <w:t>**</w:t>
            </w:r>
          </w:p>
        </w:tc>
        <w:tc>
          <w:tcPr>
            <w:tcW w:w="302" w:type="pct"/>
            <w:shd w:val="clear" w:color="auto" w:fill="FBD4B4" w:themeFill="accent6" w:themeFillTint="66"/>
          </w:tcPr>
          <w:p w:rsidR="00226176" w:rsidRPr="002B2ACF" w:rsidRDefault="00226176" w:rsidP="002B2ACF">
            <w:pPr>
              <w:spacing w:after="0" w:line="240" w:lineRule="auto"/>
              <w:jc w:val="center"/>
              <w:rPr>
                <w:rFonts w:ascii="Arial Narrow" w:eastAsiaTheme="minorHAnsi" w:hAnsi="Arial Narrow" w:cs="Times New Roman"/>
                <w:lang w:eastAsia="en-US"/>
              </w:rPr>
            </w:pPr>
          </w:p>
        </w:tc>
        <w:tc>
          <w:tcPr>
            <w:tcW w:w="548" w:type="pct"/>
            <w:shd w:val="clear" w:color="auto" w:fill="FBD4B4" w:themeFill="accent6" w:themeFillTint="66"/>
          </w:tcPr>
          <w:p w:rsidR="00226176" w:rsidRPr="002B2ACF" w:rsidRDefault="00226176" w:rsidP="002B2ACF">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n</w:t>
            </w:r>
          </w:p>
        </w:tc>
        <w:tc>
          <w:tcPr>
            <w:tcW w:w="337" w:type="pct"/>
            <w:shd w:val="clear" w:color="auto" w:fill="FBD4B4" w:themeFill="accent6" w:themeFillTint="66"/>
          </w:tcPr>
          <w:p w:rsidR="00226176" w:rsidRPr="002B2ACF" w:rsidRDefault="00226176" w:rsidP="002B2ACF">
            <w:pPr>
              <w:spacing w:after="0" w:line="240" w:lineRule="auto"/>
              <w:jc w:val="center"/>
              <w:rPr>
                <w:rFonts w:ascii="Arial Narrow" w:eastAsiaTheme="minorHAnsi" w:hAnsi="Arial Narrow" w:cs="Times New Roman"/>
                <w:lang w:eastAsia="en-US"/>
              </w:rPr>
            </w:pPr>
          </w:p>
        </w:tc>
        <w:tc>
          <w:tcPr>
            <w:tcW w:w="332" w:type="pct"/>
            <w:shd w:val="clear" w:color="auto" w:fill="FBD4B4" w:themeFill="accent6" w:themeFillTint="66"/>
          </w:tcPr>
          <w:p w:rsidR="00226176" w:rsidRPr="002B2ACF" w:rsidRDefault="00226176" w:rsidP="002B2ACF">
            <w:pPr>
              <w:spacing w:after="0" w:line="240" w:lineRule="auto"/>
              <w:jc w:val="center"/>
              <w:rPr>
                <w:rFonts w:ascii="Arial Narrow" w:eastAsiaTheme="minorHAnsi" w:hAnsi="Arial Narrow" w:cs="Times New Roman"/>
                <w:lang w:eastAsia="en-US"/>
              </w:rPr>
            </w:pPr>
          </w:p>
        </w:tc>
        <w:tc>
          <w:tcPr>
            <w:tcW w:w="357" w:type="pct"/>
            <w:shd w:val="clear" w:color="auto" w:fill="FBD4B4" w:themeFill="accent6" w:themeFillTint="66"/>
          </w:tcPr>
          <w:p w:rsidR="00226176" w:rsidRDefault="00B25A4E" w:rsidP="002B2ACF">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$263.90</w:t>
            </w:r>
          </w:p>
        </w:tc>
      </w:tr>
      <w:tr w:rsidR="001F178C" w:rsidRPr="002B2ACF" w:rsidTr="00E42697">
        <w:tc>
          <w:tcPr>
            <w:tcW w:w="810" w:type="pct"/>
            <w:shd w:val="clear" w:color="auto" w:fill="auto"/>
          </w:tcPr>
          <w:p w:rsidR="002B2ACF" w:rsidRPr="002B2ACF" w:rsidRDefault="001058DD" w:rsidP="001058DD">
            <w:pPr>
              <w:spacing w:before="120" w:after="120" w:line="240" w:lineRule="auto"/>
              <w:jc w:val="left"/>
              <w:rPr>
                <w:rFonts w:ascii="Arial Narrow" w:eastAsiaTheme="minorHAnsi" w:hAnsi="Arial Narrow" w:cs="Times New Roman"/>
                <w:lang w:eastAsia="en-US"/>
              </w:rPr>
            </w:pPr>
            <w:r>
              <w:rPr>
                <w:rFonts w:ascii="Arial Narrow" w:eastAsiaTheme="minorHAnsi" w:hAnsi="Arial Narrow" w:cs="Times New Roman"/>
                <w:lang w:eastAsia="en-US"/>
              </w:rPr>
              <w:t xml:space="preserve">Perform </w:t>
            </w:r>
            <w:r w:rsidR="00684D1E">
              <w:rPr>
                <w:rFonts w:ascii="Arial Narrow" w:eastAsiaTheme="minorHAnsi" w:hAnsi="Arial Narrow" w:cs="Times New Roman"/>
                <w:lang w:eastAsia="en-US"/>
              </w:rPr>
              <w:t>TE</w:t>
            </w:r>
          </w:p>
        </w:tc>
        <w:tc>
          <w:tcPr>
            <w:tcW w:w="553" w:type="pct"/>
            <w:shd w:val="clear" w:color="auto" w:fill="E5B8B7" w:themeFill="accent2" w:themeFillTint="66"/>
          </w:tcPr>
          <w:p w:rsidR="00502675" w:rsidRPr="002B2ACF" w:rsidRDefault="00684D1E" w:rsidP="002B2ACF">
            <w:pPr>
              <w:spacing w:before="120" w:after="12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Nurse practitioner or medical</w:t>
            </w:r>
            <w:r w:rsidR="00502675">
              <w:rPr>
                <w:rFonts w:ascii="Arial Narrow" w:eastAsiaTheme="minorHAnsi" w:hAnsi="Arial Narrow" w:cs="Times New Roman"/>
                <w:lang w:eastAsia="en-US"/>
              </w:rPr>
              <w:t xml:space="preserve"> specialist</w:t>
            </w:r>
          </w:p>
        </w:tc>
        <w:tc>
          <w:tcPr>
            <w:tcW w:w="483" w:type="pct"/>
            <w:shd w:val="clear" w:color="auto" w:fill="E5B8B7" w:themeFill="accent2" w:themeFillTint="66"/>
          </w:tcPr>
          <w:p w:rsidR="002B2ACF" w:rsidRPr="002B2ACF" w:rsidRDefault="00684D1E" w:rsidP="002B2ACF">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Specialist’s rooms or public</w:t>
            </w:r>
            <w:r w:rsidR="00502675">
              <w:rPr>
                <w:rFonts w:ascii="Arial Narrow" w:eastAsiaTheme="minorHAnsi" w:hAnsi="Arial Narrow" w:cs="Times New Roman"/>
                <w:lang w:eastAsia="en-US"/>
              </w:rPr>
              <w:t xml:space="preserve"> hospital</w:t>
            </w:r>
            <w:r>
              <w:rPr>
                <w:rFonts w:ascii="Arial Narrow" w:eastAsiaTheme="minorHAnsi" w:hAnsi="Arial Narrow" w:cs="Times New Roman"/>
                <w:lang w:eastAsia="en-US"/>
              </w:rPr>
              <w:t xml:space="preserve"> outpatients</w:t>
            </w:r>
            <w:r w:rsidR="001E4353">
              <w:rPr>
                <w:rFonts w:ascii="Arial Narrow" w:eastAsiaTheme="minorHAnsi" w:hAnsi="Arial Narrow" w:cs="Times New Roman"/>
                <w:lang w:eastAsia="en-US"/>
              </w:rPr>
              <w:t>*</w:t>
            </w:r>
          </w:p>
        </w:tc>
        <w:tc>
          <w:tcPr>
            <w:tcW w:w="493" w:type="pct"/>
            <w:shd w:val="clear" w:color="auto" w:fill="D6E3BC" w:themeFill="accent3" w:themeFillTint="66"/>
          </w:tcPr>
          <w:p w:rsidR="002B2ACF" w:rsidRPr="002B2ACF" w:rsidRDefault="00684D1E" w:rsidP="002B2ACF">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100</w:t>
            </w:r>
          </w:p>
        </w:tc>
        <w:tc>
          <w:tcPr>
            <w:tcW w:w="428" w:type="pct"/>
            <w:shd w:val="clear" w:color="auto" w:fill="D6E3BC" w:themeFill="accent3" w:themeFillTint="66"/>
          </w:tcPr>
          <w:p w:rsidR="002B2ACF" w:rsidRPr="002B2ACF" w:rsidRDefault="00BA40D0" w:rsidP="002B2ACF">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1</w:t>
            </w:r>
          </w:p>
        </w:tc>
        <w:tc>
          <w:tcPr>
            <w:tcW w:w="357" w:type="pct"/>
            <w:shd w:val="clear" w:color="auto" w:fill="FBD4B4" w:themeFill="accent6" w:themeFillTint="66"/>
          </w:tcPr>
          <w:p w:rsidR="00502675" w:rsidRPr="002B2ACF" w:rsidRDefault="00684D1E" w:rsidP="002B2ACF">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w:t>
            </w:r>
          </w:p>
        </w:tc>
        <w:tc>
          <w:tcPr>
            <w:tcW w:w="302" w:type="pct"/>
            <w:shd w:val="clear" w:color="auto" w:fill="FBD4B4" w:themeFill="accent6" w:themeFillTint="66"/>
          </w:tcPr>
          <w:p w:rsidR="002B2ACF" w:rsidRPr="002B2ACF" w:rsidRDefault="002B2ACF" w:rsidP="002B2ACF">
            <w:pPr>
              <w:spacing w:after="0" w:line="240" w:lineRule="auto"/>
              <w:jc w:val="center"/>
              <w:rPr>
                <w:rFonts w:ascii="Arial Narrow" w:eastAsiaTheme="minorHAnsi" w:hAnsi="Arial Narrow" w:cs="Times New Roman"/>
                <w:lang w:eastAsia="en-US"/>
              </w:rPr>
            </w:pPr>
          </w:p>
        </w:tc>
        <w:tc>
          <w:tcPr>
            <w:tcW w:w="548" w:type="pct"/>
            <w:shd w:val="clear" w:color="auto" w:fill="FBD4B4" w:themeFill="accent6" w:themeFillTint="66"/>
          </w:tcPr>
          <w:p w:rsidR="002B2ACF" w:rsidRPr="002B2ACF" w:rsidRDefault="002B2ACF" w:rsidP="002B2ACF">
            <w:pPr>
              <w:spacing w:after="0" w:line="240" w:lineRule="auto"/>
              <w:jc w:val="center"/>
              <w:rPr>
                <w:rFonts w:ascii="Arial Narrow" w:eastAsiaTheme="minorHAnsi" w:hAnsi="Arial Narrow" w:cs="Times New Roman"/>
                <w:lang w:eastAsia="en-US"/>
              </w:rPr>
            </w:pPr>
          </w:p>
        </w:tc>
        <w:tc>
          <w:tcPr>
            <w:tcW w:w="337" w:type="pct"/>
            <w:shd w:val="clear" w:color="auto" w:fill="FBD4B4" w:themeFill="accent6" w:themeFillTint="66"/>
          </w:tcPr>
          <w:p w:rsidR="002B2ACF" w:rsidRPr="002B2ACF" w:rsidRDefault="002B2ACF" w:rsidP="002B2ACF">
            <w:pPr>
              <w:spacing w:after="0" w:line="240" w:lineRule="auto"/>
              <w:jc w:val="center"/>
              <w:rPr>
                <w:rFonts w:ascii="Arial Narrow" w:eastAsiaTheme="minorHAnsi" w:hAnsi="Arial Narrow" w:cs="Times New Roman"/>
                <w:lang w:eastAsia="en-US"/>
              </w:rPr>
            </w:pPr>
          </w:p>
        </w:tc>
        <w:tc>
          <w:tcPr>
            <w:tcW w:w="332" w:type="pct"/>
            <w:shd w:val="clear" w:color="auto" w:fill="FBD4B4" w:themeFill="accent6" w:themeFillTint="66"/>
          </w:tcPr>
          <w:p w:rsidR="002B2ACF" w:rsidRPr="002B2ACF" w:rsidRDefault="002B2ACF" w:rsidP="002B2ACF">
            <w:pPr>
              <w:spacing w:after="0" w:line="240" w:lineRule="auto"/>
              <w:jc w:val="center"/>
              <w:rPr>
                <w:rFonts w:ascii="Arial Narrow" w:eastAsiaTheme="minorHAnsi" w:hAnsi="Arial Narrow" w:cs="Times New Roman"/>
                <w:lang w:eastAsia="en-US"/>
              </w:rPr>
            </w:pPr>
          </w:p>
        </w:tc>
        <w:tc>
          <w:tcPr>
            <w:tcW w:w="357" w:type="pct"/>
            <w:shd w:val="clear" w:color="auto" w:fill="FBD4B4" w:themeFill="accent6" w:themeFillTint="66"/>
          </w:tcPr>
          <w:p w:rsidR="002B2ACF" w:rsidRPr="002B2ACF" w:rsidRDefault="00684D1E" w:rsidP="002B2ACF">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w:t>
            </w:r>
          </w:p>
        </w:tc>
      </w:tr>
      <w:tr w:rsidR="001F178C" w:rsidRPr="002B2ACF" w:rsidTr="00E42697">
        <w:tc>
          <w:tcPr>
            <w:tcW w:w="810" w:type="pct"/>
            <w:shd w:val="clear" w:color="auto" w:fill="auto"/>
          </w:tcPr>
          <w:p w:rsidR="00502675" w:rsidRPr="002B2ACF" w:rsidRDefault="00502675" w:rsidP="00D36A90">
            <w:pPr>
              <w:spacing w:before="120" w:after="120" w:line="240" w:lineRule="auto"/>
              <w:jc w:val="left"/>
              <w:rPr>
                <w:rFonts w:ascii="Arial Narrow" w:eastAsiaTheme="minorHAnsi" w:hAnsi="Arial Narrow" w:cs="Times New Roman"/>
                <w:lang w:eastAsia="en-US"/>
              </w:rPr>
            </w:pPr>
            <w:r>
              <w:rPr>
                <w:rFonts w:ascii="Arial Narrow" w:eastAsiaTheme="minorHAnsi" w:hAnsi="Arial Narrow" w:cs="Times New Roman"/>
                <w:lang w:eastAsia="en-US"/>
              </w:rPr>
              <w:lastRenderedPageBreak/>
              <w:t>Consultation to receive test results</w:t>
            </w:r>
          </w:p>
        </w:tc>
        <w:tc>
          <w:tcPr>
            <w:tcW w:w="553" w:type="pct"/>
            <w:shd w:val="clear" w:color="auto" w:fill="E5B8B7" w:themeFill="accent2" w:themeFillTint="66"/>
          </w:tcPr>
          <w:p w:rsidR="00502675" w:rsidRPr="002B2ACF" w:rsidRDefault="00502675" w:rsidP="00D36A90">
            <w:pPr>
              <w:spacing w:before="120" w:after="12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Medical specialist</w:t>
            </w:r>
          </w:p>
        </w:tc>
        <w:tc>
          <w:tcPr>
            <w:tcW w:w="483" w:type="pct"/>
            <w:shd w:val="clear" w:color="auto" w:fill="E5B8B7" w:themeFill="accent2" w:themeFillTint="66"/>
          </w:tcPr>
          <w:p w:rsidR="00502675" w:rsidRPr="002B2ACF" w:rsidRDefault="00684D1E" w:rsidP="00D36A90">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Specialist’s rooms or public hospital outpatients</w:t>
            </w:r>
            <w:r w:rsidR="001E4353">
              <w:rPr>
                <w:rFonts w:ascii="Arial Narrow" w:eastAsiaTheme="minorHAnsi" w:hAnsi="Arial Narrow" w:cs="Times New Roman"/>
                <w:lang w:eastAsia="en-US"/>
              </w:rPr>
              <w:t>*</w:t>
            </w:r>
          </w:p>
        </w:tc>
        <w:tc>
          <w:tcPr>
            <w:tcW w:w="493" w:type="pct"/>
            <w:shd w:val="clear" w:color="auto" w:fill="D6E3BC" w:themeFill="accent3" w:themeFillTint="66"/>
          </w:tcPr>
          <w:p w:rsidR="00502675" w:rsidRPr="002B2ACF" w:rsidRDefault="00502675" w:rsidP="00D36A90">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100</w:t>
            </w:r>
          </w:p>
        </w:tc>
        <w:tc>
          <w:tcPr>
            <w:tcW w:w="428" w:type="pct"/>
            <w:shd w:val="clear" w:color="auto" w:fill="D6E3BC" w:themeFill="accent3" w:themeFillTint="66"/>
          </w:tcPr>
          <w:p w:rsidR="00502675" w:rsidRPr="002B2ACF" w:rsidRDefault="00502675" w:rsidP="00D36A90">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1</w:t>
            </w:r>
          </w:p>
        </w:tc>
        <w:tc>
          <w:tcPr>
            <w:tcW w:w="357" w:type="pct"/>
            <w:shd w:val="clear" w:color="auto" w:fill="FBD4B4" w:themeFill="accent6" w:themeFillTint="66"/>
          </w:tcPr>
          <w:p w:rsidR="00502675" w:rsidRPr="002B2ACF" w:rsidRDefault="00502675" w:rsidP="00D36A90">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$132.10</w:t>
            </w:r>
          </w:p>
        </w:tc>
        <w:tc>
          <w:tcPr>
            <w:tcW w:w="302" w:type="pct"/>
            <w:shd w:val="clear" w:color="auto" w:fill="FBD4B4" w:themeFill="accent6" w:themeFillTint="66"/>
          </w:tcPr>
          <w:p w:rsidR="00502675" w:rsidRPr="002B2ACF" w:rsidRDefault="00502675" w:rsidP="00D36A90">
            <w:pPr>
              <w:spacing w:after="0" w:line="240" w:lineRule="auto"/>
              <w:jc w:val="center"/>
              <w:rPr>
                <w:rFonts w:ascii="Arial Narrow" w:eastAsiaTheme="minorHAnsi" w:hAnsi="Arial Narrow" w:cs="Times New Roman"/>
                <w:lang w:eastAsia="en-US"/>
              </w:rPr>
            </w:pPr>
          </w:p>
        </w:tc>
        <w:tc>
          <w:tcPr>
            <w:tcW w:w="548" w:type="pct"/>
            <w:shd w:val="clear" w:color="auto" w:fill="FBD4B4" w:themeFill="accent6" w:themeFillTint="66"/>
          </w:tcPr>
          <w:p w:rsidR="00502675" w:rsidRPr="002B2ACF" w:rsidRDefault="00502675" w:rsidP="00D36A90">
            <w:pPr>
              <w:spacing w:after="0" w:line="240" w:lineRule="auto"/>
              <w:jc w:val="center"/>
              <w:rPr>
                <w:rFonts w:ascii="Arial Narrow" w:eastAsiaTheme="minorHAnsi" w:hAnsi="Arial Narrow" w:cs="Times New Roman"/>
                <w:lang w:eastAsia="en-US"/>
              </w:rPr>
            </w:pPr>
          </w:p>
        </w:tc>
        <w:tc>
          <w:tcPr>
            <w:tcW w:w="337" w:type="pct"/>
            <w:shd w:val="clear" w:color="auto" w:fill="FBD4B4" w:themeFill="accent6" w:themeFillTint="66"/>
          </w:tcPr>
          <w:p w:rsidR="00502675" w:rsidRPr="002B2ACF" w:rsidRDefault="00502675" w:rsidP="00D36A90">
            <w:pPr>
              <w:spacing w:after="0" w:line="240" w:lineRule="auto"/>
              <w:jc w:val="center"/>
              <w:rPr>
                <w:rFonts w:ascii="Arial Narrow" w:eastAsiaTheme="minorHAnsi" w:hAnsi="Arial Narrow" w:cs="Times New Roman"/>
                <w:lang w:eastAsia="en-US"/>
              </w:rPr>
            </w:pPr>
          </w:p>
        </w:tc>
        <w:tc>
          <w:tcPr>
            <w:tcW w:w="332" w:type="pct"/>
            <w:shd w:val="clear" w:color="auto" w:fill="FBD4B4" w:themeFill="accent6" w:themeFillTint="66"/>
          </w:tcPr>
          <w:p w:rsidR="00502675" w:rsidRPr="002B2ACF" w:rsidRDefault="00502675" w:rsidP="00D36A90">
            <w:pPr>
              <w:spacing w:after="0" w:line="240" w:lineRule="auto"/>
              <w:jc w:val="center"/>
              <w:rPr>
                <w:rFonts w:ascii="Arial Narrow" w:eastAsiaTheme="minorHAnsi" w:hAnsi="Arial Narrow" w:cs="Times New Roman"/>
                <w:lang w:eastAsia="en-US"/>
              </w:rPr>
            </w:pPr>
          </w:p>
        </w:tc>
        <w:tc>
          <w:tcPr>
            <w:tcW w:w="357" w:type="pct"/>
            <w:shd w:val="clear" w:color="auto" w:fill="FBD4B4" w:themeFill="accent6" w:themeFillTint="66"/>
          </w:tcPr>
          <w:p w:rsidR="00502675" w:rsidRPr="002B2ACF" w:rsidRDefault="00226176" w:rsidP="00D36A90">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$132.10</w:t>
            </w:r>
          </w:p>
        </w:tc>
      </w:tr>
      <w:tr w:rsidR="00684D1E" w:rsidRPr="002B2ACF" w:rsidTr="00E42697">
        <w:tc>
          <w:tcPr>
            <w:tcW w:w="5000" w:type="pct"/>
            <w:gridSpan w:val="11"/>
            <w:shd w:val="clear" w:color="auto" w:fill="auto"/>
            <w:vAlign w:val="center"/>
          </w:tcPr>
          <w:p w:rsidR="00684D1E" w:rsidRPr="002B2ACF" w:rsidRDefault="00684D1E" w:rsidP="00684D1E">
            <w:pPr>
              <w:spacing w:before="120" w:after="120" w:line="240" w:lineRule="auto"/>
              <w:jc w:val="left"/>
              <w:rPr>
                <w:rFonts w:ascii="Arial Narrow" w:eastAsiaTheme="minorHAnsi" w:hAnsi="Arial Narrow" w:cs="Times New Roman"/>
                <w:b/>
                <w:lang w:eastAsia="en-US"/>
              </w:rPr>
            </w:pPr>
            <w:r w:rsidRPr="002B2ACF">
              <w:rPr>
                <w:rFonts w:ascii="Arial Narrow" w:eastAsiaTheme="minorHAnsi" w:hAnsi="Arial Narrow" w:cs="Times New Roman"/>
                <w:b/>
                <w:lang w:eastAsia="en-US"/>
              </w:rPr>
              <w:t xml:space="preserve">Resources </w:t>
            </w:r>
            <w:r>
              <w:rPr>
                <w:rFonts w:ascii="Arial Narrow" w:eastAsiaTheme="minorHAnsi" w:hAnsi="Arial Narrow" w:cs="Times New Roman"/>
                <w:b/>
                <w:lang w:eastAsia="en-US"/>
              </w:rPr>
              <w:t>provided to deliver intervention in primary care settings</w:t>
            </w:r>
            <w:r w:rsidR="001E4353">
              <w:rPr>
                <w:rFonts w:ascii="Arial Narrow" w:eastAsiaTheme="minorHAnsi" w:hAnsi="Arial Narrow" w:cs="Times New Roman"/>
                <w:b/>
                <w:lang w:eastAsia="en-US"/>
              </w:rPr>
              <w:t>#</w:t>
            </w:r>
          </w:p>
        </w:tc>
      </w:tr>
      <w:tr w:rsidR="00684D1E" w:rsidRPr="002B2ACF" w:rsidTr="00E42697">
        <w:tc>
          <w:tcPr>
            <w:tcW w:w="810" w:type="pct"/>
            <w:shd w:val="clear" w:color="auto" w:fill="auto"/>
          </w:tcPr>
          <w:p w:rsidR="00684D1E" w:rsidRDefault="00684D1E" w:rsidP="00E42697">
            <w:pPr>
              <w:spacing w:before="120" w:after="120" w:line="240" w:lineRule="auto"/>
              <w:jc w:val="left"/>
              <w:rPr>
                <w:rFonts w:ascii="Arial Narrow" w:eastAsiaTheme="minorHAnsi" w:hAnsi="Arial Narrow" w:cs="Times New Roman"/>
                <w:lang w:eastAsia="en-US"/>
              </w:rPr>
            </w:pPr>
            <w:r>
              <w:rPr>
                <w:rFonts w:ascii="Arial Narrow" w:eastAsiaTheme="minorHAnsi" w:hAnsi="Arial Narrow" w:cs="Times New Roman"/>
                <w:lang w:eastAsia="en-US"/>
              </w:rPr>
              <w:t xml:space="preserve">Clinical assessment </w:t>
            </w:r>
            <w:r w:rsidR="00CA0AE2">
              <w:rPr>
                <w:rFonts w:ascii="Arial Narrow" w:eastAsiaTheme="minorHAnsi" w:hAnsi="Arial Narrow" w:cs="Times New Roman"/>
                <w:lang w:eastAsia="en-US"/>
              </w:rPr>
              <w:t>(Level D for first visit)</w:t>
            </w:r>
          </w:p>
        </w:tc>
        <w:tc>
          <w:tcPr>
            <w:tcW w:w="553" w:type="pct"/>
            <w:shd w:val="clear" w:color="auto" w:fill="E5B8B7" w:themeFill="accent2" w:themeFillTint="66"/>
          </w:tcPr>
          <w:p w:rsidR="00684D1E" w:rsidRDefault="00684D1E" w:rsidP="00684D1E">
            <w:pPr>
              <w:spacing w:before="120" w:after="120" w:line="240" w:lineRule="auto"/>
              <w:rPr>
                <w:rFonts w:ascii="Arial Narrow" w:eastAsiaTheme="minorHAnsi" w:hAnsi="Arial Narrow" w:cs="Times New Roman"/>
                <w:lang w:eastAsia="en-US"/>
              </w:rPr>
            </w:pPr>
            <w:r>
              <w:rPr>
                <w:rFonts w:ascii="Arial Narrow" w:eastAsiaTheme="minorHAnsi" w:hAnsi="Arial Narrow" w:cs="Times New Roman"/>
                <w:lang w:eastAsia="en-US"/>
              </w:rPr>
              <w:t>Primary care physician</w:t>
            </w:r>
          </w:p>
        </w:tc>
        <w:tc>
          <w:tcPr>
            <w:tcW w:w="483" w:type="pct"/>
            <w:shd w:val="clear" w:color="auto" w:fill="E5B8B7" w:themeFill="accent2" w:themeFillTint="66"/>
          </w:tcPr>
          <w:p w:rsidR="00684D1E" w:rsidRDefault="00684D1E" w:rsidP="00E42697">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GP surgery or other primary care setting</w:t>
            </w:r>
          </w:p>
        </w:tc>
        <w:tc>
          <w:tcPr>
            <w:tcW w:w="493" w:type="pct"/>
            <w:shd w:val="clear" w:color="auto" w:fill="D6E3BC" w:themeFill="accent3" w:themeFillTint="66"/>
          </w:tcPr>
          <w:p w:rsidR="00684D1E" w:rsidRDefault="00684D1E" w:rsidP="00E42697">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100</w:t>
            </w:r>
          </w:p>
        </w:tc>
        <w:tc>
          <w:tcPr>
            <w:tcW w:w="428" w:type="pct"/>
            <w:shd w:val="clear" w:color="auto" w:fill="D6E3BC" w:themeFill="accent3" w:themeFillTint="66"/>
          </w:tcPr>
          <w:p w:rsidR="00684D1E" w:rsidRPr="002B2ACF" w:rsidRDefault="00684D1E" w:rsidP="00E42697">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1</w:t>
            </w:r>
          </w:p>
        </w:tc>
        <w:tc>
          <w:tcPr>
            <w:tcW w:w="357" w:type="pct"/>
            <w:shd w:val="clear" w:color="auto" w:fill="FBD4B4" w:themeFill="accent6" w:themeFillTint="66"/>
          </w:tcPr>
          <w:p w:rsidR="00684D1E" w:rsidRDefault="00684D1E" w:rsidP="00684D1E">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w:t>
            </w:r>
            <w:r w:rsidR="00CA0AE2">
              <w:rPr>
                <w:rFonts w:ascii="Arial Narrow" w:eastAsiaTheme="minorHAnsi" w:hAnsi="Arial Narrow" w:cs="Times New Roman"/>
                <w:lang w:eastAsia="en-US"/>
              </w:rPr>
              <w:t>105.55</w:t>
            </w:r>
          </w:p>
        </w:tc>
        <w:tc>
          <w:tcPr>
            <w:tcW w:w="302" w:type="pct"/>
            <w:shd w:val="clear" w:color="auto" w:fill="FBD4B4" w:themeFill="accent6" w:themeFillTint="66"/>
          </w:tcPr>
          <w:p w:rsidR="00684D1E" w:rsidRPr="002B2ACF" w:rsidRDefault="00684D1E" w:rsidP="00E42697">
            <w:pPr>
              <w:spacing w:after="0" w:line="240" w:lineRule="auto"/>
              <w:jc w:val="center"/>
              <w:rPr>
                <w:rFonts w:ascii="Arial Narrow" w:eastAsiaTheme="minorHAnsi" w:hAnsi="Arial Narrow" w:cs="Times New Roman"/>
                <w:lang w:eastAsia="en-US"/>
              </w:rPr>
            </w:pPr>
          </w:p>
        </w:tc>
        <w:tc>
          <w:tcPr>
            <w:tcW w:w="548" w:type="pct"/>
            <w:shd w:val="clear" w:color="auto" w:fill="FBD4B4" w:themeFill="accent6" w:themeFillTint="66"/>
          </w:tcPr>
          <w:p w:rsidR="00684D1E" w:rsidRPr="002B2ACF" w:rsidRDefault="00684D1E" w:rsidP="00E42697">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n</w:t>
            </w:r>
          </w:p>
        </w:tc>
        <w:tc>
          <w:tcPr>
            <w:tcW w:w="337" w:type="pct"/>
            <w:shd w:val="clear" w:color="auto" w:fill="FBD4B4" w:themeFill="accent6" w:themeFillTint="66"/>
          </w:tcPr>
          <w:p w:rsidR="00684D1E" w:rsidRPr="002B2ACF" w:rsidRDefault="00684D1E" w:rsidP="00E42697">
            <w:pPr>
              <w:spacing w:after="0" w:line="240" w:lineRule="auto"/>
              <w:jc w:val="center"/>
              <w:rPr>
                <w:rFonts w:ascii="Arial Narrow" w:eastAsiaTheme="minorHAnsi" w:hAnsi="Arial Narrow" w:cs="Times New Roman"/>
                <w:lang w:eastAsia="en-US"/>
              </w:rPr>
            </w:pPr>
          </w:p>
        </w:tc>
        <w:tc>
          <w:tcPr>
            <w:tcW w:w="332" w:type="pct"/>
            <w:shd w:val="clear" w:color="auto" w:fill="FBD4B4" w:themeFill="accent6" w:themeFillTint="66"/>
          </w:tcPr>
          <w:p w:rsidR="00684D1E" w:rsidRPr="002B2ACF" w:rsidRDefault="00684D1E" w:rsidP="00E42697">
            <w:pPr>
              <w:spacing w:after="0" w:line="240" w:lineRule="auto"/>
              <w:jc w:val="center"/>
              <w:rPr>
                <w:rFonts w:ascii="Arial Narrow" w:eastAsiaTheme="minorHAnsi" w:hAnsi="Arial Narrow" w:cs="Times New Roman"/>
                <w:lang w:eastAsia="en-US"/>
              </w:rPr>
            </w:pPr>
          </w:p>
        </w:tc>
        <w:tc>
          <w:tcPr>
            <w:tcW w:w="357" w:type="pct"/>
            <w:shd w:val="clear" w:color="auto" w:fill="FBD4B4" w:themeFill="accent6" w:themeFillTint="66"/>
          </w:tcPr>
          <w:p w:rsidR="00684D1E" w:rsidRDefault="00684D1E" w:rsidP="00CA0AE2">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w:t>
            </w:r>
            <w:r w:rsidR="00CA0AE2">
              <w:rPr>
                <w:rFonts w:ascii="Arial Narrow" w:eastAsiaTheme="minorHAnsi" w:hAnsi="Arial Narrow" w:cs="Times New Roman"/>
                <w:lang w:eastAsia="en-US"/>
              </w:rPr>
              <w:t>105.55</w:t>
            </w:r>
          </w:p>
        </w:tc>
      </w:tr>
      <w:tr w:rsidR="00684D1E" w:rsidRPr="002B2ACF" w:rsidTr="00E42697">
        <w:tc>
          <w:tcPr>
            <w:tcW w:w="810" w:type="pct"/>
            <w:shd w:val="clear" w:color="auto" w:fill="auto"/>
          </w:tcPr>
          <w:p w:rsidR="00684D1E" w:rsidRDefault="00684D1E" w:rsidP="00E42697">
            <w:pPr>
              <w:spacing w:before="120" w:after="120" w:line="240" w:lineRule="auto"/>
              <w:jc w:val="left"/>
              <w:rPr>
                <w:rFonts w:ascii="Arial Narrow" w:eastAsiaTheme="minorHAnsi" w:hAnsi="Arial Narrow" w:cs="Times New Roman"/>
                <w:lang w:eastAsia="en-US"/>
              </w:rPr>
            </w:pPr>
            <w:r>
              <w:rPr>
                <w:rFonts w:ascii="Arial Narrow" w:eastAsiaTheme="minorHAnsi" w:hAnsi="Arial Narrow" w:cs="Times New Roman"/>
                <w:lang w:eastAsia="en-US"/>
              </w:rPr>
              <w:t>Perform TE</w:t>
            </w:r>
          </w:p>
        </w:tc>
        <w:tc>
          <w:tcPr>
            <w:tcW w:w="553" w:type="pct"/>
            <w:shd w:val="clear" w:color="auto" w:fill="E5B8B7" w:themeFill="accent2" w:themeFillTint="66"/>
          </w:tcPr>
          <w:p w:rsidR="00684D1E" w:rsidRDefault="00684D1E" w:rsidP="00684D1E">
            <w:pPr>
              <w:spacing w:before="120" w:after="12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Appropriately trained health professional</w:t>
            </w:r>
          </w:p>
        </w:tc>
        <w:tc>
          <w:tcPr>
            <w:tcW w:w="483" w:type="pct"/>
            <w:shd w:val="clear" w:color="auto" w:fill="E5B8B7" w:themeFill="accent2" w:themeFillTint="66"/>
          </w:tcPr>
          <w:p w:rsidR="00684D1E" w:rsidRDefault="00684D1E" w:rsidP="00E42697">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Private hospital outpatients, private imaging</w:t>
            </w:r>
          </w:p>
        </w:tc>
        <w:tc>
          <w:tcPr>
            <w:tcW w:w="493" w:type="pct"/>
            <w:shd w:val="clear" w:color="auto" w:fill="D6E3BC" w:themeFill="accent3" w:themeFillTint="66"/>
          </w:tcPr>
          <w:p w:rsidR="00684D1E" w:rsidRDefault="00684D1E" w:rsidP="00E42697">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w:t>
            </w:r>
          </w:p>
        </w:tc>
        <w:tc>
          <w:tcPr>
            <w:tcW w:w="428" w:type="pct"/>
            <w:shd w:val="clear" w:color="auto" w:fill="D6E3BC" w:themeFill="accent3" w:themeFillTint="66"/>
          </w:tcPr>
          <w:p w:rsidR="00684D1E" w:rsidRDefault="00684D1E" w:rsidP="00E42697">
            <w:pPr>
              <w:spacing w:after="0" w:line="240" w:lineRule="auto"/>
              <w:jc w:val="center"/>
              <w:rPr>
                <w:rFonts w:ascii="Arial Narrow" w:eastAsiaTheme="minorHAnsi" w:hAnsi="Arial Narrow" w:cs="Times New Roman"/>
                <w:lang w:eastAsia="en-US"/>
              </w:rPr>
            </w:pPr>
          </w:p>
        </w:tc>
        <w:tc>
          <w:tcPr>
            <w:tcW w:w="357" w:type="pct"/>
            <w:shd w:val="clear" w:color="auto" w:fill="FBD4B4" w:themeFill="accent6" w:themeFillTint="66"/>
          </w:tcPr>
          <w:p w:rsidR="00684D1E" w:rsidRDefault="00684D1E" w:rsidP="00E42697">
            <w:pPr>
              <w:spacing w:after="0" w:line="240" w:lineRule="auto"/>
              <w:jc w:val="center"/>
              <w:rPr>
                <w:rFonts w:ascii="Arial Narrow" w:eastAsiaTheme="minorHAnsi" w:hAnsi="Arial Narrow" w:cs="Times New Roman"/>
                <w:lang w:eastAsia="en-US"/>
              </w:rPr>
            </w:pPr>
          </w:p>
        </w:tc>
        <w:tc>
          <w:tcPr>
            <w:tcW w:w="302" w:type="pct"/>
            <w:shd w:val="clear" w:color="auto" w:fill="FBD4B4" w:themeFill="accent6" w:themeFillTint="66"/>
          </w:tcPr>
          <w:p w:rsidR="00684D1E" w:rsidRPr="002B2ACF" w:rsidRDefault="00684D1E" w:rsidP="00E42697">
            <w:pPr>
              <w:spacing w:after="0" w:line="240" w:lineRule="auto"/>
              <w:jc w:val="center"/>
              <w:rPr>
                <w:rFonts w:ascii="Arial Narrow" w:eastAsiaTheme="minorHAnsi" w:hAnsi="Arial Narrow" w:cs="Times New Roman"/>
                <w:lang w:eastAsia="en-US"/>
              </w:rPr>
            </w:pPr>
          </w:p>
        </w:tc>
        <w:tc>
          <w:tcPr>
            <w:tcW w:w="548" w:type="pct"/>
            <w:shd w:val="clear" w:color="auto" w:fill="FBD4B4" w:themeFill="accent6" w:themeFillTint="66"/>
          </w:tcPr>
          <w:p w:rsidR="00684D1E" w:rsidRPr="002B2ACF" w:rsidRDefault="00684D1E" w:rsidP="00E42697">
            <w:pPr>
              <w:spacing w:after="0" w:line="240" w:lineRule="auto"/>
              <w:jc w:val="center"/>
              <w:rPr>
                <w:rFonts w:ascii="Arial Narrow" w:eastAsiaTheme="minorHAnsi" w:hAnsi="Arial Narrow" w:cs="Times New Roman"/>
                <w:lang w:eastAsia="en-US"/>
              </w:rPr>
            </w:pPr>
          </w:p>
        </w:tc>
        <w:tc>
          <w:tcPr>
            <w:tcW w:w="337" w:type="pct"/>
            <w:shd w:val="clear" w:color="auto" w:fill="FBD4B4" w:themeFill="accent6" w:themeFillTint="66"/>
          </w:tcPr>
          <w:p w:rsidR="00684D1E" w:rsidRPr="002B2ACF" w:rsidRDefault="00684D1E" w:rsidP="00E42697">
            <w:pPr>
              <w:spacing w:after="0" w:line="240" w:lineRule="auto"/>
              <w:jc w:val="center"/>
              <w:rPr>
                <w:rFonts w:ascii="Arial Narrow" w:eastAsiaTheme="minorHAnsi" w:hAnsi="Arial Narrow" w:cs="Times New Roman"/>
                <w:lang w:eastAsia="en-US"/>
              </w:rPr>
            </w:pPr>
          </w:p>
        </w:tc>
        <w:tc>
          <w:tcPr>
            <w:tcW w:w="332" w:type="pct"/>
            <w:shd w:val="clear" w:color="auto" w:fill="FBD4B4" w:themeFill="accent6" w:themeFillTint="66"/>
          </w:tcPr>
          <w:p w:rsidR="00684D1E" w:rsidRPr="002B2ACF" w:rsidRDefault="00684D1E" w:rsidP="00E42697">
            <w:pPr>
              <w:spacing w:after="0" w:line="240" w:lineRule="auto"/>
              <w:jc w:val="center"/>
              <w:rPr>
                <w:rFonts w:ascii="Arial Narrow" w:eastAsiaTheme="minorHAnsi" w:hAnsi="Arial Narrow" w:cs="Times New Roman"/>
                <w:lang w:eastAsia="en-US"/>
              </w:rPr>
            </w:pPr>
          </w:p>
        </w:tc>
        <w:tc>
          <w:tcPr>
            <w:tcW w:w="357" w:type="pct"/>
            <w:shd w:val="clear" w:color="auto" w:fill="FBD4B4" w:themeFill="accent6" w:themeFillTint="66"/>
          </w:tcPr>
          <w:p w:rsidR="00684D1E" w:rsidRDefault="00684D1E" w:rsidP="00E42697">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w:t>
            </w:r>
          </w:p>
        </w:tc>
      </w:tr>
      <w:tr w:rsidR="00684D1E" w:rsidRPr="002B2ACF" w:rsidTr="00E42697">
        <w:tc>
          <w:tcPr>
            <w:tcW w:w="810" w:type="pct"/>
            <w:shd w:val="clear" w:color="auto" w:fill="auto"/>
          </w:tcPr>
          <w:p w:rsidR="00684D1E" w:rsidRPr="002B2ACF" w:rsidRDefault="00684D1E" w:rsidP="00E42697">
            <w:pPr>
              <w:spacing w:before="120" w:after="120" w:line="240" w:lineRule="auto"/>
              <w:jc w:val="left"/>
              <w:rPr>
                <w:rFonts w:ascii="Arial Narrow" w:eastAsiaTheme="minorHAnsi" w:hAnsi="Arial Narrow" w:cs="Times New Roman"/>
                <w:lang w:eastAsia="en-US"/>
              </w:rPr>
            </w:pPr>
            <w:r>
              <w:rPr>
                <w:rFonts w:ascii="Arial Narrow" w:eastAsiaTheme="minorHAnsi" w:hAnsi="Arial Narrow" w:cs="Times New Roman"/>
                <w:lang w:eastAsia="en-US"/>
              </w:rPr>
              <w:t>Consultation to receive test results</w:t>
            </w:r>
            <w:r w:rsidR="00CA0AE2">
              <w:rPr>
                <w:rFonts w:ascii="Arial Narrow" w:eastAsiaTheme="minorHAnsi" w:hAnsi="Arial Narrow" w:cs="Times New Roman"/>
                <w:lang w:eastAsia="en-US"/>
              </w:rPr>
              <w:t xml:space="preserve"> (level B)</w:t>
            </w:r>
          </w:p>
        </w:tc>
        <w:tc>
          <w:tcPr>
            <w:tcW w:w="553" w:type="pct"/>
            <w:shd w:val="clear" w:color="auto" w:fill="E5B8B7" w:themeFill="accent2" w:themeFillTint="66"/>
          </w:tcPr>
          <w:p w:rsidR="00684D1E" w:rsidRPr="002B2ACF" w:rsidRDefault="00684D1E" w:rsidP="00E42697">
            <w:pPr>
              <w:spacing w:before="120" w:after="12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Primary care physician</w:t>
            </w:r>
          </w:p>
        </w:tc>
        <w:tc>
          <w:tcPr>
            <w:tcW w:w="483" w:type="pct"/>
            <w:shd w:val="clear" w:color="auto" w:fill="E5B8B7" w:themeFill="accent2" w:themeFillTint="66"/>
          </w:tcPr>
          <w:p w:rsidR="00684D1E" w:rsidRPr="002B2ACF" w:rsidRDefault="00684D1E" w:rsidP="00E42697">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GP surgery or other primary care setting</w:t>
            </w:r>
          </w:p>
        </w:tc>
        <w:tc>
          <w:tcPr>
            <w:tcW w:w="493" w:type="pct"/>
            <w:shd w:val="clear" w:color="auto" w:fill="D6E3BC" w:themeFill="accent3" w:themeFillTint="66"/>
          </w:tcPr>
          <w:p w:rsidR="00684D1E" w:rsidRPr="002B2ACF" w:rsidRDefault="00684D1E" w:rsidP="00E42697">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100</w:t>
            </w:r>
          </w:p>
        </w:tc>
        <w:tc>
          <w:tcPr>
            <w:tcW w:w="428" w:type="pct"/>
            <w:shd w:val="clear" w:color="auto" w:fill="D6E3BC" w:themeFill="accent3" w:themeFillTint="66"/>
          </w:tcPr>
          <w:p w:rsidR="00684D1E" w:rsidRPr="002B2ACF" w:rsidRDefault="00684D1E" w:rsidP="00E42697">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1</w:t>
            </w:r>
          </w:p>
        </w:tc>
        <w:tc>
          <w:tcPr>
            <w:tcW w:w="357" w:type="pct"/>
            <w:shd w:val="clear" w:color="auto" w:fill="FBD4B4" w:themeFill="accent6" w:themeFillTint="66"/>
          </w:tcPr>
          <w:p w:rsidR="00684D1E" w:rsidRPr="002B2ACF" w:rsidRDefault="00684D1E" w:rsidP="00CA0AE2">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w:t>
            </w:r>
            <w:r w:rsidR="00CA0AE2">
              <w:rPr>
                <w:rFonts w:ascii="Arial Narrow" w:eastAsiaTheme="minorHAnsi" w:hAnsi="Arial Narrow" w:cs="Times New Roman"/>
                <w:lang w:eastAsia="en-US"/>
              </w:rPr>
              <w:t>37.05</w:t>
            </w:r>
          </w:p>
        </w:tc>
        <w:tc>
          <w:tcPr>
            <w:tcW w:w="302" w:type="pct"/>
            <w:shd w:val="clear" w:color="auto" w:fill="FBD4B4" w:themeFill="accent6" w:themeFillTint="66"/>
          </w:tcPr>
          <w:p w:rsidR="00684D1E" w:rsidRPr="002B2ACF" w:rsidRDefault="00684D1E" w:rsidP="00E42697">
            <w:pPr>
              <w:spacing w:after="0" w:line="240" w:lineRule="auto"/>
              <w:jc w:val="center"/>
              <w:rPr>
                <w:rFonts w:ascii="Arial Narrow" w:eastAsiaTheme="minorHAnsi" w:hAnsi="Arial Narrow" w:cs="Times New Roman"/>
                <w:lang w:eastAsia="en-US"/>
              </w:rPr>
            </w:pPr>
          </w:p>
        </w:tc>
        <w:tc>
          <w:tcPr>
            <w:tcW w:w="548" w:type="pct"/>
            <w:shd w:val="clear" w:color="auto" w:fill="FBD4B4" w:themeFill="accent6" w:themeFillTint="66"/>
          </w:tcPr>
          <w:p w:rsidR="00684D1E" w:rsidRPr="002B2ACF" w:rsidRDefault="00684D1E" w:rsidP="00E42697">
            <w:pPr>
              <w:spacing w:after="0" w:line="240" w:lineRule="auto"/>
              <w:jc w:val="center"/>
              <w:rPr>
                <w:rFonts w:ascii="Arial Narrow" w:eastAsiaTheme="minorHAnsi" w:hAnsi="Arial Narrow" w:cs="Times New Roman"/>
                <w:lang w:eastAsia="en-US"/>
              </w:rPr>
            </w:pPr>
          </w:p>
        </w:tc>
        <w:tc>
          <w:tcPr>
            <w:tcW w:w="337" w:type="pct"/>
            <w:shd w:val="clear" w:color="auto" w:fill="FBD4B4" w:themeFill="accent6" w:themeFillTint="66"/>
          </w:tcPr>
          <w:p w:rsidR="00684D1E" w:rsidRPr="002B2ACF" w:rsidRDefault="00684D1E" w:rsidP="00E42697">
            <w:pPr>
              <w:spacing w:after="0" w:line="240" w:lineRule="auto"/>
              <w:jc w:val="center"/>
              <w:rPr>
                <w:rFonts w:ascii="Arial Narrow" w:eastAsiaTheme="minorHAnsi" w:hAnsi="Arial Narrow" w:cs="Times New Roman"/>
                <w:lang w:eastAsia="en-US"/>
              </w:rPr>
            </w:pPr>
          </w:p>
        </w:tc>
        <w:tc>
          <w:tcPr>
            <w:tcW w:w="332" w:type="pct"/>
            <w:shd w:val="clear" w:color="auto" w:fill="FBD4B4" w:themeFill="accent6" w:themeFillTint="66"/>
          </w:tcPr>
          <w:p w:rsidR="00684D1E" w:rsidRPr="002B2ACF" w:rsidRDefault="00684D1E" w:rsidP="00E42697">
            <w:pPr>
              <w:spacing w:after="0" w:line="240" w:lineRule="auto"/>
              <w:jc w:val="center"/>
              <w:rPr>
                <w:rFonts w:ascii="Arial Narrow" w:eastAsiaTheme="minorHAnsi" w:hAnsi="Arial Narrow" w:cs="Times New Roman"/>
                <w:lang w:eastAsia="en-US"/>
              </w:rPr>
            </w:pPr>
          </w:p>
        </w:tc>
        <w:tc>
          <w:tcPr>
            <w:tcW w:w="357" w:type="pct"/>
            <w:shd w:val="clear" w:color="auto" w:fill="FBD4B4" w:themeFill="accent6" w:themeFillTint="66"/>
          </w:tcPr>
          <w:p w:rsidR="00684D1E" w:rsidRPr="002B2ACF" w:rsidRDefault="00684D1E" w:rsidP="00CA0AE2">
            <w:pPr>
              <w:spacing w:after="0" w:line="240" w:lineRule="auto"/>
              <w:jc w:val="center"/>
              <w:rPr>
                <w:rFonts w:ascii="Arial Narrow" w:eastAsiaTheme="minorHAnsi" w:hAnsi="Arial Narrow" w:cs="Times New Roman"/>
                <w:lang w:eastAsia="en-US"/>
              </w:rPr>
            </w:pPr>
            <w:r>
              <w:rPr>
                <w:rFonts w:ascii="Arial Narrow" w:eastAsiaTheme="minorHAnsi" w:hAnsi="Arial Narrow" w:cs="Times New Roman"/>
                <w:lang w:eastAsia="en-US"/>
              </w:rPr>
              <w:t>$</w:t>
            </w:r>
            <w:r w:rsidR="00CA0AE2">
              <w:rPr>
                <w:rFonts w:ascii="Arial Narrow" w:eastAsiaTheme="minorHAnsi" w:hAnsi="Arial Narrow" w:cs="Times New Roman"/>
                <w:lang w:eastAsia="en-US"/>
              </w:rPr>
              <w:t>37.05</w:t>
            </w:r>
          </w:p>
        </w:tc>
      </w:tr>
    </w:tbl>
    <w:p w:rsidR="00684D1E" w:rsidRDefault="00684D1E" w:rsidP="002B2ACF">
      <w:pPr>
        <w:spacing w:after="200" w:line="276" w:lineRule="auto"/>
        <w:jc w:val="left"/>
        <w:rPr>
          <w:rFonts w:asciiTheme="minorHAnsi" w:eastAsiaTheme="minorHAnsi" w:hAnsiTheme="minorHAnsi" w:cstheme="minorBidi"/>
          <w:sz w:val="24"/>
          <w:szCs w:val="24"/>
          <w:lang w:eastAsia="en-US"/>
        </w:rPr>
      </w:pPr>
    </w:p>
    <w:p w:rsidR="001E4353" w:rsidRDefault="001E4353" w:rsidP="002B2ACF">
      <w:pPr>
        <w:spacing w:after="200" w:line="276" w:lineRule="auto"/>
        <w:jc w:val="left"/>
        <w:rPr>
          <w:rFonts w:asciiTheme="minorHAnsi" w:eastAsiaTheme="minorHAnsi" w:hAnsiTheme="minorHAnsi" w:cstheme="minorBidi"/>
          <w:lang w:eastAsia="en-US"/>
        </w:rPr>
      </w:pPr>
      <w:r>
        <w:rPr>
          <w:rFonts w:asciiTheme="minorHAnsi" w:eastAsiaTheme="minorHAnsi" w:hAnsiTheme="minorHAnsi" w:cstheme="minorBidi"/>
          <w:lang w:eastAsia="en-US"/>
        </w:rPr>
        <w:t>*no cost to MBS of services rendered through public hospitals</w:t>
      </w:r>
    </w:p>
    <w:p w:rsidR="000660A6" w:rsidRDefault="000660A6" w:rsidP="002B2ACF">
      <w:pPr>
        <w:spacing w:after="200" w:line="276" w:lineRule="auto"/>
        <w:jc w:val="left"/>
        <w:rPr>
          <w:rFonts w:asciiTheme="minorHAnsi" w:eastAsiaTheme="minorHAnsi" w:hAnsiTheme="minorHAnsi" w:cstheme="minorBidi"/>
          <w:lang w:eastAsia="en-US"/>
        </w:rPr>
      </w:pPr>
      <w:r>
        <w:rPr>
          <w:rFonts w:asciiTheme="minorHAnsi" w:eastAsiaTheme="minorHAnsi" w:hAnsiTheme="minorHAnsi" w:cstheme="minorBidi"/>
          <w:lang w:eastAsia="en-US"/>
        </w:rPr>
        <w:t>** cost dependent on length of consultation</w:t>
      </w:r>
    </w:p>
    <w:p w:rsidR="002B2ACF" w:rsidRPr="008F4FC2" w:rsidRDefault="001E4353" w:rsidP="002B2ACF">
      <w:pPr>
        <w:spacing w:after="200" w:line="276" w:lineRule="auto"/>
        <w:jc w:val="left"/>
        <w:rPr>
          <w:rFonts w:asciiTheme="minorHAnsi" w:hAnsiTheme="minorHAnsi"/>
        </w:rPr>
      </w:pPr>
      <w:proofErr w:type="gramStart"/>
      <w:r>
        <w:rPr>
          <w:rFonts w:asciiTheme="minorHAnsi" w:eastAsiaTheme="minorHAnsi" w:hAnsiTheme="minorHAnsi" w:cstheme="minorBidi"/>
          <w:lang w:eastAsia="en-US"/>
        </w:rPr>
        <w:t>#</w:t>
      </w:r>
      <w:r w:rsidR="00684D1E" w:rsidRPr="00684D1E">
        <w:rPr>
          <w:rFonts w:asciiTheme="minorHAnsi" w:eastAsiaTheme="minorHAnsi" w:hAnsiTheme="minorHAnsi" w:cstheme="minorBidi"/>
          <w:lang w:eastAsia="en-US"/>
        </w:rPr>
        <w:t>Note potential for medical specialists to also provide these services in primary care settings such as specialist drug and alcohol clinics.</w:t>
      </w:r>
      <w:proofErr w:type="gramEnd"/>
      <w:r w:rsidR="002B2ACF" w:rsidRPr="00684D1E">
        <w:rPr>
          <w:rFonts w:asciiTheme="minorHAnsi" w:eastAsiaTheme="minorHAnsi" w:hAnsiTheme="minorHAnsi" w:cstheme="minorBidi"/>
          <w:lang w:eastAsia="en-US"/>
        </w:rPr>
        <w:br w:type="page"/>
      </w:r>
    </w:p>
    <w:p w:rsidR="006F228C" w:rsidRPr="006F228C" w:rsidRDefault="006F228C" w:rsidP="00CC29D5">
      <w:pPr>
        <w:rPr>
          <w:b/>
        </w:rPr>
      </w:pPr>
      <w:r w:rsidRPr="006F228C">
        <w:rPr>
          <w:b/>
        </w:rPr>
        <w:lastRenderedPageBreak/>
        <w:t>References</w:t>
      </w:r>
    </w:p>
    <w:p w:rsidR="003C71A3" w:rsidRPr="003C71A3" w:rsidRDefault="006F228C" w:rsidP="003C71A3">
      <w:pPr>
        <w:pStyle w:val="EndNoteBibliography"/>
      </w:pPr>
      <w:r>
        <w:fldChar w:fldCharType="begin"/>
      </w:r>
      <w:r>
        <w:instrText xml:space="preserve"> ADDIN EN.REFLIST </w:instrText>
      </w:r>
      <w:r>
        <w:fldChar w:fldCharType="separate"/>
      </w:r>
      <w:bookmarkStart w:id="8" w:name="_ENREF_1"/>
      <w:r w:rsidR="003C71A3" w:rsidRPr="003C71A3">
        <w:t xml:space="preserve">American Association for the Study of Liver Diseases 2014, </w:t>
      </w:r>
      <w:r w:rsidR="003C71A3" w:rsidRPr="003C71A3">
        <w:rPr>
          <w:i/>
        </w:rPr>
        <w:t>Recommendations for testing, managing and treating hepatitis C</w:t>
      </w:r>
      <w:r w:rsidR="003C71A3" w:rsidRPr="003C71A3">
        <w:t>, AASLD.</w:t>
      </w:r>
    </w:p>
    <w:bookmarkEnd w:id="8"/>
    <w:p w:rsidR="003C71A3" w:rsidRPr="003C71A3" w:rsidRDefault="003C71A3" w:rsidP="003C71A3">
      <w:pPr>
        <w:pStyle w:val="EndNoteBibliography"/>
        <w:spacing w:after="0"/>
      </w:pPr>
    </w:p>
    <w:p w:rsidR="003C71A3" w:rsidRPr="003C71A3" w:rsidRDefault="003C71A3" w:rsidP="003C71A3">
      <w:pPr>
        <w:pStyle w:val="EndNoteBibliography"/>
      </w:pPr>
      <w:bookmarkStart w:id="9" w:name="_ENREF_2"/>
      <w:r w:rsidRPr="003C71A3">
        <w:t xml:space="preserve">Australasian Society for HIV Medicine 2014a, </w:t>
      </w:r>
      <w:r w:rsidRPr="003C71A3">
        <w:rPr>
          <w:i/>
        </w:rPr>
        <w:t>B Positive – all you wanted to know about hepatitis B: A guide for primary care providers</w:t>
      </w:r>
      <w:r w:rsidRPr="003C71A3">
        <w:t>, ASHM, Darlinghurst, NSW.</w:t>
      </w:r>
    </w:p>
    <w:bookmarkEnd w:id="9"/>
    <w:p w:rsidR="003C71A3" w:rsidRPr="003C71A3" w:rsidRDefault="003C71A3" w:rsidP="003C71A3">
      <w:pPr>
        <w:pStyle w:val="EndNoteBibliography"/>
        <w:spacing w:after="0"/>
      </w:pPr>
    </w:p>
    <w:p w:rsidR="003C71A3" w:rsidRPr="003C71A3" w:rsidRDefault="003C71A3" w:rsidP="003C71A3">
      <w:pPr>
        <w:pStyle w:val="EndNoteBibliography"/>
      </w:pPr>
      <w:bookmarkStart w:id="10" w:name="_ENREF_3"/>
      <w:r w:rsidRPr="003C71A3">
        <w:t xml:space="preserve">Australasian Society for HIV Medicine 2014b, </w:t>
      </w:r>
      <w:r w:rsidRPr="003C71A3">
        <w:rPr>
          <w:i/>
        </w:rPr>
        <w:t>HIV, Viral Hepatitis and STIs: a guide for primary care</w:t>
      </w:r>
      <w:r w:rsidRPr="003C71A3">
        <w:t>, Australasian Socity for HIV Medicine, Sydney.</w:t>
      </w:r>
    </w:p>
    <w:bookmarkEnd w:id="10"/>
    <w:p w:rsidR="003C71A3" w:rsidRPr="003C71A3" w:rsidRDefault="003C71A3" w:rsidP="003C71A3">
      <w:pPr>
        <w:pStyle w:val="EndNoteBibliography"/>
        <w:spacing w:after="0"/>
      </w:pPr>
    </w:p>
    <w:p w:rsidR="003C71A3" w:rsidRPr="003C71A3" w:rsidRDefault="003C71A3" w:rsidP="003C71A3">
      <w:pPr>
        <w:pStyle w:val="EndNoteBibliography"/>
      </w:pPr>
      <w:bookmarkStart w:id="11" w:name="_ENREF_4"/>
      <w:r w:rsidRPr="003C71A3">
        <w:t xml:space="preserve">Australian Government Department of Health 2014a, </w:t>
      </w:r>
      <w:r w:rsidRPr="003C71A3">
        <w:rPr>
          <w:i/>
        </w:rPr>
        <w:t>Fourth National Hepatitis C Strategy 2014-17</w:t>
      </w:r>
      <w:r w:rsidRPr="003C71A3">
        <w:t>, Commonwealth of Australia, Canberra.</w:t>
      </w:r>
    </w:p>
    <w:bookmarkEnd w:id="11"/>
    <w:p w:rsidR="003C71A3" w:rsidRPr="003C71A3" w:rsidRDefault="003C71A3" w:rsidP="003C71A3">
      <w:pPr>
        <w:pStyle w:val="EndNoteBibliography"/>
        <w:spacing w:after="0"/>
      </w:pPr>
    </w:p>
    <w:p w:rsidR="003C71A3" w:rsidRPr="003C71A3" w:rsidRDefault="003C71A3" w:rsidP="003C71A3">
      <w:pPr>
        <w:pStyle w:val="EndNoteBibliography"/>
      </w:pPr>
      <w:bookmarkStart w:id="12" w:name="_ENREF_5"/>
      <w:r w:rsidRPr="003C71A3">
        <w:t xml:space="preserve">Australian Government Department of Health 2014b, </w:t>
      </w:r>
      <w:r w:rsidRPr="003C71A3">
        <w:rPr>
          <w:i/>
        </w:rPr>
        <w:t>Second National Hepatitis B Strategy 2014-2017</w:t>
      </w:r>
      <w:r w:rsidRPr="003C71A3">
        <w:t>, Commonwealth of Australia, Canberra.</w:t>
      </w:r>
    </w:p>
    <w:bookmarkEnd w:id="12"/>
    <w:p w:rsidR="003C71A3" w:rsidRPr="003C71A3" w:rsidRDefault="003C71A3" w:rsidP="003C71A3">
      <w:pPr>
        <w:pStyle w:val="EndNoteBibliography"/>
        <w:spacing w:after="0"/>
      </w:pPr>
    </w:p>
    <w:p w:rsidR="003C71A3" w:rsidRPr="003C71A3" w:rsidRDefault="003C71A3" w:rsidP="003C71A3">
      <w:pPr>
        <w:pStyle w:val="EndNoteBibliography"/>
      </w:pPr>
      <w:bookmarkStart w:id="13" w:name="_ENREF_6"/>
      <w:r w:rsidRPr="003C71A3">
        <w:t xml:space="preserve">Australian Institute of Health and Welfare 2012, </w:t>
      </w:r>
      <w:r w:rsidRPr="003C71A3">
        <w:rPr>
          <w:i/>
        </w:rPr>
        <w:t>Cancer Incidence Projections: Australia, 2011 to 2020.</w:t>
      </w:r>
      <w:r w:rsidRPr="003C71A3">
        <w:t>, AIHW, Canberra.</w:t>
      </w:r>
    </w:p>
    <w:bookmarkEnd w:id="13"/>
    <w:p w:rsidR="003C71A3" w:rsidRPr="003C71A3" w:rsidRDefault="003C71A3" w:rsidP="003C71A3">
      <w:pPr>
        <w:pStyle w:val="EndNoteBibliography"/>
        <w:spacing w:after="0"/>
      </w:pPr>
    </w:p>
    <w:p w:rsidR="003C71A3" w:rsidRPr="003C71A3" w:rsidRDefault="003C71A3" w:rsidP="003C71A3">
      <w:pPr>
        <w:pStyle w:val="EndNoteBibliography"/>
      </w:pPr>
      <w:bookmarkStart w:id="14" w:name="_ENREF_7"/>
      <w:r w:rsidRPr="003C71A3">
        <w:t xml:space="preserve">Department of Gastroenterology and Hepatology, SVsH 2015, </w:t>
      </w:r>
      <w:r w:rsidRPr="003C71A3">
        <w:rPr>
          <w:i/>
        </w:rPr>
        <w:t>Fibroscan</w:t>
      </w:r>
      <w:r w:rsidRPr="003C71A3">
        <w:t>, St Vincent's Hospital, Sy</w:t>
      </w:r>
      <w:r w:rsidR="008A08C7">
        <w:t xml:space="preserve">dney, viewed 29 Jan 2015 2015, </w:t>
      </w:r>
      <w:hyperlink r:id="rId10" w:history="1">
        <w:r w:rsidR="008A08C7">
          <w:rPr>
            <w:rStyle w:val="Hyperlink"/>
            <w:rFonts w:cs="Tahoma"/>
          </w:rPr>
          <w:t>Department of Gastroenterology and Hepatology, SVsH 2015, Fibroscan, St Vincent's Hospital, Sydney</w:t>
        </w:r>
      </w:hyperlink>
      <w:r w:rsidRPr="003C71A3">
        <w:t>.</w:t>
      </w:r>
    </w:p>
    <w:bookmarkEnd w:id="14"/>
    <w:p w:rsidR="003C71A3" w:rsidRPr="003C71A3" w:rsidRDefault="003C71A3" w:rsidP="003C71A3">
      <w:pPr>
        <w:pStyle w:val="EndNoteBibliography"/>
        <w:spacing w:after="0"/>
      </w:pPr>
    </w:p>
    <w:p w:rsidR="003C71A3" w:rsidRPr="003C71A3" w:rsidRDefault="003C71A3" w:rsidP="003C71A3">
      <w:pPr>
        <w:pStyle w:val="EndNoteBibliography"/>
      </w:pPr>
      <w:bookmarkStart w:id="15" w:name="_ENREF_8"/>
      <w:r w:rsidRPr="003C71A3">
        <w:t xml:space="preserve">Digestive Health Foundation 2010, </w:t>
      </w:r>
      <w:r w:rsidRPr="003C71A3">
        <w:rPr>
          <w:i/>
        </w:rPr>
        <w:t>Australian and New Zealand Chronic Hepatitis B Recommendations</w:t>
      </w:r>
      <w:r w:rsidRPr="003C71A3">
        <w:t>, Digestive Health Foundation, Mulgrave, VIC.</w:t>
      </w:r>
    </w:p>
    <w:bookmarkEnd w:id="15"/>
    <w:p w:rsidR="003C71A3" w:rsidRPr="003C71A3" w:rsidRDefault="003C71A3" w:rsidP="003C71A3">
      <w:pPr>
        <w:pStyle w:val="EndNoteBibliography"/>
        <w:spacing w:after="0"/>
      </w:pPr>
    </w:p>
    <w:p w:rsidR="003C71A3" w:rsidRPr="003C71A3" w:rsidRDefault="003C71A3" w:rsidP="003C71A3">
      <w:pPr>
        <w:pStyle w:val="EndNoteBibliography"/>
      </w:pPr>
      <w:bookmarkStart w:id="16" w:name="_ENREF_9"/>
      <w:r w:rsidRPr="003C71A3">
        <w:t xml:space="preserve">European Association for the Study of the Liver 2014, 'EASL Clinical Practice Guidelines: management of hepatitis C virus infection', </w:t>
      </w:r>
      <w:r w:rsidRPr="003C71A3">
        <w:rPr>
          <w:i/>
        </w:rPr>
        <w:t>J Hepatol</w:t>
      </w:r>
      <w:r w:rsidRPr="003C71A3">
        <w:t>, vol. 60, no. 2, Feb, pp. 392-420.</w:t>
      </w:r>
    </w:p>
    <w:bookmarkEnd w:id="16"/>
    <w:p w:rsidR="003C71A3" w:rsidRPr="003C71A3" w:rsidRDefault="003C71A3" w:rsidP="003C71A3">
      <w:pPr>
        <w:pStyle w:val="EndNoteBibliography"/>
        <w:spacing w:after="0"/>
      </w:pPr>
    </w:p>
    <w:p w:rsidR="003C71A3" w:rsidRPr="003C71A3" w:rsidRDefault="003C71A3" w:rsidP="003C71A3">
      <w:pPr>
        <w:pStyle w:val="EndNoteBibliography"/>
      </w:pPr>
      <w:bookmarkStart w:id="17" w:name="_ENREF_10"/>
      <w:r w:rsidRPr="003C71A3">
        <w:t xml:space="preserve">Hepatitis Australia 2014a, </w:t>
      </w:r>
      <w:r w:rsidRPr="003C71A3">
        <w:rPr>
          <w:i/>
        </w:rPr>
        <w:t>About hepatitis C.</w:t>
      </w:r>
      <w:r w:rsidRPr="003C71A3">
        <w:t>, viewed 21 October 2014, &lt;</w:t>
      </w:r>
      <w:hyperlink r:id="rId11" w:history="1">
        <w:hyperlink r:id="rId12" w:history="1">
          <w:r w:rsidR="008A08C7">
            <w:rPr>
              <w:rStyle w:val="Hyperlink"/>
              <w:rFonts w:cs="Tahoma"/>
            </w:rPr>
            <w:t>Hepatitis Australia 2014a, About hepatitis C.</w:t>
          </w:r>
        </w:hyperlink>
        <w:r w:rsidRPr="008A08C7">
          <w:rPr>
            <w:rStyle w:val="Hyperlink"/>
            <w:rFonts w:cs="Tahoma"/>
            <w:color w:val="auto"/>
          </w:rPr>
          <w:t>&gt;</w:t>
        </w:r>
      </w:hyperlink>
      <w:r w:rsidRPr="003C71A3">
        <w:t>.</w:t>
      </w:r>
    </w:p>
    <w:bookmarkEnd w:id="17"/>
    <w:p w:rsidR="003C71A3" w:rsidRPr="003C71A3" w:rsidRDefault="003C71A3" w:rsidP="003C71A3">
      <w:pPr>
        <w:pStyle w:val="EndNoteBibliography"/>
        <w:spacing w:after="0"/>
      </w:pPr>
    </w:p>
    <w:p w:rsidR="008A08C7" w:rsidRDefault="003C71A3" w:rsidP="008A08C7">
      <w:pPr>
        <w:spacing w:line="240" w:lineRule="auto"/>
        <w:rPr>
          <w:noProof/>
        </w:rPr>
      </w:pPr>
      <w:bookmarkStart w:id="18" w:name="_ENREF_11"/>
      <w:r w:rsidRPr="003C71A3">
        <w:t xml:space="preserve">Hepatitis Australia 2014b, 'Regular liver check ups must be made available to </w:t>
      </w:r>
      <w:r w:rsidR="008A08C7">
        <w:t xml:space="preserve">avert a liver disease crisis', </w:t>
      </w:r>
      <w:r w:rsidR="008A08C7">
        <w:rPr>
          <w:noProof/>
        </w:rPr>
        <w:t>&lt;</w:t>
      </w:r>
      <w:hyperlink r:id="rId13" w:history="1">
        <w:r w:rsidR="008A08C7">
          <w:rPr>
            <w:rStyle w:val="Hyperlink"/>
            <w:rFonts w:cs="Tahoma"/>
          </w:rPr>
          <w:t>Hepatitis Australia 2014b, 'Regular liver check ups must be made available to avert a liver disease crisis'</w:t>
        </w:r>
      </w:hyperlink>
      <w:r w:rsidR="008A08C7" w:rsidRPr="008D5042">
        <w:rPr>
          <w:noProof/>
        </w:rPr>
        <w:t>&gt;</w:t>
      </w:r>
      <w:r w:rsidR="008A08C7">
        <w:rPr>
          <w:noProof/>
        </w:rPr>
        <w:t>.</w:t>
      </w:r>
    </w:p>
    <w:p w:rsidR="003C71A3" w:rsidRPr="003C71A3" w:rsidRDefault="003C71A3" w:rsidP="003C71A3">
      <w:pPr>
        <w:pStyle w:val="EndNoteBibliography"/>
      </w:pPr>
    </w:p>
    <w:bookmarkEnd w:id="18"/>
    <w:p w:rsidR="003C71A3" w:rsidRPr="003C71A3" w:rsidRDefault="003C71A3" w:rsidP="003C71A3">
      <w:pPr>
        <w:pStyle w:val="EndNoteBibliography"/>
        <w:spacing w:after="0"/>
      </w:pPr>
    </w:p>
    <w:p w:rsidR="003C71A3" w:rsidRPr="003C71A3" w:rsidRDefault="003C71A3" w:rsidP="003C71A3">
      <w:pPr>
        <w:pStyle w:val="EndNoteBibliography"/>
      </w:pPr>
      <w:bookmarkStart w:id="19" w:name="_ENREF_12"/>
      <w:r w:rsidRPr="003C71A3">
        <w:t xml:space="preserve">Hepatitis Australia 2014c, </w:t>
      </w:r>
      <w:r w:rsidRPr="003C71A3">
        <w:rPr>
          <w:i/>
        </w:rPr>
        <w:t>Symptoms of hepatitis B</w:t>
      </w:r>
      <w:r w:rsidRPr="003C71A3">
        <w:t xml:space="preserve">, </w:t>
      </w:r>
      <w:r w:rsidR="008A08C7">
        <w:t>viewed 21 October 2014, &lt;</w:t>
      </w:r>
      <w:hyperlink r:id="rId14" w:history="1">
        <w:r w:rsidR="008A08C7">
          <w:rPr>
            <w:rStyle w:val="Hyperlink"/>
            <w:rFonts w:cs="Tahoma"/>
          </w:rPr>
          <w:t>Hepatitis Australia 2014c, Symptoms of hepatitis B</w:t>
        </w:r>
      </w:hyperlink>
      <w:r w:rsidR="008A08C7" w:rsidRPr="008D5042">
        <w:t>&gt;</w:t>
      </w:r>
      <w:r w:rsidRPr="003C71A3">
        <w:t>.</w:t>
      </w:r>
    </w:p>
    <w:bookmarkEnd w:id="19"/>
    <w:p w:rsidR="003C71A3" w:rsidRPr="003C71A3" w:rsidRDefault="003C71A3" w:rsidP="003C71A3">
      <w:pPr>
        <w:pStyle w:val="EndNoteBibliography"/>
        <w:spacing w:after="0"/>
      </w:pPr>
    </w:p>
    <w:p w:rsidR="003C71A3" w:rsidRPr="003C71A3" w:rsidRDefault="003C71A3" w:rsidP="003C71A3">
      <w:pPr>
        <w:pStyle w:val="EndNoteBibliography"/>
      </w:pPr>
      <w:bookmarkStart w:id="20" w:name="_ENREF_13"/>
      <w:r w:rsidRPr="003C71A3">
        <w:t xml:space="preserve">Holmes, J, Thompson, A., Bell, S. 2013, 'Hepatitis C: An update', </w:t>
      </w:r>
      <w:r w:rsidRPr="003C71A3">
        <w:rPr>
          <w:i/>
        </w:rPr>
        <w:t>Australian Family Physician</w:t>
      </w:r>
      <w:r w:rsidRPr="003C71A3">
        <w:t>, vol. 42, no. 7, pp. 452-456.</w:t>
      </w:r>
    </w:p>
    <w:bookmarkEnd w:id="20"/>
    <w:p w:rsidR="003C71A3" w:rsidRPr="003C71A3" w:rsidRDefault="003C71A3" w:rsidP="003C71A3">
      <w:pPr>
        <w:pStyle w:val="EndNoteBibliography"/>
        <w:spacing w:after="0"/>
      </w:pPr>
    </w:p>
    <w:p w:rsidR="003C71A3" w:rsidRPr="003C71A3" w:rsidRDefault="003C71A3" w:rsidP="003C71A3">
      <w:pPr>
        <w:pStyle w:val="EndNoteBibliography"/>
      </w:pPr>
      <w:bookmarkStart w:id="21" w:name="_ENREF_14"/>
      <w:r w:rsidRPr="003C71A3">
        <w:t xml:space="preserve">Immunise Australia Program 2014, </w:t>
      </w:r>
      <w:r w:rsidRPr="003C71A3">
        <w:rPr>
          <w:i/>
        </w:rPr>
        <w:t>National Immunisation Program Schedule</w:t>
      </w:r>
      <w:r w:rsidRPr="003C71A3">
        <w:t>, Australian Government Department of H</w:t>
      </w:r>
      <w:r w:rsidR="008A08C7">
        <w:t>ealth, viewed 21 October 2014, &lt;</w:t>
      </w:r>
      <w:hyperlink r:id="rId15" w:history="1">
        <w:r w:rsidR="008A08C7">
          <w:rPr>
            <w:rStyle w:val="Hyperlink"/>
            <w:rFonts w:cs="Tahoma"/>
          </w:rPr>
          <w:t>Immunise Australia Program 2014, National Immunisation Program Schedule</w:t>
        </w:r>
      </w:hyperlink>
      <w:r w:rsidR="008A08C7" w:rsidRPr="00CE2A04">
        <w:t>&gt;</w:t>
      </w:r>
      <w:r w:rsidRPr="003C71A3">
        <w:t>.</w:t>
      </w:r>
    </w:p>
    <w:bookmarkEnd w:id="21"/>
    <w:p w:rsidR="003C71A3" w:rsidRPr="003C71A3" w:rsidRDefault="003C71A3" w:rsidP="003C71A3">
      <w:pPr>
        <w:pStyle w:val="EndNoteBibliography"/>
        <w:spacing w:after="0"/>
      </w:pPr>
    </w:p>
    <w:p w:rsidR="003C71A3" w:rsidRPr="003C71A3" w:rsidRDefault="003C71A3" w:rsidP="003C71A3">
      <w:pPr>
        <w:pStyle w:val="EndNoteBibliography"/>
      </w:pPr>
      <w:bookmarkStart w:id="22" w:name="_ENREF_15"/>
      <w:r w:rsidRPr="003C71A3">
        <w:t xml:space="preserve">Kemp, W, Levy, M, Weltman, M, Lubel, J &amp; Australian Liver, A 2015, 'Australian Liver Association (ALA) expert consensus recommendations for the use of transient elastography in chronic viral hepatitis', </w:t>
      </w:r>
      <w:r w:rsidRPr="003C71A3">
        <w:rPr>
          <w:i/>
        </w:rPr>
        <w:t>Journal of Gastroenterology and Hepatology</w:t>
      </w:r>
      <w:r w:rsidRPr="003C71A3">
        <w:t>, vol. 30, no. 3, pp. 453-462.</w:t>
      </w:r>
    </w:p>
    <w:bookmarkEnd w:id="22"/>
    <w:p w:rsidR="003C71A3" w:rsidRPr="003C71A3" w:rsidRDefault="003C71A3" w:rsidP="003C71A3">
      <w:pPr>
        <w:pStyle w:val="EndNoteBibliography"/>
        <w:spacing w:after="0"/>
      </w:pPr>
    </w:p>
    <w:p w:rsidR="003C71A3" w:rsidRPr="003C71A3" w:rsidRDefault="003C71A3" w:rsidP="003C71A3">
      <w:pPr>
        <w:pStyle w:val="EndNoteBibliography"/>
      </w:pPr>
      <w:bookmarkStart w:id="23" w:name="_ENREF_16"/>
      <w:r w:rsidRPr="003C71A3">
        <w:t xml:space="preserve">Kemp, W &amp; Roberts, S 2013, 'FibroScan and transient elastography', </w:t>
      </w:r>
      <w:r w:rsidRPr="003C71A3">
        <w:rPr>
          <w:i/>
        </w:rPr>
        <w:t>Australian Family Physician</w:t>
      </w:r>
      <w:r w:rsidRPr="003C71A3">
        <w:t>, vol. 42, 7/01, pp. 468-471.</w:t>
      </w:r>
    </w:p>
    <w:bookmarkEnd w:id="23"/>
    <w:p w:rsidR="003C71A3" w:rsidRPr="003C71A3" w:rsidRDefault="003C71A3" w:rsidP="003C71A3">
      <w:pPr>
        <w:pStyle w:val="EndNoteBibliography"/>
        <w:spacing w:after="0"/>
      </w:pPr>
    </w:p>
    <w:p w:rsidR="003C71A3" w:rsidRPr="003C71A3" w:rsidRDefault="003C71A3" w:rsidP="003C71A3">
      <w:pPr>
        <w:pStyle w:val="EndNoteBibliography"/>
      </w:pPr>
      <w:bookmarkStart w:id="24" w:name="_ENREF_17"/>
      <w:r w:rsidRPr="003C71A3">
        <w:t xml:space="preserve">Sydney Norwest Gastroenterology 2015, </w:t>
      </w:r>
      <w:r w:rsidRPr="003C71A3">
        <w:rPr>
          <w:i/>
        </w:rPr>
        <w:t>Fibroscan</w:t>
      </w:r>
      <w:r w:rsidRPr="003C71A3">
        <w:t>, Sydney Norwest Gastroenterology, viewed Jan 29 2015, &lt;</w:t>
      </w:r>
      <w:hyperlink r:id="rId16" w:history="1">
        <w:r w:rsidR="003C6598">
          <w:rPr>
            <w:rStyle w:val="Hyperlink"/>
            <w:rFonts w:cs="Tahoma"/>
          </w:rPr>
          <w:t>Sydney Norwest Gastroenterology 2015, Fibroscan</w:t>
        </w:r>
      </w:hyperlink>
      <w:r w:rsidR="003C6598">
        <w:rPr>
          <w:rStyle w:val="Hyperlink"/>
          <w:rFonts w:cs="Tahoma"/>
        </w:rPr>
        <w:t>&gt;</w:t>
      </w:r>
      <w:r w:rsidRPr="003C71A3">
        <w:t>.</w:t>
      </w:r>
    </w:p>
    <w:bookmarkEnd w:id="24"/>
    <w:p w:rsidR="003C71A3" w:rsidRPr="003C71A3" w:rsidRDefault="003C71A3" w:rsidP="003C71A3">
      <w:pPr>
        <w:pStyle w:val="EndNoteBibliography"/>
        <w:spacing w:after="0"/>
      </w:pPr>
    </w:p>
    <w:p w:rsidR="003C71A3" w:rsidRPr="003C71A3" w:rsidRDefault="003C71A3" w:rsidP="003C71A3">
      <w:pPr>
        <w:pStyle w:val="EndNoteBibliography"/>
      </w:pPr>
      <w:bookmarkStart w:id="25" w:name="_ENREF_18"/>
      <w:r w:rsidRPr="003C71A3">
        <w:t xml:space="preserve">The Alfred Hospital, M 2015, </w:t>
      </w:r>
      <w:r w:rsidRPr="003C71A3">
        <w:rPr>
          <w:i/>
        </w:rPr>
        <w:t>Tests and scans made easy: the Alfred's guide to modern diagnostics</w:t>
      </w:r>
      <w:r w:rsidRPr="003C71A3">
        <w:t>, The Alfred H</w:t>
      </w:r>
      <w:r w:rsidR="003C6598">
        <w:t>ospital, Melbourne, Australia, &lt;</w:t>
      </w:r>
      <w:hyperlink r:id="rId17" w:history="1">
        <w:r w:rsidR="003C6598">
          <w:rPr>
            <w:rStyle w:val="Hyperlink"/>
            <w:rFonts w:cs="Tahoma"/>
          </w:rPr>
          <w:t>The Alfred Hospital, M 2015, Tests and scans made easy: the Alfred's guide to modern diagnostics</w:t>
        </w:r>
      </w:hyperlink>
      <w:r w:rsidR="003C6598" w:rsidRPr="00CE2A04">
        <w:t>&gt;</w:t>
      </w:r>
      <w:r w:rsidRPr="003C71A3">
        <w:t>.</w:t>
      </w:r>
    </w:p>
    <w:bookmarkEnd w:id="25"/>
    <w:p w:rsidR="003C71A3" w:rsidRPr="003C71A3" w:rsidRDefault="003C71A3" w:rsidP="003C71A3">
      <w:pPr>
        <w:pStyle w:val="EndNoteBibliography"/>
        <w:spacing w:after="0"/>
      </w:pPr>
    </w:p>
    <w:p w:rsidR="003C71A3" w:rsidRPr="003C71A3" w:rsidRDefault="003C71A3" w:rsidP="003C71A3">
      <w:pPr>
        <w:pStyle w:val="EndNoteBibliography"/>
      </w:pPr>
      <w:bookmarkStart w:id="26" w:name="_ENREF_19"/>
      <w:r w:rsidRPr="003C71A3">
        <w:t xml:space="preserve">The Kirby Institute 2014a, </w:t>
      </w:r>
      <w:r w:rsidRPr="003C71A3">
        <w:rPr>
          <w:i/>
        </w:rPr>
        <w:t>Bloodborne viral and sexually transmitted infections in Aboriginal and Torres Strait Islander people: Surveillance and Evaluation Report 2014</w:t>
      </w:r>
      <w:r w:rsidRPr="003C71A3">
        <w:t>, The Kirby Institute, University of New South Wales, Sydney, NSW.</w:t>
      </w:r>
    </w:p>
    <w:bookmarkEnd w:id="26"/>
    <w:p w:rsidR="003C71A3" w:rsidRPr="003C71A3" w:rsidRDefault="003C71A3" w:rsidP="003C71A3">
      <w:pPr>
        <w:pStyle w:val="EndNoteBibliography"/>
        <w:spacing w:after="0"/>
      </w:pPr>
    </w:p>
    <w:p w:rsidR="003C71A3" w:rsidRPr="003C71A3" w:rsidRDefault="003C71A3" w:rsidP="003C71A3">
      <w:pPr>
        <w:pStyle w:val="EndNoteBibliography"/>
      </w:pPr>
      <w:bookmarkStart w:id="27" w:name="_ENREF_20"/>
      <w:r w:rsidRPr="003C71A3">
        <w:t xml:space="preserve">The Kirby Institute 2014b, </w:t>
      </w:r>
      <w:r w:rsidRPr="003C71A3">
        <w:rPr>
          <w:i/>
        </w:rPr>
        <w:t>HIV, viral hepatitis and sexually transmissable infections in Australia Annual Surveillance Report 2014.</w:t>
      </w:r>
      <w:r w:rsidRPr="003C71A3">
        <w:t>, The Kirby Institute, University of New South Wales., Sydney, NSW.</w:t>
      </w:r>
    </w:p>
    <w:bookmarkEnd w:id="27"/>
    <w:p w:rsidR="003C71A3" w:rsidRPr="003C71A3" w:rsidRDefault="003C71A3" w:rsidP="003C71A3">
      <w:pPr>
        <w:pStyle w:val="EndNoteBibliography"/>
        <w:spacing w:after="0"/>
      </w:pPr>
    </w:p>
    <w:p w:rsidR="003C71A3" w:rsidRPr="003C71A3" w:rsidRDefault="003C71A3" w:rsidP="003C71A3">
      <w:pPr>
        <w:pStyle w:val="EndNoteBibliography"/>
      </w:pPr>
      <w:bookmarkStart w:id="28" w:name="_ENREF_21"/>
      <w:r w:rsidRPr="003C71A3">
        <w:t xml:space="preserve">Tsochatzis, EA, Gurusamy, KS, Ntaoula, S, Cholongitas, E, Davidson, BR &amp; Burroughs, AK 2011, 'Elastography for the diagnosis of severity of fibrosis in chronic liver disease: a meta-analysis of diagnostic accuracy', </w:t>
      </w:r>
      <w:r w:rsidRPr="003C71A3">
        <w:rPr>
          <w:i/>
        </w:rPr>
        <w:t>J Hepatol</w:t>
      </w:r>
      <w:r w:rsidRPr="003C71A3">
        <w:t>, vol. 54, no. 4, Apr, pp. 650-659.</w:t>
      </w:r>
    </w:p>
    <w:bookmarkEnd w:id="28"/>
    <w:p w:rsidR="003C71A3" w:rsidRPr="003C71A3" w:rsidRDefault="003C71A3" w:rsidP="003C71A3">
      <w:pPr>
        <w:pStyle w:val="EndNoteBibliography"/>
        <w:spacing w:after="0"/>
      </w:pPr>
    </w:p>
    <w:p w:rsidR="003C71A3" w:rsidRPr="003C71A3" w:rsidRDefault="003C71A3" w:rsidP="003C71A3">
      <w:pPr>
        <w:pStyle w:val="EndNoteBibliography"/>
      </w:pPr>
      <w:bookmarkStart w:id="29" w:name="_ENREF_22"/>
      <w:r w:rsidRPr="003C71A3">
        <w:t xml:space="preserve">Wong, GL-H 2013, 'Update of liver fibrosis and steatosis with transient elastography (Fibroscan)', </w:t>
      </w:r>
      <w:r w:rsidRPr="003C71A3">
        <w:rPr>
          <w:i/>
        </w:rPr>
        <w:t>Gastroenterology Report</w:t>
      </w:r>
      <w:r w:rsidRPr="003C71A3">
        <w:t>, March 26, 2013.</w:t>
      </w:r>
    </w:p>
    <w:bookmarkEnd w:id="29"/>
    <w:p w:rsidR="003C71A3" w:rsidRPr="003C71A3" w:rsidRDefault="003C71A3" w:rsidP="003C71A3">
      <w:pPr>
        <w:pStyle w:val="EndNoteBibliography"/>
        <w:spacing w:after="0"/>
      </w:pPr>
    </w:p>
    <w:p w:rsidR="003C71A3" w:rsidRPr="003C71A3" w:rsidRDefault="003C71A3" w:rsidP="003C71A3">
      <w:pPr>
        <w:pStyle w:val="EndNoteBibliography"/>
      </w:pPr>
      <w:bookmarkStart w:id="30" w:name="_ENREF_23"/>
      <w:r w:rsidRPr="003C71A3">
        <w:t xml:space="preserve">World Health Organisation 2014, </w:t>
      </w:r>
      <w:r w:rsidRPr="003C71A3">
        <w:rPr>
          <w:i/>
        </w:rPr>
        <w:t>Hepatitis C Fact Sheet No 164</w:t>
      </w:r>
      <w:r w:rsidRPr="003C71A3">
        <w:t>, v</w:t>
      </w:r>
      <w:r w:rsidR="003C6598">
        <w:t>iewed 21 October 2014, &lt;</w:t>
      </w:r>
      <w:hyperlink r:id="rId18" w:history="1">
        <w:r w:rsidR="003C6598">
          <w:rPr>
            <w:rStyle w:val="Hyperlink"/>
            <w:rFonts w:cs="Tahoma"/>
          </w:rPr>
          <w:t>World Health Organisation 2014, Hepatitis C Fact Sheet No 164</w:t>
        </w:r>
      </w:hyperlink>
      <w:r w:rsidR="003C6598" w:rsidRPr="00CE2A04">
        <w:t>&gt;</w:t>
      </w:r>
      <w:r w:rsidRPr="003C71A3">
        <w:t>.</w:t>
      </w:r>
    </w:p>
    <w:bookmarkEnd w:id="30"/>
    <w:p w:rsidR="003C71A3" w:rsidRPr="003C71A3" w:rsidRDefault="003C71A3" w:rsidP="003C71A3">
      <w:pPr>
        <w:pStyle w:val="EndNoteBibliography"/>
      </w:pPr>
    </w:p>
    <w:p w:rsidR="00CC29D5" w:rsidRDefault="006F228C" w:rsidP="00CC29D5">
      <w:r>
        <w:fldChar w:fldCharType="end"/>
      </w:r>
      <w:bookmarkEnd w:id="2"/>
    </w:p>
    <w:sectPr w:rsidR="00CC29D5" w:rsidSect="00CC29D5">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ABD" w:rsidRDefault="00E51ABD" w:rsidP="000901A8">
      <w:r>
        <w:separator/>
      </w:r>
    </w:p>
  </w:endnote>
  <w:endnote w:type="continuationSeparator" w:id="0">
    <w:p w:rsidR="00E51ABD" w:rsidRDefault="00E51ABD" w:rsidP="000901A8">
      <w:r>
        <w:continuationSeparator/>
      </w:r>
    </w:p>
  </w:endnote>
  <w:endnote w:type="continuationNotice" w:id="1">
    <w:p w:rsidR="00E51ABD" w:rsidRDefault="00E51A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943" w:rsidRDefault="00116943">
    <w:pPr>
      <w:pStyle w:val="Footer"/>
    </w:pPr>
    <w:r>
      <w:fldChar w:fldCharType="begin"/>
    </w:r>
    <w:r>
      <w:instrText xml:space="preserve"> PAGE   \* MERGEFORMAT </w:instrText>
    </w:r>
    <w:r>
      <w:fldChar w:fldCharType="separate"/>
    </w:r>
    <w:r w:rsidR="009461A3">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943" w:rsidRDefault="00116943" w:rsidP="00DD0A00">
    <w:pPr>
      <w:pStyle w:val="Footer"/>
      <w:tabs>
        <w:tab w:val="clear" w:pos="8640"/>
        <w:tab w:val="right" w:pos="9072"/>
      </w:tabs>
    </w:pPr>
    <w:r>
      <w:tab/>
    </w:r>
    <w:r>
      <w:tab/>
    </w:r>
    <w:r>
      <w:fldChar w:fldCharType="begin"/>
    </w:r>
    <w:r>
      <w:instrText xml:space="preserve"> PAGE   \* MERGEFORMAT </w:instrText>
    </w:r>
    <w:r>
      <w:fldChar w:fldCharType="separate"/>
    </w:r>
    <w:r w:rsidR="009461A3">
      <w:rPr>
        <w:noProof/>
      </w:rPr>
      <w:t>17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B8" w:rsidRDefault="00237E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ABD" w:rsidRDefault="00E51ABD" w:rsidP="000901A8">
      <w:r>
        <w:separator/>
      </w:r>
    </w:p>
  </w:footnote>
  <w:footnote w:type="continuationSeparator" w:id="0">
    <w:p w:rsidR="00E51ABD" w:rsidRDefault="00E51ABD" w:rsidP="000901A8">
      <w:r>
        <w:continuationSeparator/>
      </w:r>
    </w:p>
  </w:footnote>
  <w:footnote w:type="continuationNotice" w:id="1">
    <w:p w:rsidR="00E51ABD" w:rsidRDefault="00E51ABD">
      <w:pPr>
        <w:spacing w:after="0" w:line="240" w:lineRule="auto"/>
      </w:pPr>
    </w:p>
  </w:footnote>
  <w:footnote w:id="2">
    <w:p w:rsidR="00116943" w:rsidRDefault="00116943">
      <w:pPr>
        <w:pStyle w:val="FootnoteText"/>
      </w:pPr>
      <w:r>
        <w:rPr>
          <w:rStyle w:val="FootnoteReference"/>
        </w:rPr>
        <w:footnoteRef/>
      </w:r>
      <w:r>
        <w:t xml:space="preserve"> The applicant has stated that once yearly scanning would generally be appropriate for monitoring, however it may be considered more often in certain patient indications to be assessed in the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B8" w:rsidRDefault="009461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292688" o:spid="_x0000_s206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943" w:rsidRDefault="009461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292689" o:spid="_x0000_s206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B8" w:rsidRDefault="009461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292687" o:spid="_x0000_s206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32B"/>
    <w:multiLevelType w:val="hybridMultilevel"/>
    <w:tmpl w:val="22DCAF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1E24EFB"/>
    <w:multiLevelType w:val="hybridMultilevel"/>
    <w:tmpl w:val="77FEC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8B203E"/>
    <w:multiLevelType w:val="hybridMultilevel"/>
    <w:tmpl w:val="20FCB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137644"/>
    <w:multiLevelType w:val="hybridMultilevel"/>
    <w:tmpl w:val="A3BA8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5">
    <w:nsid w:val="2BAD4E38"/>
    <w:multiLevelType w:val="hybridMultilevel"/>
    <w:tmpl w:val="F8046578"/>
    <w:lvl w:ilvl="0" w:tplc="AC221340">
      <w:numFmt w:val="bullet"/>
      <w:lvlText w:val=""/>
      <w:lvlJc w:val="left"/>
      <w:pPr>
        <w:ind w:left="720" w:hanging="360"/>
      </w:pPr>
      <w:rPr>
        <w:rFonts w:ascii="Symbol" w:eastAsia="SimSun"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4CA74D6"/>
    <w:multiLevelType w:val="hybridMultilevel"/>
    <w:tmpl w:val="48381B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6BA4892"/>
    <w:multiLevelType w:val="hybridMultilevel"/>
    <w:tmpl w:val="1FD6A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6F33D4E"/>
    <w:multiLevelType w:val="hybridMultilevel"/>
    <w:tmpl w:val="14C08854"/>
    <w:lvl w:ilvl="0" w:tplc="86C232EC">
      <w:start w:val="1"/>
      <w:numFmt w:val="decimal"/>
      <w:lvlText w:val="%1)"/>
      <w:lvlJc w:val="left"/>
      <w:pPr>
        <w:ind w:left="720" w:hanging="72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nsid w:val="45200CA8"/>
    <w:multiLevelType w:val="hybridMultilevel"/>
    <w:tmpl w:val="74288C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76F0060"/>
    <w:multiLevelType w:val="hybridMultilevel"/>
    <w:tmpl w:val="29E823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7F049EF"/>
    <w:multiLevelType w:val="hybridMultilevel"/>
    <w:tmpl w:val="5A76D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B145377"/>
    <w:multiLevelType w:val="hybridMultilevel"/>
    <w:tmpl w:val="8C6A4788"/>
    <w:lvl w:ilvl="0" w:tplc="0C090001">
      <w:start w:val="1"/>
      <w:numFmt w:val="bullet"/>
      <w:lvlText w:val=""/>
      <w:lvlJc w:val="left"/>
      <w:pPr>
        <w:ind w:left="720" w:hanging="360"/>
      </w:pPr>
      <w:rPr>
        <w:rFonts w:ascii="Symbol" w:hAnsi="Symbol" w:hint="default"/>
      </w:rPr>
    </w:lvl>
    <w:lvl w:ilvl="1" w:tplc="98406A32">
      <w:numFmt w:val="bullet"/>
      <w:lvlText w:val="•"/>
      <w:lvlJc w:val="left"/>
      <w:pPr>
        <w:ind w:left="1800" w:hanging="720"/>
      </w:pPr>
      <w:rPr>
        <w:rFonts w:ascii="Tahoma" w:eastAsia="SimSun" w:hAnsi="Tahoma"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15">
    <w:nsid w:val="5CF143CB"/>
    <w:multiLevelType w:val="hybridMultilevel"/>
    <w:tmpl w:val="732E3F30"/>
    <w:lvl w:ilvl="0" w:tplc="9AFA052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F3073E6"/>
    <w:multiLevelType w:val="hybridMultilevel"/>
    <w:tmpl w:val="3806C9AE"/>
    <w:lvl w:ilvl="0" w:tplc="A7641308">
      <w:start w:val="1"/>
      <w:numFmt w:val="decimal"/>
      <w:lvlText w:val="(%1)"/>
      <w:lvlJc w:val="left"/>
      <w:pPr>
        <w:ind w:left="801" w:hanging="375"/>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7">
    <w:nsid w:val="62385493"/>
    <w:multiLevelType w:val="hybridMultilevel"/>
    <w:tmpl w:val="A4BC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2E527A8"/>
    <w:multiLevelType w:val="hybridMultilevel"/>
    <w:tmpl w:val="44365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5D97FD4"/>
    <w:multiLevelType w:val="hybridMultilevel"/>
    <w:tmpl w:val="3806C9AE"/>
    <w:lvl w:ilvl="0" w:tplc="A7641308">
      <w:start w:val="1"/>
      <w:numFmt w:val="decimal"/>
      <w:lvlText w:val="(%1)"/>
      <w:lvlJc w:val="left"/>
      <w:pPr>
        <w:ind w:left="801" w:hanging="375"/>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0">
    <w:nsid w:val="68A72AF3"/>
    <w:multiLevelType w:val="hybridMultilevel"/>
    <w:tmpl w:val="AFCEF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22">
    <w:nsid w:val="6E20052D"/>
    <w:multiLevelType w:val="hybridMultilevel"/>
    <w:tmpl w:val="62224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807B87"/>
    <w:multiLevelType w:val="hybridMultilevel"/>
    <w:tmpl w:val="853EF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25">
    <w:nsid w:val="7B1407D8"/>
    <w:multiLevelType w:val="hybridMultilevel"/>
    <w:tmpl w:val="58D2E4A0"/>
    <w:lvl w:ilvl="0" w:tplc="A66041E2">
      <w:start w:val="1"/>
      <w:numFmt w:val="bullet"/>
      <w:lvlText w:val=""/>
      <w:lvlJc w:val="left"/>
      <w:pPr>
        <w:ind w:left="72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10"/>
  </w:num>
  <w:num w:numId="4">
    <w:abstractNumId w:val="14"/>
  </w:num>
  <w:num w:numId="5">
    <w:abstractNumId w:val="16"/>
  </w:num>
  <w:num w:numId="6">
    <w:abstractNumId w:val="0"/>
  </w:num>
  <w:num w:numId="7">
    <w:abstractNumId w:val="9"/>
  </w:num>
  <w:num w:numId="8">
    <w:abstractNumId w:val="17"/>
  </w:num>
  <w:num w:numId="9">
    <w:abstractNumId w:val="7"/>
  </w:num>
  <w:num w:numId="10">
    <w:abstractNumId w:val="25"/>
  </w:num>
  <w:num w:numId="11">
    <w:abstractNumId w:val="15"/>
  </w:num>
  <w:num w:numId="12">
    <w:abstractNumId w:val="11"/>
  </w:num>
  <w:num w:numId="13">
    <w:abstractNumId w:val="13"/>
  </w:num>
  <w:num w:numId="14">
    <w:abstractNumId w:val="18"/>
  </w:num>
  <w:num w:numId="15">
    <w:abstractNumId w:val="1"/>
  </w:num>
  <w:num w:numId="16">
    <w:abstractNumId w:val="20"/>
  </w:num>
  <w:num w:numId="17">
    <w:abstractNumId w:val="22"/>
  </w:num>
  <w:num w:numId="18">
    <w:abstractNumId w:val="6"/>
  </w:num>
  <w:num w:numId="19">
    <w:abstractNumId w:val="2"/>
  </w:num>
  <w:num w:numId="20">
    <w:abstractNumId w:val="3"/>
  </w:num>
  <w:num w:numId="21">
    <w:abstractNumId w:val="12"/>
  </w:num>
  <w:num w:numId="22">
    <w:abstractNumId w:val="1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5"/>
  </w:num>
  <w:num w:numId="26">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00"/>
  <w:displayHorizontalDrawingGridEvery w:val="2"/>
  <w:characterSpacingControl w:val="doNotCompress"/>
  <w:hdrShapeDefaults>
    <o:shapedefaults v:ext="edit" spidmax="206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 Copy&lt;/Style&gt;&lt;LeftDelim&gt;{&lt;/LeftDelim&gt;&lt;RightDelim&gt;}&lt;/RightDelim&gt;&lt;FontName&gt;Tahoma&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9azrw20pp9zdsepwzdv2efizzv229z2tepz&quot;&gt;elastography&lt;record-ids&gt;&lt;item&gt;1&lt;/item&gt;&lt;item&gt;3&lt;/item&gt;&lt;item&gt;5&lt;/item&gt;&lt;item&gt;6&lt;/item&gt;&lt;item&gt;7&lt;/item&gt;&lt;item&gt;9&lt;/item&gt;&lt;item&gt;10&lt;/item&gt;&lt;item&gt;11&lt;/item&gt;&lt;item&gt;12&lt;/item&gt;&lt;item&gt;13&lt;/item&gt;&lt;item&gt;15&lt;/item&gt;&lt;item&gt;16&lt;/item&gt;&lt;item&gt;17&lt;/item&gt;&lt;item&gt;18&lt;/item&gt;&lt;item&gt;20&lt;/item&gt;&lt;item&gt;21&lt;/item&gt;&lt;item&gt;22&lt;/item&gt;&lt;item&gt;23&lt;/item&gt;&lt;item&gt;24&lt;/item&gt;&lt;item&gt;25&lt;/item&gt;&lt;item&gt;26&lt;/item&gt;&lt;item&gt;27&lt;/item&gt;&lt;item&gt;30&lt;/item&gt;&lt;/record-ids&gt;&lt;/item&gt;&lt;/Libraries&gt;"/>
  </w:docVars>
  <w:rsids>
    <w:rsidRoot w:val="00B4562F"/>
    <w:rsid w:val="00000190"/>
    <w:rsid w:val="000011AF"/>
    <w:rsid w:val="00003DCC"/>
    <w:rsid w:val="00004930"/>
    <w:rsid w:val="00004D3D"/>
    <w:rsid w:val="00005D10"/>
    <w:rsid w:val="00006244"/>
    <w:rsid w:val="000065FF"/>
    <w:rsid w:val="00007033"/>
    <w:rsid w:val="0001279D"/>
    <w:rsid w:val="00012ABD"/>
    <w:rsid w:val="000137FA"/>
    <w:rsid w:val="00016C74"/>
    <w:rsid w:val="00016FE2"/>
    <w:rsid w:val="00017A32"/>
    <w:rsid w:val="00022004"/>
    <w:rsid w:val="00022310"/>
    <w:rsid w:val="0002264E"/>
    <w:rsid w:val="00022DB0"/>
    <w:rsid w:val="0002476F"/>
    <w:rsid w:val="00024861"/>
    <w:rsid w:val="000265FA"/>
    <w:rsid w:val="0002689C"/>
    <w:rsid w:val="00026D1A"/>
    <w:rsid w:val="000276A7"/>
    <w:rsid w:val="000301C2"/>
    <w:rsid w:val="000302DC"/>
    <w:rsid w:val="0003083A"/>
    <w:rsid w:val="000309EB"/>
    <w:rsid w:val="00033357"/>
    <w:rsid w:val="00033C2B"/>
    <w:rsid w:val="00034129"/>
    <w:rsid w:val="00034446"/>
    <w:rsid w:val="00034C2F"/>
    <w:rsid w:val="0003571E"/>
    <w:rsid w:val="00035A7E"/>
    <w:rsid w:val="00036A80"/>
    <w:rsid w:val="0004009C"/>
    <w:rsid w:val="00041EFB"/>
    <w:rsid w:val="00041FF9"/>
    <w:rsid w:val="000420E4"/>
    <w:rsid w:val="0004333D"/>
    <w:rsid w:val="00043452"/>
    <w:rsid w:val="00043B0E"/>
    <w:rsid w:val="000440B1"/>
    <w:rsid w:val="00044527"/>
    <w:rsid w:val="0004489D"/>
    <w:rsid w:val="000449BF"/>
    <w:rsid w:val="00045BA6"/>
    <w:rsid w:val="000461CA"/>
    <w:rsid w:val="000500E6"/>
    <w:rsid w:val="000522AA"/>
    <w:rsid w:val="00052A74"/>
    <w:rsid w:val="00054929"/>
    <w:rsid w:val="00061869"/>
    <w:rsid w:val="00062CD5"/>
    <w:rsid w:val="00063E7D"/>
    <w:rsid w:val="00064BB0"/>
    <w:rsid w:val="00065BE3"/>
    <w:rsid w:val="000660A6"/>
    <w:rsid w:val="00067E0B"/>
    <w:rsid w:val="000717CA"/>
    <w:rsid w:val="0007200C"/>
    <w:rsid w:val="00072029"/>
    <w:rsid w:val="00073C17"/>
    <w:rsid w:val="00073E8C"/>
    <w:rsid w:val="0007470C"/>
    <w:rsid w:val="00074A91"/>
    <w:rsid w:val="00074A9A"/>
    <w:rsid w:val="00075345"/>
    <w:rsid w:val="00075D99"/>
    <w:rsid w:val="00076C8C"/>
    <w:rsid w:val="00081040"/>
    <w:rsid w:val="000816BD"/>
    <w:rsid w:val="00082D04"/>
    <w:rsid w:val="0008364D"/>
    <w:rsid w:val="00083A33"/>
    <w:rsid w:val="00083DA2"/>
    <w:rsid w:val="000842CD"/>
    <w:rsid w:val="00084384"/>
    <w:rsid w:val="00084A03"/>
    <w:rsid w:val="0008506D"/>
    <w:rsid w:val="00086910"/>
    <w:rsid w:val="000873EB"/>
    <w:rsid w:val="0009013C"/>
    <w:rsid w:val="000901A8"/>
    <w:rsid w:val="000901D5"/>
    <w:rsid w:val="00090218"/>
    <w:rsid w:val="00090D8B"/>
    <w:rsid w:val="000917D6"/>
    <w:rsid w:val="00092191"/>
    <w:rsid w:val="0009279E"/>
    <w:rsid w:val="00093823"/>
    <w:rsid w:val="00093E96"/>
    <w:rsid w:val="00095A41"/>
    <w:rsid w:val="00095C52"/>
    <w:rsid w:val="000963CD"/>
    <w:rsid w:val="000A0022"/>
    <w:rsid w:val="000A046B"/>
    <w:rsid w:val="000A0DE8"/>
    <w:rsid w:val="000A2BF7"/>
    <w:rsid w:val="000A3095"/>
    <w:rsid w:val="000A3D96"/>
    <w:rsid w:val="000A405F"/>
    <w:rsid w:val="000A48A5"/>
    <w:rsid w:val="000A6059"/>
    <w:rsid w:val="000A6B75"/>
    <w:rsid w:val="000A717E"/>
    <w:rsid w:val="000A7380"/>
    <w:rsid w:val="000A7698"/>
    <w:rsid w:val="000B1886"/>
    <w:rsid w:val="000B2EF5"/>
    <w:rsid w:val="000B2F3E"/>
    <w:rsid w:val="000C0181"/>
    <w:rsid w:val="000C0D42"/>
    <w:rsid w:val="000C17D4"/>
    <w:rsid w:val="000C241B"/>
    <w:rsid w:val="000C2BFA"/>
    <w:rsid w:val="000C4658"/>
    <w:rsid w:val="000C4961"/>
    <w:rsid w:val="000C6834"/>
    <w:rsid w:val="000C7AD6"/>
    <w:rsid w:val="000D0BFA"/>
    <w:rsid w:val="000D2CAB"/>
    <w:rsid w:val="000D504A"/>
    <w:rsid w:val="000D5161"/>
    <w:rsid w:val="000D5CF9"/>
    <w:rsid w:val="000D6AF6"/>
    <w:rsid w:val="000D78C5"/>
    <w:rsid w:val="000E037B"/>
    <w:rsid w:val="000E1477"/>
    <w:rsid w:val="000E1798"/>
    <w:rsid w:val="000E2933"/>
    <w:rsid w:val="000E3022"/>
    <w:rsid w:val="000E32B2"/>
    <w:rsid w:val="000E3FFD"/>
    <w:rsid w:val="000E40DE"/>
    <w:rsid w:val="000E5F8A"/>
    <w:rsid w:val="000F3551"/>
    <w:rsid w:val="000F681F"/>
    <w:rsid w:val="000F7ADF"/>
    <w:rsid w:val="001003D7"/>
    <w:rsid w:val="00100B55"/>
    <w:rsid w:val="00101CDC"/>
    <w:rsid w:val="001023CC"/>
    <w:rsid w:val="001033EE"/>
    <w:rsid w:val="00103438"/>
    <w:rsid w:val="0010363D"/>
    <w:rsid w:val="00104452"/>
    <w:rsid w:val="00104A9C"/>
    <w:rsid w:val="00105454"/>
    <w:rsid w:val="001058DD"/>
    <w:rsid w:val="00105E35"/>
    <w:rsid w:val="00106A38"/>
    <w:rsid w:val="0010730D"/>
    <w:rsid w:val="00107748"/>
    <w:rsid w:val="0011061C"/>
    <w:rsid w:val="00111DC4"/>
    <w:rsid w:val="001135BF"/>
    <w:rsid w:val="00113A8A"/>
    <w:rsid w:val="001143F6"/>
    <w:rsid w:val="00114510"/>
    <w:rsid w:val="001156DE"/>
    <w:rsid w:val="00116943"/>
    <w:rsid w:val="001208B9"/>
    <w:rsid w:val="00120E0E"/>
    <w:rsid w:val="0012115F"/>
    <w:rsid w:val="0012227A"/>
    <w:rsid w:val="00122D24"/>
    <w:rsid w:val="00123764"/>
    <w:rsid w:val="00123B6C"/>
    <w:rsid w:val="00125466"/>
    <w:rsid w:val="00125845"/>
    <w:rsid w:val="001265A4"/>
    <w:rsid w:val="00126A7C"/>
    <w:rsid w:val="0012700F"/>
    <w:rsid w:val="001317CD"/>
    <w:rsid w:val="00133279"/>
    <w:rsid w:val="00134519"/>
    <w:rsid w:val="00136A7A"/>
    <w:rsid w:val="00136C8A"/>
    <w:rsid w:val="00137107"/>
    <w:rsid w:val="00140CF5"/>
    <w:rsid w:val="0014384E"/>
    <w:rsid w:val="00143F1C"/>
    <w:rsid w:val="001452A2"/>
    <w:rsid w:val="001467DA"/>
    <w:rsid w:val="001474E7"/>
    <w:rsid w:val="00147B63"/>
    <w:rsid w:val="0015005E"/>
    <w:rsid w:val="00150EE3"/>
    <w:rsid w:val="00152811"/>
    <w:rsid w:val="001528C6"/>
    <w:rsid w:val="00152A21"/>
    <w:rsid w:val="001537A4"/>
    <w:rsid w:val="00154C6E"/>
    <w:rsid w:val="00155049"/>
    <w:rsid w:val="00155D7A"/>
    <w:rsid w:val="0015631A"/>
    <w:rsid w:val="00156C83"/>
    <w:rsid w:val="001570AD"/>
    <w:rsid w:val="0015737C"/>
    <w:rsid w:val="001610CA"/>
    <w:rsid w:val="00162AEE"/>
    <w:rsid w:val="00164FE1"/>
    <w:rsid w:val="00165F82"/>
    <w:rsid w:val="0016659A"/>
    <w:rsid w:val="00166AC8"/>
    <w:rsid w:val="0017179E"/>
    <w:rsid w:val="00171B1A"/>
    <w:rsid w:val="00171FAF"/>
    <w:rsid w:val="00172BE8"/>
    <w:rsid w:val="0017374A"/>
    <w:rsid w:val="00174DF6"/>
    <w:rsid w:val="00176D27"/>
    <w:rsid w:val="0018099E"/>
    <w:rsid w:val="00180D66"/>
    <w:rsid w:val="00183F5F"/>
    <w:rsid w:val="001848EA"/>
    <w:rsid w:val="001853F4"/>
    <w:rsid w:val="00185F2A"/>
    <w:rsid w:val="001861E5"/>
    <w:rsid w:val="001905EB"/>
    <w:rsid w:val="00191F87"/>
    <w:rsid w:val="00192B9C"/>
    <w:rsid w:val="00193485"/>
    <w:rsid w:val="0019349E"/>
    <w:rsid w:val="00193E0C"/>
    <w:rsid w:val="00193E85"/>
    <w:rsid w:val="0019484A"/>
    <w:rsid w:val="00194F9E"/>
    <w:rsid w:val="001951AA"/>
    <w:rsid w:val="00195718"/>
    <w:rsid w:val="0019575A"/>
    <w:rsid w:val="001A1654"/>
    <w:rsid w:val="001A28EA"/>
    <w:rsid w:val="001A352C"/>
    <w:rsid w:val="001A3EAC"/>
    <w:rsid w:val="001A4A06"/>
    <w:rsid w:val="001A4A74"/>
    <w:rsid w:val="001A4E2A"/>
    <w:rsid w:val="001A5104"/>
    <w:rsid w:val="001A5220"/>
    <w:rsid w:val="001A54F0"/>
    <w:rsid w:val="001A5B28"/>
    <w:rsid w:val="001A6BA7"/>
    <w:rsid w:val="001A7A50"/>
    <w:rsid w:val="001B016B"/>
    <w:rsid w:val="001B077A"/>
    <w:rsid w:val="001B0AFD"/>
    <w:rsid w:val="001B0DEB"/>
    <w:rsid w:val="001B12A8"/>
    <w:rsid w:val="001B14A1"/>
    <w:rsid w:val="001B5B72"/>
    <w:rsid w:val="001C0F34"/>
    <w:rsid w:val="001C1179"/>
    <w:rsid w:val="001C1186"/>
    <w:rsid w:val="001C12AC"/>
    <w:rsid w:val="001C25FD"/>
    <w:rsid w:val="001C7E7A"/>
    <w:rsid w:val="001D02B4"/>
    <w:rsid w:val="001D12A2"/>
    <w:rsid w:val="001D1312"/>
    <w:rsid w:val="001D138D"/>
    <w:rsid w:val="001D145D"/>
    <w:rsid w:val="001D1D4C"/>
    <w:rsid w:val="001D209C"/>
    <w:rsid w:val="001D39BA"/>
    <w:rsid w:val="001D46F6"/>
    <w:rsid w:val="001D7077"/>
    <w:rsid w:val="001D7817"/>
    <w:rsid w:val="001E15C1"/>
    <w:rsid w:val="001E25B5"/>
    <w:rsid w:val="001E3986"/>
    <w:rsid w:val="001E4353"/>
    <w:rsid w:val="001E6D56"/>
    <w:rsid w:val="001E7F6A"/>
    <w:rsid w:val="001F0907"/>
    <w:rsid w:val="001F0A2D"/>
    <w:rsid w:val="001F0ECE"/>
    <w:rsid w:val="001F13F9"/>
    <w:rsid w:val="001F178C"/>
    <w:rsid w:val="001F2ECB"/>
    <w:rsid w:val="001F311B"/>
    <w:rsid w:val="001F327F"/>
    <w:rsid w:val="001F35B6"/>
    <w:rsid w:val="001F4FFA"/>
    <w:rsid w:val="001F57F4"/>
    <w:rsid w:val="001F7B77"/>
    <w:rsid w:val="002003DD"/>
    <w:rsid w:val="00202005"/>
    <w:rsid w:val="00203911"/>
    <w:rsid w:val="0020472D"/>
    <w:rsid w:val="00204CE2"/>
    <w:rsid w:val="00206CC8"/>
    <w:rsid w:val="002124D5"/>
    <w:rsid w:val="002130BC"/>
    <w:rsid w:val="00215C23"/>
    <w:rsid w:val="00215C4D"/>
    <w:rsid w:val="002172E4"/>
    <w:rsid w:val="002179DA"/>
    <w:rsid w:val="00217B4D"/>
    <w:rsid w:val="0022094F"/>
    <w:rsid w:val="002212A4"/>
    <w:rsid w:val="00223662"/>
    <w:rsid w:val="0022429F"/>
    <w:rsid w:val="002244E8"/>
    <w:rsid w:val="002249E2"/>
    <w:rsid w:val="00225792"/>
    <w:rsid w:val="00226176"/>
    <w:rsid w:val="00231A1D"/>
    <w:rsid w:val="0023573D"/>
    <w:rsid w:val="00235ADC"/>
    <w:rsid w:val="00235E38"/>
    <w:rsid w:val="002373D7"/>
    <w:rsid w:val="00237EB8"/>
    <w:rsid w:val="002419F1"/>
    <w:rsid w:val="002436AC"/>
    <w:rsid w:val="002440F0"/>
    <w:rsid w:val="002441E0"/>
    <w:rsid w:val="00246669"/>
    <w:rsid w:val="002474F7"/>
    <w:rsid w:val="002505FE"/>
    <w:rsid w:val="00250B9D"/>
    <w:rsid w:val="00251A41"/>
    <w:rsid w:val="002528E5"/>
    <w:rsid w:val="00252D15"/>
    <w:rsid w:val="00252FF4"/>
    <w:rsid w:val="00254078"/>
    <w:rsid w:val="00254B1C"/>
    <w:rsid w:val="00255D81"/>
    <w:rsid w:val="00257134"/>
    <w:rsid w:val="002574F3"/>
    <w:rsid w:val="00257C48"/>
    <w:rsid w:val="00257DEB"/>
    <w:rsid w:val="002603BE"/>
    <w:rsid w:val="00260D69"/>
    <w:rsid w:val="00261D92"/>
    <w:rsid w:val="00262588"/>
    <w:rsid w:val="00265367"/>
    <w:rsid w:val="002675F1"/>
    <w:rsid w:val="00267A71"/>
    <w:rsid w:val="00270451"/>
    <w:rsid w:val="00271FDF"/>
    <w:rsid w:val="0027223A"/>
    <w:rsid w:val="00280074"/>
    <w:rsid w:val="002812C4"/>
    <w:rsid w:val="0028194B"/>
    <w:rsid w:val="00281B76"/>
    <w:rsid w:val="0028304E"/>
    <w:rsid w:val="0028338E"/>
    <w:rsid w:val="00284672"/>
    <w:rsid w:val="00284C92"/>
    <w:rsid w:val="002919BF"/>
    <w:rsid w:val="00292982"/>
    <w:rsid w:val="00294468"/>
    <w:rsid w:val="00295E75"/>
    <w:rsid w:val="00296639"/>
    <w:rsid w:val="002A3638"/>
    <w:rsid w:val="002A51DE"/>
    <w:rsid w:val="002A5899"/>
    <w:rsid w:val="002A6116"/>
    <w:rsid w:val="002A6980"/>
    <w:rsid w:val="002A6FEA"/>
    <w:rsid w:val="002B2ACF"/>
    <w:rsid w:val="002B33F1"/>
    <w:rsid w:val="002B3FF5"/>
    <w:rsid w:val="002B40B0"/>
    <w:rsid w:val="002B549C"/>
    <w:rsid w:val="002B57F3"/>
    <w:rsid w:val="002B6CAB"/>
    <w:rsid w:val="002B7716"/>
    <w:rsid w:val="002C02AC"/>
    <w:rsid w:val="002C2041"/>
    <w:rsid w:val="002C3120"/>
    <w:rsid w:val="002C4BDE"/>
    <w:rsid w:val="002C5345"/>
    <w:rsid w:val="002C7197"/>
    <w:rsid w:val="002D04B2"/>
    <w:rsid w:val="002D3006"/>
    <w:rsid w:val="002D4461"/>
    <w:rsid w:val="002D4CA7"/>
    <w:rsid w:val="002D5CB4"/>
    <w:rsid w:val="002D70B2"/>
    <w:rsid w:val="002D7933"/>
    <w:rsid w:val="002E1750"/>
    <w:rsid w:val="002E21C5"/>
    <w:rsid w:val="002E41CF"/>
    <w:rsid w:val="002E454B"/>
    <w:rsid w:val="002E4A8E"/>
    <w:rsid w:val="002E4CF0"/>
    <w:rsid w:val="002E6730"/>
    <w:rsid w:val="002E69D7"/>
    <w:rsid w:val="002E6E60"/>
    <w:rsid w:val="002F2737"/>
    <w:rsid w:val="002F50EC"/>
    <w:rsid w:val="002F5B32"/>
    <w:rsid w:val="0030226A"/>
    <w:rsid w:val="003029DD"/>
    <w:rsid w:val="0030420F"/>
    <w:rsid w:val="00305F85"/>
    <w:rsid w:val="00306016"/>
    <w:rsid w:val="00310151"/>
    <w:rsid w:val="00312249"/>
    <w:rsid w:val="00312862"/>
    <w:rsid w:val="00312BEB"/>
    <w:rsid w:val="00312F9D"/>
    <w:rsid w:val="00313EC8"/>
    <w:rsid w:val="00314BE5"/>
    <w:rsid w:val="003150F6"/>
    <w:rsid w:val="00315234"/>
    <w:rsid w:val="00316530"/>
    <w:rsid w:val="00316D1E"/>
    <w:rsid w:val="00320E6C"/>
    <w:rsid w:val="00320E92"/>
    <w:rsid w:val="0032168D"/>
    <w:rsid w:val="003216A7"/>
    <w:rsid w:val="00323BAA"/>
    <w:rsid w:val="003245EA"/>
    <w:rsid w:val="00324CFC"/>
    <w:rsid w:val="003251C0"/>
    <w:rsid w:val="003251F5"/>
    <w:rsid w:val="003268D5"/>
    <w:rsid w:val="00327AD3"/>
    <w:rsid w:val="00327FAF"/>
    <w:rsid w:val="00330429"/>
    <w:rsid w:val="003311E0"/>
    <w:rsid w:val="003313FE"/>
    <w:rsid w:val="00334B71"/>
    <w:rsid w:val="0033554E"/>
    <w:rsid w:val="003367C6"/>
    <w:rsid w:val="00336D5D"/>
    <w:rsid w:val="003373F9"/>
    <w:rsid w:val="00340BB1"/>
    <w:rsid w:val="00345416"/>
    <w:rsid w:val="00345AC2"/>
    <w:rsid w:val="00345AD5"/>
    <w:rsid w:val="00346B71"/>
    <w:rsid w:val="00346B7C"/>
    <w:rsid w:val="00346E90"/>
    <w:rsid w:val="003472A3"/>
    <w:rsid w:val="00350FFE"/>
    <w:rsid w:val="00351694"/>
    <w:rsid w:val="003522CE"/>
    <w:rsid w:val="00355B5B"/>
    <w:rsid w:val="00356672"/>
    <w:rsid w:val="00357FB8"/>
    <w:rsid w:val="0036009E"/>
    <w:rsid w:val="003610D6"/>
    <w:rsid w:val="003610E9"/>
    <w:rsid w:val="00363CB8"/>
    <w:rsid w:val="00364316"/>
    <w:rsid w:val="003645C7"/>
    <w:rsid w:val="00364D14"/>
    <w:rsid w:val="00366BBE"/>
    <w:rsid w:val="00366D98"/>
    <w:rsid w:val="00366E00"/>
    <w:rsid w:val="00366FFA"/>
    <w:rsid w:val="00370B4A"/>
    <w:rsid w:val="00370BC3"/>
    <w:rsid w:val="00371DD0"/>
    <w:rsid w:val="00372170"/>
    <w:rsid w:val="00372436"/>
    <w:rsid w:val="003728E0"/>
    <w:rsid w:val="00373E04"/>
    <w:rsid w:val="00374177"/>
    <w:rsid w:val="0037498C"/>
    <w:rsid w:val="00375BC6"/>
    <w:rsid w:val="003762F3"/>
    <w:rsid w:val="003769E6"/>
    <w:rsid w:val="003770AF"/>
    <w:rsid w:val="00380D12"/>
    <w:rsid w:val="003816E2"/>
    <w:rsid w:val="00382A47"/>
    <w:rsid w:val="00382AE5"/>
    <w:rsid w:val="00382E1A"/>
    <w:rsid w:val="00383F37"/>
    <w:rsid w:val="0038439A"/>
    <w:rsid w:val="00391E64"/>
    <w:rsid w:val="00392698"/>
    <w:rsid w:val="003940F7"/>
    <w:rsid w:val="00396497"/>
    <w:rsid w:val="00397810"/>
    <w:rsid w:val="003A2337"/>
    <w:rsid w:val="003A46EA"/>
    <w:rsid w:val="003A4ABC"/>
    <w:rsid w:val="003A5169"/>
    <w:rsid w:val="003A51D1"/>
    <w:rsid w:val="003A5282"/>
    <w:rsid w:val="003A559D"/>
    <w:rsid w:val="003A7613"/>
    <w:rsid w:val="003B1DDB"/>
    <w:rsid w:val="003B232A"/>
    <w:rsid w:val="003B25D7"/>
    <w:rsid w:val="003B2B23"/>
    <w:rsid w:val="003B37A9"/>
    <w:rsid w:val="003B386B"/>
    <w:rsid w:val="003B4ADB"/>
    <w:rsid w:val="003B4F32"/>
    <w:rsid w:val="003B5E83"/>
    <w:rsid w:val="003C09CE"/>
    <w:rsid w:val="003C327D"/>
    <w:rsid w:val="003C33FD"/>
    <w:rsid w:val="003C3BAF"/>
    <w:rsid w:val="003C45EA"/>
    <w:rsid w:val="003C4B17"/>
    <w:rsid w:val="003C5037"/>
    <w:rsid w:val="003C57A1"/>
    <w:rsid w:val="003C5DC3"/>
    <w:rsid w:val="003C6598"/>
    <w:rsid w:val="003C71A3"/>
    <w:rsid w:val="003C7F9F"/>
    <w:rsid w:val="003D16D3"/>
    <w:rsid w:val="003D29E8"/>
    <w:rsid w:val="003D4723"/>
    <w:rsid w:val="003D560D"/>
    <w:rsid w:val="003D7803"/>
    <w:rsid w:val="003D7C0A"/>
    <w:rsid w:val="003D7D19"/>
    <w:rsid w:val="003E0D1C"/>
    <w:rsid w:val="003E4C9A"/>
    <w:rsid w:val="003E4DE3"/>
    <w:rsid w:val="003E6D1E"/>
    <w:rsid w:val="003E70E9"/>
    <w:rsid w:val="003E76CB"/>
    <w:rsid w:val="003E792A"/>
    <w:rsid w:val="003F0037"/>
    <w:rsid w:val="003F0B8B"/>
    <w:rsid w:val="003F4DB1"/>
    <w:rsid w:val="003F588F"/>
    <w:rsid w:val="003F5D96"/>
    <w:rsid w:val="004013C6"/>
    <w:rsid w:val="004020F0"/>
    <w:rsid w:val="004032AE"/>
    <w:rsid w:val="00403630"/>
    <w:rsid w:val="004041FC"/>
    <w:rsid w:val="00404CB6"/>
    <w:rsid w:val="004058FD"/>
    <w:rsid w:val="004059FF"/>
    <w:rsid w:val="00405E3B"/>
    <w:rsid w:val="004073C0"/>
    <w:rsid w:val="0040788A"/>
    <w:rsid w:val="00410287"/>
    <w:rsid w:val="004103E0"/>
    <w:rsid w:val="004120C8"/>
    <w:rsid w:val="004120EF"/>
    <w:rsid w:val="00413A07"/>
    <w:rsid w:val="00415A84"/>
    <w:rsid w:val="00416216"/>
    <w:rsid w:val="0041626A"/>
    <w:rsid w:val="0041633B"/>
    <w:rsid w:val="00416AB3"/>
    <w:rsid w:val="00416AC6"/>
    <w:rsid w:val="00417B0A"/>
    <w:rsid w:val="00417D3F"/>
    <w:rsid w:val="0042112F"/>
    <w:rsid w:val="00421AAB"/>
    <w:rsid w:val="0042242D"/>
    <w:rsid w:val="0042273B"/>
    <w:rsid w:val="00423484"/>
    <w:rsid w:val="00424DFB"/>
    <w:rsid w:val="004257CD"/>
    <w:rsid w:val="00425B9D"/>
    <w:rsid w:val="00426B0C"/>
    <w:rsid w:val="00432BDA"/>
    <w:rsid w:val="00434F36"/>
    <w:rsid w:val="004370EB"/>
    <w:rsid w:val="00437172"/>
    <w:rsid w:val="00437328"/>
    <w:rsid w:val="004405EF"/>
    <w:rsid w:val="00441B1C"/>
    <w:rsid w:val="004421D9"/>
    <w:rsid w:val="004424A2"/>
    <w:rsid w:val="004424A8"/>
    <w:rsid w:val="00443540"/>
    <w:rsid w:val="00443FA1"/>
    <w:rsid w:val="00444591"/>
    <w:rsid w:val="00444E8D"/>
    <w:rsid w:val="00446B04"/>
    <w:rsid w:val="00446FD0"/>
    <w:rsid w:val="004505DD"/>
    <w:rsid w:val="004512D3"/>
    <w:rsid w:val="004516CE"/>
    <w:rsid w:val="00453830"/>
    <w:rsid w:val="00453B77"/>
    <w:rsid w:val="00454FFF"/>
    <w:rsid w:val="0045580C"/>
    <w:rsid w:val="0045585B"/>
    <w:rsid w:val="004577EF"/>
    <w:rsid w:val="00461D66"/>
    <w:rsid w:val="004634C4"/>
    <w:rsid w:val="00465B5E"/>
    <w:rsid w:val="00466233"/>
    <w:rsid w:val="00466322"/>
    <w:rsid w:val="004667C0"/>
    <w:rsid w:val="00467EC4"/>
    <w:rsid w:val="00470C7D"/>
    <w:rsid w:val="00471F2A"/>
    <w:rsid w:val="00472649"/>
    <w:rsid w:val="004728F2"/>
    <w:rsid w:val="004746E7"/>
    <w:rsid w:val="00480148"/>
    <w:rsid w:val="004801BC"/>
    <w:rsid w:val="004837AE"/>
    <w:rsid w:val="0048432C"/>
    <w:rsid w:val="004843D9"/>
    <w:rsid w:val="004846E9"/>
    <w:rsid w:val="00484853"/>
    <w:rsid w:val="004850BF"/>
    <w:rsid w:val="00485C3A"/>
    <w:rsid w:val="004863E6"/>
    <w:rsid w:val="004869DF"/>
    <w:rsid w:val="00487CAB"/>
    <w:rsid w:val="00490191"/>
    <w:rsid w:val="00491156"/>
    <w:rsid w:val="004925A6"/>
    <w:rsid w:val="00492806"/>
    <w:rsid w:val="00492FCB"/>
    <w:rsid w:val="00493F02"/>
    <w:rsid w:val="00493FEA"/>
    <w:rsid w:val="00493FF4"/>
    <w:rsid w:val="00494B28"/>
    <w:rsid w:val="00495710"/>
    <w:rsid w:val="00495AFE"/>
    <w:rsid w:val="00497750"/>
    <w:rsid w:val="004A13B7"/>
    <w:rsid w:val="004A1659"/>
    <w:rsid w:val="004A1850"/>
    <w:rsid w:val="004A21C2"/>
    <w:rsid w:val="004A3F6E"/>
    <w:rsid w:val="004A4377"/>
    <w:rsid w:val="004A47C0"/>
    <w:rsid w:val="004A4CF3"/>
    <w:rsid w:val="004A5009"/>
    <w:rsid w:val="004A5C22"/>
    <w:rsid w:val="004A6D33"/>
    <w:rsid w:val="004A6F54"/>
    <w:rsid w:val="004A75AE"/>
    <w:rsid w:val="004A76B5"/>
    <w:rsid w:val="004A789B"/>
    <w:rsid w:val="004B0357"/>
    <w:rsid w:val="004B1419"/>
    <w:rsid w:val="004B1894"/>
    <w:rsid w:val="004B2BD5"/>
    <w:rsid w:val="004B51CC"/>
    <w:rsid w:val="004C1624"/>
    <w:rsid w:val="004C3667"/>
    <w:rsid w:val="004C6737"/>
    <w:rsid w:val="004C6A57"/>
    <w:rsid w:val="004C6B65"/>
    <w:rsid w:val="004D1614"/>
    <w:rsid w:val="004D1C1C"/>
    <w:rsid w:val="004D5278"/>
    <w:rsid w:val="004D61A8"/>
    <w:rsid w:val="004D78C1"/>
    <w:rsid w:val="004E0ACC"/>
    <w:rsid w:val="004E307E"/>
    <w:rsid w:val="004E3874"/>
    <w:rsid w:val="004E3A6F"/>
    <w:rsid w:val="004E3A9C"/>
    <w:rsid w:val="004E5760"/>
    <w:rsid w:val="004E5DB2"/>
    <w:rsid w:val="004E684C"/>
    <w:rsid w:val="004E7C5C"/>
    <w:rsid w:val="004F1B41"/>
    <w:rsid w:val="004F2233"/>
    <w:rsid w:val="004F2B40"/>
    <w:rsid w:val="004F2E4A"/>
    <w:rsid w:val="004F3A4F"/>
    <w:rsid w:val="004F57F2"/>
    <w:rsid w:val="004F60DD"/>
    <w:rsid w:val="004F67E2"/>
    <w:rsid w:val="00502675"/>
    <w:rsid w:val="00502E9F"/>
    <w:rsid w:val="0050320C"/>
    <w:rsid w:val="00503E11"/>
    <w:rsid w:val="00503FE8"/>
    <w:rsid w:val="005073A3"/>
    <w:rsid w:val="00510D30"/>
    <w:rsid w:val="005123A5"/>
    <w:rsid w:val="00512D25"/>
    <w:rsid w:val="00514DEC"/>
    <w:rsid w:val="00514F73"/>
    <w:rsid w:val="00516BAF"/>
    <w:rsid w:val="005179D8"/>
    <w:rsid w:val="00517F8B"/>
    <w:rsid w:val="00517FE1"/>
    <w:rsid w:val="0052054D"/>
    <w:rsid w:val="0052065C"/>
    <w:rsid w:val="005215C0"/>
    <w:rsid w:val="00523C44"/>
    <w:rsid w:val="00524A15"/>
    <w:rsid w:val="00526E47"/>
    <w:rsid w:val="00530E66"/>
    <w:rsid w:val="00533188"/>
    <w:rsid w:val="005332CB"/>
    <w:rsid w:val="00534312"/>
    <w:rsid w:val="005344A8"/>
    <w:rsid w:val="00534AF4"/>
    <w:rsid w:val="00535C59"/>
    <w:rsid w:val="005366EC"/>
    <w:rsid w:val="00536CBD"/>
    <w:rsid w:val="00537606"/>
    <w:rsid w:val="00540246"/>
    <w:rsid w:val="00541A6D"/>
    <w:rsid w:val="005426DD"/>
    <w:rsid w:val="00542F27"/>
    <w:rsid w:val="00542F55"/>
    <w:rsid w:val="00543521"/>
    <w:rsid w:val="00544777"/>
    <w:rsid w:val="0054640D"/>
    <w:rsid w:val="00546522"/>
    <w:rsid w:val="005506E9"/>
    <w:rsid w:val="00550D34"/>
    <w:rsid w:val="005518EC"/>
    <w:rsid w:val="00551B77"/>
    <w:rsid w:val="00551F6A"/>
    <w:rsid w:val="005555C0"/>
    <w:rsid w:val="00555C71"/>
    <w:rsid w:val="00556FF1"/>
    <w:rsid w:val="00562431"/>
    <w:rsid w:val="00563E2A"/>
    <w:rsid w:val="005648C2"/>
    <w:rsid w:val="00566BE5"/>
    <w:rsid w:val="00566D7F"/>
    <w:rsid w:val="00566FB9"/>
    <w:rsid w:val="005674A9"/>
    <w:rsid w:val="00567E45"/>
    <w:rsid w:val="00570982"/>
    <w:rsid w:val="00574DDF"/>
    <w:rsid w:val="00575AB8"/>
    <w:rsid w:val="0057687C"/>
    <w:rsid w:val="00576BFD"/>
    <w:rsid w:val="005825FD"/>
    <w:rsid w:val="00583F04"/>
    <w:rsid w:val="00591341"/>
    <w:rsid w:val="00593608"/>
    <w:rsid w:val="00594712"/>
    <w:rsid w:val="005949EB"/>
    <w:rsid w:val="00596404"/>
    <w:rsid w:val="00596580"/>
    <w:rsid w:val="005A0A29"/>
    <w:rsid w:val="005A1841"/>
    <w:rsid w:val="005A2811"/>
    <w:rsid w:val="005A334B"/>
    <w:rsid w:val="005A6BBA"/>
    <w:rsid w:val="005B1248"/>
    <w:rsid w:val="005B1ADA"/>
    <w:rsid w:val="005B1E2C"/>
    <w:rsid w:val="005B1EFD"/>
    <w:rsid w:val="005B2E3C"/>
    <w:rsid w:val="005B5AFB"/>
    <w:rsid w:val="005B6648"/>
    <w:rsid w:val="005B6819"/>
    <w:rsid w:val="005C141A"/>
    <w:rsid w:val="005C150D"/>
    <w:rsid w:val="005C1B45"/>
    <w:rsid w:val="005C396A"/>
    <w:rsid w:val="005C3A79"/>
    <w:rsid w:val="005C4367"/>
    <w:rsid w:val="005C4E7F"/>
    <w:rsid w:val="005C5339"/>
    <w:rsid w:val="005C545C"/>
    <w:rsid w:val="005C6E80"/>
    <w:rsid w:val="005C77B0"/>
    <w:rsid w:val="005C7C76"/>
    <w:rsid w:val="005D0F9F"/>
    <w:rsid w:val="005D11DD"/>
    <w:rsid w:val="005D1CE9"/>
    <w:rsid w:val="005D2670"/>
    <w:rsid w:val="005D575E"/>
    <w:rsid w:val="005D5E0C"/>
    <w:rsid w:val="005D7B63"/>
    <w:rsid w:val="005E0042"/>
    <w:rsid w:val="005E140A"/>
    <w:rsid w:val="005E283F"/>
    <w:rsid w:val="005E490C"/>
    <w:rsid w:val="005E4CED"/>
    <w:rsid w:val="005E65F1"/>
    <w:rsid w:val="005F02D7"/>
    <w:rsid w:val="005F165A"/>
    <w:rsid w:val="005F1F16"/>
    <w:rsid w:val="005F3BC2"/>
    <w:rsid w:val="005F5B4E"/>
    <w:rsid w:val="005F78FC"/>
    <w:rsid w:val="00601DC4"/>
    <w:rsid w:val="00603547"/>
    <w:rsid w:val="006035BB"/>
    <w:rsid w:val="00604B21"/>
    <w:rsid w:val="00604D18"/>
    <w:rsid w:val="0060586C"/>
    <w:rsid w:val="006070B2"/>
    <w:rsid w:val="00607871"/>
    <w:rsid w:val="00610339"/>
    <w:rsid w:val="006107EA"/>
    <w:rsid w:val="006145B8"/>
    <w:rsid w:val="006169F5"/>
    <w:rsid w:val="006173B7"/>
    <w:rsid w:val="00617B2E"/>
    <w:rsid w:val="00621904"/>
    <w:rsid w:val="00621E8B"/>
    <w:rsid w:val="00624596"/>
    <w:rsid w:val="00624B6B"/>
    <w:rsid w:val="00626EB6"/>
    <w:rsid w:val="00627609"/>
    <w:rsid w:val="00627C48"/>
    <w:rsid w:val="00630752"/>
    <w:rsid w:val="006334E2"/>
    <w:rsid w:val="0063594E"/>
    <w:rsid w:val="00636C15"/>
    <w:rsid w:val="0063729C"/>
    <w:rsid w:val="00637C81"/>
    <w:rsid w:val="0064042E"/>
    <w:rsid w:val="0064086F"/>
    <w:rsid w:val="00641AFC"/>
    <w:rsid w:val="006431A4"/>
    <w:rsid w:val="0064354C"/>
    <w:rsid w:val="00644701"/>
    <w:rsid w:val="00645273"/>
    <w:rsid w:val="006455BB"/>
    <w:rsid w:val="00645C9A"/>
    <w:rsid w:val="0065047F"/>
    <w:rsid w:val="006528C8"/>
    <w:rsid w:val="00652DD8"/>
    <w:rsid w:val="0065332D"/>
    <w:rsid w:val="0065519B"/>
    <w:rsid w:val="00655E42"/>
    <w:rsid w:val="00656000"/>
    <w:rsid w:val="0066175F"/>
    <w:rsid w:val="00662C60"/>
    <w:rsid w:val="00664209"/>
    <w:rsid w:val="00665286"/>
    <w:rsid w:val="00666B27"/>
    <w:rsid w:val="0067172B"/>
    <w:rsid w:val="006729D5"/>
    <w:rsid w:val="006732CA"/>
    <w:rsid w:val="00674B00"/>
    <w:rsid w:val="006753EE"/>
    <w:rsid w:val="00675467"/>
    <w:rsid w:val="00676E13"/>
    <w:rsid w:val="00680617"/>
    <w:rsid w:val="00680AAB"/>
    <w:rsid w:val="00684997"/>
    <w:rsid w:val="00684D1E"/>
    <w:rsid w:val="00687A67"/>
    <w:rsid w:val="00690FC0"/>
    <w:rsid w:val="00691416"/>
    <w:rsid w:val="00692B45"/>
    <w:rsid w:val="00693AF5"/>
    <w:rsid w:val="00693BA4"/>
    <w:rsid w:val="00694A3D"/>
    <w:rsid w:val="00695BE1"/>
    <w:rsid w:val="00696491"/>
    <w:rsid w:val="006A00FA"/>
    <w:rsid w:val="006A099B"/>
    <w:rsid w:val="006A20A4"/>
    <w:rsid w:val="006A47CF"/>
    <w:rsid w:val="006A4AFC"/>
    <w:rsid w:val="006A4E17"/>
    <w:rsid w:val="006A4FC7"/>
    <w:rsid w:val="006A55F9"/>
    <w:rsid w:val="006A566E"/>
    <w:rsid w:val="006A5CFF"/>
    <w:rsid w:val="006A6DA7"/>
    <w:rsid w:val="006A77BD"/>
    <w:rsid w:val="006A7AA8"/>
    <w:rsid w:val="006B2BB9"/>
    <w:rsid w:val="006B7240"/>
    <w:rsid w:val="006B77CA"/>
    <w:rsid w:val="006B7A11"/>
    <w:rsid w:val="006C1EA0"/>
    <w:rsid w:val="006C222C"/>
    <w:rsid w:val="006C2768"/>
    <w:rsid w:val="006C46E5"/>
    <w:rsid w:val="006C47BE"/>
    <w:rsid w:val="006C741F"/>
    <w:rsid w:val="006C75C7"/>
    <w:rsid w:val="006D0714"/>
    <w:rsid w:val="006D4307"/>
    <w:rsid w:val="006D5188"/>
    <w:rsid w:val="006D5D9F"/>
    <w:rsid w:val="006D5F61"/>
    <w:rsid w:val="006D621B"/>
    <w:rsid w:val="006D7ABD"/>
    <w:rsid w:val="006E1255"/>
    <w:rsid w:val="006E1777"/>
    <w:rsid w:val="006E1C7F"/>
    <w:rsid w:val="006E304B"/>
    <w:rsid w:val="006E3B7B"/>
    <w:rsid w:val="006E5995"/>
    <w:rsid w:val="006E68C1"/>
    <w:rsid w:val="006F0A87"/>
    <w:rsid w:val="006F1BA8"/>
    <w:rsid w:val="006F228C"/>
    <w:rsid w:val="006F3048"/>
    <w:rsid w:val="006F33FA"/>
    <w:rsid w:val="006F39A0"/>
    <w:rsid w:val="006F48ED"/>
    <w:rsid w:val="006F4B5C"/>
    <w:rsid w:val="006F5817"/>
    <w:rsid w:val="006F5C12"/>
    <w:rsid w:val="006F5E1F"/>
    <w:rsid w:val="006F7591"/>
    <w:rsid w:val="006F7DC9"/>
    <w:rsid w:val="00700586"/>
    <w:rsid w:val="007025F9"/>
    <w:rsid w:val="00703C13"/>
    <w:rsid w:val="00705340"/>
    <w:rsid w:val="00706593"/>
    <w:rsid w:val="0070746D"/>
    <w:rsid w:val="00707A05"/>
    <w:rsid w:val="00712373"/>
    <w:rsid w:val="0071303F"/>
    <w:rsid w:val="007135A8"/>
    <w:rsid w:val="00713A67"/>
    <w:rsid w:val="0071585B"/>
    <w:rsid w:val="00716D3F"/>
    <w:rsid w:val="007179D2"/>
    <w:rsid w:val="00723AD3"/>
    <w:rsid w:val="0072491C"/>
    <w:rsid w:val="00725A6D"/>
    <w:rsid w:val="00725AD2"/>
    <w:rsid w:val="00725BEC"/>
    <w:rsid w:val="0072752F"/>
    <w:rsid w:val="0072776A"/>
    <w:rsid w:val="00730693"/>
    <w:rsid w:val="0073147F"/>
    <w:rsid w:val="0073774B"/>
    <w:rsid w:val="00737E35"/>
    <w:rsid w:val="00737F35"/>
    <w:rsid w:val="00740CD3"/>
    <w:rsid w:val="007434C2"/>
    <w:rsid w:val="007447A0"/>
    <w:rsid w:val="00746848"/>
    <w:rsid w:val="00746CD5"/>
    <w:rsid w:val="007500F0"/>
    <w:rsid w:val="00751FA0"/>
    <w:rsid w:val="007539C2"/>
    <w:rsid w:val="007540E6"/>
    <w:rsid w:val="00754DD1"/>
    <w:rsid w:val="0075519A"/>
    <w:rsid w:val="007563E9"/>
    <w:rsid w:val="0075696E"/>
    <w:rsid w:val="007620C1"/>
    <w:rsid w:val="007627D0"/>
    <w:rsid w:val="00763658"/>
    <w:rsid w:val="00763EA3"/>
    <w:rsid w:val="007650CB"/>
    <w:rsid w:val="00765E6F"/>
    <w:rsid w:val="007710D5"/>
    <w:rsid w:val="0077121A"/>
    <w:rsid w:val="00772796"/>
    <w:rsid w:val="00772A7A"/>
    <w:rsid w:val="0077469B"/>
    <w:rsid w:val="00775685"/>
    <w:rsid w:val="00775D20"/>
    <w:rsid w:val="00776897"/>
    <w:rsid w:val="007802A9"/>
    <w:rsid w:val="00783B4A"/>
    <w:rsid w:val="007847B6"/>
    <w:rsid w:val="007853F2"/>
    <w:rsid w:val="0079116D"/>
    <w:rsid w:val="0079161B"/>
    <w:rsid w:val="007947F8"/>
    <w:rsid w:val="00797C9A"/>
    <w:rsid w:val="007A2E56"/>
    <w:rsid w:val="007A3942"/>
    <w:rsid w:val="007A40DE"/>
    <w:rsid w:val="007A4795"/>
    <w:rsid w:val="007B2703"/>
    <w:rsid w:val="007B36ED"/>
    <w:rsid w:val="007B3ED5"/>
    <w:rsid w:val="007B5296"/>
    <w:rsid w:val="007B7B35"/>
    <w:rsid w:val="007B7C38"/>
    <w:rsid w:val="007C1C3B"/>
    <w:rsid w:val="007C1CC3"/>
    <w:rsid w:val="007C29C4"/>
    <w:rsid w:val="007C2C21"/>
    <w:rsid w:val="007C33C0"/>
    <w:rsid w:val="007C355E"/>
    <w:rsid w:val="007C5004"/>
    <w:rsid w:val="007C64FC"/>
    <w:rsid w:val="007C79EC"/>
    <w:rsid w:val="007D025C"/>
    <w:rsid w:val="007D0E62"/>
    <w:rsid w:val="007D17EE"/>
    <w:rsid w:val="007D218E"/>
    <w:rsid w:val="007D2284"/>
    <w:rsid w:val="007D4C35"/>
    <w:rsid w:val="007D4C5E"/>
    <w:rsid w:val="007D4CE6"/>
    <w:rsid w:val="007D4F82"/>
    <w:rsid w:val="007E1944"/>
    <w:rsid w:val="007E1EBF"/>
    <w:rsid w:val="007E295B"/>
    <w:rsid w:val="007E2E69"/>
    <w:rsid w:val="007E319B"/>
    <w:rsid w:val="007E4897"/>
    <w:rsid w:val="007E57DB"/>
    <w:rsid w:val="007E7F85"/>
    <w:rsid w:val="007F01EA"/>
    <w:rsid w:val="007F0E70"/>
    <w:rsid w:val="007F1175"/>
    <w:rsid w:val="007F16F0"/>
    <w:rsid w:val="007F2F4B"/>
    <w:rsid w:val="007F4D42"/>
    <w:rsid w:val="007F53CA"/>
    <w:rsid w:val="007F710D"/>
    <w:rsid w:val="007F7AB7"/>
    <w:rsid w:val="008021A0"/>
    <w:rsid w:val="00802519"/>
    <w:rsid w:val="008034F0"/>
    <w:rsid w:val="0080433C"/>
    <w:rsid w:val="0080494B"/>
    <w:rsid w:val="008053B8"/>
    <w:rsid w:val="00806A1F"/>
    <w:rsid w:val="00807236"/>
    <w:rsid w:val="008076E3"/>
    <w:rsid w:val="00811093"/>
    <w:rsid w:val="00811353"/>
    <w:rsid w:val="00811A8D"/>
    <w:rsid w:val="0081225F"/>
    <w:rsid w:val="00812509"/>
    <w:rsid w:val="008142F7"/>
    <w:rsid w:val="00815C33"/>
    <w:rsid w:val="00816975"/>
    <w:rsid w:val="008177DB"/>
    <w:rsid w:val="00822258"/>
    <w:rsid w:val="0082248F"/>
    <w:rsid w:val="00823405"/>
    <w:rsid w:val="00823F67"/>
    <w:rsid w:val="00825484"/>
    <w:rsid w:val="00827912"/>
    <w:rsid w:val="00830269"/>
    <w:rsid w:val="00831C2D"/>
    <w:rsid w:val="00831F9A"/>
    <w:rsid w:val="00831FD2"/>
    <w:rsid w:val="00832BDB"/>
    <w:rsid w:val="00836DC2"/>
    <w:rsid w:val="008422FC"/>
    <w:rsid w:val="00843A9A"/>
    <w:rsid w:val="00843B3C"/>
    <w:rsid w:val="00846347"/>
    <w:rsid w:val="00846988"/>
    <w:rsid w:val="008474EF"/>
    <w:rsid w:val="008476B9"/>
    <w:rsid w:val="00851CD3"/>
    <w:rsid w:val="00851EB3"/>
    <w:rsid w:val="008525C5"/>
    <w:rsid w:val="008528A3"/>
    <w:rsid w:val="008528E9"/>
    <w:rsid w:val="0085293D"/>
    <w:rsid w:val="00853D2D"/>
    <w:rsid w:val="00857219"/>
    <w:rsid w:val="0086072B"/>
    <w:rsid w:val="0086074D"/>
    <w:rsid w:val="00862E6A"/>
    <w:rsid w:val="008631AB"/>
    <w:rsid w:val="00863328"/>
    <w:rsid w:val="00867A8F"/>
    <w:rsid w:val="00867D15"/>
    <w:rsid w:val="00870C48"/>
    <w:rsid w:val="00876066"/>
    <w:rsid w:val="00880470"/>
    <w:rsid w:val="0088100B"/>
    <w:rsid w:val="0088190F"/>
    <w:rsid w:val="00882200"/>
    <w:rsid w:val="008826D8"/>
    <w:rsid w:val="00885A77"/>
    <w:rsid w:val="00885D9B"/>
    <w:rsid w:val="00886D9D"/>
    <w:rsid w:val="008872E6"/>
    <w:rsid w:val="008908CF"/>
    <w:rsid w:val="00890FB9"/>
    <w:rsid w:val="00891B48"/>
    <w:rsid w:val="00891E75"/>
    <w:rsid w:val="00892444"/>
    <w:rsid w:val="008934DF"/>
    <w:rsid w:val="008934FA"/>
    <w:rsid w:val="008944E8"/>
    <w:rsid w:val="00894708"/>
    <w:rsid w:val="00894C35"/>
    <w:rsid w:val="008959C5"/>
    <w:rsid w:val="00895F03"/>
    <w:rsid w:val="00897410"/>
    <w:rsid w:val="008A08C7"/>
    <w:rsid w:val="008A128B"/>
    <w:rsid w:val="008A1615"/>
    <w:rsid w:val="008A1AF9"/>
    <w:rsid w:val="008A4944"/>
    <w:rsid w:val="008A7249"/>
    <w:rsid w:val="008A7FA6"/>
    <w:rsid w:val="008B0C32"/>
    <w:rsid w:val="008B3125"/>
    <w:rsid w:val="008B32D8"/>
    <w:rsid w:val="008B6175"/>
    <w:rsid w:val="008B6BCC"/>
    <w:rsid w:val="008C097D"/>
    <w:rsid w:val="008C0A97"/>
    <w:rsid w:val="008C1F63"/>
    <w:rsid w:val="008C34E9"/>
    <w:rsid w:val="008C3AD5"/>
    <w:rsid w:val="008C48DC"/>
    <w:rsid w:val="008C5101"/>
    <w:rsid w:val="008C6320"/>
    <w:rsid w:val="008C7E2F"/>
    <w:rsid w:val="008D148D"/>
    <w:rsid w:val="008D23C6"/>
    <w:rsid w:val="008D29A5"/>
    <w:rsid w:val="008D40F1"/>
    <w:rsid w:val="008D4D93"/>
    <w:rsid w:val="008D5042"/>
    <w:rsid w:val="008D5F30"/>
    <w:rsid w:val="008D6D45"/>
    <w:rsid w:val="008D6E56"/>
    <w:rsid w:val="008D75A4"/>
    <w:rsid w:val="008E0610"/>
    <w:rsid w:val="008E3807"/>
    <w:rsid w:val="008E5D09"/>
    <w:rsid w:val="008E5D70"/>
    <w:rsid w:val="008E765D"/>
    <w:rsid w:val="008E7CC2"/>
    <w:rsid w:val="008F08C3"/>
    <w:rsid w:val="008F1829"/>
    <w:rsid w:val="008F2C95"/>
    <w:rsid w:val="008F384B"/>
    <w:rsid w:val="008F3BDD"/>
    <w:rsid w:val="008F3C56"/>
    <w:rsid w:val="008F4368"/>
    <w:rsid w:val="008F45D8"/>
    <w:rsid w:val="008F4FC2"/>
    <w:rsid w:val="008F61F0"/>
    <w:rsid w:val="008F6984"/>
    <w:rsid w:val="008F6D8F"/>
    <w:rsid w:val="009027CC"/>
    <w:rsid w:val="0090426B"/>
    <w:rsid w:val="00906D81"/>
    <w:rsid w:val="00906FA8"/>
    <w:rsid w:val="0090751E"/>
    <w:rsid w:val="00907C5B"/>
    <w:rsid w:val="009118C3"/>
    <w:rsid w:val="009123E7"/>
    <w:rsid w:val="0091243F"/>
    <w:rsid w:val="00920B60"/>
    <w:rsid w:val="00920EA8"/>
    <w:rsid w:val="00920EEA"/>
    <w:rsid w:val="00921491"/>
    <w:rsid w:val="00922950"/>
    <w:rsid w:val="00922DDC"/>
    <w:rsid w:val="0092310C"/>
    <w:rsid w:val="0092418E"/>
    <w:rsid w:val="00924802"/>
    <w:rsid w:val="00925A4A"/>
    <w:rsid w:val="00925CF6"/>
    <w:rsid w:val="00930F28"/>
    <w:rsid w:val="00931436"/>
    <w:rsid w:val="00931D0D"/>
    <w:rsid w:val="00933B29"/>
    <w:rsid w:val="009369DA"/>
    <w:rsid w:val="00936ECB"/>
    <w:rsid w:val="00937520"/>
    <w:rsid w:val="0094078F"/>
    <w:rsid w:val="00941325"/>
    <w:rsid w:val="009461A3"/>
    <w:rsid w:val="00947922"/>
    <w:rsid w:val="00950D0B"/>
    <w:rsid w:val="009513EC"/>
    <w:rsid w:val="009515E1"/>
    <w:rsid w:val="00952A04"/>
    <w:rsid w:val="009540B5"/>
    <w:rsid w:val="00954EF4"/>
    <w:rsid w:val="00955342"/>
    <w:rsid w:val="009562EA"/>
    <w:rsid w:val="00957576"/>
    <w:rsid w:val="00960C05"/>
    <w:rsid w:val="0096178B"/>
    <w:rsid w:val="00962104"/>
    <w:rsid w:val="00962849"/>
    <w:rsid w:val="00964029"/>
    <w:rsid w:val="00964449"/>
    <w:rsid w:val="009649C6"/>
    <w:rsid w:val="00964A2F"/>
    <w:rsid w:val="00966024"/>
    <w:rsid w:val="0096673A"/>
    <w:rsid w:val="009669B7"/>
    <w:rsid w:val="00966F46"/>
    <w:rsid w:val="009708DE"/>
    <w:rsid w:val="00971003"/>
    <w:rsid w:val="0097205D"/>
    <w:rsid w:val="009741C3"/>
    <w:rsid w:val="00974B91"/>
    <w:rsid w:val="00974F63"/>
    <w:rsid w:val="00976D23"/>
    <w:rsid w:val="00980289"/>
    <w:rsid w:val="00980C66"/>
    <w:rsid w:val="00981321"/>
    <w:rsid w:val="009822AB"/>
    <w:rsid w:val="00982970"/>
    <w:rsid w:val="009842FB"/>
    <w:rsid w:val="009843E1"/>
    <w:rsid w:val="00984406"/>
    <w:rsid w:val="0098498D"/>
    <w:rsid w:val="0098527B"/>
    <w:rsid w:val="00985431"/>
    <w:rsid w:val="0099121A"/>
    <w:rsid w:val="009929D9"/>
    <w:rsid w:val="009936CA"/>
    <w:rsid w:val="00993F8F"/>
    <w:rsid w:val="009957F6"/>
    <w:rsid w:val="00996F1B"/>
    <w:rsid w:val="00997068"/>
    <w:rsid w:val="009971EA"/>
    <w:rsid w:val="009A1BA4"/>
    <w:rsid w:val="009A2A9D"/>
    <w:rsid w:val="009A2D39"/>
    <w:rsid w:val="009A358F"/>
    <w:rsid w:val="009A54C8"/>
    <w:rsid w:val="009A54E9"/>
    <w:rsid w:val="009A5566"/>
    <w:rsid w:val="009A615E"/>
    <w:rsid w:val="009A6B5A"/>
    <w:rsid w:val="009B232D"/>
    <w:rsid w:val="009B27FB"/>
    <w:rsid w:val="009B53EF"/>
    <w:rsid w:val="009B59B7"/>
    <w:rsid w:val="009B6E40"/>
    <w:rsid w:val="009C08F9"/>
    <w:rsid w:val="009C1F4F"/>
    <w:rsid w:val="009C335C"/>
    <w:rsid w:val="009C5448"/>
    <w:rsid w:val="009C63AE"/>
    <w:rsid w:val="009D1831"/>
    <w:rsid w:val="009D1C46"/>
    <w:rsid w:val="009D2E21"/>
    <w:rsid w:val="009D4431"/>
    <w:rsid w:val="009D57A7"/>
    <w:rsid w:val="009D6BA3"/>
    <w:rsid w:val="009D7B0D"/>
    <w:rsid w:val="009E0790"/>
    <w:rsid w:val="009E091A"/>
    <w:rsid w:val="009E0D1C"/>
    <w:rsid w:val="009E2B8A"/>
    <w:rsid w:val="009E4296"/>
    <w:rsid w:val="009E530B"/>
    <w:rsid w:val="009F0619"/>
    <w:rsid w:val="009F0968"/>
    <w:rsid w:val="009F0C79"/>
    <w:rsid w:val="009F1327"/>
    <w:rsid w:val="009F3D33"/>
    <w:rsid w:val="009F51C9"/>
    <w:rsid w:val="009F7DB8"/>
    <w:rsid w:val="00A012FA"/>
    <w:rsid w:val="00A014E2"/>
    <w:rsid w:val="00A027CD"/>
    <w:rsid w:val="00A0325B"/>
    <w:rsid w:val="00A04BF4"/>
    <w:rsid w:val="00A0520B"/>
    <w:rsid w:val="00A0532C"/>
    <w:rsid w:val="00A0605A"/>
    <w:rsid w:val="00A0738B"/>
    <w:rsid w:val="00A120BD"/>
    <w:rsid w:val="00A142B0"/>
    <w:rsid w:val="00A14607"/>
    <w:rsid w:val="00A14B44"/>
    <w:rsid w:val="00A14FA9"/>
    <w:rsid w:val="00A154FE"/>
    <w:rsid w:val="00A16757"/>
    <w:rsid w:val="00A22133"/>
    <w:rsid w:val="00A236C9"/>
    <w:rsid w:val="00A2421E"/>
    <w:rsid w:val="00A24873"/>
    <w:rsid w:val="00A24B8B"/>
    <w:rsid w:val="00A25114"/>
    <w:rsid w:val="00A25E27"/>
    <w:rsid w:val="00A319E6"/>
    <w:rsid w:val="00A32E13"/>
    <w:rsid w:val="00A336A3"/>
    <w:rsid w:val="00A338B9"/>
    <w:rsid w:val="00A34E9C"/>
    <w:rsid w:val="00A35ECE"/>
    <w:rsid w:val="00A36D65"/>
    <w:rsid w:val="00A3741F"/>
    <w:rsid w:val="00A408CC"/>
    <w:rsid w:val="00A40AB9"/>
    <w:rsid w:val="00A4390A"/>
    <w:rsid w:val="00A4391B"/>
    <w:rsid w:val="00A43940"/>
    <w:rsid w:val="00A44160"/>
    <w:rsid w:val="00A442F0"/>
    <w:rsid w:val="00A47110"/>
    <w:rsid w:val="00A474D8"/>
    <w:rsid w:val="00A47561"/>
    <w:rsid w:val="00A50B50"/>
    <w:rsid w:val="00A525F1"/>
    <w:rsid w:val="00A5279E"/>
    <w:rsid w:val="00A541D7"/>
    <w:rsid w:val="00A5548F"/>
    <w:rsid w:val="00A5569F"/>
    <w:rsid w:val="00A62DE3"/>
    <w:rsid w:val="00A65C74"/>
    <w:rsid w:val="00A67446"/>
    <w:rsid w:val="00A71335"/>
    <w:rsid w:val="00A71713"/>
    <w:rsid w:val="00A71ACC"/>
    <w:rsid w:val="00A73E9E"/>
    <w:rsid w:val="00A744D1"/>
    <w:rsid w:val="00A74E41"/>
    <w:rsid w:val="00A754D9"/>
    <w:rsid w:val="00A77EB0"/>
    <w:rsid w:val="00A82D7B"/>
    <w:rsid w:val="00A83F86"/>
    <w:rsid w:val="00A8464E"/>
    <w:rsid w:val="00A8577C"/>
    <w:rsid w:val="00A8591E"/>
    <w:rsid w:val="00A85A0D"/>
    <w:rsid w:val="00A85D39"/>
    <w:rsid w:val="00A87033"/>
    <w:rsid w:val="00A87199"/>
    <w:rsid w:val="00A87770"/>
    <w:rsid w:val="00A91B3A"/>
    <w:rsid w:val="00A91D85"/>
    <w:rsid w:val="00A95182"/>
    <w:rsid w:val="00A96B86"/>
    <w:rsid w:val="00A96F9C"/>
    <w:rsid w:val="00A97063"/>
    <w:rsid w:val="00A97BB3"/>
    <w:rsid w:val="00AA04DE"/>
    <w:rsid w:val="00AA0647"/>
    <w:rsid w:val="00AA29D9"/>
    <w:rsid w:val="00AA5FBF"/>
    <w:rsid w:val="00AA6132"/>
    <w:rsid w:val="00AA6653"/>
    <w:rsid w:val="00AA68B6"/>
    <w:rsid w:val="00AA6CC6"/>
    <w:rsid w:val="00AA704B"/>
    <w:rsid w:val="00AA7750"/>
    <w:rsid w:val="00AB26E9"/>
    <w:rsid w:val="00AB4069"/>
    <w:rsid w:val="00AB5C21"/>
    <w:rsid w:val="00AB7AC1"/>
    <w:rsid w:val="00AC07F7"/>
    <w:rsid w:val="00AC1413"/>
    <w:rsid w:val="00AC2543"/>
    <w:rsid w:val="00AC2AD1"/>
    <w:rsid w:val="00AC363E"/>
    <w:rsid w:val="00AC3C94"/>
    <w:rsid w:val="00AC3CD7"/>
    <w:rsid w:val="00AC45D8"/>
    <w:rsid w:val="00AC4985"/>
    <w:rsid w:val="00AC65F1"/>
    <w:rsid w:val="00AC69DB"/>
    <w:rsid w:val="00AC6C53"/>
    <w:rsid w:val="00AC75F8"/>
    <w:rsid w:val="00AD032F"/>
    <w:rsid w:val="00AD0712"/>
    <w:rsid w:val="00AD0CCB"/>
    <w:rsid w:val="00AD2CE2"/>
    <w:rsid w:val="00AD3D37"/>
    <w:rsid w:val="00AD4266"/>
    <w:rsid w:val="00AD4669"/>
    <w:rsid w:val="00AD4701"/>
    <w:rsid w:val="00AD4B38"/>
    <w:rsid w:val="00AD58C0"/>
    <w:rsid w:val="00AD5CC4"/>
    <w:rsid w:val="00AD6A9D"/>
    <w:rsid w:val="00AD6B9C"/>
    <w:rsid w:val="00AD7233"/>
    <w:rsid w:val="00AE0668"/>
    <w:rsid w:val="00AE0ED7"/>
    <w:rsid w:val="00AE10F2"/>
    <w:rsid w:val="00AF216E"/>
    <w:rsid w:val="00AF247C"/>
    <w:rsid w:val="00AF2E1B"/>
    <w:rsid w:val="00B00433"/>
    <w:rsid w:val="00B00B45"/>
    <w:rsid w:val="00B00C00"/>
    <w:rsid w:val="00B010B8"/>
    <w:rsid w:val="00B0205B"/>
    <w:rsid w:val="00B0333D"/>
    <w:rsid w:val="00B061AD"/>
    <w:rsid w:val="00B1061F"/>
    <w:rsid w:val="00B10EFC"/>
    <w:rsid w:val="00B115FE"/>
    <w:rsid w:val="00B14A87"/>
    <w:rsid w:val="00B15198"/>
    <w:rsid w:val="00B15A42"/>
    <w:rsid w:val="00B2082B"/>
    <w:rsid w:val="00B20E2B"/>
    <w:rsid w:val="00B215E3"/>
    <w:rsid w:val="00B23371"/>
    <w:rsid w:val="00B24B45"/>
    <w:rsid w:val="00B25A4E"/>
    <w:rsid w:val="00B263E9"/>
    <w:rsid w:val="00B278B8"/>
    <w:rsid w:val="00B301C8"/>
    <w:rsid w:val="00B31B8D"/>
    <w:rsid w:val="00B31E12"/>
    <w:rsid w:val="00B32FDC"/>
    <w:rsid w:val="00B338F1"/>
    <w:rsid w:val="00B355BF"/>
    <w:rsid w:val="00B35A44"/>
    <w:rsid w:val="00B365EC"/>
    <w:rsid w:val="00B36692"/>
    <w:rsid w:val="00B41FC1"/>
    <w:rsid w:val="00B426CD"/>
    <w:rsid w:val="00B4562F"/>
    <w:rsid w:val="00B45B12"/>
    <w:rsid w:val="00B46DDB"/>
    <w:rsid w:val="00B47436"/>
    <w:rsid w:val="00B47D7A"/>
    <w:rsid w:val="00B51CE2"/>
    <w:rsid w:val="00B5581F"/>
    <w:rsid w:val="00B57442"/>
    <w:rsid w:val="00B5780E"/>
    <w:rsid w:val="00B57C3E"/>
    <w:rsid w:val="00B619C2"/>
    <w:rsid w:val="00B62F27"/>
    <w:rsid w:val="00B63D80"/>
    <w:rsid w:val="00B65B98"/>
    <w:rsid w:val="00B71EAC"/>
    <w:rsid w:val="00B74BB3"/>
    <w:rsid w:val="00B81E19"/>
    <w:rsid w:val="00B8247D"/>
    <w:rsid w:val="00B8444D"/>
    <w:rsid w:val="00B852A4"/>
    <w:rsid w:val="00B86955"/>
    <w:rsid w:val="00B8733A"/>
    <w:rsid w:val="00B87ADE"/>
    <w:rsid w:val="00B87F1C"/>
    <w:rsid w:val="00B906BA"/>
    <w:rsid w:val="00B93170"/>
    <w:rsid w:val="00B935EE"/>
    <w:rsid w:val="00B9400A"/>
    <w:rsid w:val="00B953E7"/>
    <w:rsid w:val="00B963A4"/>
    <w:rsid w:val="00B96D4F"/>
    <w:rsid w:val="00BA06E9"/>
    <w:rsid w:val="00BA2ADF"/>
    <w:rsid w:val="00BA40D0"/>
    <w:rsid w:val="00BA4605"/>
    <w:rsid w:val="00BA585E"/>
    <w:rsid w:val="00BA5DB9"/>
    <w:rsid w:val="00BA5EA1"/>
    <w:rsid w:val="00BA7A20"/>
    <w:rsid w:val="00BB0968"/>
    <w:rsid w:val="00BB2B5D"/>
    <w:rsid w:val="00BB34D9"/>
    <w:rsid w:val="00BB3970"/>
    <w:rsid w:val="00BB4960"/>
    <w:rsid w:val="00BB4A3C"/>
    <w:rsid w:val="00BB4C88"/>
    <w:rsid w:val="00BB6F8F"/>
    <w:rsid w:val="00BC237E"/>
    <w:rsid w:val="00BC2F28"/>
    <w:rsid w:val="00BC3D21"/>
    <w:rsid w:val="00BC6F72"/>
    <w:rsid w:val="00BD2104"/>
    <w:rsid w:val="00BD24CC"/>
    <w:rsid w:val="00BD3231"/>
    <w:rsid w:val="00BD37C5"/>
    <w:rsid w:val="00BD3AAC"/>
    <w:rsid w:val="00BD47A2"/>
    <w:rsid w:val="00BD5485"/>
    <w:rsid w:val="00BD622B"/>
    <w:rsid w:val="00BD6339"/>
    <w:rsid w:val="00BD63AE"/>
    <w:rsid w:val="00BD6912"/>
    <w:rsid w:val="00BE07BF"/>
    <w:rsid w:val="00BE0B49"/>
    <w:rsid w:val="00BE1E94"/>
    <w:rsid w:val="00BE4878"/>
    <w:rsid w:val="00BE4BAB"/>
    <w:rsid w:val="00BE5282"/>
    <w:rsid w:val="00BE67E2"/>
    <w:rsid w:val="00BE6A02"/>
    <w:rsid w:val="00BE6DC6"/>
    <w:rsid w:val="00BE7108"/>
    <w:rsid w:val="00BE7AED"/>
    <w:rsid w:val="00BE7DE1"/>
    <w:rsid w:val="00BF0E9D"/>
    <w:rsid w:val="00BF223A"/>
    <w:rsid w:val="00BF6B55"/>
    <w:rsid w:val="00BF790B"/>
    <w:rsid w:val="00C00ABD"/>
    <w:rsid w:val="00C01002"/>
    <w:rsid w:val="00C023CC"/>
    <w:rsid w:val="00C02407"/>
    <w:rsid w:val="00C02748"/>
    <w:rsid w:val="00C02C70"/>
    <w:rsid w:val="00C03393"/>
    <w:rsid w:val="00C0346A"/>
    <w:rsid w:val="00C0538C"/>
    <w:rsid w:val="00C0562E"/>
    <w:rsid w:val="00C0563F"/>
    <w:rsid w:val="00C06CB6"/>
    <w:rsid w:val="00C0738D"/>
    <w:rsid w:val="00C10445"/>
    <w:rsid w:val="00C10A37"/>
    <w:rsid w:val="00C11451"/>
    <w:rsid w:val="00C12603"/>
    <w:rsid w:val="00C13101"/>
    <w:rsid w:val="00C1311B"/>
    <w:rsid w:val="00C13AA3"/>
    <w:rsid w:val="00C13E69"/>
    <w:rsid w:val="00C14DC4"/>
    <w:rsid w:val="00C15816"/>
    <w:rsid w:val="00C1614A"/>
    <w:rsid w:val="00C210F5"/>
    <w:rsid w:val="00C217A3"/>
    <w:rsid w:val="00C21D64"/>
    <w:rsid w:val="00C22D7E"/>
    <w:rsid w:val="00C23C78"/>
    <w:rsid w:val="00C23F87"/>
    <w:rsid w:val="00C3095A"/>
    <w:rsid w:val="00C30FED"/>
    <w:rsid w:val="00C314EB"/>
    <w:rsid w:val="00C316FD"/>
    <w:rsid w:val="00C3188F"/>
    <w:rsid w:val="00C32865"/>
    <w:rsid w:val="00C33E3F"/>
    <w:rsid w:val="00C34244"/>
    <w:rsid w:val="00C342BF"/>
    <w:rsid w:val="00C3467B"/>
    <w:rsid w:val="00C401FF"/>
    <w:rsid w:val="00C4020D"/>
    <w:rsid w:val="00C40973"/>
    <w:rsid w:val="00C435B1"/>
    <w:rsid w:val="00C43D51"/>
    <w:rsid w:val="00C45755"/>
    <w:rsid w:val="00C45BD4"/>
    <w:rsid w:val="00C46485"/>
    <w:rsid w:val="00C51BDF"/>
    <w:rsid w:val="00C526BA"/>
    <w:rsid w:val="00C54456"/>
    <w:rsid w:val="00C5499E"/>
    <w:rsid w:val="00C54B68"/>
    <w:rsid w:val="00C55380"/>
    <w:rsid w:val="00C56BB3"/>
    <w:rsid w:val="00C57BEC"/>
    <w:rsid w:val="00C57F67"/>
    <w:rsid w:val="00C60C68"/>
    <w:rsid w:val="00C61B6E"/>
    <w:rsid w:val="00C62251"/>
    <w:rsid w:val="00C638B5"/>
    <w:rsid w:val="00C638E5"/>
    <w:rsid w:val="00C63B9E"/>
    <w:rsid w:val="00C64C26"/>
    <w:rsid w:val="00C65EE4"/>
    <w:rsid w:val="00C66C78"/>
    <w:rsid w:val="00C67DCB"/>
    <w:rsid w:val="00C753B9"/>
    <w:rsid w:val="00C75425"/>
    <w:rsid w:val="00C76138"/>
    <w:rsid w:val="00C80089"/>
    <w:rsid w:val="00C824B8"/>
    <w:rsid w:val="00C85D9A"/>
    <w:rsid w:val="00C873D8"/>
    <w:rsid w:val="00C919DB"/>
    <w:rsid w:val="00C928E9"/>
    <w:rsid w:val="00C92EB2"/>
    <w:rsid w:val="00C93077"/>
    <w:rsid w:val="00C95E2A"/>
    <w:rsid w:val="00C9641D"/>
    <w:rsid w:val="00C96ED6"/>
    <w:rsid w:val="00CA0AE2"/>
    <w:rsid w:val="00CA11BD"/>
    <w:rsid w:val="00CA1878"/>
    <w:rsid w:val="00CA1D0E"/>
    <w:rsid w:val="00CA2027"/>
    <w:rsid w:val="00CA2060"/>
    <w:rsid w:val="00CA27F3"/>
    <w:rsid w:val="00CA2C37"/>
    <w:rsid w:val="00CA4576"/>
    <w:rsid w:val="00CA5AE1"/>
    <w:rsid w:val="00CA5EC9"/>
    <w:rsid w:val="00CA603D"/>
    <w:rsid w:val="00CA78BD"/>
    <w:rsid w:val="00CB0F05"/>
    <w:rsid w:val="00CB18CD"/>
    <w:rsid w:val="00CB319E"/>
    <w:rsid w:val="00CB63AF"/>
    <w:rsid w:val="00CB7DD4"/>
    <w:rsid w:val="00CC29D5"/>
    <w:rsid w:val="00CC32AD"/>
    <w:rsid w:val="00CC355D"/>
    <w:rsid w:val="00CC3916"/>
    <w:rsid w:val="00CC3D9F"/>
    <w:rsid w:val="00CC487B"/>
    <w:rsid w:val="00CC54FA"/>
    <w:rsid w:val="00CC5E87"/>
    <w:rsid w:val="00CC5F3A"/>
    <w:rsid w:val="00CC6867"/>
    <w:rsid w:val="00CC7EBC"/>
    <w:rsid w:val="00CD0F07"/>
    <w:rsid w:val="00CD2E24"/>
    <w:rsid w:val="00CD41D0"/>
    <w:rsid w:val="00CD4301"/>
    <w:rsid w:val="00CD4373"/>
    <w:rsid w:val="00CD46C5"/>
    <w:rsid w:val="00CD6415"/>
    <w:rsid w:val="00CD69D4"/>
    <w:rsid w:val="00CD6FF0"/>
    <w:rsid w:val="00CD7133"/>
    <w:rsid w:val="00CE05CA"/>
    <w:rsid w:val="00CE2A04"/>
    <w:rsid w:val="00CE2EA9"/>
    <w:rsid w:val="00CE3D5C"/>
    <w:rsid w:val="00CE4952"/>
    <w:rsid w:val="00CE5415"/>
    <w:rsid w:val="00CE640B"/>
    <w:rsid w:val="00CE7353"/>
    <w:rsid w:val="00CE73B6"/>
    <w:rsid w:val="00CE7EDA"/>
    <w:rsid w:val="00CF7420"/>
    <w:rsid w:val="00D00A8A"/>
    <w:rsid w:val="00D021E6"/>
    <w:rsid w:val="00D025C2"/>
    <w:rsid w:val="00D0436C"/>
    <w:rsid w:val="00D04791"/>
    <w:rsid w:val="00D05CDD"/>
    <w:rsid w:val="00D0600F"/>
    <w:rsid w:val="00D06592"/>
    <w:rsid w:val="00D06DF9"/>
    <w:rsid w:val="00D07DDB"/>
    <w:rsid w:val="00D11C15"/>
    <w:rsid w:val="00D13AED"/>
    <w:rsid w:val="00D164EB"/>
    <w:rsid w:val="00D16734"/>
    <w:rsid w:val="00D170FD"/>
    <w:rsid w:val="00D17A6E"/>
    <w:rsid w:val="00D242CA"/>
    <w:rsid w:val="00D27A4C"/>
    <w:rsid w:val="00D316DF"/>
    <w:rsid w:val="00D31BBB"/>
    <w:rsid w:val="00D33B84"/>
    <w:rsid w:val="00D34274"/>
    <w:rsid w:val="00D35073"/>
    <w:rsid w:val="00D3578B"/>
    <w:rsid w:val="00D361C6"/>
    <w:rsid w:val="00D36A90"/>
    <w:rsid w:val="00D37DA0"/>
    <w:rsid w:val="00D43886"/>
    <w:rsid w:val="00D449CA"/>
    <w:rsid w:val="00D450C5"/>
    <w:rsid w:val="00D453FF"/>
    <w:rsid w:val="00D464BA"/>
    <w:rsid w:val="00D5182D"/>
    <w:rsid w:val="00D52206"/>
    <w:rsid w:val="00D52B6C"/>
    <w:rsid w:val="00D54CC1"/>
    <w:rsid w:val="00D54CF5"/>
    <w:rsid w:val="00D56047"/>
    <w:rsid w:val="00D56485"/>
    <w:rsid w:val="00D568CB"/>
    <w:rsid w:val="00D56FCB"/>
    <w:rsid w:val="00D605AD"/>
    <w:rsid w:val="00D60756"/>
    <w:rsid w:val="00D60DA4"/>
    <w:rsid w:val="00D61C4E"/>
    <w:rsid w:val="00D621FF"/>
    <w:rsid w:val="00D62B36"/>
    <w:rsid w:val="00D62D56"/>
    <w:rsid w:val="00D64913"/>
    <w:rsid w:val="00D65F23"/>
    <w:rsid w:val="00D70C89"/>
    <w:rsid w:val="00D723C5"/>
    <w:rsid w:val="00D7288E"/>
    <w:rsid w:val="00D72BBF"/>
    <w:rsid w:val="00D7472C"/>
    <w:rsid w:val="00D74BA5"/>
    <w:rsid w:val="00D756A4"/>
    <w:rsid w:val="00D75FB7"/>
    <w:rsid w:val="00D775CB"/>
    <w:rsid w:val="00D80306"/>
    <w:rsid w:val="00D812AE"/>
    <w:rsid w:val="00D84796"/>
    <w:rsid w:val="00D854D0"/>
    <w:rsid w:val="00D85AE4"/>
    <w:rsid w:val="00D85D09"/>
    <w:rsid w:val="00D860E9"/>
    <w:rsid w:val="00D91D3B"/>
    <w:rsid w:val="00D92417"/>
    <w:rsid w:val="00D92E17"/>
    <w:rsid w:val="00D9386A"/>
    <w:rsid w:val="00D941E4"/>
    <w:rsid w:val="00D9755C"/>
    <w:rsid w:val="00D97711"/>
    <w:rsid w:val="00DA2A20"/>
    <w:rsid w:val="00DA5368"/>
    <w:rsid w:val="00DA7C58"/>
    <w:rsid w:val="00DB08B9"/>
    <w:rsid w:val="00DB0DC8"/>
    <w:rsid w:val="00DB2AE7"/>
    <w:rsid w:val="00DB30B5"/>
    <w:rsid w:val="00DB45FB"/>
    <w:rsid w:val="00DB56AC"/>
    <w:rsid w:val="00DB6666"/>
    <w:rsid w:val="00DB66D7"/>
    <w:rsid w:val="00DB68A0"/>
    <w:rsid w:val="00DB79E8"/>
    <w:rsid w:val="00DC0E19"/>
    <w:rsid w:val="00DC112C"/>
    <w:rsid w:val="00DC12A8"/>
    <w:rsid w:val="00DC13F0"/>
    <w:rsid w:val="00DC2106"/>
    <w:rsid w:val="00DC405A"/>
    <w:rsid w:val="00DC494F"/>
    <w:rsid w:val="00DC4F97"/>
    <w:rsid w:val="00DC6ABB"/>
    <w:rsid w:val="00DD0419"/>
    <w:rsid w:val="00DD099A"/>
    <w:rsid w:val="00DD0A00"/>
    <w:rsid w:val="00DD3434"/>
    <w:rsid w:val="00DD4AB5"/>
    <w:rsid w:val="00DD5752"/>
    <w:rsid w:val="00DD66A1"/>
    <w:rsid w:val="00DD6911"/>
    <w:rsid w:val="00DD7D97"/>
    <w:rsid w:val="00DE1EF4"/>
    <w:rsid w:val="00DE31F7"/>
    <w:rsid w:val="00DE4B1E"/>
    <w:rsid w:val="00DE6CDF"/>
    <w:rsid w:val="00DE6EEF"/>
    <w:rsid w:val="00DE6F0E"/>
    <w:rsid w:val="00DF0D5C"/>
    <w:rsid w:val="00DF2420"/>
    <w:rsid w:val="00DF4767"/>
    <w:rsid w:val="00DF5B0D"/>
    <w:rsid w:val="00DF685B"/>
    <w:rsid w:val="00DF74DA"/>
    <w:rsid w:val="00E00D34"/>
    <w:rsid w:val="00E0214A"/>
    <w:rsid w:val="00E02A43"/>
    <w:rsid w:val="00E06CFB"/>
    <w:rsid w:val="00E06E80"/>
    <w:rsid w:val="00E105B5"/>
    <w:rsid w:val="00E11FE2"/>
    <w:rsid w:val="00E123BA"/>
    <w:rsid w:val="00E1415C"/>
    <w:rsid w:val="00E15099"/>
    <w:rsid w:val="00E155F1"/>
    <w:rsid w:val="00E174F6"/>
    <w:rsid w:val="00E17CFC"/>
    <w:rsid w:val="00E20AC1"/>
    <w:rsid w:val="00E23912"/>
    <w:rsid w:val="00E24F51"/>
    <w:rsid w:val="00E30615"/>
    <w:rsid w:val="00E313D5"/>
    <w:rsid w:val="00E31ED8"/>
    <w:rsid w:val="00E33EC4"/>
    <w:rsid w:val="00E343FB"/>
    <w:rsid w:val="00E34715"/>
    <w:rsid w:val="00E34B9B"/>
    <w:rsid w:val="00E3538B"/>
    <w:rsid w:val="00E41981"/>
    <w:rsid w:val="00E42304"/>
    <w:rsid w:val="00E42697"/>
    <w:rsid w:val="00E4347F"/>
    <w:rsid w:val="00E43FD7"/>
    <w:rsid w:val="00E459DE"/>
    <w:rsid w:val="00E478CC"/>
    <w:rsid w:val="00E51ABD"/>
    <w:rsid w:val="00E52159"/>
    <w:rsid w:val="00E541DF"/>
    <w:rsid w:val="00E5499E"/>
    <w:rsid w:val="00E5567C"/>
    <w:rsid w:val="00E56F06"/>
    <w:rsid w:val="00E60B6E"/>
    <w:rsid w:val="00E60F5E"/>
    <w:rsid w:val="00E6110A"/>
    <w:rsid w:val="00E61A0D"/>
    <w:rsid w:val="00E643C4"/>
    <w:rsid w:val="00E669A8"/>
    <w:rsid w:val="00E66D7F"/>
    <w:rsid w:val="00E670A0"/>
    <w:rsid w:val="00E6726F"/>
    <w:rsid w:val="00E717EA"/>
    <w:rsid w:val="00E720F6"/>
    <w:rsid w:val="00E72C79"/>
    <w:rsid w:val="00E743C1"/>
    <w:rsid w:val="00E75C03"/>
    <w:rsid w:val="00E775E6"/>
    <w:rsid w:val="00E814D2"/>
    <w:rsid w:val="00E8497F"/>
    <w:rsid w:val="00E851FE"/>
    <w:rsid w:val="00E855BD"/>
    <w:rsid w:val="00E86524"/>
    <w:rsid w:val="00E86A21"/>
    <w:rsid w:val="00E9201D"/>
    <w:rsid w:val="00E92610"/>
    <w:rsid w:val="00E92FCD"/>
    <w:rsid w:val="00E9320C"/>
    <w:rsid w:val="00EA065B"/>
    <w:rsid w:val="00EA42D8"/>
    <w:rsid w:val="00EA56F8"/>
    <w:rsid w:val="00EA7E89"/>
    <w:rsid w:val="00EB0024"/>
    <w:rsid w:val="00EB0249"/>
    <w:rsid w:val="00EB0ABD"/>
    <w:rsid w:val="00EB17FA"/>
    <w:rsid w:val="00EB2F7E"/>
    <w:rsid w:val="00EB36A9"/>
    <w:rsid w:val="00EB3E38"/>
    <w:rsid w:val="00EB5C80"/>
    <w:rsid w:val="00EB6501"/>
    <w:rsid w:val="00EB6F78"/>
    <w:rsid w:val="00EC1AAF"/>
    <w:rsid w:val="00EC1C27"/>
    <w:rsid w:val="00EC23D3"/>
    <w:rsid w:val="00EC2A74"/>
    <w:rsid w:val="00EC385B"/>
    <w:rsid w:val="00EC4700"/>
    <w:rsid w:val="00EC5327"/>
    <w:rsid w:val="00EC64D5"/>
    <w:rsid w:val="00ED0045"/>
    <w:rsid w:val="00ED04CC"/>
    <w:rsid w:val="00ED1C70"/>
    <w:rsid w:val="00ED209E"/>
    <w:rsid w:val="00ED3F10"/>
    <w:rsid w:val="00ED49DB"/>
    <w:rsid w:val="00ED6433"/>
    <w:rsid w:val="00ED6AE3"/>
    <w:rsid w:val="00ED76A9"/>
    <w:rsid w:val="00ED7A91"/>
    <w:rsid w:val="00EE0A0E"/>
    <w:rsid w:val="00EE1823"/>
    <w:rsid w:val="00EE1C92"/>
    <w:rsid w:val="00EE1DEA"/>
    <w:rsid w:val="00EE26DD"/>
    <w:rsid w:val="00EE30CD"/>
    <w:rsid w:val="00EF1FA1"/>
    <w:rsid w:val="00EF24F0"/>
    <w:rsid w:val="00EF4181"/>
    <w:rsid w:val="00EF4739"/>
    <w:rsid w:val="00EF4B92"/>
    <w:rsid w:val="00EF4E27"/>
    <w:rsid w:val="00EF645A"/>
    <w:rsid w:val="00EF6BCA"/>
    <w:rsid w:val="00EF709D"/>
    <w:rsid w:val="00EF7364"/>
    <w:rsid w:val="00EF7D2F"/>
    <w:rsid w:val="00F00074"/>
    <w:rsid w:val="00F017CD"/>
    <w:rsid w:val="00F01FE1"/>
    <w:rsid w:val="00F06B40"/>
    <w:rsid w:val="00F10BFB"/>
    <w:rsid w:val="00F12EC1"/>
    <w:rsid w:val="00F13283"/>
    <w:rsid w:val="00F1391A"/>
    <w:rsid w:val="00F14C80"/>
    <w:rsid w:val="00F170EF"/>
    <w:rsid w:val="00F17897"/>
    <w:rsid w:val="00F17B4C"/>
    <w:rsid w:val="00F20415"/>
    <w:rsid w:val="00F20487"/>
    <w:rsid w:val="00F2120D"/>
    <w:rsid w:val="00F240F8"/>
    <w:rsid w:val="00F2440D"/>
    <w:rsid w:val="00F24917"/>
    <w:rsid w:val="00F255B0"/>
    <w:rsid w:val="00F274D8"/>
    <w:rsid w:val="00F310E1"/>
    <w:rsid w:val="00F31521"/>
    <w:rsid w:val="00F31EE4"/>
    <w:rsid w:val="00F32730"/>
    <w:rsid w:val="00F3418E"/>
    <w:rsid w:val="00F36340"/>
    <w:rsid w:val="00F364DA"/>
    <w:rsid w:val="00F36690"/>
    <w:rsid w:val="00F4158F"/>
    <w:rsid w:val="00F421B1"/>
    <w:rsid w:val="00F42366"/>
    <w:rsid w:val="00F4281E"/>
    <w:rsid w:val="00F46353"/>
    <w:rsid w:val="00F46FCA"/>
    <w:rsid w:val="00F478DE"/>
    <w:rsid w:val="00F501CB"/>
    <w:rsid w:val="00F5247B"/>
    <w:rsid w:val="00F543C6"/>
    <w:rsid w:val="00F54B41"/>
    <w:rsid w:val="00F55B22"/>
    <w:rsid w:val="00F56DD8"/>
    <w:rsid w:val="00F57190"/>
    <w:rsid w:val="00F60BA9"/>
    <w:rsid w:val="00F617AE"/>
    <w:rsid w:val="00F654B5"/>
    <w:rsid w:val="00F65521"/>
    <w:rsid w:val="00F6696C"/>
    <w:rsid w:val="00F70D88"/>
    <w:rsid w:val="00F70F3A"/>
    <w:rsid w:val="00F73924"/>
    <w:rsid w:val="00F74B38"/>
    <w:rsid w:val="00F7691E"/>
    <w:rsid w:val="00F77FF5"/>
    <w:rsid w:val="00F802FF"/>
    <w:rsid w:val="00F81362"/>
    <w:rsid w:val="00F827AD"/>
    <w:rsid w:val="00F83563"/>
    <w:rsid w:val="00F843CE"/>
    <w:rsid w:val="00F860A4"/>
    <w:rsid w:val="00F86979"/>
    <w:rsid w:val="00F871FA"/>
    <w:rsid w:val="00F91860"/>
    <w:rsid w:val="00F91E53"/>
    <w:rsid w:val="00F92075"/>
    <w:rsid w:val="00F93484"/>
    <w:rsid w:val="00F948F9"/>
    <w:rsid w:val="00F94DC0"/>
    <w:rsid w:val="00F9530D"/>
    <w:rsid w:val="00F97D0A"/>
    <w:rsid w:val="00FA0126"/>
    <w:rsid w:val="00FA0391"/>
    <w:rsid w:val="00FA04CA"/>
    <w:rsid w:val="00FA09E7"/>
    <w:rsid w:val="00FA25D8"/>
    <w:rsid w:val="00FA3B94"/>
    <w:rsid w:val="00FA4014"/>
    <w:rsid w:val="00FA42EE"/>
    <w:rsid w:val="00FA4774"/>
    <w:rsid w:val="00FA4FDA"/>
    <w:rsid w:val="00FA533D"/>
    <w:rsid w:val="00FA5C6D"/>
    <w:rsid w:val="00FA6CD2"/>
    <w:rsid w:val="00FA77DA"/>
    <w:rsid w:val="00FB0D11"/>
    <w:rsid w:val="00FB306E"/>
    <w:rsid w:val="00FB3E2C"/>
    <w:rsid w:val="00FB3F7D"/>
    <w:rsid w:val="00FB4014"/>
    <w:rsid w:val="00FB4F9B"/>
    <w:rsid w:val="00FB58CE"/>
    <w:rsid w:val="00FB6165"/>
    <w:rsid w:val="00FC11D1"/>
    <w:rsid w:val="00FC1970"/>
    <w:rsid w:val="00FC3142"/>
    <w:rsid w:val="00FC3A2B"/>
    <w:rsid w:val="00FC3BF1"/>
    <w:rsid w:val="00FC47B2"/>
    <w:rsid w:val="00FC67B9"/>
    <w:rsid w:val="00FC6840"/>
    <w:rsid w:val="00FC7349"/>
    <w:rsid w:val="00FD1473"/>
    <w:rsid w:val="00FD1561"/>
    <w:rsid w:val="00FD1CEF"/>
    <w:rsid w:val="00FD1E79"/>
    <w:rsid w:val="00FD4BF5"/>
    <w:rsid w:val="00FD4D49"/>
    <w:rsid w:val="00FD4F56"/>
    <w:rsid w:val="00FD5142"/>
    <w:rsid w:val="00FD536F"/>
    <w:rsid w:val="00FD53A5"/>
    <w:rsid w:val="00FD5BB4"/>
    <w:rsid w:val="00FE171E"/>
    <w:rsid w:val="00FE3A73"/>
    <w:rsid w:val="00FE43B7"/>
    <w:rsid w:val="00FE4A19"/>
    <w:rsid w:val="00FE4D12"/>
    <w:rsid w:val="00FE592E"/>
    <w:rsid w:val="00FE7062"/>
    <w:rsid w:val="00FF0748"/>
    <w:rsid w:val="00FF5C25"/>
    <w:rsid w:val="00FF5CE9"/>
    <w:rsid w:val="00FF6813"/>
    <w:rsid w:val="00FF7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uiPriority="0"/>
    <w:lsdException w:name="toc 8" w:locked="1" w:uiPriority="0"/>
    <w:lsdException w:name="toc 9" w:locked="1" w:uiPriority="0"/>
    <w:lsdException w:name="footnote text" w:locked="1"/>
    <w:lsdException w:name="annotation text" w:locked="1"/>
    <w:lsdException w:name="header" w:locked="1"/>
    <w:lsdException w:name="footer" w:locked="1"/>
    <w:lsdException w:name="caption" w:locked="1" w:uiPriority="0" w:qFormat="1"/>
    <w:lsdException w:name="table of figures" w:locked="1"/>
    <w:lsdException w:name="footnote reference" w:locked="1"/>
    <w:lsdException w:name="annotation reference" w:locked="1"/>
    <w:lsdException w:name="page number" w:locked="1"/>
    <w:lsdException w:name="Title" w:locked="1" w:semiHidden="0" w:unhideWhenUsed="0" w:qFormat="1"/>
    <w:lsdException w:name="Default Paragraph Font" w:locked="1"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lsdException w:name="No List" w:locked="1"/>
    <w:lsdException w:name="Balloon Text" w:locked="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193E0C"/>
    <w:pPr>
      <w:spacing w:after="240" w:line="312" w:lineRule="auto"/>
      <w:jc w:val="both"/>
    </w:pPr>
    <w:rPr>
      <w:rFonts w:ascii="Tahoma" w:eastAsia="SimSun" w:hAnsi="Tahoma" w:cs="Tahoma"/>
      <w:lang w:eastAsia="zh-CN"/>
    </w:rPr>
  </w:style>
  <w:style w:type="paragraph" w:styleId="Heading1">
    <w:name w:val="heading 1"/>
    <w:basedOn w:val="Normal"/>
    <w:next w:val="Normal"/>
    <w:link w:val="Heading1Char"/>
    <w:uiPriority w:val="99"/>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color w:val="41A7BF"/>
    </w:rPr>
  </w:style>
  <w:style w:type="paragraph" w:styleId="Heading4">
    <w:name w:val="heading 4"/>
    <w:basedOn w:val="Normal"/>
    <w:next w:val="Normal"/>
    <w:link w:val="Heading4Char"/>
    <w:uiPriority w:val="99"/>
    <w:qFormat/>
    <w:rsid w:val="00ED7A91"/>
    <w:pPr>
      <w:keepNext/>
      <w:numPr>
        <w:ilvl w:val="3"/>
        <w:numId w:val="1"/>
      </w:numPr>
      <w:outlineLvl w:val="3"/>
    </w:pPr>
    <w:rPr>
      <w:u w:val="single"/>
    </w:rPr>
  </w:style>
  <w:style w:type="paragraph" w:styleId="Heading5">
    <w:name w:val="heading 5"/>
    <w:basedOn w:val="Normal"/>
    <w:next w:val="Normal"/>
    <w:link w:val="Heading5Char"/>
    <w:uiPriority w:val="99"/>
    <w:qFormat/>
    <w:rsid w:val="00A43940"/>
    <w:pPr>
      <w:keepNext/>
      <w:numPr>
        <w:ilvl w:val="4"/>
        <w:numId w:val="1"/>
      </w:numPr>
      <w:tabs>
        <w:tab w:val="clear" w:pos="1008"/>
      </w:tabs>
      <w:ind w:left="0" w:firstLine="0"/>
      <w:outlineLvl w:val="4"/>
    </w:pPr>
    <w:rPr>
      <w:b/>
      <w:sz w:val="22"/>
    </w:rPr>
  </w:style>
  <w:style w:type="paragraph" w:styleId="Heading6">
    <w:name w:val="heading 6"/>
    <w:basedOn w:val="Normal"/>
    <w:next w:val="Normal"/>
    <w:link w:val="Heading6Char"/>
    <w:uiPriority w:val="99"/>
    <w:qFormat/>
    <w:rsid w:val="00ED7A91"/>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link w:val="Heading4"/>
    <w:uiPriority w:val="99"/>
    <w:locked/>
    <w:rsid w:val="00ED7A91"/>
    <w:rPr>
      <w:rFonts w:ascii="Tahoma" w:eastAsia="SimSun" w:hAnsi="Tahoma" w:cs="Tahoma"/>
      <w:u w:val="single"/>
      <w:lang w:eastAsia="zh-CN"/>
    </w:rPr>
  </w:style>
  <w:style w:type="character" w:customStyle="1" w:styleId="Heading5Char">
    <w:name w:val="Heading 5 Char"/>
    <w:link w:val="Heading5"/>
    <w:uiPriority w:val="99"/>
    <w:locked/>
    <w:rsid w:val="00A43940"/>
    <w:rPr>
      <w:rFonts w:ascii="Tahoma" w:eastAsia="SimSun" w:hAnsi="Tahoma" w:cs="Tahoma"/>
      <w:b/>
      <w:sz w:val="22"/>
      <w:lang w:eastAsia="zh-CN"/>
    </w:rPr>
  </w:style>
  <w:style w:type="character" w:customStyle="1" w:styleId="Heading6Char">
    <w:name w:val="Heading 6 Char"/>
    <w:link w:val="Heading6"/>
    <w:uiPriority w:val="99"/>
    <w:locked/>
    <w:rsid w:val="00ED7A91"/>
    <w:rPr>
      <w:rFonts w:ascii="Tahoma" w:eastAsia="SimSun" w:hAnsi="Tahoma" w:cs="Tahoma"/>
      <w:b/>
      <w:sz w:val="28"/>
      <w:lang w:eastAsia="zh-CN"/>
    </w:rPr>
  </w:style>
  <w:style w:type="character" w:customStyle="1" w:styleId="Heading7Char">
    <w:name w:val="Heading 7 Char"/>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link w:val="Heading8"/>
    <w:uiPriority w:val="99"/>
    <w:locked/>
    <w:rsid w:val="00ED7A91"/>
    <w:rPr>
      <w:rFonts w:ascii="Tahoma" w:eastAsia="SimSun" w:hAnsi="Tahoma" w:cs="Tahoma"/>
      <w:sz w:val="48"/>
      <w:lang w:eastAsia="zh-CN"/>
    </w:rPr>
  </w:style>
  <w:style w:type="character" w:customStyle="1" w:styleId="Heading9Char">
    <w:name w:val="Heading 9 Char"/>
    <w:link w:val="Heading9"/>
    <w:uiPriority w:val="99"/>
    <w:locked/>
    <w:rsid w:val="00ED7A91"/>
    <w:rPr>
      <w:rFonts w:ascii="Tahoma" w:eastAsia="SimSun" w:hAnsi="Tahoma" w:cs="Tahoma"/>
      <w:i/>
      <w:lang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lang w:eastAsia="en-US"/>
    </w:rPr>
  </w:style>
  <w:style w:type="character" w:customStyle="1" w:styleId="FootnoteTextChar">
    <w:name w:val="Footnote Text Char"/>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rsid w:val="00ED7A91"/>
    <w:pPr>
      <w:tabs>
        <w:tab w:val="left" w:pos="2835"/>
      </w:tabs>
      <w:spacing w:before="40" w:after="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9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34"/>
    <w:qFormat/>
    <w:rsid w:val="00B4562F"/>
    <w:pPr>
      <w:ind w:left="720"/>
      <w:contextualSpacing/>
    </w:pPr>
  </w:style>
  <w:style w:type="paragraph" w:styleId="NoSpacing">
    <w:name w:val="No Spacing"/>
    <w:link w:val="NoSpacingChar"/>
    <w:uiPriority w:val="99"/>
    <w:qFormat/>
    <w:rsid w:val="00A32E13"/>
    <w:rPr>
      <w:rFonts w:eastAsia="Times New Roman"/>
      <w:sz w:val="22"/>
      <w:szCs w:val="22"/>
      <w:lang w:val="en-US" w:eastAsia="en-US"/>
    </w:rPr>
  </w:style>
  <w:style w:type="character" w:customStyle="1" w:styleId="NoSpacingChar">
    <w:name w:val="No Spacing Char"/>
    <w:link w:val="NoSpacing"/>
    <w:uiPriority w:val="99"/>
    <w:locked/>
    <w:rsid w:val="00A32E13"/>
    <w:rPr>
      <w:rFonts w:eastAsia="Times New Roman"/>
      <w:sz w:val="22"/>
      <w:szCs w:val="22"/>
      <w:lang w:val="en-US" w:eastAsia="en-US" w:bidi="ar-SA"/>
    </w:rPr>
  </w:style>
  <w:style w:type="character" w:styleId="FollowedHyperlink">
    <w:name w:val="FollowedHyperlink"/>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link w:val="TableTextChar"/>
    <w:uiPriority w:val="99"/>
    <w:rsid w:val="00C873D8"/>
    <w:pPr>
      <w:keepNext/>
      <w:spacing w:after="0" w:line="240" w:lineRule="auto"/>
      <w:jc w:val="left"/>
    </w:pPr>
    <w:rPr>
      <w:rFonts w:ascii="Trebuchet MS" w:eastAsia="Times New Roman" w:hAnsi="Trebuchet MS" w:cs="Times New Roman"/>
      <w:sz w:val="18"/>
      <w:lang w:val="x-none" w:eastAsia="en-US"/>
    </w:rPr>
  </w:style>
  <w:style w:type="character" w:customStyle="1" w:styleId="TableTextChar">
    <w:name w:val="TableText Char"/>
    <w:link w:val="TableText"/>
    <w:uiPriority w:val="99"/>
    <w:rsid w:val="00ED0045"/>
    <w:rPr>
      <w:rFonts w:ascii="Trebuchet MS" w:eastAsia="Times New Roman" w:hAnsi="Trebuchet MS"/>
      <w:sz w:val="18"/>
      <w:lang w:eastAsia="en-US"/>
    </w:rPr>
  </w:style>
  <w:style w:type="paragraph" w:customStyle="1" w:styleId="TableText0">
    <w:name w:val="Table Text"/>
    <w:basedOn w:val="Normal"/>
    <w:link w:val="TableTextChar0"/>
    <w:qFormat/>
    <w:rsid w:val="00ED0045"/>
    <w:pPr>
      <w:keepNext/>
      <w:spacing w:before="40" w:after="40"/>
      <w:jc w:val="left"/>
    </w:pPr>
    <w:rPr>
      <w:rFonts w:ascii="Arial Narrow" w:hAnsi="Arial Narrow" w:cs="Times New Roman"/>
      <w:sz w:val="18"/>
      <w:lang w:val="en-GB" w:eastAsia="en-US"/>
    </w:rPr>
  </w:style>
  <w:style w:type="character" w:customStyle="1" w:styleId="TableTextChar0">
    <w:name w:val="Table Text Char"/>
    <w:link w:val="TableText0"/>
    <w:rsid w:val="00ED0045"/>
    <w:rPr>
      <w:rFonts w:ascii="Arial Narrow" w:eastAsia="SimSun" w:hAnsi="Arial Narrow"/>
      <w:sz w:val="18"/>
      <w:lang w:val="en-GB" w:eastAsia="en-US"/>
    </w:rPr>
  </w:style>
  <w:style w:type="paragraph" w:styleId="NormalWeb">
    <w:name w:val="Normal (Web)"/>
    <w:basedOn w:val="Normal"/>
    <w:uiPriority w:val="99"/>
    <w:unhideWhenUsed/>
    <w:rsid w:val="00366E00"/>
    <w:rPr>
      <w:rFonts w:ascii="Times New Roman" w:hAnsi="Times New Roman" w:cs="Times New Roman"/>
      <w:sz w:val="24"/>
      <w:szCs w:val="24"/>
    </w:rPr>
  </w:style>
  <w:style w:type="paragraph" w:styleId="Revision">
    <w:name w:val="Revision"/>
    <w:hidden/>
    <w:uiPriority w:val="99"/>
    <w:semiHidden/>
    <w:rsid w:val="00F10BFB"/>
    <w:rPr>
      <w:rFonts w:ascii="Tahoma" w:eastAsia="SimSun" w:hAnsi="Tahoma" w:cs="Tahoma"/>
      <w:lang w:eastAsia="zh-CN"/>
    </w:rPr>
  </w:style>
  <w:style w:type="paragraph" w:customStyle="1" w:styleId="EndNoteBibliographyTitle">
    <w:name w:val="EndNote Bibliography Title"/>
    <w:basedOn w:val="Normal"/>
    <w:link w:val="EndNoteBibliographyTitleChar"/>
    <w:rsid w:val="003C71A3"/>
    <w:pPr>
      <w:spacing w:after="0"/>
      <w:jc w:val="center"/>
    </w:pPr>
    <w:rPr>
      <w:noProof/>
    </w:rPr>
  </w:style>
  <w:style w:type="character" w:customStyle="1" w:styleId="EndNoteBibliographyTitleChar">
    <w:name w:val="EndNote Bibliography Title Char"/>
    <w:basedOn w:val="DefaultParagraphFont"/>
    <w:link w:val="EndNoteBibliographyTitle"/>
    <w:rsid w:val="003C71A3"/>
    <w:rPr>
      <w:rFonts w:ascii="Tahoma" w:eastAsia="SimSun" w:hAnsi="Tahoma" w:cs="Tahoma"/>
      <w:noProof/>
      <w:lang w:eastAsia="zh-CN"/>
    </w:rPr>
  </w:style>
  <w:style w:type="paragraph" w:customStyle="1" w:styleId="EndNoteBibliography">
    <w:name w:val="EndNote Bibliography"/>
    <w:basedOn w:val="Normal"/>
    <w:link w:val="EndNoteBibliographyChar"/>
    <w:rsid w:val="003C71A3"/>
    <w:pPr>
      <w:spacing w:line="240" w:lineRule="auto"/>
    </w:pPr>
    <w:rPr>
      <w:noProof/>
    </w:rPr>
  </w:style>
  <w:style w:type="character" w:customStyle="1" w:styleId="EndNoteBibliographyChar">
    <w:name w:val="EndNote Bibliography Char"/>
    <w:basedOn w:val="DefaultParagraphFont"/>
    <w:link w:val="EndNoteBibliography"/>
    <w:rsid w:val="003C71A3"/>
    <w:rPr>
      <w:rFonts w:ascii="Tahoma" w:eastAsia="SimSun" w:hAnsi="Tahoma" w:cs="Tahoma"/>
      <w:noProof/>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uiPriority="0"/>
    <w:lsdException w:name="toc 8" w:locked="1" w:uiPriority="0"/>
    <w:lsdException w:name="toc 9" w:locked="1" w:uiPriority="0"/>
    <w:lsdException w:name="footnote text" w:locked="1"/>
    <w:lsdException w:name="annotation text" w:locked="1"/>
    <w:lsdException w:name="header" w:locked="1"/>
    <w:lsdException w:name="footer" w:locked="1"/>
    <w:lsdException w:name="caption" w:locked="1" w:uiPriority="0" w:qFormat="1"/>
    <w:lsdException w:name="table of figures" w:locked="1"/>
    <w:lsdException w:name="footnote reference" w:locked="1"/>
    <w:lsdException w:name="annotation reference" w:locked="1"/>
    <w:lsdException w:name="page number" w:locked="1"/>
    <w:lsdException w:name="Title" w:locked="1" w:semiHidden="0" w:unhideWhenUsed="0" w:qFormat="1"/>
    <w:lsdException w:name="Default Paragraph Font" w:locked="1"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lsdException w:name="No List" w:locked="1"/>
    <w:lsdException w:name="Balloon Text" w:locked="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193E0C"/>
    <w:pPr>
      <w:spacing w:after="240" w:line="312" w:lineRule="auto"/>
      <w:jc w:val="both"/>
    </w:pPr>
    <w:rPr>
      <w:rFonts w:ascii="Tahoma" w:eastAsia="SimSun" w:hAnsi="Tahoma" w:cs="Tahoma"/>
      <w:lang w:eastAsia="zh-CN"/>
    </w:rPr>
  </w:style>
  <w:style w:type="paragraph" w:styleId="Heading1">
    <w:name w:val="heading 1"/>
    <w:basedOn w:val="Normal"/>
    <w:next w:val="Normal"/>
    <w:link w:val="Heading1Char"/>
    <w:uiPriority w:val="99"/>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color w:val="41A7BF"/>
    </w:rPr>
  </w:style>
  <w:style w:type="paragraph" w:styleId="Heading4">
    <w:name w:val="heading 4"/>
    <w:basedOn w:val="Normal"/>
    <w:next w:val="Normal"/>
    <w:link w:val="Heading4Char"/>
    <w:uiPriority w:val="99"/>
    <w:qFormat/>
    <w:rsid w:val="00ED7A91"/>
    <w:pPr>
      <w:keepNext/>
      <w:numPr>
        <w:ilvl w:val="3"/>
        <w:numId w:val="1"/>
      </w:numPr>
      <w:outlineLvl w:val="3"/>
    </w:pPr>
    <w:rPr>
      <w:u w:val="single"/>
    </w:rPr>
  </w:style>
  <w:style w:type="paragraph" w:styleId="Heading5">
    <w:name w:val="heading 5"/>
    <w:basedOn w:val="Normal"/>
    <w:next w:val="Normal"/>
    <w:link w:val="Heading5Char"/>
    <w:uiPriority w:val="99"/>
    <w:qFormat/>
    <w:rsid w:val="00A43940"/>
    <w:pPr>
      <w:keepNext/>
      <w:numPr>
        <w:ilvl w:val="4"/>
        <w:numId w:val="1"/>
      </w:numPr>
      <w:tabs>
        <w:tab w:val="clear" w:pos="1008"/>
      </w:tabs>
      <w:ind w:left="0" w:firstLine="0"/>
      <w:outlineLvl w:val="4"/>
    </w:pPr>
    <w:rPr>
      <w:b/>
      <w:sz w:val="22"/>
    </w:rPr>
  </w:style>
  <w:style w:type="paragraph" w:styleId="Heading6">
    <w:name w:val="heading 6"/>
    <w:basedOn w:val="Normal"/>
    <w:next w:val="Normal"/>
    <w:link w:val="Heading6Char"/>
    <w:uiPriority w:val="99"/>
    <w:qFormat/>
    <w:rsid w:val="00ED7A91"/>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link w:val="Heading4"/>
    <w:uiPriority w:val="99"/>
    <w:locked/>
    <w:rsid w:val="00ED7A91"/>
    <w:rPr>
      <w:rFonts w:ascii="Tahoma" w:eastAsia="SimSun" w:hAnsi="Tahoma" w:cs="Tahoma"/>
      <w:u w:val="single"/>
      <w:lang w:eastAsia="zh-CN"/>
    </w:rPr>
  </w:style>
  <w:style w:type="character" w:customStyle="1" w:styleId="Heading5Char">
    <w:name w:val="Heading 5 Char"/>
    <w:link w:val="Heading5"/>
    <w:uiPriority w:val="99"/>
    <w:locked/>
    <w:rsid w:val="00A43940"/>
    <w:rPr>
      <w:rFonts w:ascii="Tahoma" w:eastAsia="SimSun" w:hAnsi="Tahoma" w:cs="Tahoma"/>
      <w:b/>
      <w:sz w:val="22"/>
      <w:lang w:eastAsia="zh-CN"/>
    </w:rPr>
  </w:style>
  <w:style w:type="character" w:customStyle="1" w:styleId="Heading6Char">
    <w:name w:val="Heading 6 Char"/>
    <w:link w:val="Heading6"/>
    <w:uiPriority w:val="99"/>
    <w:locked/>
    <w:rsid w:val="00ED7A91"/>
    <w:rPr>
      <w:rFonts w:ascii="Tahoma" w:eastAsia="SimSun" w:hAnsi="Tahoma" w:cs="Tahoma"/>
      <w:b/>
      <w:sz w:val="28"/>
      <w:lang w:eastAsia="zh-CN"/>
    </w:rPr>
  </w:style>
  <w:style w:type="character" w:customStyle="1" w:styleId="Heading7Char">
    <w:name w:val="Heading 7 Char"/>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link w:val="Heading8"/>
    <w:uiPriority w:val="99"/>
    <w:locked/>
    <w:rsid w:val="00ED7A91"/>
    <w:rPr>
      <w:rFonts w:ascii="Tahoma" w:eastAsia="SimSun" w:hAnsi="Tahoma" w:cs="Tahoma"/>
      <w:sz w:val="48"/>
      <w:lang w:eastAsia="zh-CN"/>
    </w:rPr>
  </w:style>
  <w:style w:type="character" w:customStyle="1" w:styleId="Heading9Char">
    <w:name w:val="Heading 9 Char"/>
    <w:link w:val="Heading9"/>
    <w:uiPriority w:val="99"/>
    <w:locked/>
    <w:rsid w:val="00ED7A91"/>
    <w:rPr>
      <w:rFonts w:ascii="Tahoma" w:eastAsia="SimSun" w:hAnsi="Tahoma" w:cs="Tahoma"/>
      <w:i/>
      <w:lang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lang w:eastAsia="en-US"/>
    </w:rPr>
  </w:style>
  <w:style w:type="character" w:customStyle="1" w:styleId="FootnoteTextChar">
    <w:name w:val="Footnote Text Char"/>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rsid w:val="00ED7A91"/>
    <w:pPr>
      <w:tabs>
        <w:tab w:val="left" w:pos="2835"/>
      </w:tabs>
      <w:spacing w:before="40" w:after="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9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34"/>
    <w:qFormat/>
    <w:rsid w:val="00B4562F"/>
    <w:pPr>
      <w:ind w:left="720"/>
      <w:contextualSpacing/>
    </w:pPr>
  </w:style>
  <w:style w:type="paragraph" w:styleId="NoSpacing">
    <w:name w:val="No Spacing"/>
    <w:link w:val="NoSpacingChar"/>
    <w:uiPriority w:val="99"/>
    <w:qFormat/>
    <w:rsid w:val="00A32E13"/>
    <w:rPr>
      <w:rFonts w:eastAsia="Times New Roman"/>
      <w:sz w:val="22"/>
      <w:szCs w:val="22"/>
      <w:lang w:val="en-US" w:eastAsia="en-US"/>
    </w:rPr>
  </w:style>
  <w:style w:type="character" w:customStyle="1" w:styleId="NoSpacingChar">
    <w:name w:val="No Spacing Char"/>
    <w:link w:val="NoSpacing"/>
    <w:uiPriority w:val="99"/>
    <w:locked/>
    <w:rsid w:val="00A32E13"/>
    <w:rPr>
      <w:rFonts w:eastAsia="Times New Roman"/>
      <w:sz w:val="22"/>
      <w:szCs w:val="22"/>
      <w:lang w:val="en-US" w:eastAsia="en-US" w:bidi="ar-SA"/>
    </w:rPr>
  </w:style>
  <w:style w:type="character" w:styleId="FollowedHyperlink">
    <w:name w:val="FollowedHyperlink"/>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link w:val="TableTextChar"/>
    <w:uiPriority w:val="99"/>
    <w:rsid w:val="00C873D8"/>
    <w:pPr>
      <w:keepNext/>
      <w:spacing w:after="0" w:line="240" w:lineRule="auto"/>
      <w:jc w:val="left"/>
    </w:pPr>
    <w:rPr>
      <w:rFonts w:ascii="Trebuchet MS" w:eastAsia="Times New Roman" w:hAnsi="Trebuchet MS" w:cs="Times New Roman"/>
      <w:sz w:val="18"/>
      <w:lang w:val="x-none" w:eastAsia="en-US"/>
    </w:rPr>
  </w:style>
  <w:style w:type="character" w:customStyle="1" w:styleId="TableTextChar">
    <w:name w:val="TableText Char"/>
    <w:link w:val="TableText"/>
    <w:uiPriority w:val="99"/>
    <w:rsid w:val="00ED0045"/>
    <w:rPr>
      <w:rFonts w:ascii="Trebuchet MS" w:eastAsia="Times New Roman" w:hAnsi="Trebuchet MS"/>
      <w:sz w:val="18"/>
      <w:lang w:eastAsia="en-US"/>
    </w:rPr>
  </w:style>
  <w:style w:type="paragraph" w:customStyle="1" w:styleId="TableText0">
    <w:name w:val="Table Text"/>
    <w:basedOn w:val="Normal"/>
    <w:link w:val="TableTextChar0"/>
    <w:qFormat/>
    <w:rsid w:val="00ED0045"/>
    <w:pPr>
      <w:keepNext/>
      <w:spacing w:before="40" w:after="40"/>
      <w:jc w:val="left"/>
    </w:pPr>
    <w:rPr>
      <w:rFonts w:ascii="Arial Narrow" w:hAnsi="Arial Narrow" w:cs="Times New Roman"/>
      <w:sz w:val="18"/>
      <w:lang w:val="en-GB" w:eastAsia="en-US"/>
    </w:rPr>
  </w:style>
  <w:style w:type="character" w:customStyle="1" w:styleId="TableTextChar0">
    <w:name w:val="Table Text Char"/>
    <w:link w:val="TableText0"/>
    <w:rsid w:val="00ED0045"/>
    <w:rPr>
      <w:rFonts w:ascii="Arial Narrow" w:eastAsia="SimSun" w:hAnsi="Arial Narrow"/>
      <w:sz w:val="18"/>
      <w:lang w:val="en-GB" w:eastAsia="en-US"/>
    </w:rPr>
  </w:style>
  <w:style w:type="paragraph" w:styleId="NormalWeb">
    <w:name w:val="Normal (Web)"/>
    <w:basedOn w:val="Normal"/>
    <w:uiPriority w:val="99"/>
    <w:unhideWhenUsed/>
    <w:rsid w:val="00366E00"/>
    <w:rPr>
      <w:rFonts w:ascii="Times New Roman" w:hAnsi="Times New Roman" w:cs="Times New Roman"/>
      <w:sz w:val="24"/>
      <w:szCs w:val="24"/>
    </w:rPr>
  </w:style>
  <w:style w:type="paragraph" w:styleId="Revision">
    <w:name w:val="Revision"/>
    <w:hidden/>
    <w:uiPriority w:val="99"/>
    <w:semiHidden/>
    <w:rsid w:val="00F10BFB"/>
    <w:rPr>
      <w:rFonts w:ascii="Tahoma" w:eastAsia="SimSun" w:hAnsi="Tahoma" w:cs="Tahoma"/>
      <w:lang w:eastAsia="zh-CN"/>
    </w:rPr>
  </w:style>
  <w:style w:type="paragraph" w:customStyle="1" w:styleId="EndNoteBibliographyTitle">
    <w:name w:val="EndNote Bibliography Title"/>
    <w:basedOn w:val="Normal"/>
    <w:link w:val="EndNoteBibliographyTitleChar"/>
    <w:rsid w:val="003C71A3"/>
    <w:pPr>
      <w:spacing w:after="0"/>
      <w:jc w:val="center"/>
    </w:pPr>
    <w:rPr>
      <w:noProof/>
    </w:rPr>
  </w:style>
  <w:style w:type="character" w:customStyle="1" w:styleId="EndNoteBibliographyTitleChar">
    <w:name w:val="EndNote Bibliography Title Char"/>
    <w:basedOn w:val="DefaultParagraphFont"/>
    <w:link w:val="EndNoteBibliographyTitle"/>
    <w:rsid w:val="003C71A3"/>
    <w:rPr>
      <w:rFonts w:ascii="Tahoma" w:eastAsia="SimSun" w:hAnsi="Tahoma" w:cs="Tahoma"/>
      <w:noProof/>
      <w:lang w:eastAsia="zh-CN"/>
    </w:rPr>
  </w:style>
  <w:style w:type="paragraph" w:customStyle="1" w:styleId="EndNoteBibliography">
    <w:name w:val="EndNote Bibliography"/>
    <w:basedOn w:val="Normal"/>
    <w:link w:val="EndNoteBibliographyChar"/>
    <w:rsid w:val="003C71A3"/>
    <w:pPr>
      <w:spacing w:line="240" w:lineRule="auto"/>
    </w:pPr>
    <w:rPr>
      <w:noProof/>
    </w:rPr>
  </w:style>
  <w:style w:type="character" w:customStyle="1" w:styleId="EndNoteBibliographyChar">
    <w:name w:val="EndNote Bibliography Char"/>
    <w:basedOn w:val="DefaultParagraphFont"/>
    <w:link w:val="EndNoteBibliography"/>
    <w:rsid w:val="003C71A3"/>
    <w:rPr>
      <w:rFonts w:ascii="Tahoma" w:eastAsia="SimSun" w:hAnsi="Tahoma" w:cs="Tahoma"/>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4117">
      <w:bodyDiv w:val="1"/>
      <w:marLeft w:val="0"/>
      <w:marRight w:val="0"/>
      <w:marTop w:val="0"/>
      <w:marBottom w:val="0"/>
      <w:divBdr>
        <w:top w:val="none" w:sz="0" w:space="0" w:color="auto"/>
        <w:left w:val="none" w:sz="0" w:space="0" w:color="auto"/>
        <w:bottom w:val="none" w:sz="0" w:space="0" w:color="auto"/>
        <w:right w:val="none" w:sz="0" w:space="0" w:color="auto"/>
      </w:divBdr>
    </w:div>
    <w:div w:id="98764207">
      <w:marLeft w:val="0"/>
      <w:marRight w:val="0"/>
      <w:marTop w:val="0"/>
      <w:marBottom w:val="0"/>
      <w:divBdr>
        <w:top w:val="none" w:sz="0" w:space="0" w:color="auto"/>
        <w:left w:val="none" w:sz="0" w:space="0" w:color="auto"/>
        <w:bottom w:val="none" w:sz="0" w:space="0" w:color="auto"/>
        <w:right w:val="none" w:sz="0" w:space="0" w:color="auto"/>
      </w:divBdr>
      <w:divsChild>
        <w:div w:id="98764227">
          <w:marLeft w:val="240"/>
          <w:marRight w:val="240"/>
          <w:marTop w:val="360"/>
          <w:marBottom w:val="0"/>
          <w:divBdr>
            <w:top w:val="none" w:sz="0" w:space="0" w:color="auto"/>
            <w:left w:val="none" w:sz="0" w:space="0" w:color="auto"/>
            <w:bottom w:val="none" w:sz="0" w:space="0" w:color="auto"/>
            <w:right w:val="none" w:sz="0" w:space="0" w:color="auto"/>
          </w:divBdr>
          <w:divsChild>
            <w:div w:id="98764214">
              <w:marLeft w:val="480"/>
              <w:marRight w:val="480"/>
              <w:marTop w:val="240"/>
              <w:marBottom w:val="0"/>
              <w:divBdr>
                <w:top w:val="none" w:sz="0" w:space="0" w:color="auto"/>
                <w:left w:val="none" w:sz="0" w:space="0" w:color="auto"/>
                <w:bottom w:val="none" w:sz="0" w:space="0" w:color="auto"/>
                <w:right w:val="none" w:sz="0" w:space="0" w:color="auto"/>
              </w:divBdr>
              <w:divsChild>
                <w:div w:id="98764216">
                  <w:marLeft w:val="720"/>
                  <w:marRight w:val="720"/>
                  <w:marTop w:val="0"/>
                  <w:marBottom w:val="0"/>
                  <w:divBdr>
                    <w:top w:val="none" w:sz="0" w:space="0" w:color="auto"/>
                    <w:left w:val="none" w:sz="0" w:space="0" w:color="auto"/>
                    <w:bottom w:val="none" w:sz="0" w:space="0" w:color="auto"/>
                    <w:right w:val="none" w:sz="0" w:space="0" w:color="auto"/>
                  </w:divBdr>
                  <w:divsChild>
                    <w:div w:id="987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4209">
      <w:marLeft w:val="0"/>
      <w:marRight w:val="0"/>
      <w:marTop w:val="0"/>
      <w:marBottom w:val="0"/>
      <w:divBdr>
        <w:top w:val="none" w:sz="0" w:space="0" w:color="auto"/>
        <w:left w:val="none" w:sz="0" w:space="0" w:color="auto"/>
        <w:bottom w:val="none" w:sz="0" w:space="0" w:color="auto"/>
        <w:right w:val="none" w:sz="0" w:space="0" w:color="auto"/>
      </w:divBdr>
      <w:divsChild>
        <w:div w:id="98764222">
          <w:marLeft w:val="0"/>
          <w:marRight w:val="0"/>
          <w:marTop w:val="0"/>
          <w:marBottom w:val="0"/>
          <w:divBdr>
            <w:top w:val="none" w:sz="0" w:space="0" w:color="auto"/>
            <w:left w:val="none" w:sz="0" w:space="0" w:color="auto"/>
            <w:bottom w:val="none" w:sz="0" w:space="0" w:color="auto"/>
            <w:right w:val="none" w:sz="0" w:space="0" w:color="auto"/>
          </w:divBdr>
          <w:divsChild>
            <w:div w:id="987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4213">
      <w:marLeft w:val="0"/>
      <w:marRight w:val="0"/>
      <w:marTop w:val="0"/>
      <w:marBottom w:val="0"/>
      <w:divBdr>
        <w:top w:val="none" w:sz="0" w:space="0" w:color="auto"/>
        <w:left w:val="none" w:sz="0" w:space="0" w:color="auto"/>
        <w:bottom w:val="none" w:sz="0" w:space="0" w:color="auto"/>
        <w:right w:val="none" w:sz="0" w:space="0" w:color="auto"/>
      </w:divBdr>
      <w:divsChild>
        <w:div w:id="98764211">
          <w:marLeft w:val="240"/>
          <w:marRight w:val="240"/>
          <w:marTop w:val="360"/>
          <w:marBottom w:val="0"/>
          <w:divBdr>
            <w:top w:val="none" w:sz="0" w:space="0" w:color="auto"/>
            <w:left w:val="none" w:sz="0" w:space="0" w:color="auto"/>
            <w:bottom w:val="none" w:sz="0" w:space="0" w:color="auto"/>
            <w:right w:val="none" w:sz="0" w:space="0" w:color="auto"/>
          </w:divBdr>
          <w:divsChild>
            <w:div w:id="98764208">
              <w:marLeft w:val="480"/>
              <w:marRight w:val="480"/>
              <w:marTop w:val="240"/>
              <w:marBottom w:val="0"/>
              <w:divBdr>
                <w:top w:val="none" w:sz="0" w:space="0" w:color="auto"/>
                <w:left w:val="none" w:sz="0" w:space="0" w:color="auto"/>
                <w:bottom w:val="none" w:sz="0" w:space="0" w:color="auto"/>
                <w:right w:val="none" w:sz="0" w:space="0" w:color="auto"/>
              </w:divBdr>
              <w:divsChild>
                <w:div w:id="98764221">
                  <w:marLeft w:val="720"/>
                  <w:marRight w:val="720"/>
                  <w:marTop w:val="0"/>
                  <w:marBottom w:val="0"/>
                  <w:divBdr>
                    <w:top w:val="none" w:sz="0" w:space="0" w:color="auto"/>
                    <w:left w:val="none" w:sz="0" w:space="0" w:color="auto"/>
                    <w:bottom w:val="none" w:sz="0" w:space="0" w:color="auto"/>
                    <w:right w:val="none" w:sz="0" w:space="0" w:color="auto"/>
                  </w:divBdr>
                  <w:divsChild>
                    <w:div w:id="987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4218">
      <w:marLeft w:val="0"/>
      <w:marRight w:val="0"/>
      <w:marTop w:val="0"/>
      <w:marBottom w:val="0"/>
      <w:divBdr>
        <w:top w:val="none" w:sz="0" w:space="0" w:color="auto"/>
        <w:left w:val="none" w:sz="0" w:space="0" w:color="auto"/>
        <w:bottom w:val="none" w:sz="0" w:space="0" w:color="auto"/>
        <w:right w:val="none" w:sz="0" w:space="0" w:color="auto"/>
      </w:divBdr>
      <w:divsChild>
        <w:div w:id="98764206">
          <w:marLeft w:val="0"/>
          <w:marRight w:val="0"/>
          <w:marTop w:val="0"/>
          <w:marBottom w:val="0"/>
          <w:divBdr>
            <w:top w:val="none" w:sz="0" w:space="0" w:color="auto"/>
            <w:left w:val="none" w:sz="0" w:space="0" w:color="auto"/>
            <w:bottom w:val="none" w:sz="0" w:space="0" w:color="auto"/>
            <w:right w:val="none" w:sz="0" w:space="0" w:color="auto"/>
          </w:divBdr>
          <w:divsChild>
            <w:div w:id="987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4220">
      <w:marLeft w:val="0"/>
      <w:marRight w:val="0"/>
      <w:marTop w:val="0"/>
      <w:marBottom w:val="0"/>
      <w:divBdr>
        <w:top w:val="none" w:sz="0" w:space="0" w:color="auto"/>
        <w:left w:val="none" w:sz="0" w:space="0" w:color="auto"/>
        <w:bottom w:val="none" w:sz="0" w:space="0" w:color="auto"/>
        <w:right w:val="none" w:sz="0" w:space="0" w:color="auto"/>
      </w:divBdr>
      <w:divsChild>
        <w:div w:id="98764210">
          <w:marLeft w:val="0"/>
          <w:marRight w:val="0"/>
          <w:marTop w:val="0"/>
          <w:marBottom w:val="150"/>
          <w:divBdr>
            <w:top w:val="single" w:sz="6" w:space="15" w:color="FFFFFF"/>
            <w:left w:val="none" w:sz="0" w:space="0" w:color="auto"/>
            <w:bottom w:val="none" w:sz="0" w:space="0" w:color="auto"/>
            <w:right w:val="none" w:sz="0" w:space="0" w:color="auto"/>
          </w:divBdr>
          <w:divsChild>
            <w:div w:id="987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4226">
      <w:marLeft w:val="0"/>
      <w:marRight w:val="0"/>
      <w:marTop w:val="0"/>
      <w:marBottom w:val="0"/>
      <w:divBdr>
        <w:top w:val="none" w:sz="0" w:space="0" w:color="auto"/>
        <w:left w:val="none" w:sz="0" w:space="0" w:color="auto"/>
        <w:bottom w:val="none" w:sz="0" w:space="0" w:color="auto"/>
        <w:right w:val="none" w:sz="0" w:space="0" w:color="auto"/>
      </w:divBdr>
      <w:divsChild>
        <w:div w:id="98764212">
          <w:marLeft w:val="0"/>
          <w:marRight w:val="0"/>
          <w:marTop w:val="0"/>
          <w:marBottom w:val="150"/>
          <w:divBdr>
            <w:top w:val="single" w:sz="6" w:space="15" w:color="FFFFFF"/>
            <w:left w:val="none" w:sz="0" w:space="0" w:color="auto"/>
            <w:bottom w:val="none" w:sz="0" w:space="0" w:color="auto"/>
            <w:right w:val="none" w:sz="0" w:space="0" w:color="auto"/>
          </w:divBdr>
          <w:divsChild>
            <w:div w:id="987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76400">
      <w:bodyDiv w:val="1"/>
      <w:marLeft w:val="0"/>
      <w:marRight w:val="0"/>
      <w:marTop w:val="0"/>
      <w:marBottom w:val="0"/>
      <w:divBdr>
        <w:top w:val="none" w:sz="0" w:space="0" w:color="auto"/>
        <w:left w:val="none" w:sz="0" w:space="0" w:color="auto"/>
        <w:bottom w:val="none" w:sz="0" w:space="0" w:color="auto"/>
        <w:right w:val="none" w:sz="0" w:space="0" w:color="auto"/>
      </w:divBdr>
    </w:div>
    <w:div w:id="496383439">
      <w:bodyDiv w:val="1"/>
      <w:marLeft w:val="0"/>
      <w:marRight w:val="0"/>
      <w:marTop w:val="0"/>
      <w:marBottom w:val="0"/>
      <w:divBdr>
        <w:top w:val="none" w:sz="0" w:space="0" w:color="auto"/>
        <w:left w:val="none" w:sz="0" w:space="0" w:color="auto"/>
        <w:bottom w:val="none" w:sz="0" w:space="0" w:color="auto"/>
        <w:right w:val="none" w:sz="0" w:space="0" w:color="auto"/>
      </w:divBdr>
    </w:div>
    <w:div w:id="852232921">
      <w:bodyDiv w:val="1"/>
      <w:marLeft w:val="0"/>
      <w:marRight w:val="0"/>
      <w:marTop w:val="0"/>
      <w:marBottom w:val="0"/>
      <w:divBdr>
        <w:top w:val="none" w:sz="0" w:space="0" w:color="auto"/>
        <w:left w:val="none" w:sz="0" w:space="0" w:color="auto"/>
        <w:bottom w:val="none" w:sz="0" w:space="0" w:color="auto"/>
        <w:right w:val="none" w:sz="0" w:space="0" w:color="auto"/>
      </w:divBdr>
      <w:divsChild>
        <w:div w:id="984627033">
          <w:marLeft w:val="0"/>
          <w:marRight w:val="0"/>
          <w:marTop w:val="0"/>
          <w:marBottom w:val="0"/>
          <w:divBdr>
            <w:top w:val="none" w:sz="0" w:space="0" w:color="auto"/>
            <w:left w:val="none" w:sz="0" w:space="0" w:color="auto"/>
            <w:bottom w:val="none" w:sz="0" w:space="0" w:color="auto"/>
            <w:right w:val="none" w:sz="0" w:space="0" w:color="auto"/>
          </w:divBdr>
        </w:div>
        <w:div w:id="1271208761">
          <w:marLeft w:val="0"/>
          <w:marRight w:val="0"/>
          <w:marTop w:val="0"/>
          <w:marBottom w:val="0"/>
          <w:divBdr>
            <w:top w:val="none" w:sz="0" w:space="0" w:color="auto"/>
            <w:left w:val="none" w:sz="0" w:space="0" w:color="auto"/>
            <w:bottom w:val="none" w:sz="0" w:space="0" w:color="auto"/>
            <w:right w:val="none" w:sz="0" w:space="0" w:color="auto"/>
          </w:divBdr>
        </w:div>
        <w:div w:id="1499344090">
          <w:marLeft w:val="0"/>
          <w:marRight w:val="0"/>
          <w:marTop w:val="0"/>
          <w:marBottom w:val="0"/>
          <w:divBdr>
            <w:top w:val="none" w:sz="0" w:space="0" w:color="auto"/>
            <w:left w:val="none" w:sz="0" w:space="0" w:color="auto"/>
            <w:bottom w:val="none" w:sz="0" w:space="0" w:color="auto"/>
            <w:right w:val="none" w:sz="0" w:space="0" w:color="auto"/>
          </w:divBdr>
        </w:div>
        <w:div w:id="1501700286">
          <w:marLeft w:val="0"/>
          <w:marRight w:val="0"/>
          <w:marTop w:val="0"/>
          <w:marBottom w:val="0"/>
          <w:divBdr>
            <w:top w:val="none" w:sz="0" w:space="0" w:color="auto"/>
            <w:left w:val="none" w:sz="0" w:space="0" w:color="auto"/>
            <w:bottom w:val="none" w:sz="0" w:space="0" w:color="auto"/>
            <w:right w:val="none" w:sz="0" w:space="0" w:color="auto"/>
          </w:divBdr>
        </w:div>
      </w:divsChild>
    </w:div>
    <w:div w:id="1461150663">
      <w:bodyDiv w:val="1"/>
      <w:marLeft w:val="0"/>
      <w:marRight w:val="0"/>
      <w:marTop w:val="0"/>
      <w:marBottom w:val="0"/>
      <w:divBdr>
        <w:top w:val="none" w:sz="0" w:space="0" w:color="auto"/>
        <w:left w:val="none" w:sz="0" w:space="0" w:color="auto"/>
        <w:bottom w:val="none" w:sz="0" w:space="0" w:color="auto"/>
        <w:right w:val="none" w:sz="0" w:space="0" w:color="auto"/>
      </w:divBdr>
    </w:div>
    <w:div w:id="1632515721">
      <w:bodyDiv w:val="1"/>
      <w:marLeft w:val="0"/>
      <w:marRight w:val="0"/>
      <w:marTop w:val="0"/>
      <w:marBottom w:val="0"/>
      <w:divBdr>
        <w:top w:val="none" w:sz="0" w:space="0" w:color="auto"/>
        <w:left w:val="none" w:sz="0" w:space="0" w:color="auto"/>
        <w:bottom w:val="none" w:sz="0" w:space="0" w:color="auto"/>
        <w:right w:val="none" w:sz="0" w:space="0" w:color="auto"/>
      </w:divBdr>
    </w:div>
    <w:div w:id="1786459799">
      <w:bodyDiv w:val="1"/>
      <w:marLeft w:val="0"/>
      <w:marRight w:val="0"/>
      <w:marTop w:val="0"/>
      <w:marBottom w:val="0"/>
      <w:divBdr>
        <w:top w:val="none" w:sz="0" w:space="0" w:color="auto"/>
        <w:left w:val="none" w:sz="0" w:space="0" w:color="auto"/>
        <w:bottom w:val="none" w:sz="0" w:space="0" w:color="auto"/>
        <w:right w:val="none" w:sz="0" w:space="0" w:color="auto"/>
      </w:divBdr>
    </w:div>
    <w:div w:id="1789540998">
      <w:bodyDiv w:val="1"/>
      <w:marLeft w:val="0"/>
      <w:marRight w:val="0"/>
      <w:marTop w:val="0"/>
      <w:marBottom w:val="0"/>
      <w:divBdr>
        <w:top w:val="none" w:sz="0" w:space="0" w:color="auto"/>
        <w:left w:val="none" w:sz="0" w:space="0" w:color="auto"/>
        <w:bottom w:val="none" w:sz="0" w:space="0" w:color="auto"/>
        <w:right w:val="none" w:sz="0" w:space="0" w:color="auto"/>
      </w:divBdr>
    </w:div>
    <w:div w:id="1848013430">
      <w:bodyDiv w:val="1"/>
      <w:marLeft w:val="0"/>
      <w:marRight w:val="0"/>
      <w:marTop w:val="0"/>
      <w:marBottom w:val="0"/>
      <w:divBdr>
        <w:top w:val="none" w:sz="0" w:space="0" w:color="auto"/>
        <w:left w:val="none" w:sz="0" w:space="0" w:color="auto"/>
        <w:bottom w:val="none" w:sz="0" w:space="0" w:color="auto"/>
        <w:right w:val="none" w:sz="0" w:space="0" w:color="auto"/>
      </w:divBdr>
    </w:div>
    <w:div w:id="207114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verdangerzone.com.au/" TargetMode="External"/><Relationship Id="rId18" Type="http://schemas.openxmlformats.org/officeDocument/2006/relationships/hyperlink" Target="http://www.who.int/mediacentre/factsheets/fs164/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hepatitisaustralia.com/about-hep-c/" TargetMode="External"/><Relationship Id="rId17" Type="http://schemas.openxmlformats.org/officeDocument/2006/relationships/hyperlink" Target="http://www.alfredhealth.org.au/Assets/Files/Mens_Health_Booklet_11.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dneynwgastro.com.au/services/liver-disease/fibroscan%3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patitisaustralia.com/about-hep-c/%3e"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mmunise.health.gov.au/internet/immunise/publishing.nsf/Content/nips-ctn" TargetMode="External"/><Relationship Id="rId23" Type="http://schemas.openxmlformats.org/officeDocument/2006/relationships/header" Target="header3.xml"/><Relationship Id="rId10" Type="http://schemas.openxmlformats.org/officeDocument/2006/relationships/hyperlink" Target="http://www.svhgastro.com.au/fibroscanProcedure.htm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epatitisaustralia.com/hep-b-symptom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5E786-3D0A-453B-9060-492DB1527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5697</Words>
  <Characters>72318</Characters>
  <Application>Microsoft Office Word</Application>
  <DocSecurity>4</DocSecurity>
  <Lines>602</Lines>
  <Paragraphs>155</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77860</CharactersWithSpaces>
  <SharedDoc>false</SharedDoc>
  <HLinks>
    <vt:vector size="252" baseType="variant">
      <vt:variant>
        <vt:i4>5832706</vt:i4>
      </vt:variant>
      <vt:variant>
        <vt:i4>409</vt:i4>
      </vt:variant>
      <vt:variant>
        <vt:i4>0</vt:i4>
      </vt:variant>
      <vt:variant>
        <vt:i4>5</vt:i4>
      </vt:variant>
      <vt:variant>
        <vt:lpwstr>http://www9.health.gov.au/mbs/fullDisplay.cfm?type=note&amp;qt=NoteID&amp;q=T1.4</vt:lpwstr>
      </vt:variant>
      <vt:variant>
        <vt:lpwstr/>
      </vt:variant>
      <vt:variant>
        <vt:i4>5832706</vt:i4>
      </vt:variant>
      <vt:variant>
        <vt:i4>406</vt:i4>
      </vt:variant>
      <vt:variant>
        <vt:i4>0</vt:i4>
      </vt:variant>
      <vt:variant>
        <vt:i4>5</vt:i4>
      </vt:variant>
      <vt:variant>
        <vt:lpwstr>http://www9.health.gov.au/mbs/fullDisplay.cfm?type=note&amp;qt=NoteID&amp;q=T1.4</vt:lpwstr>
      </vt:variant>
      <vt:variant>
        <vt:lpwstr/>
      </vt:variant>
      <vt:variant>
        <vt:i4>5832706</vt:i4>
      </vt:variant>
      <vt:variant>
        <vt:i4>403</vt:i4>
      </vt:variant>
      <vt:variant>
        <vt:i4>0</vt:i4>
      </vt:variant>
      <vt:variant>
        <vt:i4>5</vt:i4>
      </vt:variant>
      <vt:variant>
        <vt:lpwstr>http://www9.health.gov.au/mbs/fullDisplay.cfm?type=note&amp;qt=NoteID&amp;q=T1.4</vt:lpwstr>
      </vt:variant>
      <vt:variant>
        <vt:lpwstr/>
      </vt:variant>
      <vt:variant>
        <vt:i4>5832706</vt:i4>
      </vt:variant>
      <vt:variant>
        <vt:i4>400</vt:i4>
      </vt:variant>
      <vt:variant>
        <vt:i4>0</vt:i4>
      </vt:variant>
      <vt:variant>
        <vt:i4>5</vt:i4>
      </vt:variant>
      <vt:variant>
        <vt:lpwstr>http://www9.health.gov.au/mbs/fullDisplay.cfm?type=note&amp;qt=NoteID&amp;q=T1.4</vt:lpwstr>
      </vt:variant>
      <vt:variant>
        <vt:lpwstr/>
      </vt:variant>
      <vt:variant>
        <vt:i4>5832706</vt:i4>
      </vt:variant>
      <vt:variant>
        <vt:i4>397</vt:i4>
      </vt:variant>
      <vt:variant>
        <vt:i4>0</vt:i4>
      </vt:variant>
      <vt:variant>
        <vt:i4>5</vt:i4>
      </vt:variant>
      <vt:variant>
        <vt:lpwstr>http://www9.health.gov.au/mbs/fullDisplay.cfm?type=note&amp;qt=NoteID&amp;q=T1.4</vt:lpwstr>
      </vt:variant>
      <vt:variant>
        <vt:lpwstr/>
      </vt:variant>
      <vt:variant>
        <vt:i4>6881326</vt:i4>
      </vt:variant>
      <vt:variant>
        <vt:i4>390</vt:i4>
      </vt:variant>
      <vt:variant>
        <vt:i4>0</vt:i4>
      </vt:variant>
      <vt:variant>
        <vt:i4>5</vt:i4>
      </vt:variant>
      <vt:variant>
        <vt:lpwstr>http://www.hgsa.org.au/documents/item/241&gt;</vt:lpwstr>
      </vt:variant>
      <vt:variant>
        <vt:lpwstr/>
      </vt:variant>
      <vt:variant>
        <vt:i4>4259906</vt:i4>
      </vt:variant>
      <vt:variant>
        <vt:i4>387</vt:i4>
      </vt:variant>
      <vt:variant>
        <vt:i4>0</vt:i4>
      </vt:variant>
      <vt:variant>
        <vt:i4>5</vt:i4>
      </vt:variant>
      <vt:variant>
        <vt:lpwstr>http://goo.gl/6xDD46&gt;</vt:lpwstr>
      </vt:variant>
      <vt:variant>
        <vt:lpwstr/>
      </vt:variant>
      <vt:variant>
        <vt:i4>1638449</vt:i4>
      </vt:variant>
      <vt:variant>
        <vt:i4>200</vt:i4>
      </vt:variant>
      <vt:variant>
        <vt:i4>0</vt:i4>
      </vt:variant>
      <vt:variant>
        <vt:i4>5</vt:i4>
      </vt:variant>
      <vt:variant>
        <vt:lpwstr/>
      </vt:variant>
      <vt:variant>
        <vt:lpwstr>_Toc369180394</vt:lpwstr>
      </vt:variant>
      <vt:variant>
        <vt:i4>1638449</vt:i4>
      </vt:variant>
      <vt:variant>
        <vt:i4>194</vt:i4>
      </vt:variant>
      <vt:variant>
        <vt:i4>0</vt:i4>
      </vt:variant>
      <vt:variant>
        <vt:i4>5</vt:i4>
      </vt:variant>
      <vt:variant>
        <vt:lpwstr/>
      </vt:variant>
      <vt:variant>
        <vt:lpwstr>_Toc369180393</vt:lpwstr>
      </vt:variant>
      <vt:variant>
        <vt:i4>1638449</vt:i4>
      </vt:variant>
      <vt:variant>
        <vt:i4>188</vt:i4>
      </vt:variant>
      <vt:variant>
        <vt:i4>0</vt:i4>
      </vt:variant>
      <vt:variant>
        <vt:i4>5</vt:i4>
      </vt:variant>
      <vt:variant>
        <vt:lpwstr/>
      </vt:variant>
      <vt:variant>
        <vt:lpwstr>_Toc369180392</vt:lpwstr>
      </vt:variant>
      <vt:variant>
        <vt:i4>1638449</vt:i4>
      </vt:variant>
      <vt:variant>
        <vt:i4>182</vt:i4>
      </vt:variant>
      <vt:variant>
        <vt:i4>0</vt:i4>
      </vt:variant>
      <vt:variant>
        <vt:i4>5</vt:i4>
      </vt:variant>
      <vt:variant>
        <vt:lpwstr/>
      </vt:variant>
      <vt:variant>
        <vt:lpwstr>_Toc369180391</vt:lpwstr>
      </vt:variant>
      <vt:variant>
        <vt:i4>1572913</vt:i4>
      </vt:variant>
      <vt:variant>
        <vt:i4>176</vt:i4>
      </vt:variant>
      <vt:variant>
        <vt:i4>0</vt:i4>
      </vt:variant>
      <vt:variant>
        <vt:i4>5</vt:i4>
      </vt:variant>
      <vt:variant>
        <vt:lpwstr/>
      </vt:variant>
      <vt:variant>
        <vt:lpwstr>_Toc369180389</vt:lpwstr>
      </vt:variant>
      <vt:variant>
        <vt:i4>1572913</vt:i4>
      </vt:variant>
      <vt:variant>
        <vt:i4>170</vt:i4>
      </vt:variant>
      <vt:variant>
        <vt:i4>0</vt:i4>
      </vt:variant>
      <vt:variant>
        <vt:i4>5</vt:i4>
      </vt:variant>
      <vt:variant>
        <vt:lpwstr/>
      </vt:variant>
      <vt:variant>
        <vt:lpwstr>_Toc369180388</vt:lpwstr>
      </vt:variant>
      <vt:variant>
        <vt:i4>1572913</vt:i4>
      </vt:variant>
      <vt:variant>
        <vt:i4>164</vt:i4>
      </vt:variant>
      <vt:variant>
        <vt:i4>0</vt:i4>
      </vt:variant>
      <vt:variant>
        <vt:i4>5</vt:i4>
      </vt:variant>
      <vt:variant>
        <vt:lpwstr/>
      </vt:variant>
      <vt:variant>
        <vt:lpwstr>_Toc369180381</vt:lpwstr>
      </vt:variant>
      <vt:variant>
        <vt:i4>1572913</vt:i4>
      </vt:variant>
      <vt:variant>
        <vt:i4>158</vt:i4>
      </vt:variant>
      <vt:variant>
        <vt:i4>0</vt:i4>
      </vt:variant>
      <vt:variant>
        <vt:i4>5</vt:i4>
      </vt:variant>
      <vt:variant>
        <vt:lpwstr/>
      </vt:variant>
      <vt:variant>
        <vt:lpwstr>_Toc369180380</vt:lpwstr>
      </vt:variant>
      <vt:variant>
        <vt:i4>1507377</vt:i4>
      </vt:variant>
      <vt:variant>
        <vt:i4>152</vt:i4>
      </vt:variant>
      <vt:variant>
        <vt:i4>0</vt:i4>
      </vt:variant>
      <vt:variant>
        <vt:i4>5</vt:i4>
      </vt:variant>
      <vt:variant>
        <vt:lpwstr/>
      </vt:variant>
      <vt:variant>
        <vt:lpwstr>_Toc369180379</vt:lpwstr>
      </vt:variant>
      <vt:variant>
        <vt:i4>1507377</vt:i4>
      </vt:variant>
      <vt:variant>
        <vt:i4>146</vt:i4>
      </vt:variant>
      <vt:variant>
        <vt:i4>0</vt:i4>
      </vt:variant>
      <vt:variant>
        <vt:i4>5</vt:i4>
      </vt:variant>
      <vt:variant>
        <vt:lpwstr/>
      </vt:variant>
      <vt:variant>
        <vt:lpwstr>_Toc369180378</vt:lpwstr>
      </vt:variant>
      <vt:variant>
        <vt:i4>1507377</vt:i4>
      </vt:variant>
      <vt:variant>
        <vt:i4>140</vt:i4>
      </vt:variant>
      <vt:variant>
        <vt:i4>0</vt:i4>
      </vt:variant>
      <vt:variant>
        <vt:i4>5</vt:i4>
      </vt:variant>
      <vt:variant>
        <vt:lpwstr/>
      </vt:variant>
      <vt:variant>
        <vt:lpwstr>_Toc369180375</vt:lpwstr>
      </vt:variant>
      <vt:variant>
        <vt:i4>1507377</vt:i4>
      </vt:variant>
      <vt:variant>
        <vt:i4>134</vt:i4>
      </vt:variant>
      <vt:variant>
        <vt:i4>0</vt:i4>
      </vt:variant>
      <vt:variant>
        <vt:i4>5</vt:i4>
      </vt:variant>
      <vt:variant>
        <vt:lpwstr/>
      </vt:variant>
      <vt:variant>
        <vt:lpwstr>_Toc369180374</vt:lpwstr>
      </vt:variant>
      <vt:variant>
        <vt:i4>1507377</vt:i4>
      </vt:variant>
      <vt:variant>
        <vt:i4>128</vt:i4>
      </vt:variant>
      <vt:variant>
        <vt:i4>0</vt:i4>
      </vt:variant>
      <vt:variant>
        <vt:i4>5</vt:i4>
      </vt:variant>
      <vt:variant>
        <vt:lpwstr/>
      </vt:variant>
      <vt:variant>
        <vt:lpwstr>_Toc369180373</vt:lpwstr>
      </vt:variant>
      <vt:variant>
        <vt:i4>1507377</vt:i4>
      </vt:variant>
      <vt:variant>
        <vt:i4>122</vt:i4>
      </vt:variant>
      <vt:variant>
        <vt:i4>0</vt:i4>
      </vt:variant>
      <vt:variant>
        <vt:i4>5</vt:i4>
      </vt:variant>
      <vt:variant>
        <vt:lpwstr/>
      </vt:variant>
      <vt:variant>
        <vt:lpwstr>_Toc369180372</vt:lpwstr>
      </vt:variant>
      <vt:variant>
        <vt:i4>1507377</vt:i4>
      </vt:variant>
      <vt:variant>
        <vt:i4>116</vt:i4>
      </vt:variant>
      <vt:variant>
        <vt:i4>0</vt:i4>
      </vt:variant>
      <vt:variant>
        <vt:i4>5</vt:i4>
      </vt:variant>
      <vt:variant>
        <vt:lpwstr/>
      </vt:variant>
      <vt:variant>
        <vt:lpwstr>_Toc369180371</vt:lpwstr>
      </vt:variant>
      <vt:variant>
        <vt:i4>1507377</vt:i4>
      </vt:variant>
      <vt:variant>
        <vt:i4>110</vt:i4>
      </vt:variant>
      <vt:variant>
        <vt:i4>0</vt:i4>
      </vt:variant>
      <vt:variant>
        <vt:i4>5</vt:i4>
      </vt:variant>
      <vt:variant>
        <vt:lpwstr/>
      </vt:variant>
      <vt:variant>
        <vt:lpwstr>_Toc369180370</vt:lpwstr>
      </vt:variant>
      <vt:variant>
        <vt:i4>1441841</vt:i4>
      </vt:variant>
      <vt:variant>
        <vt:i4>104</vt:i4>
      </vt:variant>
      <vt:variant>
        <vt:i4>0</vt:i4>
      </vt:variant>
      <vt:variant>
        <vt:i4>5</vt:i4>
      </vt:variant>
      <vt:variant>
        <vt:lpwstr/>
      </vt:variant>
      <vt:variant>
        <vt:lpwstr>_Toc369180369</vt:lpwstr>
      </vt:variant>
      <vt:variant>
        <vt:i4>1441841</vt:i4>
      </vt:variant>
      <vt:variant>
        <vt:i4>98</vt:i4>
      </vt:variant>
      <vt:variant>
        <vt:i4>0</vt:i4>
      </vt:variant>
      <vt:variant>
        <vt:i4>5</vt:i4>
      </vt:variant>
      <vt:variant>
        <vt:lpwstr/>
      </vt:variant>
      <vt:variant>
        <vt:lpwstr>_Toc369180368</vt:lpwstr>
      </vt:variant>
      <vt:variant>
        <vt:i4>1441841</vt:i4>
      </vt:variant>
      <vt:variant>
        <vt:i4>92</vt:i4>
      </vt:variant>
      <vt:variant>
        <vt:i4>0</vt:i4>
      </vt:variant>
      <vt:variant>
        <vt:i4>5</vt:i4>
      </vt:variant>
      <vt:variant>
        <vt:lpwstr/>
      </vt:variant>
      <vt:variant>
        <vt:lpwstr>_Toc369180367</vt:lpwstr>
      </vt:variant>
      <vt:variant>
        <vt:i4>1441841</vt:i4>
      </vt:variant>
      <vt:variant>
        <vt:i4>86</vt:i4>
      </vt:variant>
      <vt:variant>
        <vt:i4>0</vt:i4>
      </vt:variant>
      <vt:variant>
        <vt:i4>5</vt:i4>
      </vt:variant>
      <vt:variant>
        <vt:lpwstr/>
      </vt:variant>
      <vt:variant>
        <vt:lpwstr>_Toc369180366</vt:lpwstr>
      </vt:variant>
      <vt:variant>
        <vt:i4>1441841</vt:i4>
      </vt:variant>
      <vt:variant>
        <vt:i4>80</vt:i4>
      </vt:variant>
      <vt:variant>
        <vt:i4>0</vt:i4>
      </vt:variant>
      <vt:variant>
        <vt:i4>5</vt:i4>
      </vt:variant>
      <vt:variant>
        <vt:lpwstr/>
      </vt:variant>
      <vt:variant>
        <vt:lpwstr>_Toc369180365</vt:lpwstr>
      </vt:variant>
      <vt:variant>
        <vt:i4>1441841</vt:i4>
      </vt:variant>
      <vt:variant>
        <vt:i4>74</vt:i4>
      </vt:variant>
      <vt:variant>
        <vt:i4>0</vt:i4>
      </vt:variant>
      <vt:variant>
        <vt:i4>5</vt:i4>
      </vt:variant>
      <vt:variant>
        <vt:lpwstr/>
      </vt:variant>
      <vt:variant>
        <vt:lpwstr>_Toc369180364</vt:lpwstr>
      </vt:variant>
      <vt:variant>
        <vt:i4>1441841</vt:i4>
      </vt:variant>
      <vt:variant>
        <vt:i4>68</vt:i4>
      </vt:variant>
      <vt:variant>
        <vt:i4>0</vt:i4>
      </vt:variant>
      <vt:variant>
        <vt:i4>5</vt:i4>
      </vt:variant>
      <vt:variant>
        <vt:lpwstr/>
      </vt:variant>
      <vt:variant>
        <vt:lpwstr>_Toc369180363</vt:lpwstr>
      </vt:variant>
      <vt:variant>
        <vt:i4>1441841</vt:i4>
      </vt:variant>
      <vt:variant>
        <vt:i4>62</vt:i4>
      </vt:variant>
      <vt:variant>
        <vt:i4>0</vt:i4>
      </vt:variant>
      <vt:variant>
        <vt:i4>5</vt:i4>
      </vt:variant>
      <vt:variant>
        <vt:lpwstr/>
      </vt:variant>
      <vt:variant>
        <vt:lpwstr>_Toc369180362</vt:lpwstr>
      </vt:variant>
      <vt:variant>
        <vt:i4>1441841</vt:i4>
      </vt:variant>
      <vt:variant>
        <vt:i4>56</vt:i4>
      </vt:variant>
      <vt:variant>
        <vt:i4>0</vt:i4>
      </vt:variant>
      <vt:variant>
        <vt:i4>5</vt:i4>
      </vt:variant>
      <vt:variant>
        <vt:lpwstr/>
      </vt:variant>
      <vt:variant>
        <vt:lpwstr>_Toc369180361</vt:lpwstr>
      </vt:variant>
      <vt:variant>
        <vt:i4>1441841</vt:i4>
      </vt:variant>
      <vt:variant>
        <vt:i4>50</vt:i4>
      </vt:variant>
      <vt:variant>
        <vt:i4>0</vt:i4>
      </vt:variant>
      <vt:variant>
        <vt:i4>5</vt:i4>
      </vt:variant>
      <vt:variant>
        <vt:lpwstr/>
      </vt:variant>
      <vt:variant>
        <vt:lpwstr>_Toc369180360</vt:lpwstr>
      </vt:variant>
      <vt:variant>
        <vt:i4>1376305</vt:i4>
      </vt:variant>
      <vt:variant>
        <vt:i4>44</vt:i4>
      </vt:variant>
      <vt:variant>
        <vt:i4>0</vt:i4>
      </vt:variant>
      <vt:variant>
        <vt:i4>5</vt:i4>
      </vt:variant>
      <vt:variant>
        <vt:lpwstr/>
      </vt:variant>
      <vt:variant>
        <vt:lpwstr>_Toc369180359</vt:lpwstr>
      </vt:variant>
      <vt:variant>
        <vt:i4>1376305</vt:i4>
      </vt:variant>
      <vt:variant>
        <vt:i4>38</vt:i4>
      </vt:variant>
      <vt:variant>
        <vt:i4>0</vt:i4>
      </vt:variant>
      <vt:variant>
        <vt:i4>5</vt:i4>
      </vt:variant>
      <vt:variant>
        <vt:lpwstr/>
      </vt:variant>
      <vt:variant>
        <vt:lpwstr>_Toc369180358</vt:lpwstr>
      </vt:variant>
      <vt:variant>
        <vt:i4>1376305</vt:i4>
      </vt:variant>
      <vt:variant>
        <vt:i4>32</vt:i4>
      </vt:variant>
      <vt:variant>
        <vt:i4>0</vt:i4>
      </vt:variant>
      <vt:variant>
        <vt:i4>5</vt:i4>
      </vt:variant>
      <vt:variant>
        <vt:lpwstr/>
      </vt:variant>
      <vt:variant>
        <vt:lpwstr>_Toc369180357</vt:lpwstr>
      </vt:variant>
      <vt:variant>
        <vt:i4>1376305</vt:i4>
      </vt:variant>
      <vt:variant>
        <vt:i4>26</vt:i4>
      </vt:variant>
      <vt:variant>
        <vt:i4>0</vt:i4>
      </vt:variant>
      <vt:variant>
        <vt:i4>5</vt:i4>
      </vt:variant>
      <vt:variant>
        <vt:lpwstr/>
      </vt:variant>
      <vt:variant>
        <vt:lpwstr>_Toc369180356</vt:lpwstr>
      </vt:variant>
      <vt:variant>
        <vt:i4>1376305</vt:i4>
      </vt:variant>
      <vt:variant>
        <vt:i4>20</vt:i4>
      </vt:variant>
      <vt:variant>
        <vt:i4>0</vt:i4>
      </vt:variant>
      <vt:variant>
        <vt:i4>5</vt:i4>
      </vt:variant>
      <vt:variant>
        <vt:lpwstr/>
      </vt:variant>
      <vt:variant>
        <vt:lpwstr>_Toc369180355</vt:lpwstr>
      </vt:variant>
      <vt:variant>
        <vt:i4>1376305</vt:i4>
      </vt:variant>
      <vt:variant>
        <vt:i4>14</vt:i4>
      </vt:variant>
      <vt:variant>
        <vt:i4>0</vt:i4>
      </vt:variant>
      <vt:variant>
        <vt:i4>5</vt:i4>
      </vt:variant>
      <vt:variant>
        <vt:lpwstr/>
      </vt:variant>
      <vt:variant>
        <vt:lpwstr>_Toc369180354</vt:lpwstr>
      </vt:variant>
      <vt:variant>
        <vt:i4>1376305</vt:i4>
      </vt:variant>
      <vt:variant>
        <vt:i4>8</vt:i4>
      </vt:variant>
      <vt:variant>
        <vt:i4>0</vt:i4>
      </vt:variant>
      <vt:variant>
        <vt:i4>5</vt:i4>
      </vt:variant>
      <vt:variant>
        <vt:lpwstr/>
      </vt:variant>
      <vt:variant>
        <vt:lpwstr>_Toc369180353</vt:lpwstr>
      </vt:variant>
      <vt:variant>
        <vt:i4>1376305</vt:i4>
      </vt:variant>
      <vt:variant>
        <vt:i4>2</vt:i4>
      </vt:variant>
      <vt:variant>
        <vt:i4>0</vt:i4>
      </vt:variant>
      <vt:variant>
        <vt:i4>5</vt:i4>
      </vt:variant>
      <vt:variant>
        <vt:lpwstr/>
      </vt:variant>
      <vt:variant>
        <vt:lpwstr>_Toc369180352</vt:lpwstr>
      </vt:variant>
      <vt:variant>
        <vt:i4>4521988</vt:i4>
      </vt:variant>
      <vt:variant>
        <vt:i4>0</vt:i4>
      </vt:variant>
      <vt:variant>
        <vt:i4>0</vt:i4>
      </vt:variant>
      <vt:variant>
        <vt:i4>5</vt:i4>
      </vt:variant>
      <vt:variant>
        <vt:lpwstr>http://www.nhmrc.gov.au/health-ethics/australian-health-ethics-committee-ahec/assisted-reproductive-technology-art/assisted-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a1065539</dc:creator>
  <cp:lastModifiedBy>McCandless Sean</cp:lastModifiedBy>
  <cp:revision>2</cp:revision>
  <cp:lastPrinted>2014-11-05T02:52:00Z</cp:lastPrinted>
  <dcterms:created xsi:type="dcterms:W3CDTF">2015-05-18T04:07:00Z</dcterms:created>
  <dcterms:modified xsi:type="dcterms:W3CDTF">2015-05-18T04:07:00Z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