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4FE79" w14:textId="77777777" w:rsidR="00E44B80" w:rsidRPr="00F637B3" w:rsidRDefault="00E44B80" w:rsidP="00E44B80">
      <w:pPr>
        <w:jc w:val="center"/>
        <w:rPr>
          <w:b/>
          <w:szCs w:val="20"/>
        </w:rPr>
      </w:pPr>
      <w:r w:rsidRPr="00F637B3">
        <w:rPr>
          <w:b/>
          <w:noProof/>
          <w:szCs w:val="20"/>
          <w:lang w:eastAsia="en-AU"/>
        </w:rPr>
        <w:drawing>
          <wp:inline distT="0" distB="0" distL="0" distR="0" wp14:anchorId="60FF9C3A" wp14:editId="49194166">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0BF349AB" w14:textId="77777777" w:rsidR="008B2610" w:rsidRPr="006F20CF" w:rsidRDefault="008B2610" w:rsidP="00F971CC">
      <w:pPr>
        <w:pStyle w:val="Title"/>
        <w:spacing w:before="2600"/>
      </w:pPr>
      <w:r w:rsidRPr="001906CD">
        <w:t>Application Form</w:t>
      </w:r>
    </w:p>
    <w:p w14:paraId="0F5DD335" w14:textId="77777777" w:rsidR="001906CD" w:rsidRPr="00D73646" w:rsidRDefault="00E44B80" w:rsidP="00D73646">
      <w:pPr>
        <w:pStyle w:val="Title"/>
        <w:spacing w:before="240"/>
        <w:rPr>
          <w:sz w:val="28"/>
          <w:szCs w:val="28"/>
        </w:rPr>
      </w:pPr>
      <w:r w:rsidRPr="00D73646">
        <w:rPr>
          <w:sz w:val="28"/>
          <w:szCs w:val="28"/>
        </w:rPr>
        <w:t>(</w:t>
      </w:r>
      <w:r w:rsidR="001906CD" w:rsidRPr="00D73646">
        <w:rPr>
          <w:sz w:val="28"/>
          <w:szCs w:val="28"/>
        </w:rPr>
        <w:t>New and Amended</w:t>
      </w:r>
      <w:bookmarkStart w:id="0" w:name="_GoBack"/>
      <w:bookmarkEnd w:id="0"/>
    </w:p>
    <w:p w14:paraId="1D7C4091" w14:textId="77777777" w:rsidR="00E44B80" w:rsidRPr="00D73646" w:rsidRDefault="003433D1" w:rsidP="00D73646">
      <w:pPr>
        <w:pStyle w:val="Title"/>
        <w:spacing w:before="240"/>
        <w:rPr>
          <w:sz w:val="28"/>
          <w:szCs w:val="28"/>
        </w:rPr>
      </w:pPr>
      <w:r w:rsidRPr="00D73646">
        <w:rPr>
          <w:sz w:val="28"/>
          <w:szCs w:val="28"/>
        </w:rPr>
        <w:t>Requests for Public Funding</w:t>
      </w:r>
      <w:r w:rsidR="008B2610" w:rsidRPr="00D73646">
        <w:rPr>
          <w:sz w:val="28"/>
          <w:szCs w:val="28"/>
        </w:rPr>
        <w:t>)</w:t>
      </w:r>
    </w:p>
    <w:p w14:paraId="42C5C9E0" w14:textId="77777777" w:rsidR="003013A9" w:rsidRPr="00D73646" w:rsidRDefault="003013A9" w:rsidP="00F971CC">
      <w:pPr>
        <w:pStyle w:val="Title"/>
        <w:spacing w:before="240" w:after="2600"/>
        <w:rPr>
          <w:sz w:val="28"/>
          <w:szCs w:val="28"/>
        </w:rPr>
      </w:pPr>
      <w:r w:rsidRPr="00D73646">
        <w:rPr>
          <w:sz w:val="28"/>
          <w:szCs w:val="28"/>
        </w:rPr>
        <w:t xml:space="preserve">(Version </w:t>
      </w:r>
      <w:r w:rsidR="0005089D">
        <w:rPr>
          <w:sz w:val="28"/>
          <w:szCs w:val="28"/>
        </w:rPr>
        <w:t>2.4</w:t>
      </w:r>
      <w:r w:rsidRPr="00D73646">
        <w:rPr>
          <w:sz w:val="28"/>
          <w:szCs w:val="28"/>
        </w:rPr>
        <w:t>)</w:t>
      </w:r>
    </w:p>
    <w:p w14:paraId="38DE6FFD" w14:textId="1934BC07" w:rsidR="00E44B80" w:rsidRPr="00154B00" w:rsidRDefault="00300EEB" w:rsidP="003F7CB9">
      <w:r>
        <w:t>T</w:t>
      </w:r>
      <w:r w:rsidR="008B2610" w:rsidRPr="00154B00">
        <w:t xml:space="preserve">his </w:t>
      </w:r>
      <w:r w:rsidR="005835BD">
        <w:t>a</w:t>
      </w:r>
      <w:r w:rsidR="008B2610" w:rsidRPr="00154B00">
        <w:t xml:space="preserve">pplication form is to </w:t>
      </w:r>
      <w:proofErr w:type="gramStart"/>
      <w:r w:rsidR="008B2610" w:rsidRPr="00154B00">
        <w:t>be completed</w:t>
      </w:r>
      <w:proofErr w:type="gramEnd"/>
      <w:r w:rsidR="008B2610" w:rsidRPr="00154B00">
        <w:t xml:space="preserve">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487B200A"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t>
      </w:r>
      <w:proofErr w:type="gramStart"/>
      <w:r w:rsidR="009F5758" w:rsidRPr="00154B00">
        <w:t>will not be accepted</w:t>
      </w:r>
      <w:proofErr w:type="gramEnd"/>
      <w:r w:rsidR="009F5758" w:rsidRPr="00154B00">
        <w:t>.</w:t>
      </w:r>
    </w:p>
    <w:p w14:paraId="36890563"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41A07411" w14:textId="77777777" w:rsidR="008B2610" w:rsidRPr="00154B00" w:rsidRDefault="009F5758" w:rsidP="003F7CB9">
      <w:pPr>
        <w:spacing w:before="0" w:after="0"/>
      </w:pPr>
      <w:r w:rsidRPr="00154B00">
        <w:t>Phone:  +61 2 6289 7550</w:t>
      </w:r>
    </w:p>
    <w:p w14:paraId="4391867E" w14:textId="77777777" w:rsidR="009F5758" w:rsidRPr="00154B00" w:rsidRDefault="009F5758" w:rsidP="003F7CB9">
      <w:pPr>
        <w:spacing w:before="0" w:after="0"/>
      </w:pPr>
      <w:r w:rsidRPr="00154B00">
        <w:t>Fax:  +61 2 6289 5540</w:t>
      </w:r>
    </w:p>
    <w:p w14:paraId="40E17334"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240D6D28"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32215426" w14:textId="77777777" w:rsidR="00E04FB3" w:rsidRPr="00C776B1" w:rsidRDefault="00D73646" w:rsidP="00415C74">
      <w:pPr>
        <w:pStyle w:val="Heading1"/>
      </w:pPr>
      <w:bookmarkStart w:id="1" w:name="_Toc443555803"/>
      <w:r>
        <w:rPr>
          <w:rStyle w:val="IntenseReference"/>
        </w:rPr>
        <w:br w:type="page"/>
      </w:r>
      <w:bookmarkEnd w:id="1"/>
      <w:r w:rsidR="00494011">
        <w:lastRenderedPageBreak/>
        <w:t>PART 1</w:t>
      </w:r>
      <w:r w:rsidR="00F93784">
        <w:t xml:space="preserve"> – </w:t>
      </w:r>
      <w:r w:rsidR="00E04FB3" w:rsidRPr="00C776B1">
        <w:t>APPLICANT DETAILS</w:t>
      </w:r>
    </w:p>
    <w:p w14:paraId="43A60D9F"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5465621B" w14:textId="7017553B"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B13106">
        <w:t xml:space="preserve">Smith </w:t>
      </w:r>
      <w:r w:rsidR="00E1600D">
        <w:t>&amp; Nephew Pty Ltd</w:t>
      </w:r>
    </w:p>
    <w:p w14:paraId="50717B60" w14:textId="5179BF58"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2272AA">
        <w:t>REDACTED</w:t>
      </w:r>
    </w:p>
    <w:p w14:paraId="4289B71E" w14:textId="77777777" w:rsidR="002272AA" w:rsidRDefault="00C171FB" w:rsidP="00C171FB">
      <w:pPr>
        <w:pBdr>
          <w:top w:val="single" w:sz="4" w:space="1" w:color="auto"/>
          <w:left w:val="single" w:sz="4" w:space="4" w:color="auto"/>
          <w:bottom w:val="single" w:sz="4" w:space="1" w:color="auto"/>
          <w:right w:val="single" w:sz="4" w:space="4" w:color="auto"/>
        </w:pBdr>
      </w:pPr>
      <w:r>
        <w:t xml:space="preserve">ABN: </w:t>
      </w:r>
      <w:r w:rsidR="002272AA">
        <w:t xml:space="preserve">REDACTED </w:t>
      </w:r>
    </w:p>
    <w:p w14:paraId="375BC071" w14:textId="74C75891"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2272AA">
        <w:t>REDACTED</w:t>
      </w:r>
    </w:p>
    <w:p w14:paraId="55F28E49" w14:textId="77777777" w:rsidR="00C171FB" w:rsidRPr="00C171FB" w:rsidRDefault="00C171FB" w:rsidP="00C171FB"/>
    <w:p w14:paraId="55495B30" w14:textId="607A5C53" w:rsidR="00C171FB" w:rsidRPr="00C171FB" w:rsidRDefault="00C171FB" w:rsidP="00C171FB">
      <w:pPr>
        <w:rPr>
          <w:b/>
        </w:rPr>
      </w:pPr>
      <w:r>
        <w:rPr>
          <w:b/>
        </w:rPr>
        <w:t xml:space="preserve">Primary contact name: </w:t>
      </w:r>
      <w:r w:rsidR="002272AA">
        <w:t>REDACTED</w:t>
      </w:r>
    </w:p>
    <w:p w14:paraId="7A3C2404"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703E96A6" w14:textId="757ED69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2272AA">
        <w:t>REDACTED</w:t>
      </w:r>
    </w:p>
    <w:p w14:paraId="2C265F68" w14:textId="0D0360E9"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2272AA">
        <w:t>REDACTED</w:t>
      </w:r>
    </w:p>
    <w:p w14:paraId="5726F16C" w14:textId="3B6954F5"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2272AA">
        <w:t>REDACTED</w:t>
      </w:r>
    </w:p>
    <w:p w14:paraId="0C089182" w14:textId="77777777" w:rsidR="00C171FB" w:rsidRDefault="00C171FB" w:rsidP="00C171FB">
      <w:pPr>
        <w:rPr>
          <w:b/>
        </w:rPr>
      </w:pPr>
    </w:p>
    <w:p w14:paraId="3FC2D077" w14:textId="6EA962FF" w:rsidR="00C171FB" w:rsidRPr="00C171FB" w:rsidRDefault="00C171FB" w:rsidP="00C171FB">
      <w:pPr>
        <w:rPr>
          <w:b/>
        </w:rPr>
      </w:pPr>
      <w:r>
        <w:rPr>
          <w:b/>
        </w:rPr>
        <w:t xml:space="preserve">Alternative contact name: </w:t>
      </w:r>
      <w:r w:rsidR="002272AA">
        <w:t>REDACTED</w:t>
      </w:r>
    </w:p>
    <w:p w14:paraId="2FC42D76"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1410E59B" w14:textId="0F70E470"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2272AA">
        <w:t>REDACTED</w:t>
      </w:r>
    </w:p>
    <w:p w14:paraId="7C1DC029" w14:textId="77777777" w:rsidR="002272AA" w:rsidRDefault="00C171FB" w:rsidP="00C171FB">
      <w:pPr>
        <w:pBdr>
          <w:top w:val="single" w:sz="4" w:space="1" w:color="auto"/>
          <w:left w:val="single" w:sz="4" w:space="4" w:color="auto"/>
          <w:bottom w:val="single" w:sz="4" w:space="1" w:color="auto"/>
          <w:right w:val="single" w:sz="4" w:space="4" w:color="auto"/>
        </w:pBdr>
      </w:pPr>
      <w:r>
        <w:t xml:space="preserve">Mobile: </w:t>
      </w:r>
      <w:r w:rsidR="002272AA">
        <w:t xml:space="preserve">REDACTED </w:t>
      </w:r>
    </w:p>
    <w:p w14:paraId="6310E74D" w14:textId="6B427EC3"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2272AA">
        <w:t>REDACTED</w:t>
      </w:r>
    </w:p>
    <w:p w14:paraId="1A8656AF" w14:textId="77777777" w:rsidR="00C171FB" w:rsidRPr="00C171FB" w:rsidRDefault="00C171FB" w:rsidP="00C171FB"/>
    <w:p w14:paraId="2EB825A8" w14:textId="77777777" w:rsidR="00534C5F" w:rsidRPr="00154B00" w:rsidRDefault="00494011" w:rsidP="004A0BF4">
      <w:pPr>
        <w:pStyle w:val="Heading2"/>
      </w:pPr>
      <w:r>
        <w:t xml:space="preserve">(a) </w:t>
      </w:r>
      <w:r w:rsidR="00534C5F">
        <w:t>Are you a lobbyist acting on behalf of an Applicant?</w:t>
      </w:r>
    </w:p>
    <w:p w14:paraId="69896CB4"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D8121D">
        <w:rPr>
          <w:szCs w:val="20"/>
        </w:rPr>
      </w:r>
      <w:r w:rsidR="00D8121D">
        <w:rPr>
          <w:szCs w:val="20"/>
        </w:rPr>
        <w:fldChar w:fldCharType="separate"/>
      </w:r>
      <w:r w:rsidRPr="00753C44">
        <w:rPr>
          <w:szCs w:val="20"/>
        </w:rPr>
        <w:fldChar w:fldCharType="end"/>
      </w:r>
      <w:r>
        <w:rPr>
          <w:szCs w:val="20"/>
        </w:rPr>
        <w:t xml:space="preserve"> Yes</w:t>
      </w:r>
    </w:p>
    <w:p w14:paraId="581C2AF4" w14:textId="4EE3CFBE" w:rsidR="00A6491A" w:rsidRPr="00753C44" w:rsidRDefault="00516050"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8121D">
        <w:rPr>
          <w:szCs w:val="20"/>
        </w:rPr>
      </w:r>
      <w:r w:rsidR="00D8121D">
        <w:rPr>
          <w:szCs w:val="20"/>
        </w:rPr>
        <w:fldChar w:fldCharType="separate"/>
      </w:r>
      <w:r>
        <w:rPr>
          <w:szCs w:val="20"/>
        </w:rPr>
        <w:fldChar w:fldCharType="end"/>
      </w:r>
      <w:r w:rsidR="00A6491A">
        <w:rPr>
          <w:szCs w:val="20"/>
        </w:rPr>
        <w:t xml:space="preserve"> No</w:t>
      </w:r>
      <w:r w:rsidR="00A6491A" w:rsidRPr="00753C44">
        <w:rPr>
          <w:szCs w:val="20"/>
        </w:rPr>
        <w:t xml:space="preserve">  </w:t>
      </w:r>
    </w:p>
    <w:p w14:paraId="4BA8AC41" w14:textId="77777777" w:rsidR="00534C5F" w:rsidRPr="00154B00" w:rsidRDefault="00534C5F" w:rsidP="00494011">
      <w:pPr>
        <w:pStyle w:val="Heading2"/>
        <w:numPr>
          <w:ilvl w:val="0"/>
          <w:numId w:val="23"/>
        </w:numPr>
      </w:pPr>
      <w:r w:rsidRPr="00154B00">
        <w:t xml:space="preserve">If yes, </w:t>
      </w:r>
      <w:proofErr w:type="gramStart"/>
      <w:r>
        <w:t xml:space="preserve">are </w:t>
      </w:r>
      <w:r w:rsidRPr="00FE33A6">
        <w:t>you</w:t>
      </w:r>
      <w:r>
        <w:t xml:space="preserve"> listed</w:t>
      </w:r>
      <w:proofErr w:type="gramEnd"/>
      <w:r>
        <w:t xml:space="preserve"> on the Register of Lobbyists?</w:t>
      </w:r>
    </w:p>
    <w:p w14:paraId="20E51CBF"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D8121D">
        <w:rPr>
          <w:szCs w:val="20"/>
        </w:rPr>
      </w:r>
      <w:r w:rsidR="00D8121D">
        <w:rPr>
          <w:szCs w:val="20"/>
        </w:rPr>
        <w:fldChar w:fldCharType="separate"/>
      </w:r>
      <w:r w:rsidRPr="00753C44">
        <w:rPr>
          <w:szCs w:val="20"/>
        </w:rPr>
        <w:fldChar w:fldCharType="end"/>
      </w:r>
      <w:r>
        <w:rPr>
          <w:szCs w:val="20"/>
        </w:rPr>
        <w:t xml:space="preserve"> Yes</w:t>
      </w:r>
    </w:p>
    <w:p w14:paraId="108C8AC7"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8121D">
        <w:rPr>
          <w:szCs w:val="20"/>
        </w:rPr>
      </w:r>
      <w:r w:rsidR="00D8121D">
        <w:rPr>
          <w:szCs w:val="20"/>
        </w:rPr>
        <w:fldChar w:fldCharType="separate"/>
      </w:r>
      <w:r w:rsidRPr="00753C44">
        <w:rPr>
          <w:szCs w:val="20"/>
        </w:rPr>
        <w:fldChar w:fldCharType="end"/>
      </w:r>
      <w:r>
        <w:rPr>
          <w:szCs w:val="20"/>
        </w:rPr>
        <w:t xml:space="preserve"> No</w:t>
      </w:r>
      <w:r w:rsidRPr="00753C44">
        <w:rPr>
          <w:szCs w:val="20"/>
        </w:rPr>
        <w:t xml:space="preserve">  </w:t>
      </w:r>
    </w:p>
    <w:p w14:paraId="7AB4C164" w14:textId="77777777" w:rsidR="00E04FB3" w:rsidRDefault="00E04FB3" w:rsidP="005C333E">
      <w:pPr>
        <w:spacing w:before="0" w:after="0"/>
        <w:ind w:left="426"/>
        <w:rPr>
          <w:b/>
          <w:szCs w:val="20"/>
        </w:rPr>
      </w:pPr>
      <w:r w:rsidRPr="00154B00">
        <w:rPr>
          <w:b/>
          <w:szCs w:val="20"/>
        </w:rPr>
        <w:br w:type="page"/>
      </w:r>
    </w:p>
    <w:p w14:paraId="036C1603"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64952E28" w14:textId="77777777" w:rsidR="000B3CD0" w:rsidRDefault="000B3CD0" w:rsidP="00730C04">
      <w:pPr>
        <w:pStyle w:val="Heading2"/>
      </w:pPr>
      <w:r w:rsidRPr="00154B00">
        <w:t>Application title</w:t>
      </w:r>
      <w:r w:rsidR="00A8732C">
        <w:t xml:space="preserve"> </w:t>
      </w:r>
    </w:p>
    <w:p w14:paraId="4A188FCB" w14:textId="4A991F53" w:rsidR="009056C5" w:rsidRPr="009056C5" w:rsidRDefault="000960D6" w:rsidP="00A6491A">
      <w:pPr>
        <w:ind w:left="284"/>
      </w:pPr>
      <w:r>
        <w:t xml:space="preserve">Chitosan-based cartilage </w:t>
      </w:r>
      <w:proofErr w:type="spellStart"/>
      <w:r>
        <w:t>biom</w:t>
      </w:r>
      <w:r w:rsidR="00306C0A">
        <w:t>atrix</w:t>
      </w:r>
      <w:proofErr w:type="spellEnd"/>
      <w:r>
        <w:t xml:space="preserve"> implant for articular cartilage repair</w:t>
      </w:r>
    </w:p>
    <w:p w14:paraId="2B5141BA"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67535462" w14:textId="16D23187" w:rsidR="00BF74B2" w:rsidRDefault="00BF74B2" w:rsidP="00BF74B2">
      <w:pPr>
        <w:ind w:left="284"/>
      </w:pPr>
      <w:r>
        <w:t>Articular cartilage provides a low-friction gliding service, acts as a shock absorber and minimises peak pressures on the subchondral bone</w:t>
      </w:r>
      <w:r w:rsidR="001521F3">
        <w:t xml:space="preserve"> in the joints</w:t>
      </w:r>
      <w:r>
        <w:t xml:space="preserve"> (</w:t>
      </w:r>
      <w:proofErr w:type="spellStart"/>
      <w:r>
        <w:t>Bhosal</w:t>
      </w:r>
      <w:proofErr w:type="spellEnd"/>
      <w:r>
        <w:t xml:space="preserve"> 2008). Damage to the articular cartilage predominately follows acute traumatic injuries, however other causes of articular cartilage damage can include; prolonged periods of stress due to obesity or old age and long periods of inactivity (Cole 2009; </w:t>
      </w:r>
      <w:proofErr w:type="spellStart"/>
      <w:r>
        <w:t>Hjelle</w:t>
      </w:r>
      <w:proofErr w:type="spellEnd"/>
      <w:r>
        <w:t xml:space="preserve"> 2002).</w:t>
      </w:r>
      <w:r w:rsidR="001521F3">
        <w:t xml:space="preserve"> </w:t>
      </w:r>
      <w:r w:rsidR="001521F3" w:rsidRPr="001521F3">
        <w:t xml:space="preserve">Typical symptoms of articular cartilage lesions include; swelling, local pain, locking and catching (Cole 2009). </w:t>
      </w:r>
      <w:r>
        <w:t>Articular cartilage lesions are relatively common, with an estimated prevalence of 60% found in patients undergoing knee arthroscopy (</w:t>
      </w:r>
      <w:proofErr w:type="spellStart"/>
      <w:r>
        <w:t>Aroen</w:t>
      </w:r>
      <w:proofErr w:type="spellEnd"/>
      <w:r>
        <w:t xml:space="preserve"> 2004; Curl 1997; </w:t>
      </w:r>
      <w:proofErr w:type="spellStart"/>
      <w:r>
        <w:t>Hjelle</w:t>
      </w:r>
      <w:proofErr w:type="spellEnd"/>
      <w:r>
        <w:t xml:space="preserve"> 2002)</w:t>
      </w:r>
      <w:r w:rsidR="003E797C">
        <w:t xml:space="preserve"> with lesions of the hip and ankle less common (</w:t>
      </w:r>
      <w:proofErr w:type="spellStart"/>
      <w:r w:rsidR="003E797C" w:rsidRPr="00FD1319">
        <w:rPr>
          <w:szCs w:val="20"/>
        </w:rPr>
        <w:t>Aurich</w:t>
      </w:r>
      <w:proofErr w:type="spellEnd"/>
      <w:r w:rsidR="003E797C" w:rsidRPr="00FD1319">
        <w:rPr>
          <w:szCs w:val="20"/>
        </w:rPr>
        <w:t xml:space="preserve"> 2014</w:t>
      </w:r>
      <w:r w:rsidR="003E797C">
        <w:rPr>
          <w:szCs w:val="20"/>
        </w:rPr>
        <w:t xml:space="preserve">; </w:t>
      </w:r>
      <w:proofErr w:type="spellStart"/>
      <w:r w:rsidR="003E797C">
        <w:rPr>
          <w:szCs w:val="20"/>
        </w:rPr>
        <w:t>Loken</w:t>
      </w:r>
      <w:proofErr w:type="spellEnd"/>
      <w:r w:rsidR="003E797C">
        <w:rPr>
          <w:szCs w:val="20"/>
        </w:rPr>
        <w:t xml:space="preserve"> 2014)</w:t>
      </w:r>
      <w:r>
        <w:t>.</w:t>
      </w:r>
    </w:p>
    <w:p w14:paraId="02D92F50"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5AEA87CC" w14:textId="6CD6FC3F" w:rsidR="00751674" w:rsidRPr="003E797C" w:rsidRDefault="002D6306" w:rsidP="004856AD">
      <w:pPr>
        <w:ind w:left="284"/>
      </w:pPr>
      <w:r>
        <w:t xml:space="preserve">The proposed medical service is the application of a </w:t>
      </w:r>
      <w:r w:rsidR="00496E64">
        <w:t>chitosan-based</w:t>
      </w:r>
      <w:r w:rsidR="003D5182">
        <w:t xml:space="preserve"> cartilage</w:t>
      </w:r>
      <w:r w:rsidR="00BF74B2">
        <w:t xml:space="preserve"> </w:t>
      </w:r>
      <w:proofErr w:type="spellStart"/>
      <w:r w:rsidR="0008247B">
        <w:t>biomatrix</w:t>
      </w:r>
      <w:proofErr w:type="spellEnd"/>
      <w:r w:rsidR="0008247B">
        <w:t xml:space="preserve"> </w:t>
      </w:r>
      <w:r w:rsidR="003D5182">
        <w:t>implant</w:t>
      </w:r>
      <w:r w:rsidR="00BF74B2">
        <w:t xml:space="preserve"> </w:t>
      </w:r>
      <w:r w:rsidR="00751674">
        <w:t>in conjunction with the</w:t>
      </w:r>
      <w:r>
        <w:t xml:space="preserve"> marrow stimulation technique</w:t>
      </w:r>
      <w:r w:rsidR="00D907FD">
        <w:t xml:space="preserve"> (</w:t>
      </w:r>
      <w:proofErr w:type="spellStart"/>
      <w:r w:rsidR="00D907FD">
        <w:t>microfracture</w:t>
      </w:r>
      <w:proofErr w:type="spellEnd"/>
      <w:r w:rsidR="00D907FD">
        <w:t>)</w:t>
      </w:r>
      <w:r>
        <w:t xml:space="preserve"> for repair of </w:t>
      </w:r>
      <w:r w:rsidR="00AF2DBD">
        <w:t>focal</w:t>
      </w:r>
      <w:r>
        <w:t xml:space="preserve"> cartilage</w:t>
      </w:r>
      <w:r w:rsidR="00AF2DBD">
        <w:t xml:space="preserve"> defects</w:t>
      </w:r>
      <w:r>
        <w:t xml:space="preserve">. </w:t>
      </w:r>
      <w:r w:rsidR="00751674">
        <w:t>Using an arthroscopic awl</w:t>
      </w:r>
      <w:r w:rsidR="000A2831">
        <w:t>,</w:t>
      </w:r>
      <w:r w:rsidR="00751674">
        <w:t xml:space="preserve"> multiple holes or </w:t>
      </w:r>
      <w:proofErr w:type="spellStart"/>
      <w:r w:rsidR="00751674">
        <w:t>microfractures</w:t>
      </w:r>
      <w:proofErr w:type="spellEnd"/>
      <w:r w:rsidR="00751674" w:rsidRPr="00245361">
        <w:t xml:space="preserve"> </w:t>
      </w:r>
      <w:proofErr w:type="gramStart"/>
      <w:r w:rsidR="00751674">
        <w:t>are made</w:t>
      </w:r>
      <w:proofErr w:type="gramEnd"/>
      <w:r w:rsidR="00751674">
        <w:t xml:space="preserve"> in the defect 3-4 mm apart. The </w:t>
      </w:r>
      <w:r>
        <w:t xml:space="preserve">chitosan-based </w:t>
      </w:r>
      <w:proofErr w:type="spellStart"/>
      <w:r>
        <w:t>biomatrix</w:t>
      </w:r>
      <w:proofErr w:type="spellEnd"/>
      <w:r>
        <w:t xml:space="preserve"> device</w:t>
      </w:r>
      <w:r w:rsidR="003D5182">
        <w:t xml:space="preserve"> </w:t>
      </w:r>
      <w:proofErr w:type="gramStart"/>
      <w:r w:rsidR="00751674">
        <w:t>is mixed</w:t>
      </w:r>
      <w:proofErr w:type="gramEnd"/>
      <w:r w:rsidR="00751674">
        <w:t xml:space="preserve"> with autologous whole blood and is applied to the </w:t>
      </w:r>
      <w:proofErr w:type="spellStart"/>
      <w:r w:rsidR="00751674">
        <w:t>microfractured</w:t>
      </w:r>
      <w:proofErr w:type="spellEnd"/>
      <w:r w:rsidR="00751674">
        <w:t xml:space="preserve"> cartilage lesion in which it physically stabili</w:t>
      </w:r>
      <w:r w:rsidR="008613D4">
        <w:t>s</w:t>
      </w:r>
      <w:r w:rsidR="00751674">
        <w:t>es the clot and guides and enhances marrow-derived repair</w:t>
      </w:r>
      <w:r w:rsidR="004856AD">
        <w:t xml:space="preserve"> to promote hyaline cartilage regeneration</w:t>
      </w:r>
      <w:r w:rsidR="00751674">
        <w:t xml:space="preserve">. </w:t>
      </w:r>
      <w:r w:rsidR="00356FBE">
        <w:t>Randomi</w:t>
      </w:r>
      <w:r w:rsidR="008613D4">
        <w:t>s</w:t>
      </w:r>
      <w:r w:rsidR="00356FBE">
        <w:t>ed controlled trial (RCT)</w:t>
      </w:r>
      <w:r w:rsidR="00751674">
        <w:t xml:space="preserve"> evidence demonstrate</w:t>
      </w:r>
      <w:r w:rsidR="004856AD">
        <w:t>s</w:t>
      </w:r>
      <w:r w:rsidR="00751674">
        <w:t xml:space="preserve"> superior </w:t>
      </w:r>
      <w:r w:rsidR="00751674">
        <w:rPr>
          <w:rFonts w:ascii="AdvOTc09f7cf3" w:hAnsi="AdvOTc09f7cf3" w:cs="AdvOTc09f7cf3"/>
          <w:sz w:val="19"/>
          <w:szCs w:val="19"/>
        </w:rPr>
        <w:t xml:space="preserve">lesion filling and superior repair tissue quality </w:t>
      </w:r>
      <w:r w:rsidR="00751674">
        <w:t xml:space="preserve">when the </w:t>
      </w:r>
      <w:r w:rsidR="00496E64">
        <w:t>chitosan-based</w:t>
      </w:r>
      <w:r w:rsidR="003D5182">
        <w:t xml:space="preserve"> cartilage</w:t>
      </w:r>
      <w:r w:rsidR="00751674">
        <w:t xml:space="preserve"> </w:t>
      </w:r>
      <w:proofErr w:type="spellStart"/>
      <w:r w:rsidR="00751674">
        <w:t>biomatrix</w:t>
      </w:r>
      <w:proofErr w:type="spellEnd"/>
      <w:r w:rsidR="00751674">
        <w:t xml:space="preserve"> </w:t>
      </w:r>
      <w:r w:rsidR="003D5182">
        <w:t>implant</w:t>
      </w:r>
      <w:r w:rsidR="00751674">
        <w:t xml:space="preserve"> is used in conjunction with </w:t>
      </w:r>
      <w:proofErr w:type="spellStart"/>
      <w:r w:rsidR="00751674">
        <w:t>microfracture</w:t>
      </w:r>
      <w:proofErr w:type="spellEnd"/>
      <w:r w:rsidR="00751674">
        <w:t xml:space="preserve"> compared with </w:t>
      </w:r>
      <w:proofErr w:type="spellStart"/>
      <w:r w:rsidR="00751674">
        <w:t>microfracture</w:t>
      </w:r>
      <w:proofErr w:type="spellEnd"/>
      <w:r w:rsidR="00751674">
        <w:t xml:space="preserve"> alone </w:t>
      </w:r>
      <w:r w:rsidR="00A6282B">
        <w:t xml:space="preserve">in the repair of focal cartilage defects of the knee </w:t>
      </w:r>
      <w:r w:rsidR="00751674">
        <w:t>(</w:t>
      </w:r>
      <w:proofErr w:type="spellStart"/>
      <w:r w:rsidR="00751674">
        <w:t>Stanish</w:t>
      </w:r>
      <w:proofErr w:type="spellEnd"/>
      <w:r w:rsidR="00751674">
        <w:t xml:space="preserve"> et al 2013)</w:t>
      </w:r>
      <w:r w:rsidR="004856AD">
        <w:t>.</w:t>
      </w:r>
    </w:p>
    <w:p w14:paraId="62A6B5AB" w14:textId="77777777" w:rsidR="003E797C" w:rsidRDefault="003E797C" w:rsidP="00BF74B2">
      <w:pPr>
        <w:ind w:left="284"/>
      </w:pPr>
    </w:p>
    <w:p w14:paraId="41CE7E2E"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29CB7976" w14:textId="2ACBE9B5" w:rsidR="00753C44" w:rsidRDefault="00974105"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D8121D">
        <w:rPr>
          <w:szCs w:val="20"/>
        </w:rPr>
      </w:r>
      <w:r w:rsidR="00D8121D">
        <w:rPr>
          <w:szCs w:val="20"/>
        </w:rPr>
        <w:fldChar w:fldCharType="separate"/>
      </w:r>
      <w:r>
        <w:rPr>
          <w:szCs w:val="20"/>
        </w:rPr>
        <w:fldChar w:fldCharType="end"/>
      </w:r>
      <w:bookmarkEnd w:id="2"/>
      <w:r w:rsidR="006B6390">
        <w:rPr>
          <w:szCs w:val="20"/>
        </w:rPr>
        <w:t xml:space="preserve"> Yes</w:t>
      </w:r>
    </w:p>
    <w:p w14:paraId="7DFF7A08" w14:textId="67253129"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8121D">
        <w:rPr>
          <w:szCs w:val="20"/>
        </w:rPr>
      </w:r>
      <w:r w:rsidR="00D8121D">
        <w:rPr>
          <w:szCs w:val="20"/>
        </w:rPr>
        <w:fldChar w:fldCharType="separate"/>
      </w:r>
      <w:r w:rsidRPr="00753C44">
        <w:rPr>
          <w:szCs w:val="20"/>
        </w:rPr>
        <w:fldChar w:fldCharType="end"/>
      </w:r>
      <w:r>
        <w:rPr>
          <w:szCs w:val="20"/>
        </w:rPr>
        <w:t xml:space="preserve"> No</w:t>
      </w:r>
    </w:p>
    <w:p w14:paraId="58824F28" w14:textId="1EF0AD78" w:rsidR="003E797C" w:rsidRDefault="003E797C" w:rsidP="00A6491A">
      <w:pPr>
        <w:spacing w:before="0" w:after="0"/>
        <w:ind w:left="284"/>
        <w:rPr>
          <w:szCs w:val="20"/>
        </w:rPr>
      </w:pPr>
    </w:p>
    <w:p w14:paraId="32ABE88B" w14:textId="4DA1CBE9" w:rsidR="00516050" w:rsidRDefault="007F7888" w:rsidP="00A6491A">
      <w:pPr>
        <w:spacing w:before="0" w:after="0"/>
        <w:ind w:left="284"/>
        <w:rPr>
          <w:szCs w:val="20"/>
        </w:rPr>
      </w:pPr>
      <w:r>
        <w:t>REDACTED</w:t>
      </w:r>
      <w:r>
        <w:rPr>
          <w:szCs w:val="20"/>
        </w:rPr>
        <w:t xml:space="preserve"> </w:t>
      </w:r>
    </w:p>
    <w:p w14:paraId="0C96000B" w14:textId="77777777" w:rsidR="00516050" w:rsidRDefault="00516050" w:rsidP="00A6491A">
      <w:pPr>
        <w:spacing w:before="0" w:after="0"/>
        <w:ind w:left="284"/>
        <w:rPr>
          <w:szCs w:val="20"/>
        </w:rPr>
      </w:pPr>
    </w:p>
    <w:p w14:paraId="564EB613" w14:textId="62EB45CF" w:rsidR="003D5182" w:rsidRDefault="00011879" w:rsidP="00A6491A">
      <w:pPr>
        <w:spacing w:before="0" w:after="0"/>
        <w:ind w:left="284"/>
        <w:rPr>
          <w:szCs w:val="20"/>
        </w:rPr>
      </w:pPr>
      <w:r>
        <w:rPr>
          <w:szCs w:val="20"/>
        </w:rPr>
        <w:t>In</w:t>
      </w:r>
      <w:r w:rsidR="00A6282B">
        <w:rPr>
          <w:szCs w:val="20"/>
        </w:rPr>
        <w:t xml:space="preserve"> response to the </w:t>
      </w:r>
      <w:r w:rsidR="00516050">
        <w:rPr>
          <w:szCs w:val="20"/>
        </w:rPr>
        <w:t xml:space="preserve">above </w:t>
      </w:r>
      <w:r w:rsidR="00A6282B">
        <w:rPr>
          <w:szCs w:val="20"/>
        </w:rPr>
        <w:t xml:space="preserve">request by </w:t>
      </w:r>
      <w:r w:rsidR="00516050">
        <w:rPr>
          <w:szCs w:val="20"/>
        </w:rPr>
        <w:t>SOCAG/</w:t>
      </w:r>
      <w:r w:rsidR="00A6282B">
        <w:rPr>
          <w:szCs w:val="20"/>
        </w:rPr>
        <w:t>PLAC, this Application focus</w:t>
      </w:r>
      <w:r w:rsidR="00516050">
        <w:rPr>
          <w:szCs w:val="20"/>
        </w:rPr>
        <w:t>es</w:t>
      </w:r>
      <w:r w:rsidR="00A6282B">
        <w:rPr>
          <w:szCs w:val="20"/>
        </w:rPr>
        <w:t xml:space="preserve"> on the repair of focal cartilage defects of the knee </w:t>
      </w:r>
      <w:r w:rsidR="00516050">
        <w:rPr>
          <w:szCs w:val="20"/>
        </w:rPr>
        <w:t xml:space="preserve">and the </w:t>
      </w:r>
      <w:r w:rsidR="00A6282B">
        <w:rPr>
          <w:szCs w:val="20"/>
        </w:rPr>
        <w:t xml:space="preserve">MBS item </w:t>
      </w:r>
      <w:r w:rsidR="00516050">
        <w:rPr>
          <w:szCs w:val="20"/>
        </w:rPr>
        <w:t xml:space="preserve">number </w:t>
      </w:r>
      <w:r w:rsidR="00A6282B">
        <w:rPr>
          <w:szCs w:val="20"/>
        </w:rPr>
        <w:t>49561.</w:t>
      </w:r>
    </w:p>
    <w:p w14:paraId="76E21234" w14:textId="77777777" w:rsidR="006975E3" w:rsidRDefault="006975E3" w:rsidP="00A6491A">
      <w:pPr>
        <w:spacing w:before="0" w:after="0"/>
        <w:ind w:left="284"/>
        <w:rPr>
          <w:szCs w:val="20"/>
        </w:rPr>
      </w:pPr>
    </w:p>
    <w:p w14:paraId="4CF980C3"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w:t>
      </w:r>
      <w:proofErr w:type="gramStart"/>
      <w:r w:rsidR="00D11EB1" w:rsidRPr="0011036E">
        <w:rPr>
          <w:rStyle w:val="Strong"/>
          <w:rFonts w:asciiTheme="minorHAnsi" w:eastAsiaTheme="minorHAnsi" w:hAnsiTheme="minorHAnsi" w:cstheme="minorBidi"/>
          <w:b/>
        </w:rPr>
        <w:t xml:space="preserve">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covered</w:t>
      </w:r>
      <w:proofErr w:type="gramEnd"/>
      <w:r w:rsidRPr="0011036E">
        <w:rPr>
          <w:rStyle w:val="Strong"/>
          <w:rFonts w:asciiTheme="minorHAnsi" w:eastAsiaTheme="minorHAnsi" w:hAnsiTheme="minorHAnsi" w:cstheme="minorBidi"/>
          <w:b/>
        </w:rPr>
        <w:t xml:space="preserve">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1ACD9C6C" w14:textId="1AF1526B" w:rsidR="00753C44" w:rsidRDefault="009054C0"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D8121D">
        <w:rPr>
          <w:szCs w:val="20"/>
        </w:rPr>
      </w:r>
      <w:r w:rsidR="00D8121D">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5CF69E12" w14:textId="3190D37C" w:rsidR="00753C44" w:rsidRDefault="000A2831" w:rsidP="00A6491A">
      <w:pPr>
        <w:spacing w:before="0" w:after="0"/>
        <w:ind w:left="284"/>
        <w:rPr>
          <w:szCs w:val="20"/>
        </w:rPr>
      </w:pPr>
      <w:r>
        <w:rPr>
          <w:szCs w:val="20"/>
        </w:rPr>
        <w:fldChar w:fldCharType="begin">
          <w:ffData>
            <w:name w:val="Check2"/>
            <w:enabled/>
            <w:calcOnExit w:val="0"/>
            <w:checkBox>
              <w:sizeAuto/>
              <w:default w:val="0"/>
            </w:checkBox>
          </w:ffData>
        </w:fldChar>
      </w:r>
      <w:bookmarkStart w:id="3" w:name="Check2"/>
      <w:r>
        <w:rPr>
          <w:szCs w:val="20"/>
        </w:rPr>
        <w:instrText xml:space="preserve"> FORMCHECKBOX </w:instrText>
      </w:r>
      <w:r w:rsidR="00D8121D">
        <w:rPr>
          <w:szCs w:val="20"/>
        </w:rPr>
      </w:r>
      <w:r w:rsidR="00D8121D">
        <w:rPr>
          <w:szCs w:val="20"/>
        </w:rPr>
        <w:fldChar w:fldCharType="separate"/>
      </w:r>
      <w:r>
        <w:rPr>
          <w:szCs w:val="20"/>
        </w:rPr>
        <w:fldChar w:fldCharType="end"/>
      </w:r>
      <w:bookmarkEnd w:id="3"/>
      <w:r w:rsidR="006B6390">
        <w:rPr>
          <w:szCs w:val="20"/>
        </w:rPr>
        <w:t xml:space="preserve"> </w:t>
      </w:r>
      <w:r w:rsidR="00753C44" w:rsidRPr="00154B00">
        <w:rPr>
          <w:szCs w:val="20"/>
        </w:rPr>
        <w:t>New MBS item</w:t>
      </w:r>
      <w:r w:rsidR="00753C44">
        <w:rPr>
          <w:szCs w:val="20"/>
        </w:rPr>
        <w:t>(s)</w:t>
      </w:r>
    </w:p>
    <w:p w14:paraId="0BD6B5D5" w14:textId="470A68FF" w:rsidR="00363D45" w:rsidRDefault="00363D45" w:rsidP="00A6491A">
      <w:pPr>
        <w:spacing w:before="0" w:after="0"/>
        <w:ind w:left="284"/>
        <w:rPr>
          <w:szCs w:val="20"/>
        </w:rPr>
      </w:pPr>
    </w:p>
    <w:p w14:paraId="62640B6D" w14:textId="646F507E" w:rsidR="000A2831" w:rsidRDefault="007F7888" w:rsidP="000A2831">
      <w:pPr>
        <w:spacing w:before="0" w:after="0"/>
        <w:ind w:left="284"/>
      </w:pPr>
      <w:r>
        <w:t>REDACTED</w:t>
      </w:r>
    </w:p>
    <w:p w14:paraId="1D6FDBF3" w14:textId="77777777" w:rsidR="007F7888" w:rsidRDefault="007F7888" w:rsidP="000A2831">
      <w:pPr>
        <w:spacing w:before="0" w:after="0"/>
        <w:ind w:left="284"/>
      </w:pPr>
    </w:p>
    <w:p w14:paraId="2294D1B4" w14:textId="77777777" w:rsidR="000A2831" w:rsidRDefault="000A2831" w:rsidP="000A2831">
      <w:pPr>
        <w:spacing w:before="0" w:after="0"/>
      </w:pPr>
    </w:p>
    <w:p w14:paraId="68780A56" w14:textId="678ABF00" w:rsidR="000A2831" w:rsidRDefault="000A2831" w:rsidP="000A2831">
      <w:pPr>
        <w:spacing w:before="0" w:after="0"/>
        <w:ind w:left="284"/>
      </w:pPr>
      <w:r>
        <w:t xml:space="preserve">The Applicant will work with the </w:t>
      </w:r>
      <w:proofErr w:type="spellStart"/>
      <w:r>
        <w:t>DoH</w:t>
      </w:r>
      <w:proofErr w:type="spellEnd"/>
      <w:r>
        <w:t xml:space="preserve"> in finalising a suitable item descriptor dependent on preferred approach.</w:t>
      </w:r>
    </w:p>
    <w:p w14:paraId="06C46884" w14:textId="37EA477A" w:rsidR="000A2831" w:rsidRDefault="000A2831" w:rsidP="000A2831">
      <w:pPr>
        <w:spacing w:before="0" w:after="0"/>
        <w:ind w:left="284"/>
      </w:pPr>
    </w:p>
    <w:p w14:paraId="7C1AF346"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w:t>
      </w:r>
      <w:proofErr w:type="gramStart"/>
      <w:r w:rsidR="00126B33" w:rsidRPr="0011036E">
        <w:rPr>
          <w:rStyle w:val="Strong"/>
          <w:rFonts w:asciiTheme="minorHAnsi" w:eastAsiaTheme="minorHAnsi" w:hAnsiTheme="minorHAnsi" w:cstheme="minorBidi"/>
          <w:b/>
        </w:rPr>
        <w:t>is being sought</w:t>
      </w:r>
      <w:proofErr w:type="gramEnd"/>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30F3C35C" w14:textId="77777777" w:rsidR="003D795C" w:rsidRPr="00CB12EC" w:rsidRDefault="001521F3" w:rsidP="00A6491A">
      <w:pPr>
        <w:ind w:left="284"/>
      </w:pPr>
      <w:r>
        <w:lastRenderedPageBreak/>
        <w:t>N/A</w:t>
      </w:r>
    </w:p>
    <w:p w14:paraId="129A6EE0"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proofErr w:type="gramStart"/>
      <w:r w:rsidRPr="0011036E">
        <w:rPr>
          <w:rStyle w:val="Strong"/>
          <w:rFonts w:asciiTheme="minorHAnsi" w:eastAsiaTheme="minorHAnsi" w:hAnsiTheme="minorHAnsi" w:cstheme="minorBidi"/>
          <w:b/>
        </w:rPr>
        <w:t>is being sought</w:t>
      </w:r>
      <w:proofErr w:type="gramEnd"/>
      <w:r w:rsidRPr="0011036E">
        <w:rPr>
          <w:rStyle w:val="Strong"/>
          <w:rFonts w:asciiTheme="minorHAnsi" w:eastAsiaTheme="minorHAnsi" w:hAnsiTheme="minorHAnsi" w:cstheme="minorBidi"/>
          <w:b/>
        </w:rPr>
        <w: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499C41A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8121D">
        <w:rPr>
          <w:b/>
          <w:szCs w:val="20"/>
        </w:rPr>
      </w:r>
      <w:r w:rsidR="00D8121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0A90231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8121D">
        <w:rPr>
          <w:b/>
          <w:szCs w:val="20"/>
        </w:rPr>
      </w:r>
      <w:r w:rsidR="00D8121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569F581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8121D">
        <w:rPr>
          <w:b/>
          <w:szCs w:val="20"/>
        </w:rPr>
      </w:r>
      <w:r w:rsidR="00D8121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3A03344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8121D">
        <w:rPr>
          <w:b/>
          <w:szCs w:val="20"/>
        </w:rPr>
      </w:r>
      <w:r w:rsidR="00D8121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27FA9F41"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8121D">
        <w:rPr>
          <w:b/>
          <w:szCs w:val="20"/>
        </w:rPr>
      </w:r>
      <w:r w:rsidR="00D8121D">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54BC514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8121D">
        <w:rPr>
          <w:b/>
          <w:szCs w:val="20"/>
        </w:rPr>
      </w:r>
      <w:r w:rsidR="00D8121D">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5788359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8121D">
        <w:rPr>
          <w:b/>
          <w:szCs w:val="20"/>
        </w:rPr>
      </w:r>
      <w:r w:rsidR="00D8121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1F7CBF4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8121D">
        <w:rPr>
          <w:b/>
          <w:szCs w:val="20"/>
        </w:rPr>
      </w:r>
      <w:r w:rsidR="00D8121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0FC36722"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8121D">
        <w:rPr>
          <w:b/>
          <w:szCs w:val="20"/>
        </w:rPr>
      </w:r>
      <w:r w:rsidR="00D8121D">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56583062" w14:textId="7A263C47" w:rsidR="002A270B" w:rsidRDefault="001521F3" w:rsidP="00A6491A">
      <w:pPr>
        <w:ind w:left="284"/>
      </w:pPr>
      <w:r>
        <w:t>N/A</w:t>
      </w:r>
    </w:p>
    <w:p w14:paraId="6CBD0C49" w14:textId="2FAA6DA3" w:rsidR="00C00FB4" w:rsidRDefault="00042A98" w:rsidP="00651184">
      <w:pPr>
        <w:spacing w:before="0" w:after="0"/>
        <w:ind w:left="284"/>
      </w:pPr>
      <w:r>
        <w:t>REDACTED</w:t>
      </w:r>
    </w:p>
    <w:p w14:paraId="383CD3C4" w14:textId="77777777" w:rsidR="00042A98" w:rsidRDefault="00042A98" w:rsidP="00651184">
      <w:pPr>
        <w:spacing w:before="0" w:after="0"/>
        <w:ind w:left="284"/>
      </w:pPr>
    </w:p>
    <w:p w14:paraId="1726B217" w14:textId="7CDF7F83" w:rsidR="00C00FB4" w:rsidRDefault="00C00FB4" w:rsidP="00C00FB4">
      <w:pPr>
        <w:spacing w:before="0" w:after="0"/>
        <w:ind w:left="284"/>
      </w:pPr>
      <w:proofErr w:type="spellStart"/>
      <w:r>
        <w:rPr>
          <w:szCs w:val="20"/>
        </w:rPr>
        <w:t>Car</w:t>
      </w:r>
      <w:r w:rsidR="00C90076">
        <w:rPr>
          <w:szCs w:val="20"/>
        </w:rPr>
        <w:t>G</w:t>
      </w:r>
      <w:r>
        <w:rPr>
          <w:szCs w:val="20"/>
        </w:rPr>
        <w:t>el</w:t>
      </w:r>
      <w:proofErr w:type="spellEnd"/>
      <w:r>
        <w:rPr>
          <w:szCs w:val="20"/>
        </w:rPr>
        <w:t xml:space="preserve"> </w:t>
      </w:r>
      <w:proofErr w:type="gramStart"/>
      <w:r>
        <w:rPr>
          <w:szCs w:val="20"/>
        </w:rPr>
        <w:t>is currently listed in the ARTG and used in cartilage repair of other joints than just the knee - including hip and ankle with associated relevant MBS item numbers</w:t>
      </w:r>
      <w:proofErr w:type="gramEnd"/>
      <w:r>
        <w:rPr>
          <w:szCs w:val="20"/>
        </w:rPr>
        <w:t>.</w:t>
      </w:r>
    </w:p>
    <w:p w14:paraId="13089089" w14:textId="77777777" w:rsidR="009B4909" w:rsidRDefault="009B4909" w:rsidP="00651184">
      <w:pPr>
        <w:spacing w:before="0" w:after="0"/>
        <w:ind w:left="284"/>
      </w:pPr>
    </w:p>
    <w:p w14:paraId="5978A0F9" w14:textId="2BD928B6" w:rsidR="00651184" w:rsidRDefault="00651184" w:rsidP="00651184">
      <w:pPr>
        <w:spacing w:before="0" w:after="0"/>
        <w:ind w:left="284"/>
      </w:pPr>
      <w:r>
        <w:t>The Applicant will</w:t>
      </w:r>
      <w:r w:rsidR="007D7B60">
        <w:t xml:space="preserve"> </w:t>
      </w:r>
      <w:r>
        <w:t xml:space="preserve">work with the </w:t>
      </w:r>
      <w:proofErr w:type="spellStart"/>
      <w:r>
        <w:t>DoH</w:t>
      </w:r>
      <w:proofErr w:type="spellEnd"/>
      <w:r>
        <w:t xml:space="preserve"> in finalising a suitable item descriptor dependent on preferred approach (new MBS item code, amended MBS item code, </w:t>
      </w:r>
      <w:r w:rsidR="009B4909">
        <w:t xml:space="preserve">or </w:t>
      </w:r>
      <w:r>
        <w:t>unchanged MBS item code).</w:t>
      </w:r>
    </w:p>
    <w:p w14:paraId="1044FFD0"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w:t>
      </w:r>
      <w:proofErr w:type="gramStart"/>
      <w:r w:rsidR="003433D1" w:rsidRPr="007E39E4">
        <w:rPr>
          <w:rStyle w:val="Strong"/>
          <w:rFonts w:asciiTheme="minorHAnsi" w:eastAsiaTheme="minorHAnsi" w:hAnsiTheme="minorHAnsi" w:cstheme="minorBidi"/>
          <w:b/>
        </w:rPr>
        <w:t>is being requested</w:t>
      </w:r>
      <w:proofErr w:type="gramEnd"/>
      <w:r w:rsidRPr="007E39E4">
        <w:rPr>
          <w:rStyle w:val="Strong"/>
          <w:rFonts w:asciiTheme="minorHAnsi" w:eastAsiaTheme="minorHAnsi" w:hAnsiTheme="minorHAnsi" w:cstheme="minorBidi"/>
          <w:b/>
        </w:rPr>
        <w:t>, what is the nature of the change to the MBS being sought?</w:t>
      </w:r>
    </w:p>
    <w:p w14:paraId="42168ABB" w14:textId="77777777" w:rsidR="006B6390" w:rsidRPr="00AA2CFE" w:rsidRDefault="001521F3"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0"/>
            </w:checkBox>
          </w:ffData>
        </w:fldChar>
      </w:r>
      <w:r>
        <w:rPr>
          <w:b/>
          <w:szCs w:val="20"/>
        </w:rPr>
        <w:instrText xml:space="preserve"> FORMCHECKBOX </w:instrText>
      </w:r>
      <w:r w:rsidR="00D8121D">
        <w:rPr>
          <w:b/>
          <w:szCs w:val="20"/>
        </w:rPr>
      </w:r>
      <w:r w:rsidR="00D8121D">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which also seeks to allow access to the MBS for a specific health practitioner group</w:t>
      </w:r>
    </w:p>
    <w:p w14:paraId="75D4FC4D" w14:textId="32A45907" w:rsidR="006B6390" w:rsidRPr="00AA2CFE" w:rsidRDefault="000A2831"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0"/>
            </w:checkBox>
          </w:ffData>
        </w:fldChar>
      </w:r>
      <w:r>
        <w:rPr>
          <w:b/>
          <w:szCs w:val="20"/>
        </w:rPr>
        <w:instrText xml:space="preserve"> FORMCHECKBOX </w:instrText>
      </w:r>
      <w:r w:rsidR="00D8121D">
        <w:rPr>
          <w:b/>
          <w:szCs w:val="20"/>
        </w:rPr>
      </w:r>
      <w:r w:rsidR="00D8121D">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06E0040C"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8121D">
        <w:rPr>
          <w:b/>
          <w:szCs w:val="20"/>
        </w:rPr>
      </w:r>
      <w:r w:rsidR="00D8121D">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5B07ED64" w14:textId="77777777" w:rsidR="006B6390"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8121D">
        <w:rPr>
          <w:b/>
          <w:szCs w:val="20"/>
        </w:rPr>
      </w:r>
      <w:r w:rsidR="00D8121D">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664984A1" w14:textId="77777777" w:rsidR="0008247B" w:rsidRDefault="0008247B" w:rsidP="001521F3">
      <w:pPr>
        <w:spacing w:before="0" w:after="0"/>
        <w:ind w:left="426"/>
        <w:rPr>
          <w:rStyle w:val="Strong"/>
          <w:b w:val="0"/>
        </w:rPr>
      </w:pPr>
    </w:p>
    <w:p w14:paraId="5A2AF589" w14:textId="2B8DFFAE" w:rsidR="001521F3" w:rsidRPr="001521F3" w:rsidRDefault="00C00FB4" w:rsidP="001521F3">
      <w:pPr>
        <w:spacing w:before="0" w:after="0"/>
        <w:ind w:left="426"/>
        <w:rPr>
          <w:rStyle w:val="Strong"/>
          <w:b w:val="0"/>
        </w:rPr>
      </w:pPr>
      <w:r>
        <w:rPr>
          <w:rStyle w:val="Strong"/>
          <w:b w:val="0"/>
        </w:rPr>
        <w:t>See above</w:t>
      </w:r>
      <w:r w:rsidR="00974105">
        <w:rPr>
          <w:rStyle w:val="Strong"/>
          <w:b w:val="0"/>
        </w:rPr>
        <w:t xml:space="preserve"> comment</w:t>
      </w:r>
      <w:r>
        <w:rPr>
          <w:rStyle w:val="Strong"/>
          <w:b w:val="0"/>
        </w:rPr>
        <w:t>s</w:t>
      </w:r>
      <w:r w:rsidR="00974105">
        <w:rPr>
          <w:rStyle w:val="Strong"/>
          <w:b w:val="0"/>
        </w:rPr>
        <w:t xml:space="preserve"> relating to Q6</w:t>
      </w:r>
      <w:r w:rsidR="007D7B60">
        <w:rPr>
          <w:rStyle w:val="Strong"/>
          <w:b w:val="0"/>
        </w:rPr>
        <w:t>A</w:t>
      </w:r>
      <w:r w:rsidR="00974105">
        <w:rPr>
          <w:rStyle w:val="Strong"/>
          <w:b w:val="0"/>
        </w:rPr>
        <w:t xml:space="preserve">. The </w:t>
      </w:r>
      <w:r>
        <w:rPr>
          <w:rStyle w:val="Strong"/>
          <w:b w:val="0"/>
        </w:rPr>
        <w:t xml:space="preserve">relevant </w:t>
      </w:r>
      <w:r w:rsidR="00974105">
        <w:rPr>
          <w:rStyle w:val="Strong"/>
          <w:b w:val="0"/>
        </w:rPr>
        <w:t>medical service</w:t>
      </w:r>
      <w:r>
        <w:rPr>
          <w:rStyle w:val="Strong"/>
          <w:b w:val="0"/>
        </w:rPr>
        <w:t xml:space="preserve"> (</w:t>
      </w:r>
      <w:r w:rsidRPr="003D5182">
        <w:t>MBS item</w:t>
      </w:r>
      <w:r>
        <w:t xml:space="preserve"> </w:t>
      </w:r>
      <w:r>
        <w:rPr>
          <w:szCs w:val="20"/>
        </w:rPr>
        <w:t>number 49561)</w:t>
      </w:r>
      <w:r w:rsidR="00974105">
        <w:rPr>
          <w:rStyle w:val="Strong"/>
          <w:b w:val="0"/>
        </w:rPr>
        <w:t xml:space="preserve"> is currently in use in Australia, and </w:t>
      </w:r>
      <w:proofErr w:type="gramStart"/>
      <w:r w:rsidR="00974105">
        <w:rPr>
          <w:rStyle w:val="Strong"/>
          <w:b w:val="0"/>
        </w:rPr>
        <w:t xml:space="preserve">as such, this is not an application for a new way of clinically delivering a service that is new </w:t>
      </w:r>
      <w:r>
        <w:rPr>
          <w:rStyle w:val="Strong"/>
          <w:b w:val="0"/>
        </w:rPr>
        <w:t xml:space="preserve">to </w:t>
      </w:r>
      <w:r w:rsidR="00974105">
        <w:rPr>
          <w:rStyle w:val="Strong"/>
          <w:b w:val="0"/>
        </w:rPr>
        <w:t>the MBS</w:t>
      </w:r>
      <w:proofErr w:type="gramEnd"/>
      <w:r w:rsidR="00974105">
        <w:rPr>
          <w:rStyle w:val="Strong"/>
          <w:b w:val="0"/>
        </w:rPr>
        <w:t>. Th</w:t>
      </w:r>
      <w:r>
        <w:rPr>
          <w:rStyle w:val="Strong"/>
          <w:b w:val="0"/>
        </w:rPr>
        <w:t>is</w:t>
      </w:r>
      <w:r w:rsidR="00974105">
        <w:rPr>
          <w:rStyle w:val="Strong"/>
          <w:b w:val="0"/>
        </w:rPr>
        <w:t xml:space="preserve"> Application</w:t>
      </w:r>
      <w:r w:rsidR="007D7B60">
        <w:rPr>
          <w:rStyle w:val="Strong"/>
          <w:b w:val="0"/>
        </w:rPr>
        <w:t xml:space="preserve"> </w:t>
      </w:r>
      <w:proofErr w:type="gramStart"/>
      <w:r w:rsidR="007D7B60">
        <w:rPr>
          <w:rStyle w:val="Strong"/>
          <w:b w:val="0"/>
        </w:rPr>
        <w:t>is</w:t>
      </w:r>
      <w:r w:rsidR="00974105">
        <w:rPr>
          <w:rStyle w:val="Strong"/>
          <w:b w:val="0"/>
        </w:rPr>
        <w:t xml:space="preserve"> lodged</w:t>
      </w:r>
      <w:proofErr w:type="gramEnd"/>
      <w:r w:rsidR="00974105">
        <w:rPr>
          <w:rStyle w:val="Strong"/>
          <w:b w:val="0"/>
        </w:rPr>
        <w:t xml:space="preserve"> in response to the SOCAG </w:t>
      </w:r>
      <w:r>
        <w:rPr>
          <w:rStyle w:val="Strong"/>
          <w:b w:val="0"/>
        </w:rPr>
        <w:t>/</w:t>
      </w:r>
      <w:r w:rsidR="00974105">
        <w:rPr>
          <w:rStyle w:val="Strong"/>
          <w:b w:val="0"/>
        </w:rPr>
        <w:t xml:space="preserve"> PLAC request</w:t>
      </w:r>
      <w:r>
        <w:rPr>
          <w:rStyle w:val="Strong"/>
          <w:b w:val="0"/>
        </w:rPr>
        <w:t xml:space="preserve"> as noted above</w:t>
      </w:r>
      <w:r w:rsidR="00974105">
        <w:rPr>
          <w:rStyle w:val="Strong"/>
          <w:b w:val="0"/>
        </w:rPr>
        <w:t xml:space="preserve">. </w:t>
      </w:r>
    </w:p>
    <w:p w14:paraId="3D1A6B4D"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39933D58"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8121D">
        <w:rPr>
          <w:szCs w:val="20"/>
        </w:rPr>
      </w:r>
      <w:r w:rsidR="00D8121D">
        <w:rPr>
          <w:szCs w:val="20"/>
        </w:rPr>
        <w:fldChar w:fldCharType="separate"/>
      </w:r>
      <w:r w:rsidRPr="000A5B32">
        <w:rPr>
          <w:szCs w:val="20"/>
        </w:rPr>
        <w:fldChar w:fldCharType="end"/>
      </w:r>
      <w:r w:rsidRPr="000A5B32">
        <w:rPr>
          <w:szCs w:val="20"/>
        </w:rPr>
        <w:t xml:space="preserve"> Yes</w:t>
      </w:r>
    </w:p>
    <w:p w14:paraId="62ED2ADC" w14:textId="31853614" w:rsidR="00626365" w:rsidRPr="00626365" w:rsidRDefault="001521F3" w:rsidP="00606435">
      <w:pPr>
        <w:spacing w:before="0" w:after="0"/>
        <w:ind w:left="284"/>
        <w:rPr>
          <w:rStyle w:val="Strong"/>
          <w:rFonts w:asciiTheme="minorHAnsi" w:eastAsiaTheme="minorHAnsi" w:hAnsiTheme="minorHAnsi" w:cstheme="minorBidi"/>
          <w:b w:val="0"/>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8121D">
        <w:rPr>
          <w:szCs w:val="20"/>
        </w:rPr>
      </w:r>
      <w:r w:rsidR="00D8121D">
        <w:rPr>
          <w:szCs w:val="20"/>
        </w:rPr>
        <w:fldChar w:fldCharType="separate"/>
      </w:r>
      <w:r>
        <w:rPr>
          <w:szCs w:val="20"/>
        </w:rPr>
        <w:fldChar w:fldCharType="end"/>
      </w:r>
      <w:r w:rsidR="000A5B32" w:rsidRPr="000A5B32">
        <w:rPr>
          <w:szCs w:val="20"/>
        </w:rPr>
        <w:t xml:space="preserve"> No</w:t>
      </w:r>
    </w:p>
    <w:p w14:paraId="3F922093"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63F87B65" w14:textId="77777777" w:rsidR="000A5B32" w:rsidRPr="00855944" w:rsidRDefault="001521F3" w:rsidP="00A6491A">
      <w:pPr>
        <w:ind w:left="284"/>
        <w:rPr>
          <w:rStyle w:val="Strong"/>
        </w:rPr>
      </w:pPr>
      <w:r>
        <w:t>N/A</w:t>
      </w:r>
    </w:p>
    <w:p w14:paraId="4EA2C348" w14:textId="77777777" w:rsidR="000B3CD0" w:rsidRDefault="000B3CD0" w:rsidP="00730C04">
      <w:pPr>
        <w:pStyle w:val="Heading2"/>
      </w:pPr>
      <w:r w:rsidRPr="00154B00">
        <w:t xml:space="preserve">What is the type of </w:t>
      </w:r>
      <w:proofErr w:type="gramStart"/>
      <w:r w:rsidRPr="00154B00">
        <w:t>service:</w:t>
      </w:r>
      <w:proofErr w:type="gramEnd"/>
    </w:p>
    <w:p w14:paraId="552A8915" w14:textId="77777777" w:rsidR="00A6594E" w:rsidRDefault="001521F3"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D8121D">
        <w:rPr>
          <w:b/>
          <w:szCs w:val="20"/>
        </w:rPr>
      </w:r>
      <w:r w:rsidR="00D8121D">
        <w:rPr>
          <w:b/>
          <w:szCs w:val="20"/>
        </w:rPr>
        <w:fldChar w:fldCharType="separate"/>
      </w:r>
      <w:r>
        <w:rPr>
          <w:b/>
          <w:szCs w:val="20"/>
        </w:rPr>
        <w:fldChar w:fldCharType="end"/>
      </w:r>
      <w:r w:rsidR="00A6594E" w:rsidRPr="0027105F">
        <w:rPr>
          <w:b/>
          <w:szCs w:val="20"/>
        </w:rPr>
        <w:t xml:space="preserve"> </w:t>
      </w:r>
      <w:r w:rsidR="00A6594E">
        <w:t>Therapeutic medical service</w:t>
      </w:r>
    </w:p>
    <w:p w14:paraId="5BD9C1FE"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8121D">
        <w:rPr>
          <w:b/>
          <w:szCs w:val="20"/>
        </w:rPr>
      </w:r>
      <w:r w:rsidR="00D8121D">
        <w:rPr>
          <w:b/>
          <w:szCs w:val="20"/>
        </w:rPr>
        <w:fldChar w:fldCharType="separate"/>
      </w:r>
      <w:r w:rsidRPr="0027105F">
        <w:rPr>
          <w:b/>
          <w:szCs w:val="20"/>
        </w:rPr>
        <w:fldChar w:fldCharType="end"/>
      </w:r>
      <w:r w:rsidRPr="0027105F">
        <w:rPr>
          <w:b/>
          <w:szCs w:val="20"/>
        </w:rPr>
        <w:t xml:space="preserve"> </w:t>
      </w:r>
      <w:r>
        <w:t>Investigative medical service</w:t>
      </w:r>
    </w:p>
    <w:p w14:paraId="4BF4258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8121D">
        <w:rPr>
          <w:b/>
          <w:szCs w:val="20"/>
        </w:rPr>
      </w:r>
      <w:r w:rsidR="00D8121D">
        <w:rPr>
          <w:b/>
          <w:szCs w:val="20"/>
        </w:rPr>
        <w:fldChar w:fldCharType="separate"/>
      </w:r>
      <w:r w:rsidRPr="0027105F">
        <w:rPr>
          <w:b/>
          <w:szCs w:val="20"/>
        </w:rPr>
        <w:fldChar w:fldCharType="end"/>
      </w:r>
      <w:r w:rsidRPr="0027105F">
        <w:rPr>
          <w:b/>
          <w:szCs w:val="20"/>
        </w:rPr>
        <w:t xml:space="preserve"> </w:t>
      </w:r>
      <w:r>
        <w:t>Single consultation medical service</w:t>
      </w:r>
    </w:p>
    <w:p w14:paraId="7050C0B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8121D">
        <w:rPr>
          <w:b/>
          <w:szCs w:val="20"/>
        </w:rPr>
      </w:r>
      <w:r w:rsidR="00D8121D">
        <w:rPr>
          <w:b/>
          <w:szCs w:val="20"/>
        </w:rPr>
        <w:fldChar w:fldCharType="separate"/>
      </w:r>
      <w:r w:rsidRPr="0027105F">
        <w:rPr>
          <w:b/>
          <w:szCs w:val="20"/>
        </w:rPr>
        <w:fldChar w:fldCharType="end"/>
      </w:r>
      <w:r w:rsidRPr="0027105F">
        <w:rPr>
          <w:b/>
          <w:szCs w:val="20"/>
        </w:rPr>
        <w:t xml:space="preserve"> </w:t>
      </w:r>
      <w:r>
        <w:t>Global consultation medical service</w:t>
      </w:r>
    </w:p>
    <w:p w14:paraId="64FD7B40"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8121D">
        <w:rPr>
          <w:b/>
          <w:szCs w:val="20"/>
        </w:rPr>
      </w:r>
      <w:r w:rsidR="00D8121D">
        <w:rPr>
          <w:b/>
          <w:szCs w:val="20"/>
        </w:rPr>
        <w:fldChar w:fldCharType="separate"/>
      </w:r>
      <w:r w:rsidRPr="0027105F">
        <w:rPr>
          <w:b/>
          <w:szCs w:val="20"/>
        </w:rPr>
        <w:fldChar w:fldCharType="end"/>
      </w:r>
      <w:r w:rsidRPr="0027105F">
        <w:rPr>
          <w:b/>
          <w:szCs w:val="20"/>
        </w:rPr>
        <w:t xml:space="preserve"> </w:t>
      </w:r>
      <w:r>
        <w:t>Allied health service</w:t>
      </w:r>
    </w:p>
    <w:p w14:paraId="6B6E3990"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8121D">
        <w:rPr>
          <w:b/>
          <w:szCs w:val="20"/>
        </w:rPr>
      </w:r>
      <w:r w:rsidR="00D8121D">
        <w:rPr>
          <w:b/>
          <w:szCs w:val="20"/>
        </w:rPr>
        <w:fldChar w:fldCharType="separate"/>
      </w:r>
      <w:r w:rsidRPr="0027105F">
        <w:rPr>
          <w:b/>
          <w:szCs w:val="20"/>
        </w:rPr>
        <w:fldChar w:fldCharType="end"/>
      </w:r>
      <w:r w:rsidRPr="0027105F">
        <w:rPr>
          <w:b/>
          <w:szCs w:val="20"/>
        </w:rPr>
        <w:t xml:space="preserve"> </w:t>
      </w:r>
      <w:r>
        <w:t>Co-dependent technology</w:t>
      </w:r>
    </w:p>
    <w:p w14:paraId="7EA3380E"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8121D">
        <w:rPr>
          <w:b/>
          <w:szCs w:val="20"/>
        </w:rPr>
      </w:r>
      <w:r w:rsidR="00D8121D">
        <w:rPr>
          <w:b/>
          <w:szCs w:val="20"/>
        </w:rPr>
        <w:fldChar w:fldCharType="separate"/>
      </w:r>
      <w:r w:rsidRPr="0027105F">
        <w:rPr>
          <w:b/>
          <w:szCs w:val="20"/>
        </w:rPr>
        <w:fldChar w:fldCharType="end"/>
      </w:r>
      <w:r w:rsidRPr="0027105F">
        <w:rPr>
          <w:b/>
          <w:szCs w:val="20"/>
        </w:rPr>
        <w:t xml:space="preserve"> </w:t>
      </w:r>
      <w:r>
        <w:t>Hybrid health technology</w:t>
      </w:r>
    </w:p>
    <w:p w14:paraId="56AA5CE8"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60BB18CE" w14:textId="77777777" w:rsidR="001521F3" w:rsidRPr="001521F3" w:rsidRDefault="001521F3" w:rsidP="00320C76">
      <w:pPr>
        <w:ind w:firstLine="284"/>
      </w:pPr>
      <w:r>
        <w:t>N/A</w:t>
      </w:r>
    </w:p>
    <w:p w14:paraId="484E538C"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7FE7F7F3"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8121D">
        <w:rPr>
          <w:b/>
          <w:szCs w:val="20"/>
        </w:rPr>
      </w:r>
      <w:r w:rsidR="00D8121D">
        <w:rPr>
          <w:b/>
          <w:szCs w:val="20"/>
        </w:rPr>
        <w:fldChar w:fldCharType="separate"/>
      </w:r>
      <w:r w:rsidRPr="0027105F">
        <w:rPr>
          <w:b/>
          <w:szCs w:val="20"/>
        </w:rPr>
        <w:fldChar w:fldCharType="end"/>
      </w:r>
      <w:r w:rsidRPr="0027105F">
        <w:rPr>
          <w:b/>
          <w:szCs w:val="20"/>
        </w:rPr>
        <w:t xml:space="preserve"> </w:t>
      </w:r>
      <w:r>
        <w:t>Pharmaceutical / Biological</w:t>
      </w:r>
    </w:p>
    <w:p w14:paraId="01201A2B" w14:textId="77777777" w:rsidR="00FE16C1" w:rsidRDefault="001521F3"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D8121D">
        <w:rPr>
          <w:b/>
          <w:szCs w:val="20"/>
        </w:rPr>
      </w:r>
      <w:r w:rsidR="00D8121D">
        <w:rPr>
          <w:b/>
          <w:szCs w:val="20"/>
        </w:rPr>
        <w:fldChar w:fldCharType="separate"/>
      </w:r>
      <w:r>
        <w:rPr>
          <w:b/>
          <w:szCs w:val="20"/>
        </w:rPr>
        <w:fldChar w:fldCharType="end"/>
      </w:r>
      <w:r w:rsidR="00FE16C1" w:rsidRPr="0027105F">
        <w:rPr>
          <w:b/>
          <w:szCs w:val="20"/>
        </w:rPr>
        <w:t xml:space="preserve"> </w:t>
      </w:r>
      <w:r w:rsidR="00FE16C1">
        <w:t>Prosthesis or device</w:t>
      </w:r>
    </w:p>
    <w:p w14:paraId="4798A4E2" w14:textId="77777777" w:rsidR="00FE16C1" w:rsidRPr="00FE16C1" w:rsidRDefault="00FE16C1" w:rsidP="00A6491A">
      <w:pPr>
        <w:spacing w:before="0" w:after="0"/>
        <w:ind w:left="284"/>
      </w:pPr>
      <w:r w:rsidRPr="0027105F">
        <w:rPr>
          <w:b/>
          <w:szCs w:val="20"/>
        </w:rPr>
        <w:lastRenderedPageBreak/>
        <w:fldChar w:fldCharType="begin">
          <w:ffData>
            <w:name w:val="Check2"/>
            <w:enabled/>
            <w:calcOnExit w:val="0"/>
            <w:checkBox>
              <w:sizeAuto/>
              <w:default w:val="0"/>
            </w:checkBox>
          </w:ffData>
        </w:fldChar>
      </w:r>
      <w:r w:rsidRPr="0027105F">
        <w:rPr>
          <w:b/>
          <w:szCs w:val="20"/>
        </w:rPr>
        <w:instrText xml:space="preserve"> FORMCHECKBOX </w:instrText>
      </w:r>
      <w:r w:rsidR="00D8121D">
        <w:rPr>
          <w:b/>
          <w:szCs w:val="20"/>
        </w:rPr>
      </w:r>
      <w:r w:rsidR="00D8121D">
        <w:rPr>
          <w:b/>
          <w:szCs w:val="20"/>
        </w:rPr>
        <w:fldChar w:fldCharType="separate"/>
      </w:r>
      <w:r w:rsidRPr="0027105F">
        <w:rPr>
          <w:b/>
          <w:szCs w:val="20"/>
        </w:rPr>
        <w:fldChar w:fldCharType="end"/>
      </w:r>
      <w:r w:rsidRPr="0027105F">
        <w:rPr>
          <w:b/>
          <w:szCs w:val="20"/>
        </w:rPr>
        <w:t xml:space="preserve"> </w:t>
      </w:r>
      <w:r>
        <w:t>No</w:t>
      </w:r>
    </w:p>
    <w:p w14:paraId="45FA53F6" w14:textId="77777777" w:rsidR="000E5439" w:rsidRDefault="00530204" w:rsidP="00730C04">
      <w:pPr>
        <w:pStyle w:val="Heading2"/>
      </w:pPr>
      <w:r>
        <w:t xml:space="preserve">(a)  </w:t>
      </w:r>
      <w:r w:rsidR="000E5439" w:rsidRPr="001E6958">
        <w:t xml:space="preserve">If the proposed service has a pharmaceutical component to it, </w:t>
      </w:r>
      <w:proofErr w:type="gramStart"/>
      <w:r w:rsidR="000E5439" w:rsidRPr="001E6958">
        <w:t>is it already covered</w:t>
      </w:r>
      <w:proofErr w:type="gramEnd"/>
      <w:r w:rsidR="000E5439" w:rsidRPr="001E6958">
        <w:t xml:space="preserve"> under an existing Pharmaceutical Benefits Scheme (PBS) listing?</w:t>
      </w:r>
    </w:p>
    <w:p w14:paraId="2F73CBDA" w14:textId="77777777" w:rsidR="001521F3" w:rsidRPr="001521F3" w:rsidRDefault="001521F3" w:rsidP="00320C76">
      <w:pPr>
        <w:ind w:firstLine="284"/>
      </w:pPr>
      <w:r>
        <w:t>N/A</w:t>
      </w:r>
    </w:p>
    <w:p w14:paraId="42B038F5"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7D85EDA3" w14:textId="77777777" w:rsidR="007E39E4" w:rsidRPr="007E39E4" w:rsidRDefault="001521F3" w:rsidP="00A6491A">
      <w:pPr>
        <w:ind w:left="284"/>
        <w:rPr>
          <w:b/>
          <w:szCs w:val="20"/>
        </w:rPr>
      </w:pPr>
      <w:r>
        <w:t>N/A</w:t>
      </w:r>
    </w:p>
    <w:p w14:paraId="15FA6FDE"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w:t>
      </w:r>
      <w:proofErr w:type="gramStart"/>
      <w:r w:rsidRPr="001E6958">
        <w:t>being considered</w:t>
      </w:r>
      <w:proofErr w:type="gramEnd"/>
      <w:r w:rsidRPr="001E6958">
        <w:t xml:space="preserve"> by the </w:t>
      </w:r>
      <w:r w:rsidR="00802553" w:rsidRPr="001E6958">
        <w:t>Pharmaceutical Benefits Advisory Committee (</w:t>
      </w:r>
      <w:r w:rsidRPr="001E6958">
        <w:t>PBAC</w:t>
      </w:r>
      <w:r w:rsidR="00802553" w:rsidRPr="001E6958">
        <w:t>)</w:t>
      </w:r>
      <w:r w:rsidRPr="001E6958">
        <w:t>?</w:t>
      </w:r>
    </w:p>
    <w:p w14:paraId="4718FA70" w14:textId="77777777" w:rsidR="001E6919" w:rsidRPr="007E39E4" w:rsidRDefault="001521F3" w:rsidP="00A6491A">
      <w:pPr>
        <w:spacing w:before="0" w:after="0"/>
        <w:ind w:left="284"/>
        <w:rPr>
          <w:szCs w:val="20"/>
        </w:rPr>
      </w:pPr>
      <w:r>
        <w:t>N/A</w:t>
      </w:r>
    </w:p>
    <w:p w14:paraId="244C7F65"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w:t>
      </w:r>
      <w:r w:rsidR="001521F3">
        <w:t>l</w:t>
      </w:r>
    </w:p>
    <w:p w14:paraId="25BFFDF7" w14:textId="77777777" w:rsidR="001E6958" w:rsidRDefault="001E6958" w:rsidP="00A6491A">
      <w:pPr>
        <w:spacing w:before="0" w:after="0"/>
        <w:ind w:left="284"/>
      </w:pPr>
      <w:r>
        <w:t xml:space="preserve">Trade name: </w:t>
      </w:r>
      <w:r w:rsidR="001521F3">
        <w:t>N/A</w:t>
      </w:r>
    </w:p>
    <w:p w14:paraId="517EB004" w14:textId="77777777" w:rsidR="001E6958" w:rsidRPr="001E6958" w:rsidRDefault="001E6958" w:rsidP="00A6491A">
      <w:pPr>
        <w:spacing w:before="0" w:after="0"/>
        <w:ind w:left="284"/>
      </w:pPr>
      <w:r>
        <w:t xml:space="preserve">Generic name: </w:t>
      </w:r>
      <w:r w:rsidR="001521F3">
        <w:t>N/A</w:t>
      </w:r>
    </w:p>
    <w:p w14:paraId="043367A4"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431BBE6B" w14:textId="77777777" w:rsidR="001E6958" w:rsidRDefault="001521F3"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8121D">
        <w:rPr>
          <w:szCs w:val="20"/>
        </w:rPr>
      </w:r>
      <w:r w:rsidR="00D8121D">
        <w:rPr>
          <w:szCs w:val="20"/>
        </w:rPr>
        <w:fldChar w:fldCharType="separate"/>
      </w:r>
      <w:r>
        <w:rPr>
          <w:szCs w:val="20"/>
        </w:rPr>
        <w:fldChar w:fldCharType="end"/>
      </w:r>
      <w:r w:rsidR="001E6958" w:rsidRPr="000A5B32">
        <w:rPr>
          <w:szCs w:val="20"/>
        </w:rPr>
        <w:t xml:space="preserve"> Yes</w:t>
      </w:r>
    </w:p>
    <w:p w14:paraId="1A64DF6C" w14:textId="4ACBBE92" w:rsidR="001E6958" w:rsidRDefault="001E6958"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D8121D">
        <w:rPr>
          <w:szCs w:val="20"/>
        </w:rPr>
      </w:r>
      <w:r w:rsidR="00D8121D">
        <w:rPr>
          <w:szCs w:val="20"/>
        </w:rPr>
        <w:fldChar w:fldCharType="separate"/>
      </w:r>
      <w:r w:rsidRPr="000A5B32">
        <w:rPr>
          <w:szCs w:val="20"/>
        </w:rPr>
        <w:fldChar w:fldCharType="end"/>
      </w:r>
      <w:r>
        <w:rPr>
          <w:szCs w:val="20"/>
        </w:rPr>
        <w:t xml:space="preserve"> No</w:t>
      </w:r>
    </w:p>
    <w:p w14:paraId="528C5754" w14:textId="77777777" w:rsidR="001E6919" w:rsidRPr="001E6958" w:rsidRDefault="001E6919" w:rsidP="00A6491A">
      <w:pPr>
        <w:spacing w:before="0" w:after="0"/>
        <w:ind w:left="284"/>
        <w:rPr>
          <w:szCs w:val="20"/>
        </w:rPr>
      </w:pPr>
    </w:p>
    <w:p w14:paraId="6CFF1E02"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122F3388" w14:textId="2BB7E288" w:rsidR="001E6958" w:rsidRDefault="001E6958" w:rsidP="00A6491A">
      <w:pPr>
        <w:spacing w:before="0" w:after="0"/>
        <w:ind w:left="284"/>
      </w:pPr>
      <w:r>
        <w:t xml:space="preserve">Billing code(s): </w:t>
      </w:r>
      <w:r w:rsidR="001521F3" w:rsidRPr="001521F3">
        <w:rPr>
          <w:rStyle w:val="Strong"/>
          <w:b w:val="0"/>
        </w:rPr>
        <w:t>SL072</w:t>
      </w:r>
    </w:p>
    <w:p w14:paraId="37D8A52D" w14:textId="4FF6F66C" w:rsidR="001E6958" w:rsidRDefault="001E6958" w:rsidP="00A6491A">
      <w:pPr>
        <w:spacing w:before="0" w:after="0"/>
        <w:ind w:left="284"/>
      </w:pPr>
      <w:r>
        <w:t xml:space="preserve">Trade name of prostheses: </w:t>
      </w:r>
      <w:r w:rsidR="008F7F7C">
        <w:t>BST-</w:t>
      </w:r>
      <w:proofErr w:type="spellStart"/>
      <w:r w:rsidR="008F7F7C">
        <w:t>CarGel</w:t>
      </w:r>
      <w:proofErr w:type="spellEnd"/>
    </w:p>
    <w:p w14:paraId="0D456EBE" w14:textId="2435F79F" w:rsidR="001E6958" w:rsidRDefault="001E6958" w:rsidP="00A6491A">
      <w:pPr>
        <w:spacing w:before="0" w:after="0"/>
        <w:ind w:left="284"/>
      </w:pPr>
      <w:r>
        <w:t xml:space="preserve">Clinical name of prostheses: </w:t>
      </w:r>
      <w:r w:rsidR="008F7F7C">
        <w:t>chitosan</w:t>
      </w:r>
      <w:r w:rsidR="0096419E">
        <w:t xml:space="preserve">-based liquid </w:t>
      </w:r>
      <w:proofErr w:type="spellStart"/>
      <w:r w:rsidR="0096419E">
        <w:t>bioscaffold</w:t>
      </w:r>
      <w:proofErr w:type="spellEnd"/>
    </w:p>
    <w:p w14:paraId="3BB615C3" w14:textId="034F31B5" w:rsidR="001E6958" w:rsidRDefault="001E6958" w:rsidP="00A6491A">
      <w:pPr>
        <w:spacing w:before="0" w:after="0"/>
        <w:ind w:left="284"/>
      </w:pPr>
      <w:r>
        <w:t xml:space="preserve">Other device components delivered as part of the service: </w:t>
      </w:r>
      <w:r w:rsidR="00B504DC">
        <w:t>N/A</w:t>
      </w:r>
    </w:p>
    <w:p w14:paraId="103297EA" w14:textId="00B46082" w:rsidR="00D907FD" w:rsidRDefault="00D907FD" w:rsidP="00A6491A">
      <w:pPr>
        <w:spacing w:before="0" w:after="0"/>
        <w:ind w:left="284"/>
      </w:pPr>
    </w:p>
    <w:p w14:paraId="320BD1F6" w14:textId="77777777" w:rsidR="00411735" w:rsidRDefault="00411735" w:rsidP="00530204">
      <w:pPr>
        <w:pStyle w:val="Heading2"/>
        <w:numPr>
          <w:ilvl w:val="0"/>
          <w:numId w:val="26"/>
        </w:numPr>
      </w:pPr>
      <w:r w:rsidRPr="001E6958">
        <w:t xml:space="preserve">If no, is an application in the process of </w:t>
      </w:r>
      <w:proofErr w:type="gramStart"/>
      <w:r w:rsidRPr="001E6958">
        <w:t>being considered</w:t>
      </w:r>
      <w:proofErr w:type="gramEnd"/>
      <w:r w:rsidRPr="001E6958">
        <w:t xml:space="preserve">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2D5CCC7D" w14:textId="77777777" w:rsidR="00B504DC" w:rsidRPr="009939DC" w:rsidRDefault="00B504DC" w:rsidP="00A6491A">
      <w:pPr>
        <w:spacing w:before="0" w:after="0"/>
        <w:ind w:left="284"/>
        <w:rPr>
          <w:szCs w:val="20"/>
        </w:rPr>
      </w:pPr>
      <w:r>
        <w:rPr>
          <w:szCs w:val="20"/>
        </w:rPr>
        <w:t>N/A</w:t>
      </w:r>
    </w:p>
    <w:p w14:paraId="5C1DACFA"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 xml:space="preserve">s or device component in the Australian market </w:t>
      </w:r>
      <w:proofErr w:type="gramStart"/>
      <w:r w:rsidRPr="009939DC">
        <w:t>place which</w:t>
      </w:r>
      <w:proofErr w:type="gramEnd"/>
      <w:r w:rsidRPr="009939DC">
        <w:t xml:space="preserve"> this application is relevant to?</w:t>
      </w:r>
    </w:p>
    <w:p w14:paraId="7981DD4A"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8121D">
        <w:rPr>
          <w:szCs w:val="20"/>
        </w:rPr>
      </w:r>
      <w:r w:rsidR="00D8121D">
        <w:rPr>
          <w:szCs w:val="20"/>
        </w:rPr>
        <w:fldChar w:fldCharType="separate"/>
      </w:r>
      <w:r w:rsidRPr="000A5B32">
        <w:rPr>
          <w:szCs w:val="20"/>
        </w:rPr>
        <w:fldChar w:fldCharType="end"/>
      </w:r>
      <w:r w:rsidRPr="000A5B32">
        <w:rPr>
          <w:szCs w:val="20"/>
        </w:rPr>
        <w:t xml:space="preserve"> Yes</w:t>
      </w:r>
    </w:p>
    <w:p w14:paraId="0613645C" w14:textId="37A81962" w:rsidR="009939DC" w:rsidRPr="001E6958" w:rsidRDefault="00FF125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8121D">
        <w:rPr>
          <w:szCs w:val="20"/>
        </w:rPr>
      </w:r>
      <w:r w:rsidR="00D8121D">
        <w:rPr>
          <w:szCs w:val="20"/>
        </w:rPr>
        <w:fldChar w:fldCharType="separate"/>
      </w:r>
      <w:r>
        <w:rPr>
          <w:szCs w:val="20"/>
        </w:rPr>
        <w:fldChar w:fldCharType="end"/>
      </w:r>
      <w:r w:rsidR="009939DC">
        <w:rPr>
          <w:szCs w:val="20"/>
        </w:rPr>
        <w:t xml:space="preserve"> No  </w:t>
      </w:r>
    </w:p>
    <w:p w14:paraId="30FDD64B"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1512CFEB" w14:textId="08965A52" w:rsidR="00016B6E" w:rsidRPr="009939DC" w:rsidRDefault="00FF1251" w:rsidP="00A6491A">
      <w:pPr>
        <w:ind w:left="284"/>
      </w:pPr>
      <w:r>
        <w:t>N/A</w:t>
      </w:r>
    </w:p>
    <w:p w14:paraId="0DBF2797" w14:textId="77777777" w:rsidR="0084657B" w:rsidRPr="009939DC" w:rsidRDefault="00A9062D" w:rsidP="00530204">
      <w:pPr>
        <w:pStyle w:val="Heading2"/>
      </w:pPr>
      <w:proofErr w:type="gramStart"/>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roofErr w:type="gramEnd"/>
    </w:p>
    <w:p w14:paraId="795E8EB0" w14:textId="739D0C6E" w:rsidR="009939DC" w:rsidRDefault="009939DC" w:rsidP="00FF1251">
      <w:pPr>
        <w:spacing w:before="0" w:after="0"/>
        <w:ind w:left="284"/>
      </w:pPr>
      <w:r>
        <w:t xml:space="preserve">Single use consumables: </w:t>
      </w:r>
      <w:r w:rsidR="00FF1251">
        <w:t xml:space="preserve">(1) disposable 1.0 mL sterile syringe with a sterile needle; (2) disposable 5.0 mL sterile syringes; (1) sterile phlebotomy needle to be attached to a 5.0 mL syringe; (1) disposable 18G sterile needle; (2) disposable sterile dispensing pins vented with a 0.2 </w:t>
      </w:r>
      <w:proofErr w:type="spellStart"/>
      <w:r w:rsidR="00FF1251">
        <w:t>μm</w:t>
      </w:r>
      <w:proofErr w:type="spellEnd"/>
      <w:r w:rsidR="00FF1251">
        <w:t xml:space="preserve"> filter membrane</w:t>
      </w:r>
    </w:p>
    <w:p w14:paraId="547A21FC" w14:textId="77777777" w:rsidR="00C00FB4" w:rsidRDefault="00C00FB4" w:rsidP="00A6491A">
      <w:pPr>
        <w:spacing w:before="0" w:after="0"/>
        <w:ind w:left="284"/>
      </w:pPr>
    </w:p>
    <w:p w14:paraId="3B94F70A" w14:textId="73A9CF14" w:rsidR="00F301F1" w:rsidRPr="00855944" w:rsidRDefault="009939DC" w:rsidP="00A6491A">
      <w:pPr>
        <w:spacing w:before="0" w:after="0"/>
        <w:ind w:left="284"/>
      </w:pPr>
      <w:r>
        <w:t>Multi-use consumables:</w:t>
      </w:r>
      <w:r w:rsidRPr="009939DC">
        <w:t xml:space="preserve"> </w:t>
      </w:r>
      <w:r w:rsidR="00FF1251">
        <w:t>N/A</w:t>
      </w:r>
      <w:r w:rsidR="00F301F1" w:rsidRPr="00855944">
        <w:br w:type="page"/>
      </w:r>
    </w:p>
    <w:p w14:paraId="5CD61346"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1BAE39B3"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05E856A2" w14:textId="589B458C" w:rsidR="00A26343" w:rsidRDefault="00A26343" w:rsidP="00A6491A">
      <w:pPr>
        <w:spacing w:before="0" w:after="0"/>
        <w:ind w:left="284"/>
        <w:rPr>
          <w:szCs w:val="20"/>
        </w:rPr>
      </w:pPr>
      <w:r w:rsidRPr="00A26343">
        <w:rPr>
          <w:szCs w:val="20"/>
        </w:rPr>
        <w:t>Type of therapeutic good</w:t>
      </w:r>
      <w:r>
        <w:rPr>
          <w:szCs w:val="20"/>
        </w:rPr>
        <w:t xml:space="preserve">: </w:t>
      </w:r>
      <w:r w:rsidR="00B504DC" w:rsidRPr="00B504DC">
        <w:rPr>
          <w:szCs w:val="20"/>
        </w:rPr>
        <w:t xml:space="preserve">Cartilage </w:t>
      </w:r>
      <w:proofErr w:type="spellStart"/>
      <w:r w:rsidR="00B504DC" w:rsidRPr="00B504DC">
        <w:rPr>
          <w:szCs w:val="20"/>
        </w:rPr>
        <w:t>biomatrix</w:t>
      </w:r>
      <w:proofErr w:type="spellEnd"/>
      <w:r w:rsidR="00B504DC" w:rsidRPr="00B504DC">
        <w:rPr>
          <w:szCs w:val="20"/>
        </w:rPr>
        <w:t xml:space="preserve"> implant</w:t>
      </w:r>
    </w:p>
    <w:p w14:paraId="3C9FEADB" w14:textId="77777777" w:rsidR="00042A98" w:rsidRDefault="00042A98" w:rsidP="00A6491A">
      <w:pPr>
        <w:spacing w:before="0" w:after="0"/>
        <w:ind w:left="284"/>
      </w:pPr>
    </w:p>
    <w:p w14:paraId="57C7E0D4" w14:textId="226FF893" w:rsidR="00042A98" w:rsidRPr="00A26343" w:rsidRDefault="00042A98" w:rsidP="00A6491A">
      <w:pPr>
        <w:spacing w:before="0" w:after="0"/>
        <w:ind w:left="284"/>
        <w:rPr>
          <w:szCs w:val="20"/>
        </w:rPr>
      </w:pPr>
      <w:r>
        <w:t>REDACTED</w:t>
      </w:r>
    </w:p>
    <w:p w14:paraId="236F9686" w14:textId="77777777" w:rsidR="005E2CE3" w:rsidRPr="00154B00" w:rsidRDefault="005E2CE3" w:rsidP="0011369B">
      <w:pPr>
        <w:pStyle w:val="Heading2"/>
        <w:numPr>
          <w:ilvl w:val="0"/>
          <w:numId w:val="27"/>
        </w:numPr>
      </w:pPr>
      <w:proofErr w:type="gramStart"/>
      <w:r>
        <w:t xml:space="preserve">Is the </w:t>
      </w:r>
      <w:r w:rsidRPr="0043654D">
        <w:t>medical</w:t>
      </w:r>
      <w:r>
        <w:t xml:space="preserve"> device classified</w:t>
      </w:r>
      <w:proofErr w:type="gramEnd"/>
      <w:r>
        <w:t xml:space="preserve"> by the TGA as either a Class III or Active Implantable Medical Device (AIMD) against the TGA regulatory scheme for devices?</w:t>
      </w:r>
    </w:p>
    <w:p w14:paraId="0AEE5598" w14:textId="77777777" w:rsidR="00615F42" w:rsidRPr="00615F42" w:rsidRDefault="00B504DC"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8121D">
        <w:rPr>
          <w:szCs w:val="20"/>
        </w:rPr>
      </w:r>
      <w:r w:rsidR="00D8121D">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7456638F"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8121D">
        <w:rPr>
          <w:szCs w:val="20"/>
        </w:rPr>
      </w:r>
      <w:r w:rsidR="00D8121D">
        <w:rPr>
          <w:szCs w:val="20"/>
        </w:rPr>
        <w:fldChar w:fldCharType="separate"/>
      </w:r>
      <w:r w:rsidRPr="000A5B32">
        <w:rPr>
          <w:szCs w:val="20"/>
        </w:rPr>
        <w:fldChar w:fldCharType="end"/>
      </w:r>
      <w:r w:rsidRPr="000A5B32">
        <w:rPr>
          <w:szCs w:val="20"/>
        </w:rPr>
        <w:t xml:space="preserve"> </w:t>
      </w:r>
      <w:r w:rsidRPr="00615F42">
        <w:rPr>
          <w:szCs w:val="20"/>
        </w:rPr>
        <w:t>AIMD</w:t>
      </w:r>
    </w:p>
    <w:p w14:paraId="31365FC2"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8121D">
        <w:rPr>
          <w:szCs w:val="20"/>
        </w:rPr>
      </w:r>
      <w:r w:rsidR="00D8121D">
        <w:rPr>
          <w:szCs w:val="20"/>
        </w:rPr>
        <w:fldChar w:fldCharType="separate"/>
      </w:r>
      <w:r w:rsidRPr="000A5B32">
        <w:rPr>
          <w:szCs w:val="20"/>
        </w:rPr>
        <w:fldChar w:fldCharType="end"/>
      </w:r>
      <w:r w:rsidRPr="000A5B32">
        <w:rPr>
          <w:szCs w:val="20"/>
        </w:rPr>
        <w:t xml:space="preserve"> </w:t>
      </w:r>
      <w:r w:rsidRPr="00615F42">
        <w:rPr>
          <w:szCs w:val="20"/>
        </w:rPr>
        <w:t>N/A</w:t>
      </w:r>
    </w:p>
    <w:p w14:paraId="0E04643B"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w:t>
      </w:r>
      <w:proofErr w:type="gramStart"/>
      <w:r w:rsidR="003421AE" w:rsidRPr="00A6491A">
        <w:t>be used</w:t>
      </w:r>
      <w:proofErr w:type="gramEnd"/>
      <w:r w:rsidR="003421AE" w:rsidRPr="00A6491A">
        <w:t xml:space="preserve"> in the service exempt from the regulatory requirements of the </w:t>
      </w:r>
      <w:r w:rsidR="003421AE" w:rsidRPr="00A6491A">
        <w:rPr>
          <w:i/>
        </w:rPr>
        <w:t>Therapeutic Goods Act 1989</w:t>
      </w:r>
      <w:r w:rsidR="003421AE" w:rsidRPr="00A6491A">
        <w:t>?</w:t>
      </w:r>
    </w:p>
    <w:p w14:paraId="5985DB3D"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8121D">
        <w:rPr>
          <w:szCs w:val="20"/>
        </w:rPr>
      </w:r>
      <w:r w:rsidR="00D8121D">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7F3888A6" w14:textId="77777777" w:rsidR="003421AE" w:rsidRPr="00615F42" w:rsidRDefault="00B504DC"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8121D">
        <w:rPr>
          <w:szCs w:val="20"/>
        </w:rPr>
      </w:r>
      <w:r w:rsidR="00D8121D">
        <w:rPr>
          <w:szCs w:val="20"/>
        </w:rPr>
        <w:fldChar w:fldCharType="separate"/>
      </w:r>
      <w:r>
        <w:rPr>
          <w:szCs w:val="20"/>
        </w:rPr>
        <w:fldChar w:fldCharType="end"/>
      </w:r>
      <w:r w:rsidR="00615F42">
        <w:rPr>
          <w:szCs w:val="20"/>
        </w:rPr>
        <w:t xml:space="preserve"> No</w:t>
      </w:r>
    </w:p>
    <w:p w14:paraId="36DF522C" w14:textId="77777777" w:rsidR="00D85676" w:rsidRDefault="00D85676" w:rsidP="0011369B">
      <w:pPr>
        <w:pStyle w:val="Heading2"/>
        <w:numPr>
          <w:ilvl w:val="0"/>
          <w:numId w:val="28"/>
        </w:numPr>
      </w:pPr>
      <w:r w:rsidRPr="00154B00">
        <w:t xml:space="preserve">If no, has it been </w:t>
      </w:r>
      <w:proofErr w:type="gramStart"/>
      <w:r w:rsidRPr="00154B00">
        <w:t>listed or registered</w:t>
      </w:r>
      <w:proofErr w:type="gramEnd"/>
      <w:r w:rsidRPr="00154B00">
        <w:t xml:space="preserve"> or included in the Australian Register of Therapeutic Goods (ARTG) by the Therapeutic </w:t>
      </w:r>
      <w:r w:rsidRPr="0043654D">
        <w:t>Goods</w:t>
      </w:r>
      <w:r w:rsidRPr="00154B00">
        <w:t xml:space="preserve"> Administration (TGA)</w:t>
      </w:r>
      <w:r w:rsidR="00403333">
        <w:t>?</w:t>
      </w:r>
    </w:p>
    <w:p w14:paraId="30604437" w14:textId="77777777" w:rsidR="0043654D" w:rsidRDefault="00B504DC"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8121D">
        <w:rPr>
          <w:szCs w:val="20"/>
        </w:rPr>
      </w:r>
      <w:r w:rsidR="00D8121D">
        <w:rPr>
          <w:szCs w:val="20"/>
        </w:rPr>
        <w:fldChar w:fldCharType="separate"/>
      </w:r>
      <w:r>
        <w:rPr>
          <w:szCs w:val="20"/>
        </w:rPr>
        <w:fldChar w:fldCharType="end"/>
      </w:r>
      <w:r w:rsidR="0043654D">
        <w:rPr>
          <w:szCs w:val="20"/>
        </w:rPr>
        <w:t xml:space="preserve"> Yes (if yes, please provide details below)</w:t>
      </w:r>
    </w:p>
    <w:p w14:paraId="7825D0D6"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8121D">
        <w:rPr>
          <w:szCs w:val="20"/>
        </w:rPr>
      </w:r>
      <w:r w:rsidR="00D8121D">
        <w:rPr>
          <w:szCs w:val="20"/>
        </w:rPr>
        <w:fldChar w:fldCharType="separate"/>
      </w:r>
      <w:r w:rsidRPr="000A5B32">
        <w:rPr>
          <w:szCs w:val="20"/>
        </w:rPr>
        <w:fldChar w:fldCharType="end"/>
      </w:r>
      <w:r>
        <w:rPr>
          <w:szCs w:val="20"/>
        </w:rPr>
        <w:t xml:space="preserve"> No</w:t>
      </w:r>
    </w:p>
    <w:p w14:paraId="5DC9A04B" w14:textId="77777777" w:rsidR="0043654D" w:rsidRPr="00615F42" w:rsidRDefault="0043654D" w:rsidP="0043654D">
      <w:pPr>
        <w:spacing w:before="0" w:after="0"/>
        <w:ind w:left="284"/>
        <w:rPr>
          <w:b/>
          <w:szCs w:val="20"/>
        </w:rPr>
      </w:pPr>
    </w:p>
    <w:p w14:paraId="1B175582" w14:textId="40386C5D" w:rsidR="0043654D" w:rsidRPr="0043654D" w:rsidRDefault="0043654D" w:rsidP="0043654D">
      <w:pPr>
        <w:spacing w:before="0" w:after="0"/>
        <w:ind w:left="284"/>
        <w:rPr>
          <w:szCs w:val="20"/>
        </w:rPr>
      </w:pPr>
      <w:r w:rsidRPr="0043654D">
        <w:rPr>
          <w:szCs w:val="20"/>
        </w:rPr>
        <w:t>ARTG listing, registration or inclusion number</w:t>
      </w:r>
      <w:r w:rsidRPr="007D7B60">
        <w:t xml:space="preserve">:  </w:t>
      </w:r>
      <w:r w:rsidR="00B504DC">
        <w:t>298453</w:t>
      </w:r>
      <w:r w:rsidR="007D7B60">
        <w:t xml:space="preserve">, </w:t>
      </w:r>
      <w:r w:rsidR="007D7B60" w:rsidRPr="007D7B60">
        <w:t>252732</w:t>
      </w:r>
    </w:p>
    <w:p w14:paraId="69382428" w14:textId="7E23C114" w:rsidR="0043654D" w:rsidRPr="0043654D" w:rsidRDefault="0043654D" w:rsidP="00CA5E94">
      <w:pPr>
        <w:spacing w:before="0" w:after="0"/>
        <w:ind w:left="284"/>
        <w:rPr>
          <w:szCs w:val="20"/>
        </w:rPr>
      </w:pPr>
      <w:r w:rsidRPr="0043654D">
        <w:rPr>
          <w:szCs w:val="20"/>
        </w:rPr>
        <w:t>TGA approved indication(s), if applicable:</w:t>
      </w:r>
      <w:r>
        <w:rPr>
          <w:szCs w:val="20"/>
        </w:rPr>
        <w:t xml:space="preserve"> </w:t>
      </w:r>
      <w:r w:rsidR="006A7DB0">
        <w:rPr>
          <w:szCs w:val="20"/>
        </w:rPr>
        <w:t>N/A</w:t>
      </w:r>
    </w:p>
    <w:p w14:paraId="2AD3B15B" w14:textId="6D3100F1" w:rsidR="00F301F1" w:rsidRPr="0043654D" w:rsidRDefault="0043654D" w:rsidP="00B504DC">
      <w:pPr>
        <w:spacing w:before="0" w:after="0"/>
        <w:ind w:left="284"/>
        <w:rPr>
          <w:szCs w:val="20"/>
        </w:rPr>
      </w:pPr>
      <w:r w:rsidRPr="0043654D">
        <w:rPr>
          <w:szCs w:val="20"/>
        </w:rPr>
        <w:t>TGA approved purpose(s), if applicable:</w:t>
      </w:r>
      <w:r>
        <w:rPr>
          <w:szCs w:val="20"/>
        </w:rPr>
        <w:t xml:space="preserve"> </w:t>
      </w:r>
      <w:r w:rsidR="00651184">
        <w:rPr>
          <w:szCs w:val="20"/>
        </w:rPr>
        <w:t>“</w:t>
      </w:r>
      <w:proofErr w:type="spellStart"/>
      <w:r w:rsidR="0096419E">
        <w:rPr>
          <w:szCs w:val="20"/>
        </w:rPr>
        <w:t>CarGel</w:t>
      </w:r>
      <w:proofErr w:type="spellEnd"/>
      <w:r w:rsidR="00B504DC" w:rsidRPr="00B504DC">
        <w:rPr>
          <w:szCs w:val="20"/>
        </w:rPr>
        <w:t xml:space="preserve"> is a medical device intended to promote hyaline cartilage regeneration when used in conjunction with the bone marrow stimulation technique for the repair of focal articular cartilage lesions. Treatment with</w:t>
      </w:r>
      <w:r w:rsidR="00B504DC">
        <w:rPr>
          <w:szCs w:val="20"/>
        </w:rPr>
        <w:t xml:space="preserve"> </w:t>
      </w:r>
      <w:proofErr w:type="spellStart"/>
      <w:r w:rsidR="0096419E">
        <w:rPr>
          <w:szCs w:val="20"/>
        </w:rPr>
        <w:t>CarGel</w:t>
      </w:r>
      <w:proofErr w:type="spellEnd"/>
      <w:r w:rsidR="0096419E" w:rsidRPr="00B504DC">
        <w:rPr>
          <w:szCs w:val="20"/>
        </w:rPr>
        <w:t xml:space="preserve"> </w:t>
      </w:r>
      <w:r w:rsidR="00B504DC" w:rsidRPr="00B504DC">
        <w:rPr>
          <w:szCs w:val="20"/>
        </w:rPr>
        <w:t>should be performed by an orthopaedic surgeon</w:t>
      </w:r>
      <w:r w:rsidR="00651184">
        <w:rPr>
          <w:szCs w:val="20"/>
        </w:rPr>
        <w:t>”</w:t>
      </w:r>
      <w:r w:rsidR="00B504DC" w:rsidRPr="00B504DC">
        <w:rPr>
          <w:szCs w:val="20"/>
        </w:rPr>
        <w:t>.</w:t>
      </w:r>
    </w:p>
    <w:p w14:paraId="1647B179" w14:textId="77777777" w:rsidR="00C0796F" w:rsidRPr="0043654D" w:rsidRDefault="00C0796F" w:rsidP="00530204">
      <w:pPr>
        <w:pStyle w:val="Heading2"/>
      </w:pPr>
      <w:r w:rsidRPr="0043654D">
        <w:t xml:space="preserve">If the therapeutic good </w:t>
      </w:r>
      <w:proofErr w:type="gramStart"/>
      <w:r w:rsidRPr="0043654D">
        <w:t>has not been listed</w:t>
      </w:r>
      <w:proofErr w:type="gramEnd"/>
      <w:r w:rsidRPr="0043654D">
        <w:t>, registered or included in the ARTG, is the therapeutic good in the process of being considered for inclusion by the TGA?</w:t>
      </w:r>
    </w:p>
    <w:p w14:paraId="02196B2F" w14:textId="77777777" w:rsidR="00773A6E" w:rsidRPr="00773A6E" w:rsidRDefault="00773A6E" w:rsidP="00C90076">
      <w:pPr>
        <w:spacing w:before="0" w:after="0"/>
        <w:ind w:firstLine="284"/>
        <w:rPr>
          <w:szCs w:val="20"/>
        </w:rPr>
      </w:pPr>
      <w:r w:rsidRPr="00773A6E">
        <w:rPr>
          <w:szCs w:val="20"/>
        </w:rPr>
        <w:t>N/A</w:t>
      </w:r>
    </w:p>
    <w:p w14:paraId="786B426B" w14:textId="77777777" w:rsidR="00C0796F" w:rsidRPr="000A110D" w:rsidRDefault="000A110D" w:rsidP="00530204">
      <w:pPr>
        <w:pStyle w:val="Heading2"/>
      </w:pPr>
      <w:r>
        <w:t>I</w:t>
      </w:r>
      <w:r w:rsidR="00C0796F" w:rsidRPr="000A110D">
        <w:t xml:space="preserve">f the therapeutic good </w:t>
      </w:r>
      <w:r w:rsidR="00F83A9D" w:rsidRPr="000A110D">
        <w:t xml:space="preserve">is not in the process of </w:t>
      </w:r>
      <w:proofErr w:type="gramStart"/>
      <w:r w:rsidR="00F83A9D" w:rsidRPr="000A110D">
        <w:t>being considered</w:t>
      </w:r>
      <w:proofErr w:type="gramEnd"/>
      <w:r w:rsidR="00F83A9D" w:rsidRPr="000A110D">
        <w:t xml:space="preserve">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395A0C58" w14:textId="533608D1" w:rsidR="00DD308E" w:rsidRPr="00D8121D" w:rsidRDefault="00D8121D" w:rsidP="00D8121D">
      <w:pPr>
        <w:spacing w:before="0" w:after="0"/>
        <w:rPr>
          <w:szCs w:val="20"/>
        </w:rPr>
        <w:sectPr w:rsidR="00DD308E" w:rsidRPr="00D8121D" w:rsidSect="00991EE4">
          <w:footerReference w:type="default" r:id="rId11"/>
          <w:pgSz w:w="11906" w:h="16838"/>
          <w:pgMar w:top="1440" w:right="1440" w:bottom="1440" w:left="1440" w:header="708" w:footer="708" w:gutter="0"/>
          <w:pgNumType w:start="0"/>
          <w:cols w:space="708"/>
          <w:titlePg/>
          <w:docGrid w:linePitch="360"/>
        </w:sectPr>
      </w:pPr>
      <w:r>
        <w:rPr>
          <w:szCs w:val="20"/>
        </w:rPr>
        <w:t xml:space="preserve">  N/A</w:t>
      </w:r>
    </w:p>
    <w:p w14:paraId="4E98515A"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4475CB2D"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ook w:val="04A0" w:firstRow="1" w:lastRow="0" w:firstColumn="1" w:lastColumn="0" w:noHBand="0" w:noVBand="1"/>
        <w:tblCaption w:val="Summary of Evidence - Published"/>
      </w:tblPr>
      <w:tblGrid>
        <w:gridCol w:w="561"/>
        <w:gridCol w:w="1337"/>
        <w:gridCol w:w="2463"/>
        <w:gridCol w:w="3032"/>
        <w:gridCol w:w="5021"/>
        <w:gridCol w:w="1534"/>
      </w:tblGrid>
      <w:tr w:rsidR="007D324C" w14:paraId="73503C2B" w14:textId="77777777" w:rsidTr="007D324C">
        <w:trPr>
          <w:cantSplit/>
          <w:tblHeader/>
        </w:trPr>
        <w:tc>
          <w:tcPr>
            <w:tcW w:w="201" w:type="pct"/>
          </w:tcPr>
          <w:p w14:paraId="7600633F" w14:textId="77777777" w:rsidR="00DD308E" w:rsidRDefault="00DD308E" w:rsidP="00855944">
            <w:pPr>
              <w:pStyle w:val="TableHEADER"/>
            </w:pPr>
          </w:p>
        </w:tc>
        <w:tc>
          <w:tcPr>
            <w:tcW w:w="479" w:type="pct"/>
          </w:tcPr>
          <w:p w14:paraId="07EC694B" w14:textId="77777777" w:rsidR="00DD308E" w:rsidRDefault="00DD308E" w:rsidP="00855944">
            <w:pPr>
              <w:pStyle w:val="TableHEADER"/>
            </w:pPr>
            <w:r>
              <w:t>Type of study design*</w:t>
            </w:r>
          </w:p>
        </w:tc>
        <w:tc>
          <w:tcPr>
            <w:tcW w:w="883" w:type="pct"/>
          </w:tcPr>
          <w:p w14:paraId="13900A09" w14:textId="478B3024" w:rsidR="00DD308E" w:rsidRDefault="00DD308E" w:rsidP="00855944">
            <w:pPr>
              <w:pStyle w:val="TableHEADER"/>
            </w:pPr>
            <w:r>
              <w:t>Title of journal article or research project (including any trial identifier or study lead if relevant)</w:t>
            </w:r>
          </w:p>
        </w:tc>
        <w:tc>
          <w:tcPr>
            <w:tcW w:w="1087" w:type="pct"/>
          </w:tcPr>
          <w:p w14:paraId="17DDC00E" w14:textId="41C2B6C9" w:rsidR="00DD308E" w:rsidRDefault="00DD308E" w:rsidP="00855944">
            <w:pPr>
              <w:pStyle w:val="TableHEADER"/>
            </w:pPr>
            <w:r>
              <w:t>Short description of research (max 50 words)**</w:t>
            </w:r>
          </w:p>
        </w:tc>
        <w:tc>
          <w:tcPr>
            <w:tcW w:w="1800" w:type="pct"/>
          </w:tcPr>
          <w:p w14:paraId="311DA92F" w14:textId="77777777" w:rsidR="00DD308E" w:rsidRDefault="00DD308E" w:rsidP="00855944">
            <w:pPr>
              <w:pStyle w:val="TableHEADER"/>
            </w:pPr>
            <w:r w:rsidRPr="00E82F54">
              <w:t xml:space="preserve">Website link to </w:t>
            </w:r>
            <w:r>
              <w:t>journal article or research (if available)</w:t>
            </w:r>
          </w:p>
        </w:tc>
        <w:tc>
          <w:tcPr>
            <w:tcW w:w="550" w:type="pct"/>
          </w:tcPr>
          <w:p w14:paraId="59F05095" w14:textId="77777777" w:rsidR="00DD308E" w:rsidRDefault="00DD308E" w:rsidP="00855944">
            <w:pPr>
              <w:pStyle w:val="TableHEADER"/>
            </w:pPr>
            <w:r w:rsidRPr="00E82F54">
              <w:t>Date</w:t>
            </w:r>
            <w:r>
              <w:t xml:space="preserve"> of publication</w:t>
            </w:r>
            <w:r w:rsidRPr="00E82F54">
              <w:t>*</w:t>
            </w:r>
            <w:r>
              <w:t>**</w:t>
            </w:r>
          </w:p>
        </w:tc>
      </w:tr>
      <w:tr w:rsidR="007D324C" w14:paraId="00D663FE" w14:textId="77777777" w:rsidTr="007D324C">
        <w:trPr>
          <w:cantSplit/>
        </w:trPr>
        <w:tc>
          <w:tcPr>
            <w:tcW w:w="201" w:type="pct"/>
            <w:tcBorders>
              <w:bottom w:val="nil"/>
            </w:tcBorders>
          </w:tcPr>
          <w:p w14:paraId="6876F2B4" w14:textId="52B2DD35" w:rsidR="00DD308E" w:rsidRPr="00965B6B" w:rsidRDefault="0096419E" w:rsidP="00DD308E">
            <w:pPr>
              <w:rPr>
                <w:szCs w:val="20"/>
              </w:rPr>
            </w:pPr>
            <w:r>
              <w:rPr>
                <w:szCs w:val="20"/>
              </w:rPr>
              <w:t>1</w:t>
            </w:r>
            <w:r w:rsidR="00DD308E">
              <w:rPr>
                <w:szCs w:val="20"/>
              </w:rPr>
              <w:t>.</w:t>
            </w:r>
          </w:p>
        </w:tc>
        <w:tc>
          <w:tcPr>
            <w:tcW w:w="479" w:type="pct"/>
            <w:tcBorders>
              <w:bottom w:val="nil"/>
            </w:tcBorders>
          </w:tcPr>
          <w:p w14:paraId="3649C4F3" w14:textId="3CB3076A" w:rsidR="00DD308E" w:rsidRPr="00CE54BD" w:rsidRDefault="00CA5E94" w:rsidP="00DD308E">
            <w:pPr>
              <w:rPr>
                <w:szCs w:val="20"/>
              </w:rPr>
            </w:pPr>
            <w:r w:rsidRPr="00CE54BD">
              <w:rPr>
                <w:szCs w:val="20"/>
              </w:rPr>
              <w:t>RCT</w:t>
            </w:r>
            <w:r w:rsidR="00162761" w:rsidRPr="00CE54BD">
              <w:rPr>
                <w:szCs w:val="20"/>
              </w:rPr>
              <w:t>, OL, MN, MC</w:t>
            </w:r>
            <w:r w:rsidR="007229E7">
              <w:rPr>
                <w:szCs w:val="20"/>
              </w:rPr>
              <w:t>; Level II</w:t>
            </w:r>
          </w:p>
        </w:tc>
        <w:tc>
          <w:tcPr>
            <w:tcW w:w="883" w:type="pct"/>
          </w:tcPr>
          <w:p w14:paraId="1E22BB9E" w14:textId="77777777" w:rsidR="00DD308E" w:rsidRDefault="006A6BDF" w:rsidP="00CE54BD">
            <w:pPr>
              <w:rPr>
                <w:szCs w:val="20"/>
              </w:rPr>
            </w:pPr>
            <w:proofErr w:type="spellStart"/>
            <w:r>
              <w:rPr>
                <w:szCs w:val="20"/>
              </w:rPr>
              <w:t>Stanish</w:t>
            </w:r>
            <w:proofErr w:type="spellEnd"/>
            <w:r>
              <w:rPr>
                <w:szCs w:val="20"/>
              </w:rPr>
              <w:t xml:space="preserve"> et al., 2013. </w:t>
            </w:r>
            <w:r w:rsidR="00CE54BD" w:rsidRPr="00CE54BD">
              <w:rPr>
                <w:szCs w:val="20"/>
              </w:rPr>
              <w:t>Novel Scaffold-Based BST-</w:t>
            </w:r>
            <w:proofErr w:type="spellStart"/>
            <w:r w:rsidR="00CE54BD" w:rsidRPr="00CE54BD">
              <w:rPr>
                <w:szCs w:val="20"/>
              </w:rPr>
              <w:t>CarGel</w:t>
            </w:r>
            <w:proofErr w:type="spellEnd"/>
            <w:r w:rsidR="00CE54BD" w:rsidRPr="00CE54BD">
              <w:rPr>
                <w:szCs w:val="20"/>
              </w:rPr>
              <w:t xml:space="preserve"> Treatment Results in Superior Cartilage Repair Compared with </w:t>
            </w:r>
            <w:proofErr w:type="spellStart"/>
            <w:r w:rsidR="00CE54BD" w:rsidRPr="00CE54BD">
              <w:rPr>
                <w:szCs w:val="20"/>
              </w:rPr>
              <w:t>Microfracture</w:t>
            </w:r>
            <w:proofErr w:type="spellEnd"/>
            <w:r w:rsidR="00CE54BD" w:rsidRPr="00CE54BD">
              <w:rPr>
                <w:szCs w:val="20"/>
              </w:rPr>
              <w:t xml:space="preserve"> in a Randomized Controlled Trial</w:t>
            </w:r>
            <w:r>
              <w:rPr>
                <w:szCs w:val="20"/>
              </w:rPr>
              <w:t xml:space="preserve">. </w:t>
            </w:r>
            <w:r w:rsidRPr="006A6BDF">
              <w:rPr>
                <w:szCs w:val="20"/>
              </w:rPr>
              <w:t xml:space="preserve">J Bone Joint </w:t>
            </w:r>
            <w:proofErr w:type="spellStart"/>
            <w:r w:rsidRPr="006A6BDF">
              <w:rPr>
                <w:szCs w:val="20"/>
              </w:rPr>
              <w:t>Surg</w:t>
            </w:r>
            <w:proofErr w:type="spellEnd"/>
            <w:r w:rsidRPr="006A6BDF">
              <w:rPr>
                <w:szCs w:val="20"/>
              </w:rPr>
              <w:t xml:space="preserve"> Am. 2013;95:1640-50</w:t>
            </w:r>
          </w:p>
          <w:p w14:paraId="471564C9" w14:textId="5D432FA2" w:rsidR="00974105" w:rsidRPr="00CE54BD" w:rsidRDefault="00974105" w:rsidP="00CE54BD">
            <w:pPr>
              <w:rPr>
                <w:szCs w:val="20"/>
              </w:rPr>
            </w:pPr>
            <w:r w:rsidRPr="00974105">
              <w:rPr>
                <w:szCs w:val="20"/>
              </w:rPr>
              <w:t>NCT00314236</w:t>
            </w:r>
          </w:p>
        </w:tc>
        <w:tc>
          <w:tcPr>
            <w:tcW w:w="1087" w:type="pct"/>
          </w:tcPr>
          <w:p w14:paraId="2FCD9D62" w14:textId="77777777" w:rsidR="0096419E" w:rsidRPr="0096419E" w:rsidRDefault="0096419E" w:rsidP="0096419E">
            <w:pPr>
              <w:rPr>
                <w:szCs w:val="20"/>
                <w:u w:val="single"/>
              </w:rPr>
            </w:pPr>
            <w:r w:rsidRPr="0096419E">
              <w:rPr>
                <w:szCs w:val="20"/>
                <w:u w:val="single"/>
              </w:rPr>
              <w:t>12 months</w:t>
            </w:r>
          </w:p>
          <w:p w14:paraId="1AC849F0" w14:textId="0609D0E9" w:rsidR="00DD308E" w:rsidRPr="00CE54BD" w:rsidRDefault="00662CC2" w:rsidP="00662CC2">
            <w:pPr>
              <w:rPr>
                <w:szCs w:val="20"/>
              </w:rPr>
            </w:pPr>
            <w:r>
              <w:rPr>
                <w:szCs w:val="20"/>
              </w:rPr>
              <w:t>B</w:t>
            </w:r>
            <w:r w:rsidRPr="00662CC2">
              <w:rPr>
                <w:szCs w:val="20"/>
              </w:rPr>
              <w:t xml:space="preserve">linded quantitative </w:t>
            </w:r>
            <w:r>
              <w:rPr>
                <w:szCs w:val="20"/>
              </w:rPr>
              <w:t xml:space="preserve">MRI </w:t>
            </w:r>
            <w:r w:rsidRPr="00662CC2">
              <w:rPr>
                <w:szCs w:val="20"/>
              </w:rPr>
              <w:t xml:space="preserve">analysis demonstrated that, compared with </w:t>
            </w:r>
            <w:proofErr w:type="spellStart"/>
            <w:r w:rsidRPr="00662CC2">
              <w:rPr>
                <w:szCs w:val="20"/>
              </w:rPr>
              <w:t>microfracture</w:t>
            </w:r>
            <w:proofErr w:type="spellEnd"/>
            <w:r w:rsidRPr="00662CC2">
              <w:rPr>
                <w:szCs w:val="20"/>
              </w:rPr>
              <w:t xml:space="preserve"> treatment alone, BST-</w:t>
            </w:r>
            <w:proofErr w:type="spellStart"/>
            <w:r w:rsidRPr="00662CC2">
              <w:rPr>
                <w:szCs w:val="20"/>
              </w:rPr>
              <w:t>CarGel</w:t>
            </w:r>
            <w:proofErr w:type="spellEnd"/>
            <w:r w:rsidRPr="00662CC2">
              <w:rPr>
                <w:szCs w:val="20"/>
              </w:rPr>
              <w:t xml:space="preserve"> treatment met both primary end points by achieving statistical superiority for greater lesion filling (p = 0.011) and more hyaline cartilage-like T2 values (p = 0.033).</w:t>
            </w:r>
            <w:r>
              <w:rPr>
                <w:szCs w:val="20"/>
              </w:rPr>
              <w:t xml:space="preserve"> Thus, BST-</w:t>
            </w:r>
            <w:proofErr w:type="spellStart"/>
            <w:r>
              <w:rPr>
                <w:szCs w:val="20"/>
              </w:rPr>
              <w:t>CarGel</w:t>
            </w:r>
            <w:proofErr w:type="spellEnd"/>
            <w:r>
              <w:rPr>
                <w:szCs w:val="20"/>
              </w:rPr>
              <w:t xml:space="preserve"> is superior to </w:t>
            </w:r>
            <w:proofErr w:type="spellStart"/>
            <w:r>
              <w:rPr>
                <w:szCs w:val="20"/>
              </w:rPr>
              <w:t>microfracture</w:t>
            </w:r>
            <w:proofErr w:type="spellEnd"/>
            <w:r>
              <w:rPr>
                <w:szCs w:val="20"/>
              </w:rPr>
              <w:t xml:space="preserve"> based on structural outcomes. WOMAC</w:t>
            </w:r>
            <w:r w:rsidRPr="00662CC2">
              <w:rPr>
                <w:szCs w:val="20"/>
              </w:rPr>
              <w:t xml:space="preserve"> subscales for pain, stiffness, and function yielded equivalent improvement for both groups at twelve months, which were significant (p &lt; 0.0001) from baseline. </w:t>
            </w:r>
            <w:r w:rsidR="007229E7">
              <w:rPr>
                <w:szCs w:val="20"/>
              </w:rPr>
              <w:t xml:space="preserve">The safety of the procedures </w:t>
            </w:r>
            <w:proofErr w:type="gramStart"/>
            <w:r w:rsidR="00085348">
              <w:rPr>
                <w:szCs w:val="20"/>
              </w:rPr>
              <w:t>was</w:t>
            </w:r>
            <w:r w:rsidR="007229E7">
              <w:rPr>
                <w:szCs w:val="20"/>
              </w:rPr>
              <w:t xml:space="preserve"> considered</w:t>
            </w:r>
            <w:proofErr w:type="gramEnd"/>
            <w:r w:rsidR="007229E7">
              <w:rPr>
                <w:szCs w:val="20"/>
              </w:rPr>
              <w:t xml:space="preserve"> comparable. </w:t>
            </w:r>
          </w:p>
        </w:tc>
        <w:tc>
          <w:tcPr>
            <w:tcW w:w="1800" w:type="pct"/>
          </w:tcPr>
          <w:p w14:paraId="10C94AA4" w14:textId="11FA649E" w:rsidR="00DD308E" w:rsidRPr="00CE54BD" w:rsidRDefault="0096419E" w:rsidP="00DD308E">
            <w:pPr>
              <w:rPr>
                <w:szCs w:val="20"/>
              </w:rPr>
            </w:pPr>
            <w:r w:rsidRPr="0096419E">
              <w:rPr>
                <w:szCs w:val="20"/>
              </w:rPr>
              <w:t>https://www.ncbi.nlm.nih.gov/pubmed/24048551</w:t>
            </w:r>
          </w:p>
        </w:tc>
        <w:tc>
          <w:tcPr>
            <w:tcW w:w="550" w:type="pct"/>
          </w:tcPr>
          <w:p w14:paraId="15412FE0" w14:textId="5F4FB132" w:rsidR="00DD308E" w:rsidRPr="00CE54BD" w:rsidRDefault="0096419E" w:rsidP="00DD308E">
            <w:pPr>
              <w:rPr>
                <w:szCs w:val="20"/>
              </w:rPr>
            </w:pPr>
            <w:r>
              <w:rPr>
                <w:szCs w:val="20"/>
              </w:rPr>
              <w:t>2013</w:t>
            </w:r>
          </w:p>
        </w:tc>
      </w:tr>
      <w:tr w:rsidR="007D324C" w14:paraId="5DADCD49" w14:textId="77777777" w:rsidTr="007D324C">
        <w:trPr>
          <w:cantSplit/>
        </w:trPr>
        <w:tc>
          <w:tcPr>
            <w:tcW w:w="201" w:type="pct"/>
            <w:tcBorders>
              <w:top w:val="nil"/>
              <w:bottom w:val="nil"/>
            </w:tcBorders>
          </w:tcPr>
          <w:p w14:paraId="3BC6C2EB" w14:textId="03B22A08" w:rsidR="00DD308E" w:rsidRPr="00965B6B" w:rsidRDefault="00DD308E" w:rsidP="00DD308E">
            <w:pPr>
              <w:rPr>
                <w:szCs w:val="20"/>
              </w:rPr>
            </w:pPr>
          </w:p>
        </w:tc>
        <w:tc>
          <w:tcPr>
            <w:tcW w:w="479" w:type="pct"/>
            <w:tcBorders>
              <w:top w:val="nil"/>
              <w:bottom w:val="nil"/>
            </w:tcBorders>
          </w:tcPr>
          <w:p w14:paraId="53307B53" w14:textId="77777777" w:rsidR="00DD308E" w:rsidRPr="006A6BDF" w:rsidRDefault="00DD308E" w:rsidP="00DD308E">
            <w:pPr>
              <w:rPr>
                <w:szCs w:val="20"/>
              </w:rPr>
            </w:pPr>
          </w:p>
        </w:tc>
        <w:tc>
          <w:tcPr>
            <w:tcW w:w="883" w:type="pct"/>
          </w:tcPr>
          <w:p w14:paraId="2469BC10" w14:textId="77777777" w:rsidR="00DD308E" w:rsidRDefault="006A6BDF" w:rsidP="00DD308E">
            <w:pPr>
              <w:rPr>
                <w:szCs w:val="20"/>
              </w:rPr>
            </w:pPr>
            <w:r w:rsidRPr="006A6BDF">
              <w:rPr>
                <w:szCs w:val="20"/>
              </w:rPr>
              <w:t xml:space="preserve">Shive et al., </w:t>
            </w:r>
            <w:r>
              <w:rPr>
                <w:szCs w:val="20"/>
              </w:rPr>
              <w:t xml:space="preserve">2015. </w:t>
            </w:r>
            <w:r w:rsidRPr="006A6BDF">
              <w:rPr>
                <w:szCs w:val="20"/>
              </w:rPr>
              <w:t>BST-</w:t>
            </w:r>
            <w:proofErr w:type="spellStart"/>
            <w:r w:rsidRPr="006A6BDF">
              <w:rPr>
                <w:szCs w:val="20"/>
              </w:rPr>
              <w:t>CarGel</w:t>
            </w:r>
            <w:proofErr w:type="spellEnd"/>
            <w:r w:rsidRPr="006A6BDF">
              <w:rPr>
                <w:szCs w:val="20"/>
              </w:rPr>
              <w:t xml:space="preserve">® Treatment Maintains Cartilage Repair Superiority over </w:t>
            </w:r>
            <w:proofErr w:type="spellStart"/>
            <w:r w:rsidRPr="006A6BDF">
              <w:rPr>
                <w:szCs w:val="20"/>
              </w:rPr>
              <w:t>Microfracture</w:t>
            </w:r>
            <w:proofErr w:type="spellEnd"/>
            <w:r w:rsidRPr="006A6BDF">
              <w:rPr>
                <w:szCs w:val="20"/>
              </w:rPr>
              <w:t xml:space="preserve"> at 5 Years in a </w:t>
            </w:r>
            <w:proofErr w:type="spellStart"/>
            <w:r w:rsidRPr="006A6BDF">
              <w:rPr>
                <w:szCs w:val="20"/>
              </w:rPr>
              <w:t>Multicenter</w:t>
            </w:r>
            <w:proofErr w:type="spellEnd"/>
            <w:r w:rsidRPr="006A6BDF">
              <w:rPr>
                <w:szCs w:val="20"/>
              </w:rPr>
              <w:t xml:space="preserve"> Randomized Controlled Trial. Cartilage Vol. 6(2) 62–72</w:t>
            </w:r>
          </w:p>
          <w:p w14:paraId="05F80F2D" w14:textId="671CDFC7" w:rsidR="00A72CAB" w:rsidRPr="006A6BDF" w:rsidRDefault="00A72CAB" w:rsidP="00DD308E">
            <w:pPr>
              <w:rPr>
                <w:szCs w:val="20"/>
              </w:rPr>
            </w:pPr>
            <w:r w:rsidRPr="00A72CAB">
              <w:rPr>
                <w:szCs w:val="20"/>
              </w:rPr>
              <w:t>NCT01246895</w:t>
            </w:r>
          </w:p>
        </w:tc>
        <w:tc>
          <w:tcPr>
            <w:tcW w:w="1087" w:type="pct"/>
          </w:tcPr>
          <w:p w14:paraId="5659D76A" w14:textId="77777777" w:rsidR="006A6BDF" w:rsidRPr="006A6BDF" w:rsidRDefault="006A6BDF" w:rsidP="006A6BDF">
            <w:pPr>
              <w:rPr>
                <w:szCs w:val="20"/>
                <w:u w:val="single"/>
              </w:rPr>
            </w:pPr>
            <w:r w:rsidRPr="006A6BDF">
              <w:rPr>
                <w:szCs w:val="20"/>
                <w:u w:val="single"/>
              </w:rPr>
              <w:t>5 years</w:t>
            </w:r>
          </w:p>
          <w:p w14:paraId="186AD3AB" w14:textId="0DCEF08C" w:rsidR="00DD308E" w:rsidRPr="006A6BDF" w:rsidRDefault="00A96656" w:rsidP="006A6BDF">
            <w:pPr>
              <w:rPr>
                <w:szCs w:val="20"/>
              </w:rPr>
            </w:pPr>
            <w:r>
              <w:rPr>
                <w:szCs w:val="20"/>
              </w:rPr>
              <w:t>C</w:t>
            </w:r>
            <w:r w:rsidRPr="00A96656">
              <w:rPr>
                <w:szCs w:val="20"/>
              </w:rPr>
              <w:t xml:space="preserve">hitosan-based cartilage </w:t>
            </w:r>
            <w:proofErr w:type="spellStart"/>
            <w:r w:rsidRPr="00A96656">
              <w:rPr>
                <w:szCs w:val="20"/>
              </w:rPr>
              <w:t>biomatrix</w:t>
            </w:r>
            <w:proofErr w:type="spellEnd"/>
            <w:r w:rsidRPr="00A96656">
              <w:rPr>
                <w:szCs w:val="20"/>
              </w:rPr>
              <w:t xml:space="preserve"> implant</w:t>
            </w:r>
            <w:r w:rsidR="006A6BDF" w:rsidRPr="006A6BDF">
              <w:rPr>
                <w:szCs w:val="20"/>
              </w:rPr>
              <w:t xml:space="preserve"> maintained superior lesion outcomes over 5 years </w:t>
            </w:r>
            <w:r w:rsidR="006A6BDF">
              <w:rPr>
                <w:szCs w:val="20"/>
              </w:rPr>
              <w:t xml:space="preserve">compared with </w:t>
            </w:r>
            <w:proofErr w:type="spellStart"/>
            <w:r w:rsidR="006A6BDF">
              <w:rPr>
                <w:szCs w:val="20"/>
              </w:rPr>
              <w:t>microfracture</w:t>
            </w:r>
            <w:proofErr w:type="spellEnd"/>
            <w:r w:rsidR="006A6BDF">
              <w:rPr>
                <w:szCs w:val="20"/>
              </w:rPr>
              <w:t xml:space="preserve"> alone </w:t>
            </w:r>
            <w:r w:rsidR="006A6BDF" w:rsidRPr="006A6BDF">
              <w:rPr>
                <w:szCs w:val="20"/>
              </w:rPr>
              <w:t>(filling and cartilage</w:t>
            </w:r>
            <w:r w:rsidR="008613D4">
              <w:rPr>
                <w:szCs w:val="20"/>
              </w:rPr>
              <w:t>-</w:t>
            </w:r>
            <w:r w:rsidR="006A6BDF" w:rsidRPr="006A6BDF">
              <w:rPr>
                <w:szCs w:val="20"/>
              </w:rPr>
              <w:t>like T2 values)</w:t>
            </w:r>
            <w:r w:rsidR="006A6BDF">
              <w:rPr>
                <w:szCs w:val="20"/>
              </w:rPr>
              <w:t xml:space="preserve">. </w:t>
            </w:r>
            <w:r>
              <w:rPr>
                <w:szCs w:val="20"/>
              </w:rPr>
              <w:t>C</w:t>
            </w:r>
            <w:r w:rsidRPr="00A96656">
              <w:rPr>
                <w:szCs w:val="20"/>
              </w:rPr>
              <w:t xml:space="preserve">hitosan-based cartilage </w:t>
            </w:r>
            <w:proofErr w:type="spellStart"/>
            <w:r w:rsidRPr="00A96656">
              <w:rPr>
                <w:szCs w:val="20"/>
              </w:rPr>
              <w:t>biomatrix</w:t>
            </w:r>
            <w:proofErr w:type="spellEnd"/>
            <w:r w:rsidRPr="00A96656">
              <w:rPr>
                <w:szCs w:val="20"/>
              </w:rPr>
              <w:t xml:space="preserve"> implant </w:t>
            </w:r>
            <w:r w:rsidR="006A6BDF" w:rsidRPr="006A6BDF">
              <w:rPr>
                <w:szCs w:val="20"/>
              </w:rPr>
              <w:t xml:space="preserve">and </w:t>
            </w:r>
            <w:proofErr w:type="spellStart"/>
            <w:r w:rsidR="006A6BDF" w:rsidRPr="006A6BDF">
              <w:rPr>
                <w:szCs w:val="20"/>
              </w:rPr>
              <w:t>microfracture</w:t>
            </w:r>
            <w:proofErr w:type="spellEnd"/>
            <w:r w:rsidR="006A6BDF" w:rsidRPr="006A6BDF">
              <w:rPr>
                <w:szCs w:val="20"/>
              </w:rPr>
              <w:t xml:space="preserve"> groups showed highly significant improvement at 5 years from pre</w:t>
            </w:r>
            <w:r w:rsidR="006A6BDF">
              <w:rPr>
                <w:szCs w:val="20"/>
              </w:rPr>
              <w:t>-</w:t>
            </w:r>
            <w:r w:rsidR="006A6BDF" w:rsidRPr="006A6BDF">
              <w:rPr>
                <w:szCs w:val="20"/>
              </w:rPr>
              <w:t>treatment baseline for each WOMAC subscale (P &lt; 0.0001)</w:t>
            </w:r>
            <w:r w:rsidR="006A6BDF">
              <w:rPr>
                <w:szCs w:val="20"/>
              </w:rPr>
              <w:t>;</w:t>
            </w:r>
            <w:r w:rsidR="006A6BDF" w:rsidRPr="006A6BDF">
              <w:rPr>
                <w:szCs w:val="20"/>
              </w:rPr>
              <w:t xml:space="preserve"> there were no differences between the treatment groups. Safety was comparable for both groups.</w:t>
            </w:r>
            <w:r w:rsidR="006A6BDF">
              <w:rPr>
                <w:szCs w:val="20"/>
              </w:rPr>
              <w:t xml:space="preserve"> </w:t>
            </w:r>
          </w:p>
        </w:tc>
        <w:tc>
          <w:tcPr>
            <w:tcW w:w="1800" w:type="pct"/>
          </w:tcPr>
          <w:p w14:paraId="554701F0" w14:textId="4E4471B7" w:rsidR="00DD308E" w:rsidRPr="006A6BDF" w:rsidRDefault="006A6BDF" w:rsidP="00DD308E">
            <w:pPr>
              <w:rPr>
                <w:szCs w:val="20"/>
              </w:rPr>
            </w:pPr>
            <w:r w:rsidRPr="006A6BDF">
              <w:rPr>
                <w:szCs w:val="20"/>
              </w:rPr>
              <w:t>https://www.ncbi.nlm.nih.gov/pubmed/26069709</w:t>
            </w:r>
          </w:p>
        </w:tc>
        <w:tc>
          <w:tcPr>
            <w:tcW w:w="550" w:type="pct"/>
          </w:tcPr>
          <w:p w14:paraId="5F93C22A" w14:textId="77777777" w:rsidR="006A6BDF" w:rsidRDefault="006A6BDF" w:rsidP="00DD308E">
            <w:pPr>
              <w:rPr>
                <w:szCs w:val="20"/>
              </w:rPr>
            </w:pPr>
            <w:r w:rsidRPr="006A6BDF">
              <w:rPr>
                <w:szCs w:val="20"/>
              </w:rPr>
              <w:t>2015</w:t>
            </w:r>
            <w:r>
              <w:rPr>
                <w:szCs w:val="20"/>
              </w:rPr>
              <w:t xml:space="preserve"> </w:t>
            </w:r>
          </w:p>
          <w:p w14:paraId="20224495" w14:textId="694F0786" w:rsidR="00DD308E" w:rsidRPr="006A6BDF" w:rsidRDefault="006A6BDF" w:rsidP="00DD308E">
            <w:pPr>
              <w:rPr>
                <w:szCs w:val="20"/>
              </w:rPr>
            </w:pPr>
            <w:r>
              <w:rPr>
                <w:szCs w:val="20"/>
              </w:rPr>
              <w:t>(follow</w:t>
            </w:r>
            <w:r w:rsidR="008613D4">
              <w:rPr>
                <w:szCs w:val="20"/>
              </w:rPr>
              <w:t>-</w:t>
            </w:r>
            <w:r>
              <w:rPr>
                <w:szCs w:val="20"/>
              </w:rPr>
              <w:t xml:space="preserve">up to </w:t>
            </w:r>
            <w:proofErr w:type="spellStart"/>
            <w:r>
              <w:rPr>
                <w:szCs w:val="20"/>
              </w:rPr>
              <w:t>Stanish</w:t>
            </w:r>
            <w:proofErr w:type="spellEnd"/>
            <w:r>
              <w:rPr>
                <w:szCs w:val="20"/>
              </w:rPr>
              <w:t xml:space="preserve"> et al 2013)</w:t>
            </w:r>
          </w:p>
        </w:tc>
      </w:tr>
      <w:tr w:rsidR="007D324C" w14:paraId="7FA9A757" w14:textId="77777777" w:rsidTr="007D324C">
        <w:trPr>
          <w:cantSplit/>
        </w:trPr>
        <w:tc>
          <w:tcPr>
            <w:tcW w:w="201" w:type="pct"/>
            <w:tcBorders>
              <w:top w:val="nil"/>
            </w:tcBorders>
          </w:tcPr>
          <w:p w14:paraId="6FA95C75" w14:textId="65031AE5" w:rsidR="006A6BDF" w:rsidRPr="00965B6B" w:rsidRDefault="006A6BDF" w:rsidP="006A6BDF">
            <w:pPr>
              <w:rPr>
                <w:szCs w:val="20"/>
              </w:rPr>
            </w:pPr>
          </w:p>
        </w:tc>
        <w:tc>
          <w:tcPr>
            <w:tcW w:w="479" w:type="pct"/>
            <w:tcBorders>
              <w:top w:val="nil"/>
            </w:tcBorders>
          </w:tcPr>
          <w:p w14:paraId="4F4CE6C5" w14:textId="77777777" w:rsidR="006A6BDF" w:rsidRDefault="006A6BDF" w:rsidP="006A6BDF">
            <w:pPr>
              <w:rPr>
                <w:b/>
                <w:szCs w:val="20"/>
              </w:rPr>
            </w:pPr>
          </w:p>
        </w:tc>
        <w:tc>
          <w:tcPr>
            <w:tcW w:w="883" w:type="pct"/>
          </w:tcPr>
          <w:p w14:paraId="543DED8E" w14:textId="52EE1923" w:rsidR="006A6BDF" w:rsidRDefault="006A6BDF" w:rsidP="006A6BDF">
            <w:pPr>
              <w:rPr>
                <w:b/>
                <w:szCs w:val="20"/>
              </w:rPr>
            </w:pPr>
            <w:proofErr w:type="spellStart"/>
            <w:r w:rsidRPr="006A6BDF">
              <w:rPr>
                <w:szCs w:val="20"/>
              </w:rPr>
              <w:t>Méthot</w:t>
            </w:r>
            <w:proofErr w:type="spellEnd"/>
            <w:r w:rsidRPr="006A6BDF">
              <w:rPr>
                <w:szCs w:val="20"/>
              </w:rPr>
              <w:t xml:space="preserve"> et al</w:t>
            </w:r>
            <w:r w:rsidR="00AF2116">
              <w:rPr>
                <w:szCs w:val="20"/>
              </w:rPr>
              <w:t>.,</w:t>
            </w:r>
            <w:r w:rsidRPr="006A6BDF">
              <w:rPr>
                <w:szCs w:val="20"/>
              </w:rPr>
              <w:t xml:space="preserve"> 2016.</w:t>
            </w:r>
            <w:r>
              <w:rPr>
                <w:szCs w:val="20"/>
              </w:rPr>
              <w:t xml:space="preserve"> </w:t>
            </w:r>
            <w:proofErr w:type="spellStart"/>
            <w:r w:rsidRPr="006A6BDF">
              <w:rPr>
                <w:szCs w:val="20"/>
              </w:rPr>
              <w:t>Osteochondral</w:t>
            </w:r>
            <w:proofErr w:type="spellEnd"/>
            <w:r w:rsidRPr="006A6BDF">
              <w:rPr>
                <w:szCs w:val="20"/>
              </w:rPr>
              <w:t xml:space="preserve"> Biopsy Analysis Demonstrates That BST-</w:t>
            </w:r>
            <w:proofErr w:type="spellStart"/>
            <w:r w:rsidRPr="006A6BDF">
              <w:rPr>
                <w:szCs w:val="20"/>
              </w:rPr>
              <w:t>CarGel</w:t>
            </w:r>
            <w:proofErr w:type="spellEnd"/>
            <w:r w:rsidRPr="006A6BDF">
              <w:rPr>
                <w:szCs w:val="20"/>
              </w:rPr>
              <w:t xml:space="preserve"> Treatment Improves Structural and Cellular Characteristics of Cartilage Repair Tissue Compared With </w:t>
            </w:r>
            <w:proofErr w:type="spellStart"/>
            <w:r w:rsidRPr="006A6BDF">
              <w:rPr>
                <w:szCs w:val="20"/>
              </w:rPr>
              <w:t>Microfracture</w:t>
            </w:r>
            <w:proofErr w:type="spellEnd"/>
            <w:r w:rsidRPr="006A6BDF">
              <w:rPr>
                <w:szCs w:val="20"/>
              </w:rPr>
              <w:t>. Cartilage 2016, Vol. 7(1) 16–</w:t>
            </w:r>
            <w:r w:rsidR="00606435">
              <w:rPr>
                <w:szCs w:val="20"/>
              </w:rPr>
              <w:t>28.</w:t>
            </w:r>
          </w:p>
        </w:tc>
        <w:tc>
          <w:tcPr>
            <w:tcW w:w="1087" w:type="pct"/>
          </w:tcPr>
          <w:p w14:paraId="4BE033FF" w14:textId="77777777" w:rsidR="006A6BDF" w:rsidRPr="006A6BDF" w:rsidRDefault="006A6BDF" w:rsidP="006A6BDF">
            <w:pPr>
              <w:rPr>
                <w:szCs w:val="20"/>
                <w:u w:val="single"/>
              </w:rPr>
            </w:pPr>
            <w:r w:rsidRPr="006A6BDF">
              <w:rPr>
                <w:szCs w:val="20"/>
                <w:u w:val="single"/>
              </w:rPr>
              <w:t>13 months</w:t>
            </w:r>
          </w:p>
          <w:p w14:paraId="66CF4031" w14:textId="38FD8313" w:rsidR="006A6BDF" w:rsidRDefault="00A96656" w:rsidP="006A6BDF">
            <w:pPr>
              <w:rPr>
                <w:b/>
                <w:szCs w:val="20"/>
              </w:rPr>
            </w:pPr>
            <w:r>
              <w:rPr>
                <w:szCs w:val="20"/>
              </w:rPr>
              <w:t>C</w:t>
            </w:r>
            <w:r w:rsidRPr="00A96656">
              <w:rPr>
                <w:szCs w:val="20"/>
              </w:rPr>
              <w:t xml:space="preserve">hitosan-based cartilage </w:t>
            </w:r>
            <w:proofErr w:type="spellStart"/>
            <w:r w:rsidRPr="00A96656">
              <w:rPr>
                <w:szCs w:val="20"/>
              </w:rPr>
              <w:t>biomatrix</w:t>
            </w:r>
            <w:proofErr w:type="spellEnd"/>
            <w:r w:rsidRPr="00A96656">
              <w:rPr>
                <w:szCs w:val="20"/>
              </w:rPr>
              <w:t xml:space="preserve"> implant</w:t>
            </w:r>
            <w:r w:rsidR="006A6BDF" w:rsidRPr="006A6BDF">
              <w:rPr>
                <w:szCs w:val="20"/>
              </w:rPr>
              <w:t xml:space="preserve"> is superior to </w:t>
            </w:r>
            <w:proofErr w:type="spellStart"/>
            <w:r w:rsidR="006A6BDF" w:rsidRPr="006A6BDF">
              <w:rPr>
                <w:szCs w:val="20"/>
              </w:rPr>
              <w:t>microfracture</w:t>
            </w:r>
            <w:proofErr w:type="spellEnd"/>
            <w:r w:rsidR="006A6BDF" w:rsidRPr="006A6BDF">
              <w:rPr>
                <w:szCs w:val="20"/>
              </w:rPr>
              <w:t xml:space="preserve"> with respect to ICRS macroscopic scores (better filling, integration and tissue appearance)</w:t>
            </w:r>
            <w:r w:rsidR="007229E7">
              <w:rPr>
                <w:szCs w:val="20"/>
              </w:rPr>
              <w:t xml:space="preserve">. </w:t>
            </w:r>
            <w:r>
              <w:rPr>
                <w:szCs w:val="20"/>
              </w:rPr>
              <w:t>C</w:t>
            </w:r>
            <w:r w:rsidRPr="00A96656">
              <w:rPr>
                <w:szCs w:val="20"/>
              </w:rPr>
              <w:t xml:space="preserve">hitosan-based cartilage </w:t>
            </w:r>
            <w:proofErr w:type="spellStart"/>
            <w:r w:rsidRPr="00A96656">
              <w:rPr>
                <w:szCs w:val="20"/>
              </w:rPr>
              <w:t>biomatrix</w:t>
            </w:r>
            <w:proofErr w:type="spellEnd"/>
            <w:r w:rsidRPr="00A96656">
              <w:rPr>
                <w:szCs w:val="20"/>
              </w:rPr>
              <w:t xml:space="preserve"> implant </w:t>
            </w:r>
            <w:r w:rsidR="007229E7">
              <w:rPr>
                <w:szCs w:val="20"/>
              </w:rPr>
              <w:t xml:space="preserve">is associated with </w:t>
            </w:r>
            <w:r w:rsidR="007229E7" w:rsidRPr="006A6BDF">
              <w:rPr>
                <w:szCs w:val="20"/>
              </w:rPr>
              <w:t>significant improvement of structural and cellular parameters</w:t>
            </w:r>
            <w:r w:rsidR="007229E7">
              <w:rPr>
                <w:szCs w:val="20"/>
              </w:rPr>
              <w:t xml:space="preserve"> compared with </w:t>
            </w:r>
            <w:proofErr w:type="spellStart"/>
            <w:r w:rsidR="007229E7">
              <w:rPr>
                <w:szCs w:val="20"/>
              </w:rPr>
              <w:t>microfracture</w:t>
            </w:r>
            <w:proofErr w:type="spellEnd"/>
            <w:r w:rsidR="007229E7">
              <w:rPr>
                <w:szCs w:val="20"/>
              </w:rPr>
              <w:t xml:space="preserve"> alone</w:t>
            </w:r>
            <w:r w:rsidR="007229E7" w:rsidRPr="006A6BDF">
              <w:rPr>
                <w:szCs w:val="20"/>
              </w:rPr>
              <w:t>.</w:t>
            </w:r>
            <w:r w:rsidR="007229E7">
              <w:rPr>
                <w:szCs w:val="20"/>
              </w:rPr>
              <w:t xml:space="preserve"> </w:t>
            </w:r>
          </w:p>
        </w:tc>
        <w:tc>
          <w:tcPr>
            <w:tcW w:w="1800" w:type="pct"/>
          </w:tcPr>
          <w:p w14:paraId="37DE8F50" w14:textId="3619FC3C" w:rsidR="006A6BDF" w:rsidRPr="00E82F54" w:rsidRDefault="006A6BDF" w:rsidP="006A6BDF">
            <w:pPr>
              <w:rPr>
                <w:b/>
                <w:szCs w:val="20"/>
              </w:rPr>
            </w:pPr>
            <w:r w:rsidRPr="006A6BDF">
              <w:rPr>
                <w:szCs w:val="20"/>
              </w:rPr>
              <w:t>https://www.ncbi.nlm.nih.gov/pubmed/26958314</w:t>
            </w:r>
          </w:p>
        </w:tc>
        <w:tc>
          <w:tcPr>
            <w:tcW w:w="550" w:type="pct"/>
          </w:tcPr>
          <w:p w14:paraId="5D20818D" w14:textId="77777777" w:rsidR="006A6BDF" w:rsidRDefault="006A6BDF" w:rsidP="006A6BDF">
            <w:pPr>
              <w:rPr>
                <w:szCs w:val="20"/>
              </w:rPr>
            </w:pPr>
            <w:r w:rsidRPr="006A6BDF">
              <w:rPr>
                <w:szCs w:val="20"/>
              </w:rPr>
              <w:t>2016</w:t>
            </w:r>
            <w:r>
              <w:rPr>
                <w:szCs w:val="20"/>
              </w:rPr>
              <w:t xml:space="preserve"> </w:t>
            </w:r>
          </w:p>
          <w:p w14:paraId="702CBF09" w14:textId="1AD08769" w:rsidR="006A6BDF" w:rsidRPr="00E82F54" w:rsidRDefault="006A6BDF" w:rsidP="006A6BDF">
            <w:pPr>
              <w:rPr>
                <w:b/>
                <w:szCs w:val="20"/>
              </w:rPr>
            </w:pPr>
            <w:r>
              <w:rPr>
                <w:szCs w:val="20"/>
              </w:rPr>
              <w:t>(follow</w:t>
            </w:r>
            <w:r w:rsidR="008613D4">
              <w:rPr>
                <w:szCs w:val="20"/>
              </w:rPr>
              <w:t>-</w:t>
            </w:r>
            <w:r>
              <w:rPr>
                <w:szCs w:val="20"/>
              </w:rPr>
              <w:t xml:space="preserve">up to </w:t>
            </w:r>
            <w:proofErr w:type="spellStart"/>
            <w:r>
              <w:rPr>
                <w:szCs w:val="20"/>
              </w:rPr>
              <w:t>Stanish</w:t>
            </w:r>
            <w:proofErr w:type="spellEnd"/>
            <w:r>
              <w:rPr>
                <w:szCs w:val="20"/>
              </w:rPr>
              <w:t xml:space="preserve"> et al 2013)</w:t>
            </w:r>
          </w:p>
        </w:tc>
      </w:tr>
      <w:tr w:rsidR="007D324C" w14:paraId="65C240D1" w14:textId="77777777" w:rsidTr="007D324C">
        <w:trPr>
          <w:cantSplit/>
        </w:trPr>
        <w:tc>
          <w:tcPr>
            <w:tcW w:w="201" w:type="pct"/>
          </w:tcPr>
          <w:p w14:paraId="2A85A42D" w14:textId="78989F12" w:rsidR="006A6BDF" w:rsidRPr="00965B6B" w:rsidRDefault="007229E7" w:rsidP="006A6BDF">
            <w:pPr>
              <w:rPr>
                <w:szCs w:val="20"/>
              </w:rPr>
            </w:pPr>
            <w:r>
              <w:rPr>
                <w:szCs w:val="20"/>
              </w:rPr>
              <w:t>2</w:t>
            </w:r>
            <w:r w:rsidR="006A6BDF">
              <w:rPr>
                <w:szCs w:val="20"/>
              </w:rPr>
              <w:t>.</w:t>
            </w:r>
          </w:p>
        </w:tc>
        <w:tc>
          <w:tcPr>
            <w:tcW w:w="479" w:type="pct"/>
          </w:tcPr>
          <w:p w14:paraId="63F817A8" w14:textId="2099E47E" w:rsidR="006A6BDF" w:rsidRPr="007229E7" w:rsidRDefault="007229E7" w:rsidP="006A6BDF">
            <w:pPr>
              <w:rPr>
                <w:szCs w:val="20"/>
              </w:rPr>
            </w:pPr>
            <w:r w:rsidRPr="007229E7">
              <w:rPr>
                <w:szCs w:val="20"/>
              </w:rPr>
              <w:t>Retrospective case series; Level IV</w:t>
            </w:r>
          </w:p>
        </w:tc>
        <w:tc>
          <w:tcPr>
            <w:tcW w:w="883" w:type="pct"/>
          </w:tcPr>
          <w:p w14:paraId="3FB0628C" w14:textId="2F01575C" w:rsidR="006A6BDF" w:rsidRPr="007229E7" w:rsidRDefault="007229E7" w:rsidP="006A6BDF">
            <w:pPr>
              <w:rPr>
                <w:szCs w:val="20"/>
              </w:rPr>
            </w:pPr>
            <w:r w:rsidRPr="007229E7">
              <w:rPr>
                <w:szCs w:val="20"/>
              </w:rPr>
              <w:t>Rhee et al</w:t>
            </w:r>
            <w:r w:rsidR="00AF2116">
              <w:rPr>
                <w:szCs w:val="20"/>
              </w:rPr>
              <w:t>.,</w:t>
            </w:r>
            <w:r w:rsidRPr="007229E7">
              <w:rPr>
                <w:szCs w:val="20"/>
              </w:rPr>
              <w:t xml:space="preserve"> 2018. Safety Profile and Short-term Outcomes of BST-</w:t>
            </w:r>
            <w:proofErr w:type="spellStart"/>
            <w:r w:rsidRPr="007229E7">
              <w:rPr>
                <w:szCs w:val="20"/>
              </w:rPr>
              <w:t>CarGel</w:t>
            </w:r>
            <w:proofErr w:type="spellEnd"/>
            <w:r w:rsidRPr="007229E7">
              <w:rPr>
                <w:szCs w:val="20"/>
              </w:rPr>
              <w:t xml:space="preserve"> as an Adjunct to </w:t>
            </w:r>
            <w:proofErr w:type="spellStart"/>
            <w:r w:rsidRPr="007229E7">
              <w:rPr>
                <w:szCs w:val="20"/>
              </w:rPr>
              <w:t>Microfracture</w:t>
            </w:r>
            <w:proofErr w:type="spellEnd"/>
            <w:r w:rsidRPr="007229E7">
              <w:rPr>
                <w:szCs w:val="20"/>
              </w:rPr>
              <w:t xml:space="preserve"> for the Treatment of Chondral Lesions of the Hip. </w:t>
            </w:r>
            <w:proofErr w:type="spellStart"/>
            <w:r w:rsidRPr="007229E7">
              <w:rPr>
                <w:szCs w:val="20"/>
              </w:rPr>
              <w:t>Orthop</w:t>
            </w:r>
            <w:proofErr w:type="spellEnd"/>
            <w:r w:rsidRPr="007229E7">
              <w:rPr>
                <w:szCs w:val="20"/>
              </w:rPr>
              <w:t xml:space="preserve"> J Sports Med 6(8): 1–6.</w:t>
            </w:r>
          </w:p>
        </w:tc>
        <w:tc>
          <w:tcPr>
            <w:tcW w:w="1087" w:type="pct"/>
          </w:tcPr>
          <w:p w14:paraId="6CC15884" w14:textId="296CA2D1" w:rsidR="006A6BDF" w:rsidRPr="006A43E6" w:rsidRDefault="00CC622E" w:rsidP="00CC622E">
            <w:pPr>
              <w:rPr>
                <w:szCs w:val="20"/>
              </w:rPr>
            </w:pPr>
            <w:r>
              <w:rPr>
                <w:szCs w:val="20"/>
              </w:rPr>
              <w:t>Thirty</w:t>
            </w:r>
            <w:r w:rsidR="008613D4">
              <w:rPr>
                <w:szCs w:val="20"/>
              </w:rPr>
              <w:t>-</w:t>
            </w:r>
            <w:r>
              <w:rPr>
                <w:szCs w:val="20"/>
              </w:rPr>
              <w:t xml:space="preserve">seven (n=37) </w:t>
            </w:r>
            <w:r w:rsidRPr="00CC622E">
              <w:rPr>
                <w:szCs w:val="20"/>
              </w:rPr>
              <w:t xml:space="preserve">patients who underwent </w:t>
            </w:r>
            <w:proofErr w:type="spellStart"/>
            <w:r>
              <w:rPr>
                <w:szCs w:val="20"/>
              </w:rPr>
              <w:t>microfracture</w:t>
            </w:r>
            <w:proofErr w:type="spellEnd"/>
            <w:r>
              <w:rPr>
                <w:szCs w:val="20"/>
              </w:rPr>
              <w:t xml:space="preserve"> and </w:t>
            </w:r>
            <w:r w:rsidR="00DD5A5B" w:rsidRPr="00DD5A5B">
              <w:rPr>
                <w:szCs w:val="20"/>
              </w:rPr>
              <w:t xml:space="preserve">chitosan-based cartilage </w:t>
            </w:r>
            <w:proofErr w:type="spellStart"/>
            <w:r w:rsidR="00DD5A5B" w:rsidRPr="00DD5A5B">
              <w:rPr>
                <w:szCs w:val="20"/>
              </w:rPr>
              <w:t>biomatrix</w:t>
            </w:r>
            <w:proofErr w:type="spellEnd"/>
            <w:r w:rsidR="00DD5A5B" w:rsidRPr="00DD5A5B">
              <w:rPr>
                <w:szCs w:val="20"/>
              </w:rPr>
              <w:t xml:space="preserve"> implant</w:t>
            </w:r>
            <w:r>
              <w:rPr>
                <w:szCs w:val="20"/>
              </w:rPr>
              <w:t xml:space="preserve"> to their </w:t>
            </w:r>
            <w:r w:rsidRPr="00CC622E">
              <w:rPr>
                <w:szCs w:val="20"/>
              </w:rPr>
              <w:t xml:space="preserve">hip </w:t>
            </w:r>
            <w:r>
              <w:rPr>
                <w:szCs w:val="20"/>
              </w:rPr>
              <w:t xml:space="preserve">were included in this case series. </w:t>
            </w:r>
            <w:r w:rsidR="00982103">
              <w:rPr>
                <w:szCs w:val="20"/>
              </w:rPr>
              <w:t xml:space="preserve">The minimum follow up was 12 months. </w:t>
            </w:r>
            <w:r w:rsidR="00DD5A5B">
              <w:rPr>
                <w:szCs w:val="20"/>
              </w:rPr>
              <w:t>C</w:t>
            </w:r>
            <w:r w:rsidR="00DD5A5B" w:rsidRPr="00DD5A5B">
              <w:rPr>
                <w:szCs w:val="20"/>
              </w:rPr>
              <w:t xml:space="preserve">hitosan-based cartilage </w:t>
            </w:r>
            <w:proofErr w:type="spellStart"/>
            <w:r w:rsidR="00DD5A5B" w:rsidRPr="00DD5A5B">
              <w:rPr>
                <w:szCs w:val="20"/>
              </w:rPr>
              <w:t>biomatrix</w:t>
            </w:r>
            <w:proofErr w:type="spellEnd"/>
            <w:r w:rsidR="00DD5A5B" w:rsidRPr="00DD5A5B">
              <w:rPr>
                <w:szCs w:val="20"/>
              </w:rPr>
              <w:t xml:space="preserve"> implant</w:t>
            </w:r>
            <w:r w:rsidR="007229E7">
              <w:rPr>
                <w:szCs w:val="20"/>
              </w:rPr>
              <w:t xml:space="preserve"> resulted in s</w:t>
            </w:r>
            <w:r w:rsidR="007229E7" w:rsidRPr="007229E7">
              <w:rPr>
                <w:szCs w:val="20"/>
              </w:rPr>
              <w:t xml:space="preserve">tatistically significant improvements in </w:t>
            </w:r>
            <w:proofErr w:type="spellStart"/>
            <w:r w:rsidR="007229E7" w:rsidRPr="007229E7">
              <w:rPr>
                <w:szCs w:val="20"/>
              </w:rPr>
              <w:t>iHOT</w:t>
            </w:r>
            <w:proofErr w:type="spellEnd"/>
            <w:r w:rsidR="007229E7" w:rsidRPr="007229E7">
              <w:rPr>
                <w:szCs w:val="20"/>
              </w:rPr>
              <w:t>, HOS-ADL and HOS-SP scores relative to pre-op</w:t>
            </w:r>
            <w:r w:rsidR="007229E7">
              <w:rPr>
                <w:szCs w:val="20"/>
              </w:rPr>
              <w:t xml:space="preserve">erative scores. </w:t>
            </w:r>
            <w:r w:rsidR="007229E7" w:rsidRPr="007229E7">
              <w:rPr>
                <w:szCs w:val="20"/>
              </w:rPr>
              <w:t xml:space="preserve">No major adverse events of DVT, blood vessel or nerve damage, </w:t>
            </w:r>
            <w:proofErr w:type="spellStart"/>
            <w:r w:rsidR="007229E7" w:rsidRPr="007229E7">
              <w:rPr>
                <w:szCs w:val="20"/>
              </w:rPr>
              <w:t>hemarthrosis</w:t>
            </w:r>
            <w:proofErr w:type="spellEnd"/>
            <w:r w:rsidR="007229E7" w:rsidRPr="007229E7">
              <w:rPr>
                <w:szCs w:val="20"/>
              </w:rPr>
              <w:t>, arthralgia or device-related adverse events.</w:t>
            </w:r>
          </w:p>
        </w:tc>
        <w:tc>
          <w:tcPr>
            <w:tcW w:w="1800" w:type="pct"/>
          </w:tcPr>
          <w:p w14:paraId="506DC0FB" w14:textId="444A6931" w:rsidR="006A6BDF" w:rsidRPr="007229E7" w:rsidRDefault="007229E7" w:rsidP="006A6BDF">
            <w:pPr>
              <w:rPr>
                <w:szCs w:val="20"/>
              </w:rPr>
            </w:pPr>
            <w:r w:rsidRPr="007229E7">
              <w:rPr>
                <w:szCs w:val="20"/>
              </w:rPr>
              <w:t>https://www.ncbi.nlm.nih.gov/pubmed/30116764</w:t>
            </w:r>
          </w:p>
        </w:tc>
        <w:tc>
          <w:tcPr>
            <w:tcW w:w="550" w:type="pct"/>
          </w:tcPr>
          <w:p w14:paraId="1D912EEF" w14:textId="79BC6F86" w:rsidR="006A6BDF" w:rsidRPr="007229E7" w:rsidRDefault="007229E7" w:rsidP="006A6BDF">
            <w:pPr>
              <w:rPr>
                <w:szCs w:val="20"/>
              </w:rPr>
            </w:pPr>
            <w:r w:rsidRPr="007229E7">
              <w:rPr>
                <w:szCs w:val="20"/>
              </w:rPr>
              <w:t>2018</w:t>
            </w:r>
          </w:p>
        </w:tc>
      </w:tr>
      <w:tr w:rsidR="007D324C" w14:paraId="20B07D09" w14:textId="77777777" w:rsidTr="007D324C">
        <w:trPr>
          <w:cantSplit/>
        </w:trPr>
        <w:tc>
          <w:tcPr>
            <w:tcW w:w="201" w:type="pct"/>
          </w:tcPr>
          <w:p w14:paraId="683D8264" w14:textId="570B93BB" w:rsidR="006A6BDF" w:rsidRDefault="007229E7" w:rsidP="006A6BDF">
            <w:pPr>
              <w:rPr>
                <w:szCs w:val="20"/>
              </w:rPr>
            </w:pPr>
            <w:r>
              <w:rPr>
                <w:szCs w:val="20"/>
              </w:rPr>
              <w:lastRenderedPageBreak/>
              <w:t>3</w:t>
            </w:r>
            <w:r w:rsidR="006A6BDF">
              <w:rPr>
                <w:szCs w:val="20"/>
              </w:rPr>
              <w:t>.</w:t>
            </w:r>
          </w:p>
        </w:tc>
        <w:tc>
          <w:tcPr>
            <w:tcW w:w="479" w:type="pct"/>
          </w:tcPr>
          <w:p w14:paraId="1AC028D2" w14:textId="2E59B976" w:rsidR="006A6BDF" w:rsidRPr="007229E7" w:rsidRDefault="006A7DB0" w:rsidP="006A6BDF">
            <w:pPr>
              <w:rPr>
                <w:szCs w:val="20"/>
              </w:rPr>
            </w:pPr>
            <w:bookmarkStart w:id="4" w:name="OLE_LINK2"/>
            <w:bookmarkStart w:id="5" w:name="OLE_LINK3"/>
            <w:bookmarkStart w:id="6" w:name="OLE_LINK4"/>
            <w:r w:rsidRPr="006A7DB0">
              <w:rPr>
                <w:szCs w:val="20"/>
              </w:rPr>
              <w:t>Prospective case series; Level IV</w:t>
            </w:r>
            <w:bookmarkEnd w:id="4"/>
            <w:bookmarkEnd w:id="5"/>
            <w:bookmarkEnd w:id="6"/>
          </w:p>
        </w:tc>
        <w:tc>
          <w:tcPr>
            <w:tcW w:w="883" w:type="pct"/>
          </w:tcPr>
          <w:p w14:paraId="58EAC8BE" w14:textId="3433398D" w:rsidR="006A6BDF" w:rsidRPr="007229E7" w:rsidRDefault="006A7DB0" w:rsidP="006A6BDF">
            <w:pPr>
              <w:rPr>
                <w:szCs w:val="20"/>
              </w:rPr>
            </w:pPr>
            <w:proofErr w:type="spellStart"/>
            <w:r w:rsidRPr="00534BF5">
              <w:rPr>
                <w:szCs w:val="20"/>
                <w:lang w:val="en-US"/>
              </w:rPr>
              <w:t>Tahoun</w:t>
            </w:r>
            <w:proofErr w:type="spellEnd"/>
            <w:r w:rsidRPr="00534BF5">
              <w:rPr>
                <w:szCs w:val="20"/>
                <w:lang w:val="en-US"/>
              </w:rPr>
              <w:t xml:space="preserve"> </w:t>
            </w:r>
            <w:r>
              <w:rPr>
                <w:szCs w:val="20"/>
                <w:lang w:val="en-US"/>
              </w:rPr>
              <w:t>et al</w:t>
            </w:r>
            <w:r w:rsidR="00AF2116">
              <w:rPr>
                <w:szCs w:val="20"/>
                <w:lang w:val="en-US"/>
              </w:rPr>
              <w:t>.,</w:t>
            </w:r>
            <w:r w:rsidR="004856AD">
              <w:rPr>
                <w:szCs w:val="20"/>
                <w:lang w:val="en-US"/>
              </w:rPr>
              <w:t xml:space="preserve"> 2018.</w:t>
            </w:r>
            <w:r w:rsidRPr="00534BF5">
              <w:rPr>
                <w:szCs w:val="20"/>
                <w:lang w:val="en-US"/>
              </w:rPr>
              <w:t xml:space="preserve"> </w:t>
            </w:r>
            <w:bookmarkStart w:id="7" w:name="OLE_LINK1"/>
            <w:r w:rsidRPr="00534BF5">
              <w:rPr>
                <w:szCs w:val="20"/>
                <w:lang w:val="en-US"/>
              </w:rPr>
              <w:t>Arthroscopic Repair of Acetabular Cartilage Lesions by Chitosan-Based Scaffold: Clinical Evaluation at Minimum 2 Years Follow-up</w:t>
            </w:r>
            <w:bookmarkEnd w:id="7"/>
            <w:r w:rsidRPr="00534BF5">
              <w:rPr>
                <w:szCs w:val="20"/>
                <w:lang w:val="en-US"/>
              </w:rPr>
              <w:t>. Arthroscopy - Journal of Arthroscopic and Related Surgery. 2018</w:t>
            </w:r>
            <w:proofErr w:type="gramStart"/>
            <w:r w:rsidRPr="00534BF5">
              <w:rPr>
                <w:szCs w:val="20"/>
                <w:lang w:val="en-US"/>
              </w:rPr>
              <w:t>;34</w:t>
            </w:r>
            <w:proofErr w:type="gramEnd"/>
            <w:r w:rsidRPr="00534BF5">
              <w:rPr>
                <w:szCs w:val="20"/>
                <w:lang w:val="en-US"/>
              </w:rPr>
              <w:t>(10):2821-8.</w:t>
            </w:r>
          </w:p>
        </w:tc>
        <w:tc>
          <w:tcPr>
            <w:tcW w:w="1087" w:type="pct"/>
          </w:tcPr>
          <w:p w14:paraId="422413AA" w14:textId="6EA7FEAF" w:rsidR="006A7DB0" w:rsidRPr="006A7DB0" w:rsidRDefault="006A7DB0" w:rsidP="006A7DB0">
            <w:pPr>
              <w:rPr>
                <w:szCs w:val="20"/>
              </w:rPr>
            </w:pPr>
            <w:bookmarkStart w:id="8" w:name="OLE_LINK5"/>
            <w:bookmarkStart w:id="9" w:name="OLE_LINK6"/>
            <w:r>
              <w:rPr>
                <w:szCs w:val="20"/>
              </w:rPr>
              <w:t>Twenty</w:t>
            </w:r>
            <w:r w:rsidR="008613D4">
              <w:rPr>
                <w:szCs w:val="20"/>
              </w:rPr>
              <w:t>-</w:t>
            </w:r>
            <w:r>
              <w:rPr>
                <w:szCs w:val="20"/>
              </w:rPr>
              <w:t>three</w:t>
            </w:r>
            <w:r w:rsidR="002C7CF3">
              <w:rPr>
                <w:szCs w:val="20"/>
              </w:rPr>
              <w:t xml:space="preserve"> (n=23)</w:t>
            </w:r>
            <w:r>
              <w:rPr>
                <w:szCs w:val="20"/>
              </w:rPr>
              <w:t xml:space="preserve">, </w:t>
            </w:r>
            <w:proofErr w:type="spellStart"/>
            <w:r>
              <w:rPr>
                <w:szCs w:val="20"/>
              </w:rPr>
              <w:t>n</w:t>
            </w:r>
            <w:r w:rsidRPr="006A7DB0">
              <w:rPr>
                <w:szCs w:val="20"/>
              </w:rPr>
              <w:t>onarthritic</w:t>
            </w:r>
            <w:proofErr w:type="spellEnd"/>
            <w:r w:rsidRPr="006A7DB0">
              <w:rPr>
                <w:szCs w:val="20"/>
              </w:rPr>
              <w:t xml:space="preserve"> </w:t>
            </w:r>
            <w:proofErr w:type="spellStart"/>
            <w:r w:rsidRPr="006A7DB0">
              <w:rPr>
                <w:szCs w:val="20"/>
              </w:rPr>
              <w:t>nondysplastic</w:t>
            </w:r>
            <w:proofErr w:type="spellEnd"/>
            <w:r w:rsidRPr="006A7DB0">
              <w:rPr>
                <w:szCs w:val="20"/>
              </w:rPr>
              <w:t xml:space="preserve"> </w:t>
            </w:r>
            <w:r>
              <w:rPr>
                <w:szCs w:val="20"/>
              </w:rPr>
              <w:t>FAI</w:t>
            </w:r>
            <w:r w:rsidRPr="006A7DB0">
              <w:rPr>
                <w:szCs w:val="20"/>
              </w:rPr>
              <w:t xml:space="preserve"> patients with </w:t>
            </w:r>
            <w:r>
              <w:rPr>
                <w:szCs w:val="20"/>
              </w:rPr>
              <w:t xml:space="preserve">full thickness </w:t>
            </w:r>
            <w:r w:rsidRPr="006A7DB0">
              <w:rPr>
                <w:szCs w:val="20"/>
              </w:rPr>
              <w:t>acetabular chondral lesion</w:t>
            </w:r>
            <w:r>
              <w:rPr>
                <w:szCs w:val="20"/>
              </w:rPr>
              <w:t xml:space="preserve"> (&gt; 2 cm</w:t>
            </w:r>
            <w:r w:rsidRPr="00071763">
              <w:rPr>
                <w:szCs w:val="20"/>
                <w:vertAlign w:val="superscript"/>
              </w:rPr>
              <w:t>2</w:t>
            </w:r>
            <w:r>
              <w:rPr>
                <w:szCs w:val="20"/>
              </w:rPr>
              <w:t xml:space="preserve">) were treated with </w:t>
            </w:r>
            <w:proofErr w:type="spellStart"/>
            <w:r>
              <w:rPr>
                <w:szCs w:val="20"/>
              </w:rPr>
              <w:t>microfracture</w:t>
            </w:r>
            <w:proofErr w:type="spellEnd"/>
            <w:r>
              <w:rPr>
                <w:szCs w:val="20"/>
              </w:rPr>
              <w:t xml:space="preserve"> and </w:t>
            </w:r>
            <w:r w:rsidR="00DD5A5B" w:rsidRPr="00DD5A5B">
              <w:rPr>
                <w:szCs w:val="20"/>
              </w:rPr>
              <w:t xml:space="preserve">chitosan-based cartilage </w:t>
            </w:r>
            <w:proofErr w:type="spellStart"/>
            <w:r w:rsidR="00DD5A5B" w:rsidRPr="00DD5A5B">
              <w:rPr>
                <w:szCs w:val="20"/>
              </w:rPr>
              <w:t>biomatrix</w:t>
            </w:r>
            <w:proofErr w:type="spellEnd"/>
            <w:r w:rsidR="00DD5A5B" w:rsidRPr="00DD5A5B">
              <w:rPr>
                <w:szCs w:val="20"/>
              </w:rPr>
              <w:t xml:space="preserve"> implant</w:t>
            </w:r>
            <w:r>
              <w:rPr>
                <w:szCs w:val="20"/>
              </w:rPr>
              <w:t xml:space="preserve">. </w:t>
            </w:r>
            <w:bookmarkEnd w:id="8"/>
            <w:bookmarkEnd w:id="9"/>
            <w:r>
              <w:rPr>
                <w:szCs w:val="20"/>
              </w:rPr>
              <w:t xml:space="preserve">Significant improvement on patient reported outcomes </w:t>
            </w:r>
            <w:proofErr w:type="gramStart"/>
            <w:r>
              <w:rPr>
                <w:szCs w:val="20"/>
              </w:rPr>
              <w:t>were observed</w:t>
            </w:r>
            <w:proofErr w:type="gramEnd"/>
            <w:r>
              <w:rPr>
                <w:szCs w:val="20"/>
              </w:rPr>
              <w:t xml:space="preserve"> at 12 months relative to baseline (NAHS, iHOT33, HOS-ADL, HOS-SSS), 91% of patients mee</w:t>
            </w:r>
            <w:r w:rsidR="00071763">
              <w:rPr>
                <w:szCs w:val="20"/>
              </w:rPr>
              <w:t>t</w:t>
            </w:r>
            <w:r>
              <w:rPr>
                <w:szCs w:val="20"/>
              </w:rPr>
              <w:t xml:space="preserve">ing the MCID for these outcomes (82% for HOS-SSS). </w:t>
            </w:r>
            <w:r w:rsidRPr="006A7DB0">
              <w:rPr>
                <w:szCs w:val="20"/>
              </w:rPr>
              <w:t>The improvement</w:t>
            </w:r>
            <w:r>
              <w:rPr>
                <w:szCs w:val="20"/>
              </w:rPr>
              <w:t>s</w:t>
            </w:r>
            <w:r w:rsidRPr="006A7DB0">
              <w:rPr>
                <w:szCs w:val="20"/>
              </w:rPr>
              <w:t xml:space="preserve"> achieved during the first</w:t>
            </w:r>
            <w:r>
              <w:rPr>
                <w:szCs w:val="20"/>
              </w:rPr>
              <w:t xml:space="preserve"> </w:t>
            </w:r>
            <w:r w:rsidRPr="006A7DB0">
              <w:rPr>
                <w:szCs w:val="20"/>
              </w:rPr>
              <w:t xml:space="preserve">year </w:t>
            </w:r>
            <w:proofErr w:type="gramStart"/>
            <w:r>
              <w:rPr>
                <w:szCs w:val="20"/>
              </w:rPr>
              <w:t>were</w:t>
            </w:r>
            <w:r w:rsidRPr="006A7DB0">
              <w:rPr>
                <w:szCs w:val="20"/>
              </w:rPr>
              <w:t xml:space="preserve"> maintained</w:t>
            </w:r>
            <w:proofErr w:type="gramEnd"/>
            <w:r w:rsidRPr="006A7DB0">
              <w:rPr>
                <w:szCs w:val="20"/>
              </w:rPr>
              <w:t xml:space="preserve"> through the endpoint of the study</w:t>
            </w:r>
            <w:r>
              <w:rPr>
                <w:szCs w:val="20"/>
              </w:rPr>
              <w:t xml:space="preserve"> (mean </w:t>
            </w:r>
            <w:r w:rsidRPr="006A7DB0">
              <w:rPr>
                <w:szCs w:val="20"/>
              </w:rPr>
              <w:t>38.4 months</w:t>
            </w:r>
            <w:r w:rsidR="00982103">
              <w:rPr>
                <w:szCs w:val="20"/>
              </w:rPr>
              <w:t>, range 24-50 months</w:t>
            </w:r>
            <w:r>
              <w:rPr>
                <w:szCs w:val="20"/>
              </w:rPr>
              <w:t xml:space="preserve">). </w:t>
            </w:r>
          </w:p>
        </w:tc>
        <w:tc>
          <w:tcPr>
            <w:tcW w:w="1800" w:type="pct"/>
          </w:tcPr>
          <w:p w14:paraId="7D133726" w14:textId="1EA42044" w:rsidR="006A6BDF" w:rsidRPr="00071763" w:rsidRDefault="00071763" w:rsidP="006A6BDF">
            <w:pPr>
              <w:rPr>
                <w:szCs w:val="20"/>
              </w:rPr>
            </w:pPr>
            <w:r w:rsidRPr="00071763">
              <w:rPr>
                <w:szCs w:val="20"/>
              </w:rPr>
              <w:t>https://www.ncbi.nlm.nih.gov/pubmed/30195954</w:t>
            </w:r>
          </w:p>
        </w:tc>
        <w:tc>
          <w:tcPr>
            <w:tcW w:w="550" w:type="pct"/>
          </w:tcPr>
          <w:p w14:paraId="65379733" w14:textId="1BA7421F" w:rsidR="006A6BDF" w:rsidRPr="007229E7" w:rsidRDefault="006A7DB0" w:rsidP="006A6BDF">
            <w:pPr>
              <w:rPr>
                <w:szCs w:val="20"/>
              </w:rPr>
            </w:pPr>
            <w:r>
              <w:rPr>
                <w:szCs w:val="20"/>
              </w:rPr>
              <w:t>2018</w:t>
            </w:r>
          </w:p>
        </w:tc>
      </w:tr>
      <w:tr w:rsidR="007D324C" w14:paraId="30677568" w14:textId="77777777" w:rsidTr="007D324C">
        <w:trPr>
          <w:cantSplit/>
        </w:trPr>
        <w:tc>
          <w:tcPr>
            <w:tcW w:w="201" w:type="pct"/>
          </w:tcPr>
          <w:p w14:paraId="2DB97F43" w14:textId="1B5064E1" w:rsidR="007D324C" w:rsidRDefault="007D324C" w:rsidP="007D324C">
            <w:pPr>
              <w:rPr>
                <w:szCs w:val="20"/>
              </w:rPr>
            </w:pPr>
            <w:r>
              <w:rPr>
                <w:szCs w:val="20"/>
              </w:rPr>
              <w:lastRenderedPageBreak/>
              <w:t>4.</w:t>
            </w:r>
          </w:p>
        </w:tc>
        <w:tc>
          <w:tcPr>
            <w:tcW w:w="479" w:type="pct"/>
          </w:tcPr>
          <w:p w14:paraId="405401A2" w14:textId="0DA3FED8" w:rsidR="007D324C" w:rsidRPr="002437B2" w:rsidRDefault="00071763" w:rsidP="007D324C">
            <w:pPr>
              <w:rPr>
                <w:szCs w:val="20"/>
                <w:highlight w:val="yellow"/>
              </w:rPr>
            </w:pPr>
            <w:r w:rsidRPr="006A7DB0">
              <w:rPr>
                <w:szCs w:val="20"/>
              </w:rPr>
              <w:t>Prospective case series; Level IV</w:t>
            </w:r>
          </w:p>
        </w:tc>
        <w:tc>
          <w:tcPr>
            <w:tcW w:w="883" w:type="pct"/>
          </w:tcPr>
          <w:p w14:paraId="71CF8AF3" w14:textId="534FC601" w:rsidR="007D324C" w:rsidRPr="002437B2" w:rsidRDefault="00071763" w:rsidP="007D324C">
            <w:pPr>
              <w:rPr>
                <w:b/>
                <w:szCs w:val="20"/>
                <w:highlight w:val="yellow"/>
              </w:rPr>
            </w:pPr>
            <w:proofErr w:type="spellStart"/>
            <w:r w:rsidRPr="00534BF5">
              <w:rPr>
                <w:szCs w:val="20"/>
                <w:lang w:val="en-US"/>
              </w:rPr>
              <w:t>Tahoun</w:t>
            </w:r>
            <w:proofErr w:type="spellEnd"/>
            <w:r w:rsidR="00982103">
              <w:rPr>
                <w:szCs w:val="20"/>
                <w:lang w:val="en-US"/>
              </w:rPr>
              <w:t xml:space="preserve"> et al</w:t>
            </w:r>
            <w:r w:rsidR="00AF2116">
              <w:rPr>
                <w:szCs w:val="20"/>
                <w:lang w:val="en-US"/>
              </w:rPr>
              <w:t>.,</w:t>
            </w:r>
            <w:r w:rsidRPr="00534BF5">
              <w:rPr>
                <w:szCs w:val="20"/>
                <w:lang w:val="en-US"/>
              </w:rPr>
              <w:t xml:space="preserve"> 2017. </w:t>
            </w:r>
            <w:bookmarkStart w:id="10" w:name="OLE_LINK9"/>
            <w:r w:rsidRPr="00534BF5">
              <w:rPr>
                <w:szCs w:val="20"/>
                <w:lang w:val="en-US"/>
              </w:rPr>
              <w:t xml:space="preserve">Results of arthroscopic treatment of chondral delamination in </w:t>
            </w:r>
            <w:proofErr w:type="spellStart"/>
            <w:r w:rsidRPr="00534BF5">
              <w:rPr>
                <w:szCs w:val="20"/>
                <w:lang w:val="en-US"/>
              </w:rPr>
              <w:t>femoroacetabular</w:t>
            </w:r>
            <w:proofErr w:type="spellEnd"/>
            <w:r w:rsidRPr="00534BF5">
              <w:rPr>
                <w:szCs w:val="20"/>
                <w:lang w:val="en-US"/>
              </w:rPr>
              <w:t xml:space="preserve"> impingement with bone marrow stimulation and BST-</w:t>
            </w:r>
            <w:proofErr w:type="spellStart"/>
            <w:r w:rsidRPr="00534BF5">
              <w:rPr>
                <w:szCs w:val="20"/>
                <w:lang w:val="en-US"/>
              </w:rPr>
              <w:t>CarGel</w:t>
            </w:r>
            <w:bookmarkEnd w:id="10"/>
            <w:proofErr w:type="spellEnd"/>
            <w:r w:rsidRPr="00534BF5">
              <w:rPr>
                <w:szCs w:val="20"/>
                <w:lang w:val="en-US"/>
              </w:rPr>
              <w:t>. SICOT J. 2017. 3:</w:t>
            </w:r>
            <w:r w:rsidR="00606435">
              <w:rPr>
                <w:szCs w:val="20"/>
                <w:lang w:val="en-US"/>
              </w:rPr>
              <w:t>51.</w:t>
            </w:r>
          </w:p>
        </w:tc>
        <w:tc>
          <w:tcPr>
            <w:tcW w:w="1087" w:type="pct"/>
          </w:tcPr>
          <w:p w14:paraId="42128A15" w14:textId="65CBAEE2" w:rsidR="007D324C" w:rsidRPr="002437B2" w:rsidRDefault="002C7CF3" w:rsidP="00071763">
            <w:pPr>
              <w:rPr>
                <w:b/>
                <w:szCs w:val="20"/>
                <w:highlight w:val="yellow"/>
              </w:rPr>
            </w:pPr>
            <w:r>
              <w:rPr>
                <w:szCs w:val="20"/>
              </w:rPr>
              <w:t>Thirteen (n=13)</w:t>
            </w:r>
            <w:r w:rsidR="00071763">
              <w:rPr>
                <w:szCs w:val="20"/>
              </w:rPr>
              <w:t xml:space="preserve">, </w:t>
            </w:r>
            <w:proofErr w:type="spellStart"/>
            <w:r w:rsidR="00071763">
              <w:rPr>
                <w:szCs w:val="20"/>
              </w:rPr>
              <w:t>n</w:t>
            </w:r>
            <w:r w:rsidR="00071763" w:rsidRPr="006A7DB0">
              <w:rPr>
                <w:szCs w:val="20"/>
              </w:rPr>
              <w:t>onarthritic</w:t>
            </w:r>
            <w:proofErr w:type="spellEnd"/>
            <w:r w:rsidR="00071763" w:rsidRPr="006A7DB0">
              <w:rPr>
                <w:szCs w:val="20"/>
              </w:rPr>
              <w:t xml:space="preserve"> </w:t>
            </w:r>
            <w:proofErr w:type="spellStart"/>
            <w:r w:rsidR="00071763" w:rsidRPr="006A7DB0">
              <w:rPr>
                <w:szCs w:val="20"/>
              </w:rPr>
              <w:t>nondysplastic</w:t>
            </w:r>
            <w:proofErr w:type="spellEnd"/>
            <w:r w:rsidR="00071763" w:rsidRPr="006A7DB0">
              <w:rPr>
                <w:szCs w:val="20"/>
              </w:rPr>
              <w:t xml:space="preserve"> patients </w:t>
            </w:r>
            <w:r>
              <w:rPr>
                <w:szCs w:val="20"/>
              </w:rPr>
              <w:t xml:space="preserve">with </w:t>
            </w:r>
            <w:r w:rsidR="00071763" w:rsidRPr="006A7DB0">
              <w:rPr>
                <w:szCs w:val="20"/>
              </w:rPr>
              <w:t>chondral lesion</w:t>
            </w:r>
            <w:r w:rsidR="00071763">
              <w:rPr>
                <w:szCs w:val="20"/>
              </w:rPr>
              <w:t xml:space="preserve"> (&gt; 2 cm</w:t>
            </w:r>
            <w:r w:rsidR="00071763" w:rsidRPr="00071763">
              <w:rPr>
                <w:szCs w:val="20"/>
                <w:vertAlign w:val="superscript"/>
              </w:rPr>
              <w:t>2</w:t>
            </w:r>
            <w:r w:rsidR="00071763">
              <w:rPr>
                <w:szCs w:val="20"/>
              </w:rPr>
              <w:t>)</w:t>
            </w:r>
            <w:r>
              <w:rPr>
                <w:szCs w:val="20"/>
              </w:rPr>
              <w:t xml:space="preserve"> with cam- or mixed-type FAI</w:t>
            </w:r>
            <w:r w:rsidR="00071763">
              <w:rPr>
                <w:szCs w:val="20"/>
              </w:rPr>
              <w:t xml:space="preserve"> were treated with </w:t>
            </w:r>
            <w:proofErr w:type="spellStart"/>
            <w:r w:rsidR="00071763">
              <w:rPr>
                <w:szCs w:val="20"/>
              </w:rPr>
              <w:t>microfracture</w:t>
            </w:r>
            <w:proofErr w:type="spellEnd"/>
            <w:r w:rsidR="00071763">
              <w:rPr>
                <w:szCs w:val="20"/>
              </w:rPr>
              <w:t xml:space="preserve"> and </w:t>
            </w:r>
            <w:r w:rsidR="00DD5A5B" w:rsidRPr="00DD5A5B">
              <w:rPr>
                <w:szCs w:val="20"/>
              </w:rPr>
              <w:t xml:space="preserve">chitosan-based cartilage </w:t>
            </w:r>
            <w:proofErr w:type="spellStart"/>
            <w:r w:rsidR="00DD5A5B" w:rsidRPr="00DD5A5B">
              <w:rPr>
                <w:szCs w:val="20"/>
              </w:rPr>
              <w:t>biomatrix</w:t>
            </w:r>
            <w:proofErr w:type="spellEnd"/>
            <w:r w:rsidR="00DD5A5B" w:rsidRPr="00DD5A5B">
              <w:rPr>
                <w:szCs w:val="20"/>
              </w:rPr>
              <w:t xml:space="preserve"> implant</w:t>
            </w:r>
            <w:r w:rsidR="00071763">
              <w:rPr>
                <w:szCs w:val="20"/>
              </w:rPr>
              <w:t>.</w:t>
            </w:r>
            <w:r>
              <w:t xml:space="preserve"> </w:t>
            </w:r>
            <w:r w:rsidR="00874648">
              <w:t xml:space="preserve">Patients </w:t>
            </w:r>
            <w:proofErr w:type="gramStart"/>
            <w:r w:rsidR="00874648">
              <w:t>were followed up</w:t>
            </w:r>
            <w:proofErr w:type="gramEnd"/>
            <w:r w:rsidR="00874648">
              <w:t xml:space="preserve"> for 24 months. </w:t>
            </w:r>
            <w:r w:rsidR="00DD5A5B">
              <w:t>C</w:t>
            </w:r>
            <w:r w:rsidR="00DD5A5B" w:rsidRPr="00DD5A5B">
              <w:t xml:space="preserve">hitosan-based cartilage </w:t>
            </w:r>
            <w:proofErr w:type="spellStart"/>
            <w:r w:rsidR="00DD5A5B" w:rsidRPr="00DD5A5B">
              <w:t>biomatrix</w:t>
            </w:r>
            <w:proofErr w:type="spellEnd"/>
            <w:r w:rsidR="00DD5A5B" w:rsidRPr="00DD5A5B">
              <w:t xml:space="preserve"> implant</w:t>
            </w:r>
            <w:r>
              <w:t xml:space="preserve"> led to s</w:t>
            </w:r>
            <w:r w:rsidRPr="002C7CF3">
              <w:rPr>
                <w:szCs w:val="20"/>
              </w:rPr>
              <w:t>tatistically significant improvements in mean HOS for daily activities and for sports subscale compared to pre-op</w:t>
            </w:r>
            <w:r>
              <w:rPr>
                <w:szCs w:val="20"/>
              </w:rPr>
              <w:t>erative scores</w:t>
            </w:r>
            <w:r w:rsidRPr="002C7CF3">
              <w:rPr>
                <w:szCs w:val="20"/>
              </w:rPr>
              <w:t>.</w:t>
            </w:r>
          </w:p>
        </w:tc>
        <w:tc>
          <w:tcPr>
            <w:tcW w:w="1800" w:type="pct"/>
          </w:tcPr>
          <w:p w14:paraId="5C482091" w14:textId="372E153E" w:rsidR="007D324C" w:rsidRPr="002C7CF3" w:rsidRDefault="002C7CF3" w:rsidP="007D324C">
            <w:pPr>
              <w:rPr>
                <w:szCs w:val="20"/>
                <w:highlight w:val="yellow"/>
              </w:rPr>
            </w:pPr>
            <w:r w:rsidRPr="002C7CF3">
              <w:rPr>
                <w:szCs w:val="20"/>
              </w:rPr>
              <w:t>https://www.ncbi.nlm.nih.gov/pmc/articles/PMC5545970/</w:t>
            </w:r>
          </w:p>
        </w:tc>
        <w:tc>
          <w:tcPr>
            <w:tcW w:w="550" w:type="pct"/>
          </w:tcPr>
          <w:p w14:paraId="56164BD1" w14:textId="40C34F1B" w:rsidR="007D324C" w:rsidRPr="002C7CF3" w:rsidRDefault="002C7CF3" w:rsidP="007D324C">
            <w:pPr>
              <w:rPr>
                <w:szCs w:val="20"/>
                <w:highlight w:val="yellow"/>
              </w:rPr>
            </w:pPr>
            <w:r w:rsidRPr="002C7CF3">
              <w:rPr>
                <w:szCs w:val="20"/>
              </w:rPr>
              <w:t>2017</w:t>
            </w:r>
          </w:p>
        </w:tc>
      </w:tr>
    </w:tbl>
    <w:p w14:paraId="6FEDBAB3" w14:textId="4FE40EBB" w:rsidR="00662CC2" w:rsidRDefault="00662CC2" w:rsidP="00DD308E">
      <w:pPr>
        <w:spacing w:after="0"/>
        <w:ind w:left="426"/>
        <w:rPr>
          <w:i/>
          <w:szCs w:val="20"/>
        </w:rPr>
      </w:pPr>
      <w:proofErr w:type="gramStart"/>
      <w:r w:rsidRPr="00662CC2">
        <w:rPr>
          <w:i/>
          <w:szCs w:val="20"/>
        </w:rPr>
        <w:t>Abbreviations: DVT</w:t>
      </w:r>
      <w:r w:rsidR="008613D4">
        <w:rPr>
          <w:i/>
          <w:szCs w:val="20"/>
        </w:rPr>
        <w:t xml:space="preserve">, </w:t>
      </w:r>
      <w:r w:rsidRPr="00662CC2">
        <w:rPr>
          <w:i/>
          <w:szCs w:val="20"/>
        </w:rPr>
        <w:t>deep vein thrombosis;</w:t>
      </w:r>
      <w:r>
        <w:rPr>
          <w:i/>
          <w:szCs w:val="20"/>
        </w:rPr>
        <w:t xml:space="preserve"> </w:t>
      </w:r>
      <w:r w:rsidR="008613D4">
        <w:rPr>
          <w:i/>
          <w:szCs w:val="20"/>
        </w:rPr>
        <w:t xml:space="preserve">FAI, </w:t>
      </w:r>
      <w:proofErr w:type="spellStart"/>
      <w:r w:rsidR="00085348">
        <w:rPr>
          <w:i/>
          <w:szCs w:val="20"/>
        </w:rPr>
        <w:t>femoroacetabular</w:t>
      </w:r>
      <w:proofErr w:type="spellEnd"/>
      <w:r w:rsidR="008613D4">
        <w:rPr>
          <w:i/>
          <w:szCs w:val="20"/>
        </w:rPr>
        <w:t xml:space="preserve"> impingement, </w:t>
      </w:r>
      <w:r w:rsidRPr="00662CC2">
        <w:rPr>
          <w:i/>
          <w:szCs w:val="20"/>
        </w:rPr>
        <w:t>HOS</w:t>
      </w:r>
      <w:r w:rsidR="008613D4">
        <w:rPr>
          <w:i/>
          <w:szCs w:val="20"/>
        </w:rPr>
        <w:t>,</w:t>
      </w:r>
      <w:r w:rsidRPr="00662CC2">
        <w:rPr>
          <w:i/>
          <w:szCs w:val="20"/>
        </w:rPr>
        <w:t xml:space="preserve"> Hip Outcome Score; HOS-ADL, Hip Outcome Score-Activities of Daily Living; HOS-SP, Hip Outcome Score-Sports Profile</w:t>
      </w:r>
      <w:r w:rsidR="005835BD">
        <w:rPr>
          <w:i/>
          <w:szCs w:val="20"/>
        </w:rPr>
        <w:t xml:space="preserve">; </w:t>
      </w:r>
      <w:r w:rsidR="005835BD" w:rsidRPr="005835BD">
        <w:rPr>
          <w:i/>
          <w:szCs w:val="20"/>
        </w:rPr>
        <w:t>ICRS, International Cartilage Repair Society</w:t>
      </w:r>
      <w:r w:rsidR="005835BD">
        <w:rPr>
          <w:i/>
          <w:szCs w:val="20"/>
        </w:rPr>
        <w:t>;</w:t>
      </w:r>
      <w:r w:rsidR="005835BD" w:rsidRPr="005835BD">
        <w:rPr>
          <w:i/>
          <w:szCs w:val="20"/>
        </w:rPr>
        <w:t xml:space="preserve"> </w:t>
      </w:r>
      <w:proofErr w:type="spellStart"/>
      <w:r w:rsidRPr="00662CC2">
        <w:rPr>
          <w:i/>
          <w:szCs w:val="20"/>
        </w:rPr>
        <w:t>iHOT</w:t>
      </w:r>
      <w:proofErr w:type="spellEnd"/>
      <w:r w:rsidRPr="00662CC2">
        <w:rPr>
          <w:i/>
          <w:szCs w:val="20"/>
        </w:rPr>
        <w:t xml:space="preserve">, international Hip Outcome Tool; </w:t>
      </w:r>
      <w:r w:rsidR="009F78FE">
        <w:rPr>
          <w:i/>
          <w:szCs w:val="20"/>
        </w:rPr>
        <w:t xml:space="preserve">MC, multicentre; </w:t>
      </w:r>
      <w:r w:rsidR="005835BD">
        <w:rPr>
          <w:i/>
          <w:szCs w:val="20"/>
        </w:rPr>
        <w:t xml:space="preserve">MCID, minimally clinically important difference; </w:t>
      </w:r>
      <w:r w:rsidR="009F78FE">
        <w:rPr>
          <w:i/>
          <w:szCs w:val="20"/>
        </w:rPr>
        <w:t xml:space="preserve">MN, multinational; </w:t>
      </w:r>
      <w:r w:rsidR="006A43E6">
        <w:rPr>
          <w:i/>
          <w:szCs w:val="20"/>
        </w:rPr>
        <w:t xml:space="preserve">MRI, magnetic resonance imaging; </w:t>
      </w:r>
      <w:r w:rsidR="009F78FE">
        <w:rPr>
          <w:i/>
          <w:szCs w:val="20"/>
        </w:rPr>
        <w:t xml:space="preserve">OL, open label; </w:t>
      </w:r>
      <w:r w:rsidRPr="00662CC2">
        <w:rPr>
          <w:i/>
          <w:szCs w:val="20"/>
        </w:rPr>
        <w:t>RCT</w:t>
      </w:r>
      <w:r w:rsidR="005835BD">
        <w:rPr>
          <w:i/>
          <w:szCs w:val="20"/>
        </w:rPr>
        <w:t xml:space="preserve">, </w:t>
      </w:r>
      <w:r w:rsidRPr="00662CC2">
        <w:rPr>
          <w:i/>
          <w:szCs w:val="20"/>
        </w:rPr>
        <w:t>randomised controlled trial; VAS</w:t>
      </w:r>
      <w:r w:rsidR="005835BD">
        <w:rPr>
          <w:i/>
          <w:szCs w:val="20"/>
        </w:rPr>
        <w:t>,</w:t>
      </w:r>
      <w:r w:rsidRPr="00662CC2">
        <w:rPr>
          <w:i/>
          <w:szCs w:val="20"/>
        </w:rPr>
        <w:t xml:space="preserve"> visual analogue scale; WOMAC=Western Ontario and McMaster Osteoarthritis Index</w:t>
      </w:r>
      <w:r w:rsidR="009F78FE">
        <w:rPr>
          <w:i/>
          <w:szCs w:val="20"/>
        </w:rPr>
        <w:t>.</w:t>
      </w:r>
      <w:proofErr w:type="gramEnd"/>
    </w:p>
    <w:p w14:paraId="27F67F9D" w14:textId="15AB83D8"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368A7424" w14:textId="77777777" w:rsidR="00DD308E" w:rsidRDefault="00DD308E" w:rsidP="00DD308E">
      <w:pPr>
        <w:spacing w:after="0"/>
        <w:ind w:left="426"/>
        <w:rPr>
          <w:i/>
          <w:szCs w:val="20"/>
        </w:rPr>
      </w:pPr>
      <w:r>
        <w:rPr>
          <w:i/>
          <w:szCs w:val="20"/>
        </w:rPr>
        <w:t xml:space="preserve">**Provide </w:t>
      </w:r>
      <w:proofErr w:type="gramStart"/>
      <w:r>
        <w:rPr>
          <w:i/>
          <w:szCs w:val="20"/>
        </w:rPr>
        <w:t>high level</w:t>
      </w:r>
      <w:proofErr w:type="gramEnd"/>
      <w:r>
        <w:rPr>
          <w:i/>
          <w:szCs w:val="20"/>
        </w:rPr>
        <w:t xml:space="preserve"> information including population numbers and whether patients are being recruited or in post-recruitment, including providing the trial registration number to allow for tracking purposes.</w:t>
      </w:r>
    </w:p>
    <w:p w14:paraId="78965534"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3A4F9AB6" w14:textId="77777777" w:rsidR="00DD308E" w:rsidRDefault="00DD308E" w:rsidP="00DD308E">
      <w:pPr>
        <w:rPr>
          <w:i/>
          <w:szCs w:val="20"/>
        </w:rPr>
      </w:pPr>
      <w:r>
        <w:rPr>
          <w:i/>
          <w:szCs w:val="20"/>
        </w:rPr>
        <w:br w:type="page"/>
      </w:r>
    </w:p>
    <w:p w14:paraId="1AEF0479"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5E8B4CF4" w14:textId="77777777" w:rsidR="004C49EF" w:rsidRDefault="004C49EF" w:rsidP="00530204">
      <w:pPr>
        <w:pStyle w:val="Heading2"/>
      </w:pPr>
      <w:r w:rsidRPr="00E82F54">
        <w:lastRenderedPageBreak/>
        <w:t xml:space="preserve">Identify yet to be published research that may have results available in the near </w:t>
      </w:r>
      <w:proofErr w:type="gramStart"/>
      <w:r w:rsidRPr="00E82F54">
        <w:t>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ayout w:type="fixed"/>
        <w:tblLook w:val="04A0" w:firstRow="1" w:lastRow="0" w:firstColumn="1" w:lastColumn="0" w:noHBand="0" w:noVBand="1"/>
        <w:tblCaption w:val="Summary of Evidence - Yet to be Published"/>
      </w:tblPr>
      <w:tblGrid>
        <w:gridCol w:w="369"/>
        <w:gridCol w:w="937"/>
        <w:gridCol w:w="2234"/>
        <w:gridCol w:w="5244"/>
        <w:gridCol w:w="3401"/>
        <w:gridCol w:w="1763"/>
      </w:tblGrid>
      <w:tr w:rsidR="004C49EF" w14:paraId="5D6733E5" w14:textId="77777777" w:rsidTr="009F78FE">
        <w:trPr>
          <w:cantSplit/>
          <w:tblHeader/>
        </w:trPr>
        <w:tc>
          <w:tcPr>
            <w:tcW w:w="132" w:type="pct"/>
          </w:tcPr>
          <w:p w14:paraId="211412EC" w14:textId="77777777" w:rsidR="004C49EF" w:rsidRDefault="004C49EF" w:rsidP="00855944">
            <w:pPr>
              <w:pStyle w:val="TableHEADER"/>
            </w:pPr>
          </w:p>
        </w:tc>
        <w:tc>
          <w:tcPr>
            <w:tcW w:w="336" w:type="pct"/>
          </w:tcPr>
          <w:p w14:paraId="1A2698E4" w14:textId="77777777" w:rsidR="004C49EF" w:rsidRDefault="004C49EF" w:rsidP="00855944">
            <w:pPr>
              <w:pStyle w:val="TableHEADER"/>
            </w:pPr>
            <w:r>
              <w:t>Type of study design*</w:t>
            </w:r>
          </w:p>
        </w:tc>
        <w:tc>
          <w:tcPr>
            <w:tcW w:w="801" w:type="pct"/>
          </w:tcPr>
          <w:p w14:paraId="55C41C4C" w14:textId="77777777" w:rsidR="004C49EF" w:rsidRDefault="004C49EF" w:rsidP="00855944">
            <w:pPr>
              <w:pStyle w:val="TableHEADER"/>
            </w:pPr>
            <w:r>
              <w:t>Title of research (including any trial identifier if relevant)</w:t>
            </w:r>
          </w:p>
        </w:tc>
        <w:tc>
          <w:tcPr>
            <w:tcW w:w="1880" w:type="pct"/>
          </w:tcPr>
          <w:p w14:paraId="5F7E75A9" w14:textId="77777777" w:rsidR="004C49EF" w:rsidRDefault="00367C1B" w:rsidP="00855944">
            <w:pPr>
              <w:pStyle w:val="TableHEADER"/>
            </w:pPr>
            <w:r>
              <w:t xml:space="preserve">Short description of research </w:t>
            </w:r>
            <w:r w:rsidR="004C49EF">
              <w:t>(max 50 words)**</w:t>
            </w:r>
          </w:p>
        </w:tc>
        <w:tc>
          <w:tcPr>
            <w:tcW w:w="1219" w:type="pct"/>
          </w:tcPr>
          <w:p w14:paraId="1174BD5F" w14:textId="77777777" w:rsidR="004C49EF" w:rsidRDefault="004C49EF" w:rsidP="00855944">
            <w:pPr>
              <w:pStyle w:val="TableHEADER"/>
            </w:pPr>
            <w:r w:rsidRPr="00E82F54">
              <w:t xml:space="preserve">Website link to </w:t>
            </w:r>
            <w:r>
              <w:t>research (if available)</w:t>
            </w:r>
          </w:p>
        </w:tc>
        <w:tc>
          <w:tcPr>
            <w:tcW w:w="632" w:type="pct"/>
          </w:tcPr>
          <w:p w14:paraId="4691AB58" w14:textId="77777777" w:rsidR="004C49EF" w:rsidRDefault="004C49EF" w:rsidP="00855944">
            <w:pPr>
              <w:pStyle w:val="TableHEADER"/>
            </w:pPr>
            <w:r w:rsidRPr="00E82F54">
              <w:t>Date*</w:t>
            </w:r>
            <w:r>
              <w:t>**</w:t>
            </w:r>
          </w:p>
        </w:tc>
      </w:tr>
      <w:tr w:rsidR="004C49EF" w14:paraId="3AD4C9E6" w14:textId="77777777" w:rsidTr="009F78FE">
        <w:trPr>
          <w:cantSplit/>
        </w:trPr>
        <w:tc>
          <w:tcPr>
            <w:tcW w:w="132" w:type="pct"/>
          </w:tcPr>
          <w:p w14:paraId="5B3ECBBB" w14:textId="77777777" w:rsidR="004C49EF" w:rsidRPr="00965B6B" w:rsidRDefault="004C49EF" w:rsidP="00526478">
            <w:pPr>
              <w:rPr>
                <w:szCs w:val="20"/>
              </w:rPr>
            </w:pPr>
            <w:r w:rsidRPr="00965B6B">
              <w:rPr>
                <w:szCs w:val="20"/>
              </w:rPr>
              <w:t>1</w:t>
            </w:r>
            <w:r>
              <w:rPr>
                <w:szCs w:val="20"/>
              </w:rPr>
              <w:t>.</w:t>
            </w:r>
          </w:p>
        </w:tc>
        <w:tc>
          <w:tcPr>
            <w:tcW w:w="336" w:type="pct"/>
          </w:tcPr>
          <w:p w14:paraId="131AA239" w14:textId="4D65C2AD" w:rsidR="004C49EF" w:rsidRPr="00A72CAB" w:rsidRDefault="00A72CAB" w:rsidP="00526478">
            <w:pPr>
              <w:rPr>
                <w:szCs w:val="20"/>
              </w:rPr>
            </w:pPr>
            <w:r w:rsidRPr="00A72CAB">
              <w:rPr>
                <w:szCs w:val="20"/>
              </w:rPr>
              <w:t xml:space="preserve">RCT, </w:t>
            </w:r>
            <w:r>
              <w:rPr>
                <w:szCs w:val="20"/>
              </w:rPr>
              <w:t xml:space="preserve">MC, </w:t>
            </w:r>
            <w:r w:rsidRPr="00A72CAB">
              <w:rPr>
                <w:szCs w:val="20"/>
              </w:rPr>
              <w:t>PG, SB</w:t>
            </w:r>
          </w:p>
        </w:tc>
        <w:tc>
          <w:tcPr>
            <w:tcW w:w="801" w:type="pct"/>
          </w:tcPr>
          <w:p w14:paraId="53473BA2" w14:textId="77777777" w:rsidR="004C49EF" w:rsidRDefault="00A72CAB" w:rsidP="00526478">
            <w:pPr>
              <w:rPr>
                <w:szCs w:val="20"/>
              </w:rPr>
            </w:pPr>
            <w:r w:rsidRPr="00A72CAB">
              <w:rPr>
                <w:szCs w:val="20"/>
              </w:rPr>
              <w:t>Randomized Evaluation of BST-</w:t>
            </w:r>
            <w:proofErr w:type="spellStart"/>
            <w:r w:rsidRPr="00A72CAB">
              <w:rPr>
                <w:szCs w:val="20"/>
              </w:rPr>
              <w:t>CarGel</w:t>
            </w:r>
            <w:proofErr w:type="spellEnd"/>
            <w:r w:rsidRPr="00A72CAB">
              <w:rPr>
                <w:szCs w:val="20"/>
              </w:rPr>
              <w:t xml:space="preserve"> Versus </w:t>
            </w:r>
            <w:proofErr w:type="spellStart"/>
            <w:r w:rsidRPr="00A72CAB">
              <w:rPr>
                <w:szCs w:val="20"/>
              </w:rPr>
              <w:t>Microfracture</w:t>
            </w:r>
            <w:proofErr w:type="spellEnd"/>
            <w:r w:rsidRPr="00A72CAB">
              <w:rPr>
                <w:szCs w:val="20"/>
              </w:rPr>
              <w:t xml:space="preserve"> Alone On Recovery From Distal Femoral Cartilage Lesions</w:t>
            </w:r>
          </w:p>
          <w:p w14:paraId="7FCE1DA6" w14:textId="75F82B2C" w:rsidR="00A72CAB" w:rsidRPr="00A72CAB" w:rsidRDefault="00A72CAB" w:rsidP="00526478">
            <w:pPr>
              <w:rPr>
                <w:rFonts w:ascii="Source Sans Pro" w:hAnsi="Source Sans Pro"/>
                <w:color w:val="000000"/>
                <w:sz w:val="23"/>
                <w:szCs w:val="23"/>
                <w:shd w:val="clear" w:color="auto" w:fill="FFFFFF"/>
              </w:rPr>
            </w:pPr>
            <w:r w:rsidRPr="009F78FE">
              <w:rPr>
                <w:szCs w:val="20"/>
              </w:rPr>
              <w:t>NCT02981355 (RECORD)</w:t>
            </w:r>
          </w:p>
        </w:tc>
        <w:tc>
          <w:tcPr>
            <w:tcW w:w="1880" w:type="pct"/>
          </w:tcPr>
          <w:p w14:paraId="21546B4F" w14:textId="6CD2E531" w:rsidR="00A72CAB" w:rsidRPr="00A72CAB" w:rsidRDefault="00A72CAB" w:rsidP="00526478">
            <w:pPr>
              <w:rPr>
                <w:szCs w:val="20"/>
              </w:rPr>
            </w:pPr>
            <w:r w:rsidRPr="00A72CAB">
              <w:rPr>
                <w:szCs w:val="20"/>
              </w:rPr>
              <w:t xml:space="preserve">The RECORD trial is a </w:t>
            </w:r>
            <w:r>
              <w:rPr>
                <w:szCs w:val="20"/>
              </w:rPr>
              <w:t>MC</w:t>
            </w:r>
            <w:r w:rsidRPr="00A72CAB">
              <w:rPr>
                <w:szCs w:val="20"/>
              </w:rPr>
              <w:t xml:space="preserve">, </w:t>
            </w:r>
            <w:r>
              <w:rPr>
                <w:szCs w:val="20"/>
              </w:rPr>
              <w:t>RCT designed</w:t>
            </w:r>
            <w:r w:rsidRPr="00A72CAB">
              <w:rPr>
                <w:szCs w:val="20"/>
              </w:rPr>
              <w:t xml:space="preserve"> to assess the impact of the </w:t>
            </w:r>
            <w:r w:rsidR="00DD5A5B" w:rsidRPr="00DD5A5B">
              <w:rPr>
                <w:szCs w:val="20"/>
              </w:rPr>
              <w:t xml:space="preserve">chitosan-based cartilage </w:t>
            </w:r>
            <w:proofErr w:type="spellStart"/>
            <w:r w:rsidR="00DD5A5B" w:rsidRPr="00DD5A5B">
              <w:rPr>
                <w:szCs w:val="20"/>
              </w:rPr>
              <w:t>biomatrix</w:t>
            </w:r>
            <w:proofErr w:type="spellEnd"/>
            <w:r w:rsidR="00DD5A5B" w:rsidRPr="00DD5A5B">
              <w:rPr>
                <w:szCs w:val="20"/>
              </w:rPr>
              <w:t xml:space="preserve"> implant</w:t>
            </w:r>
            <w:r w:rsidRPr="00A72CAB">
              <w:rPr>
                <w:szCs w:val="20"/>
              </w:rPr>
              <w:t xml:space="preserve"> and </w:t>
            </w:r>
            <w:proofErr w:type="spellStart"/>
            <w:r w:rsidRPr="00A72CAB">
              <w:rPr>
                <w:szCs w:val="20"/>
              </w:rPr>
              <w:t>microfracture</w:t>
            </w:r>
            <w:proofErr w:type="spellEnd"/>
            <w:r w:rsidRPr="00A72CAB">
              <w:rPr>
                <w:szCs w:val="20"/>
              </w:rPr>
              <w:t xml:space="preserve"> versus </w:t>
            </w:r>
            <w:proofErr w:type="spellStart"/>
            <w:r w:rsidRPr="00A72CAB">
              <w:rPr>
                <w:szCs w:val="20"/>
              </w:rPr>
              <w:t>microfracture</w:t>
            </w:r>
            <w:proofErr w:type="spellEnd"/>
            <w:r w:rsidRPr="00A72CAB">
              <w:rPr>
                <w:szCs w:val="20"/>
              </w:rPr>
              <w:t xml:space="preserve"> alone on </w:t>
            </w:r>
            <w:r>
              <w:rPr>
                <w:szCs w:val="20"/>
              </w:rPr>
              <w:t xml:space="preserve">the </w:t>
            </w:r>
            <w:r w:rsidRPr="00A72CAB">
              <w:rPr>
                <w:szCs w:val="20"/>
              </w:rPr>
              <w:t>clinical benefit. Approximately 158 participants with full</w:t>
            </w:r>
            <w:r w:rsidR="008613D4">
              <w:rPr>
                <w:szCs w:val="20"/>
              </w:rPr>
              <w:t xml:space="preserve"> </w:t>
            </w:r>
            <w:r w:rsidRPr="00A72CAB">
              <w:rPr>
                <w:szCs w:val="20"/>
              </w:rPr>
              <w:t>thickness grade III and IV cartilage lesions will be randomised in a 1:1 ratio to receive one of the two treatments during an arthroscopic procedure and will be followed for up to 24 months to collect outcomes.</w:t>
            </w:r>
          </w:p>
        </w:tc>
        <w:tc>
          <w:tcPr>
            <w:tcW w:w="1219" w:type="pct"/>
          </w:tcPr>
          <w:p w14:paraId="3EA56EDF" w14:textId="44D5B68B" w:rsidR="004C49EF" w:rsidRPr="00A72CAB" w:rsidRDefault="00A72CAB" w:rsidP="00526478">
            <w:pPr>
              <w:rPr>
                <w:szCs w:val="20"/>
              </w:rPr>
            </w:pPr>
            <w:r w:rsidRPr="00A72CAB">
              <w:rPr>
                <w:szCs w:val="20"/>
              </w:rPr>
              <w:t>https://clinicaltrials.gov/ct2/show/NCT02981355?term=cargel&amp;rank=1</w:t>
            </w:r>
          </w:p>
        </w:tc>
        <w:tc>
          <w:tcPr>
            <w:tcW w:w="632" w:type="pct"/>
          </w:tcPr>
          <w:p w14:paraId="4CC30A6E" w14:textId="77777777" w:rsidR="00A72CAB" w:rsidRDefault="00A72CAB" w:rsidP="00A72CAB">
            <w:pPr>
              <w:rPr>
                <w:szCs w:val="20"/>
              </w:rPr>
            </w:pPr>
            <w:r>
              <w:rPr>
                <w:szCs w:val="20"/>
              </w:rPr>
              <w:t>Status: recruiting</w:t>
            </w:r>
          </w:p>
          <w:p w14:paraId="6B9B2B30" w14:textId="71740CB4" w:rsidR="004C49EF" w:rsidRPr="00A72CAB" w:rsidRDefault="00A72CAB" w:rsidP="00526478">
            <w:pPr>
              <w:rPr>
                <w:szCs w:val="20"/>
              </w:rPr>
            </w:pPr>
            <w:r>
              <w:rPr>
                <w:szCs w:val="20"/>
              </w:rPr>
              <w:t>Estimated completion: December 2021</w:t>
            </w:r>
          </w:p>
        </w:tc>
      </w:tr>
      <w:tr w:rsidR="004C49EF" w14:paraId="0759DBF0" w14:textId="77777777" w:rsidTr="009F78FE">
        <w:trPr>
          <w:cantSplit/>
        </w:trPr>
        <w:tc>
          <w:tcPr>
            <w:tcW w:w="132" w:type="pct"/>
          </w:tcPr>
          <w:p w14:paraId="105240F8" w14:textId="77777777" w:rsidR="004C49EF" w:rsidRPr="00965B6B" w:rsidRDefault="004C49EF" w:rsidP="00526478">
            <w:pPr>
              <w:rPr>
                <w:szCs w:val="20"/>
              </w:rPr>
            </w:pPr>
            <w:r>
              <w:rPr>
                <w:szCs w:val="20"/>
              </w:rPr>
              <w:t>2.</w:t>
            </w:r>
          </w:p>
        </w:tc>
        <w:tc>
          <w:tcPr>
            <w:tcW w:w="336" w:type="pct"/>
          </w:tcPr>
          <w:p w14:paraId="3E93175A" w14:textId="2C45AA1B" w:rsidR="004C49EF" w:rsidRPr="009F78FE" w:rsidRDefault="00A72CAB" w:rsidP="00526478">
            <w:pPr>
              <w:rPr>
                <w:szCs w:val="20"/>
              </w:rPr>
            </w:pPr>
            <w:r w:rsidRPr="009F78FE">
              <w:rPr>
                <w:szCs w:val="20"/>
              </w:rPr>
              <w:t>NR, PG, SB</w:t>
            </w:r>
          </w:p>
        </w:tc>
        <w:tc>
          <w:tcPr>
            <w:tcW w:w="801" w:type="pct"/>
          </w:tcPr>
          <w:p w14:paraId="1AB39ADE" w14:textId="77777777" w:rsidR="004C49EF" w:rsidRDefault="009F78FE" w:rsidP="00526478">
            <w:pPr>
              <w:rPr>
                <w:szCs w:val="20"/>
              </w:rPr>
            </w:pPr>
            <w:r w:rsidRPr="009F78FE">
              <w:rPr>
                <w:szCs w:val="20"/>
              </w:rPr>
              <w:t>A Pilot Study for Efficacy of BST-</w:t>
            </w:r>
            <w:proofErr w:type="spellStart"/>
            <w:r w:rsidRPr="009F78FE">
              <w:rPr>
                <w:szCs w:val="20"/>
              </w:rPr>
              <w:t>CarGel</w:t>
            </w:r>
            <w:proofErr w:type="spellEnd"/>
            <w:r w:rsidRPr="009F78FE">
              <w:rPr>
                <w:szCs w:val="20"/>
              </w:rPr>
              <w:t xml:space="preserve"> as an Adjunct to </w:t>
            </w:r>
            <w:proofErr w:type="spellStart"/>
            <w:r w:rsidRPr="009F78FE">
              <w:rPr>
                <w:szCs w:val="20"/>
              </w:rPr>
              <w:t>Microfracture</w:t>
            </w:r>
            <w:proofErr w:type="spellEnd"/>
            <w:r w:rsidRPr="009F78FE">
              <w:rPr>
                <w:szCs w:val="20"/>
              </w:rPr>
              <w:t xml:space="preserve"> for the Treatment of Chondral Lesions of the Hip: a Case Control Study</w:t>
            </w:r>
          </w:p>
          <w:p w14:paraId="2BF3A672" w14:textId="7A7222E3" w:rsidR="009F78FE" w:rsidRPr="009F78FE" w:rsidRDefault="009F78FE" w:rsidP="00526478">
            <w:pPr>
              <w:rPr>
                <w:szCs w:val="20"/>
              </w:rPr>
            </w:pPr>
            <w:r w:rsidRPr="009F78FE">
              <w:rPr>
                <w:szCs w:val="20"/>
              </w:rPr>
              <w:t>NCT02540200</w:t>
            </w:r>
          </w:p>
        </w:tc>
        <w:tc>
          <w:tcPr>
            <w:tcW w:w="1880" w:type="pct"/>
          </w:tcPr>
          <w:p w14:paraId="3D453995" w14:textId="3DAE049A" w:rsidR="004C49EF" w:rsidRPr="009F78FE" w:rsidRDefault="009F78FE" w:rsidP="00526478">
            <w:pPr>
              <w:rPr>
                <w:szCs w:val="20"/>
              </w:rPr>
            </w:pPr>
            <w:r w:rsidRPr="009F78FE">
              <w:rPr>
                <w:szCs w:val="20"/>
              </w:rPr>
              <w:t xml:space="preserve">The current study will collect data through standard of care practice when </w:t>
            </w:r>
            <w:r w:rsidR="00DD5A5B" w:rsidRPr="00DD5A5B">
              <w:rPr>
                <w:szCs w:val="20"/>
              </w:rPr>
              <w:t xml:space="preserve">chitosan-based cartilage </w:t>
            </w:r>
            <w:proofErr w:type="spellStart"/>
            <w:r w:rsidR="00DD5A5B" w:rsidRPr="00DD5A5B">
              <w:rPr>
                <w:szCs w:val="20"/>
              </w:rPr>
              <w:t>biomatrix</w:t>
            </w:r>
            <w:proofErr w:type="spellEnd"/>
            <w:r w:rsidR="00DD5A5B" w:rsidRPr="00DD5A5B">
              <w:rPr>
                <w:szCs w:val="20"/>
              </w:rPr>
              <w:t xml:space="preserve"> implant</w:t>
            </w:r>
            <w:r w:rsidR="00DD5A5B">
              <w:rPr>
                <w:szCs w:val="20"/>
              </w:rPr>
              <w:t xml:space="preserve"> </w:t>
            </w:r>
            <w:r w:rsidRPr="009F78FE">
              <w:rPr>
                <w:szCs w:val="20"/>
              </w:rPr>
              <w:t xml:space="preserve">in conjunction with a bone marrow stimulation technique </w:t>
            </w:r>
            <w:proofErr w:type="gramStart"/>
            <w:r w:rsidRPr="009F78FE">
              <w:rPr>
                <w:szCs w:val="20"/>
              </w:rPr>
              <w:t>is used</w:t>
            </w:r>
            <w:proofErr w:type="gramEnd"/>
            <w:r w:rsidRPr="009F78FE">
              <w:rPr>
                <w:szCs w:val="20"/>
              </w:rPr>
              <w:t xml:space="preserve"> for the treatment of focal cartilage lesions in the hip. In addition, these patients in the study group </w:t>
            </w:r>
            <w:proofErr w:type="gramStart"/>
            <w:r w:rsidRPr="009F78FE">
              <w:rPr>
                <w:szCs w:val="20"/>
              </w:rPr>
              <w:t>will be compared</w:t>
            </w:r>
            <w:proofErr w:type="gramEnd"/>
            <w:r w:rsidRPr="009F78FE">
              <w:rPr>
                <w:szCs w:val="20"/>
              </w:rPr>
              <w:t xml:space="preserve"> with the group o</w:t>
            </w:r>
            <w:r w:rsidR="0092188C">
              <w:rPr>
                <w:szCs w:val="20"/>
              </w:rPr>
              <w:t>f</w:t>
            </w:r>
            <w:r w:rsidRPr="009F78FE">
              <w:rPr>
                <w:szCs w:val="20"/>
              </w:rPr>
              <w:t xml:space="preserve"> patients who undergo the bone marrow stimulation technique alone. Estimated enrolment is 50 participants.</w:t>
            </w:r>
            <w:r>
              <w:rPr>
                <w:rFonts w:ascii="Source Sans Pro" w:hAnsi="Source Sans Pro"/>
                <w:color w:val="000000"/>
                <w:sz w:val="23"/>
                <w:szCs w:val="23"/>
                <w:shd w:val="clear" w:color="auto" w:fill="FFFFFF"/>
              </w:rPr>
              <w:t xml:space="preserve"> </w:t>
            </w:r>
          </w:p>
        </w:tc>
        <w:tc>
          <w:tcPr>
            <w:tcW w:w="1219" w:type="pct"/>
          </w:tcPr>
          <w:p w14:paraId="23BEDEA0" w14:textId="231726BE" w:rsidR="004C49EF" w:rsidRPr="009F78FE" w:rsidRDefault="009F78FE" w:rsidP="00526478">
            <w:pPr>
              <w:rPr>
                <w:szCs w:val="20"/>
              </w:rPr>
            </w:pPr>
            <w:r w:rsidRPr="009F78FE">
              <w:rPr>
                <w:szCs w:val="20"/>
              </w:rPr>
              <w:t>https://clinicaltrials.gov/ct2/show/NCT02540200?term=cargel&amp;rank=2</w:t>
            </w:r>
          </w:p>
        </w:tc>
        <w:tc>
          <w:tcPr>
            <w:tcW w:w="632" w:type="pct"/>
          </w:tcPr>
          <w:p w14:paraId="33A9C6A9" w14:textId="77777777" w:rsidR="004C49EF" w:rsidRDefault="009F78FE" w:rsidP="00526478">
            <w:pPr>
              <w:rPr>
                <w:szCs w:val="20"/>
              </w:rPr>
            </w:pPr>
            <w:r>
              <w:rPr>
                <w:szCs w:val="20"/>
              </w:rPr>
              <w:t>Status: unknown</w:t>
            </w:r>
          </w:p>
          <w:p w14:paraId="6C6F5D44" w14:textId="738F9F6F" w:rsidR="009F78FE" w:rsidRPr="009F78FE" w:rsidRDefault="009F78FE" w:rsidP="00526478">
            <w:pPr>
              <w:rPr>
                <w:szCs w:val="20"/>
              </w:rPr>
            </w:pPr>
          </w:p>
        </w:tc>
      </w:tr>
    </w:tbl>
    <w:p w14:paraId="74DE6DE1"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142A500B" w14:textId="77777777" w:rsidR="004C49EF" w:rsidRDefault="004C49EF" w:rsidP="004C49EF">
      <w:pPr>
        <w:spacing w:after="0"/>
        <w:ind w:left="426"/>
        <w:rPr>
          <w:i/>
          <w:szCs w:val="20"/>
        </w:rPr>
      </w:pPr>
      <w:r>
        <w:rPr>
          <w:i/>
          <w:szCs w:val="20"/>
        </w:rPr>
        <w:t xml:space="preserve">**Provide </w:t>
      </w:r>
      <w:proofErr w:type="gramStart"/>
      <w:r>
        <w:rPr>
          <w:i/>
          <w:szCs w:val="20"/>
        </w:rPr>
        <w:t>high level</w:t>
      </w:r>
      <w:proofErr w:type="gramEnd"/>
      <w:r>
        <w:rPr>
          <w:i/>
          <w:szCs w:val="20"/>
        </w:rPr>
        <w:t xml:space="preserve"> information including population numbers and whether patients are being recruited or in post-recruitment.</w:t>
      </w:r>
    </w:p>
    <w:p w14:paraId="364D80DA" w14:textId="75FCA846" w:rsidR="004C49EF"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proofErr w:type="gramStart"/>
      <w:r>
        <w:rPr>
          <w:i/>
          <w:szCs w:val="20"/>
        </w:rPr>
        <w:t>will be</w:t>
      </w:r>
      <w:r w:rsidRPr="00E82F54">
        <w:rPr>
          <w:i/>
          <w:szCs w:val="20"/>
        </w:rPr>
        <w:t xml:space="preserve"> made</w:t>
      </w:r>
      <w:proofErr w:type="gramEnd"/>
      <w:r w:rsidRPr="00E82F54">
        <w:rPr>
          <w:i/>
          <w:szCs w:val="20"/>
        </w:rPr>
        <w:t xml:space="preserve"> available</w:t>
      </w:r>
      <w:r>
        <w:rPr>
          <w:i/>
          <w:szCs w:val="20"/>
        </w:rPr>
        <w:t xml:space="preserve"> (to the best of your knowledge)</w:t>
      </w:r>
      <w:r w:rsidRPr="00E82F54">
        <w:rPr>
          <w:i/>
          <w:szCs w:val="20"/>
        </w:rPr>
        <w:t>.</w:t>
      </w:r>
    </w:p>
    <w:p w14:paraId="1A5F0111" w14:textId="0CB3E885" w:rsidR="009F78FE" w:rsidRDefault="009F78FE" w:rsidP="009F78FE">
      <w:pPr>
        <w:spacing w:after="0"/>
        <w:ind w:left="426"/>
        <w:rPr>
          <w:i/>
          <w:szCs w:val="20"/>
        </w:rPr>
      </w:pPr>
      <w:r w:rsidRPr="00662CC2">
        <w:rPr>
          <w:i/>
          <w:szCs w:val="20"/>
        </w:rPr>
        <w:t xml:space="preserve">Abbreviations: </w:t>
      </w:r>
      <w:r>
        <w:rPr>
          <w:i/>
          <w:szCs w:val="20"/>
        </w:rPr>
        <w:t xml:space="preserve">MC, multicentre; NR, non-randomised; PG, parallel group; </w:t>
      </w:r>
      <w:r w:rsidRPr="00662CC2">
        <w:rPr>
          <w:i/>
          <w:szCs w:val="20"/>
        </w:rPr>
        <w:t>RCT</w:t>
      </w:r>
      <w:r w:rsidR="005835BD">
        <w:rPr>
          <w:i/>
          <w:szCs w:val="20"/>
        </w:rPr>
        <w:t xml:space="preserve">, </w:t>
      </w:r>
      <w:r w:rsidRPr="00662CC2">
        <w:rPr>
          <w:i/>
          <w:szCs w:val="20"/>
        </w:rPr>
        <w:t xml:space="preserve">randomised controlled trial; </w:t>
      </w:r>
      <w:r>
        <w:rPr>
          <w:i/>
          <w:szCs w:val="20"/>
        </w:rPr>
        <w:t xml:space="preserve">SB, single-blind </w:t>
      </w:r>
    </w:p>
    <w:p w14:paraId="5654F047"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1392BFC5"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7FD39239" w14:textId="77777777" w:rsidR="00E82F54" w:rsidRDefault="00E82F54" w:rsidP="005C3AE7">
      <w:pPr>
        <w:pStyle w:val="Heading2"/>
      </w:pPr>
      <w:bookmarkStart w:id="11" w:name="_Hlk527018762"/>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729D949B" w14:textId="41FFEE65" w:rsidR="00213A8B" w:rsidRDefault="00D8121D" w:rsidP="00213A8B">
      <w:pPr>
        <w:ind w:left="426"/>
        <w:rPr>
          <w:szCs w:val="20"/>
        </w:rPr>
      </w:pPr>
      <w:hyperlink r:id="rId12" w:history="1">
        <w:r w:rsidR="00213A8B" w:rsidRPr="00213A8B">
          <w:rPr>
            <w:szCs w:val="20"/>
          </w:rPr>
          <w:t>Australian Orthopaedic Association (AOA)</w:t>
        </w:r>
      </w:hyperlink>
    </w:p>
    <w:p w14:paraId="5F80B83F" w14:textId="4A43E344" w:rsidR="00DE61CA" w:rsidRDefault="00085348" w:rsidP="00D443D5">
      <w:pPr>
        <w:ind w:left="426"/>
        <w:rPr>
          <w:szCs w:val="20"/>
        </w:rPr>
      </w:pPr>
      <w:proofErr w:type="spellStart"/>
      <w:r>
        <w:rPr>
          <w:szCs w:val="20"/>
        </w:rPr>
        <w:t>CarGel</w:t>
      </w:r>
      <w:proofErr w:type="spellEnd"/>
      <w:r w:rsidR="00DE61CA">
        <w:rPr>
          <w:szCs w:val="20"/>
        </w:rPr>
        <w:t xml:space="preserve"> </w:t>
      </w:r>
      <w:proofErr w:type="gramStart"/>
      <w:r w:rsidR="00DE61CA">
        <w:rPr>
          <w:szCs w:val="20"/>
        </w:rPr>
        <w:t>is currently listed in the ARTG and used in cartilage repair of joints including the knee, hip and ankle with associated, currently available relevant MBS item numbers</w:t>
      </w:r>
      <w:proofErr w:type="gramEnd"/>
      <w:r w:rsidR="00DE61CA">
        <w:rPr>
          <w:szCs w:val="20"/>
        </w:rPr>
        <w:t>.</w:t>
      </w:r>
    </w:p>
    <w:p w14:paraId="297277A7" w14:textId="6C96883F" w:rsidR="0003273A" w:rsidRDefault="0003273A" w:rsidP="00D443D5">
      <w:pPr>
        <w:ind w:left="426"/>
      </w:pPr>
      <w:r>
        <w:t>REDACTED</w:t>
      </w:r>
    </w:p>
    <w:p w14:paraId="38BA351A"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w:t>
      </w:r>
      <w:proofErr w:type="gramStart"/>
      <w:r>
        <w:t>may be impacted</w:t>
      </w:r>
      <w:proofErr w:type="gramEnd"/>
      <w:r>
        <w:t xml:space="preserve"> by this medical service</w:t>
      </w:r>
      <w:r w:rsidR="00F93784">
        <w:t xml:space="preserve"> (i.e. those who provide the comparator service)</w:t>
      </w:r>
      <w:r w:rsidR="00197D29">
        <w:t>:</w:t>
      </w:r>
    </w:p>
    <w:p w14:paraId="5A93FC89" w14:textId="77777777" w:rsidR="00773A6E" w:rsidRDefault="00773A6E" w:rsidP="00773A6E">
      <w:pPr>
        <w:ind w:left="426"/>
      </w:pPr>
      <w:r>
        <w:t xml:space="preserve">Not applicable. The </w:t>
      </w:r>
      <w:proofErr w:type="gramStart"/>
      <w:r>
        <w:t>comparator service(s) are provided by the same health professionals, orthopaedic surgeons</w:t>
      </w:r>
      <w:proofErr w:type="gramEnd"/>
      <w:r>
        <w:t>.</w:t>
      </w:r>
    </w:p>
    <w:p w14:paraId="51F4FCA8"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3E8D9AF7" w14:textId="7BADD62A" w:rsidR="00E82F54" w:rsidRDefault="00693658" w:rsidP="00A727B6">
      <w:pPr>
        <w:ind w:left="426"/>
        <w:rPr>
          <w:szCs w:val="20"/>
        </w:rPr>
      </w:pPr>
      <w:r>
        <w:t xml:space="preserve">None. </w:t>
      </w:r>
    </w:p>
    <w:p w14:paraId="597EB8B7"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7CCFB4F3" w14:textId="029CA832" w:rsidR="00304BEB" w:rsidRPr="00304BEB" w:rsidRDefault="00304BEB" w:rsidP="00773A6E">
      <w:pPr>
        <w:ind w:left="426"/>
      </w:pPr>
      <w:proofErr w:type="gramStart"/>
      <w:r w:rsidRPr="00304BEB">
        <w:t xml:space="preserve">There are no other relevant sponsor(s) and / or manufacturer(s) </w:t>
      </w:r>
      <w:r w:rsidR="00651184">
        <w:t xml:space="preserve">that </w:t>
      </w:r>
      <w:r w:rsidRPr="00304BEB">
        <w:t>produce similar products relevant to the proposed medical service.</w:t>
      </w:r>
      <w:proofErr w:type="gramEnd"/>
      <w:r w:rsidRPr="00304BEB">
        <w:t xml:space="preserve"> </w:t>
      </w:r>
    </w:p>
    <w:p w14:paraId="273BCB9C" w14:textId="77777777" w:rsidR="00E82F54" w:rsidRDefault="00E82F54" w:rsidP="00530204">
      <w:pPr>
        <w:pStyle w:val="Heading2"/>
      </w:pPr>
      <w:r w:rsidRPr="00154B00">
        <w:t xml:space="preserve">Nominate two experts who </w:t>
      </w:r>
      <w:proofErr w:type="gramStart"/>
      <w:r w:rsidRPr="00154B00">
        <w:t>could be approached</w:t>
      </w:r>
      <w:proofErr w:type="gramEnd"/>
      <w:r w:rsidRPr="00154B00">
        <w:t xml:space="preserve"> about the proposed medical service and the current clinical management of the service(s):</w:t>
      </w:r>
    </w:p>
    <w:bookmarkEnd w:id="11"/>
    <w:p w14:paraId="540304B6" w14:textId="3D8CFED0" w:rsidR="00987ABE" w:rsidRDefault="0003273A" w:rsidP="00E82F54">
      <w:pPr>
        <w:ind w:left="426"/>
        <w:rPr>
          <w:i/>
          <w:szCs w:val="20"/>
        </w:rPr>
      </w:pPr>
      <w:r>
        <w:t>REDACTED</w:t>
      </w:r>
    </w:p>
    <w:p w14:paraId="19189688" w14:textId="1B06F9FA" w:rsidR="003433D1" w:rsidRDefault="00E82F54" w:rsidP="00CC622E">
      <w:pPr>
        <w:ind w:left="426"/>
        <w:rPr>
          <w:b/>
          <w:sz w:val="32"/>
          <w:szCs w:val="32"/>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r w:rsidR="003433D1">
        <w:rPr>
          <w:b/>
          <w:sz w:val="32"/>
          <w:szCs w:val="32"/>
        </w:rPr>
        <w:br w:type="page"/>
      </w:r>
    </w:p>
    <w:p w14:paraId="5F53AD08"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2821ECA4" w14:textId="77777777" w:rsidR="0021185D" w:rsidRPr="005C3AE7" w:rsidRDefault="005C3AE7" w:rsidP="005C3AE7">
      <w:pPr>
        <w:pStyle w:val="Subtitle"/>
      </w:pPr>
      <w:r w:rsidRPr="005C3AE7">
        <w:t xml:space="preserve">PART 6a – </w:t>
      </w:r>
      <w:r w:rsidR="0021185D" w:rsidRPr="005C3AE7">
        <w:t>INFORMATION ABOUT THE PROPOSED POPULATION</w:t>
      </w:r>
    </w:p>
    <w:p w14:paraId="38801629"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3F0B7260" w14:textId="543CA921" w:rsidR="002F40B2" w:rsidRDefault="002F40B2" w:rsidP="002F40B2">
      <w:pPr>
        <w:ind w:left="426"/>
        <w:rPr>
          <w:noProof/>
        </w:rPr>
      </w:pPr>
      <w:r>
        <w:rPr>
          <w:noProof/>
        </w:rPr>
        <w:t>Articular cartilage provides a low-friction gliding service, acts as a shock absorber and minimises peak pressures on the subchondral bone</w:t>
      </w:r>
      <w:r w:rsidR="004856AD">
        <w:rPr>
          <w:noProof/>
        </w:rPr>
        <w:t xml:space="preserve"> in joints </w:t>
      </w:r>
      <w:r>
        <w:rPr>
          <w:noProof/>
        </w:rPr>
        <w:t xml:space="preserve">(Bhosal 2008). Damage to the articular cartilage predominately follows acute traumatic injuries, however other causes of articular cartilage damage can include; prolonged periods of stress due to obesity or old age and long periods of inactivity (Cole 2009; Hjelle 2002). </w:t>
      </w:r>
    </w:p>
    <w:p w14:paraId="352FA152" w14:textId="29810478" w:rsidR="002F40B2" w:rsidRDefault="002F40B2" w:rsidP="002F40B2">
      <w:pPr>
        <w:ind w:left="426"/>
        <w:rPr>
          <w:noProof/>
        </w:rPr>
      </w:pPr>
      <w:r>
        <w:rPr>
          <w:noProof/>
        </w:rPr>
        <w:t xml:space="preserve">Symptoms of articular cartilage injuries are </w:t>
      </w:r>
      <w:r w:rsidR="004856AD">
        <w:rPr>
          <w:noProof/>
        </w:rPr>
        <w:t>predominant</w:t>
      </w:r>
      <w:r>
        <w:rPr>
          <w:noProof/>
        </w:rPr>
        <w:t xml:space="preserve"> in weight-bearing joints such as the knee, hip and ankle (Loken 2014). </w:t>
      </w:r>
      <w:r w:rsidRPr="00687580">
        <w:rPr>
          <w:noProof/>
        </w:rPr>
        <w:t>Typical symptoms of articular cartilage lesions include; swelling, local pain, locking and limitation of function (Cole 2009; Merlkely 2018</w:t>
      </w:r>
      <w:r>
        <w:rPr>
          <w:noProof/>
        </w:rPr>
        <w:t xml:space="preserve">). </w:t>
      </w:r>
      <w:r w:rsidRPr="00687580">
        <w:rPr>
          <w:noProof/>
        </w:rPr>
        <w:t xml:space="preserve">Due to the complexity of the condition diagnostic measures such as magnetic resonance imaging (MRI) and arthroscopy are commonly used </w:t>
      </w:r>
      <w:r w:rsidR="009F78FE">
        <w:rPr>
          <w:noProof/>
        </w:rPr>
        <w:t>to</w:t>
      </w:r>
      <w:r w:rsidRPr="00687580">
        <w:rPr>
          <w:noProof/>
        </w:rPr>
        <w:t xml:space="preserve"> identify cartilage lesions. </w:t>
      </w:r>
    </w:p>
    <w:p w14:paraId="7F4C9576" w14:textId="77777777" w:rsidR="002F40B2" w:rsidRDefault="002F40B2" w:rsidP="002F40B2">
      <w:pPr>
        <w:ind w:left="426"/>
        <w:rPr>
          <w:noProof/>
        </w:rPr>
      </w:pPr>
      <w:r w:rsidRPr="00725F34">
        <w:rPr>
          <w:noProof/>
        </w:rPr>
        <w:t>Hyaline cartilage lacks the ability to generate the vascular phase of repair response following an injury (Bhosale 2008). As this is the most vital determinant of healing, the reparative ability of cartilage is low (Bhosale 2008).</w:t>
      </w:r>
      <w:r w:rsidRPr="00687580">
        <w:rPr>
          <w:noProof/>
        </w:rPr>
        <w:t xml:space="preserve"> If left untreated cartilage injuries can </w:t>
      </w:r>
      <w:r>
        <w:rPr>
          <w:noProof/>
        </w:rPr>
        <w:t xml:space="preserve">become degenerative and </w:t>
      </w:r>
      <w:r w:rsidRPr="00687580">
        <w:rPr>
          <w:noProof/>
        </w:rPr>
        <w:t>lead to pre-mature early arthritis and affect the activities of daily living (Bhosale 2008</w:t>
      </w:r>
      <w:r>
        <w:rPr>
          <w:noProof/>
        </w:rPr>
        <w:t>; Cole 2009</w:t>
      </w:r>
      <w:r w:rsidRPr="00687580">
        <w:rPr>
          <w:noProof/>
        </w:rPr>
        <w:t>).</w:t>
      </w:r>
      <w:r>
        <w:rPr>
          <w:noProof/>
        </w:rPr>
        <w:t xml:space="preserve"> </w:t>
      </w:r>
      <w:r w:rsidRPr="00725F34">
        <w:rPr>
          <w:noProof/>
        </w:rPr>
        <w:t>Although rarely fatal, articular cartilage lesions severely reduce quality of life</w:t>
      </w:r>
      <w:r>
        <w:rPr>
          <w:noProof/>
        </w:rPr>
        <w:t>, ability to perform daily activities</w:t>
      </w:r>
      <w:r w:rsidRPr="00725F34">
        <w:rPr>
          <w:noProof/>
        </w:rPr>
        <w:t xml:space="preserve"> and imposes major economic burdens on individuals and society (Evens 2009).</w:t>
      </w:r>
    </w:p>
    <w:p w14:paraId="24DF00C8" w14:textId="15F6889C" w:rsidR="002A6753" w:rsidRPr="00154B00" w:rsidRDefault="002A6753" w:rsidP="00E357B9">
      <w:pPr>
        <w:ind w:left="426"/>
        <w:rPr>
          <w:szCs w:val="20"/>
        </w:rPr>
      </w:pPr>
    </w:p>
    <w:p w14:paraId="1A2DC2FD"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4056762C" w14:textId="7A70DB17" w:rsidR="001A1BB8" w:rsidRDefault="00C363CF" w:rsidP="00C363CF">
      <w:pPr>
        <w:ind w:left="426"/>
        <w:rPr>
          <w:noProof/>
        </w:rPr>
      </w:pPr>
      <w:r>
        <w:rPr>
          <w:noProof/>
        </w:rPr>
        <w:t>Typically patients with focal articular cartilage lesions present</w:t>
      </w:r>
      <w:r w:rsidR="002A079E">
        <w:rPr>
          <w:noProof/>
        </w:rPr>
        <w:t xml:space="preserve"> to their general practitioner</w:t>
      </w:r>
      <w:r>
        <w:rPr>
          <w:noProof/>
        </w:rPr>
        <w:t xml:space="preserve"> with</w:t>
      </w:r>
      <w:r w:rsidR="008D4172">
        <w:rPr>
          <w:noProof/>
        </w:rPr>
        <w:t xml:space="preserve"> activity related</w:t>
      </w:r>
      <w:r>
        <w:rPr>
          <w:noProof/>
        </w:rPr>
        <w:t xml:space="preserve"> pain and swelling. </w:t>
      </w:r>
      <w:r w:rsidR="008D4172">
        <w:rPr>
          <w:noProof/>
        </w:rPr>
        <w:t>However, there are no pathognomonic symptoms for cartilage defects, and it is not uncommon that these types of lesions coexist with other lesions of abnormalities such as meniscal or ligamental lesions of the joint. As such, imaging is imperative for diagnosis (</w:t>
      </w:r>
      <w:r w:rsidR="001A1BB8" w:rsidRPr="001A1BB8">
        <w:rPr>
          <w:noProof/>
        </w:rPr>
        <w:t>Gomoll et al., 2010</w:t>
      </w:r>
      <w:r w:rsidR="008D4172">
        <w:rPr>
          <w:noProof/>
        </w:rPr>
        <w:t xml:space="preserve">). </w:t>
      </w:r>
      <w:r w:rsidR="002A079E">
        <w:rPr>
          <w:noProof/>
        </w:rPr>
        <w:t>Thus,</w:t>
      </w:r>
      <w:r w:rsidR="008D4172">
        <w:rPr>
          <w:noProof/>
        </w:rPr>
        <w:t xml:space="preserve"> t</w:t>
      </w:r>
      <w:r>
        <w:rPr>
          <w:noProof/>
        </w:rPr>
        <w:t>o diagnose cartil</w:t>
      </w:r>
      <w:r w:rsidR="006F6F53">
        <w:rPr>
          <w:noProof/>
        </w:rPr>
        <w:t>a</w:t>
      </w:r>
      <w:r>
        <w:rPr>
          <w:noProof/>
        </w:rPr>
        <w:t>ge lesions</w:t>
      </w:r>
      <w:r w:rsidR="008D4172">
        <w:rPr>
          <w:noProof/>
        </w:rPr>
        <w:t xml:space="preserve"> physicians cannot rely on</w:t>
      </w:r>
      <w:r w:rsidR="001A1BB8">
        <w:rPr>
          <w:noProof/>
        </w:rPr>
        <w:t xml:space="preserve"> history and</w:t>
      </w:r>
      <w:r w:rsidR="008D4172">
        <w:rPr>
          <w:noProof/>
        </w:rPr>
        <w:t xml:space="preserve"> </w:t>
      </w:r>
      <w:r>
        <w:rPr>
          <w:noProof/>
        </w:rPr>
        <w:t>physical assessment</w:t>
      </w:r>
      <w:r w:rsidR="002A079E">
        <w:rPr>
          <w:noProof/>
        </w:rPr>
        <w:t xml:space="preserve"> alone.</w:t>
      </w:r>
      <w:r>
        <w:rPr>
          <w:noProof/>
        </w:rPr>
        <w:t xml:space="preserve"> </w:t>
      </w:r>
      <w:r w:rsidR="005C6CAD">
        <w:rPr>
          <w:szCs w:val="20"/>
        </w:rPr>
        <w:t xml:space="preserve">Patients with ongoing symptoms, despite conservative management should undergo diagnostic imaging, such as MRI, </w:t>
      </w:r>
      <w:proofErr w:type="gramStart"/>
      <w:r w:rsidR="005C6CAD">
        <w:rPr>
          <w:szCs w:val="20"/>
        </w:rPr>
        <w:t xml:space="preserve">to formally </w:t>
      </w:r>
      <w:r w:rsidR="00651184">
        <w:rPr>
          <w:szCs w:val="20"/>
        </w:rPr>
        <w:t>diagnose</w:t>
      </w:r>
      <w:proofErr w:type="gramEnd"/>
      <w:r w:rsidR="005C6CAD">
        <w:rPr>
          <w:szCs w:val="20"/>
        </w:rPr>
        <w:t xml:space="preserve"> cartilage defect. In patients who </w:t>
      </w:r>
      <w:proofErr w:type="gramStart"/>
      <w:r w:rsidR="005C6CAD">
        <w:rPr>
          <w:szCs w:val="20"/>
        </w:rPr>
        <w:t>are contraindicated</w:t>
      </w:r>
      <w:proofErr w:type="gramEnd"/>
      <w:r w:rsidR="005C6CAD">
        <w:rPr>
          <w:szCs w:val="20"/>
        </w:rPr>
        <w:t xml:space="preserve"> to MRI, a </w:t>
      </w:r>
      <w:r w:rsidR="0092072E">
        <w:rPr>
          <w:szCs w:val="20"/>
        </w:rPr>
        <w:t>computed tomography</w:t>
      </w:r>
      <w:r w:rsidR="005C6CAD">
        <w:rPr>
          <w:szCs w:val="20"/>
        </w:rPr>
        <w:t xml:space="preserve"> arthrogram will be performed. </w:t>
      </w:r>
      <w:r w:rsidR="008D4172">
        <w:rPr>
          <w:noProof/>
        </w:rPr>
        <w:t xml:space="preserve">Whilst x-rays do not directly explore cartilage damage unless there is </w:t>
      </w:r>
      <w:r w:rsidR="002A079E">
        <w:rPr>
          <w:noProof/>
        </w:rPr>
        <w:t>coexisting</w:t>
      </w:r>
      <w:r w:rsidR="008D4172">
        <w:rPr>
          <w:noProof/>
        </w:rPr>
        <w:t xml:space="preserve"> damage of the bone, it helps to identify patients with degenerative disease and provides an assessment of joint alignment</w:t>
      </w:r>
      <w:r w:rsidR="005C6CAD">
        <w:rPr>
          <w:noProof/>
        </w:rPr>
        <w:t xml:space="preserve"> (Merkely et al., 2018)</w:t>
      </w:r>
      <w:r w:rsidR="008D4172">
        <w:rPr>
          <w:noProof/>
        </w:rPr>
        <w:t xml:space="preserve">. </w:t>
      </w:r>
      <w:r w:rsidR="001A1BB8">
        <w:rPr>
          <w:noProof/>
        </w:rPr>
        <w:t xml:space="preserve">Patients with advanced osteoarthritis are </w:t>
      </w:r>
      <w:r w:rsidR="002A079E">
        <w:rPr>
          <w:noProof/>
        </w:rPr>
        <w:t xml:space="preserve">generally </w:t>
      </w:r>
      <w:r w:rsidR="001A1BB8">
        <w:rPr>
          <w:noProof/>
        </w:rPr>
        <w:t xml:space="preserve">not suitable for cartilage repair. </w:t>
      </w:r>
    </w:p>
    <w:p w14:paraId="7E322049" w14:textId="0453E534" w:rsidR="003C2AF5" w:rsidRDefault="00A72570" w:rsidP="002A079E">
      <w:pPr>
        <w:ind w:left="426"/>
        <w:rPr>
          <w:noProof/>
        </w:rPr>
      </w:pPr>
      <w:r>
        <w:rPr>
          <w:noProof/>
        </w:rPr>
        <w:t xml:space="preserve">Patients with </w:t>
      </w:r>
      <w:r>
        <w:t>p</w:t>
      </w:r>
      <w:r w:rsidRPr="000E1307">
        <w:t xml:space="preserve">artial thickness cartilage defects (grade 1-2) </w:t>
      </w:r>
      <w:proofErr w:type="gramStart"/>
      <w:r>
        <w:t>are generally managed</w:t>
      </w:r>
      <w:proofErr w:type="gramEnd"/>
      <w:r>
        <w:t xml:space="preserve"> conservatively </w:t>
      </w:r>
      <w:r w:rsidR="005C6CAD">
        <w:t xml:space="preserve">or using </w:t>
      </w:r>
      <w:r w:rsidR="00606435">
        <w:t>debridement</w:t>
      </w:r>
      <w:r w:rsidR="005C6CAD" w:rsidRPr="000E1307">
        <w:t xml:space="preserve"> </w:t>
      </w:r>
      <w:r w:rsidRPr="000E1307">
        <w:t>(Lee 2010).</w:t>
      </w:r>
      <w:r>
        <w:t xml:space="preserve"> </w:t>
      </w:r>
      <w:r w:rsidR="00C363CF" w:rsidRPr="00C363CF">
        <w:rPr>
          <w:noProof/>
        </w:rPr>
        <w:t xml:space="preserve">Surgery is </w:t>
      </w:r>
      <w:r w:rsidR="001A1BB8">
        <w:rPr>
          <w:noProof/>
        </w:rPr>
        <w:t xml:space="preserve">indicated </w:t>
      </w:r>
      <w:r w:rsidR="002A079E">
        <w:rPr>
          <w:noProof/>
        </w:rPr>
        <w:t>for</w:t>
      </w:r>
      <w:r w:rsidR="001A1BB8">
        <w:rPr>
          <w:noProof/>
        </w:rPr>
        <w:t xml:space="preserve"> patients </w:t>
      </w:r>
      <w:r w:rsidR="00C951DB">
        <w:rPr>
          <w:noProof/>
        </w:rPr>
        <w:t xml:space="preserve">presenting with </w:t>
      </w:r>
      <w:r w:rsidR="002A079E">
        <w:rPr>
          <w:noProof/>
        </w:rPr>
        <w:t xml:space="preserve">symptoms </w:t>
      </w:r>
      <w:r w:rsidR="00C363CF" w:rsidRPr="00C363CF">
        <w:rPr>
          <w:noProof/>
        </w:rPr>
        <w:t>consistent with a full</w:t>
      </w:r>
      <w:r w:rsidR="008613D4">
        <w:rPr>
          <w:noProof/>
        </w:rPr>
        <w:t xml:space="preserve"> </w:t>
      </w:r>
      <w:r w:rsidR="00C363CF" w:rsidRPr="00C363CF">
        <w:rPr>
          <w:noProof/>
        </w:rPr>
        <w:t>thicknes</w:t>
      </w:r>
      <w:r w:rsidR="001A1BB8">
        <w:rPr>
          <w:noProof/>
        </w:rPr>
        <w:t xml:space="preserve">s (Grade </w:t>
      </w:r>
      <w:r w:rsidR="00C363CF" w:rsidRPr="00C363CF">
        <w:rPr>
          <w:noProof/>
        </w:rPr>
        <w:t>3</w:t>
      </w:r>
      <w:r w:rsidR="00C363CF">
        <w:rPr>
          <w:noProof/>
        </w:rPr>
        <w:t xml:space="preserve"> </w:t>
      </w:r>
      <w:r w:rsidR="00C363CF" w:rsidRPr="00C363CF">
        <w:rPr>
          <w:noProof/>
        </w:rPr>
        <w:t xml:space="preserve">or 4) cartilage defect and </w:t>
      </w:r>
      <w:r w:rsidR="000D3FD7">
        <w:rPr>
          <w:noProof/>
        </w:rPr>
        <w:t>mechanical symptoms</w:t>
      </w:r>
      <w:r w:rsidR="00C951DB">
        <w:rPr>
          <w:noProof/>
        </w:rPr>
        <w:t xml:space="preserve"> despite an </w:t>
      </w:r>
      <w:r w:rsidR="00C363CF" w:rsidRPr="00C363CF">
        <w:rPr>
          <w:noProof/>
        </w:rPr>
        <w:t>adequate</w:t>
      </w:r>
      <w:r w:rsidR="00C363CF">
        <w:rPr>
          <w:noProof/>
        </w:rPr>
        <w:t xml:space="preserve"> </w:t>
      </w:r>
      <w:r w:rsidR="00C951DB">
        <w:rPr>
          <w:noProof/>
        </w:rPr>
        <w:t xml:space="preserve">trial of nonoperative management. </w:t>
      </w:r>
      <w:r w:rsidR="002A079E">
        <w:rPr>
          <w:noProof/>
        </w:rPr>
        <w:t>The orthopaedic surgeon will determine t</w:t>
      </w:r>
      <w:r w:rsidR="002A079E" w:rsidRPr="002A079E">
        <w:rPr>
          <w:noProof/>
        </w:rPr>
        <w:t>reatment strategies for cartilage repair</w:t>
      </w:r>
      <w:r w:rsidR="002A079E">
        <w:rPr>
          <w:noProof/>
        </w:rPr>
        <w:t xml:space="preserve"> primarily based on the location and the size of the defect, with age and hence level of expected activity as important secondary considerations (Gomoll et al., 2010).</w:t>
      </w:r>
      <w:r w:rsidR="003C2AF5" w:rsidRPr="003C2AF5">
        <w:rPr>
          <w:noProof/>
        </w:rPr>
        <w:t xml:space="preserve"> </w:t>
      </w:r>
    </w:p>
    <w:p w14:paraId="1137D34B" w14:textId="41E8FC66" w:rsidR="005C6CAD" w:rsidRDefault="005C6CAD" w:rsidP="005C6CAD">
      <w:pPr>
        <w:ind w:left="426"/>
        <w:rPr>
          <w:szCs w:val="20"/>
        </w:rPr>
      </w:pPr>
      <w:r w:rsidRPr="005C6CAD">
        <w:rPr>
          <w:noProof/>
        </w:rPr>
        <w:t xml:space="preserve">Consistent with the clinical management pathway provided in Appendix </w:t>
      </w:r>
      <w:r w:rsidR="00011879">
        <w:rPr>
          <w:noProof/>
        </w:rPr>
        <w:t>A</w:t>
      </w:r>
      <w:r w:rsidRPr="005C6CAD">
        <w:rPr>
          <w:noProof/>
        </w:rPr>
        <w:t xml:space="preserve"> and discussed in Q.26, the </w:t>
      </w:r>
      <w:r w:rsidR="003C2AF5" w:rsidRPr="005C6CAD">
        <w:rPr>
          <w:noProof/>
        </w:rPr>
        <w:t>proposed patient population</w:t>
      </w:r>
      <w:r w:rsidRPr="005C6CAD">
        <w:rPr>
          <w:noProof/>
        </w:rPr>
        <w:t>s</w:t>
      </w:r>
      <w:r w:rsidR="003C2AF5" w:rsidRPr="005C6CAD">
        <w:rPr>
          <w:noProof/>
        </w:rPr>
        <w:t xml:space="preserve"> for the </w:t>
      </w:r>
      <w:r w:rsidR="00496E64">
        <w:t>chitosan-based</w:t>
      </w:r>
      <w:r w:rsidR="003C2AF5" w:rsidRPr="005C6CAD">
        <w:t xml:space="preserve"> cartilage </w:t>
      </w:r>
      <w:proofErr w:type="spellStart"/>
      <w:r w:rsidR="003C2AF5" w:rsidRPr="005C6CAD">
        <w:t>biomatrix</w:t>
      </w:r>
      <w:proofErr w:type="spellEnd"/>
      <w:r w:rsidR="003C2AF5" w:rsidRPr="005C6CAD">
        <w:t xml:space="preserve"> implant with </w:t>
      </w:r>
      <w:proofErr w:type="spellStart"/>
      <w:r w:rsidR="003C2AF5" w:rsidRPr="005C6CAD">
        <w:t>microfracture</w:t>
      </w:r>
      <w:proofErr w:type="spellEnd"/>
      <w:r w:rsidR="003C2AF5" w:rsidRPr="005C6CAD">
        <w:t xml:space="preserve"> </w:t>
      </w:r>
      <w:r w:rsidRPr="005C6CAD">
        <w:rPr>
          <w:szCs w:val="20"/>
        </w:rPr>
        <w:t>are as follows:</w:t>
      </w:r>
    </w:p>
    <w:p w14:paraId="25B1A549" w14:textId="4432DFDC" w:rsidR="005C6CAD" w:rsidRDefault="005C6CAD" w:rsidP="005C6CAD">
      <w:pPr>
        <w:pStyle w:val="ListParagraph"/>
        <w:numPr>
          <w:ilvl w:val="0"/>
          <w:numId w:val="40"/>
        </w:numPr>
        <w:rPr>
          <w:szCs w:val="20"/>
        </w:rPr>
      </w:pPr>
      <w:r>
        <w:rPr>
          <w:szCs w:val="20"/>
        </w:rPr>
        <w:t>Patients aged 15-55 years with focal cartilage defect &lt; 2 cm</w:t>
      </w:r>
      <w:r w:rsidRPr="00905430">
        <w:rPr>
          <w:szCs w:val="20"/>
          <w:vertAlign w:val="superscript"/>
        </w:rPr>
        <w:t>2</w:t>
      </w:r>
      <w:r>
        <w:rPr>
          <w:szCs w:val="20"/>
          <w:vertAlign w:val="superscript"/>
        </w:rPr>
        <w:t xml:space="preserve"> </w:t>
      </w:r>
      <w:r>
        <w:rPr>
          <w:szCs w:val="20"/>
        </w:rPr>
        <w:t xml:space="preserve">without generalised arthritis. </w:t>
      </w:r>
    </w:p>
    <w:p w14:paraId="2B1EAE79" w14:textId="3AD380D3" w:rsidR="005C6CAD" w:rsidRPr="00905430" w:rsidRDefault="005C6CAD" w:rsidP="005C6CAD">
      <w:pPr>
        <w:pStyle w:val="ListParagraph"/>
        <w:numPr>
          <w:ilvl w:val="0"/>
          <w:numId w:val="40"/>
        </w:numPr>
        <w:rPr>
          <w:szCs w:val="20"/>
        </w:rPr>
      </w:pPr>
      <w:r>
        <w:rPr>
          <w:szCs w:val="20"/>
        </w:rPr>
        <w:lastRenderedPageBreak/>
        <w:t xml:space="preserve">Patients aged 15-55 years with focal cartilage defect </w:t>
      </w:r>
      <w:r>
        <w:rPr>
          <w:rFonts w:cstheme="minorHAnsi"/>
          <w:szCs w:val="20"/>
        </w:rPr>
        <w:t>≥</w:t>
      </w:r>
      <w:r>
        <w:rPr>
          <w:szCs w:val="20"/>
        </w:rPr>
        <w:t xml:space="preserve"> 2 cm</w:t>
      </w:r>
      <w:r w:rsidRPr="00905430">
        <w:rPr>
          <w:szCs w:val="20"/>
          <w:vertAlign w:val="superscript"/>
        </w:rPr>
        <w:t>2</w:t>
      </w:r>
      <w:r w:rsidRPr="00905430">
        <w:rPr>
          <w:szCs w:val="20"/>
        </w:rPr>
        <w:t xml:space="preserve"> </w:t>
      </w:r>
      <w:r>
        <w:rPr>
          <w:szCs w:val="20"/>
        </w:rPr>
        <w:t xml:space="preserve">with </w:t>
      </w:r>
      <w:r w:rsidR="006F6F53" w:rsidRPr="00905430">
        <w:rPr>
          <w:szCs w:val="20"/>
        </w:rPr>
        <w:t>intact</w:t>
      </w:r>
      <w:r w:rsidR="006F6F53">
        <w:rPr>
          <w:szCs w:val="20"/>
        </w:rPr>
        <w:t xml:space="preserve"> </w:t>
      </w:r>
      <w:r w:rsidRPr="00905430">
        <w:rPr>
          <w:szCs w:val="20"/>
        </w:rPr>
        <w:t>subchondral endplat</w:t>
      </w:r>
      <w:r>
        <w:rPr>
          <w:szCs w:val="20"/>
        </w:rPr>
        <w:t>e</w:t>
      </w:r>
      <w:r w:rsidR="006F6F53">
        <w:rPr>
          <w:szCs w:val="20"/>
        </w:rPr>
        <w:t xml:space="preserve"> and</w:t>
      </w:r>
      <w:r w:rsidRPr="00905430">
        <w:rPr>
          <w:szCs w:val="20"/>
        </w:rPr>
        <w:t xml:space="preserve"> </w:t>
      </w:r>
      <w:r>
        <w:rPr>
          <w:szCs w:val="20"/>
        </w:rPr>
        <w:t xml:space="preserve">without generalised arthritis. </w:t>
      </w:r>
    </w:p>
    <w:p w14:paraId="0447F724" w14:textId="77777777" w:rsidR="005C6CAD" w:rsidRDefault="005C6CAD" w:rsidP="002A079E">
      <w:pPr>
        <w:ind w:left="426"/>
        <w:rPr>
          <w:highlight w:val="yellow"/>
        </w:rPr>
      </w:pPr>
    </w:p>
    <w:p w14:paraId="1507F639"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71828177" w14:textId="28A1B3B4" w:rsidR="009D36B4" w:rsidRDefault="00381CE6" w:rsidP="009D36B4">
      <w:pPr>
        <w:ind w:left="426"/>
      </w:pPr>
      <w:r>
        <w:t xml:space="preserve">The </w:t>
      </w:r>
      <w:r w:rsidR="003C224F">
        <w:t xml:space="preserve">International </w:t>
      </w:r>
      <w:r>
        <w:t>Cartilage Repair Society</w:t>
      </w:r>
      <w:r w:rsidR="0089514E">
        <w:t xml:space="preserve"> (ICRS)</w:t>
      </w:r>
      <w:r>
        <w:t xml:space="preserve"> </w:t>
      </w:r>
      <w:proofErr w:type="gramStart"/>
      <w:r w:rsidR="003C224F">
        <w:t>cartilage lesion classification system</w:t>
      </w:r>
      <w:proofErr w:type="gramEnd"/>
      <w:r w:rsidR="003C224F">
        <w:t xml:space="preserve"> is provided in </w:t>
      </w:r>
      <w:r w:rsidR="003C224F">
        <w:fldChar w:fldCharType="begin"/>
      </w:r>
      <w:r w:rsidR="003C224F">
        <w:instrText xml:space="preserve"> REF _Ref528836176 \h </w:instrText>
      </w:r>
      <w:r w:rsidR="003C224F">
        <w:fldChar w:fldCharType="separate"/>
      </w:r>
      <w:r w:rsidR="00606435">
        <w:t xml:space="preserve">Table </w:t>
      </w:r>
      <w:r w:rsidR="00606435">
        <w:rPr>
          <w:noProof/>
        </w:rPr>
        <w:t>1</w:t>
      </w:r>
      <w:r w:rsidR="003C224F">
        <w:fldChar w:fldCharType="end"/>
      </w:r>
      <w:r w:rsidR="009D36B4">
        <w:t xml:space="preserve">. Partial thickness </w:t>
      </w:r>
      <w:r w:rsidR="0024022E">
        <w:t xml:space="preserve">focal </w:t>
      </w:r>
      <w:r w:rsidR="009D36B4">
        <w:t xml:space="preserve">cartilage defects (grade 1-2) </w:t>
      </w:r>
      <w:proofErr w:type="gramStart"/>
      <w:r w:rsidR="009D36B4">
        <w:t>are generally managed</w:t>
      </w:r>
      <w:proofErr w:type="gramEnd"/>
      <w:r w:rsidR="009D36B4">
        <w:t xml:space="preserve"> conservatively or through debridement. Conservative treatment includes activity modification, physical therapy and maintenance of body weight (</w:t>
      </w:r>
      <w:proofErr w:type="spellStart"/>
      <w:r w:rsidR="009D36B4">
        <w:t>Gomoll</w:t>
      </w:r>
      <w:proofErr w:type="spellEnd"/>
      <w:r w:rsidR="009D36B4" w:rsidRPr="00DA1F7A">
        <w:t xml:space="preserve"> </w:t>
      </w:r>
      <w:r w:rsidR="009D36B4">
        <w:t xml:space="preserve">et al., 2010; </w:t>
      </w:r>
      <w:proofErr w:type="spellStart"/>
      <w:r w:rsidR="009D36B4">
        <w:t>Moyad</w:t>
      </w:r>
      <w:proofErr w:type="spellEnd"/>
      <w:r w:rsidR="009D36B4" w:rsidRPr="00DA1F7A">
        <w:t xml:space="preserve"> </w:t>
      </w:r>
      <w:r w:rsidR="009D36B4">
        <w:t>et al., 2011). High impact activities are discouraged in favour of lower impact exercises (</w:t>
      </w:r>
      <w:proofErr w:type="spellStart"/>
      <w:r w:rsidR="009D36B4">
        <w:t>Moyad</w:t>
      </w:r>
      <w:proofErr w:type="spellEnd"/>
      <w:r w:rsidR="009D36B4">
        <w:t xml:space="preserve"> 2011). Oral nonsteroidal anti-inflammatory medications or creams </w:t>
      </w:r>
      <w:proofErr w:type="gramStart"/>
      <w:r w:rsidR="009D36B4">
        <w:t>can be used</w:t>
      </w:r>
      <w:proofErr w:type="gramEnd"/>
      <w:r w:rsidR="009D36B4">
        <w:t xml:space="preserve"> for temporary pain relief and to limit mild swelling and discomfort (</w:t>
      </w:r>
      <w:proofErr w:type="spellStart"/>
      <w:r w:rsidR="009D36B4">
        <w:t>Moyad</w:t>
      </w:r>
      <w:proofErr w:type="spellEnd"/>
      <w:r w:rsidR="009D36B4">
        <w:t xml:space="preserve"> 2011). Physical therapy includes patellofemoral strengthening and hip mobility programs (</w:t>
      </w:r>
      <w:proofErr w:type="spellStart"/>
      <w:r w:rsidR="009D36B4">
        <w:t>Gomoll</w:t>
      </w:r>
      <w:proofErr w:type="spellEnd"/>
      <w:r w:rsidR="009D36B4">
        <w:t xml:space="preserve"> et al., 2010). Older patients should undergo a trial of injection therapy with steroids and/or </w:t>
      </w:r>
      <w:proofErr w:type="spellStart"/>
      <w:r w:rsidR="009D36B4">
        <w:t>viscosupplementation</w:t>
      </w:r>
      <w:proofErr w:type="spellEnd"/>
      <w:r w:rsidR="009D36B4">
        <w:t xml:space="preserve"> (</w:t>
      </w:r>
      <w:proofErr w:type="spellStart"/>
      <w:r w:rsidR="009D36B4">
        <w:t>Gomoll</w:t>
      </w:r>
      <w:proofErr w:type="spellEnd"/>
      <w:r w:rsidR="009D36B4">
        <w:t xml:space="preserve"> et al., 2010). </w:t>
      </w:r>
    </w:p>
    <w:p w14:paraId="59C23A92" w14:textId="08EA8106" w:rsidR="00824C09" w:rsidRDefault="00824C09" w:rsidP="00824C09">
      <w:pPr>
        <w:pStyle w:val="Caption"/>
        <w:ind w:firstLine="426"/>
      </w:pPr>
      <w:bookmarkStart w:id="12" w:name="_Ref528836176"/>
      <w:r>
        <w:t xml:space="preserve">Table </w:t>
      </w:r>
      <w:r w:rsidR="00306C0A">
        <w:rPr>
          <w:noProof/>
        </w:rPr>
        <w:fldChar w:fldCharType="begin"/>
      </w:r>
      <w:r w:rsidR="00306C0A">
        <w:rPr>
          <w:noProof/>
        </w:rPr>
        <w:instrText xml:space="preserve"> SEQ Table \* ARABIC </w:instrText>
      </w:r>
      <w:r w:rsidR="00306C0A">
        <w:rPr>
          <w:noProof/>
        </w:rPr>
        <w:fldChar w:fldCharType="separate"/>
      </w:r>
      <w:r w:rsidR="00606435">
        <w:rPr>
          <w:noProof/>
        </w:rPr>
        <w:t>1</w:t>
      </w:r>
      <w:r w:rsidR="00306C0A">
        <w:rPr>
          <w:noProof/>
        </w:rPr>
        <w:fldChar w:fldCharType="end"/>
      </w:r>
      <w:bookmarkEnd w:id="12"/>
      <w:r>
        <w:tab/>
        <w:t>ICRS lesion classification system</w:t>
      </w:r>
    </w:p>
    <w:tbl>
      <w:tblPr>
        <w:tblStyle w:val="TableGrid"/>
        <w:tblW w:w="0" w:type="auto"/>
        <w:tblInd w:w="426" w:type="dxa"/>
        <w:tblLook w:val="04A0" w:firstRow="1" w:lastRow="0" w:firstColumn="1" w:lastColumn="0" w:noHBand="0" w:noVBand="1"/>
        <w:tblCaption w:val="Table 1"/>
        <w:tblDescription w:val="Table showing ICRS lesion classification system"/>
      </w:tblPr>
      <w:tblGrid>
        <w:gridCol w:w="1270"/>
        <w:gridCol w:w="7320"/>
      </w:tblGrid>
      <w:tr w:rsidR="00824C09" w:rsidRPr="009D36B4" w14:paraId="334933D8" w14:textId="77777777" w:rsidTr="00D8121D">
        <w:trPr>
          <w:tblHeader/>
        </w:trPr>
        <w:tc>
          <w:tcPr>
            <w:tcW w:w="1270" w:type="dxa"/>
          </w:tcPr>
          <w:p w14:paraId="0B4DE349" w14:textId="77777777" w:rsidR="00824C09" w:rsidRPr="009D36B4" w:rsidRDefault="00824C09" w:rsidP="00682C95">
            <w:pPr>
              <w:spacing w:before="0" w:after="0"/>
              <w:rPr>
                <w:b/>
                <w:szCs w:val="20"/>
              </w:rPr>
            </w:pPr>
            <w:r w:rsidRPr="009D36B4">
              <w:rPr>
                <w:b/>
                <w:szCs w:val="20"/>
              </w:rPr>
              <w:t>Grade</w:t>
            </w:r>
          </w:p>
        </w:tc>
        <w:tc>
          <w:tcPr>
            <w:tcW w:w="7320" w:type="dxa"/>
          </w:tcPr>
          <w:p w14:paraId="46151EBE" w14:textId="77777777" w:rsidR="00824C09" w:rsidRPr="009D36B4" w:rsidRDefault="00824C09" w:rsidP="00682C95">
            <w:pPr>
              <w:spacing w:before="0" w:after="0"/>
              <w:rPr>
                <w:b/>
                <w:szCs w:val="20"/>
              </w:rPr>
            </w:pPr>
            <w:r w:rsidRPr="009D36B4">
              <w:rPr>
                <w:b/>
                <w:szCs w:val="20"/>
              </w:rPr>
              <w:t>Details</w:t>
            </w:r>
          </w:p>
        </w:tc>
      </w:tr>
      <w:tr w:rsidR="00824C09" w:rsidRPr="009D36B4" w14:paraId="68360254" w14:textId="77777777" w:rsidTr="00682C95">
        <w:tc>
          <w:tcPr>
            <w:tcW w:w="1270" w:type="dxa"/>
          </w:tcPr>
          <w:p w14:paraId="1A56B0A0" w14:textId="77777777" w:rsidR="00824C09" w:rsidRPr="009D36B4" w:rsidRDefault="00824C09" w:rsidP="00682C95">
            <w:pPr>
              <w:spacing w:before="0" w:after="0"/>
              <w:rPr>
                <w:szCs w:val="20"/>
              </w:rPr>
            </w:pPr>
            <w:r w:rsidRPr="009D36B4">
              <w:rPr>
                <w:szCs w:val="20"/>
              </w:rPr>
              <w:t>0</w:t>
            </w:r>
          </w:p>
        </w:tc>
        <w:tc>
          <w:tcPr>
            <w:tcW w:w="7320" w:type="dxa"/>
          </w:tcPr>
          <w:p w14:paraId="0AC2A4B9" w14:textId="77777777" w:rsidR="00824C09" w:rsidRPr="009D36B4" w:rsidRDefault="00824C09" w:rsidP="00682C95">
            <w:pPr>
              <w:spacing w:before="0" w:after="0"/>
              <w:rPr>
                <w:szCs w:val="20"/>
              </w:rPr>
            </w:pPr>
            <w:r w:rsidRPr="009D36B4">
              <w:rPr>
                <w:szCs w:val="20"/>
              </w:rPr>
              <w:t>Normal</w:t>
            </w:r>
          </w:p>
        </w:tc>
      </w:tr>
      <w:tr w:rsidR="00824C09" w:rsidRPr="009D36B4" w14:paraId="1C8FDB8E" w14:textId="77777777" w:rsidTr="00682C95">
        <w:tc>
          <w:tcPr>
            <w:tcW w:w="1270" w:type="dxa"/>
          </w:tcPr>
          <w:p w14:paraId="7B044866" w14:textId="77777777" w:rsidR="00824C09" w:rsidRPr="009D36B4" w:rsidRDefault="00824C09" w:rsidP="00682C95">
            <w:pPr>
              <w:spacing w:before="0" w:after="0"/>
              <w:rPr>
                <w:szCs w:val="20"/>
              </w:rPr>
            </w:pPr>
            <w:r w:rsidRPr="009D36B4">
              <w:rPr>
                <w:szCs w:val="20"/>
              </w:rPr>
              <w:t>1</w:t>
            </w:r>
          </w:p>
        </w:tc>
        <w:tc>
          <w:tcPr>
            <w:tcW w:w="7320" w:type="dxa"/>
          </w:tcPr>
          <w:p w14:paraId="6E5A62DE" w14:textId="77777777" w:rsidR="00824C09" w:rsidRPr="009D36B4" w:rsidRDefault="00824C09" w:rsidP="00682C95">
            <w:pPr>
              <w:spacing w:before="0" w:after="0"/>
              <w:rPr>
                <w:szCs w:val="20"/>
              </w:rPr>
            </w:pPr>
            <w:r w:rsidRPr="009D36B4">
              <w:rPr>
                <w:szCs w:val="20"/>
              </w:rPr>
              <w:t>Nearly normal – superficial lesions. A) Soft indentation and/or B) superficial fissures and cracks</w:t>
            </w:r>
          </w:p>
        </w:tc>
      </w:tr>
      <w:tr w:rsidR="00824C09" w:rsidRPr="009D36B4" w14:paraId="0DED86D5" w14:textId="77777777" w:rsidTr="00682C95">
        <w:tc>
          <w:tcPr>
            <w:tcW w:w="1270" w:type="dxa"/>
          </w:tcPr>
          <w:p w14:paraId="55E6A8A2" w14:textId="77777777" w:rsidR="00824C09" w:rsidRPr="009D36B4" w:rsidRDefault="00824C09" w:rsidP="00682C95">
            <w:pPr>
              <w:spacing w:before="0" w:after="0"/>
              <w:rPr>
                <w:szCs w:val="20"/>
              </w:rPr>
            </w:pPr>
            <w:r w:rsidRPr="009D36B4">
              <w:rPr>
                <w:szCs w:val="20"/>
              </w:rPr>
              <w:t>2</w:t>
            </w:r>
          </w:p>
        </w:tc>
        <w:tc>
          <w:tcPr>
            <w:tcW w:w="7320" w:type="dxa"/>
          </w:tcPr>
          <w:p w14:paraId="0CE024B9" w14:textId="77777777" w:rsidR="00824C09" w:rsidRPr="009D36B4" w:rsidRDefault="00824C09" w:rsidP="00682C95">
            <w:pPr>
              <w:spacing w:before="0" w:after="0"/>
              <w:rPr>
                <w:szCs w:val="20"/>
              </w:rPr>
            </w:pPr>
            <w:r w:rsidRPr="009D36B4">
              <w:rPr>
                <w:szCs w:val="20"/>
              </w:rPr>
              <w:t>Abnormal – lesion extending down to &lt; 50% of cartilage depth</w:t>
            </w:r>
          </w:p>
        </w:tc>
      </w:tr>
      <w:tr w:rsidR="00824C09" w:rsidRPr="009D36B4" w14:paraId="7B0827B7" w14:textId="77777777" w:rsidTr="00682C95">
        <w:tc>
          <w:tcPr>
            <w:tcW w:w="1270" w:type="dxa"/>
          </w:tcPr>
          <w:p w14:paraId="6C5A40A4" w14:textId="77777777" w:rsidR="00824C09" w:rsidRPr="009D36B4" w:rsidRDefault="00824C09" w:rsidP="00682C95">
            <w:pPr>
              <w:spacing w:before="0" w:after="0"/>
              <w:rPr>
                <w:szCs w:val="20"/>
              </w:rPr>
            </w:pPr>
            <w:r w:rsidRPr="009D36B4">
              <w:rPr>
                <w:szCs w:val="20"/>
              </w:rPr>
              <w:t>3</w:t>
            </w:r>
          </w:p>
        </w:tc>
        <w:tc>
          <w:tcPr>
            <w:tcW w:w="7320" w:type="dxa"/>
          </w:tcPr>
          <w:p w14:paraId="5D6EB44F" w14:textId="77777777" w:rsidR="00824C09" w:rsidRPr="009D36B4" w:rsidRDefault="00824C09" w:rsidP="00682C95">
            <w:pPr>
              <w:spacing w:before="0" w:after="0"/>
              <w:rPr>
                <w:szCs w:val="20"/>
              </w:rPr>
            </w:pPr>
            <w:r w:rsidRPr="009D36B4">
              <w:rPr>
                <w:szCs w:val="20"/>
              </w:rPr>
              <w:t>Severely abnormal – cartilage defects extending down &gt; 50% of cartilage depth (A) as well as down to calcified layer (B) and down to but not through the subchondral bone (C)</w:t>
            </w:r>
          </w:p>
        </w:tc>
      </w:tr>
      <w:tr w:rsidR="00824C09" w:rsidRPr="009D36B4" w14:paraId="3F7565F3" w14:textId="77777777" w:rsidTr="00682C95">
        <w:tc>
          <w:tcPr>
            <w:tcW w:w="1270" w:type="dxa"/>
          </w:tcPr>
          <w:p w14:paraId="02E8A2B4" w14:textId="77777777" w:rsidR="00824C09" w:rsidRPr="009D36B4" w:rsidRDefault="00824C09" w:rsidP="00682C95">
            <w:pPr>
              <w:spacing w:before="0" w:after="0"/>
              <w:rPr>
                <w:szCs w:val="20"/>
              </w:rPr>
            </w:pPr>
            <w:r w:rsidRPr="009D36B4">
              <w:rPr>
                <w:szCs w:val="20"/>
              </w:rPr>
              <w:t>4</w:t>
            </w:r>
          </w:p>
        </w:tc>
        <w:tc>
          <w:tcPr>
            <w:tcW w:w="7320" w:type="dxa"/>
          </w:tcPr>
          <w:p w14:paraId="31B67363" w14:textId="77777777" w:rsidR="00824C09" w:rsidRPr="009D36B4" w:rsidRDefault="00824C09" w:rsidP="00682C95">
            <w:pPr>
              <w:spacing w:before="0" w:after="0"/>
              <w:rPr>
                <w:szCs w:val="20"/>
              </w:rPr>
            </w:pPr>
            <w:r w:rsidRPr="009D36B4">
              <w:rPr>
                <w:szCs w:val="20"/>
              </w:rPr>
              <w:t>Severely abnormal – with penetration through subchondral plate</w:t>
            </w:r>
          </w:p>
        </w:tc>
      </w:tr>
    </w:tbl>
    <w:p w14:paraId="15D4E29D" w14:textId="4471FC6F" w:rsidR="00824C09" w:rsidRDefault="00824C09" w:rsidP="00824C09">
      <w:pPr>
        <w:ind w:left="426"/>
      </w:pPr>
      <w:r>
        <w:t xml:space="preserve">Source: Van der </w:t>
      </w:r>
      <w:proofErr w:type="spellStart"/>
      <w:r>
        <w:t>Meijder</w:t>
      </w:r>
      <w:proofErr w:type="spellEnd"/>
      <w:r>
        <w:t xml:space="preserve"> et al (2012)</w:t>
      </w:r>
    </w:p>
    <w:p w14:paraId="63EE131A" w14:textId="77777777" w:rsidR="00824C09" w:rsidRDefault="00824C09" w:rsidP="00824C09">
      <w:pPr>
        <w:ind w:left="426"/>
      </w:pPr>
    </w:p>
    <w:p w14:paraId="5A52587D" w14:textId="1D43B924" w:rsidR="0024022E" w:rsidRDefault="009D36B4" w:rsidP="001D1322">
      <w:pPr>
        <w:ind w:left="426"/>
      </w:pPr>
      <w:r>
        <w:t xml:space="preserve">Patients with ongoing </w:t>
      </w:r>
      <w:r w:rsidR="001D1322">
        <w:t xml:space="preserve">mechanical </w:t>
      </w:r>
      <w:r>
        <w:t xml:space="preserve">symptoms despite conservative therapy with </w:t>
      </w:r>
      <w:r w:rsidR="0092072E">
        <w:t xml:space="preserve">full thickness </w:t>
      </w:r>
      <w:r w:rsidR="0024022E">
        <w:t xml:space="preserve">focal </w:t>
      </w:r>
      <w:r>
        <w:t>cartilage lesion are candidates for surgery</w:t>
      </w:r>
      <w:r w:rsidR="001D1322">
        <w:t xml:space="preserve"> (Lee et al 2010)</w:t>
      </w:r>
      <w:r>
        <w:t>.</w:t>
      </w:r>
      <w:r w:rsidR="001D1322">
        <w:t xml:space="preserve"> Mechanical symptoms </w:t>
      </w:r>
      <w:r w:rsidR="0024022E">
        <w:t>refer</w:t>
      </w:r>
      <w:r w:rsidR="001D1322">
        <w:t xml:space="preserve"> to pain when the joint is loade</w:t>
      </w:r>
      <w:r w:rsidR="0092072E">
        <w:t xml:space="preserve">d, </w:t>
      </w:r>
      <w:r w:rsidR="001D1322">
        <w:t>made unstable or catching and locking (</w:t>
      </w:r>
      <w:r w:rsidR="005835BD">
        <w:t>key opinion leader [</w:t>
      </w:r>
      <w:r w:rsidR="001D1322">
        <w:t>KOL</w:t>
      </w:r>
      <w:r w:rsidR="005835BD">
        <w:t>]</w:t>
      </w:r>
      <w:r w:rsidR="001D1322">
        <w:t xml:space="preserve"> advice; Cole 2009). The goal of focal cartilage defect repair is for patients to return to normal activities or active lifestyle by improving joint function</w:t>
      </w:r>
      <w:r w:rsidR="0024022E">
        <w:t xml:space="preserve">, </w:t>
      </w:r>
      <w:r w:rsidR="001D1322">
        <w:t xml:space="preserve">providing pain relief </w:t>
      </w:r>
      <w:r w:rsidR="0024022E">
        <w:t xml:space="preserve">and preventing osteoarthritis </w:t>
      </w:r>
      <w:r w:rsidR="001D1322">
        <w:t>(</w:t>
      </w:r>
      <w:proofErr w:type="spellStart"/>
      <w:r w:rsidR="001D1322">
        <w:t>Merkely</w:t>
      </w:r>
      <w:proofErr w:type="spellEnd"/>
      <w:r w:rsidR="001D1322">
        <w:t xml:space="preserve"> et al., 2018). </w:t>
      </w:r>
    </w:p>
    <w:p w14:paraId="19C97DBA" w14:textId="5AAA01FC" w:rsidR="001D1322" w:rsidRDefault="001D1322" w:rsidP="001D1322">
      <w:pPr>
        <w:ind w:left="426"/>
      </w:pPr>
      <w:r>
        <w:t>There are a number of treatment options available including bone marrow stimulation (</w:t>
      </w:r>
      <w:proofErr w:type="spellStart"/>
      <w:r>
        <w:t>microfracture</w:t>
      </w:r>
      <w:proofErr w:type="spellEnd"/>
      <w:r>
        <w:t>, abrasion, subchondral drilling), autologous grafting procedures (</w:t>
      </w:r>
      <w:proofErr w:type="spellStart"/>
      <w:r>
        <w:t>osteochondral</w:t>
      </w:r>
      <w:proofErr w:type="spellEnd"/>
      <w:r>
        <w:t xml:space="preserve"> autologous transplantation [OAT], </w:t>
      </w:r>
      <w:r w:rsidR="00606435">
        <w:t>i.e.</w:t>
      </w:r>
      <w:r>
        <w:t xml:space="preserve"> </w:t>
      </w:r>
      <w:proofErr w:type="spellStart"/>
      <w:r>
        <w:t>mosaicplasty</w:t>
      </w:r>
      <w:proofErr w:type="spellEnd"/>
      <w:r>
        <w:t xml:space="preserve">) and </w:t>
      </w:r>
      <w:r w:rsidR="005835BD">
        <w:t>ACI</w:t>
      </w:r>
      <w:r>
        <w:t xml:space="preserve">. </w:t>
      </w:r>
      <w:proofErr w:type="spellStart"/>
      <w:r>
        <w:t>Microfracture</w:t>
      </w:r>
      <w:proofErr w:type="spellEnd"/>
      <w:r>
        <w:t xml:space="preserve"> is the most commonly used bone marrow stimulation technique</w:t>
      </w:r>
      <w:r w:rsidR="00167564">
        <w:t xml:space="preserve"> </w:t>
      </w:r>
      <w:r w:rsidR="00167564" w:rsidRPr="00606435">
        <w:t>(</w:t>
      </w:r>
      <w:proofErr w:type="spellStart"/>
      <w:r w:rsidR="00167564" w:rsidRPr="00606435">
        <w:t>Bhosale</w:t>
      </w:r>
      <w:proofErr w:type="spellEnd"/>
      <w:r w:rsidR="00167564" w:rsidRPr="00606435">
        <w:t xml:space="preserve"> 2008)</w:t>
      </w:r>
      <w:r w:rsidRPr="00606435">
        <w:t>.</w:t>
      </w:r>
      <w:r>
        <w:t xml:space="preserve"> </w:t>
      </w:r>
    </w:p>
    <w:p w14:paraId="69503086" w14:textId="77777777" w:rsidR="004F72D3" w:rsidRDefault="00167564" w:rsidP="0024022E">
      <w:pPr>
        <w:ind w:left="426"/>
      </w:pPr>
      <w:proofErr w:type="spellStart"/>
      <w:r w:rsidRPr="0024022E">
        <w:t>Microfracture</w:t>
      </w:r>
      <w:proofErr w:type="spellEnd"/>
      <w:r w:rsidRPr="0024022E">
        <w:t xml:space="preserve"> involves penetration of the subchondral bone to elicit bleeding. Penetration of the subchondral bone plate disrupts the subchondral blood vessels and stimulates a repair </w:t>
      </w:r>
      <w:r w:rsidRPr="00606435">
        <w:t>response (</w:t>
      </w:r>
      <w:proofErr w:type="spellStart"/>
      <w:r w:rsidRPr="00606435">
        <w:t>Stanish</w:t>
      </w:r>
      <w:proofErr w:type="spellEnd"/>
      <w:r w:rsidRPr="00606435">
        <w:t xml:space="preserve"> 2013). </w:t>
      </w:r>
    </w:p>
    <w:p w14:paraId="4549D91E" w14:textId="49E0DE25" w:rsidR="004F72D3" w:rsidRDefault="0024022E" w:rsidP="0024022E">
      <w:pPr>
        <w:ind w:left="426"/>
      </w:pPr>
      <w:r w:rsidRPr="00606435">
        <w:t>ACI</w:t>
      </w:r>
      <w:r w:rsidR="0092072E">
        <w:t xml:space="preserve"> is a </w:t>
      </w:r>
      <w:r w:rsidRPr="0024022E">
        <w:t>technique that involve</w:t>
      </w:r>
      <w:r w:rsidR="0092072E">
        <w:t>s</w:t>
      </w:r>
      <w:r w:rsidRPr="0024022E">
        <w:t xml:space="preserve"> the cultivation of chondrocytes in</w:t>
      </w:r>
      <w:r w:rsidR="008613D4">
        <w:t>-</w:t>
      </w:r>
      <w:r w:rsidRPr="0024022E">
        <w:t xml:space="preserve">vitro, utilising a two-stage operative approach that </w:t>
      </w:r>
      <w:proofErr w:type="gramStart"/>
      <w:r w:rsidRPr="0024022E">
        <w:t>is usually spread</w:t>
      </w:r>
      <w:proofErr w:type="gramEnd"/>
      <w:r w:rsidRPr="0024022E">
        <w:t xml:space="preserve"> over approximately </w:t>
      </w:r>
      <w:r w:rsidR="0092072E">
        <w:t>8-12 weeks. T</w:t>
      </w:r>
      <w:r w:rsidRPr="0024022E">
        <w:t xml:space="preserve">he objective of the procedure </w:t>
      </w:r>
      <w:r w:rsidRPr="0092072E">
        <w:t xml:space="preserve">is to replace damaged cartilage with hyaline cartilage. </w:t>
      </w:r>
      <w:r w:rsidR="0092072E" w:rsidRPr="0092072E">
        <w:t>[</w:t>
      </w:r>
      <w:r w:rsidR="00874648">
        <w:t xml:space="preserve">The KOL advised that </w:t>
      </w:r>
      <w:r w:rsidR="005835BD">
        <w:t>MACI</w:t>
      </w:r>
      <w:r w:rsidR="0092072E">
        <w:t xml:space="preserve">, an alternate to ACI, </w:t>
      </w:r>
      <w:proofErr w:type="gramStart"/>
      <w:r w:rsidR="0092072E">
        <w:t>has been removed</w:t>
      </w:r>
      <w:proofErr w:type="gramEnd"/>
      <w:r w:rsidR="0092072E">
        <w:t xml:space="preserve"> from the market in Australia and is not considered further here]. </w:t>
      </w:r>
    </w:p>
    <w:p w14:paraId="0593BB85" w14:textId="2F32A753" w:rsidR="0024022E" w:rsidRDefault="0024022E" w:rsidP="0024022E">
      <w:pPr>
        <w:ind w:left="426"/>
      </w:pPr>
      <w:r w:rsidRPr="003F3C5F">
        <w:t>OAT</w:t>
      </w:r>
      <w:r>
        <w:t>, more commonly referred to as</w:t>
      </w:r>
      <w:r w:rsidRPr="00E22645">
        <w:t xml:space="preserve"> </w:t>
      </w:r>
      <w:proofErr w:type="spellStart"/>
      <w:r w:rsidRPr="00E22645">
        <w:t>mosaicplasty</w:t>
      </w:r>
      <w:proofErr w:type="spellEnd"/>
      <w:r>
        <w:t xml:space="preserve">, </w:t>
      </w:r>
      <w:proofErr w:type="gramStart"/>
      <w:r>
        <w:t>is used</w:t>
      </w:r>
      <w:proofErr w:type="gramEnd"/>
      <w:r>
        <w:t xml:space="preserve"> in focal defects (ineffective in degenerative defects) and is optimal in young patients with medium-sized lesion (2.5-4 </w:t>
      </w:r>
      <w:r w:rsidRPr="00606435">
        <w:t>cm</w:t>
      </w:r>
      <w:r w:rsidRPr="00606435">
        <w:rPr>
          <w:vertAlign w:val="superscript"/>
        </w:rPr>
        <w:t>2</w:t>
      </w:r>
      <w:r w:rsidRPr="00606435">
        <w:t>) (</w:t>
      </w:r>
      <w:proofErr w:type="spellStart"/>
      <w:r w:rsidRPr="00606435">
        <w:t>Falah</w:t>
      </w:r>
      <w:proofErr w:type="spellEnd"/>
      <w:r w:rsidRPr="00606435">
        <w:t xml:space="preserve"> et al 2010).</w:t>
      </w:r>
      <w:r>
        <w:t xml:space="preserve"> In this </w:t>
      </w:r>
      <w:r w:rsidR="0092072E">
        <w:t xml:space="preserve">technically demanding </w:t>
      </w:r>
      <w:r>
        <w:t xml:space="preserve">procedure, craters bored into the cartilage and bone of the damaged area are filled with cartilage and bone plugs removed from healthy, non-weight-bearing </w:t>
      </w:r>
      <w:r w:rsidRPr="00606435">
        <w:t>areas of the joint (</w:t>
      </w:r>
      <w:proofErr w:type="spellStart"/>
      <w:r w:rsidRPr="00606435">
        <w:t>Ozturk</w:t>
      </w:r>
      <w:proofErr w:type="spellEnd"/>
      <w:r w:rsidRPr="00606435">
        <w:t xml:space="preserve"> et al 2006).</w:t>
      </w:r>
      <w:r w:rsidR="0092072E" w:rsidRPr="00606435">
        <w:t xml:space="preserve"> </w:t>
      </w:r>
    </w:p>
    <w:p w14:paraId="4D2322F1" w14:textId="023A15F9" w:rsidR="00A2049C" w:rsidRDefault="004F72D3" w:rsidP="00DA1F7A">
      <w:pPr>
        <w:ind w:left="426"/>
      </w:pPr>
      <w:r>
        <w:lastRenderedPageBreak/>
        <w:t xml:space="preserve">No </w:t>
      </w:r>
      <w:r w:rsidR="00A72570">
        <w:t xml:space="preserve">Australian clinical </w:t>
      </w:r>
      <w:r w:rsidR="00D36EAF">
        <w:t>guidelines</w:t>
      </w:r>
      <w:r w:rsidR="00A72570">
        <w:t xml:space="preserve"> exist for the management of articular cartilage lesions. The assessment report for the MSAC application 1140 of </w:t>
      </w:r>
      <w:r w:rsidR="00DA1F7A">
        <w:t>ACI</w:t>
      </w:r>
      <w:r w:rsidR="0024022E">
        <w:t>/</w:t>
      </w:r>
      <w:r w:rsidR="00DA1F7A">
        <w:t xml:space="preserve">MACI </w:t>
      </w:r>
      <w:r w:rsidR="00A72570">
        <w:t>(December 2010) provides a clinical decision-making pathway</w:t>
      </w:r>
      <w:r w:rsidR="00DA1F7A">
        <w:t xml:space="preserve"> for the management of cartilage lesions of the knee</w:t>
      </w:r>
      <w:r w:rsidR="00A72570">
        <w:t xml:space="preserve"> based on expert clinical advice (</w:t>
      </w:r>
      <w:r w:rsidR="00A2049C">
        <w:t xml:space="preserve">MSAC Application Assessment Report </w:t>
      </w:r>
      <w:r w:rsidR="00A72570">
        <w:t>Figure 1</w:t>
      </w:r>
      <w:r w:rsidR="00A2049C">
        <w:t xml:space="preserve"> </w:t>
      </w:r>
      <w:proofErr w:type="spellStart"/>
      <w:r w:rsidR="00A2049C">
        <w:t>pg</w:t>
      </w:r>
      <w:proofErr w:type="spellEnd"/>
      <w:r w:rsidR="00A2049C">
        <w:t xml:space="preserve"> 7</w:t>
      </w:r>
      <w:r w:rsidR="00A2049C">
        <w:rPr>
          <w:rStyle w:val="FootnoteReference"/>
        </w:rPr>
        <w:footnoteReference w:id="1"/>
      </w:r>
      <w:r w:rsidR="00A72570">
        <w:t>).</w:t>
      </w:r>
      <w:r w:rsidR="00A2049C">
        <w:t xml:space="preserve"> This algorithm </w:t>
      </w:r>
      <w:proofErr w:type="gramStart"/>
      <w:r w:rsidR="00A2049C">
        <w:t>was considered</w:t>
      </w:r>
      <w:proofErr w:type="gramEnd"/>
      <w:r w:rsidR="00A2049C">
        <w:t xml:space="preserve"> by KOLs</w:t>
      </w:r>
      <w:r w:rsidR="006E46B0">
        <w:t>.</w:t>
      </w:r>
      <w:r w:rsidR="00A2049C">
        <w:t xml:space="preserve"> Minor amendments to th</w:t>
      </w:r>
      <w:r w:rsidR="006E46B0">
        <w:t>is</w:t>
      </w:r>
      <w:r w:rsidR="00A2049C">
        <w:t xml:space="preserve"> pathway </w:t>
      </w:r>
      <w:proofErr w:type="gramStart"/>
      <w:r w:rsidR="00A2049C">
        <w:t>w</w:t>
      </w:r>
      <w:r w:rsidR="006E46B0">
        <w:t>ere</w:t>
      </w:r>
      <w:r w:rsidR="00A2049C">
        <w:t xml:space="preserve"> made</w:t>
      </w:r>
      <w:proofErr w:type="gramEnd"/>
      <w:r w:rsidR="00A2049C">
        <w:t xml:space="preserve"> based on advice</w:t>
      </w:r>
      <w:r>
        <w:t xml:space="preserve"> from KOLs</w:t>
      </w:r>
      <w:r w:rsidR="006E46B0">
        <w:t xml:space="preserve"> to represent current clinical management of focal cartilage lesions of the knee in Australia.</w:t>
      </w:r>
      <w:r>
        <w:t xml:space="preserve"> T</w:t>
      </w:r>
      <w:r w:rsidR="00A2049C">
        <w:t xml:space="preserve">he resultant algorithm </w:t>
      </w:r>
      <w:proofErr w:type="gramStart"/>
      <w:r w:rsidR="00A2049C">
        <w:t>is provided</w:t>
      </w:r>
      <w:proofErr w:type="gramEnd"/>
      <w:r w:rsidR="00A2049C">
        <w:t xml:space="preserve"> in Appendix </w:t>
      </w:r>
      <w:r w:rsidR="00011879">
        <w:t>A</w:t>
      </w:r>
      <w:r w:rsidR="00A2049C">
        <w:t xml:space="preserve">. </w:t>
      </w:r>
    </w:p>
    <w:p w14:paraId="7CF034F9" w14:textId="208FBAE5" w:rsidR="00D36EAF" w:rsidRDefault="0024022E" w:rsidP="00DA1F7A">
      <w:pPr>
        <w:ind w:left="426"/>
      </w:pPr>
      <w:r>
        <w:rPr>
          <w:noProof/>
        </w:rPr>
        <w:t>The t</w:t>
      </w:r>
      <w:r w:rsidR="00AC654D" w:rsidRPr="002A079E">
        <w:rPr>
          <w:noProof/>
        </w:rPr>
        <w:t>reatment strateg</w:t>
      </w:r>
      <w:r>
        <w:rPr>
          <w:noProof/>
        </w:rPr>
        <w:t>y</w:t>
      </w:r>
      <w:r w:rsidR="00AC654D" w:rsidRPr="002A079E">
        <w:rPr>
          <w:noProof/>
        </w:rPr>
        <w:t xml:space="preserve"> for </w:t>
      </w:r>
      <w:r>
        <w:rPr>
          <w:noProof/>
        </w:rPr>
        <w:t xml:space="preserve">focal </w:t>
      </w:r>
      <w:r w:rsidR="00AC654D" w:rsidRPr="002A079E">
        <w:rPr>
          <w:noProof/>
        </w:rPr>
        <w:t>cartilage repair</w:t>
      </w:r>
      <w:r w:rsidR="00AC654D">
        <w:rPr>
          <w:noProof/>
        </w:rPr>
        <w:t xml:space="preserve"> </w:t>
      </w:r>
      <w:r>
        <w:rPr>
          <w:noProof/>
        </w:rPr>
        <w:t xml:space="preserve">is </w:t>
      </w:r>
      <w:r w:rsidR="00AC654D">
        <w:rPr>
          <w:noProof/>
        </w:rPr>
        <w:t>primarily based on the location and the size of the defect, with age and hence level of expected activity as important secondary considerations (Gomoll et al., 2010).</w:t>
      </w:r>
      <w:r w:rsidR="005C6CAD">
        <w:rPr>
          <w:noProof/>
        </w:rPr>
        <w:t xml:space="preserve"> I</w:t>
      </w:r>
      <w:r w:rsidR="00AC654D">
        <w:t xml:space="preserve">n patients with </w:t>
      </w:r>
      <w:r w:rsidR="005C6CAD">
        <w:t>small focal lesions (&lt; 2 cm</w:t>
      </w:r>
      <w:r w:rsidR="005C6CAD" w:rsidRPr="003C2AF5">
        <w:rPr>
          <w:vertAlign w:val="superscript"/>
        </w:rPr>
        <w:t>2</w:t>
      </w:r>
      <w:r w:rsidR="005C6CAD">
        <w:t>),</w:t>
      </w:r>
      <w:r w:rsidR="003C2AF5">
        <w:t xml:space="preserve"> </w:t>
      </w:r>
      <w:proofErr w:type="spellStart"/>
      <w:r w:rsidR="003C2AF5">
        <w:t>microfracture</w:t>
      </w:r>
      <w:proofErr w:type="spellEnd"/>
      <w:r w:rsidR="003C2AF5">
        <w:t xml:space="preserve"> </w:t>
      </w:r>
      <w:r w:rsidR="005C6CAD">
        <w:t xml:space="preserve">is the most commonly used surgical treatment option. </w:t>
      </w:r>
      <w:r w:rsidR="00001351">
        <w:t>An alternate treatment option in small lesions is ACI, however, given the lack of MBS funding of this treatment, utilisation</w:t>
      </w:r>
      <w:r w:rsidR="005C6CAD">
        <w:t xml:space="preserve"> in Australia</w:t>
      </w:r>
      <w:r w:rsidR="00001351">
        <w:t xml:space="preserve"> is limited</w:t>
      </w:r>
      <w:r w:rsidR="005C6CAD">
        <w:t>, particularly in the private setting</w:t>
      </w:r>
      <w:r w:rsidR="00001351">
        <w:t xml:space="preserve">. </w:t>
      </w:r>
      <w:r w:rsidR="00496E64">
        <w:t>Chitosan-based</w:t>
      </w:r>
      <w:r w:rsidR="00CA7580">
        <w:t xml:space="preserve"> cartilage </w:t>
      </w:r>
      <w:proofErr w:type="spellStart"/>
      <w:r w:rsidR="00CA7580">
        <w:t>biomatrix</w:t>
      </w:r>
      <w:proofErr w:type="spellEnd"/>
      <w:r w:rsidR="00CA7580">
        <w:t xml:space="preserve"> implant</w:t>
      </w:r>
      <w:r w:rsidR="00001351">
        <w:t xml:space="preserve"> is currently used </w:t>
      </w:r>
      <w:r w:rsidR="00CA7580">
        <w:t xml:space="preserve">in conjunction with </w:t>
      </w:r>
      <w:proofErr w:type="spellStart"/>
      <w:r w:rsidR="00CA7580">
        <w:t>microfracture</w:t>
      </w:r>
      <w:proofErr w:type="spellEnd"/>
      <w:r w:rsidR="00CA7580">
        <w:t xml:space="preserve"> </w:t>
      </w:r>
      <w:r w:rsidR="00001351">
        <w:t xml:space="preserve">to treat </w:t>
      </w:r>
      <w:r w:rsidR="00D36EAF">
        <w:t>focal</w:t>
      </w:r>
      <w:r w:rsidR="00001351">
        <w:t xml:space="preserve"> cartilage lesions &lt; 2 cm</w:t>
      </w:r>
      <w:r w:rsidR="00001351" w:rsidRPr="003C2AF5">
        <w:rPr>
          <w:vertAlign w:val="superscript"/>
        </w:rPr>
        <w:t>2</w:t>
      </w:r>
      <w:r w:rsidR="00D36EAF">
        <w:rPr>
          <w:vertAlign w:val="superscript"/>
        </w:rPr>
        <w:t xml:space="preserve"> </w:t>
      </w:r>
      <w:r w:rsidR="005C6CAD">
        <w:t>in Australia</w:t>
      </w:r>
      <w:r w:rsidR="00001351">
        <w:t xml:space="preserve">. </w:t>
      </w:r>
    </w:p>
    <w:p w14:paraId="5F05B392" w14:textId="52B70DE7" w:rsidR="00D36EAF" w:rsidRDefault="00001351" w:rsidP="00AC654D">
      <w:pPr>
        <w:ind w:left="426"/>
      </w:pPr>
      <w:r>
        <w:t xml:space="preserve">In lesions that are </w:t>
      </w:r>
      <w:r>
        <w:rPr>
          <w:rFonts w:cstheme="minorHAnsi"/>
        </w:rPr>
        <w:t>≥</w:t>
      </w:r>
      <w:r>
        <w:t xml:space="preserve"> 2 cm</w:t>
      </w:r>
      <w:r w:rsidRPr="00D36EAF">
        <w:rPr>
          <w:vertAlign w:val="superscript"/>
        </w:rPr>
        <w:t>2</w:t>
      </w:r>
      <w:r w:rsidR="005C6CAD">
        <w:t>, t</w:t>
      </w:r>
      <w:r>
        <w:t>he treatment decision is dependent</w:t>
      </w:r>
      <w:r w:rsidR="005C6CAD">
        <w:t xml:space="preserve"> on</w:t>
      </w:r>
      <w:r>
        <w:t xml:space="preserve"> </w:t>
      </w:r>
      <w:r w:rsidR="00D36EAF">
        <w:t>the status of the</w:t>
      </w:r>
      <w:r>
        <w:t xml:space="preserve"> subchondral endplate</w:t>
      </w:r>
      <w:r w:rsidR="00D36EAF">
        <w:t>, whether it is</w:t>
      </w:r>
      <w:r>
        <w:t xml:space="preserve"> intact or not. In lesions with intact endplate,</w:t>
      </w:r>
      <w:r w:rsidR="00D36EAF">
        <w:t xml:space="preserve"> </w:t>
      </w:r>
      <w:proofErr w:type="spellStart"/>
      <w:r w:rsidR="00D36EAF">
        <w:t>microfracture</w:t>
      </w:r>
      <w:proofErr w:type="spellEnd"/>
      <w:r w:rsidR="00D36EAF">
        <w:t>,</w:t>
      </w:r>
      <w:r>
        <w:t xml:space="preserve"> ACI and </w:t>
      </w:r>
      <w:proofErr w:type="spellStart"/>
      <w:r>
        <w:t>mosaicplasty</w:t>
      </w:r>
      <w:proofErr w:type="spellEnd"/>
      <w:r>
        <w:t xml:space="preserve"> are potential treatment options. However, </w:t>
      </w:r>
      <w:proofErr w:type="spellStart"/>
      <w:r>
        <w:t>mosaicplasty</w:t>
      </w:r>
      <w:proofErr w:type="spellEnd"/>
      <w:r>
        <w:t xml:space="preserve"> </w:t>
      </w:r>
      <w:proofErr w:type="gramStart"/>
      <w:r>
        <w:t>is very rarely used</w:t>
      </w:r>
      <w:proofErr w:type="gramEnd"/>
      <w:r>
        <w:t xml:space="preserve"> in Australia </w:t>
      </w:r>
      <w:r w:rsidR="00F077A9">
        <w:t xml:space="preserve">because </w:t>
      </w:r>
      <w:r>
        <w:t>this is a technically difficult procedure to perform</w:t>
      </w:r>
      <w:r w:rsidR="00F077A9">
        <w:t xml:space="preserve">. </w:t>
      </w:r>
      <w:r w:rsidR="00D36EAF">
        <w:t xml:space="preserve">Again, ACI </w:t>
      </w:r>
      <w:proofErr w:type="gramStart"/>
      <w:r w:rsidR="00D36EAF">
        <w:t>is rarely used</w:t>
      </w:r>
      <w:proofErr w:type="gramEnd"/>
      <w:r w:rsidR="00D36EAF">
        <w:t xml:space="preserve"> in the </w:t>
      </w:r>
      <w:r w:rsidR="00F077A9">
        <w:t xml:space="preserve">private </w:t>
      </w:r>
      <w:r w:rsidR="00F077A9" w:rsidRPr="00D00B90">
        <w:t>setting due to the lack of MBS funding</w:t>
      </w:r>
      <w:r w:rsidR="00D36EAF" w:rsidRPr="00D00B90">
        <w:t xml:space="preserve"> incurring large </w:t>
      </w:r>
      <w:r w:rsidR="00824C09" w:rsidRPr="00D00B90">
        <w:t>out of</w:t>
      </w:r>
      <w:r w:rsidR="00D36EAF" w:rsidRPr="00D00B90">
        <w:t xml:space="preserve"> pocket </w:t>
      </w:r>
      <w:r w:rsidR="00824C09">
        <w:t>expenses</w:t>
      </w:r>
      <w:r w:rsidR="00D36EAF" w:rsidRPr="00D00B90">
        <w:t xml:space="preserve"> to patients</w:t>
      </w:r>
      <w:r w:rsidR="00F077A9" w:rsidRPr="00D00B90">
        <w:t xml:space="preserve">. </w:t>
      </w:r>
      <w:proofErr w:type="spellStart"/>
      <w:r w:rsidR="00AC654D" w:rsidRPr="00D00B90">
        <w:t>Microfracture</w:t>
      </w:r>
      <w:proofErr w:type="spellEnd"/>
      <w:r w:rsidR="00AC654D" w:rsidRPr="00D00B90">
        <w:t xml:space="preserve"> alone is a treatment option in lesions </w:t>
      </w:r>
      <w:r w:rsidR="00AC654D" w:rsidRPr="00D00B90">
        <w:rPr>
          <w:rFonts w:cstheme="minorHAnsi"/>
        </w:rPr>
        <w:t>≥</w:t>
      </w:r>
      <w:r w:rsidR="00AC654D" w:rsidRPr="00D00B90">
        <w:t xml:space="preserve"> 2 cm</w:t>
      </w:r>
      <w:r w:rsidR="00AC654D" w:rsidRPr="00D00B90">
        <w:rPr>
          <w:vertAlign w:val="superscript"/>
        </w:rPr>
        <w:t>2</w:t>
      </w:r>
      <w:r w:rsidR="00AC654D" w:rsidRPr="00D00B90">
        <w:t>, as recognised in the 2018 NICE technology appraisal of ACI.</w:t>
      </w:r>
      <w:r w:rsidR="00AC654D">
        <w:t xml:space="preserve"> </w:t>
      </w:r>
    </w:p>
    <w:p w14:paraId="351A666D" w14:textId="539D364D" w:rsidR="00905430" w:rsidRDefault="007C4E53" w:rsidP="00DA1F7A">
      <w:pPr>
        <w:ind w:left="426"/>
      </w:pPr>
      <w:r>
        <w:t xml:space="preserve">In lesions </w:t>
      </w:r>
      <w:r w:rsidRPr="00D00B90">
        <w:rPr>
          <w:rFonts w:cstheme="minorHAnsi"/>
        </w:rPr>
        <w:t>≥</w:t>
      </w:r>
      <w:r w:rsidRPr="00D00B90">
        <w:t xml:space="preserve"> 2 cm</w:t>
      </w:r>
      <w:r w:rsidRPr="00D00B90">
        <w:rPr>
          <w:vertAlign w:val="superscript"/>
        </w:rPr>
        <w:t>2</w:t>
      </w:r>
      <w:r>
        <w:t xml:space="preserve"> where the subchondral endplate is not intact the potential treatment options include ACI, </w:t>
      </w:r>
      <w:proofErr w:type="spellStart"/>
      <w:r>
        <w:t>mosaicplasty</w:t>
      </w:r>
      <w:proofErr w:type="spellEnd"/>
      <w:r>
        <w:t xml:space="preserve"> or fresh </w:t>
      </w:r>
      <w:proofErr w:type="spellStart"/>
      <w:r>
        <w:t>osteochondral</w:t>
      </w:r>
      <w:proofErr w:type="spellEnd"/>
      <w:r>
        <w:t xml:space="preserve"> allograft. C</w:t>
      </w:r>
      <w:r w:rsidR="00496E64">
        <w:t>hitosan-based</w:t>
      </w:r>
      <w:r>
        <w:t xml:space="preserve"> cartilage </w:t>
      </w:r>
      <w:proofErr w:type="spellStart"/>
      <w:r>
        <w:t>biomatrix</w:t>
      </w:r>
      <w:proofErr w:type="spellEnd"/>
      <w:r>
        <w:t xml:space="preserve"> implant in conjunction with </w:t>
      </w:r>
      <w:proofErr w:type="spellStart"/>
      <w:r>
        <w:t>microfracture</w:t>
      </w:r>
      <w:proofErr w:type="spellEnd"/>
      <w:r>
        <w:t xml:space="preserve"> </w:t>
      </w:r>
      <w:proofErr w:type="gramStart"/>
      <w:r>
        <w:t xml:space="preserve">is not </w:t>
      </w:r>
      <w:r w:rsidR="00196472">
        <w:t>used</w:t>
      </w:r>
      <w:proofErr w:type="gramEnd"/>
      <w:r>
        <w:t xml:space="preserve"> in these patients.</w:t>
      </w:r>
    </w:p>
    <w:p w14:paraId="51390A94" w14:textId="77777777" w:rsidR="00874648" w:rsidRDefault="00874648" w:rsidP="00DA1F7A">
      <w:pPr>
        <w:ind w:left="426"/>
      </w:pPr>
    </w:p>
    <w:p w14:paraId="0AC01C01" w14:textId="77777777" w:rsidR="002A50FD" w:rsidRPr="00881F93" w:rsidRDefault="005C3AE7" w:rsidP="005C3AE7">
      <w:pPr>
        <w:pStyle w:val="Subtitle"/>
      </w:pPr>
      <w:r>
        <w:t xml:space="preserve">PART 6b – </w:t>
      </w:r>
      <w:r w:rsidR="002A50FD" w:rsidRPr="00881F93">
        <w:t>INFORMATION ABOUT THE INTERVENTION</w:t>
      </w:r>
    </w:p>
    <w:p w14:paraId="06FEFEF3"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71FB85B9" w14:textId="77777777" w:rsidR="00293A88" w:rsidRDefault="007F0846" w:rsidP="00721BA2">
      <w:pPr>
        <w:ind w:left="284"/>
      </w:pPr>
      <w:r>
        <w:t xml:space="preserve">The proposed medical service is the application of a </w:t>
      </w:r>
      <w:r w:rsidR="00496E64">
        <w:t>chitosan-based</w:t>
      </w:r>
      <w:r w:rsidR="00120101">
        <w:t xml:space="preserve"> cartilage</w:t>
      </w:r>
      <w:r>
        <w:t xml:space="preserve"> </w:t>
      </w:r>
      <w:proofErr w:type="spellStart"/>
      <w:r>
        <w:t>biomatrix</w:t>
      </w:r>
      <w:proofErr w:type="spellEnd"/>
      <w:r>
        <w:t xml:space="preserve"> </w:t>
      </w:r>
      <w:r w:rsidR="00120101">
        <w:t>implant</w:t>
      </w:r>
      <w:r>
        <w:t xml:space="preserve"> after bone marrow stimulation technique, such as </w:t>
      </w:r>
      <w:proofErr w:type="spellStart"/>
      <w:r>
        <w:t>microfracture</w:t>
      </w:r>
      <w:proofErr w:type="spellEnd"/>
      <w:r>
        <w:t xml:space="preserve">, for repair of hyaline cartilage. </w:t>
      </w:r>
      <w:r w:rsidR="00293A88">
        <w:t xml:space="preserve">There is only one chitosan-based cartilage </w:t>
      </w:r>
      <w:proofErr w:type="spellStart"/>
      <w:r w:rsidR="00293A88">
        <w:t>biomatrix</w:t>
      </w:r>
      <w:proofErr w:type="spellEnd"/>
      <w:r w:rsidR="00293A88">
        <w:t xml:space="preserve"> implant available in Australia, </w:t>
      </w:r>
      <w:proofErr w:type="spellStart"/>
      <w:proofErr w:type="gramStart"/>
      <w:r w:rsidR="00293A88">
        <w:t>CarGel</w:t>
      </w:r>
      <w:proofErr w:type="spellEnd"/>
      <w:r w:rsidR="00293A88">
        <w:t>,</w:t>
      </w:r>
      <w:proofErr w:type="gramEnd"/>
      <w:r w:rsidR="00293A88">
        <w:t xml:space="preserve"> hence the details of the clinical steps of the interventions specifically refer to </w:t>
      </w:r>
      <w:proofErr w:type="spellStart"/>
      <w:r w:rsidR="00293A88">
        <w:t>CarGel</w:t>
      </w:r>
      <w:proofErr w:type="spellEnd"/>
      <w:r w:rsidR="00293A88">
        <w:t xml:space="preserve">. </w:t>
      </w:r>
    </w:p>
    <w:p w14:paraId="2FF139D0" w14:textId="67C0D8D4" w:rsidR="00304BEB" w:rsidRDefault="00293A88" w:rsidP="00721BA2">
      <w:pPr>
        <w:ind w:left="284"/>
      </w:pPr>
      <w:r>
        <w:t xml:space="preserve">As suggested by the name, </w:t>
      </w:r>
      <w:proofErr w:type="spellStart"/>
      <w:r>
        <w:t>CarGel</w:t>
      </w:r>
      <w:proofErr w:type="spellEnd"/>
      <w:r>
        <w:t xml:space="preserve"> is a gel</w:t>
      </w:r>
      <w:r w:rsidR="007F0846">
        <w:t xml:space="preserve"> implant that promotes hyaline cartilage regeneration when used in conjunction with the bone marrow stimulation technique</w:t>
      </w:r>
      <w:r w:rsidR="00BD6904" w:rsidRPr="00B504DC">
        <w:rPr>
          <w:szCs w:val="20"/>
        </w:rPr>
        <w:t xml:space="preserve"> for the repair of focal articular cartilage lesions.</w:t>
      </w:r>
      <w:r w:rsidR="00304BEB">
        <w:t xml:space="preserve"> The </w:t>
      </w:r>
      <w:r w:rsidR="00BD6904">
        <w:t xml:space="preserve">approved </w:t>
      </w:r>
      <w:r w:rsidR="00304BEB">
        <w:t xml:space="preserve">indication </w:t>
      </w:r>
      <w:r w:rsidR="00824C09">
        <w:t xml:space="preserve">for </w:t>
      </w:r>
      <w:proofErr w:type="spellStart"/>
      <w:r w:rsidR="00BD6904">
        <w:t>Car</w:t>
      </w:r>
      <w:r w:rsidR="00C90076">
        <w:t>G</w:t>
      </w:r>
      <w:r w:rsidR="00BD6904">
        <w:t>el</w:t>
      </w:r>
      <w:proofErr w:type="spellEnd"/>
      <w:r w:rsidR="00824C09">
        <w:t xml:space="preserve"> </w:t>
      </w:r>
      <w:r w:rsidR="00BD6904">
        <w:t xml:space="preserve">is </w:t>
      </w:r>
      <w:r w:rsidR="00304BEB">
        <w:t>not limit</w:t>
      </w:r>
      <w:r w:rsidR="00BD6904">
        <w:t>ed</w:t>
      </w:r>
      <w:r w:rsidR="00304BEB">
        <w:t xml:space="preserve"> to articular cartilage in specific locations. </w:t>
      </w:r>
    </w:p>
    <w:p w14:paraId="5DE451FE" w14:textId="52E7CB08" w:rsidR="00721BA2" w:rsidRDefault="00721BA2" w:rsidP="00721BA2">
      <w:pPr>
        <w:ind w:left="284"/>
      </w:pPr>
      <w:r>
        <w:t xml:space="preserve">Prior to surgery, patients </w:t>
      </w:r>
      <w:proofErr w:type="gramStart"/>
      <w:r>
        <w:t>are recommended</w:t>
      </w:r>
      <w:proofErr w:type="gramEnd"/>
      <w:r>
        <w:t xml:space="preserve"> to discontinue the use of aspirin, anti-inflammatory or anticoagulant medications at least 7 days prior to surgery to optimise clotting, and refrain from use for at least 24 hours post</w:t>
      </w:r>
      <w:r w:rsidR="00D443D5">
        <w:t>-</w:t>
      </w:r>
      <w:r>
        <w:t xml:space="preserve">surgery. Patients treated with </w:t>
      </w:r>
      <w:r w:rsidR="002209E9">
        <w:t>anti</w:t>
      </w:r>
      <w:r>
        <w:t xml:space="preserve">coagulant therapy can resume treatment 6 hours post operation. </w:t>
      </w:r>
    </w:p>
    <w:p w14:paraId="0230B1CD" w14:textId="48ACA474" w:rsidR="00721BA2" w:rsidRDefault="00721BA2" w:rsidP="00721BA2">
      <w:pPr>
        <w:ind w:left="284"/>
      </w:pPr>
      <w:r>
        <w:t>There are four main steps of the procedure</w:t>
      </w:r>
    </w:p>
    <w:p w14:paraId="350180E6" w14:textId="22C36F4A" w:rsidR="00721BA2" w:rsidRDefault="00721BA2" w:rsidP="000322D4">
      <w:pPr>
        <w:pStyle w:val="ListParagraph"/>
        <w:numPr>
          <w:ilvl w:val="0"/>
          <w:numId w:val="38"/>
        </w:numPr>
      </w:pPr>
      <w:r>
        <w:t xml:space="preserve">Preparation of </w:t>
      </w:r>
      <w:r w:rsidR="00496E64">
        <w:t xml:space="preserve">cartilage </w:t>
      </w:r>
      <w:proofErr w:type="spellStart"/>
      <w:r w:rsidR="00496E64">
        <w:t>biomatrix</w:t>
      </w:r>
      <w:proofErr w:type="spellEnd"/>
      <w:r>
        <w:t xml:space="preserve"> implant before blood collection</w:t>
      </w:r>
      <w:r w:rsidR="002209E9">
        <w:t xml:space="preserve"> –</w:t>
      </w:r>
      <w:r w:rsidR="00BD6904">
        <w:t xml:space="preserve"> </w:t>
      </w:r>
      <w:r w:rsidR="002209E9" w:rsidRPr="000322D4">
        <w:t>0.3 mL of sterile disodium β-</w:t>
      </w:r>
      <w:proofErr w:type="spellStart"/>
      <w:r w:rsidR="002209E9" w:rsidRPr="000322D4">
        <w:t>glycerophosphate</w:t>
      </w:r>
      <w:proofErr w:type="spellEnd"/>
      <w:r w:rsidR="002209E9" w:rsidRPr="000322D4">
        <w:t xml:space="preserve"> solution </w:t>
      </w:r>
      <w:r w:rsidR="000322D4">
        <w:t xml:space="preserve">is added </w:t>
      </w:r>
      <w:r w:rsidR="002209E9" w:rsidRPr="000322D4">
        <w:t xml:space="preserve">drop by drop into the sterile chitosan polymer solution </w:t>
      </w:r>
    </w:p>
    <w:p w14:paraId="2BE901EB" w14:textId="77777777" w:rsidR="00721BA2" w:rsidRDefault="00721BA2" w:rsidP="00721BA2">
      <w:pPr>
        <w:pStyle w:val="ListParagraph"/>
        <w:numPr>
          <w:ilvl w:val="0"/>
          <w:numId w:val="38"/>
        </w:numPr>
      </w:pPr>
      <w:r>
        <w:t xml:space="preserve">Preparation of cartilage lesion: </w:t>
      </w:r>
    </w:p>
    <w:p w14:paraId="28F58408" w14:textId="7EF4D261" w:rsidR="00721BA2" w:rsidRDefault="00721BA2" w:rsidP="00721BA2">
      <w:pPr>
        <w:pStyle w:val="ListParagraph"/>
        <w:numPr>
          <w:ilvl w:val="1"/>
          <w:numId w:val="38"/>
        </w:numPr>
      </w:pPr>
      <w:r>
        <w:t>Routine arthroscopy and debridement of lesion</w:t>
      </w:r>
      <w:r w:rsidR="000322D4">
        <w:t xml:space="preserve"> is performed</w:t>
      </w:r>
      <w:r>
        <w:t xml:space="preserve"> to form stable vertical cartilage margins, removing calcified cartilage layer</w:t>
      </w:r>
    </w:p>
    <w:p w14:paraId="5F73F475" w14:textId="1633C3FE" w:rsidR="00721BA2" w:rsidRDefault="00721BA2" w:rsidP="00721BA2">
      <w:pPr>
        <w:pStyle w:val="ListParagraph"/>
        <w:numPr>
          <w:ilvl w:val="1"/>
          <w:numId w:val="38"/>
        </w:numPr>
      </w:pPr>
      <w:r>
        <w:t xml:space="preserve">Bone marrow stimulation procedure </w:t>
      </w:r>
      <w:proofErr w:type="gramStart"/>
      <w:r w:rsidR="000322D4">
        <w:t>is performed</w:t>
      </w:r>
      <w:proofErr w:type="gramEnd"/>
      <w:r w:rsidR="000322D4">
        <w:t xml:space="preserve">, </w:t>
      </w:r>
      <w:r>
        <w:t>generating bone perforations 3-4 mm apart</w:t>
      </w:r>
      <w:r w:rsidR="000322D4">
        <w:t xml:space="preserve"> throughout the debrided lesion. Any loose fragments </w:t>
      </w:r>
      <w:proofErr w:type="gramStart"/>
      <w:r w:rsidR="000322D4">
        <w:t xml:space="preserve">are </w:t>
      </w:r>
      <w:r w:rsidR="00085348">
        <w:t>cleaned</w:t>
      </w:r>
      <w:proofErr w:type="gramEnd"/>
      <w:r w:rsidR="00085348">
        <w:t>,</w:t>
      </w:r>
      <w:r w:rsidR="000322D4">
        <w:t xml:space="preserve"> and the joint is drained. The </w:t>
      </w:r>
      <w:r>
        <w:t xml:space="preserve">prepared lesion </w:t>
      </w:r>
      <w:proofErr w:type="gramStart"/>
      <w:r w:rsidR="000322D4">
        <w:t>is dried</w:t>
      </w:r>
      <w:proofErr w:type="gramEnd"/>
      <w:r w:rsidR="000322D4">
        <w:t xml:space="preserve"> </w:t>
      </w:r>
      <w:r>
        <w:t xml:space="preserve">to enable delivery of </w:t>
      </w:r>
      <w:r w:rsidR="00ED3843" w:rsidRPr="00ED3843">
        <w:t xml:space="preserve">chitosan-based cartilage </w:t>
      </w:r>
      <w:proofErr w:type="spellStart"/>
      <w:r w:rsidR="00ED3843" w:rsidRPr="00ED3843">
        <w:t>biomatrix</w:t>
      </w:r>
      <w:proofErr w:type="spellEnd"/>
      <w:r w:rsidR="00ED3843" w:rsidRPr="00ED3843">
        <w:t xml:space="preserve"> implant </w:t>
      </w:r>
      <w:r>
        <w:t>mixture</w:t>
      </w:r>
      <w:r w:rsidR="00BD6904">
        <w:t>.</w:t>
      </w:r>
    </w:p>
    <w:p w14:paraId="074A77A3" w14:textId="2037063D" w:rsidR="00721BA2" w:rsidRDefault="00721BA2" w:rsidP="00721BA2">
      <w:pPr>
        <w:pStyle w:val="ListParagraph"/>
        <w:numPr>
          <w:ilvl w:val="0"/>
          <w:numId w:val="38"/>
        </w:numPr>
      </w:pPr>
      <w:r>
        <w:lastRenderedPageBreak/>
        <w:t xml:space="preserve">Preparation of </w:t>
      </w:r>
      <w:r w:rsidR="00ED3843">
        <w:t xml:space="preserve">chitosan-based cartilage </w:t>
      </w:r>
      <w:proofErr w:type="spellStart"/>
      <w:r w:rsidR="00ED3843">
        <w:t>biomatrix</w:t>
      </w:r>
      <w:proofErr w:type="spellEnd"/>
      <w:r w:rsidR="00ED3843">
        <w:t xml:space="preserve"> implant</w:t>
      </w:r>
      <w:r>
        <w:t xml:space="preserve"> after blood collection –</w:t>
      </w:r>
      <w:r w:rsidR="000322D4">
        <w:t xml:space="preserve"> 0.3</w:t>
      </w:r>
      <w:r w:rsidR="002209E9">
        <w:t xml:space="preserve"> mL of fresh, untreated whole blood from the patient </w:t>
      </w:r>
      <w:proofErr w:type="gramStart"/>
      <w:r w:rsidR="000322D4">
        <w:t>is mixed</w:t>
      </w:r>
      <w:proofErr w:type="gramEnd"/>
      <w:r w:rsidR="000322D4">
        <w:t xml:space="preserve"> </w:t>
      </w:r>
      <w:r w:rsidR="002209E9">
        <w:t xml:space="preserve">with the prepared </w:t>
      </w:r>
      <w:r w:rsidR="00ED3843" w:rsidRPr="00ED3843">
        <w:t xml:space="preserve">chitosan-based cartilage </w:t>
      </w:r>
      <w:proofErr w:type="spellStart"/>
      <w:r w:rsidR="00ED3843" w:rsidRPr="00ED3843">
        <w:t>biomatrix</w:t>
      </w:r>
      <w:proofErr w:type="spellEnd"/>
      <w:r w:rsidR="00ED3843" w:rsidRPr="00ED3843">
        <w:t xml:space="preserve"> implant</w:t>
      </w:r>
      <w:r w:rsidR="00ED3843">
        <w:t>.</w:t>
      </w:r>
    </w:p>
    <w:p w14:paraId="01AE950C" w14:textId="65A19608" w:rsidR="00721BA2" w:rsidRDefault="00ED3843" w:rsidP="00721BA2">
      <w:pPr>
        <w:pStyle w:val="ListParagraph"/>
        <w:numPr>
          <w:ilvl w:val="0"/>
          <w:numId w:val="38"/>
        </w:numPr>
      </w:pPr>
      <w:r>
        <w:t>C</w:t>
      </w:r>
      <w:r w:rsidRPr="00ED3843">
        <w:t xml:space="preserve">hitosan-based cartilage </w:t>
      </w:r>
      <w:proofErr w:type="spellStart"/>
      <w:r w:rsidRPr="00ED3843">
        <w:t>biomatrix</w:t>
      </w:r>
      <w:proofErr w:type="spellEnd"/>
      <w:r w:rsidRPr="00ED3843">
        <w:t xml:space="preserve"> implant </w:t>
      </w:r>
      <w:r w:rsidR="002209E9">
        <w:t xml:space="preserve">delivery and closure – using a syringe, the </w:t>
      </w:r>
      <w:r w:rsidRPr="00ED3843">
        <w:t xml:space="preserve">chitosan-based cartilage </w:t>
      </w:r>
      <w:proofErr w:type="spellStart"/>
      <w:r w:rsidRPr="00ED3843">
        <w:t>biomatrix</w:t>
      </w:r>
      <w:proofErr w:type="spellEnd"/>
      <w:r w:rsidRPr="00ED3843">
        <w:t xml:space="preserve"> implant </w:t>
      </w:r>
      <w:r w:rsidR="002209E9">
        <w:t>mixture is applied to the area drop by drop immediately, whilst main</w:t>
      </w:r>
      <w:r w:rsidR="000322D4">
        <w:t xml:space="preserve">taining </w:t>
      </w:r>
      <w:r w:rsidR="002209E9">
        <w:t xml:space="preserve">the lesion motionless and horizontal for at least 15 minutes whilst the implant solidifies. Incisions </w:t>
      </w:r>
      <w:proofErr w:type="gramStart"/>
      <w:r w:rsidR="002209E9">
        <w:t>are then sutured</w:t>
      </w:r>
      <w:proofErr w:type="gramEnd"/>
      <w:r w:rsidR="002F403B">
        <w:t>,</w:t>
      </w:r>
      <w:r w:rsidR="002209E9">
        <w:t xml:space="preserve"> and </w:t>
      </w:r>
      <w:r w:rsidR="00BD6904">
        <w:t xml:space="preserve">the area is </w:t>
      </w:r>
      <w:r w:rsidR="002209E9">
        <w:t xml:space="preserve">kept motionless for 10 minutes prior to gently extending the joint and </w:t>
      </w:r>
      <w:r w:rsidR="000322D4">
        <w:t>application</w:t>
      </w:r>
      <w:r w:rsidR="002209E9">
        <w:t xml:space="preserve"> of standar</w:t>
      </w:r>
      <w:r w:rsidR="000322D4">
        <w:t>d dressing and wrapping. A post-</w:t>
      </w:r>
      <w:r w:rsidR="002209E9">
        <w:t xml:space="preserve">operative brace </w:t>
      </w:r>
      <w:proofErr w:type="gramStart"/>
      <w:r w:rsidR="002209E9">
        <w:t>may be worn</w:t>
      </w:r>
      <w:proofErr w:type="gramEnd"/>
      <w:r w:rsidR="002209E9">
        <w:t xml:space="preserve"> for the first 24 hours. </w:t>
      </w:r>
    </w:p>
    <w:p w14:paraId="57A0C78F" w14:textId="3D87B97F" w:rsidR="002209E9" w:rsidRDefault="002209E9" w:rsidP="002209E9">
      <w:r>
        <w:t xml:space="preserve">Following the procedure, standard pain management measures should be undertaken. Cartilage repair specific physiotherapy should commence ideally before day </w:t>
      </w:r>
      <w:r w:rsidR="008613D4">
        <w:t>three</w:t>
      </w:r>
      <w:r>
        <w:t xml:space="preserve"> postoperatively. The patient should refrain from load bearing on the treated joint for 6-8 weeks.</w:t>
      </w:r>
    </w:p>
    <w:p w14:paraId="7F8766AC" w14:textId="15D538D0" w:rsidR="002A50FD" w:rsidRPr="00154B00" w:rsidRDefault="002A50FD" w:rsidP="00E357B9">
      <w:pPr>
        <w:ind w:left="426"/>
        <w:rPr>
          <w:szCs w:val="20"/>
        </w:rPr>
      </w:pPr>
    </w:p>
    <w:p w14:paraId="087ACFBF"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6A807E38" w14:textId="7350BBDF" w:rsidR="002A6753" w:rsidRPr="00154B00" w:rsidRDefault="005D328C" w:rsidP="00E357B9">
      <w:pPr>
        <w:ind w:left="426"/>
        <w:rPr>
          <w:szCs w:val="20"/>
        </w:rPr>
      </w:pPr>
      <w:r>
        <w:t>The proposed medical service</w:t>
      </w:r>
      <w:r w:rsidR="00293A88">
        <w:t xml:space="preserve">, chitosan-based cartilage </w:t>
      </w:r>
      <w:proofErr w:type="spellStart"/>
      <w:r w:rsidR="00293A88">
        <w:t>biomatrix</w:t>
      </w:r>
      <w:proofErr w:type="spellEnd"/>
      <w:r w:rsidR="00293A88">
        <w:t xml:space="preserve"> implant in conjunction with </w:t>
      </w:r>
      <w:proofErr w:type="spellStart"/>
      <w:r w:rsidR="00293A88">
        <w:t>microfracture</w:t>
      </w:r>
      <w:proofErr w:type="spellEnd"/>
      <w:r w:rsidR="00A52E2B">
        <w:t xml:space="preserve"> does include a registered trademark component.</w:t>
      </w:r>
      <w:r w:rsidR="009D1139">
        <w:t xml:space="preserve"> </w:t>
      </w:r>
      <w:proofErr w:type="spellStart"/>
      <w:r w:rsidR="00A52E2B">
        <w:t>CarGel</w:t>
      </w:r>
      <w:proofErr w:type="spellEnd"/>
      <w:r w:rsidR="00A52E2B">
        <w:t xml:space="preserve">, which is a chitosan-based </w:t>
      </w:r>
      <w:proofErr w:type="spellStart"/>
      <w:r w:rsidR="00A52E2B">
        <w:t>biomatrix</w:t>
      </w:r>
      <w:proofErr w:type="spellEnd"/>
      <w:r w:rsidR="00A52E2B">
        <w:t xml:space="preserve"> implant available in </w:t>
      </w:r>
      <w:proofErr w:type="gramStart"/>
      <w:r w:rsidR="00A52E2B">
        <w:t>Australia</w:t>
      </w:r>
      <w:proofErr w:type="gramEnd"/>
      <w:r>
        <w:t xml:space="preserve"> </w:t>
      </w:r>
      <w:r w:rsidR="00A52E2B">
        <w:t>ha</w:t>
      </w:r>
      <w:r w:rsidR="00150268">
        <w:t>s</w:t>
      </w:r>
      <w:r>
        <w:t xml:space="preserve"> a registered trademark</w:t>
      </w:r>
      <w:r w:rsidR="00A52E2B">
        <w:t>.</w:t>
      </w:r>
      <w:r>
        <w:t xml:space="preserve"> </w:t>
      </w:r>
    </w:p>
    <w:p w14:paraId="5E770E26"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18669F8C" w14:textId="4E3FEE10" w:rsidR="00DF0C51" w:rsidRDefault="005D328C" w:rsidP="00E357B9">
      <w:pPr>
        <w:ind w:left="426"/>
        <w:rPr>
          <w:b/>
          <w:szCs w:val="20"/>
        </w:rPr>
      </w:pPr>
      <w:r>
        <w:t>The proposed medical service has a prosthesis component to it, however, does not involve a new approach towards managing a particular sub-group</w:t>
      </w:r>
      <w:r w:rsidR="00CA7580">
        <w:t xml:space="preserve"> of patients</w:t>
      </w:r>
      <w:r>
        <w:t xml:space="preserve">. The </w:t>
      </w:r>
      <w:r w:rsidR="00496E64">
        <w:t>chitosan-based</w:t>
      </w:r>
      <w:r w:rsidR="00CA7580">
        <w:t xml:space="preserve"> cartilage </w:t>
      </w:r>
      <w:proofErr w:type="spellStart"/>
      <w:r>
        <w:t>biomatrix</w:t>
      </w:r>
      <w:proofErr w:type="spellEnd"/>
      <w:r>
        <w:t xml:space="preserve"> implant </w:t>
      </w:r>
      <w:proofErr w:type="spellStart"/>
      <w:r w:rsidR="00A52E2B">
        <w:t>CarGel</w:t>
      </w:r>
      <w:proofErr w:type="spellEnd"/>
      <w:r w:rsidR="00A52E2B">
        <w:t xml:space="preserve"> </w:t>
      </w:r>
      <w:proofErr w:type="gramStart"/>
      <w:r>
        <w:t>has been listed</w:t>
      </w:r>
      <w:proofErr w:type="gramEnd"/>
      <w:r>
        <w:t xml:space="preserve"> on the PL since </w:t>
      </w:r>
      <w:r w:rsidR="00585253">
        <w:t xml:space="preserve">August </w:t>
      </w:r>
      <w:r w:rsidR="00013A98">
        <w:t>2015</w:t>
      </w:r>
      <w:r>
        <w:t xml:space="preserve"> and the procedure has been </w:t>
      </w:r>
      <w:r w:rsidR="006F2C26">
        <w:t>performed</w:t>
      </w:r>
      <w:r>
        <w:t xml:space="preserve"> and reimbursed </w:t>
      </w:r>
      <w:r w:rsidR="00CA7580">
        <w:t xml:space="preserve">via the </w:t>
      </w:r>
      <w:r w:rsidR="00150268">
        <w:t xml:space="preserve">appropriate </w:t>
      </w:r>
      <w:r w:rsidR="00CA7580">
        <w:t xml:space="preserve">MBS </w:t>
      </w:r>
      <w:r w:rsidR="00150268">
        <w:t>item number since then.</w:t>
      </w:r>
    </w:p>
    <w:p w14:paraId="34038C3C"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0727B37D" w14:textId="489A69DF" w:rsidR="00CC09D7" w:rsidRPr="00154B00" w:rsidRDefault="00CC622E" w:rsidP="00E357B9">
      <w:pPr>
        <w:ind w:left="426"/>
        <w:rPr>
          <w:szCs w:val="20"/>
        </w:rPr>
      </w:pPr>
      <w:r>
        <w:t xml:space="preserve">The </w:t>
      </w:r>
      <w:r w:rsidR="005D328C">
        <w:t xml:space="preserve">medical service, </w:t>
      </w:r>
      <w:r w:rsidR="00496E64">
        <w:t>chitosan-based</w:t>
      </w:r>
      <w:r w:rsidR="00CA7580">
        <w:t xml:space="preserve"> cartilage</w:t>
      </w:r>
      <w:r w:rsidR="005D328C">
        <w:t xml:space="preserve"> </w:t>
      </w:r>
      <w:proofErr w:type="spellStart"/>
      <w:r w:rsidR="005D328C">
        <w:t>biomatrix</w:t>
      </w:r>
      <w:proofErr w:type="spellEnd"/>
      <w:r w:rsidR="005D328C">
        <w:t xml:space="preserve"> implant in conjunction with </w:t>
      </w:r>
      <w:proofErr w:type="spellStart"/>
      <w:r w:rsidR="005D328C">
        <w:t>microfracture</w:t>
      </w:r>
      <w:proofErr w:type="spellEnd"/>
      <w:r w:rsidR="005D328C">
        <w:t xml:space="preserve">, </w:t>
      </w:r>
      <w:proofErr w:type="gramStart"/>
      <w:r>
        <w:t xml:space="preserve">is intended to </w:t>
      </w:r>
      <w:r w:rsidR="00261C93">
        <w:t xml:space="preserve">be </w:t>
      </w:r>
      <w:r>
        <w:t>performed</w:t>
      </w:r>
      <w:proofErr w:type="gramEnd"/>
      <w:r>
        <w:t xml:space="preserve"> once. There are no current </w:t>
      </w:r>
      <w:r w:rsidR="00261C93">
        <w:t>limitations</w:t>
      </w:r>
      <w:r>
        <w:t xml:space="preserve"> on the provision of the proposed medical service with respect to accessibility</w:t>
      </w:r>
      <w:r w:rsidR="00261C93">
        <w:t>.</w:t>
      </w:r>
      <w:r>
        <w:t xml:space="preserve"> </w:t>
      </w:r>
    </w:p>
    <w:p w14:paraId="191D8626"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w:t>
      </w:r>
      <w:proofErr w:type="gramStart"/>
      <w:r w:rsidRPr="00154B00">
        <w:t>be delivered</w:t>
      </w:r>
      <w:proofErr w:type="gramEnd"/>
      <w:r w:rsidRPr="00154B00">
        <w:t xml:space="preserve"> </w:t>
      </w:r>
      <w:r w:rsidRPr="007C2260">
        <w:rPr>
          <w:u w:val="single"/>
        </w:rPr>
        <w:t>at the same time</w:t>
      </w:r>
      <w:r w:rsidRPr="00154B00">
        <w:t xml:space="preserve"> </w:t>
      </w:r>
      <w:r w:rsidR="00197D29">
        <w:t>as the proposed medical service:</w:t>
      </w:r>
    </w:p>
    <w:p w14:paraId="602FED02" w14:textId="3AE15D4A" w:rsidR="005D328C" w:rsidRDefault="005D328C" w:rsidP="00884E69">
      <w:pPr>
        <w:ind w:left="426"/>
      </w:pPr>
      <w:r>
        <w:t xml:space="preserve">The healthcare resources required at the same time as the proposed medical service include administration of anaesthesia (patients are under general anaesthesia) and hospitalisation. </w:t>
      </w:r>
    </w:p>
    <w:p w14:paraId="2B0B7561"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71A2DD08" w14:textId="5AFF0A47" w:rsidR="00B17E26" w:rsidRPr="00154B00" w:rsidRDefault="00261C93" w:rsidP="00884E69">
      <w:pPr>
        <w:ind w:left="426"/>
        <w:rPr>
          <w:szCs w:val="20"/>
        </w:rPr>
      </w:pPr>
      <w:proofErr w:type="gramStart"/>
      <w:r>
        <w:t xml:space="preserve">The procedure </w:t>
      </w:r>
      <w:r w:rsidR="00CA7580">
        <w:t>is</w:t>
      </w:r>
      <w:r>
        <w:t xml:space="preserve"> </w:t>
      </w:r>
      <w:r w:rsidR="00150268">
        <w:t xml:space="preserve">performed </w:t>
      </w:r>
      <w:r>
        <w:t>by orthopaedic surgeons</w:t>
      </w:r>
      <w:proofErr w:type="gramEnd"/>
      <w:r>
        <w:t>.</w:t>
      </w:r>
    </w:p>
    <w:p w14:paraId="0701DCEF"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6D857A57" w14:textId="40E1BA6C" w:rsidR="00EA0E25" w:rsidRPr="00154B00" w:rsidRDefault="00261C93" w:rsidP="00BC424B">
      <w:pPr>
        <w:ind w:left="426"/>
        <w:rPr>
          <w:szCs w:val="20"/>
        </w:rPr>
      </w:pPr>
      <w:r>
        <w:t xml:space="preserve">Only orthopaedic surgeons perform the procedure. </w:t>
      </w:r>
    </w:p>
    <w:p w14:paraId="34B33A51" w14:textId="77777777"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5AD0FFAE" w14:textId="0476EDB7" w:rsidR="00EA0E25" w:rsidRPr="00154B00" w:rsidRDefault="00FF4B33" w:rsidP="0073597B">
      <w:pPr>
        <w:ind w:left="426"/>
        <w:rPr>
          <w:szCs w:val="20"/>
        </w:rPr>
      </w:pPr>
      <w:proofErr w:type="gramStart"/>
      <w:r>
        <w:t xml:space="preserve">The procedure </w:t>
      </w:r>
      <w:r w:rsidR="007C4E53">
        <w:t xml:space="preserve">is </w:t>
      </w:r>
      <w:r>
        <w:t>performed by orthopaedic surgeons</w:t>
      </w:r>
      <w:proofErr w:type="gramEnd"/>
      <w:r>
        <w:t xml:space="preserve">. No additional training is required to apply the </w:t>
      </w:r>
      <w:r w:rsidR="00496E64">
        <w:t>chitosan-based</w:t>
      </w:r>
      <w:r>
        <w:t xml:space="preserve"> cartilage </w:t>
      </w:r>
      <w:proofErr w:type="spellStart"/>
      <w:r>
        <w:t>biomatrix</w:t>
      </w:r>
      <w:proofErr w:type="spellEnd"/>
      <w:r>
        <w:t xml:space="preserve"> implant in conjunction with </w:t>
      </w:r>
      <w:proofErr w:type="spellStart"/>
      <w:r>
        <w:t>microfracture</w:t>
      </w:r>
      <w:proofErr w:type="spellEnd"/>
      <w:r>
        <w:t xml:space="preserve">. </w:t>
      </w:r>
    </w:p>
    <w:p w14:paraId="1D483DB4" w14:textId="77777777" w:rsidR="00075256" w:rsidRPr="00154B00" w:rsidRDefault="00075256" w:rsidP="00075256">
      <w:pPr>
        <w:pStyle w:val="Heading2"/>
      </w:pPr>
      <w:r w:rsidRPr="00154B00">
        <w:t xml:space="preserve">If applicable, advise whether the proposed medical service </w:t>
      </w:r>
      <w:proofErr w:type="gramStart"/>
      <w:r w:rsidRPr="00154B00">
        <w:t xml:space="preserve">could be delegated or referred to another professional </w:t>
      </w:r>
      <w:r w:rsidRPr="0073597B">
        <w:t>for</w:t>
      </w:r>
      <w:r w:rsidRPr="00154B00">
        <w:t xml:space="preserve"> delive</w:t>
      </w:r>
      <w:r>
        <w:t>ry</w:t>
      </w:r>
      <w:proofErr w:type="gramEnd"/>
      <w:r>
        <w:t>:</w:t>
      </w:r>
    </w:p>
    <w:p w14:paraId="7773EA9E" w14:textId="77777777" w:rsidR="00075256" w:rsidRPr="00154B00" w:rsidRDefault="00075256" w:rsidP="00075256">
      <w:pPr>
        <w:ind w:left="426"/>
        <w:rPr>
          <w:szCs w:val="20"/>
        </w:rPr>
      </w:pPr>
      <w:r>
        <w:t>N/A</w:t>
      </w:r>
    </w:p>
    <w:p w14:paraId="1EED9047" w14:textId="34FCB37F" w:rsidR="005F3F07" w:rsidRDefault="00075256" w:rsidP="00075256">
      <w:pPr>
        <w:pStyle w:val="Heading2"/>
      </w:pPr>
      <w:r>
        <w:lastRenderedPageBreak/>
        <w:t xml:space="preserve"> </w:t>
      </w:r>
      <w:r w:rsidR="005C3AE7">
        <w:t>(</w:t>
      </w:r>
      <w:proofErr w:type="gramStart"/>
      <w:r w:rsidR="005C3AE7">
        <w:t>a</w:t>
      </w:r>
      <w:proofErr w:type="gramEnd"/>
      <w:r w:rsidR="005C3AE7">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1AC4B402" w14:textId="7A9188D3" w:rsidR="000A478F" w:rsidRDefault="00261C93"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D8121D">
        <w:rPr>
          <w:szCs w:val="20"/>
        </w:rPr>
      </w:r>
      <w:r w:rsidR="00D8121D">
        <w:rPr>
          <w:szCs w:val="20"/>
        </w:rPr>
        <w:fldChar w:fldCharType="separate"/>
      </w:r>
      <w:r>
        <w:rPr>
          <w:szCs w:val="20"/>
        </w:rPr>
        <w:fldChar w:fldCharType="end"/>
      </w:r>
      <w:r w:rsidR="000A478F">
        <w:rPr>
          <w:szCs w:val="20"/>
        </w:rPr>
        <w:t xml:space="preserve"> </w:t>
      </w:r>
      <w:r w:rsidR="000A478F">
        <w:t>Inpatient private hospital</w:t>
      </w:r>
    </w:p>
    <w:p w14:paraId="073A7DC2" w14:textId="32121D7D" w:rsidR="000A478F" w:rsidRDefault="00261C93"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D8121D">
        <w:rPr>
          <w:szCs w:val="20"/>
        </w:rPr>
      </w:r>
      <w:r w:rsidR="00D8121D">
        <w:rPr>
          <w:szCs w:val="20"/>
        </w:rPr>
        <w:fldChar w:fldCharType="separate"/>
      </w:r>
      <w:r>
        <w:rPr>
          <w:szCs w:val="20"/>
        </w:rPr>
        <w:fldChar w:fldCharType="end"/>
      </w:r>
      <w:r w:rsidR="000A478F">
        <w:rPr>
          <w:szCs w:val="20"/>
        </w:rPr>
        <w:t xml:space="preserve"> </w:t>
      </w:r>
      <w:r w:rsidR="000A478F">
        <w:t>Inpatient public hospital</w:t>
      </w:r>
    </w:p>
    <w:p w14:paraId="69F72476" w14:textId="470BF145" w:rsidR="000A478F" w:rsidRDefault="0096382B"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D8121D">
        <w:rPr>
          <w:szCs w:val="20"/>
        </w:rPr>
      </w:r>
      <w:r w:rsidR="00D8121D">
        <w:rPr>
          <w:szCs w:val="20"/>
        </w:rPr>
        <w:fldChar w:fldCharType="separate"/>
      </w:r>
      <w:r>
        <w:rPr>
          <w:szCs w:val="20"/>
        </w:rPr>
        <w:fldChar w:fldCharType="end"/>
      </w:r>
      <w:r w:rsidR="000A478F">
        <w:rPr>
          <w:szCs w:val="20"/>
        </w:rPr>
        <w:t xml:space="preserve"> </w:t>
      </w:r>
      <w:r w:rsidR="000A478F">
        <w:t>Outpatient clinic</w:t>
      </w:r>
    </w:p>
    <w:p w14:paraId="493EAA6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8121D">
        <w:rPr>
          <w:szCs w:val="20"/>
        </w:rPr>
      </w:r>
      <w:r w:rsidR="00D8121D">
        <w:rPr>
          <w:szCs w:val="20"/>
        </w:rPr>
        <w:fldChar w:fldCharType="separate"/>
      </w:r>
      <w:r w:rsidRPr="000A5B32">
        <w:rPr>
          <w:szCs w:val="20"/>
        </w:rPr>
        <w:fldChar w:fldCharType="end"/>
      </w:r>
      <w:r>
        <w:rPr>
          <w:szCs w:val="20"/>
        </w:rPr>
        <w:t xml:space="preserve"> </w:t>
      </w:r>
      <w:r>
        <w:t>Emergency Department</w:t>
      </w:r>
    </w:p>
    <w:p w14:paraId="041CA5C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8121D">
        <w:rPr>
          <w:szCs w:val="20"/>
        </w:rPr>
      </w:r>
      <w:r w:rsidR="00D8121D">
        <w:rPr>
          <w:szCs w:val="20"/>
        </w:rPr>
        <w:fldChar w:fldCharType="separate"/>
      </w:r>
      <w:r w:rsidRPr="000A5B32">
        <w:rPr>
          <w:szCs w:val="20"/>
        </w:rPr>
        <w:fldChar w:fldCharType="end"/>
      </w:r>
      <w:r>
        <w:rPr>
          <w:szCs w:val="20"/>
        </w:rPr>
        <w:t xml:space="preserve"> </w:t>
      </w:r>
      <w:r>
        <w:t>Consulting rooms</w:t>
      </w:r>
    </w:p>
    <w:p w14:paraId="5A0FE9FA" w14:textId="6245C4DE" w:rsidR="000A478F" w:rsidRDefault="0096382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D8121D">
        <w:rPr>
          <w:szCs w:val="20"/>
        </w:rPr>
      </w:r>
      <w:r w:rsidR="00D8121D">
        <w:rPr>
          <w:szCs w:val="20"/>
        </w:rPr>
        <w:fldChar w:fldCharType="separate"/>
      </w:r>
      <w:r>
        <w:rPr>
          <w:szCs w:val="20"/>
        </w:rPr>
        <w:fldChar w:fldCharType="end"/>
      </w:r>
      <w:r w:rsidR="000A478F">
        <w:rPr>
          <w:szCs w:val="20"/>
        </w:rPr>
        <w:t xml:space="preserve"> </w:t>
      </w:r>
      <w:r w:rsidR="000A478F">
        <w:t>Day surgery centre</w:t>
      </w:r>
    </w:p>
    <w:p w14:paraId="2F90083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8121D">
        <w:rPr>
          <w:szCs w:val="20"/>
        </w:rPr>
      </w:r>
      <w:r w:rsidR="00D8121D">
        <w:rPr>
          <w:szCs w:val="20"/>
        </w:rPr>
        <w:fldChar w:fldCharType="separate"/>
      </w:r>
      <w:r w:rsidRPr="000A5B32">
        <w:rPr>
          <w:szCs w:val="20"/>
        </w:rPr>
        <w:fldChar w:fldCharType="end"/>
      </w:r>
      <w:r>
        <w:rPr>
          <w:szCs w:val="20"/>
        </w:rPr>
        <w:t xml:space="preserve"> </w:t>
      </w:r>
      <w:r>
        <w:t>Residential aged care facility</w:t>
      </w:r>
    </w:p>
    <w:p w14:paraId="439905F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8121D">
        <w:rPr>
          <w:szCs w:val="20"/>
        </w:rPr>
      </w:r>
      <w:r w:rsidR="00D8121D">
        <w:rPr>
          <w:szCs w:val="20"/>
        </w:rPr>
        <w:fldChar w:fldCharType="separate"/>
      </w:r>
      <w:r w:rsidRPr="000A5B32">
        <w:rPr>
          <w:szCs w:val="20"/>
        </w:rPr>
        <w:fldChar w:fldCharType="end"/>
      </w:r>
      <w:r>
        <w:rPr>
          <w:szCs w:val="20"/>
        </w:rPr>
        <w:t xml:space="preserve"> </w:t>
      </w:r>
      <w:r>
        <w:t>Patient’s home</w:t>
      </w:r>
    </w:p>
    <w:p w14:paraId="6087C87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8121D">
        <w:rPr>
          <w:szCs w:val="20"/>
        </w:rPr>
      </w:r>
      <w:r w:rsidR="00D8121D">
        <w:rPr>
          <w:szCs w:val="20"/>
        </w:rPr>
        <w:fldChar w:fldCharType="separate"/>
      </w:r>
      <w:r w:rsidRPr="000A5B32">
        <w:rPr>
          <w:szCs w:val="20"/>
        </w:rPr>
        <w:fldChar w:fldCharType="end"/>
      </w:r>
      <w:r>
        <w:rPr>
          <w:szCs w:val="20"/>
        </w:rPr>
        <w:t xml:space="preserve"> </w:t>
      </w:r>
      <w:r>
        <w:t>Laboratory</w:t>
      </w:r>
    </w:p>
    <w:p w14:paraId="5421C230"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8121D">
        <w:rPr>
          <w:szCs w:val="20"/>
        </w:rPr>
      </w:r>
      <w:r w:rsidR="00D8121D">
        <w:rPr>
          <w:szCs w:val="20"/>
        </w:rPr>
        <w:fldChar w:fldCharType="separate"/>
      </w:r>
      <w:r w:rsidRPr="000A5B32">
        <w:rPr>
          <w:szCs w:val="20"/>
        </w:rPr>
        <w:fldChar w:fldCharType="end"/>
      </w:r>
      <w:r>
        <w:rPr>
          <w:szCs w:val="20"/>
        </w:rPr>
        <w:t xml:space="preserve"> </w:t>
      </w:r>
      <w:r>
        <w:t>Other – please specify below</w:t>
      </w:r>
    </w:p>
    <w:p w14:paraId="2E23802F" w14:textId="3033D19D" w:rsidR="005F3F07" w:rsidRDefault="005F3F07" w:rsidP="0073597B">
      <w:pPr>
        <w:ind w:left="426"/>
        <w:rPr>
          <w:b/>
          <w:szCs w:val="20"/>
        </w:rPr>
      </w:pPr>
    </w:p>
    <w:p w14:paraId="22F94F43"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51627C0E" w14:textId="23CDA527" w:rsidR="0073597B" w:rsidRDefault="0096382B" w:rsidP="0073597B">
      <w:pPr>
        <w:ind w:left="426"/>
      </w:pPr>
      <w:r>
        <w:t xml:space="preserve">The </w:t>
      </w:r>
      <w:r w:rsidR="00150268">
        <w:t xml:space="preserve">vast </w:t>
      </w:r>
      <w:r>
        <w:t xml:space="preserve">majority of procedures </w:t>
      </w:r>
      <w:proofErr w:type="gramStart"/>
      <w:r>
        <w:t>are performed</w:t>
      </w:r>
      <w:proofErr w:type="gramEnd"/>
      <w:r>
        <w:t xml:space="preserve"> in the</w:t>
      </w:r>
      <w:r w:rsidR="00FF4B33">
        <w:t xml:space="preserve"> hospital</w:t>
      </w:r>
      <w:r>
        <w:t xml:space="preserve"> inpatient setting (private and public) with patients staying overnight, </w:t>
      </w:r>
      <w:r w:rsidR="00150268">
        <w:t>with a small number</w:t>
      </w:r>
      <w:r>
        <w:t xml:space="preserve"> performed in the day surgery centre setting. </w:t>
      </w:r>
    </w:p>
    <w:p w14:paraId="20AD9518" w14:textId="77777777" w:rsidR="0096382B" w:rsidRDefault="0096382B" w:rsidP="0073597B">
      <w:pPr>
        <w:ind w:left="426"/>
        <w:rPr>
          <w:b/>
          <w:szCs w:val="20"/>
        </w:rPr>
      </w:pPr>
    </w:p>
    <w:p w14:paraId="4A3E0033" w14:textId="77777777" w:rsidR="003E30FB" w:rsidRDefault="003E30FB" w:rsidP="00530204">
      <w:pPr>
        <w:pStyle w:val="Heading2"/>
      </w:pPr>
      <w:proofErr w:type="gramStart"/>
      <w:r>
        <w:t xml:space="preserve">Is the </w:t>
      </w:r>
      <w:r w:rsidRPr="001B29A1">
        <w:t>proposed</w:t>
      </w:r>
      <w:r>
        <w:t xml:space="preserve"> medical service intended to be entirely rendered</w:t>
      </w:r>
      <w:proofErr w:type="gramEnd"/>
      <w:r>
        <w:t xml:space="preserve"> in Australia?</w:t>
      </w:r>
    </w:p>
    <w:p w14:paraId="479A7992" w14:textId="024DB4DF" w:rsidR="000A478F" w:rsidRDefault="00261C93"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8121D">
        <w:rPr>
          <w:szCs w:val="20"/>
        </w:rPr>
      </w:r>
      <w:r w:rsidR="00D8121D">
        <w:rPr>
          <w:szCs w:val="20"/>
        </w:rPr>
        <w:fldChar w:fldCharType="separate"/>
      </w:r>
      <w:r>
        <w:rPr>
          <w:szCs w:val="20"/>
        </w:rPr>
        <w:fldChar w:fldCharType="end"/>
      </w:r>
      <w:r w:rsidR="000A478F">
        <w:rPr>
          <w:szCs w:val="20"/>
        </w:rPr>
        <w:t xml:space="preserve"> Yes</w:t>
      </w:r>
    </w:p>
    <w:p w14:paraId="0C36B61A"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8121D">
        <w:rPr>
          <w:szCs w:val="20"/>
        </w:rPr>
      </w:r>
      <w:r w:rsidR="00D8121D">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29F4B1AE" w14:textId="7A2071DA" w:rsidR="003E30FB" w:rsidRPr="000A478F" w:rsidRDefault="003E30FB" w:rsidP="000A478F">
      <w:pPr>
        <w:ind w:left="426"/>
      </w:pPr>
    </w:p>
    <w:p w14:paraId="2B511676" w14:textId="77777777" w:rsidR="000A478F" w:rsidRDefault="000A478F" w:rsidP="00881F93">
      <w:pPr>
        <w:rPr>
          <w:b/>
          <w:i/>
          <w:szCs w:val="20"/>
          <w:u w:val="single"/>
        </w:rPr>
      </w:pPr>
      <w:r>
        <w:rPr>
          <w:b/>
          <w:i/>
          <w:szCs w:val="20"/>
          <w:u w:val="single"/>
        </w:rPr>
        <w:br w:type="page"/>
      </w:r>
    </w:p>
    <w:p w14:paraId="60D773D3"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44834004"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0B85280F" w14:textId="2DA6DE9B" w:rsidR="00FF4B33" w:rsidRDefault="00FF4B33" w:rsidP="001B29A1">
      <w:pPr>
        <w:ind w:left="426"/>
        <w:rPr>
          <w:szCs w:val="20"/>
        </w:rPr>
      </w:pPr>
      <w:bookmarkStart w:id="13" w:name="_Hlk528849273"/>
      <w:r>
        <w:rPr>
          <w:szCs w:val="20"/>
        </w:rPr>
        <w:t xml:space="preserve">The proposed comparators for </w:t>
      </w:r>
      <w:r w:rsidR="00496E64">
        <w:rPr>
          <w:szCs w:val="20"/>
        </w:rPr>
        <w:t>chitosan-based</w:t>
      </w:r>
      <w:r>
        <w:rPr>
          <w:szCs w:val="20"/>
        </w:rPr>
        <w:t xml:space="preserve"> cartilage </w:t>
      </w:r>
      <w:proofErr w:type="spellStart"/>
      <w:r>
        <w:rPr>
          <w:szCs w:val="20"/>
        </w:rPr>
        <w:t>biomatrix</w:t>
      </w:r>
      <w:proofErr w:type="spellEnd"/>
      <w:r>
        <w:rPr>
          <w:szCs w:val="20"/>
        </w:rPr>
        <w:t xml:space="preserve"> implant used in conjunction with </w:t>
      </w:r>
      <w:proofErr w:type="spellStart"/>
      <w:r>
        <w:rPr>
          <w:szCs w:val="20"/>
        </w:rPr>
        <w:t>microfracture</w:t>
      </w:r>
      <w:proofErr w:type="spellEnd"/>
      <w:r>
        <w:rPr>
          <w:szCs w:val="20"/>
        </w:rPr>
        <w:t xml:space="preserve">, consistent with current clinical management of patients </w:t>
      </w:r>
      <w:r w:rsidR="00844746">
        <w:rPr>
          <w:szCs w:val="20"/>
        </w:rPr>
        <w:t xml:space="preserve">and utilisation of services </w:t>
      </w:r>
      <w:r w:rsidR="00905430">
        <w:rPr>
          <w:szCs w:val="20"/>
        </w:rPr>
        <w:t>are as follows:</w:t>
      </w:r>
    </w:p>
    <w:p w14:paraId="2C248E49" w14:textId="241A8E84" w:rsidR="00905430" w:rsidRDefault="00905430" w:rsidP="00652ACA">
      <w:pPr>
        <w:pStyle w:val="ListParagraph"/>
        <w:numPr>
          <w:ilvl w:val="0"/>
          <w:numId w:val="43"/>
        </w:numPr>
        <w:rPr>
          <w:szCs w:val="20"/>
        </w:rPr>
      </w:pPr>
      <w:r>
        <w:rPr>
          <w:szCs w:val="20"/>
        </w:rPr>
        <w:t>Patients aged 15-55 years with focal cartilage defect &lt; 2 cm</w:t>
      </w:r>
      <w:r w:rsidRPr="00905430">
        <w:rPr>
          <w:szCs w:val="20"/>
          <w:vertAlign w:val="superscript"/>
        </w:rPr>
        <w:t>2</w:t>
      </w:r>
      <w:r>
        <w:rPr>
          <w:szCs w:val="20"/>
          <w:vertAlign w:val="superscript"/>
        </w:rPr>
        <w:t xml:space="preserve"> </w:t>
      </w:r>
      <w:r>
        <w:rPr>
          <w:szCs w:val="20"/>
        </w:rPr>
        <w:t xml:space="preserve">without generalised arthritis. </w:t>
      </w:r>
      <w:r w:rsidRPr="00905430">
        <w:rPr>
          <w:szCs w:val="20"/>
          <w:u w:val="single"/>
        </w:rPr>
        <w:t>Comparator:</w:t>
      </w:r>
      <w:r>
        <w:rPr>
          <w:szCs w:val="20"/>
        </w:rPr>
        <w:t xml:space="preserve"> </w:t>
      </w:r>
      <w:proofErr w:type="spellStart"/>
      <w:r>
        <w:rPr>
          <w:szCs w:val="20"/>
        </w:rPr>
        <w:t>microfracture</w:t>
      </w:r>
      <w:proofErr w:type="spellEnd"/>
      <w:r>
        <w:rPr>
          <w:szCs w:val="20"/>
        </w:rPr>
        <w:t xml:space="preserve"> alone</w:t>
      </w:r>
    </w:p>
    <w:p w14:paraId="66B5DC5A" w14:textId="4F0887C3" w:rsidR="00905430" w:rsidRPr="00905430" w:rsidRDefault="00905430" w:rsidP="00652ACA">
      <w:pPr>
        <w:pStyle w:val="ListParagraph"/>
        <w:numPr>
          <w:ilvl w:val="0"/>
          <w:numId w:val="43"/>
        </w:numPr>
        <w:rPr>
          <w:szCs w:val="20"/>
        </w:rPr>
      </w:pPr>
      <w:r>
        <w:rPr>
          <w:szCs w:val="20"/>
        </w:rPr>
        <w:t xml:space="preserve">Patients aged 15-55 years with focal cartilage defect </w:t>
      </w:r>
      <w:r>
        <w:rPr>
          <w:rFonts w:cstheme="minorHAnsi"/>
          <w:szCs w:val="20"/>
        </w:rPr>
        <w:t>≥</w:t>
      </w:r>
      <w:r>
        <w:rPr>
          <w:szCs w:val="20"/>
        </w:rPr>
        <w:t xml:space="preserve"> 2 cm</w:t>
      </w:r>
      <w:r w:rsidRPr="00905430">
        <w:rPr>
          <w:szCs w:val="20"/>
          <w:vertAlign w:val="superscript"/>
        </w:rPr>
        <w:t>2</w:t>
      </w:r>
      <w:r w:rsidRPr="00905430">
        <w:rPr>
          <w:szCs w:val="20"/>
        </w:rPr>
        <w:t xml:space="preserve">, </w:t>
      </w:r>
      <w:r>
        <w:rPr>
          <w:szCs w:val="20"/>
        </w:rPr>
        <w:t xml:space="preserve">with </w:t>
      </w:r>
      <w:r w:rsidR="006767FA" w:rsidRPr="00905430">
        <w:rPr>
          <w:szCs w:val="20"/>
        </w:rPr>
        <w:t xml:space="preserve">intact </w:t>
      </w:r>
      <w:r w:rsidRPr="00905430">
        <w:rPr>
          <w:szCs w:val="20"/>
        </w:rPr>
        <w:t>subchondral endplat</w:t>
      </w:r>
      <w:r>
        <w:rPr>
          <w:szCs w:val="20"/>
        </w:rPr>
        <w:t>e</w:t>
      </w:r>
      <w:r w:rsidR="00ED3843">
        <w:rPr>
          <w:szCs w:val="20"/>
        </w:rPr>
        <w:t xml:space="preserve"> </w:t>
      </w:r>
      <w:r w:rsidR="006767FA">
        <w:rPr>
          <w:szCs w:val="20"/>
        </w:rPr>
        <w:t>and</w:t>
      </w:r>
      <w:r w:rsidRPr="00905430">
        <w:rPr>
          <w:szCs w:val="20"/>
        </w:rPr>
        <w:t xml:space="preserve"> </w:t>
      </w:r>
      <w:r>
        <w:rPr>
          <w:szCs w:val="20"/>
        </w:rPr>
        <w:t xml:space="preserve">without generalised arthritis. </w:t>
      </w:r>
      <w:r w:rsidRPr="00905430">
        <w:rPr>
          <w:szCs w:val="20"/>
          <w:u w:val="single"/>
        </w:rPr>
        <w:t>Comparator</w:t>
      </w:r>
      <w:r>
        <w:rPr>
          <w:szCs w:val="20"/>
          <w:u w:val="single"/>
        </w:rPr>
        <w:t xml:space="preserve">: </w:t>
      </w:r>
      <w:proofErr w:type="spellStart"/>
      <w:r w:rsidR="00824C09">
        <w:rPr>
          <w:szCs w:val="20"/>
        </w:rPr>
        <w:t>microfracture</w:t>
      </w:r>
      <w:proofErr w:type="spellEnd"/>
      <w:r w:rsidR="00875448">
        <w:rPr>
          <w:szCs w:val="20"/>
        </w:rPr>
        <w:t xml:space="preserve"> alone </w:t>
      </w:r>
    </w:p>
    <w:bookmarkEnd w:id="13"/>
    <w:p w14:paraId="0FB238B6" w14:textId="4314294B" w:rsidR="00905430" w:rsidRDefault="00905430" w:rsidP="001B29A1">
      <w:pPr>
        <w:ind w:left="426"/>
        <w:rPr>
          <w:szCs w:val="20"/>
        </w:rPr>
      </w:pPr>
    </w:p>
    <w:p w14:paraId="42440EB8" w14:textId="77777777" w:rsidR="0088489E" w:rsidRPr="0088489E" w:rsidRDefault="00652ACA" w:rsidP="0088489E">
      <w:pPr>
        <w:ind w:left="426"/>
        <w:rPr>
          <w:szCs w:val="20"/>
        </w:rPr>
      </w:pPr>
      <w:proofErr w:type="gramStart"/>
      <w:r>
        <w:rPr>
          <w:szCs w:val="20"/>
        </w:rPr>
        <w:t>There are several</w:t>
      </w:r>
      <w:r w:rsidR="006767FA">
        <w:rPr>
          <w:szCs w:val="20"/>
        </w:rPr>
        <w:t xml:space="preserve"> potential </w:t>
      </w:r>
      <w:r>
        <w:rPr>
          <w:szCs w:val="20"/>
        </w:rPr>
        <w:t>MBS item</w:t>
      </w:r>
      <w:r w:rsidR="00BD6394">
        <w:rPr>
          <w:szCs w:val="20"/>
        </w:rPr>
        <w:t xml:space="preserve"> codes</w:t>
      </w:r>
      <w:r>
        <w:rPr>
          <w:szCs w:val="20"/>
        </w:rPr>
        <w:t xml:space="preserve"> </w:t>
      </w:r>
      <w:r w:rsidR="006767FA">
        <w:rPr>
          <w:szCs w:val="20"/>
        </w:rPr>
        <w:t>that may be used for</w:t>
      </w:r>
      <w:r>
        <w:rPr>
          <w:szCs w:val="20"/>
        </w:rPr>
        <w:t xml:space="preserve"> cartilage repair of the knee</w:t>
      </w:r>
      <w:r w:rsidR="00BD6394">
        <w:rPr>
          <w:szCs w:val="20"/>
        </w:rPr>
        <w:t xml:space="preserve"> (</w:t>
      </w:r>
      <w:r w:rsidR="00BD6394">
        <w:rPr>
          <w:szCs w:val="20"/>
        </w:rPr>
        <w:fldChar w:fldCharType="begin"/>
      </w:r>
      <w:r w:rsidR="00BD6394">
        <w:rPr>
          <w:szCs w:val="20"/>
        </w:rPr>
        <w:instrText xml:space="preserve"> REF _Ref528846003 \h </w:instrText>
      </w:r>
      <w:r w:rsidR="0088489E">
        <w:rPr>
          <w:szCs w:val="20"/>
        </w:rPr>
        <w:instrText xml:space="preserve"> \* MERGEFORMAT </w:instrText>
      </w:r>
      <w:r w:rsidR="00BD6394">
        <w:rPr>
          <w:szCs w:val="20"/>
        </w:rPr>
      </w:r>
      <w:r w:rsidR="00BD6394">
        <w:rPr>
          <w:szCs w:val="20"/>
        </w:rPr>
        <w:fldChar w:fldCharType="separate"/>
      </w:r>
      <w:r w:rsidR="00606435" w:rsidRPr="0088489E">
        <w:rPr>
          <w:szCs w:val="20"/>
        </w:rPr>
        <w:t>Table 2</w:t>
      </w:r>
      <w:r w:rsidR="00BD6394">
        <w:rPr>
          <w:szCs w:val="20"/>
        </w:rPr>
        <w:fldChar w:fldCharType="end"/>
      </w:r>
      <w:proofErr w:type="gramEnd"/>
      <w:r w:rsidR="00BD6394">
        <w:rPr>
          <w:szCs w:val="20"/>
        </w:rPr>
        <w:t>)</w:t>
      </w:r>
      <w:r>
        <w:rPr>
          <w:szCs w:val="20"/>
        </w:rPr>
        <w:t xml:space="preserve">. </w:t>
      </w:r>
      <w:proofErr w:type="gramStart"/>
      <w:r>
        <w:rPr>
          <w:szCs w:val="20"/>
        </w:rPr>
        <w:t>Also</w:t>
      </w:r>
      <w:proofErr w:type="gramEnd"/>
      <w:r>
        <w:rPr>
          <w:szCs w:val="20"/>
        </w:rPr>
        <w:t>, the inclusion of several procedures in the one item</w:t>
      </w:r>
      <w:r w:rsidR="00F50A3F">
        <w:rPr>
          <w:szCs w:val="20"/>
        </w:rPr>
        <w:t xml:space="preserve"> descriptor</w:t>
      </w:r>
      <w:r>
        <w:rPr>
          <w:szCs w:val="20"/>
        </w:rPr>
        <w:t xml:space="preserve"> makes utilisation data for a</w:t>
      </w:r>
      <w:r w:rsidR="00BD6394">
        <w:rPr>
          <w:szCs w:val="20"/>
        </w:rPr>
        <w:t>ny</w:t>
      </w:r>
      <w:r>
        <w:rPr>
          <w:szCs w:val="20"/>
        </w:rPr>
        <w:t xml:space="preserve"> particular intervention difficult to interpret. </w:t>
      </w:r>
      <w:r w:rsidR="00ED3843">
        <w:rPr>
          <w:szCs w:val="20"/>
        </w:rPr>
        <w:t>As p</w:t>
      </w:r>
      <w:r w:rsidR="00E04805">
        <w:rPr>
          <w:szCs w:val="20"/>
        </w:rPr>
        <w:t>er the MSAC evaluation of MACI/ACI in 2009 / 2010, t</w:t>
      </w:r>
      <w:r w:rsidRPr="00652ACA">
        <w:rPr>
          <w:szCs w:val="20"/>
        </w:rPr>
        <w:t xml:space="preserve">he primary code for </w:t>
      </w:r>
      <w:proofErr w:type="spellStart"/>
      <w:r w:rsidRPr="00652ACA">
        <w:rPr>
          <w:szCs w:val="20"/>
        </w:rPr>
        <w:t>microfracture</w:t>
      </w:r>
      <w:proofErr w:type="spellEnd"/>
      <w:r w:rsidRPr="00652ACA">
        <w:rPr>
          <w:szCs w:val="20"/>
        </w:rPr>
        <w:t xml:space="preserve"> </w:t>
      </w:r>
      <w:r w:rsidR="00E04805">
        <w:rPr>
          <w:szCs w:val="20"/>
        </w:rPr>
        <w:t>was</w:t>
      </w:r>
      <w:r w:rsidR="00E04805" w:rsidRPr="00652ACA">
        <w:rPr>
          <w:szCs w:val="20"/>
        </w:rPr>
        <w:t xml:space="preserve"> </w:t>
      </w:r>
      <w:r w:rsidRPr="00652ACA">
        <w:rPr>
          <w:szCs w:val="20"/>
        </w:rPr>
        <w:t>49561 (MSAC Application 1140 PSD). MBS item</w:t>
      </w:r>
      <w:r w:rsidR="003B7C78">
        <w:rPr>
          <w:szCs w:val="20"/>
        </w:rPr>
        <w:t xml:space="preserve"> </w:t>
      </w:r>
      <w:r w:rsidR="003B7C78" w:rsidRPr="00652ACA">
        <w:rPr>
          <w:szCs w:val="20"/>
        </w:rPr>
        <w:t>49561</w:t>
      </w:r>
      <w:r w:rsidRPr="00652ACA">
        <w:rPr>
          <w:szCs w:val="20"/>
        </w:rPr>
        <w:t xml:space="preserve"> is</w:t>
      </w:r>
      <w:r w:rsidR="003B7C78">
        <w:rPr>
          <w:szCs w:val="20"/>
        </w:rPr>
        <w:t xml:space="preserve"> </w:t>
      </w:r>
      <w:r w:rsidR="007C4E53">
        <w:rPr>
          <w:szCs w:val="20"/>
        </w:rPr>
        <w:t xml:space="preserve">the primary </w:t>
      </w:r>
      <w:r w:rsidRPr="00652ACA">
        <w:rPr>
          <w:szCs w:val="20"/>
        </w:rPr>
        <w:t xml:space="preserve">code used for the </w:t>
      </w:r>
      <w:proofErr w:type="spellStart"/>
      <w:r w:rsidRPr="00652ACA">
        <w:rPr>
          <w:szCs w:val="20"/>
        </w:rPr>
        <w:t>microfracture</w:t>
      </w:r>
      <w:proofErr w:type="spellEnd"/>
      <w:r w:rsidRPr="00652ACA">
        <w:rPr>
          <w:szCs w:val="20"/>
        </w:rPr>
        <w:t xml:space="preserve"> procedure </w:t>
      </w:r>
      <w:r w:rsidR="00C642F5">
        <w:rPr>
          <w:szCs w:val="20"/>
        </w:rPr>
        <w:t>with</w:t>
      </w:r>
      <w:r w:rsidRPr="00652ACA">
        <w:rPr>
          <w:szCs w:val="20"/>
        </w:rPr>
        <w:t xml:space="preserve"> </w:t>
      </w:r>
      <w:r w:rsidR="00496E64">
        <w:rPr>
          <w:szCs w:val="20"/>
        </w:rPr>
        <w:t>chitosan-based</w:t>
      </w:r>
      <w:r w:rsidR="00F50A3F">
        <w:rPr>
          <w:szCs w:val="20"/>
        </w:rPr>
        <w:t xml:space="preserve"> cartilage </w:t>
      </w:r>
      <w:proofErr w:type="spellStart"/>
      <w:r w:rsidR="00F50A3F">
        <w:rPr>
          <w:szCs w:val="20"/>
        </w:rPr>
        <w:t>biomatrix</w:t>
      </w:r>
      <w:proofErr w:type="spellEnd"/>
      <w:r w:rsidR="00F50A3F">
        <w:rPr>
          <w:szCs w:val="20"/>
        </w:rPr>
        <w:t xml:space="preserve"> implant</w:t>
      </w:r>
      <w:r w:rsidRPr="00652ACA">
        <w:rPr>
          <w:szCs w:val="20"/>
        </w:rPr>
        <w:t xml:space="preserve">. </w:t>
      </w:r>
      <w:r w:rsidR="0088489E">
        <w:rPr>
          <w:szCs w:val="20"/>
        </w:rPr>
        <w:t xml:space="preserve">As explained in Q.6A, in their request for an MSAC application for </w:t>
      </w:r>
      <w:proofErr w:type="spellStart"/>
      <w:r w:rsidR="0088489E">
        <w:rPr>
          <w:szCs w:val="20"/>
        </w:rPr>
        <w:t>CarGel</w:t>
      </w:r>
      <w:proofErr w:type="spellEnd"/>
      <w:r w:rsidR="0088489E">
        <w:rPr>
          <w:szCs w:val="20"/>
        </w:rPr>
        <w:t xml:space="preserve"> </w:t>
      </w:r>
      <w:r w:rsidR="0088489E" w:rsidRPr="0088489E">
        <w:rPr>
          <w:szCs w:val="20"/>
        </w:rPr>
        <w:t xml:space="preserve">the SOCAG / PLAC specifically nominated MBS item 49561 </w:t>
      </w:r>
    </w:p>
    <w:p w14:paraId="009BEC14" w14:textId="219C2C0F" w:rsidR="00F50A3F" w:rsidRDefault="00870037" w:rsidP="00F50A3F">
      <w:pPr>
        <w:ind w:left="426"/>
        <w:rPr>
          <w:szCs w:val="20"/>
        </w:rPr>
      </w:pPr>
      <w:r>
        <w:rPr>
          <w:szCs w:val="20"/>
        </w:rPr>
        <w:t xml:space="preserve">As shown in Table 2 below, </w:t>
      </w:r>
      <w:r w:rsidR="00652ACA" w:rsidRPr="00652ACA">
        <w:rPr>
          <w:szCs w:val="20"/>
        </w:rPr>
        <w:t>MBS item 49561 is the most commonly utilised code</w:t>
      </w:r>
      <w:r w:rsidR="00C90076">
        <w:rPr>
          <w:szCs w:val="20"/>
        </w:rPr>
        <w:t xml:space="preserve"> in 2017 </w:t>
      </w:r>
      <w:r>
        <w:rPr>
          <w:szCs w:val="20"/>
        </w:rPr>
        <w:t>relating to cartilage repair of the knee</w:t>
      </w:r>
      <w:r w:rsidR="00652ACA" w:rsidRPr="00652ACA">
        <w:rPr>
          <w:szCs w:val="20"/>
        </w:rPr>
        <w:t xml:space="preserve">, with </w:t>
      </w:r>
      <w:r w:rsidR="00C642F5" w:rsidRPr="00C642F5">
        <w:rPr>
          <w:szCs w:val="20"/>
        </w:rPr>
        <w:t>34,566</w:t>
      </w:r>
      <w:r w:rsidR="00C642F5">
        <w:rPr>
          <w:szCs w:val="20"/>
        </w:rPr>
        <w:t xml:space="preserve"> </w:t>
      </w:r>
      <w:r w:rsidR="00652ACA" w:rsidRPr="00652ACA">
        <w:rPr>
          <w:szCs w:val="20"/>
        </w:rPr>
        <w:t>services claimed in 2017.</w:t>
      </w:r>
      <w:r w:rsidR="00C642F5">
        <w:rPr>
          <w:szCs w:val="20"/>
        </w:rPr>
        <w:t xml:space="preserve"> </w:t>
      </w:r>
      <w:r w:rsidR="007C4E53">
        <w:rPr>
          <w:szCs w:val="20"/>
        </w:rPr>
        <w:t>It is not clear what proportion of th</w:t>
      </w:r>
      <w:r w:rsidR="0055760C">
        <w:rPr>
          <w:szCs w:val="20"/>
        </w:rPr>
        <w:t>i</w:t>
      </w:r>
      <w:r w:rsidR="007C4E53">
        <w:rPr>
          <w:szCs w:val="20"/>
        </w:rPr>
        <w:t xml:space="preserve">s service </w:t>
      </w:r>
      <w:r w:rsidR="0055760C">
        <w:rPr>
          <w:szCs w:val="20"/>
        </w:rPr>
        <w:t xml:space="preserve">is </w:t>
      </w:r>
      <w:r w:rsidR="007C4E53">
        <w:rPr>
          <w:szCs w:val="20"/>
        </w:rPr>
        <w:t xml:space="preserve">directly relevant to </w:t>
      </w:r>
      <w:proofErr w:type="spellStart"/>
      <w:r w:rsidR="007C4E53">
        <w:rPr>
          <w:szCs w:val="20"/>
        </w:rPr>
        <w:t>microfracture</w:t>
      </w:r>
      <w:proofErr w:type="spellEnd"/>
      <w:r w:rsidR="007C4E53">
        <w:rPr>
          <w:szCs w:val="20"/>
        </w:rPr>
        <w:t>.</w:t>
      </w:r>
    </w:p>
    <w:p w14:paraId="5F29048F" w14:textId="141C905B" w:rsidR="00062201" w:rsidRDefault="00875448" w:rsidP="00F50A3F">
      <w:pPr>
        <w:ind w:left="426"/>
        <w:rPr>
          <w:szCs w:val="20"/>
        </w:rPr>
      </w:pPr>
      <w:r>
        <w:rPr>
          <w:szCs w:val="20"/>
        </w:rPr>
        <w:t xml:space="preserve">In population 1, </w:t>
      </w:r>
      <w:proofErr w:type="spellStart"/>
      <w:r>
        <w:rPr>
          <w:szCs w:val="20"/>
        </w:rPr>
        <w:t>microfracture</w:t>
      </w:r>
      <w:proofErr w:type="spellEnd"/>
      <w:r>
        <w:rPr>
          <w:szCs w:val="20"/>
        </w:rPr>
        <w:t xml:space="preserve"> alone is the most appropriate comparator given this is the most commonly used treatment option in small defects (&lt; 2 cm</w:t>
      </w:r>
      <w:r w:rsidRPr="00652ACA">
        <w:rPr>
          <w:szCs w:val="20"/>
          <w:vertAlign w:val="superscript"/>
        </w:rPr>
        <w:t>2</w:t>
      </w:r>
      <w:r>
        <w:rPr>
          <w:szCs w:val="20"/>
        </w:rPr>
        <w:t xml:space="preserve">). </w:t>
      </w:r>
    </w:p>
    <w:p w14:paraId="3B18D821" w14:textId="434CBE53" w:rsidR="00652ACA" w:rsidRPr="00652ACA" w:rsidRDefault="00875448" w:rsidP="00F50A3F">
      <w:pPr>
        <w:ind w:left="426"/>
        <w:rPr>
          <w:szCs w:val="20"/>
        </w:rPr>
      </w:pPr>
      <w:r>
        <w:rPr>
          <w:szCs w:val="20"/>
        </w:rPr>
        <w:t xml:space="preserve">In population 2, </w:t>
      </w:r>
      <w:proofErr w:type="spellStart"/>
      <w:r>
        <w:rPr>
          <w:szCs w:val="20"/>
        </w:rPr>
        <w:t>microfracture</w:t>
      </w:r>
      <w:proofErr w:type="spellEnd"/>
      <w:r w:rsidR="00062201">
        <w:rPr>
          <w:szCs w:val="20"/>
        </w:rPr>
        <w:t xml:space="preserve"> alone</w:t>
      </w:r>
      <w:r>
        <w:rPr>
          <w:szCs w:val="20"/>
        </w:rPr>
        <w:t xml:space="preserve"> is also </w:t>
      </w:r>
      <w:r w:rsidR="00062201">
        <w:rPr>
          <w:szCs w:val="20"/>
        </w:rPr>
        <w:t xml:space="preserve">the most commonly used treatment option and thus selected as the </w:t>
      </w:r>
      <w:r>
        <w:rPr>
          <w:szCs w:val="20"/>
        </w:rPr>
        <w:t>a</w:t>
      </w:r>
      <w:r w:rsidR="00062201">
        <w:rPr>
          <w:szCs w:val="20"/>
        </w:rPr>
        <w:t>ppropriate</w:t>
      </w:r>
      <w:r>
        <w:rPr>
          <w:szCs w:val="20"/>
        </w:rPr>
        <w:t xml:space="preserve"> comparator for repair of defects </w:t>
      </w:r>
      <w:r>
        <w:rPr>
          <w:rFonts w:cstheme="minorHAnsi"/>
          <w:szCs w:val="20"/>
        </w:rPr>
        <w:t>≥</w:t>
      </w:r>
      <w:r>
        <w:rPr>
          <w:szCs w:val="20"/>
        </w:rPr>
        <w:t xml:space="preserve"> </w:t>
      </w:r>
      <w:proofErr w:type="gramStart"/>
      <w:r>
        <w:rPr>
          <w:szCs w:val="20"/>
        </w:rPr>
        <w:t>2</w:t>
      </w:r>
      <w:proofErr w:type="gramEnd"/>
      <w:r>
        <w:rPr>
          <w:szCs w:val="20"/>
        </w:rPr>
        <w:t xml:space="preserve"> cm</w:t>
      </w:r>
      <w:r w:rsidRPr="00905430">
        <w:rPr>
          <w:szCs w:val="20"/>
          <w:vertAlign w:val="superscript"/>
        </w:rPr>
        <w:t>2</w:t>
      </w:r>
      <w:r>
        <w:rPr>
          <w:szCs w:val="20"/>
        </w:rPr>
        <w:t xml:space="preserve">. </w:t>
      </w:r>
      <w:r w:rsidR="006C6F07">
        <w:t>REDACTED</w:t>
      </w:r>
      <w:r w:rsidR="00F50A3F">
        <w:rPr>
          <w:szCs w:val="20"/>
        </w:rPr>
        <w:t xml:space="preserve">, </w:t>
      </w:r>
      <w:proofErr w:type="spellStart"/>
      <w:r w:rsidR="00F50A3F">
        <w:rPr>
          <w:szCs w:val="20"/>
        </w:rPr>
        <w:t>mosaicplasty</w:t>
      </w:r>
      <w:proofErr w:type="spellEnd"/>
      <w:r w:rsidR="00F50A3F">
        <w:rPr>
          <w:szCs w:val="20"/>
        </w:rPr>
        <w:t xml:space="preserve"> is very rarely used in Australia</w:t>
      </w:r>
      <w:r w:rsidR="007C4E53">
        <w:rPr>
          <w:szCs w:val="20"/>
        </w:rPr>
        <w:t xml:space="preserve"> given it is a technically challenging procedure to perform, and as such is not considered an appropriate comparator</w:t>
      </w:r>
      <w:r>
        <w:rPr>
          <w:szCs w:val="20"/>
        </w:rPr>
        <w:t xml:space="preserve">. </w:t>
      </w:r>
      <w:r w:rsidR="00C642F5">
        <w:rPr>
          <w:szCs w:val="20"/>
        </w:rPr>
        <w:t xml:space="preserve">As previously noted, ACI </w:t>
      </w:r>
      <w:proofErr w:type="gramStart"/>
      <w:r w:rsidR="00C642F5">
        <w:rPr>
          <w:szCs w:val="20"/>
        </w:rPr>
        <w:t>is not reimbursed</w:t>
      </w:r>
      <w:proofErr w:type="gramEnd"/>
      <w:r w:rsidR="00C642F5">
        <w:rPr>
          <w:szCs w:val="20"/>
        </w:rPr>
        <w:t xml:space="preserve"> on the MBS </w:t>
      </w:r>
      <w:r w:rsidR="00062201">
        <w:rPr>
          <w:szCs w:val="20"/>
        </w:rPr>
        <w:t xml:space="preserve">and </w:t>
      </w:r>
      <w:r w:rsidR="00C642F5">
        <w:rPr>
          <w:szCs w:val="20"/>
        </w:rPr>
        <w:t xml:space="preserve">the utilisation of this procedure is limited in Australia. </w:t>
      </w:r>
      <w:r w:rsidR="00307ABF">
        <w:rPr>
          <w:szCs w:val="20"/>
        </w:rPr>
        <w:t>Thus</w:t>
      </w:r>
      <w:r w:rsidR="00CE673F">
        <w:rPr>
          <w:szCs w:val="20"/>
        </w:rPr>
        <w:t>,</w:t>
      </w:r>
      <w:r w:rsidR="00307ABF">
        <w:rPr>
          <w:szCs w:val="20"/>
        </w:rPr>
        <w:t xml:space="preserve"> the most prevalent procedure in this population is </w:t>
      </w:r>
      <w:proofErr w:type="spellStart"/>
      <w:r w:rsidR="007C4E53">
        <w:rPr>
          <w:szCs w:val="20"/>
        </w:rPr>
        <w:t>m</w:t>
      </w:r>
      <w:r w:rsidR="00F50A3F">
        <w:rPr>
          <w:szCs w:val="20"/>
        </w:rPr>
        <w:t>icrofracture</w:t>
      </w:r>
      <w:proofErr w:type="spellEnd"/>
      <w:r w:rsidR="00F50A3F">
        <w:rPr>
          <w:szCs w:val="20"/>
        </w:rPr>
        <w:t xml:space="preserve"> </w:t>
      </w:r>
      <w:r w:rsidR="00C642F5">
        <w:rPr>
          <w:szCs w:val="20"/>
        </w:rPr>
        <w:t xml:space="preserve">alone </w:t>
      </w:r>
      <w:r w:rsidR="007C4E53">
        <w:rPr>
          <w:szCs w:val="20"/>
        </w:rPr>
        <w:t xml:space="preserve">and </w:t>
      </w:r>
      <w:r w:rsidR="00307ABF">
        <w:rPr>
          <w:szCs w:val="20"/>
        </w:rPr>
        <w:t xml:space="preserve">is the </w:t>
      </w:r>
      <w:r w:rsidR="00F50A3F">
        <w:rPr>
          <w:szCs w:val="20"/>
        </w:rPr>
        <w:t xml:space="preserve">nominated comparator in this population. </w:t>
      </w:r>
    </w:p>
    <w:p w14:paraId="09FAECEF" w14:textId="21F1C7DB" w:rsidR="00BD6394" w:rsidRDefault="00BD6394" w:rsidP="00F50A3F">
      <w:pPr>
        <w:pStyle w:val="Caption"/>
        <w:ind w:firstLine="426"/>
        <w:rPr>
          <w:szCs w:val="20"/>
        </w:rPr>
      </w:pPr>
      <w:bookmarkStart w:id="14" w:name="_Ref528846003"/>
      <w:r>
        <w:t xml:space="preserve">Table </w:t>
      </w:r>
      <w:r w:rsidR="00306C0A">
        <w:rPr>
          <w:noProof/>
        </w:rPr>
        <w:fldChar w:fldCharType="begin"/>
      </w:r>
      <w:r w:rsidR="00306C0A">
        <w:rPr>
          <w:noProof/>
        </w:rPr>
        <w:instrText xml:space="preserve"> SEQ Table \* ARABIC </w:instrText>
      </w:r>
      <w:r w:rsidR="00306C0A">
        <w:rPr>
          <w:noProof/>
        </w:rPr>
        <w:fldChar w:fldCharType="separate"/>
      </w:r>
      <w:r w:rsidR="00606435">
        <w:rPr>
          <w:noProof/>
        </w:rPr>
        <w:t>2</w:t>
      </w:r>
      <w:r w:rsidR="00306C0A">
        <w:rPr>
          <w:noProof/>
        </w:rPr>
        <w:fldChar w:fldCharType="end"/>
      </w:r>
      <w:bookmarkEnd w:id="14"/>
      <w:r>
        <w:tab/>
        <w:t>MBS item codes relating to cartilage repair of the knee</w:t>
      </w:r>
    </w:p>
    <w:tbl>
      <w:tblPr>
        <w:tblStyle w:val="TableGrid"/>
        <w:tblW w:w="8930" w:type="dxa"/>
        <w:tblInd w:w="421" w:type="dxa"/>
        <w:tblLook w:val="04A0" w:firstRow="1" w:lastRow="0" w:firstColumn="1" w:lastColumn="0" w:noHBand="0" w:noVBand="1"/>
        <w:tblCaption w:val="Table 2"/>
        <w:tblDescription w:val="Table showing MBS item codes relating to cartilage repair of the knee"/>
      </w:tblPr>
      <w:tblGrid>
        <w:gridCol w:w="1610"/>
        <w:gridCol w:w="4809"/>
        <w:gridCol w:w="1109"/>
        <w:gridCol w:w="1402"/>
      </w:tblGrid>
      <w:tr w:rsidR="00652ACA" w:rsidRPr="00F50A3F" w14:paraId="14DFC007" w14:textId="77777777" w:rsidTr="00CE673F">
        <w:trPr>
          <w:tblHeader/>
        </w:trPr>
        <w:tc>
          <w:tcPr>
            <w:tcW w:w="1610" w:type="dxa"/>
          </w:tcPr>
          <w:p w14:paraId="1368BAA1" w14:textId="77777777" w:rsidR="00652ACA" w:rsidRPr="00F50A3F" w:rsidRDefault="00652ACA" w:rsidP="00BD6394">
            <w:pPr>
              <w:pStyle w:val="Tables"/>
              <w:keepNext w:val="0"/>
              <w:keepLines w:val="0"/>
              <w:widowControl w:val="0"/>
              <w:spacing w:before="0" w:after="0"/>
              <w:rPr>
                <w:rFonts w:asciiTheme="minorHAnsi" w:hAnsiTheme="minorHAnsi" w:cstheme="minorHAnsi"/>
                <w:b/>
                <w:sz w:val="20"/>
                <w:szCs w:val="20"/>
              </w:rPr>
            </w:pPr>
            <w:bookmarkStart w:id="15" w:name="_Hlk528919154"/>
            <w:r w:rsidRPr="00F50A3F">
              <w:rPr>
                <w:rFonts w:asciiTheme="minorHAnsi" w:hAnsiTheme="minorHAnsi" w:cstheme="minorHAnsi"/>
                <w:b/>
                <w:sz w:val="20"/>
                <w:szCs w:val="20"/>
              </w:rPr>
              <w:t>MBS item #</w:t>
            </w:r>
          </w:p>
        </w:tc>
        <w:tc>
          <w:tcPr>
            <w:tcW w:w="4809" w:type="dxa"/>
          </w:tcPr>
          <w:p w14:paraId="33CC6B5C" w14:textId="77777777" w:rsidR="00652ACA" w:rsidRPr="00F50A3F" w:rsidRDefault="00652ACA" w:rsidP="00BD6394">
            <w:pPr>
              <w:pStyle w:val="Tables"/>
              <w:keepNext w:val="0"/>
              <w:keepLines w:val="0"/>
              <w:widowControl w:val="0"/>
              <w:spacing w:before="0" w:after="0"/>
              <w:rPr>
                <w:rFonts w:asciiTheme="minorHAnsi" w:hAnsiTheme="minorHAnsi" w:cstheme="minorHAnsi"/>
                <w:b/>
                <w:sz w:val="20"/>
                <w:szCs w:val="20"/>
              </w:rPr>
            </w:pPr>
            <w:r w:rsidRPr="00F50A3F">
              <w:rPr>
                <w:rFonts w:asciiTheme="minorHAnsi" w:hAnsiTheme="minorHAnsi" w:cstheme="minorHAnsi"/>
                <w:b/>
                <w:sz w:val="20"/>
                <w:szCs w:val="20"/>
              </w:rPr>
              <w:t>Descriptor</w:t>
            </w:r>
          </w:p>
        </w:tc>
        <w:tc>
          <w:tcPr>
            <w:tcW w:w="1109" w:type="dxa"/>
          </w:tcPr>
          <w:p w14:paraId="443F7D17" w14:textId="77777777" w:rsidR="00652ACA" w:rsidRPr="00F50A3F" w:rsidRDefault="00652ACA" w:rsidP="00BD6394">
            <w:pPr>
              <w:pStyle w:val="Tables"/>
              <w:keepNext w:val="0"/>
              <w:keepLines w:val="0"/>
              <w:widowControl w:val="0"/>
              <w:spacing w:before="0" w:after="0"/>
              <w:rPr>
                <w:rFonts w:asciiTheme="minorHAnsi" w:hAnsiTheme="minorHAnsi" w:cstheme="minorHAnsi"/>
                <w:b/>
                <w:sz w:val="20"/>
                <w:szCs w:val="20"/>
              </w:rPr>
            </w:pPr>
            <w:r w:rsidRPr="00F50A3F">
              <w:rPr>
                <w:rFonts w:asciiTheme="minorHAnsi" w:hAnsiTheme="minorHAnsi" w:cstheme="minorHAnsi"/>
                <w:b/>
                <w:sz w:val="20"/>
                <w:szCs w:val="20"/>
              </w:rPr>
              <w:t>Fee</w:t>
            </w:r>
          </w:p>
        </w:tc>
        <w:tc>
          <w:tcPr>
            <w:tcW w:w="1402" w:type="dxa"/>
          </w:tcPr>
          <w:p w14:paraId="52AEBEEF" w14:textId="7B6CF367" w:rsidR="00652ACA" w:rsidRPr="00F50A3F" w:rsidRDefault="00652ACA" w:rsidP="00BD6394">
            <w:pPr>
              <w:pStyle w:val="Tables"/>
              <w:keepNext w:val="0"/>
              <w:keepLines w:val="0"/>
              <w:widowControl w:val="0"/>
              <w:spacing w:before="0" w:after="0"/>
              <w:rPr>
                <w:rFonts w:asciiTheme="minorHAnsi" w:hAnsiTheme="minorHAnsi" w:cstheme="minorHAnsi"/>
                <w:b/>
                <w:sz w:val="20"/>
                <w:szCs w:val="20"/>
              </w:rPr>
            </w:pPr>
            <w:r w:rsidRPr="00F50A3F">
              <w:rPr>
                <w:rFonts w:asciiTheme="minorHAnsi" w:hAnsiTheme="minorHAnsi" w:cstheme="minorHAnsi"/>
                <w:b/>
                <w:sz w:val="20"/>
                <w:szCs w:val="20"/>
              </w:rPr>
              <w:t>Service</w:t>
            </w:r>
            <w:r w:rsidR="00BD6394" w:rsidRPr="00F50A3F">
              <w:rPr>
                <w:rFonts w:asciiTheme="minorHAnsi" w:hAnsiTheme="minorHAnsi" w:cstheme="minorHAnsi"/>
                <w:b/>
                <w:sz w:val="20"/>
                <w:szCs w:val="20"/>
              </w:rPr>
              <w:t>s</w:t>
            </w:r>
            <w:r w:rsidRPr="00F50A3F">
              <w:rPr>
                <w:rFonts w:asciiTheme="minorHAnsi" w:hAnsiTheme="minorHAnsi" w:cstheme="minorHAnsi"/>
                <w:b/>
                <w:sz w:val="20"/>
                <w:szCs w:val="20"/>
              </w:rPr>
              <w:t xml:space="preserve"> 2017</w:t>
            </w:r>
            <w:r w:rsidR="004B3945">
              <w:rPr>
                <w:rFonts w:asciiTheme="minorHAnsi" w:hAnsiTheme="minorHAnsi" w:cstheme="minorHAnsi"/>
                <w:b/>
                <w:sz w:val="20"/>
                <w:szCs w:val="20"/>
              </w:rPr>
              <w:t xml:space="preserve"> (Jan-Dec)</w:t>
            </w:r>
          </w:p>
        </w:tc>
      </w:tr>
      <w:tr w:rsidR="00C642F5" w:rsidRPr="00F50A3F" w14:paraId="2D9EEE36" w14:textId="77777777" w:rsidTr="004B3945">
        <w:tc>
          <w:tcPr>
            <w:tcW w:w="1610" w:type="dxa"/>
          </w:tcPr>
          <w:p w14:paraId="66D680EA"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 xml:space="preserve">49500 </w:t>
            </w:r>
          </w:p>
        </w:tc>
        <w:tc>
          <w:tcPr>
            <w:tcW w:w="4809" w:type="dxa"/>
          </w:tcPr>
          <w:p w14:paraId="4E1C8FF0" w14:textId="052A4B72"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 xml:space="preserve">KNEE, </w:t>
            </w:r>
            <w:proofErr w:type="spellStart"/>
            <w:r w:rsidRPr="00F50A3F">
              <w:rPr>
                <w:rFonts w:asciiTheme="minorHAnsi" w:hAnsiTheme="minorHAnsi" w:cstheme="minorHAnsi"/>
                <w:sz w:val="20"/>
                <w:szCs w:val="20"/>
              </w:rPr>
              <w:t>arthrotomy</w:t>
            </w:r>
            <w:proofErr w:type="spellEnd"/>
            <w:r w:rsidRPr="00F50A3F">
              <w:rPr>
                <w:rFonts w:asciiTheme="minorHAnsi" w:hAnsiTheme="minorHAnsi" w:cstheme="minorHAnsi"/>
                <w:sz w:val="20"/>
                <w:szCs w:val="20"/>
              </w:rPr>
              <w:t xml:space="preserve"> of, involving </w:t>
            </w:r>
            <w:r w:rsidR="008613D4">
              <w:rPr>
                <w:rFonts w:asciiTheme="minorHAnsi" w:hAnsiTheme="minorHAnsi" w:cstheme="minorHAnsi"/>
                <w:sz w:val="20"/>
                <w:szCs w:val="20"/>
              </w:rPr>
              <w:t>1</w:t>
            </w:r>
            <w:r w:rsidRPr="00F50A3F">
              <w:rPr>
                <w:rFonts w:asciiTheme="minorHAnsi" w:hAnsiTheme="minorHAnsi" w:cstheme="minorHAnsi"/>
                <w:sz w:val="20"/>
                <w:szCs w:val="20"/>
              </w:rPr>
              <w:t xml:space="preserve"> or more of; capsular release, biopsy or lavage, or removal of loose body or foreign body</w:t>
            </w:r>
          </w:p>
        </w:tc>
        <w:tc>
          <w:tcPr>
            <w:tcW w:w="1109" w:type="dxa"/>
          </w:tcPr>
          <w:p w14:paraId="38CAB87D"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$376.55</w:t>
            </w:r>
          </w:p>
        </w:tc>
        <w:tc>
          <w:tcPr>
            <w:tcW w:w="1402" w:type="dxa"/>
          </w:tcPr>
          <w:p w14:paraId="54146621" w14:textId="5384195F"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A26FD9">
              <w:rPr>
                <w:rFonts w:asciiTheme="minorHAnsi" w:hAnsiTheme="minorHAnsi" w:cstheme="minorHAnsi"/>
                <w:sz w:val="20"/>
                <w:szCs w:val="20"/>
              </w:rPr>
              <w:t>1,419</w:t>
            </w:r>
          </w:p>
        </w:tc>
      </w:tr>
      <w:tr w:rsidR="00C642F5" w:rsidRPr="00F50A3F" w14:paraId="102264D3" w14:textId="77777777" w:rsidTr="004B3945">
        <w:tc>
          <w:tcPr>
            <w:tcW w:w="1610" w:type="dxa"/>
          </w:tcPr>
          <w:p w14:paraId="45254883"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41512</w:t>
            </w:r>
          </w:p>
        </w:tc>
        <w:tc>
          <w:tcPr>
            <w:tcW w:w="4809" w:type="dxa"/>
          </w:tcPr>
          <w:p w14:paraId="425B9A96"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MEATOPLASTY involving removal of cartilage or bone or both cartilage and bone, not being a service to which item 41515 applies</w:t>
            </w:r>
          </w:p>
        </w:tc>
        <w:tc>
          <w:tcPr>
            <w:tcW w:w="1109" w:type="dxa"/>
          </w:tcPr>
          <w:p w14:paraId="4F4653E5"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$585.90</w:t>
            </w:r>
          </w:p>
        </w:tc>
        <w:tc>
          <w:tcPr>
            <w:tcW w:w="1402" w:type="dxa"/>
          </w:tcPr>
          <w:p w14:paraId="580D4524" w14:textId="3A8CDFEB"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A26FD9">
              <w:rPr>
                <w:rFonts w:asciiTheme="minorHAnsi" w:hAnsiTheme="minorHAnsi" w:cstheme="minorHAnsi"/>
                <w:sz w:val="20"/>
                <w:szCs w:val="20"/>
              </w:rPr>
              <w:t>564</w:t>
            </w:r>
          </w:p>
        </w:tc>
      </w:tr>
      <w:tr w:rsidR="00C642F5" w:rsidRPr="00F50A3F" w14:paraId="63FD709C" w14:textId="77777777" w:rsidTr="004B3945">
        <w:tc>
          <w:tcPr>
            <w:tcW w:w="1610" w:type="dxa"/>
          </w:tcPr>
          <w:p w14:paraId="1282B7F7"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49557</w:t>
            </w:r>
          </w:p>
        </w:tc>
        <w:tc>
          <w:tcPr>
            <w:tcW w:w="4809" w:type="dxa"/>
          </w:tcPr>
          <w:p w14:paraId="3BD832E2"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KNEE, diagnostic arthroscopy of (including biopsy, simple trimming of meniscal margin or plica) - not being a service associated with autologous chondrocyte implantation or matrix-induced autologous chondrocyte implantation or any other arthroscopic procedure of the knee region</w:t>
            </w:r>
          </w:p>
        </w:tc>
        <w:tc>
          <w:tcPr>
            <w:tcW w:w="1109" w:type="dxa"/>
          </w:tcPr>
          <w:p w14:paraId="7024CBC2"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$272.95</w:t>
            </w:r>
          </w:p>
        </w:tc>
        <w:tc>
          <w:tcPr>
            <w:tcW w:w="1402" w:type="dxa"/>
          </w:tcPr>
          <w:p w14:paraId="4EA9D281" w14:textId="7740F971"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A26FD9">
              <w:rPr>
                <w:rFonts w:asciiTheme="minorHAnsi" w:hAnsiTheme="minorHAnsi" w:cstheme="minorHAnsi"/>
                <w:sz w:val="20"/>
                <w:szCs w:val="20"/>
              </w:rPr>
              <w:t>479</w:t>
            </w:r>
          </w:p>
        </w:tc>
      </w:tr>
      <w:tr w:rsidR="00C642F5" w:rsidRPr="00F50A3F" w14:paraId="46DCA9C0" w14:textId="77777777" w:rsidTr="004B3945">
        <w:tc>
          <w:tcPr>
            <w:tcW w:w="1610" w:type="dxa"/>
          </w:tcPr>
          <w:p w14:paraId="0CD5F108"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 xml:space="preserve">49558 </w:t>
            </w:r>
          </w:p>
        </w:tc>
        <w:tc>
          <w:tcPr>
            <w:tcW w:w="4809" w:type="dxa"/>
          </w:tcPr>
          <w:p w14:paraId="068C8A04"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 xml:space="preserve">KNEE, arthroscopic surgery of, involving 1 or more of: debridement, </w:t>
            </w:r>
            <w:proofErr w:type="spellStart"/>
            <w:r w:rsidRPr="00F50A3F">
              <w:rPr>
                <w:rFonts w:asciiTheme="minorHAnsi" w:hAnsiTheme="minorHAnsi" w:cstheme="minorHAnsi"/>
                <w:sz w:val="20"/>
                <w:szCs w:val="20"/>
              </w:rPr>
              <w:t>osteoplasty</w:t>
            </w:r>
            <w:proofErr w:type="spellEnd"/>
            <w:r w:rsidRPr="00F50A3F">
              <w:rPr>
                <w:rFonts w:asciiTheme="minorHAnsi" w:hAnsiTheme="minorHAnsi" w:cstheme="minorHAnsi"/>
                <w:sz w:val="20"/>
                <w:szCs w:val="20"/>
              </w:rPr>
              <w:t xml:space="preserve"> or </w:t>
            </w:r>
            <w:proofErr w:type="spellStart"/>
            <w:r w:rsidRPr="00F50A3F">
              <w:rPr>
                <w:rFonts w:asciiTheme="minorHAnsi" w:hAnsiTheme="minorHAnsi" w:cstheme="minorHAnsi"/>
                <w:sz w:val="20"/>
                <w:szCs w:val="20"/>
              </w:rPr>
              <w:t>chondroplasty</w:t>
            </w:r>
            <w:proofErr w:type="spellEnd"/>
            <w:r w:rsidRPr="00F50A3F">
              <w:rPr>
                <w:rFonts w:asciiTheme="minorHAnsi" w:hAnsiTheme="minorHAnsi" w:cstheme="minorHAnsi"/>
                <w:sz w:val="20"/>
                <w:szCs w:val="20"/>
              </w:rPr>
              <w:t xml:space="preserve"> - not associated with any other arthroscopic procedure of the knee region</w:t>
            </w:r>
          </w:p>
        </w:tc>
        <w:tc>
          <w:tcPr>
            <w:tcW w:w="1109" w:type="dxa"/>
          </w:tcPr>
          <w:p w14:paraId="58976137"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$272.95</w:t>
            </w:r>
          </w:p>
        </w:tc>
        <w:tc>
          <w:tcPr>
            <w:tcW w:w="1402" w:type="dxa"/>
          </w:tcPr>
          <w:p w14:paraId="427969CD" w14:textId="47C75DAB"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A26FD9">
              <w:rPr>
                <w:rFonts w:asciiTheme="minorHAnsi" w:hAnsiTheme="minorHAnsi" w:cstheme="minorHAnsi"/>
                <w:sz w:val="20"/>
                <w:szCs w:val="20"/>
              </w:rPr>
              <w:t>710</w:t>
            </w:r>
          </w:p>
        </w:tc>
      </w:tr>
      <w:tr w:rsidR="00C642F5" w:rsidRPr="00F50A3F" w14:paraId="46631C00" w14:textId="77777777" w:rsidTr="004B3945">
        <w:tc>
          <w:tcPr>
            <w:tcW w:w="1610" w:type="dxa"/>
          </w:tcPr>
          <w:p w14:paraId="1A690125"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 xml:space="preserve">49559 </w:t>
            </w:r>
          </w:p>
        </w:tc>
        <w:tc>
          <w:tcPr>
            <w:tcW w:w="4809" w:type="dxa"/>
          </w:tcPr>
          <w:p w14:paraId="495DAC7A"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 xml:space="preserve">KNEE, arthroscopic surgery of, involving </w:t>
            </w:r>
            <w:proofErr w:type="spellStart"/>
            <w:r w:rsidRPr="00F50A3F">
              <w:rPr>
                <w:rFonts w:asciiTheme="minorHAnsi" w:hAnsiTheme="minorHAnsi" w:cstheme="minorHAnsi"/>
                <w:sz w:val="20"/>
                <w:szCs w:val="20"/>
              </w:rPr>
              <w:t>chondroplasty</w:t>
            </w:r>
            <w:proofErr w:type="spellEnd"/>
            <w:r w:rsidRPr="00F50A3F">
              <w:rPr>
                <w:rFonts w:asciiTheme="minorHAnsi" w:hAnsiTheme="minorHAnsi" w:cstheme="minorHAnsi"/>
                <w:sz w:val="20"/>
                <w:szCs w:val="20"/>
              </w:rPr>
              <w:t xml:space="preserve"> </w:t>
            </w:r>
            <w:r w:rsidRPr="00F50A3F">
              <w:rPr>
                <w:rFonts w:asciiTheme="minorHAnsi" w:hAnsiTheme="minorHAnsi" w:cstheme="minorHAnsi"/>
                <w:sz w:val="20"/>
                <w:szCs w:val="20"/>
              </w:rPr>
              <w:lastRenderedPageBreak/>
              <w:t xml:space="preserve">requiring multiple drilling or carbon fibre (or similar) implant; including any associated debridement or </w:t>
            </w:r>
            <w:proofErr w:type="spellStart"/>
            <w:r w:rsidRPr="00F50A3F">
              <w:rPr>
                <w:rFonts w:asciiTheme="minorHAnsi" w:hAnsiTheme="minorHAnsi" w:cstheme="minorHAnsi"/>
                <w:sz w:val="20"/>
                <w:szCs w:val="20"/>
              </w:rPr>
              <w:t>oestoplasty</w:t>
            </w:r>
            <w:proofErr w:type="spellEnd"/>
            <w:r w:rsidRPr="00F50A3F">
              <w:rPr>
                <w:rFonts w:asciiTheme="minorHAnsi" w:hAnsiTheme="minorHAnsi" w:cstheme="minorHAnsi"/>
                <w:sz w:val="20"/>
                <w:szCs w:val="20"/>
              </w:rPr>
              <w:t xml:space="preserve"> - not associated with any other arthroscopic procedure of the knee region</w:t>
            </w:r>
          </w:p>
        </w:tc>
        <w:tc>
          <w:tcPr>
            <w:tcW w:w="1109" w:type="dxa"/>
          </w:tcPr>
          <w:p w14:paraId="29AE9B77"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lastRenderedPageBreak/>
              <w:t>$408.70</w:t>
            </w:r>
          </w:p>
        </w:tc>
        <w:tc>
          <w:tcPr>
            <w:tcW w:w="1402" w:type="dxa"/>
          </w:tcPr>
          <w:p w14:paraId="2A8EE139" w14:textId="1EDF2BAF"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A26FD9">
              <w:rPr>
                <w:rFonts w:asciiTheme="minorHAnsi" w:hAnsiTheme="minorHAnsi" w:cstheme="minorHAnsi"/>
                <w:sz w:val="20"/>
                <w:szCs w:val="20"/>
              </w:rPr>
              <w:t>71</w:t>
            </w:r>
          </w:p>
        </w:tc>
      </w:tr>
      <w:tr w:rsidR="00C642F5" w:rsidRPr="00F50A3F" w14:paraId="3F5D7C8A" w14:textId="77777777" w:rsidTr="004B3945">
        <w:tc>
          <w:tcPr>
            <w:tcW w:w="1610" w:type="dxa"/>
          </w:tcPr>
          <w:p w14:paraId="63361319"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49560</w:t>
            </w:r>
          </w:p>
        </w:tc>
        <w:tc>
          <w:tcPr>
            <w:tcW w:w="4809" w:type="dxa"/>
          </w:tcPr>
          <w:p w14:paraId="2C87A3E3"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 xml:space="preserve">KNEE, arthroscopic surgery of, involving 1 or more of: partial or total </w:t>
            </w:r>
            <w:proofErr w:type="spellStart"/>
            <w:r w:rsidRPr="00F50A3F">
              <w:rPr>
                <w:rFonts w:asciiTheme="minorHAnsi" w:hAnsiTheme="minorHAnsi" w:cstheme="minorHAnsi"/>
                <w:sz w:val="20"/>
                <w:szCs w:val="20"/>
              </w:rPr>
              <w:t>meniscectomy</w:t>
            </w:r>
            <w:proofErr w:type="spellEnd"/>
            <w:r w:rsidRPr="00F50A3F">
              <w:rPr>
                <w:rFonts w:asciiTheme="minorHAnsi" w:hAnsiTheme="minorHAnsi" w:cstheme="minorHAnsi"/>
                <w:sz w:val="20"/>
                <w:szCs w:val="20"/>
              </w:rPr>
              <w:t>, removal of loose body or lateral release - not being a service associated with any other arthroscopic procedure of the knee region</w:t>
            </w:r>
          </w:p>
        </w:tc>
        <w:tc>
          <w:tcPr>
            <w:tcW w:w="1109" w:type="dxa"/>
          </w:tcPr>
          <w:p w14:paraId="6AA71454"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$551.60</w:t>
            </w:r>
          </w:p>
        </w:tc>
        <w:tc>
          <w:tcPr>
            <w:tcW w:w="1402" w:type="dxa"/>
          </w:tcPr>
          <w:p w14:paraId="26C3C4B1" w14:textId="57D0D86F"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A26FD9">
              <w:rPr>
                <w:rFonts w:asciiTheme="minorHAnsi" w:hAnsiTheme="minorHAnsi" w:cstheme="minorHAnsi"/>
                <w:sz w:val="20"/>
                <w:szCs w:val="20"/>
              </w:rPr>
              <w:t>2,616</w:t>
            </w:r>
          </w:p>
        </w:tc>
      </w:tr>
      <w:tr w:rsidR="00C642F5" w:rsidRPr="00F50A3F" w14:paraId="00949862" w14:textId="77777777" w:rsidTr="004B3945">
        <w:tc>
          <w:tcPr>
            <w:tcW w:w="1610" w:type="dxa"/>
          </w:tcPr>
          <w:p w14:paraId="007F837E"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49561</w:t>
            </w:r>
          </w:p>
          <w:p w14:paraId="36E42595" w14:textId="6C4B25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p>
        </w:tc>
        <w:tc>
          <w:tcPr>
            <w:tcW w:w="4809" w:type="dxa"/>
          </w:tcPr>
          <w:p w14:paraId="6982906E"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 xml:space="preserve">KNEE, ARTHROSCOPIC SURGERY OF, involving 1 or more of: partial or total </w:t>
            </w:r>
            <w:proofErr w:type="spellStart"/>
            <w:r w:rsidRPr="00F50A3F">
              <w:rPr>
                <w:rFonts w:asciiTheme="minorHAnsi" w:hAnsiTheme="minorHAnsi" w:cstheme="minorHAnsi"/>
                <w:sz w:val="20"/>
                <w:szCs w:val="20"/>
              </w:rPr>
              <w:t>meniscectomy</w:t>
            </w:r>
            <w:proofErr w:type="spellEnd"/>
            <w:r w:rsidRPr="00F50A3F">
              <w:rPr>
                <w:rFonts w:asciiTheme="minorHAnsi" w:hAnsiTheme="minorHAnsi" w:cstheme="minorHAnsi"/>
                <w:sz w:val="20"/>
                <w:szCs w:val="20"/>
              </w:rPr>
              <w:t xml:space="preserve">, removal of loose body or lateral release; where the procedure includes associated debridement, </w:t>
            </w:r>
            <w:proofErr w:type="spellStart"/>
            <w:r w:rsidRPr="00F50A3F">
              <w:rPr>
                <w:rFonts w:asciiTheme="minorHAnsi" w:hAnsiTheme="minorHAnsi" w:cstheme="minorHAnsi"/>
                <w:sz w:val="20"/>
                <w:szCs w:val="20"/>
              </w:rPr>
              <w:t>osteoplasty</w:t>
            </w:r>
            <w:proofErr w:type="spellEnd"/>
            <w:r w:rsidRPr="00F50A3F">
              <w:rPr>
                <w:rFonts w:asciiTheme="minorHAnsi" w:hAnsiTheme="minorHAnsi" w:cstheme="minorHAnsi"/>
                <w:sz w:val="20"/>
                <w:szCs w:val="20"/>
              </w:rPr>
              <w:t xml:space="preserve"> or </w:t>
            </w:r>
            <w:proofErr w:type="spellStart"/>
            <w:r w:rsidRPr="00F50A3F">
              <w:rPr>
                <w:rFonts w:asciiTheme="minorHAnsi" w:hAnsiTheme="minorHAnsi" w:cstheme="minorHAnsi"/>
                <w:sz w:val="20"/>
                <w:szCs w:val="20"/>
              </w:rPr>
              <w:t>chondroplasty</w:t>
            </w:r>
            <w:proofErr w:type="spellEnd"/>
            <w:r w:rsidRPr="00F50A3F">
              <w:rPr>
                <w:rFonts w:asciiTheme="minorHAnsi" w:hAnsiTheme="minorHAnsi" w:cstheme="minorHAnsi"/>
                <w:sz w:val="20"/>
                <w:szCs w:val="20"/>
              </w:rPr>
              <w:t xml:space="preserve"> - not associated with any other arthroscopic procedure of the knee region</w:t>
            </w:r>
          </w:p>
        </w:tc>
        <w:tc>
          <w:tcPr>
            <w:tcW w:w="1109" w:type="dxa"/>
          </w:tcPr>
          <w:p w14:paraId="50EBC651"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$674.00</w:t>
            </w:r>
          </w:p>
        </w:tc>
        <w:tc>
          <w:tcPr>
            <w:tcW w:w="1402" w:type="dxa"/>
          </w:tcPr>
          <w:p w14:paraId="00240305" w14:textId="1E77CE62"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A26FD9">
              <w:rPr>
                <w:rFonts w:asciiTheme="minorHAnsi" w:hAnsiTheme="minorHAnsi" w:cstheme="minorHAnsi"/>
                <w:sz w:val="20"/>
                <w:szCs w:val="20"/>
              </w:rPr>
              <w:t>34,566</w:t>
            </w:r>
          </w:p>
        </w:tc>
      </w:tr>
      <w:tr w:rsidR="00C642F5" w:rsidRPr="00F50A3F" w14:paraId="0A742258" w14:textId="77777777" w:rsidTr="004B3945">
        <w:tc>
          <w:tcPr>
            <w:tcW w:w="1610" w:type="dxa"/>
          </w:tcPr>
          <w:p w14:paraId="5FA6989B"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49562</w:t>
            </w:r>
          </w:p>
        </w:tc>
        <w:tc>
          <w:tcPr>
            <w:tcW w:w="4809" w:type="dxa"/>
          </w:tcPr>
          <w:p w14:paraId="15395295"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 xml:space="preserve">KNEE, ARTHROSCOPIC SURGERY OF, involving 1 or more of: partial or total </w:t>
            </w:r>
            <w:proofErr w:type="spellStart"/>
            <w:r w:rsidRPr="00F50A3F">
              <w:rPr>
                <w:rFonts w:asciiTheme="minorHAnsi" w:hAnsiTheme="minorHAnsi" w:cstheme="minorHAnsi"/>
                <w:sz w:val="20"/>
                <w:szCs w:val="20"/>
              </w:rPr>
              <w:t>meniscectomy</w:t>
            </w:r>
            <w:proofErr w:type="spellEnd"/>
            <w:r w:rsidRPr="00F50A3F">
              <w:rPr>
                <w:rFonts w:asciiTheme="minorHAnsi" w:hAnsiTheme="minorHAnsi" w:cstheme="minorHAnsi"/>
                <w:sz w:val="20"/>
                <w:szCs w:val="20"/>
              </w:rPr>
              <w:t xml:space="preserve">, removal of loose body or lateral release; where the procedure includes </w:t>
            </w:r>
            <w:proofErr w:type="spellStart"/>
            <w:r w:rsidRPr="00F50A3F">
              <w:rPr>
                <w:rFonts w:asciiTheme="minorHAnsi" w:hAnsiTheme="minorHAnsi" w:cstheme="minorHAnsi"/>
                <w:sz w:val="20"/>
                <w:szCs w:val="20"/>
              </w:rPr>
              <w:t>chondroplasty</w:t>
            </w:r>
            <w:proofErr w:type="spellEnd"/>
            <w:r w:rsidRPr="00F50A3F">
              <w:rPr>
                <w:rFonts w:asciiTheme="minorHAnsi" w:hAnsiTheme="minorHAnsi" w:cstheme="minorHAnsi"/>
                <w:sz w:val="20"/>
                <w:szCs w:val="20"/>
              </w:rPr>
              <w:t xml:space="preserve"> requiring multiple drilling or carbon fibre (or similar) implant and associated debridement or </w:t>
            </w:r>
            <w:proofErr w:type="spellStart"/>
            <w:r w:rsidRPr="00F50A3F">
              <w:rPr>
                <w:rFonts w:asciiTheme="minorHAnsi" w:hAnsiTheme="minorHAnsi" w:cstheme="minorHAnsi"/>
                <w:sz w:val="20"/>
                <w:szCs w:val="20"/>
              </w:rPr>
              <w:t>osteoplasty</w:t>
            </w:r>
            <w:proofErr w:type="spellEnd"/>
            <w:r w:rsidRPr="00F50A3F">
              <w:rPr>
                <w:rFonts w:asciiTheme="minorHAnsi" w:hAnsiTheme="minorHAnsi" w:cstheme="minorHAnsi"/>
                <w:sz w:val="20"/>
                <w:szCs w:val="20"/>
              </w:rPr>
              <w:t xml:space="preserve"> - not associated with any other arthroscopic procedure of the knee region</w:t>
            </w:r>
          </w:p>
        </w:tc>
        <w:tc>
          <w:tcPr>
            <w:tcW w:w="1109" w:type="dxa"/>
          </w:tcPr>
          <w:p w14:paraId="5321D5E0"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$735.50</w:t>
            </w:r>
          </w:p>
        </w:tc>
        <w:tc>
          <w:tcPr>
            <w:tcW w:w="1402" w:type="dxa"/>
          </w:tcPr>
          <w:p w14:paraId="5416D19C" w14:textId="4FE5B28F"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C642F5">
              <w:rPr>
                <w:rFonts w:asciiTheme="minorHAnsi" w:hAnsiTheme="minorHAnsi" w:cstheme="minorHAnsi"/>
                <w:sz w:val="20"/>
                <w:szCs w:val="20"/>
              </w:rPr>
              <w:t>3,278</w:t>
            </w:r>
          </w:p>
        </w:tc>
      </w:tr>
      <w:tr w:rsidR="00C642F5" w:rsidRPr="00F50A3F" w14:paraId="4FBC8961" w14:textId="77777777" w:rsidTr="004B3945">
        <w:tc>
          <w:tcPr>
            <w:tcW w:w="1610" w:type="dxa"/>
          </w:tcPr>
          <w:p w14:paraId="24564730"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 xml:space="preserve">49563 </w:t>
            </w:r>
          </w:p>
          <w:p w14:paraId="1CF5BF47" w14:textId="10B438B6"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p>
        </w:tc>
        <w:tc>
          <w:tcPr>
            <w:tcW w:w="4809" w:type="dxa"/>
          </w:tcPr>
          <w:p w14:paraId="1AB7BB2C"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 xml:space="preserve">KNEE, arthroscopic surgery of, involving 1 or more of: meniscus repair; </w:t>
            </w:r>
            <w:proofErr w:type="spellStart"/>
            <w:r w:rsidRPr="00F50A3F">
              <w:rPr>
                <w:rFonts w:asciiTheme="minorHAnsi" w:hAnsiTheme="minorHAnsi" w:cstheme="minorHAnsi"/>
                <w:sz w:val="20"/>
                <w:szCs w:val="20"/>
              </w:rPr>
              <w:t>osteochondral</w:t>
            </w:r>
            <w:proofErr w:type="spellEnd"/>
            <w:r w:rsidRPr="00F50A3F">
              <w:rPr>
                <w:rFonts w:asciiTheme="minorHAnsi" w:hAnsiTheme="minorHAnsi" w:cstheme="minorHAnsi"/>
                <w:sz w:val="20"/>
                <w:szCs w:val="20"/>
              </w:rPr>
              <w:t xml:space="preserve"> graft; or chondral graft (excluding autologous chondrocyte implantation or matrix-induced autologous chondrocyte implantation) -not associated with any other arthroscopic procedure of the knee region</w:t>
            </w:r>
          </w:p>
        </w:tc>
        <w:tc>
          <w:tcPr>
            <w:tcW w:w="1109" w:type="dxa"/>
          </w:tcPr>
          <w:p w14:paraId="15943930"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$796.70</w:t>
            </w:r>
          </w:p>
        </w:tc>
        <w:tc>
          <w:tcPr>
            <w:tcW w:w="1402" w:type="dxa"/>
          </w:tcPr>
          <w:p w14:paraId="7262B4BC" w14:textId="71740ADB"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A26FD9">
              <w:rPr>
                <w:rFonts w:asciiTheme="minorHAnsi" w:hAnsiTheme="minorHAnsi" w:cstheme="minorHAnsi"/>
                <w:sz w:val="20"/>
                <w:szCs w:val="20"/>
              </w:rPr>
              <w:t>1,492</w:t>
            </w:r>
          </w:p>
        </w:tc>
      </w:tr>
      <w:tr w:rsidR="00C642F5" w:rsidRPr="00F50A3F" w14:paraId="0218E766" w14:textId="77777777" w:rsidTr="004B3945">
        <w:tc>
          <w:tcPr>
            <w:tcW w:w="1610" w:type="dxa"/>
          </w:tcPr>
          <w:p w14:paraId="0EEF3C76"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49503</w:t>
            </w:r>
          </w:p>
        </w:tc>
        <w:tc>
          <w:tcPr>
            <w:tcW w:w="4809" w:type="dxa"/>
          </w:tcPr>
          <w:p w14:paraId="0AEF35C4"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 xml:space="preserve">KNEE, partial or total </w:t>
            </w:r>
            <w:proofErr w:type="spellStart"/>
            <w:r w:rsidRPr="00F50A3F">
              <w:rPr>
                <w:rFonts w:asciiTheme="minorHAnsi" w:hAnsiTheme="minorHAnsi" w:cstheme="minorHAnsi"/>
                <w:sz w:val="20"/>
                <w:szCs w:val="20"/>
              </w:rPr>
              <w:t>meniscectomy</w:t>
            </w:r>
            <w:proofErr w:type="spellEnd"/>
            <w:r w:rsidRPr="00F50A3F">
              <w:rPr>
                <w:rFonts w:asciiTheme="minorHAnsi" w:hAnsiTheme="minorHAnsi" w:cstheme="minorHAnsi"/>
                <w:sz w:val="20"/>
                <w:szCs w:val="20"/>
              </w:rPr>
              <w:t xml:space="preserve"> of, repair of collateral or cruciate ligament, patellectomy of, </w:t>
            </w:r>
            <w:proofErr w:type="spellStart"/>
            <w:r w:rsidRPr="00F50A3F">
              <w:rPr>
                <w:rFonts w:asciiTheme="minorHAnsi" w:hAnsiTheme="minorHAnsi" w:cstheme="minorHAnsi"/>
                <w:sz w:val="20"/>
                <w:szCs w:val="20"/>
              </w:rPr>
              <w:t>chondroplasty</w:t>
            </w:r>
            <w:proofErr w:type="spellEnd"/>
            <w:r w:rsidRPr="00F50A3F">
              <w:rPr>
                <w:rFonts w:asciiTheme="minorHAnsi" w:hAnsiTheme="minorHAnsi" w:cstheme="minorHAnsi"/>
                <w:sz w:val="20"/>
                <w:szCs w:val="20"/>
              </w:rPr>
              <w:t xml:space="preserve"> of, </w:t>
            </w:r>
            <w:proofErr w:type="spellStart"/>
            <w:r w:rsidRPr="00F50A3F">
              <w:rPr>
                <w:rFonts w:asciiTheme="minorHAnsi" w:hAnsiTheme="minorHAnsi" w:cstheme="minorHAnsi"/>
                <w:sz w:val="20"/>
                <w:szCs w:val="20"/>
              </w:rPr>
              <w:t>osteoplasty</w:t>
            </w:r>
            <w:proofErr w:type="spellEnd"/>
            <w:r w:rsidRPr="00F50A3F">
              <w:rPr>
                <w:rFonts w:asciiTheme="minorHAnsi" w:hAnsiTheme="minorHAnsi" w:cstheme="minorHAnsi"/>
                <w:sz w:val="20"/>
                <w:szCs w:val="20"/>
              </w:rPr>
              <w:t xml:space="preserve"> of, patellofemoral stabilisation or single transfer of ligament or tendon (not being a service to which another item in this Group applies) - any 1 procedure</w:t>
            </w:r>
          </w:p>
        </w:tc>
        <w:tc>
          <w:tcPr>
            <w:tcW w:w="1109" w:type="dxa"/>
          </w:tcPr>
          <w:p w14:paraId="15EE4AD7"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 xml:space="preserve">$489.55 </w:t>
            </w:r>
          </w:p>
        </w:tc>
        <w:tc>
          <w:tcPr>
            <w:tcW w:w="1402" w:type="dxa"/>
          </w:tcPr>
          <w:p w14:paraId="71B9DB24" w14:textId="0BD1593D"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A26FD9">
              <w:rPr>
                <w:rFonts w:asciiTheme="minorHAnsi" w:hAnsiTheme="minorHAnsi" w:cstheme="minorHAnsi"/>
                <w:sz w:val="20"/>
                <w:szCs w:val="20"/>
              </w:rPr>
              <w:t>210</w:t>
            </w:r>
          </w:p>
        </w:tc>
      </w:tr>
      <w:tr w:rsidR="00C642F5" w:rsidRPr="00F50A3F" w14:paraId="1327DB8F" w14:textId="77777777" w:rsidTr="004B3945">
        <w:tc>
          <w:tcPr>
            <w:tcW w:w="1610" w:type="dxa"/>
          </w:tcPr>
          <w:p w14:paraId="1071D626"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49506</w:t>
            </w:r>
          </w:p>
        </w:tc>
        <w:tc>
          <w:tcPr>
            <w:tcW w:w="4809" w:type="dxa"/>
          </w:tcPr>
          <w:p w14:paraId="7A313C15"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 xml:space="preserve">KNEE, partial or total </w:t>
            </w:r>
            <w:proofErr w:type="spellStart"/>
            <w:r w:rsidRPr="00F50A3F">
              <w:rPr>
                <w:rFonts w:asciiTheme="minorHAnsi" w:hAnsiTheme="minorHAnsi" w:cstheme="minorHAnsi"/>
                <w:sz w:val="20"/>
                <w:szCs w:val="20"/>
              </w:rPr>
              <w:t>meniscectomy</w:t>
            </w:r>
            <w:proofErr w:type="spellEnd"/>
            <w:r w:rsidRPr="00F50A3F">
              <w:rPr>
                <w:rFonts w:asciiTheme="minorHAnsi" w:hAnsiTheme="minorHAnsi" w:cstheme="minorHAnsi"/>
                <w:sz w:val="20"/>
                <w:szCs w:val="20"/>
              </w:rPr>
              <w:t xml:space="preserve"> of, repair of collateral or cruciate ligament, patellectomy of, </w:t>
            </w:r>
            <w:proofErr w:type="spellStart"/>
            <w:r w:rsidRPr="00F50A3F">
              <w:rPr>
                <w:rFonts w:asciiTheme="minorHAnsi" w:hAnsiTheme="minorHAnsi" w:cstheme="minorHAnsi"/>
                <w:sz w:val="20"/>
                <w:szCs w:val="20"/>
              </w:rPr>
              <w:t>chondroplasty</w:t>
            </w:r>
            <w:proofErr w:type="spellEnd"/>
            <w:r w:rsidRPr="00F50A3F">
              <w:rPr>
                <w:rFonts w:asciiTheme="minorHAnsi" w:hAnsiTheme="minorHAnsi" w:cstheme="minorHAnsi"/>
                <w:sz w:val="20"/>
                <w:szCs w:val="20"/>
              </w:rPr>
              <w:t xml:space="preserve"> of, </w:t>
            </w:r>
            <w:proofErr w:type="spellStart"/>
            <w:r w:rsidRPr="00F50A3F">
              <w:rPr>
                <w:rFonts w:asciiTheme="minorHAnsi" w:hAnsiTheme="minorHAnsi" w:cstheme="minorHAnsi"/>
                <w:sz w:val="20"/>
                <w:szCs w:val="20"/>
              </w:rPr>
              <w:t>osteoplasty</w:t>
            </w:r>
            <w:proofErr w:type="spellEnd"/>
            <w:r w:rsidRPr="00F50A3F">
              <w:rPr>
                <w:rFonts w:asciiTheme="minorHAnsi" w:hAnsiTheme="minorHAnsi" w:cstheme="minorHAnsi"/>
                <w:sz w:val="20"/>
                <w:szCs w:val="20"/>
              </w:rPr>
              <w:t xml:space="preserve"> of, patellofemoral stabilisation or single transfer of ligament or tendon (not being a service to which another item in this Group applies) - any 2 or more procedures</w:t>
            </w:r>
          </w:p>
        </w:tc>
        <w:tc>
          <w:tcPr>
            <w:tcW w:w="1109" w:type="dxa"/>
          </w:tcPr>
          <w:p w14:paraId="4DDADF06" w14:textId="77777777"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sidRPr="00F50A3F">
              <w:rPr>
                <w:rFonts w:asciiTheme="minorHAnsi" w:hAnsiTheme="minorHAnsi" w:cstheme="minorHAnsi"/>
                <w:sz w:val="20"/>
                <w:szCs w:val="20"/>
              </w:rPr>
              <w:t xml:space="preserve">$734.40 </w:t>
            </w:r>
          </w:p>
        </w:tc>
        <w:tc>
          <w:tcPr>
            <w:tcW w:w="1402" w:type="dxa"/>
          </w:tcPr>
          <w:p w14:paraId="60AACA83" w14:textId="0D9FBC69" w:rsidR="00C642F5" w:rsidRPr="00F50A3F" w:rsidRDefault="00C642F5" w:rsidP="00C642F5">
            <w:pPr>
              <w:pStyle w:val="Tables"/>
              <w:keepNext w:val="0"/>
              <w:keepLines w:val="0"/>
              <w:widowControl w:val="0"/>
              <w:spacing w:before="0" w:after="0"/>
              <w:rPr>
                <w:rFonts w:asciiTheme="minorHAnsi" w:hAnsiTheme="minorHAnsi" w:cstheme="minorHAnsi"/>
                <w:sz w:val="20"/>
                <w:szCs w:val="20"/>
              </w:rPr>
            </w:pPr>
            <w:r>
              <w:rPr>
                <w:rFonts w:asciiTheme="minorHAnsi" w:hAnsiTheme="minorHAnsi" w:cstheme="minorHAnsi"/>
                <w:sz w:val="20"/>
                <w:szCs w:val="20"/>
              </w:rPr>
              <w:t>330</w:t>
            </w:r>
          </w:p>
        </w:tc>
      </w:tr>
    </w:tbl>
    <w:bookmarkEnd w:id="15"/>
    <w:p w14:paraId="76220D64" w14:textId="061D3432" w:rsidR="00652ACA" w:rsidRDefault="00C90076" w:rsidP="001B29A1">
      <w:pPr>
        <w:ind w:left="426"/>
        <w:rPr>
          <w:szCs w:val="20"/>
        </w:rPr>
      </w:pPr>
      <w:r>
        <w:rPr>
          <w:szCs w:val="20"/>
        </w:rPr>
        <w:t>Source: MBS online (accessed 31 Oct 2018).</w:t>
      </w:r>
    </w:p>
    <w:p w14:paraId="5AE09949" w14:textId="77777777" w:rsidR="00FF4B33" w:rsidRDefault="00FF4B33" w:rsidP="001B29A1">
      <w:pPr>
        <w:ind w:left="426"/>
        <w:rPr>
          <w:szCs w:val="20"/>
        </w:rPr>
      </w:pPr>
    </w:p>
    <w:p w14:paraId="5FB05209" w14:textId="77777777" w:rsidR="00757232" w:rsidRDefault="00AF5D1E" w:rsidP="00530204">
      <w:pPr>
        <w:pStyle w:val="Heading2"/>
      </w:pPr>
      <w:r w:rsidRPr="00154B00">
        <w:t xml:space="preserve">Does the </w:t>
      </w:r>
      <w:r w:rsidRPr="001B29A1">
        <w:t>medical</w:t>
      </w:r>
      <w:r w:rsidRPr="00154B00">
        <w:t xml:space="preserve"> service that </w:t>
      </w:r>
      <w:proofErr w:type="gramStart"/>
      <w:r w:rsidRPr="00154B00">
        <w:t>has been nominated</w:t>
      </w:r>
      <w:proofErr w:type="gramEnd"/>
      <w:r w:rsidRPr="00154B00">
        <w:t xml:space="preserve"> as the comparator</w:t>
      </w:r>
      <w:r w:rsidR="000159B9" w:rsidRPr="00154B00">
        <w:t xml:space="preserve"> </w:t>
      </w:r>
      <w:r w:rsidRPr="00154B00">
        <w:t>have an existing MBS item number</w:t>
      </w:r>
      <w:r w:rsidR="00D30BDC">
        <w:t>(s)</w:t>
      </w:r>
      <w:r w:rsidR="00757232">
        <w:t>?</w:t>
      </w:r>
    </w:p>
    <w:p w14:paraId="0A481A7C" w14:textId="209AA7E3" w:rsidR="006A1038" w:rsidRDefault="00261C93"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8121D">
        <w:rPr>
          <w:szCs w:val="20"/>
        </w:rPr>
      </w:r>
      <w:r w:rsidR="00D8121D">
        <w:rPr>
          <w:szCs w:val="20"/>
        </w:rPr>
        <w:fldChar w:fldCharType="separate"/>
      </w:r>
      <w:r>
        <w:rPr>
          <w:szCs w:val="20"/>
        </w:rPr>
        <w:fldChar w:fldCharType="end"/>
      </w:r>
      <w:r w:rsidR="006A1038">
        <w:rPr>
          <w:szCs w:val="20"/>
        </w:rPr>
        <w:t xml:space="preserve"> Yes (please provide all relevant MBS item numbers below)</w:t>
      </w:r>
    </w:p>
    <w:p w14:paraId="0B2CBA27" w14:textId="7EB27B84"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8121D">
        <w:rPr>
          <w:szCs w:val="20"/>
        </w:rPr>
      </w:r>
      <w:r w:rsidR="00D8121D">
        <w:rPr>
          <w:szCs w:val="20"/>
        </w:rPr>
        <w:fldChar w:fldCharType="separate"/>
      </w:r>
      <w:r w:rsidRPr="00753C44">
        <w:rPr>
          <w:szCs w:val="20"/>
        </w:rPr>
        <w:fldChar w:fldCharType="end"/>
      </w:r>
      <w:r>
        <w:rPr>
          <w:szCs w:val="20"/>
        </w:rPr>
        <w:t xml:space="preserve"> No</w:t>
      </w:r>
    </w:p>
    <w:p w14:paraId="4DEE18FF" w14:textId="4A4B79B7" w:rsidR="000159B9" w:rsidRDefault="000159B9" w:rsidP="001B29A1">
      <w:pPr>
        <w:ind w:left="426"/>
      </w:pPr>
    </w:p>
    <w:p w14:paraId="39CCC2D2" w14:textId="70F195F9" w:rsidR="004B3945" w:rsidRDefault="004B3945" w:rsidP="004B3945">
      <w:pPr>
        <w:spacing w:before="0" w:after="0"/>
        <w:ind w:left="426"/>
        <w:rPr>
          <w:szCs w:val="20"/>
        </w:rPr>
      </w:pPr>
      <w:r>
        <w:rPr>
          <w:szCs w:val="20"/>
        </w:rPr>
        <w:t xml:space="preserve">Several MBS item numbers </w:t>
      </w:r>
      <w:proofErr w:type="gramStart"/>
      <w:r>
        <w:rPr>
          <w:szCs w:val="20"/>
        </w:rPr>
        <w:t>are used</w:t>
      </w:r>
      <w:proofErr w:type="gramEnd"/>
      <w:r>
        <w:rPr>
          <w:szCs w:val="20"/>
        </w:rPr>
        <w:t xml:space="preserve"> for repair of cartilage repair of the knee with many descriptors being non-specific to any one intervention (</w:t>
      </w:r>
      <w:r>
        <w:rPr>
          <w:szCs w:val="20"/>
        </w:rPr>
        <w:fldChar w:fldCharType="begin"/>
      </w:r>
      <w:r>
        <w:rPr>
          <w:szCs w:val="20"/>
        </w:rPr>
        <w:instrText xml:space="preserve"> REF _Ref528846003 \h </w:instrText>
      </w:r>
      <w:r>
        <w:rPr>
          <w:szCs w:val="20"/>
        </w:rPr>
      </w:r>
      <w:r>
        <w:rPr>
          <w:szCs w:val="20"/>
        </w:rPr>
        <w:fldChar w:fldCharType="separate"/>
      </w:r>
      <w:r w:rsidR="00606435">
        <w:t xml:space="preserve">Table </w:t>
      </w:r>
      <w:r w:rsidR="00606435">
        <w:rPr>
          <w:noProof/>
        </w:rPr>
        <w:t>2</w:t>
      </w:r>
      <w:r>
        <w:rPr>
          <w:szCs w:val="20"/>
        </w:rPr>
        <w:fldChar w:fldCharType="end"/>
      </w:r>
      <w:r>
        <w:rPr>
          <w:szCs w:val="20"/>
        </w:rPr>
        <w:t>)</w:t>
      </w:r>
      <w:r w:rsidRPr="00D2478A">
        <w:rPr>
          <w:szCs w:val="20"/>
        </w:rPr>
        <w:t xml:space="preserve">. The primary MBS item </w:t>
      </w:r>
      <w:r>
        <w:rPr>
          <w:szCs w:val="20"/>
        </w:rPr>
        <w:t>code</w:t>
      </w:r>
      <w:r w:rsidRPr="00D2478A">
        <w:rPr>
          <w:szCs w:val="20"/>
        </w:rPr>
        <w:t xml:space="preserve"> used for </w:t>
      </w:r>
      <w:proofErr w:type="spellStart"/>
      <w:r w:rsidRPr="00D2478A">
        <w:rPr>
          <w:szCs w:val="20"/>
        </w:rPr>
        <w:t>microfracture</w:t>
      </w:r>
      <w:proofErr w:type="spellEnd"/>
      <w:r w:rsidRPr="00D2478A">
        <w:rPr>
          <w:szCs w:val="20"/>
        </w:rPr>
        <w:t xml:space="preserve"> is 49561</w:t>
      </w:r>
      <w:r>
        <w:rPr>
          <w:szCs w:val="20"/>
        </w:rPr>
        <w:t>, the</w:t>
      </w:r>
      <w:r w:rsidR="008057A4">
        <w:rPr>
          <w:szCs w:val="20"/>
        </w:rPr>
        <w:t xml:space="preserve"> primary</w:t>
      </w:r>
      <w:r>
        <w:rPr>
          <w:szCs w:val="20"/>
        </w:rPr>
        <w:t xml:space="preserve"> code which is also used for </w:t>
      </w:r>
      <w:r w:rsidR="00496E64">
        <w:rPr>
          <w:szCs w:val="20"/>
        </w:rPr>
        <w:t>chitosan-based</w:t>
      </w:r>
      <w:r>
        <w:rPr>
          <w:szCs w:val="20"/>
        </w:rPr>
        <w:t xml:space="preserve"> cartilage </w:t>
      </w:r>
      <w:proofErr w:type="spellStart"/>
      <w:r>
        <w:rPr>
          <w:szCs w:val="20"/>
        </w:rPr>
        <w:t>biomatrix</w:t>
      </w:r>
      <w:proofErr w:type="spellEnd"/>
      <w:r>
        <w:rPr>
          <w:szCs w:val="20"/>
        </w:rPr>
        <w:t xml:space="preserve"> implant in conjunction with </w:t>
      </w:r>
      <w:proofErr w:type="spellStart"/>
      <w:r>
        <w:rPr>
          <w:szCs w:val="20"/>
        </w:rPr>
        <w:t>microfracture</w:t>
      </w:r>
      <w:proofErr w:type="spellEnd"/>
      <w:r w:rsidR="0088489E">
        <w:rPr>
          <w:szCs w:val="20"/>
        </w:rPr>
        <w:t xml:space="preserve"> (refer to </w:t>
      </w:r>
      <w:r w:rsidR="0088489E">
        <w:rPr>
          <w:szCs w:val="20"/>
        </w:rPr>
        <w:fldChar w:fldCharType="begin"/>
      </w:r>
      <w:r w:rsidR="0088489E">
        <w:rPr>
          <w:szCs w:val="20"/>
        </w:rPr>
        <w:instrText xml:space="preserve"> REF _Ref528846003 \h </w:instrText>
      </w:r>
      <w:r w:rsidR="0088489E">
        <w:rPr>
          <w:szCs w:val="20"/>
        </w:rPr>
      </w:r>
      <w:r w:rsidR="0088489E">
        <w:rPr>
          <w:szCs w:val="20"/>
        </w:rPr>
        <w:fldChar w:fldCharType="separate"/>
      </w:r>
      <w:r w:rsidR="0088489E">
        <w:t xml:space="preserve">Table </w:t>
      </w:r>
      <w:r w:rsidR="0088489E">
        <w:rPr>
          <w:noProof/>
        </w:rPr>
        <w:t>2</w:t>
      </w:r>
      <w:r w:rsidR="0088489E">
        <w:rPr>
          <w:szCs w:val="20"/>
        </w:rPr>
        <w:fldChar w:fldCharType="end"/>
      </w:r>
      <w:r w:rsidR="0088489E">
        <w:rPr>
          <w:szCs w:val="20"/>
        </w:rPr>
        <w:t>)</w:t>
      </w:r>
      <w:r w:rsidRPr="00D2478A">
        <w:rPr>
          <w:szCs w:val="20"/>
        </w:rPr>
        <w:t xml:space="preserve">. </w:t>
      </w:r>
    </w:p>
    <w:p w14:paraId="26161FC0" w14:textId="77777777" w:rsidR="004B3945" w:rsidRPr="00154B00" w:rsidRDefault="004B3945" w:rsidP="001B29A1">
      <w:pPr>
        <w:ind w:left="426"/>
        <w:rPr>
          <w:szCs w:val="20"/>
        </w:rPr>
      </w:pPr>
    </w:p>
    <w:p w14:paraId="4241DCA2" w14:textId="77777777" w:rsidR="00AF5D1E" w:rsidRPr="00154B00" w:rsidRDefault="00AF5D1E" w:rsidP="00530204">
      <w:pPr>
        <w:pStyle w:val="Heading2"/>
      </w:pPr>
      <w:proofErr w:type="gramStart"/>
      <w:r w:rsidRPr="00154B00">
        <w:lastRenderedPageBreak/>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roofErr w:type="gramEnd"/>
    </w:p>
    <w:p w14:paraId="0582CD88" w14:textId="780371D7" w:rsidR="00971EA1" w:rsidRDefault="00971EA1" w:rsidP="00971EA1">
      <w:pPr>
        <w:ind w:left="426"/>
      </w:pPr>
      <w:r w:rsidRPr="00BD0084">
        <w:t>Following chondral surgery, clinicians should assess for impairments in range of motion, motor control, strength and endurance of the limb associated with cartilage defect (</w:t>
      </w:r>
      <w:r w:rsidR="00D443D5" w:rsidRPr="00D443D5">
        <w:t xml:space="preserve">American Physical Therapy Association </w:t>
      </w:r>
      <w:r w:rsidR="00D443D5">
        <w:t>[</w:t>
      </w:r>
      <w:r w:rsidRPr="00BD0084">
        <w:t>APTA</w:t>
      </w:r>
      <w:r w:rsidR="00D443D5">
        <w:t>]</w:t>
      </w:r>
      <w:r w:rsidRPr="00BD0084">
        <w:t xml:space="preserve"> 2018). The APTA (2018) guidelines recommend rehabilitation strategies to assist in the clinical management of cartilage repair following</w:t>
      </w:r>
      <w:r>
        <w:t xml:space="preserve"> knee</w:t>
      </w:r>
      <w:r w:rsidRPr="00BD0084">
        <w:t xml:space="preserve"> surgery. These include; progressive motion, progressive weight</w:t>
      </w:r>
      <w:r w:rsidR="008613D4">
        <w:t>-</w:t>
      </w:r>
      <w:r w:rsidRPr="00BD0084">
        <w:t>bearing, progressive return to activity, therapeutic exercises and neuromuscular electrical stimulation (APTA 2018). Patients should be re-evaluated post rehabilitation management to ensure success of treatment and rehabilitation (APTA 2018).</w:t>
      </w:r>
    </w:p>
    <w:p w14:paraId="06138784" w14:textId="6194B26D" w:rsidR="00971EA1" w:rsidRDefault="006C6F07" w:rsidP="00971EA1">
      <w:pPr>
        <w:ind w:left="426"/>
      </w:pPr>
      <w:proofErr w:type="gramStart"/>
      <w:r>
        <w:t xml:space="preserve">REDACTED  </w:t>
      </w:r>
      <w:r w:rsidR="009D1139">
        <w:t>t</w:t>
      </w:r>
      <w:r w:rsidR="00971EA1">
        <w:t>he</w:t>
      </w:r>
      <w:proofErr w:type="gramEnd"/>
      <w:r w:rsidR="00971EA1">
        <w:t xml:space="preserve"> majority of patients report improvements in symptoms post</w:t>
      </w:r>
      <w:r w:rsidR="002F403B">
        <w:t>-</w:t>
      </w:r>
      <w:r w:rsidR="00971EA1">
        <w:t>surgery</w:t>
      </w:r>
      <w:r w:rsidR="00616D75">
        <w:t xml:space="preserve"> and continue on with their life</w:t>
      </w:r>
      <w:r w:rsidR="00971EA1">
        <w:t>. However</w:t>
      </w:r>
      <w:r w:rsidR="00616D75">
        <w:t>,</w:t>
      </w:r>
      <w:r w:rsidR="00971EA1">
        <w:t xml:space="preserve"> on the rare occasion that symptoms </w:t>
      </w:r>
      <w:r w:rsidR="00616D75">
        <w:t>persist and are troublesome enough for the patient to seek further specialist opinion</w:t>
      </w:r>
      <w:r w:rsidR="00971EA1">
        <w:t xml:space="preserve">, re-operation with the same procedure </w:t>
      </w:r>
      <w:proofErr w:type="gramStart"/>
      <w:r w:rsidR="00971EA1">
        <w:t>is not performed</w:t>
      </w:r>
      <w:proofErr w:type="gramEnd"/>
      <w:r w:rsidR="00971EA1">
        <w:t>. Rather,</w:t>
      </w:r>
      <w:r w:rsidR="00616D75">
        <w:t xml:space="preserve"> these</w:t>
      </w:r>
      <w:r w:rsidR="00971EA1">
        <w:t xml:space="preserve"> patients would undergo realignment osteotomy or partial or complete joint replacement surgery.</w:t>
      </w:r>
    </w:p>
    <w:p w14:paraId="41804B40" w14:textId="26FA11DB" w:rsidR="00A83EC6" w:rsidRPr="00154B00" w:rsidRDefault="005C3AE7" w:rsidP="00530204">
      <w:pPr>
        <w:pStyle w:val="Heading2"/>
      </w:pPr>
      <w:proofErr w:type="gramStart"/>
      <w:r>
        <w:t xml:space="preserve">(a) </w:t>
      </w:r>
      <w:r w:rsidR="00CD7A7D" w:rsidRPr="00154B00">
        <w:t xml:space="preserve">Will </w:t>
      </w:r>
      <w:r w:rsidR="00A83EC6" w:rsidRPr="00154B00">
        <w:t>the proposed medical service be used</w:t>
      </w:r>
      <w:proofErr w:type="gramEnd"/>
      <w:r w:rsidR="00A83EC6" w:rsidRPr="00154B00">
        <w:t xml:space="preserve"> in addition to, or instead of, the nominated </w:t>
      </w:r>
      <w:r w:rsidR="00A83EC6" w:rsidRPr="001B29A1">
        <w:t>comparator</w:t>
      </w:r>
      <w:r w:rsidR="00A83EC6" w:rsidRPr="00154B00">
        <w:t>(s)</w:t>
      </w:r>
      <w:r w:rsidR="00D30BDC">
        <w:t>?</w:t>
      </w:r>
    </w:p>
    <w:p w14:paraId="71D3BCAD" w14:textId="0F9DBC16" w:rsidR="001B29A1" w:rsidRDefault="00261C93"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8121D">
        <w:rPr>
          <w:szCs w:val="20"/>
        </w:rPr>
      </w:r>
      <w:r w:rsidR="00D8121D">
        <w:rPr>
          <w:szCs w:val="20"/>
        </w:rPr>
        <w:fldChar w:fldCharType="separate"/>
      </w:r>
      <w:r>
        <w:rPr>
          <w:szCs w:val="20"/>
        </w:rPr>
        <w:fldChar w:fldCharType="end"/>
      </w:r>
      <w:r w:rsidR="001B29A1">
        <w:rPr>
          <w:szCs w:val="20"/>
        </w:rPr>
        <w:t xml:space="preserve"> Yes </w:t>
      </w:r>
    </w:p>
    <w:p w14:paraId="62FA1E4C"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8121D">
        <w:rPr>
          <w:szCs w:val="20"/>
        </w:rPr>
      </w:r>
      <w:r w:rsidR="00D8121D">
        <w:rPr>
          <w:szCs w:val="20"/>
        </w:rPr>
        <w:fldChar w:fldCharType="separate"/>
      </w:r>
      <w:r w:rsidRPr="00753C44">
        <w:rPr>
          <w:szCs w:val="20"/>
        </w:rPr>
        <w:fldChar w:fldCharType="end"/>
      </w:r>
      <w:r>
        <w:rPr>
          <w:szCs w:val="20"/>
        </w:rPr>
        <w:t xml:space="preserve"> No  </w:t>
      </w:r>
    </w:p>
    <w:p w14:paraId="306947B7"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w:t>
      </w:r>
      <w:proofErr w:type="gramStart"/>
      <w:r w:rsidR="00F33F1A" w:rsidRPr="00154B00">
        <w:t xml:space="preserve">is expected to be </w:t>
      </w:r>
      <w:r w:rsidR="00AE1188">
        <w:t>substituted</w:t>
      </w:r>
      <w:proofErr w:type="gramEnd"/>
      <w:r w:rsidR="00AE1188">
        <w:t>:</w:t>
      </w:r>
    </w:p>
    <w:p w14:paraId="51F105DB" w14:textId="69FB4373" w:rsidR="003433D1" w:rsidRPr="001B29A1" w:rsidRDefault="00261C93" w:rsidP="001B29A1">
      <w:pPr>
        <w:ind w:left="426"/>
        <w:rPr>
          <w:szCs w:val="20"/>
        </w:rPr>
      </w:pPr>
      <w:r>
        <w:t xml:space="preserve">The proposed medical service </w:t>
      </w:r>
      <w:proofErr w:type="gramStart"/>
      <w:r w:rsidR="00875448">
        <w:t>is</w:t>
      </w:r>
      <w:r>
        <w:t xml:space="preserve"> performed</w:t>
      </w:r>
      <w:proofErr w:type="gramEnd"/>
      <w:r>
        <w:t xml:space="preserve"> in addition to the proposed comparator, </w:t>
      </w:r>
      <w:proofErr w:type="spellStart"/>
      <w:r>
        <w:t>microfracture</w:t>
      </w:r>
      <w:proofErr w:type="spellEnd"/>
      <w:r>
        <w:t xml:space="preserve">. </w:t>
      </w:r>
      <w:proofErr w:type="spellStart"/>
      <w:r w:rsidR="00293A88">
        <w:t>CarGel</w:t>
      </w:r>
      <w:proofErr w:type="spellEnd"/>
      <w:r w:rsidR="00293A88">
        <w:t>, a c</w:t>
      </w:r>
      <w:r w:rsidR="00496E64" w:rsidRPr="00496E64">
        <w:t xml:space="preserve">hitosan-based cartilage </w:t>
      </w:r>
      <w:proofErr w:type="spellStart"/>
      <w:r w:rsidR="00496E64" w:rsidRPr="00496E64">
        <w:t>biomatrix</w:t>
      </w:r>
      <w:proofErr w:type="spellEnd"/>
      <w:r w:rsidR="00496E64" w:rsidRPr="00496E64">
        <w:t xml:space="preserve"> implant</w:t>
      </w:r>
      <w:r w:rsidR="00293A88">
        <w:t>,</w:t>
      </w:r>
      <w:r w:rsidR="00875448">
        <w:t xml:space="preserve"> has been available on the PL since </w:t>
      </w:r>
      <w:r w:rsidR="005903E2">
        <w:t xml:space="preserve">August </w:t>
      </w:r>
      <w:r w:rsidR="00875448">
        <w:t>2015</w:t>
      </w:r>
      <w:r w:rsidR="00183C34">
        <w:t xml:space="preserve"> and its use in Australia is well established. Given the procedure is </w:t>
      </w:r>
      <w:r>
        <w:t>currently reimbursed through the MBS</w:t>
      </w:r>
      <w:r w:rsidR="008057A4">
        <w:t xml:space="preserve"> in the proposed populations, current utilisation of the comparator service is not expected to change </w:t>
      </w:r>
      <w:proofErr w:type="gramStart"/>
      <w:r w:rsidR="008057A4">
        <w:t>as a result</w:t>
      </w:r>
      <w:proofErr w:type="gramEnd"/>
      <w:r w:rsidR="008057A4">
        <w:t xml:space="preserve"> of this </w:t>
      </w:r>
      <w:r>
        <w:t>application. Refer to Q</w:t>
      </w:r>
      <w:r w:rsidR="00BD0084">
        <w:t>.49</w:t>
      </w:r>
      <w:r>
        <w:t xml:space="preserve"> for current utilisation. </w:t>
      </w:r>
    </w:p>
    <w:p w14:paraId="267A7C40"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w:t>
      </w:r>
      <w:proofErr w:type="gramStart"/>
      <w:r w:rsidR="00F33F1A" w:rsidRPr="00154B00">
        <w:t>as a consequence</w:t>
      </w:r>
      <w:proofErr w:type="gramEnd"/>
      <w:r w:rsidR="00F33F1A" w:rsidRPr="00154B00">
        <w:t xml:space="preserv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43FD66FC" w14:textId="67577741" w:rsidR="0054594B" w:rsidRDefault="009D07C0" w:rsidP="00D10B47">
      <w:pPr>
        <w:pStyle w:val="ListParagraph"/>
        <w:ind w:left="360"/>
        <w:rPr>
          <w:b/>
          <w:szCs w:val="20"/>
        </w:rPr>
      </w:pPr>
      <w:r>
        <w:t>Given the procedure is currently reimbursed through the MBS in the proposed populations, current utilisation, t</w:t>
      </w:r>
      <w:r w:rsidR="00BD0084">
        <w:t>he healthcare resources from the point of service delivery is not expected to change</w:t>
      </w:r>
      <w:r w:rsidR="00BA67DB">
        <w:t xml:space="preserve"> </w:t>
      </w:r>
      <w:r w:rsidR="00183C34">
        <w:t xml:space="preserve">relative to </w:t>
      </w:r>
      <w:proofErr w:type="spellStart"/>
      <w:r w:rsidR="00183C34">
        <w:t>microfracture</w:t>
      </w:r>
      <w:proofErr w:type="spellEnd"/>
      <w:r w:rsidR="00183C34">
        <w:t xml:space="preserve"> alone</w:t>
      </w:r>
      <w:r w:rsidR="00BD0084">
        <w:t xml:space="preserve"> as a consequence of the proposed medical service</w:t>
      </w:r>
      <w:r w:rsidR="00183C34">
        <w:t>. Patient</w:t>
      </w:r>
      <w:r w:rsidR="008057A4">
        <w:t>s</w:t>
      </w:r>
      <w:r w:rsidR="00183C34">
        <w:t xml:space="preserve"> who have received </w:t>
      </w:r>
      <w:r w:rsidR="00496E64">
        <w:t>chitosan-based</w:t>
      </w:r>
      <w:r w:rsidR="00183C34">
        <w:t xml:space="preserve"> cartilage </w:t>
      </w:r>
      <w:proofErr w:type="spellStart"/>
      <w:r w:rsidR="00183C34">
        <w:t>biomatrix</w:t>
      </w:r>
      <w:proofErr w:type="spellEnd"/>
      <w:r w:rsidR="00183C34">
        <w:t xml:space="preserve"> implant in conjunction with </w:t>
      </w:r>
      <w:proofErr w:type="spellStart"/>
      <w:r w:rsidR="00183C34">
        <w:t>microfracture</w:t>
      </w:r>
      <w:proofErr w:type="spellEnd"/>
      <w:r w:rsidR="00183C34">
        <w:t xml:space="preserve"> require a knee brace </w:t>
      </w:r>
      <w:r>
        <w:t xml:space="preserve">for a short time </w:t>
      </w:r>
      <w:r w:rsidR="00183C34">
        <w:t xml:space="preserve">to immobilise the joint immediately after the procedure to prevent the gel from </w:t>
      </w:r>
      <w:proofErr w:type="gramStart"/>
      <w:r w:rsidR="00183C34">
        <w:t>being displaced</w:t>
      </w:r>
      <w:proofErr w:type="gramEnd"/>
      <w:r w:rsidR="00183C34">
        <w:t xml:space="preserve">. Patients undergoing </w:t>
      </w:r>
      <w:proofErr w:type="spellStart"/>
      <w:r w:rsidR="00183C34">
        <w:t>microfracture</w:t>
      </w:r>
      <w:proofErr w:type="spellEnd"/>
      <w:r w:rsidR="00183C34">
        <w:t xml:space="preserve"> alone do not require a knee brace. </w:t>
      </w:r>
    </w:p>
    <w:p w14:paraId="6B64B32D" w14:textId="77777777" w:rsidR="002053F2" w:rsidRPr="00154B00" w:rsidRDefault="002053F2" w:rsidP="00D10B47">
      <w:pPr>
        <w:pStyle w:val="ListParagraph"/>
        <w:ind w:left="360"/>
        <w:rPr>
          <w:b/>
          <w:szCs w:val="20"/>
        </w:rPr>
      </w:pPr>
    </w:p>
    <w:p w14:paraId="113AB931" w14:textId="77777777" w:rsidR="001B29A1" w:rsidRDefault="001B29A1" w:rsidP="00881F93">
      <w:pPr>
        <w:rPr>
          <w:b/>
          <w:i/>
          <w:szCs w:val="20"/>
          <w:u w:val="single"/>
        </w:rPr>
      </w:pPr>
      <w:r>
        <w:rPr>
          <w:b/>
          <w:i/>
          <w:szCs w:val="20"/>
          <w:u w:val="single"/>
        </w:rPr>
        <w:br w:type="page"/>
      </w:r>
    </w:p>
    <w:p w14:paraId="14DF3963"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52A9415D"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423D61AE" w14:textId="605383D6" w:rsidR="004E3CC7" w:rsidRDefault="00261C93" w:rsidP="001B29A1">
      <w:pPr>
        <w:ind w:left="426"/>
      </w:pPr>
      <w:r>
        <w:t xml:space="preserve">Compared with </w:t>
      </w:r>
      <w:proofErr w:type="spellStart"/>
      <w:r>
        <w:t>microfracture</w:t>
      </w:r>
      <w:proofErr w:type="spellEnd"/>
      <w:r>
        <w:t xml:space="preserve"> alone, the application of </w:t>
      </w:r>
      <w:r w:rsidR="00A96656">
        <w:t>chitosan-based</w:t>
      </w:r>
      <w:r w:rsidR="00356FBE">
        <w:t xml:space="preserve"> cartilage </w:t>
      </w:r>
      <w:proofErr w:type="spellStart"/>
      <w:r w:rsidR="00356FBE">
        <w:t>biomatrix</w:t>
      </w:r>
      <w:proofErr w:type="spellEnd"/>
      <w:r w:rsidR="00356FBE">
        <w:t xml:space="preserve"> </w:t>
      </w:r>
      <w:r w:rsidR="00015A26">
        <w:t>implantation</w:t>
      </w:r>
      <w:r>
        <w:t xml:space="preserve"> </w:t>
      </w:r>
      <w:r w:rsidR="008057A4">
        <w:t xml:space="preserve">in </w:t>
      </w:r>
      <w:r>
        <w:t xml:space="preserve">conjunction with </w:t>
      </w:r>
      <w:proofErr w:type="spellStart"/>
      <w:r>
        <w:t>microfracture</w:t>
      </w:r>
      <w:proofErr w:type="spellEnd"/>
      <w:r>
        <w:t xml:space="preserve"> results in superior outcomes</w:t>
      </w:r>
      <w:r w:rsidR="008057A4">
        <w:t xml:space="preserve"> (</w:t>
      </w:r>
      <w:proofErr w:type="spellStart"/>
      <w:r w:rsidR="008057A4">
        <w:t>Stanish</w:t>
      </w:r>
      <w:proofErr w:type="spellEnd"/>
      <w:r w:rsidR="008057A4">
        <w:t xml:space="preserve"> et al 2013)</w:t>
      </w:r>
      <w:r>
        <w:t xml:space="preserve">. </w:t>
      </w:r>
    </w:p>
    <w:p w14:paraId="47D92255"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 xml:space="preserve">clinical claim is </w:t>
      </w:r>
      <w:proofErr w:type="gramStart"/>
      <w:r w:rsidRPr="00154B00">
        <w:t>for</w:t>
      </w:r>
      <w:proofErr w:type="gramEnd"/>
      <w:r w:rsidRPr="00154B00">
        <w:t>:</w:t>
      </w:r>
    </w:p>
    <w:p w14:paraId="7006F3B6" w14:textId="3761031D" w:rsidR="001B29A1" w:rsidRPr="001B29A1" w:rsidRDefault="00D81AA8"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8121D">
        <w:rPr>
          <w:szCs w:val="20"/>
        </w:rPr>
      </w:r>
      <w:r w:rsidR="00D8121D">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55C08F57"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8121D">
        <w:rPr>
          <w:szCs w:val="20"/>
        </w:rPr>
      </w:r>
      <w:r w:rsidR="00D8121D">
        <w:rPr>
          <w:szCs w:val="20"/>
        </w:rPr>
        <w:fldChar w:fldCharType="separate"/>
      </w:r>
      <w:r w:rsidRPr="001B29A1">
        <w:rPr>
          <w:szCs w:val="20"/>
        </w:rPr>
        <w:fldChar w:fldCharType="end"/>
      </w:r>
      <w:r w:rsidRPr="001B29A1">
        <w:rPr>
          <w:szCs w:val="20"/>
        </w:rPr>
        <w:t xml:space="preserve"> Non-inferiority</w:t>
      </w:r>
      <w:r w:rsidRPr="001B29A1">
        <w:rPr>
          <w:szCs w:val="20"/>
        </w:rPr>
        <w:tab/>
      </w:r>
    </w:p>
    <w:p w14:paraId="5747F11E"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w:t>
      </w:r>
      <w:proofErr w:type="gramStart"/>
      <w:r w:rsidR="00AD37D4">
        <w:t>be specifically measured</w:t>
      </w:r>
      <w:proofErr w:type="gramEnd"/>
      <w:r w:rsidR="00AD37D4">
        <w:t xml:space="preserve"> </w:t>
      </w:r>
      <w:r w:rsidR="00B25D20" w:rsidRPr="00B25CFD">
        <w:t>in assessing the clinical claim of the proposed medica</w:t>
      </w:r>
      <w:r>
        <w:t>l service versus the comparator</w:t>
      </w:r>
      <w:r w:rsidR="00AD37D4">
        <w:t>:</w:t>
      </w:r>
    </w:p>
    <w:p w14:paraId="42B40DF2" w14:textId="77777777" w:rsidR="0068711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7900C1DB" w14:textId="61ECAC8B" w:rsidR="00687111" w:rsidRDefault="00687111" w:rsidP="001B29A1">
      <w:pPr>
        <w:pBdr>
          <w:top w:val="single" w:sz="4" w:space="1" w:color="auto"/>
          <w:left w:val="single" w:sz="4" w:space="4" w:color="auto"/>
          <w:bottom w:val="single" w:sz="4" w:space="1" w:color="auto"/>
          <w:right w:val="single" w:sz="4" w:space="4" w:color="auto"/>
        </w:pBdr>
      </w:pPr>
      <w:r>
        <w:t>P</w:t>
      </w:r>
      <w:r w:rsidR="00471E03">
        <w:t xml:space="preserve">rocedural </w:t>
      </w:r>
      <w:r w:rsidR="00BA67DB">
        <w:t>complications/device</w:t>
      </w:r>
      <w:r w:rsidR="008613D4">
        <w:t>-</w:t>
      </w:r>
      <w:r w:rsidR="00BA67DB">
        <w:t>related adverse events</w:t>
      </w:r>
    </w:p>
    <w:p w14:paraId="7DF9F70B" w14:textId="6A2ED131" w:rsidR="001B29A1" w:rsidRDefault="00687111" w:rsidP="001B29A1">
      <w:pPr>
        <w:pBdr>
          <w:top w:val="single" w:sz="4" w:space="1" w:color="auto"/>
          <w:left w:val="single" w:sz="4" w:space="4" w:color="auto"/>
          <w:bottom w:val="single" w:sz="4" w:space="1" w:color="auto"/>
          <w:right w:val="single" w:sz="4" w:space="4" w:color="auto"/>
        </w:pBdr>
      </w:pPr>
      <w:r>
        <w:t>L</w:t>
      </w:r>
      <w:r w:rsidR="00471E03">
        <w:t>ong-term safety</w:t>
      </w:r>
    </w:p>
    <w:p w14:paraId="211C42FB" w14:textId="60035CD6" w:rsidR="00BA67DB" w:rsidRDefault="00BA67DB" w:rsidP="001B29A1">
      <w:pPr>
        <w:pBdr>
          <w:top w:val="single" w:sz="4" w:space="1" w:color="auto"/>
          <w:left w:val="single" w:sz="4" w:space="4" w:color="auto"/>
          <w:bottom w:val="single" w:sz="4" w:space="1" w:color="auto"/>
          <w:right w:val="single" w:sz="4" w:space="4" w:color="auto"/>
        </w:pBdr>
      </w:pPr>
      <w:r>
        <w:t>Failure/retreatment rate</w:t>
      </w:r>
    </w:p>
    <w:p w14:paraId="4D8AE065" w14:textId="77777777" w:rsidR="0068711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14:paraId="103AA94E" w14:textId="52AD56E1" w:rsidR="00BA67DB" w:rsidRDefault="00687111" w:rsidP="001B29A1">
      <w:pPr>
        <w:pBdr>
          <w:top w:val="single" w:sz="4" w:space="1" w:color="auto"/>
          <w:left w:val="single" w:sz="4" w:space="4" w:color="auto"/>
          <w:bottom w:val="single" w:sz="4" w:space="1" w:color="auto"/>
          <w:right w:val="single" w:sz="4" w:space="4" w:color="auto"/>
        </w:pBdr>
        <w:rPr>
          <w:rFonts w:ascii="AdvOTc09f7cf3" w:hAnsi="AdvOTc09f7cf3" w:cs="AdvOTc09f7cf3"/>
          <w:sz w:val="19"/>
          <w:szCs w:val="19"/>
        </w:rPr>
      </w:pPr>
      <w:r>
        <w:rPr>
          <w:rFonts w:ascii="AdvOTc09f7cf3" w:hAnsi="AdvOTc09f7cf3" w:cs="AdvOTc09f7cf3"/>
          <w:sz w:val="19"/>
          <w:szCs w:val="19"/>
        </w:rPr>
        <w:t>Structural cartilage repair</w:t>
      </w:r>
      <w:r w:rsidR="00BA67DB">
        <w:rPr>
          <w:rFonts w:ascii="AdvOTc09f7cf3" w:hAnsi="AdvOTc09f7cf3" w:cs="AdvOTc09f7cf3"/>
          <w:sz w:val="19"/>
          <w:szCs w:val="19"/>
        </w:rPr>
        <w:t xml:space="preserve"> tissue quantity (</w:t>
      </w:r>
      <w:r w:rsidR="00BA67DB" w:rsidRPr="00687111">
        <w:rPr>
          <w:rFonts w:ascii="AdvOTc09f7cf3" w:hAnsi="AdvOTc09f7cf3" w:cs="AdvOTc09f7cf3"/>
          <w:sz w:val="19"/>
          <w:szCs w:val="19"/>
        </w:rPr>
        <w:t>degree of lesion filling</w:t>
      </w:r>
      <w:r w:rsidR="00BA67DB">
        <w:rPr>
          <w:rFonts w:ascii="AdvOTc09f7cf3" w:hAnsi="AdvOTc09f7cf3" w:cs="AdvOTc09f7cf3"/>
          <w:sz w:val="19"/>
          <w:szCs w:val="19"/>
        </w:rPr>
        <w:t>)</w:t>
      </w:r>
    </w:p>
    <w:p w14:paraId="283A2EFE" w14:textId="77777777" w:rsidR="00BA67DB" w:rsidRDefault="00BA67DB" w:rsidP="001B29A1">
      <w:pPr>
        <w:pBdr>
          <w:top w:val="single" w:sz="4" w:space="1" w:color="auto"/>
          <w:left w:val="single" w:sz="4" w:space="4" w:color="auto"/>
          <w:bottom w:val="single" w:sz="4" w:space="1" w:color="auto"/>
          <w:right w:val="single" w:sz="4" w:space="4" w:color="auto"/>
        </w:pBdr>
        <w:rPr>
          <w:rFonts w:ascii="AdvOTc09f7cf3" w:hAnsi="AdvOTc09f7cf3" w:cs="AdvOTc09f7cf3"/>
          <w:sz w:val="19"/>
          <w:szCs w:val="19"/>
        </w:rPr>
      </w:pPr>
      <w:r>
        <w:rPr>
          <w:rFonts w:ascii="AdvOTc09f7cf3" w:hAnsi="AdvOTc09f7cf3" w:cs="AdvOTc09f7cf3"/>
          <w:sz w:val="19"/>
          <w:szCs w:val="19"/>
        </w:rPr>
        <w:t xml:space="preserve">Structural cartilage repair tissue </w:t>
      </w:r>
      <w:r w:rsidR="00687111" w:rsidRPr="00687111">
        <w:rPr>
          <w:rFonts w:ascii="AdvOTc09f7cf3" w:hAnsi="AdvOTc09f7cf3" w:cs="AdvOTc09f7cf3"/>
          <w:sz w:val="19"/>
          <w:szCs w:val="19"/>
        </w:rPr>
        <w:t>quality (T2 relaxation time</w:t>
      </w:r>
      <w:r>
        <w:rPr>
          <w:rFonts w:ascii="AdvOTc09f7cf3" w:hAnsi="AdvOTc09f7cf3" w:cs="AdvOTc09f7cf3"/>
          <w:sz w:val="19"/>
          <w:szCs w:val="19"/>
        </w:rPr>
        <w:t>)</w:t>
      </w:r>
    </w:p>
    <w:p w14:paraId="58330416" w14:textId="669A0E16" w:rsidR="00B25D20" w:rsidRDefault="00687111" w:rsidP="001B29A1">
      <w:pPr>
        <w:pBdr>
          <w:top w:val="single" w:sz="4" w:space="1" w:color="auto"/>
          <w:left w:val="single" w:sz="4" w:space="4" w:color="auto"/>
          <w:bottom w:val="single" w:sz="4" w:space="1" w:color="auto"/>
          <w:right w:val="single" w:sz="4" w:space="4" w:color="auto"/>
        </w:pBdr>
        <w:rPr>
          <w:rFonts w:ascii="AdvOTc09f7cf3" w:hAnsi="AdvOTc09f7cf3" w:cs="AdvOTc09f7cf3"/>
          <w:sz w:val="19"/>
          <w:szCs w:val="19"/>
        </w:rPr>
      </w:pPr>
      <w:r w:rsidRPr="00687111">
        <w:rPr>
          <w:rFonts w:ascii="AdvOTc09f7cf3" w:hAnsi="AdvOTc09f7cf3" w:cs="AdvOTc09f7cf3"/>
          <w:sz w:val="19"/>
          <w:szCs w:val="19"/>
        </w:rPr>
        <w:t>International Cartilage Repair Society [ICRS] score</w:t>
      </w:r>
    </w:p>
    <w:p w14:paraId="4AF2EF87" w14:textId="7C256D27" w:rsidR="00687111" w:rsidRDefault="00687111" w:rsidP="001B29A1">
      <w:pPr>
        <w:pBdr>
          <w:top w:val="single" w:sz="4" w:space="1" w:color="auto"/>
          <w:left w:val="single" w:sz="4" w:space="4" w:color="auto"/>
          <w:bottom w:val="single" w:sz="4" w:space="1" w:color="auto"/>
          <w:right w:val="single" w:sz="4" w:space="4" w:color="auto"/>
        </w:pBdr>
        <w:rPr>
          <w:rFonts w:ascii="AdvOTc09f7cf3" w:hAnsi="AdvOTc09f7cf3" w:cs="AdvOTc09f7cf3"/>
          <w:sz w:val="19"/>
          <w:szCs w:val="19"/>
        </w:rPr>
      </w:pPr>
      <w:r>
        <w:rPr>
          <w:rFonts w:ascii="AdvOTc09f7cf3" w:hAnsi="AdvOTc09f7cf3" w:cs="AdvOTc09f7cf3"/>
          <w:sz w:val="19"/>
          <w:szCs w:val="19"/>
        </w:rPr>
        <w:t xml:space="preserve">Western Ontario and McMaster Universities Osteoarthritis Index </w:t>
      </w:r>
      <w:r w:rsidR="00BA67DB">
        <w:rPr>
          <w:rFonts w:ascii="AdvOTc09f7cf3" w:hAnsi="AdvOTc09f7cf3" w:cs="AdvOTc09f7cf3"/>
          <w:sz w:val="19"/>
          <w:szCs w:val="19"/>
        </w:rPr>
        <w:t>(WOMAC)</w:t>
      </w:r>
    </w:p>
    <w:p w14:paraId="14099E16" w14:textId="210A0064" w:rsidR="00BA67DB" w:rsidRDefault="00682C95" w:rsidP="001B29A1">
      <w:pPr>
        <w:pBdr>
          <w:top w:val="single" w:sz="4" w:space="1" w:color="auto"/>
          <w:left w:val="single" w:sz="4" w:space="4" w:color="auto"/>
          <w:bottom w:val="single" w:sz="4" w:space="1" w:color="auto"/>
          <w:right w:val="single" w:sz="4" w:space="4" w:color="auto"/>
        </w:pBdr>
        <w:rPr>
          <w:szCs w:val="20"/>
        </w:rPr>
      </w:pPr>
      <w:proofErr w:type="spellStart"/>
      <w:r>
        <w:rPr>
          <w:szCs w:val="20"/>
        </w:rPr>
        <w:t>Lysholm</w:t>
      </w:r>
      <w:proofErr w:type="spellEnd"/>
      <w:r>
        <w:rPr>
          <w:szCs w:val="20"/>
        </w:rPr>
        <w:t xml:space="preserve"> score</w:t>
      </w:r>
    </w:p>
    <w:p w14:paraId="17BDB43A" w14:textId="645055BF" w:rsidR="00682C95" w:rsidRDefault="00682C95" w:rsidP="001B29A1">
      <w:pPr>
        <w:pBdr>
          <w:top w:val="single" w:sz="4" w:space="1" w:color="auto"/>
          <w:left w:val="single" w:sz="4" w:space="4" w:color="auto"/>
          <w:bottom w:val="single" w:sz="4" w:space="1" w:color="auto"/>
          <w:right w:val="single" w:sz="4" w:space="4" w:color="auto"/>
        </w:pBdr>
        <w:rPr>
          <w:szCs w:val="20"/>
        </w:rPr>
      </w:pPr>
      <w:proofErr w:type="spellStart"/>
      <w:r>
        <w:rPr>
          <w:szCs w:val="20"/>
        </w:rPr>
        <w:t>Tegner</w:t>
      </w:r>
      <w:proofErr w:type="spellEnd"/>
      <w:r>
        <w:rPr>
          <w:szCs w:val="20"/>
        </w:rPr>
        <w:t xml:space="preserve"> score</w:t>
      </w:r>
    </w:p>
    <w:p w14:paraId="78F666BC" w14:textId="77777777" w:rsidR="00682C95" w:rsidRDefault="00682C95" w:rsidP="001B29A1">
      <w:pPr>
        <w:pBdr>
          <w:top w:val="single" w:sz="4" w:space="1" w:color="auto"/>
          <w:left w:val="single" w:sz="4" w:space="4" w:color="auto"/>
          <w:bottom w:val="single" w:sz="4" w:space="1" w:color="auto"/>
          <w:right w:val="single" w:sz="4" w:space="4" w:color="auto"/>
        </w:pBdr>
        <w:rPr>
          <w:szCs w:val="20"/>
        </w:rPr>
      </w:pPr>
    </w:p>
    <w:p w14:paraId="60668C28" w14:textId="3F1B43ED" w:rsidR="00687111" w:rsidRDefault="00687111" w:rsidP="001B29A1">
      <w:pPr>
        <w:pBdr>
          <w:top w:val="single" w:sz="4" w:space="1" w:color="auto"/>
          <w:left w:val="single" w:sz="4" w:space="4" w:color="auto"/>
          <w:bottom w:val="single" w:sz="4" w:space="1" w:color="auto"/>
          <w:right w:val="single" w:sz="4" w:space="4" w:color="auto"/>
        </w:pBdr>
        <w:rPr>
          <w:szCs w:val="20"/>
        </w:rPr>
      </w:pPr>
      <w:r w:rsidRPr="00687111">
        <w:rPr>
          <w:szCs w:val="20"/>
        </w:rPr>
        <w:t>Quality of life</w:t>
      </w:r>
      <w:r>
        <w:rPr>
          <w:szCs w:val="20"/>
        </w:rPr>
        <w:t xml:space="preserve"> </w:t>
      </w:r>
    </w:p>
    <w:p w14:paraId="4CD89103" w14:textId="4EEA3461" w:rsidR="00687111" w:rsidRPr="00687111" w:rsidRDefault="00687111" w:rsidP="001B29A1">
      <w:pPr>
        <w:pBdr>
          <w:top w:val="single" w:sz="4" w:space="1" w:color="auto"/>
          <w:left w:val="single" w:sz="4" w:space="4" w:color="auto"/>
          <w:bottom w:val="single" w:sz="4" w:space="1" w:color="auto"/>
          <w:right w:val="single" w:sz="4" w:space="4" w:color="auto"/>
        </w:pBdr>
        <w:rPr>
          <w:szCs w:val="20"/>
        </w:rPr>
      </w:pPr>
      <w:r>
        <w:rPr>
          <w:szCs w:val="20"/>
        </w:rPr>
        <w:t>Resource utilisation</w:t>
      </w:r>
    </w:p>
    <w:p w14:paraId="3C538900"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6BBB8A75"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4CD9BA4E" w14:textId="07F60329" w:rsidR="002F40B2" w:rsidRPr="00FD1319" w:rsidRDefault="002F40B2" w:rsidP="002F40B2">
      <w:pPr>
        <w:ind w:left="426"/>
        <w:rPr>
          <w:szCs w:val="20"/>
        </w:rPr>
      </w:pPr>
      <w:r w:rsidRPr="00FD1319">
        <w:rPr>
          <w:szCs w:val="20"/>
        </w:rPr>
        <w:t>Articular cartilage lesions of the knee are relatively common, with an estimated prevalence of 60% found in patients undergoing knee arthroscopy (</w:t>
      </w:r>
      <w:proofErr w:type="spellStart"/>
      <w:r w:rsidRPr="00FD1319">
        <w:rPr>
          <w:szCs w:val="20"/>
        </w:rPr>
        <w:t>Aroen</w:t>
      </w:r>
      <w:proofErr w:type="spellEnd"/>
      <w:r w:rsidRPr="00FD1319">
        <w:rPr>
          <w:szCs w:val="20"/>
        </w:rPr>
        <w:t xml:space="preserve"> 2004; Curl 1997; </w:t>
      </w:r>
      <w:proofErr w:type="spellStart"/>
      <w:r w:rsidRPr="00FD1319">
        <w:rPr>
          <w:szCs w:val="20"/>
        </w:rPr>
        <w:t>Hjelle</w:t>
      </w:r>
      <w:proofErr w:type="spellEnd"/>
      <w:r w:rsidRPr="00FD1319">
        <w:rPr>
          <w:szCs w:val="20"/>
        </w:rPr>
        <w:t xml:space="preserve"> 2002). Lesions in the hip and ankle are less common, full thickness acetabular lesions </w:t>
      </w:r>
      <w:proofErr w:type="gramStart"/>
      <w:r w:rsidRPr="00FD1319">
        <w:rPr>
          <w:szCs w:val="20"/>
        </w:rPr>
        <w:t>are seen</w:t>
      </w:r>
      <w:proofErr w:type="gramEnd"/>
      <w:r w:rsidRPr="00FD1319">
        <w:rPr>
          <w:szCs w:val="20"/>
        </w:rPr>
        <w:t xml:space="preserve"> in around 10% of hips treated for </w:t>
      </w:r>
      <w:proofErr w:type="spellStart"/>
      <w:r w:rsidR="00085348" w:rsidRPr="00FD1319">
        <w:rPr>
          <w:szCs w:val="20"/>
        </w:rPr>
        <w:t>femoroacetabular</w:t>
      </w:r>
      <w:proofErr w:type="spellEnd"/>
      <w:r w:rsidRPr="00FD1319">
        <w:rPr>
          <w:szCs w:val="20"/>
        </w:rPr>
        <w:t xml:space="preserve"> </w:t>
      </w:r>
      <w:r w:rsidR="008613D4">
        <w:rPr>
          <w:szCs w:val="20"/>
        </w:rPr>
        <w:t>impingement</w:t>
      </w:r>
      <w:r w:rsidR="00BD0084">
        <w:rPr>
          <w:szCs w:val="20"/>
        </w:rPr>
        <w:t xml:space="preserve"> (FAI)</w:t>
      </w:r>
      <w:r>
        <w:rPr>
          <w:szCs w:val="20"/>
        </w:rPr>
        <w:t xml:space="preserve"> </w:t>
      </w:r>
      <w:r w:rsidRPr="00FD1319">
        <w:rPr>
          <w:szCs w:val="20"/>
        </w:rPr>
        <w:t>(</w:t>
      </w:r>
      <w:proofErr w:type="spellStart"/>
      <w:r w:rsidRPr="00FD1319">
        <w:rPr>
          <w:szCs w:val="20"/>
        </w:rPr>
        <w:t>Loken</w:t>
      </w:r>
      <w:proofErr w:type="spellEnd"/>
      <w:r w:rsidRPr="00FD1319">
        <w:rPr>
          <w:szCs w:val="20"/>
        </w:rPr>
        <w:t xml:space="preserve"> 2014). Cartilage lesions of the ankle are often non-</w:t>
      </w:r>
      <w:proofErr w:type="gramStart"/>
      <w:r w:rsidRPr="00FD1319">
        <w:rPr>
          <w:szCs w:val="20"/>
        </w:rPr>
        <w:t>symptomatic,</w:t>
      </w:r>
      <w:proofErr w:type="gramEnd"/>
      <w:r w:rsidRPr="00FD1319">
        <w:rPr>
          <w:szCs w:val="20"/>
        </w:rPr>
        <w:t xml:space="preserve"> as such the prevalence is unclear (</w:t>
      </w:r>
      <w:proofErr w:type="spellStart"/>
      <w:r w:rsidRPr="00FD1319">
        <w:rPr>
          <w:szCs w:val="20"/>
        </w:rPr>
        <w:t>Loken</w:t>
      </w:r>
      <w:proofErr w:type="spellEnd"/>
      <w:r w:rsidRPr="00FD1319">
        <w:rPr>
          <w:szCs w:val="20"/>
        </w:rPr>
        <w:t xml:space="preserve"> 2014). A retrospective analysis of medical records from patients undergoing arthroscopy of the knee or ankle found that high grade (ICRS grade 3 and 4) cartilage defects were significantly more prevalent in the knee (49.47%) compared to the ankle (26.31%) (</w:t>
      </w:r>
      <w:proofErr w:type="spellStart"/>
      <w:r w:rsidRPr="00FD1319">
        <w:rPr>
          <w:szCs w:val="20"/>
        </w:rPr>
        <w:t>Aurich</w:t>
      </w:r>
      <w:proofErr w:type="spellEnd"/>
      <w:r w:rsidRPr="00FD1319">
        <w:rPr>
          <w:szCs w:val="20"/>
        </w:rPr>
        <w:t xml:space="preserve"> 2014). </w:t>
      </w:r>
    </w:p>
    <w:p w14:paraId="57CD22B1" w14:textId="31368BCA" w:rsidR="002F40B2" w:rsidRPr="00FD1319" w:rsidRDefault="002F40B2" w:rsidP="002F40B2">
      <w:pPr>
        <w:ind w:left="426"/>
        <w:rPr>
          <w:szCs w:val="20"/>
        </w:rPr>
      </w:pPr>
      <w:r w:rsidRPr="00FD1319">
        <w:rPr>
          <w:szCs w:val="20"/>
        </w:rPr>
        <w:t xml:space="preserve">The </w:t>
      </w:r>
      <w:r w:rsidR="005835BD">
        <w:rPr>
          <w:szCs w:val="20"/>
        </w:rPr>
        <w:t>ICRS</w:t>
      </w:r>
      <w:r w:rsidRPr="00FD1319">
        <w:rPr>
          <w:szCs w:val="20"/>
        </w:rPr>
        <w:t xml:space="preserve"> provide a grading system consisting of </w:t>
      </w:r>
      <w:r w:rsidR="008613D4">
        <w:rPr>
          <w:szCs w:val="20"/>
        </w:rPr>
        <w:t>five</w:t>
      </w:r>
      <w:r w:rsidRPr="00FD1319">
        <w:rPr>
          <w:szCs w:val="20"/>
        </w:rPr>
        <w:t xml:space="preserve"> grading levels, from grade 0 (normal cartilage without notable defects) to grade </w:t>
      </w:r>
      <w:proofErr w:type="gramStart"/>
      <w:r w:rsidRPr="00FD1319">
        <w:rPr>
          <w:szCs w:val="20"/>
        </w:rPr>
        <w:t>4</w:t>
      </w:r>
      <w:proofErr w:type="gramEnd"/>
      <w:r w:rsidRPr="00FD1319">
        <w:rPr>
          <w:szCs w:val="20"/>
        </w:rPr>
        <w:t xml:space="preserve"> (severely abnormal, full thickness </w:t>
      </w:r>
      <w:proofErr w:type="spellStart"/>
      <w:r w:rsidRPr="00FD1319">
        <w:rPr>
          <w:szCs w:val="20"/>
        </w:rPr>
        <w:t>osteochondral</w:t>
      </w:r>
      <w:proofErr w:type="spellEnd"/>
      <w:r w:rsidRPr="00FD1319">
        <w:rPr>
          <w:szCs w:val="20"/>
        </w:rPr>
        <w:t xml:space="preserve"> injury). Localised full thickness cartilage lesions are more severe and graded &gt;</w:t>
      </w:r>
      <w:proofErr w:type="gramStart"/>
      <w:r w:rsidRPr="00FD1319">
        <w:rPr>
          <w:szCs w:val="20"/>
        </w:rPr>
        <w:t>3</w:t>
      </w:r>
      <w:proofErr w:type="gramEnd"/>
      <w:r w:rsidRPr="00FD1319">
        <w:rPr>
          <w:szCs w:val="20"/>
        </w:rPr>
        <w:t xml:space="preserve"> using ICRS grading system. The prevalence of grade 3-4 lesions varies; localised full thickness cartilage lesions (grade 3-4) </w:t>
      </w:r>
      <w:proofErr w:type="gramStart"/>
      <w:r w:rsidRPr="00FD1319">
        <w:rPr>
          <w:szCs w:val="20"/>
        </w:rPr>
        <w:t>were found</w:t>
      </w:r>
      <w:proofErr w:type="gramEnd"/>
      <w:r w:rsidRPr="00FD1319">
        <w:rPr>
          <w:szCs w:val="20"/>
        </w:rPr>
        <w:t xml:space="preserve"> in 11% of patients undergoing knee arthroscopy (</w:t>
      </w:r>
      <w:proofErr w:type="spellStart"/>
      <w:r w:rsidRPr="00FD1319">
        <w:rPr>
          <w:szCs w:val="20"/>
        </w:rPr>
        <w:t>Areon</w:t>
      </w:r>
      <w:proofErr w:type="spellEnd"/>
      <w:r w:rsidRPr="00FD1319">
        <w:rPr>
          <w:szCs w:val="20"/>
        </w:rPr>
        <w:t xml:space="preserve"> 2004). APTA (2018) report that grade 3-4 lesions make up 30% to 60% of all articular cartilage lesions. With a growing percentage of the population that is overweight, the ageing population and a more active society, the prevalence of articular cartilage damage is increasing (Evans 2009).</w:t>
      </w:r>
    </w:p>
    <w:p w14:paraId="14BB92F5" w14:textId="508D03DB" w:rsidR="006C74B1" w:rsidRPr="00154B00" w:rsidRDefault="006C74B1" w:rsidP="00AE1188">
      <w:pPr>
        <w:ind w:left="426"/>
        <w:rPr>
          <w:szCs w:val="20"/>
        </w:rPr>
      </w:pPr>
    </w:p>
    <w:p w14:paraId="7B017C92"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t>
      </w:r>
      <w:proofErr w:type="gramStart"/>
      <w:r w:rsidRPr="00154B00">
        <w:t xml:space="preserve">would be </w:t>
      </w:r>
      <w:r w:rsidR="00AE1188">
        <w:t>delivered</w:t>
      </w:r>
      <w:proofErr w:type="gramEnd"/>
      <w:r w:rsidR="00AE1188">
        <w:t xml:space="preserve"> to a patient per year:</w:t>
      </w:r>
    </w:p>
    <w:p w14:paraId="0314D664" w14:textId="38042FD5" w:rsidR="00382407" w:rsidRPr="00154B00" w:rsidRDefault="00EB5B86" w:rsidP="00AE1188">
      <w:pPr>
        <w:ind w:left="426"/>
        <w:rPr>
          <w:szCs w:val="20"/>
        </w:rPr>
      </w:pPr>
      <w:r>
        <w:t xml:space="preserve">The proposed medical service </w:t>
      </w:r>
      <w:proofErr w:type="gramStart"/>
      <w:r>
        <w:t>is intended to be delivered</w:t>
      </w:r>
      <w:proofErr w:type="gramEnd"/>
      <w:r>
        <w:t xml:space="preserve"> once </w:t>
      </w:r>
      <w:r w:rsidR="008E4593">
        <w:t>only</w:t>
      </w:r>
      <w:r>
        <w:t xml:space="preserve">. </w:t>
      </w:r>
    </w:p>
    <w:p w14:paraId="51717CCA"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09CD2FA6" w14:textId="573009C1" w:rsidR="00382407" w:rsidRPr="00154B00" w:rsidRDefault="00682C95" w:rsidP="00AE1188">
      <w:pPr>
        <w:ind w:left="426"/>
        <w:rPr>
          <w:b/>
          <w:szCs w:val="20"/>
        </w:rPr>
      </w:pPr>
      <w:bookmarkStart w:id="16" w:name="_Hlk528915440"/>
      <w:r>
        <w:t>As stated in Q.47, the proposed medical service is to be a once off service.</w:t>
      </w:r>
    </w:p>
    <w:p w14:paraId="1FA9AAC1" w14:textId="68F31E0F" w:rsidR="002A6753" w:rsidRDefault="000E47E7" w:rsidP="00530204">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1CD3533C" w14:textId="6375DB34" w:rsidR="00D13749" w:rsidRDefault="00293A88" w:rsidP="00682C95">
      <w:pPr>
        <w:ind w:left="426"/>
      </w:pPr>
      <w:proofErr w:type="spellStart"/>
      <w:r>
        <w:t>CarGel</w:t>
      </w:r>
      <w:proofErr w:type="spellEnd"/>
      <w:r>
        <w:t>, a c</w:t>
      </w:r>
      <w:r w:rsidR="00A96656" w:rsidRPr="00A96656">
        <w:t xml:space="preserve">hitosan-based cartilage </w:t>
      </w:r>
      <w:proofErr w:type="spellStart"/>
      <w:r w:rsidR="00A96656" w:rsidRPr="00A96656">
        <w:t>biomatrix</w:t>
      </w:r>
      <w:proofErr w:type="spellEnd"/>
      <w:r w:rsidR="00A96656" w:rsidRPr="00A96656">
        <w:t xml:space="preserve"> implant</w:t>
      </w:r>
      <w:r>
        <w:t>,</w:t>
      </w:r>
      <w:r w:rsidR="00D13749">
        <w:t xml:space="preserve"> </w:t>
      </w:r>
      <w:proofErr w:type="gramStart"/>
      <w:r w:rsidR="00D13749">
        <w:t>has been listed</w:t>
      </w:r>
      <w:proofErr w:type="gramEnd"/>
      <w:r w:rsidR="00D13749">
        <w:t xml:space="preserve"> on the PL since</w:t>
      </w:r>
      <w:r w:rsidR="005903E2">
        <w:t xml:space="preserve"> August</w:t>
      </w:r>
      <w:r w:rsidR="00D13749">
        <w:t xml:space="preserve"> 2015 and has been reimbursed through the MBS since</w:t>
      </w:r>
      <w:r w:rsidR="00A0205E">
        <w:t xml:space="preserve"> 2016</w:t>
      </w:r>
      <w:r w:rsidR="00D13749">
        <w:t xml:space="preserve"> </w:t>
      </w:r>
      <w:r w:rsidR="000C5B79">
        <w:t xml:space="preserve">primarily </w:t>
      </w:r>
      <w:r w:rsidR="00D13749">
        <w:t>utilising MBS item code 49561</w:t>
      </w:r>
      <w:r w:rsidR="00A0205E">
        <w:t xml:space="preserve"> for repair of cartilage defects of the knee</w:t>
      </w:r>
      <w:r w:rsidR="00D13749">
        <w:t xml:space="preserve">. The utilisation of MBS item code 49561 over time </w:t>
      </w:r>
      <w:proofErr w:type="gramStart"/>
      <w:r w:rsidR="00D13749">
        <w:t>is provided</w:t>
      </w:r>
      <w:proofErr w:type="gramEnd"/>
      <w:r w:rsidR="00D13749">
        <w:t xml:space="preserve"> in </w:t>
      </w:r>
      <w:r w:rsidR="00D13749">
        <w:fldChar w:fldCharType="begin"/>
      </w:r>
      <w:r w:rsidR="00D13749">
        <w:instrText xml:space="preserve"> REF _Ref528913029 \h </w:instrText>
      </w:r>
      <w:r w:rsidR="00D13749">
        <w:fldChar w:fldCharType="separate"/>
      </w:r>
      <w:r w:rsidR="00606435">
        <w:t xml:space="preserve">Figure </w:t>
      </w:r>
      <w:r w:rsidR="00606435">
        <w:rPr>
          <w:noProof/>
        </w:rPr>
        <w:t>1</w:t>
      </w:r>
      <w:r w:rsidR="00D13749">
        <w:fldChar w:fldCharType="end"/>
      </w:r>
      <w:r w:rsidR="00D13749">
        <w:t xml:space="preserve">. </w:t>
      </w:r>
      <w:r w:rsidR="000C5B79">
        <w:t>The</w:t>
      </w:r>
      <w:r w:rsidR="00D13749">
        <w:t xml:space="preserve"> graph</w:t>
      </w:r>
      <w:r w:rsidR="000C5B79">
        <w:t xml:space="preserve"> suggests that </w:t>
      </w:r>
      <w:r w:rsidR="00D13749">
        <w:t xml:space="preserve">the introduction of </w:t>
      </w:r>
      <w:r w:rsidR="00A96656" w:rsidRPr="00A96656">
        <w:t xml:space="preserve">chitosan-based cartilage </w:t>
      </w:r>
      <w:proofErr w:type="spellStart"/>
      <w:r w:rsidR="00A96656" w:rsidRPr="00A96656">
        <w:t>biomatrix</w:t>
      </w:r>
      <w:proofErr w:type="spellEnd"/>
      <w:r w:rsidR="00A96656" w:rsidRPr="00A96656">
        <w:t xml:space="preserve"> implant</w:t>
      </w:r>
      <w:r w:rsidR="00D13749">
        <w:t xml:space="preserve"> in </w:t>
      </w:r>
      <w:proofErr w:type="gramStart"/>
      <w:r w:rsidR="00D13749">
        <w:t>2015,</w:t>
      </w:r>
      <w:proofErr w:type="gramEnd"/>
      <w:r w:rsidR="00D13749">
        <w:t xml:space="preserve"> has not resulted in an increased utilisation fo</w:t>
      </w:r>
      <w:r w:rsidR="00A0205E">
        <w:t>r</w:t>
      </w:r>
      <w:r w:rsidR="00D13749">
        <w:t xml:space="preserve"> MBS item code 49561. In contrast, number of services claimed for</w:t>
      </w:r>
      <w:r w:rsidR="00A0205E">
        <w:t xml:space="preserve"> this item code has decreased from 49,278 in 2014 to 34,566</w:t>
      </w:r>
      <w:r w:rsidR="00D13749">
        <w:t xml:space="preserve"> </w:t>
      </w:r>
      <w:r w:rsidR="00A0205E">
        <w:t>in 2017.</w:t>
      </w:r>
      <w:r w:rsidR="00041C90">
        <w:t xml:space="preserve"> </w:t>
      </w:r>
      <w:r w:rsidR="00B51B4B">
        <w:t xml:space="preserve">However, given the MBS </w:t>
      </w:r>
      <w:proofErr w:type="gramStart"/>
      <w:r w:rsidR="00B51B4B">
        <w:t>item</w:t>
      </w:r>
      <w:proofErr w:type="gramEnd"/>
      <w:r w:rsidR="00B51B4B">
        <w:t xml:space="preserve"> descriptor for code 49561 is not limited to </w:t>
      </w:r>
      <w:proofErr w:type="spellStart"/>
      <w:r w:rsidR="00B51B4B">
        <w:t>microfracture</w:t>
      </w:r>
      <w:proofErr w:type="spellEnd"/>
      <w:r w:rsidR="00B51B4B">
        <w:t xml:space="preserve">, it is unclear what proportion of utilisation of this code is directly relevant for </w:t>
      </w:r>
      <w:proofErr w:type="spellStart"/>
      <w:r w:rsidR="00B51B4B">
        <w:t>microfracture</w:t>
      </w:r>
      <w:proofErr w:type="spellEnd"/>
      <w:r w:rsidR="000C5B79">
        <w:t xml:space="preserve"> making interpretation of MBS utilisation data difficult</w:t>
      </w:r>
      <w:r w:rsidR="00B51B4B">
        <w:t xml:space="preserve">. </w:t>
      </w:r>
    </w:p>
    <w:p w14:paraId="6238EBAC" w14:textId="3CB6180D" w:rsidR="00D13749" w:rsidRDefault="00D13749" w:rsidP="00682C95">
      <w:pPr>
        <w:ind w:left="426"/>
      </w:pPr>
    </w:p>
    <w:p w14:paraId="30C57A26" w14:textId="30E1C250" w:rsidR="00D13749" w:rsidRDefault="00D13749" w:rsidP="00682C95">
      <w:pPr>
        <w:ind w:left="426"/>
      </w:pPr>
      <w:r>
        <w:rPr>
          <w:noProof/>
          <w:lang w:eastAsia="en-AU"/>
        </w:rPr>
        <w:drawing>
          <wp:inline distT="0" distB="0" distL="0" distR="0" wp14:anchorId="5FE8497B" wp14:editId="12768868">
            <wp:extent cx="3959524" cy="1915064"/>
            <wp:effectExtent l="0" t="0" r="3175" b="9525"/>
            <wp:docPr id="3" name="Chart 3" descr="Table showing utilisation of MBS item 49561" title="Table for Question 49">
              <a:extLst xmlns:a="http://schemas.openxmlformats.org/drawingml/2006/main">
                <a:ext uri="{FF2B5EF4-FFF2-40B4-BE49-F238E27FC236}">
                  <a16:creationId xmlns:a16="http://schemas.microsoft.com/office/drawing/2014/main" id="{1C5D33B0-77F1-426F-8AF8-D157BB264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FC7322" w14:textId="4D2D78A4" w:rsidR="00D13749" w:rsidRDefault="00D13749" w:rsidP="00D13749">
      <w:pPr>
        <w:pStyle w:val="Caption"/>
        <w:ind w:firstLine="426"/>
      </w:pPr>
      <w:bookmarkStart w:id="17" w:name="_Ref528913029"/>
      <w:r>
        <w:lastRenderedPageBreak/>
        <w:t xml:space="preserve">Figure </w:t>
      </w:r>
      <w:r w:rsidR="00306C0A">
        <w:rPr>
          <w:noProof/>
        </w:rPr>
        <w:fldChar w:fldCharType="begin"/>
      </w:r>
      <w:r w:rsidR="00306C0A">
        <w:rPr>
          <w:noProof/>
        </w:rPr>
        <w:instrText xml:space="preserve"> SEQ Figure \* ARABIC </w:instrText>
      </w:r>
      <w:r w:rsidR="00306C0A">
        <w:rPr>
          <w:noProof/>
        </w:rPr>
        <w:fldChar w:fldCharType="separate"/>
      </w:r>
      <w:r w:rsidR="00606435">
        <w:rPr>
          <w:noProof/>
        </w:rPr>
        <w:t>1</w:t>
      </w:r>
      <w:r w:rsidR="00306C0A">
        <w:rPr>
          <w:noProof/>
        </w:rPr>
        <w:fldChar w:fldCharType="end"/>
      </w:r>
      <w:bookmarkEnd w:id="17"/>
      <w:r>
        <w:tab/>
        <w:t>Utilisation of MBS item code 49561 over time (1996-2017)</w:t>
      </w:r>
    </w:p>
    <w:p w14:paraId="07692E6A" w14:textId="5E435EF5" w:rsidR="00D13749" w:rsidRPr="00D13749" w:rsidRDefault="00D13749" w:rsidP="00D13749">
      <w:pPr>
        <w:ind w:firstLine="426"/>
      </w:pPr>
      <w:r>
        <w:t>Source: MBS statistics online, 1996-2017</w:t>
      </w:r>
      <w:r w:rsidR="00B51B4B">
        <w:t>.</w:t>
      </w:r>
    </w:p>
    <w:p w14:paraId="686691EF" w14:textId="38CA3C77" w:rsidR="00041C90" w:rsidRDefault="00B75AC3" w:rsidP="00682C95">
      <w:pPr>
        <w:ind w:left="426"/>
      </w:pPr>
      <w:r>
        <w:t xml:space="preserve">REDACTED </w:t>
      </w:r>
      <w:r w:rsidR="00E4524B">
        <w:t xml:space="preserve"> </w:t>
      </w:r>
    </w:p>
    <w:p w14:paraId="2F2ACCFC" w14:textId="0C425542" w:rsidR="00A0205E" w:rsidRDefault="00A0205E" w:rsidP="00293A88">
      <w:pPr>
        <w:pStyle w:val="Caption"/>
        <w:ind w:left="426"/>
      </w:pPr>
      <w:bookmarkStart w:id="18" w:name="_Ref528913626"/>
      <w:r>
        <w:t xml:space="preserve">Table </w:t>
      </w:r>
      <w:r w:rsidR="00306C0A">
        <w:rPr>
          <w:noProof/>
        </w:rPr>
        <w:fldChar w:fldCharType="begin"/>
      </w:r>
      <w:r w:rsidR="00306C0A">
        <w:rPr>
          <w:noProof/>
        </w:rPr>
        <w:instrText xml:space="preserve"> SEQ Table \* ARABIC </w:instrText>
      </w:r>
      <w:r w:rsidR="00306C0A">
        <w:rPr>
          <w:noProof/>
        </w:rPr>
        <w:fldChar w:fldCharType="separate"/>
      </w:r>
      <w:r w:rsidR="00606435">
        <w:rPr>
          <w:noProof/>
        </w:rPr>
        <w:t>3</w:t>
      </w:r>
      <w:r w:rsidR="00306C0A">
        <w:rPr>
          <w:noProof/>
        </w:rPr>
        <w:fldChar w:fldCharType="end"/>
      </w:r>
      <w:bookmarkEnd w:id="18"/>
      <w:r>
        <w:tab/>
      </w:r>
      <w:r w:rsidR="00A96656">
        <w:t>C</w:t>
      </w:r>
      <w:r w:rsidR="00A96656" w:rsidRPr="00A96656">
        <w:t xml:space="preserve">hitosan-based </w:t>
      </w:r>
      <w:proofErr w:type="gramStart"/>
      <w:r w:rsidR="00A96656" w:rsidRPr="00A96656">
        <w:t xml:space="preserve">cartilage </w:t>
      </w:r>
      <w:proofErr w:type="spellStart"/>
      <w:r w:rsidR="00A96656" w:rsidRPr="00A96656">
        <w:t>biomatrix</w:t>
      </w:r>
      <w:proofErr w:type="spellEnd"/>
      <w:r w:rsidR="00A96656" w:rsidRPr="00A96656">
        <w:t xml:space="preserve"> implant</w:t>
      </w:r>
      <w:r>
        <w:t xml:space="preserve"> units</w:t>
      </w:r>
      <w:proofErr w:type="gramEnd"/>
      <w:r>
        <w:t xml:space="preserve"> sold over time in Australia (private hospital and private patients in public hospitals)</w:t>
      </w:r>
    </w:p>
    <w:p w14:paraId="2C2FE139" w14:textId="54B88F46" w:rsidR="00682C95" w:rsidRPr="00682C95" w:rsidRDefault="00B75AC3" w:rsidP="00682C95">
      <w:pPr>
        <w:ind w:left="426"/>
      </w:pPr>
      <w:r>
        <w:t>REDACTED</w:t>
      </w:r>
    </w:p>
    <w:p w14:paraId="1DF6141D"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7F0C9AA6" w14:textId="452206AB" w:rsidR="00964336" w:rsidRDefault="00041C90" w:rsidP="00964336">
      <w:pPr>
        <w:ind w:left="426"/>
      </w:pPr>
      <w:r>
        <w:t xml:space="preserve">Given </w:t>
      </w:r>
      <w:r w:rsidR="00A96656">
        <w:t>chitosan-based</w:t>
      </w:r>
      <w:r>
        <w:t xml:space="preserve"> cartilage </w:t>
      </w:r>
      <w:proofErr w:type="spellStart"/>
      <w:r>
        <w:t>biomatrix</w:t>
      </w:r>
      <w:proofErr w:type="spellEnd"/>
      <w:r>
        <w:t xml:space="preserve"> implant used in conjunction with </w:t>
      </w:r>
      <w:proofErr w:type="spellStart"/>
      <w:r>
        <w:t>microfracture</w:t>
      </w:r>
      <w:proofErr w:type="spellEnd"/>
      <w:r>
        <w:t xml:space="preserve"> has been used on the MBS since 2016, this Application is not expected to result in any change to the utilisation in terms of substitutions</w:t>
      </w:r>
      <w:r w:rsidR="00E4524B">
        <w:t xml:space="preserve"> (</w:t>
      </w:r>
      <w:r w:rsidR="00A96656" w:rsidRPr="00A96656">
        <w:t xml:space="preserve">chitosan-based cartilage </w:t>
      </w:r>
      <w:proofErr w:type="spellStart"/>
      <w:r w:rsidR="00A96656" w:rsidRPr="00A96656">
        <w:t>biomatrix</w:t>
      </w:r>
      <w:proofErr w:type="spellEnd"/>
      <w:r w:rsidR="00A96656" w:rsidRPr="00A96656">
        <w:t xml:space="preserve"> implant</w:t>
      </w:r>
      <w:r w:rsidR="00E4524B">
        <w:t xml:space="preserve"> is used in addition to </w:t>
      </w:r>
      <w:proofErr w:type="spellStart"/>
      <w:r w:rsidR="00E4524B">
        <w:t>microfracture</w:t>
      </w:r>
      <w:proofErr w:type="spellEnd"/>
      <w:r w:rsidR="00E4524B">
        <w:t>, not instead of)</w:t>
      </w:r>
      <w:r>
        <w:t>.</w:t>
      </w:r>
      <w:r w:rsidR="00E4524B">
        <w:t xml:space="preserve"> </w:t>
      </w:r>
      <w:r>
        <w:t xml:space="preserve">The market for repair of cartilage of the knee on the MBS is well established and given the modest use of </w:t>
      </w:r>
      <w:r w:rsidR="00A96656" w:rsidRPr="00A96656">
        <w:t xml:space="preserve">chitosan-based cartilage </w:t>
      </w:r>
      <w:proofErr w:type="spellStart"/>
      <w:r w:rsidR="00A96656" w:rsidRPr="00A96656">
        <w:t>biomatrix</w:t>
      </w:r>
      <w:proofErr w:type="spellEnd"/>
      <w:r w:rsidR="00A96656" w:rsidRPr="00A96656">
        <w:t xml:space="preserve"> implant</w:t>
      </w:r>
      <w:r>
        <w:t xml:space="preserve"> in the currently reimbursed setting, this Application is unlikely to result in any market growth. </w:t>
      </w:r>
      <w:r w:rsidR="00E4524B">
        <w:t xml:space="preserve">Any growth in the market </w:t>
      </w:r>
      <w:proofErr w:type="gramStart"/>
      <w:r w:rsidR="00E4524B">
        <w:t>as a consequence</w:t>
      </w:r>
      <w:proofErr w:type="gramEnd"/>
      <w:r w:rsidR="00E4524B">
        <w:t xml:space="preserve"> of </w:t>
      </w:r>
      <w:r w:rsidR="00A96656" w:rsidRPr="00A96656">
        <w:t xml:space="preserve">chitosan-based cartilage </w:t>
      </w:r>
      <w:proofErr w:type="spellStart"/>
      <w:r w:rsidR="00A96656" w:rsidRPr="00A96656">
        <w:t>biomatrix</w:t>
      </w:r>
      <w:proofErr w:type="spellEnd"/>
      <w:r w:rsidR="00A96656" w:rsidRPr="00A96656">
        <w:t xml:space="preserve"> implant</w:t>
      </w:r>
      <w:r w:rsidR="00E4524B">
        <w:t xml:space="preserve"> would already have taken place. </w:t>
      </w:r>
    </w:p>
    <w:p w14:paraId="4566B7C5" w14:textId="3D61186A" w:rsidR="00B75AC3" w:rsidRDefault="00B75AC3" w:rsidP="00964336">
      <w:pPr>
        <w:ind w:left="426"/>
      </w:pPr>
    </w:p>
    <w:p w14:paraId="50F271E0" w14:textId="6D7ACA53" w:rsidR="00B75AC3" w:rsidRDefault="00B75AC3" w:rsidP="00964336">
      <w:pPr>
        <w:ind w:left="426"/>
      </w:pPr>
      <w:r>
        <w:t>REDACTED</w:t>
      </w:r>
    </w:p>
    <w:p w14:paraId="2CA0E68D" w14:textId="77777777" w:rsidR="00B75AC3" w:rsidRDefault="00B75AC3" w:rsidP="00E4524B">
      <w:pPr>
        <w:pStyle w:val="Caption"/>
        <w:ind w:firstLine="426"/>
      </w:pPr>
      <w:bookmarkStart w:id="19" w:name="_Ref528914781"/>
    </w:p>
    <w:p w14:paraId="52359DF2" w14:textId="06956719" w:rsidR="00E4524B" w:rsidRDefault="00E4524B" w:rsidP="00E4524B">
      <w:pPr>
        <w:pStyle w:val="Caption"/>
        <w:ind w:firstLine="426"/>
      </w:pPr>
      <w:r>
        <w:t xml:space="preserve">Table </w:t>
      </w:r>
      <w:r w:rsidR="00306C0A">
        <w:rPr>
          <w:noProof/>
        </w:rPr>
        <w:fldChar w:fldCharType="begin"/>
      </w:r>
      <w:r w:rsidR="00306C0A">
        <w:rPr>
          <w:noProof/>
        </w:rPr>
        <w:instrText xml:space="preserve"> SEQ Table \* ARABIC </w:instrText>
      </w:r>
      <w:r w:rsidR="00306C0A">
        <w:rPr>
          <w:noProof/>
        </w:rPr>
        <w:fldChar w:fldCharType="separate"/>
      </w:r>
      <w:r w:rsidR="00606435">
        <w:rPr>
          <w:noProof/>
        </w:rPr>
        <w:t>4</w:t>
      </w:r>
      <w:r w:rsidR="00306C0A">
        <w:rPr>
          <w:noProof/>
        </w:rPr>
        <w:fldChar w:fldCharType="end"/>
      </w:r>
      <w:bookmarkEnd w:id="19"/>
      <w:r>
        <w:tab/>
        <w:t xml:space="preserve">Estimated utilisation of </w:t>
      </w:r>
      <w:r w:rsidR="00A96656" w:rsidRPr="00A96656">
        <w:t xml:space="preserve">chitosan-based cartilage </w:t>
      </w:r>
      <w:proofErr w:type="spellStart"/>
      <w:r w:rsidR="00A96656" w:rsidRPr="00A96656">
        <w:t>biomatrix</w:t>
      </w:r>
      <w:proofErr w:type="spellEnd"/>
      <w:r w:rsidR="00A96656" w:rsidRPr="00A96656">
        <w:t xml:space="preserve"> implant</w:t>
      </w:r>
      <w:r>
        <w:t xml:space="preserve"> in Years 2 to 4 (2020-22)</w:t>
      </w:r>
    </w:p>
    <w:tbl>
      <w:tblPr>
        <w:tblStyle w:val="TableGrid"/>
        <w:tblW w:w="0" w:type="auto"/>
        <w:tblInd w:w="426" w:type="dxa"/>
        <w:tblLook w:val="04A0" w:firstRow="1" w:lastRow="0" w:firstColumn="1" w:lastColumn="0" w:noHBand="0" w:noVBand="1"/>
        <w:tblCaption w:val="Table 4"/>
      </w:tblPr>
      <w:tblGrid>
        <w:gridCol w:w="3964"/>
        <w:gridCol w:w="1156"/>
        <w:gridCol w:w="1157"/>
        <w:gridCol w:w="1156"/>
      </w:tblGrid>
      <w:tr w:rsidR="00E4524B" w:rsidRPr="009D6A64" w14:paraId="580B7440" w14:textId="77777777" w:rsidTr="00D8121D">
        <w:trPr>
          <w:tblHeader/>
        </w:trPr>
        <w:tc>
          <w:tcPr>
            <w:tcW w:w="3964" w:type="dxa"/>
          </w:tcPr>
          <w:p w14:paraId="6DF928B3" w14:textId="77777777" w:rsidR="00E4524B" w:rsidRPr="009D6A64" w:rsidRDefault="00E4524B" w:rsidP="00CA7580">
            <w:pPr>
              <w:spacing w:before="0" w:after="0"/>
              <w:rPr>
                <w:b/>
              </w:rPr>
            </w:pPr>
          </w:p>
        </w:tc>
        <w:tc>
          <w:tcPr>
            <w:tcW w:w="1156" w:type="dxa"/>
          </w:tcPr>
          <w:p w14:paraId="0A9B486D" w14:textId="32195D15" w:rsidR="00E4524B" w:rsidRPr="009D6A64" w:rsidRDefault="00E4524B" w:rsidP="00CA7580">
            <w:pPr>
              <w:spacing w:before="0" w:after="0"/>
              <w:rPr>
                <w:b/>
              </w:rPr>
            </w:pPr>
            <w:r>
              <w:rPr>
                <w:b/>
              </w:rPr>
              <w:t>Year 2</w:t>
            </w:r>
          </w:p>
        </w:tc>
        <w:tc>
          <w:tcPr>
            <w:tcW w:w="1157" w:type="dxa"/>
          </w:tcPr>
          <w:p w14:paraId="02363892" w14:textId="40899EBF" w:rsidR="00E4524B" w:rsidRPr="009D6A64" w:rsidRDefault="00E4524B" w:rsidP="00CA7580">
            <w:pPr>
              <w:spacing w:before="0" w:after="0"/>
              <w:rPr>
                <w:b/>
              </w:rPr>
            </w:pPr>
            <w:r>
              <w:rPr>
                <w:b/>
              </w:rPr>
              <w:t>Year 3</w:t>
            </w:r>
          </w:p>
        </w:tc>
        <w:tc>
          <w:tcPr>
            <w:tcW w:w="1156" w:type="dxa"/>
          </w:tcPr>
          <w:p w14:paraId="7524EAA4" w14:textId="2845D381" w:rsidR="00E4524B" w:rsidRPr="009D6A64" w:rsidRDefault="00E4524B" w:rsidP="00CA7580">
            <w:pPr>
              <w:spacing w:before="0" w:after="0"/>
              <w:rPr>
                <w:b/>
              </w:rPr>
            </w:pPr>
            <w:r>
              <w:rPr>
                <w:b/>
              </w:rPr>
              <w:t>Year 4</w:t>
            </w:r>
          </w:p>
        </w:tc>
      </w:tr>
      <w:tr w:rsidR="00E4524B" w14:paraId="3086E1EA" w14:textId="77777777" w:rsidTr="00CA7580">
        <w:tc>
          <w:tcPr>
            <w:tcW w:w="3964" w:type="dxa"/>
          </w:tcPr>
          <w:p w14:paraId="4A779D68" w14:textId="20297738" w:rsidR="00E4524B" w:rsidRDefault="00E4524B" w:rsidP="00CA7580">
            <w:pPr>
              <w:spacing w:before="0" w:after="0"/>
            </w:pPr>
            <w:r>
              <w:t xml:space="preserve">Actual utilisation of </w:t>
            </w:r>
            <w:r w:rsidR="00A96656" w:rsidRPr="00A96656">
              <w:t xml:space="preserve">chitosan-based cartilage </w:t>
            </w:r>
            <w:proofErr w:type="spellStart"/>
            <w:r w:rsidR="00A96656" w:rsidRPr="00A96656">
              <w:t>biomatrix</w:t>
            </w:r>
            <w:proofErr w:type="spellEnd"/>
            <w:r w:rsidR="00A96656" w:rsidRPr="00A96656">
              <w:t xml:space="preserve"> implant</w:t>
            </w:r>
            <w:r>
              <w:t xml:space="preserve"> (Private hospital) </w:t>
            </w:r>
          </w:p>
        </w:tc>
        <w:tc>
          <w:tcPr>
            <w:tcW w:w="1156" w:type="dxa"/>
          </w:tcPr>
          <w:p w14:paraId="69DE76AB" w14:textId="3F0B6361" w:rsidR="00E4524B" w:rsidRDefault="00B75AC3" w:rsidP="00CA7580">
            <w:pPr>
              <w:spacing w:before="0" w:after="0"/>
            </w:pPr>
            <w:r>
              <w:t>REDACTED</w:t>
            </w:r>
          </w:p>
        </w:tc>
        <w:tc>
          <w:tcPr>
            <w:tcW w:w="1157" w:type="dxa"/>
          </w:tcPr>
          <w:p w14:paraId="167B80CD" w14:textId="3F33F23B" w:rsidR="00E4524B" w:rsidRDefault="00B75AC3" w:rsidP="00CA7580">
            <w:pPr>
              <w:spacing w:before="0" w:after="0"/>
            </w:pPr>
            <w:r>
              <w:t>REDACTED</w:t>
            </w:r>
          </w:p>
        </w:tc>
        <w:tc>
          <w:tcPr>
            <w:tcW w:w="1156" w:type="dxa"/>
          </w:tcPr>
          <w:p w14:paraId="1B08E38F" w14:textId="106FB7D1" w:rsidR="00E4524B" w:rsidRDefault="00B75AC3" w:rsidP="00CA7580">
            <w:pPr>
              <w:spacing w:before="0" w:after="0"/>
            </w:pPr>
            <w:r>
              <w:t>REDACTED</w:t>
            </w:r>
          </w:p>
        </w:tc>
      </w:tr>
    </w:tbl>
    <w:p w14:paraId="279B36A2" w14:textId="088BB960" w:rsidR="00E4524B" w:rsidRDefault="00E4524B" w:rsidP="00AE1188">
      <w:pPr>
        <w:ind w:left="426"/>
        <w:rPr>
          <w:szCs w:val="20"/>
        </w:rPr>
      </w:pPr>
    </w:p>
    <w:p w14:paraId="73535E28" w14:textId="77777777" w:rsidR="00E4524B" w:rsidRPr="00154B00" w:rsidRDefault="00E4524B" w:rsidP="00AE1188">
      <w:pPr>
        <w:ind w:left="426"/>
        <w:rPr>
          <w:szCs w:val="20"/>
        </w:rPr>
      </w:pPr>
    </w:p>
    <w:bookmarkEnd w:id="16"/>
    <w:p w14:paraId="183C868A" w14:textId="77777777" w:rsidR="003433D1" w:rsidRDefault="003433D1">
      <w:pPr>
        <w:rPr>
          <w:b/>
          <w:sz w:val="32"/>
          <w:szCs w:val="32"/>
        </w:rPr>
      </w:pPr>
      <w:r>
        <w:rPr>
          <w:b/>
          <w:sz w:val="32"/>
          <w:szCs w:val="32"/>
        </w:rPr>
        <w:br w:type="page"/>
      </w:r>
    </w:p>
    <w:p w14:paraId="65021633" w14:textId="64FFCA94"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r w:rsidR="000A4E6D">
        <w:t xml:space="preserve">  </w:t>
      </w:r>
    </w:p>
    <w:p w14:paraId="1C1A99F7"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5C9DEDCC" w14:textId="715319D2" w:rsidR="0093369A" w:rsidRDefault="003C7DF5" w:rsidP="00DE0BC6">
      <w:pPr>
        <w:ind w:left="426"/>
      </w:pPr>
      <w:r>
        <w:rPr>
          <w:szCs w:val="20"/>
        </w:rPr>
        <w:t xml:space="preserve">The provision of the proposed medical service, </w:t>
      </w:r>
      <w:r w:rsidR="00A96656">
        <w:t>chitosan-based</w:t>
      </w:r>
      <w:r w:rsidR="00356FBE">
        <w:t xml:space="preserve"> cartilage </w:t>
      </w:r>
      <w:proofErr w:type="spellStart"/>
      <w:r w:rsidR="00356FBE">
        <w:t>biomatrix</w:t>
      </w:r>
      <w:proofErr w:type="spellEnd"/>
      <w:r w:rsidR="00356FBE">
        <w:t xml:space="preserve"> implant</w:t>
      </w:r>
      <w:r>
        <w:t>ation</w:t>
      </w:r>
      <w:r w:rsidR="00BD0084">
        <w:t xml:space="preserve"> </w:t>
      </w:r>
      <w:r>
        <w:t xml:space="preserve">in </w:t>
      </w:r>
      <w:r w:rsidR="00BD0084">
        <w:t xml:space="preserve">conjunction with </w:t>
      </w:r>
      <w:proofErr w:type="spellStart"/>
      <w:r w:rsidR="00BD0084">
        <w:t>microfracture</w:t>
      </w:r>
      <w:proofErr w:type="spellEnd"/>
      <w:r w:rsidR="00BD0084">
        <w:t xml:space="preserve"> </w:t>
      </w:r>
      <w:r w:rsidR="0093369A">
        <w:t xml:space="preserve">for articular cartilage repair </w:t>
      </w:r>
      <w:r>
        <w:t xml:space="preserve">of the knee, </w:t>
      </w:r>
      <w:proofErr w:type="gramStart"/>
      <w:r w:rsidR="0093369A">
        <w:t>is estimated</w:t>
      </w:r>
      <w:proofErr w:type="gramEnd"/>
      <w:r w:rsidR="0093369A">
        <w:t xml:space="preserve"> </w:t>
      </w:r>
      <w:r>
        <w:t>to cost $6,</w:t>
      </w:r>
      <w:r w:rsidR="00983F4A">
        <w:t>898</w:t>
      </w:r>
      <w:r>
        <w:t>. Cost estimates</w:t>
      </w:r>
      <w:r w:rsidR="00DE0BC6">
        <w:t xml:space="preserve"> are comprised </w:t>
      </w:r>
      <w:proofErr w:type="gramStart"/>
      <w:r w:rsidR="00DE0BC6">
        <w:t>of:</w:t>
      </w:r>
      <w:proofErr w:type="gramEnd"/>
      <w:r w:rsidR="00DE0BC6">
        <w:t xml:space="preserve"> </w:t>
      </w:r>
      <w:r w:rsidR="00A96656">
        <w:t>chitosan-based</w:t>
      </w:r>
      <w:r w:rsidR="00DE0BC6">
        <w:t xml:space="preserve"> implant, the procedure itself (MBS 49561) and anaesthesia. The cost of consumables, including </w:t>
      </w:r>
      <w:r w:rsidR="000C5B79">
        <w:t>syringes, needles and pins</w:t>
      </w:r>
      <w:r w:rsidR="00DE0BC6">
        <w:t xml:space="preserve"> (Q.12), is not included, however is expected to be small</w:t>
      </w:r>
      <w:r w:rsidR="00585253">
        <w:t xml:space="preserve"> given these consumables are standard equipment</w:t>
      </w:r>
      <w:r w:rsidR="00CB52DA" w:rsidRPr="00CB52DA">
        <w:t xml:space="preserve"> </w:t>
      </w:r>
      <w:r w:rsidR="00CB52DA">
        <w:t xml:space="preserve">REDACTED </w:t>
      </w:r>
      <w:r>
        <w:fldChar w:fldCharType="begin"/>
      </w:r>
      <w:r>
        <w:instrText xml:space="preserve"> REF _Ref528918196 \h </w:instrText>
      </w:r>
      <w:r w:rsidR="00585253">
        <w:instrText xml:space="preserve"> \* MERGEFORMAT </w:instrText>
      </w:r>
      <w:r>
        <w:fldChar w:fldCharType="separate"/>
      </w:r>
      <w:r w:rsidR="00606435">
        <w:t>Table 5</w:t>
      </w:r>
      <w:r>
        <w:fldChar w:fldCharType="end"/>
      </w:r>
      <w:r w:rsidR="00DE0BC6">
        <w:t xml:space="preserve"> provides breakdown of estimated procedure costs associated with </w:t>
      </w:r>
      <w:r w:rsidR="00A96656">
        <w:t>chitosan-based</w:t>
      </w:r>
      <w:r w:rsidR="00DE0BC6">
        <w:t xml:space="preserve"> cartilage </w:t>
      </w:r>
      <w:proofErr w:type="spellStart"/>
      <w:r w:rsidR="00DE0BC6">
        <w:t>biomatrix</w:t>
      </w:r>
      <w:proofErr w:type="spellEnd"/>
      <w:r w:rsidR="00DE0BC6">
        <w:t xml:space="preserve"> implantation in conjunction with </w:t>
      </w:r>
      <w:proofErr w:type="spellStart"/>
      <w:r w:rsidR="00DE0BC6">
        <w:t>microfracture</w:t>
      </w:r>
      <w:proofErr w:type="spellEnd"/>
      <w:r w:rsidR="00DE0BC6">
        <w:t xml:space="preserve">. </w:t>
      </w:r>
      <w:r w:rsidR="000C5B79">
        <w:t xml:space="preserve">These estimates </w:t>
      </w:r>
      <w:proofErr w:type="gramStart"/>
      <w:r w:rsidR="000C5B79">
        <w:t>will be confirmed</w:t>
      </w:r>
      <w:proofErr w:type="gramEnd"/>
      <w:r w:rsidR="000C5B79">
        <w:t xml:space="preserve"> in a</w:t>
      </w:r>
      <w:r w:rsidR="005835BD">
        <w:t>n</w:t>
      </w:r>
      <w:r w:rsidR="000C5B79">
        <w:t xml:space="preserve"> </w:t>
      </w:r>
      <w:r w:rsidR="005835BD">
        <w:t>SBA</w:t>
      </w:r>
      <w:r w:rsidR="000C5B79">
        <w:t>.</w:t>
      </w:r>
    </w:p>
    <w:p w14:paraId="263F9C44" w14:textId="148DA76E" w:rsidR="003C7DF5" w:rsidRDefault="003C7DF5" w:rsidP="003C7DF5">
      <w:pPr>
        <w:pStyle w:val="Caption"/>
        <w:ind w:left="426"/>
      </w:pPr>
      <w:bookmarkStart w:id="20" w:name="_Ref528918196"/>
      <w:r>
        <w:t xml:space="preserve">Table </w:t>
      </w:r>
      <w:r w:rsidR="00306C0A">
        <w:rPr>
          <w:noProof/>
        </w:rPr>
        <w:fldChar w:fldCharType="begin"/>
      </w:r>
      <w:r w:rsidR="00306C0A">
        <w:rPr>
          <w:noProof/>
        </w:rPr>
        <w:instrText xml:space="preserve"> SEQ Table \* ARABIC </w:instrText>
      </w:r>
      <w:r w:rsidR="00306C0A">
        <w:rPr>
          <w:noProof/>
        </w:rPr>
        <w:fldChar w:fldCharType="separate"/>
      </w:r>
      <w:r w:rsidR="00606435">
        <w:rPr>
          <w:noProof/>
        </w:rPr>
        <w:t>5</w:t>
      </w:r>
      <w:r w:rsidR="00306C0A">
        <w:rPr>
          <w:noProof/>
        </w:rPr>
        <w:fldChar w:fldCharType="end"/>
      </w:r>
      <w:bookmarkEnd w:id="20"/>
      <w:r>
        <w:tab/>
        <w:t xml:space="preserve">Costs associated with providing </w:t>
      </w:r>
      <w:r w:rsidR="00A96656">
        <w:t>chitosan-based</w:t>
      </w:r>
      <w:r>
        <w:t xml:space="preserve"> cartilage </w:t>
      </w:r>
      <w:proofErr w:type="spellStart"/>
      <w:r>
        <w:t>biomatrix</w:t>
      </w:r>
      <w:proofErr w:type="spellEnd"/>
      <w:r>
        <w:t xml:space="preserve"> implantation in conjunction with </w:t>
      </w:r>
      <w:proofErr w:type="spellStart"/>
      <w:r>
        <w:t>microfracture</w:t>
      </w:r>
      <w:proofErr w:type="spellEnd"/>
      <w:r>
        <w:t xml:space="preserve"> for cartilage defect repair of the knee</w:t>
      </w:r>
    </w:p>
    <w:tbl>
      <w:tblPr>
        <w:tblStyle w:val="TableGrid"/>
        <w:tblW w:w="0" w:type="auto"/>
        <w:tblInd w:w="426" w:type="dxa"/>
        <w:tblLook w:val="04A0" w:firstRow="1" w:lastRow="0" w:firstColumn="1" w:lastColumn="0" w:noHBand="0" w:noVBand="1"/>
        <w:tblCaption w:val="Table 5"/>
        <w:tblDescription w:val="Table shows associated costs"/>
      </w:tblPr>
      <w:tblGrid>
        <w:gridCol w:w="841"/>
        <w:gridCol w:w="4996"/>
        <w:gridCol w:w="982"/>
        <w:gridCol w:w="1771"/>
      </w:tblGrid>
      <w:tr w:rsidR="00DE0BC6" w:rsidRPr="003C7DF5" w14:paraId="31C4304B" w14:textId="2C70AB0D" w:rsidTr="00D8121D">
        <w:trPr>
          <w:tblHeader/>
        </w:trPr>
        <w:tc>
          <w:tcPr>
            <w:tcW w:w="841" w:type="dxa"/>
            <w:tcBorders>
              <w:bottom w:val="single" w:sz="4" w:space="0" w:color="auto"/>
            </w:tcBorders>
          </w:tcPr>
          <w:p w14:paraId="1C3B898A" w14:textId="28FD4F37" w:rsidR="00DE0BC6" w:rsidRPr="003C7DF5" w:rsidRDefault="00DE0BC6" w:rsidP="003C7DF5">
            <w:pPr>
              <w:spacing w:before="0" w:after="0"/>
              <w:rPr>
                <w:rFonts w:cstheme="minorHAnsi"/>
                <w:b/>
                <w:szCs w:val="20"/>
              </w:rPr>
            </w:pPr>
            <w:r>
              <w:rPr>
                <w:rFonts w:cstheme="minorHAnsi"/>
                <w:b/>
                <w:szCs w:val="20"/>
              </w:rPr>
              <w:t>Row</w:t>
            </w:r>
          </w:p>
        </w:tc>
        <w:tc>
          <w:tcPr>
            <w:tcW w:w="4996" w:type="dxa"/>
            <w:tcBorders>
              <w:bottom w:val="single" w:sz="4" w:space="0" w:color="auto"/>
            </w:tcBorders>
          </w:tcPr>
          <w:p w14:paraId="2714B221" w14:textId="0844B7E8" w:rsidR="00DE0BC6" w:rsidRPr="003C7DF5" w:rsidRDefault="00DE0BC6" w:rsidP="003C7DF5">
            <w:pPr>
              <w:spacing w:before="0" w:after="0"/>
              <w:rPr>
                <w:rFonts w:cstheme="minorHAnsi"/>
                <w:b/>
                <w:szCs w:val="20"/>
              </w:rPr>
            </w:pPr>
            <w:r>
              <w:rPr>
                <w:rFonts w:cstheme="minorHAnsi"/>
                <w:b/>
                <w:szCs w:val="20"/>
              </w:rPr>
              <w:t>Parameters</w:t>
            </w:r>
          </w:p>
        </w:tc>
        <w:tc>
          <w:tcPr>
            <w:tcW w:w="982" w:type="dxa"/>
            <w:tcBorders>
              <w:bottom w:val="single" w:sz="4" w:space="0" w:color="auto"/>
            </w:tcBorders>
          </w:tcPr>
          <w:p w14:paraId="57CB6A91" w14:textId="0F2F9812" w:rsidR="00DE0BC6" w:rsidRPr="003C7DF5" w:rsidRDefault="00DE0BC6" w:rsidP="003C7DF5">
            <w:pPr>
              <w:spacing w:before="0" w:after="0"/>
              <w:rPr>
                <w:rFonts w:cstheme="minorHAnsi"/>
                <w:b/>
                <w:szCs w:val="20"/>
              </w:rPr>
            </w:pPr>
            <w:r w:rsidRPr="003C7DF5">
              <w:rPr>
                <w:rFonts w:cstheme="minorHAnsi"/>
                <w:b/>
                <w:szCs w:val="20"/>
              </w:rPr>
              <w:t>Cost</w:t>
            </w:r>
          </w:p>
        </w:tc>
        <w:tc>
          <w:tcPr>
            <w:tcW w:w="1771" w:type="dxa"/>
            <w:tcBorders>
              <w:bottom w:val="single" w:sz="4" w:space="0" w:color="auto"/>
            </w:tcBorders>
          </w:tcPr>
          <w:p w14:paraId="795EE0FE" w14:textId="765E8551" w:rsidR="00DE0BC6" w:rsidRPr="003C7DF5" w:rsidRDefault="00DE0BC6" w:rsidP="003C7DF5">
            <w:pPr>
              <w:spacing w:before="0" w:after="0"/>
              <w:rPr>
                <w:rFonts w:cstheme="minorHAnsi"/>
                <w:b/>
                <w:szCs w:val="20"/>
              </w:rPr>
            </w:pPr>
            <w:r w:rsidRPr="003C7DF5">
              <w:rPr>
                <w:rFonts w:cstheme="minorHAnsi"/>
                <w:b/>
                <w:szCs w:val="20"/>
              </w:rPr>
              <w:t>Source</w:t>
            </w:r>
            <w:r>
              <w:rPr>
                <w:rFonts w:cstheme="minorHAnsi"/>
                <w:b/>
                <w:szCs w:val="20"/>
              </w:rPr>
              <w:t>/calculation</w:t>
            </w:r>
          </w:p>
        </w:tc>
      </w:tr>
      <w:tr w:rsidR="00DE0BC6" w:rsidRPr="003C7DF5" w14:paraId="3BCE540B" w14:textId="73BB08B1" w:rsidTr="00983F4A">
        <w:tc>
          <w:tcPr>
            <w:tcW w:w="841" w:type="dxa"/>
            <w:tcBorders>
              <w:bottom w:val="single" w:sz="4" w:space="0" w:color="auto"/>
            </w:tcBorders>
          </w:tcPr>
          <w:p w14:paraId="5CFC7D0D" w14:textId="4B207721" w:rsidR="00DE0BC6" w:rsidRPr="003C7DF5" w:rsidRDefault="00DE0BC6" w:rsidP="003C7DF5">
            <w:pPr>
              <w:spacing w:before="0" w:after="0"/>
              <w:rPr>
                <w:rFonts w:cstheme="minorHAnsi"/>
                <w:szCs w:val="20"/>
              </w:rPr>
            </w:pPr>
            <w:r>
              <w:rPr>
                <w:rFonts w:cstheme="minorHAnsi"/>
                <w:szCs w:val="20"/>
              </w:rPr>
              <w:t>A</w:t>
            </w:r>
          </w:p>
        </w:tc>
        <w:tc>
          <w:tcPr>
            <w:tcW w:w="4996" w:type="dxa"/>
            <w:tcBorders>
              <w:bottom w:val="single" w:sz="4" w:space="0" w:color="auto"/>
            </w:tcBorders>
          </w:tcPr>
          <w:p w14:paraId="0B8FA507" w14:textId="55ECCE6C" w:rsidR="00DE0BC6" w:rsidRPr="003C7DF5" w:rsidRDefault="00A96656" w:rsidP="003C7DF5">
            <w:pPr>
              <w:spacing w:before="0" w:after="0"/>
              <w:rPr>
                <w:rFonts w:cstheme="minorHAnsi"/>
                <w:szCs w:val="20"/>
              </w:rPr>
            </w:pPr>
            <w:r>
              <w:rPr>
                <w:rFonts w:cstheme="minorHAnsi"/>
                <w:szCs w:val="20"/>
              </w:rPr>
              <w:t>C</w:t>
            </w:r>
            <w:r w:rsidRPr="00A96656">
              <w:rPr>
                <w:rFonts w:cstheme="minorHAnsi"/>
                <w:szCs w:val="20"/>
              </w:rPr>
              <w:t xml:space="preserve">hitosan-based cartilage </w:t>
            </w:r>
            <w:proofErr w:type="spellStart"/>
            <w:r w:rsidRPr="00A96656">
              <w:rPr>
                <w:rFonts w:cstheme="minorHAnsi"/>
                <w:szCs w:val="20"/>
              </w:rPr>
              <w:t>biomatrix</w:t>
            </w:r>
            <w:proofErr w:type="spellEnd"/>
            <w:r w:rsidRPr="00A96656">
              <w:rPr>
                <w:rFonts w:cstheme="minorHAnsi"/>
                <w:szCs w:val="20"/>
              </w:rPr>
              <w:t xml:space="preserve"> implant</w:t>
            </w:r>
            <w:r w:rsidR="00293A88">
              <w:rPr>
                <w:rFonts w:cstheme="minorHAnsi"/>
                <w:szCs w:val="20"/>
              </w:rPr>
              <w:t xml:space="preserve"> (</w:t>
            </w:r>
            <w:proofErr w:type="spellStart"/>
            <w:r w:rsidR="00293A88">
              <w:rPr>
                <w:rFonts w:cstheme="minorHAnsi"/>
                <w:szCs w:val="20"/>
              </w:rPr>
              <w:t>CarGel</w:t>
            </w:r>
            <w:proofErr w:type="spellEnd"/>
            <w:r w:rsidR="00293A88">
              <w:rPr>
                <w:rFonts w:cstheme="minorHAnsi"/>
                <w:szCs w:val="20"/>
              </w:rPr>
              <w:t>)</w:t>
            </w:r>
          </w:p>
        </w:tc>
        <w:tc>
          <w:tcPr>
            <w:tcW w:w="982" w:type="dxa"/>
            <w:tcBorders>
              <w:bottom w:val="single" w:sz="4" w:space="0" w:color="auto"/>
            </w:tcBorders>
          </w:tcPr>
          <w:p w14:paraId="35092B49" w14:textId="4EFAEC3A" w:rsidR="00DE0BC6" w:rsidRPr="003C7DF5" w:rsidRDefault="00DE0BC6" w:rsidP="003C7DF5">
            <w:pPr>
              <w:spacing w:before="0" w:after="0"/>
              <w:rPr>
                <w:rFonts w:cstheme="minorHAnsi"/>
                <w:szCs w:val="20"/>
              </w:rPr>
            </w:pPr>
            <w:r w:rsidRPr="003C7DF5">
              <w:rPr>
                <w:rFonts w:cstheme="minorHAnsi"/>
                <w:szCs w:val="20"/>
              </w:rPr>
              <w:t>$6,022</w:t>
            </w:r>
          </w:p>
        </w:tc>
        <w:tc>
          <w:tcPr>
            <w:tcW w:w="1771" w:type="dxa"/>
            <w:tcBorders>
              <w:bottom w:val="single" w:sz="4" w:space="0" w:color="auto"/>
            </w:tcBorders>
          </w:tcPr>
          <w:p w14:paraId="69495A1F" w14:textId="227418D3" w:rsidR="00DE0BC6" w:rsidRPr="003C7DF5" w:rsidRDefault="00DE0BC6" w:rsidP="003C7DF5">
            <w:pPr>
              <w:spacing w:before="0" w:after="0"/>
              <w:rPr>
                <w:rFonts w:cstheme="minorHAnsi"/>
                <w:szCs w:val="20"/>
              </w:rPr>
            </w:pPr>
            <w:r w:rsidRPr="003C7DF5">
              <w:rPr>
                <w:rFonts w:cstheme="minorHAnsi"/>
                <w:szCs w:val="20"/>
              </w:rPr>
              <w:t>Prosthesis list SL072</w:t>
            </w:r>
          </w:p>
        </w:tc>
      </w:tr>
      <w:tr w:rsidR="00DE0BC6" w:rsidRPr="003C7DF5" w14:paraId="0AAE6629" w14:textId="77777777" w:rsidTr="00983F4A">
        <w:tc>
          <w:tcPr>
            <w:tcW w:w="841" w:type="dxa"/>
            <w:tcBorders>
              <w:bottom w:val="single" w:sz="4" w:space="0" w:color="auto"/>
            </w:tcBorders>
          </w:tcPr>
          <w:p w14:paraId="658D7674" w14:textId="515A4D7B" w:rsidR="00DE0BC6" w:rsidRPr="003C7DF5" w:rsidRDefault="00DE0BC6" w:rsidP="003C7DF5">
            <w:pPr>
              <w:spacing w:before="0" w:after="0"/>
              <w:rPr>
                <w:rFonts w:cstheme="minorHAnsi"/>
                <w:szCs w:val="20"/>
              </w:rPr>
            </w:pPr>
            <w:r>
              <w:rPr>
                <w:rFonts w:cstheme="minorHAnsi"/>
                <w:szCs w:val="20"/>
              </w:rPr>
              <w:t>B</w:t>
            </w:r>
          </w:p>
        </w:tc>
        <w:tc>
          <w:tcPr>
            <w:tcW w:w="4996" w:type="dxa"/>
            <w:tcBorders>
              <w:bottom w:val="single" w:sz="4" w:space="0" w:color="auto"/>
            </w:tcBorders>
          </w:tcPr>
          <w:p w14:paraId="620FE3D2" w14:textId="5E71D5AD" w:rsidR="00DE0BC6" w:rsidRPr="003C7DF5" w:rsidRDefault="00DE0BC6" w:rsidP="003C7DF5">
            <w:pPr>
              <w:spacing w:before="0" w:after="0"/>
              <w:rPr>
                <w:rFonts w:cstheme="minorHAnsi"/>
                <w:szCs w:val="20"/>
              </w:rPr>
            </w:pPr>
            <w:r w:rsidRPr="003C7DF5">
              <w:rPr>
                <w:rFonts w:cstheme="minorHAnsi"/>
                <w:szCs w:val="20"/>
              </w:rPr>
              <w:t xml:space="preserve">Pre-anaesthesia consultation </w:t>
            </w:r>
          </w:p>
        </w:tc>
        <w:tc>
          <w:tcPr>
            <w:tcW w:w="982" w:type="dxa"/>
            <w:tcBorders>
              <w:bottom w:val="single" w:sz="4" w:space="0" w:color="auto"/>
            </w:tcBorders>
          </w:tcPr>
          <w:p w14:paraId="16A3E23B" w14:textId="443F49BE" w:rsidR="00DE0BC6" w:rsidRPr="003C7DF5" w:rsidRDefault="00DE0BC6" w:rsidP="003C7DF5">
            <w:pPr>
              <w:spacing w:before="0" w:after="0"/>
              <w:rPr>
                <w:rFonts w:cstheme="minorHAnsi"/>
                <w:szCs w:val="20"/>
              </w:rPr>
            </w:pPr>
            <w:r w:rsidRPr="003C7DF5">
              <w:rPr>
                <w:rFonts w:cstheme="minorHAnsi"/>
                <w:color w:val="222222"/>
                <w:szCs w:val="20"/>
                <w:shd w:val="clear" w:color="auto" w:fill="FBFBFB"/>
              </w:rPr>
              <w:t>$43.65</w:t>
            </w:r>
          </w:p>
        </w:tc>
        <w:tc>
          <w:tcPr>
            <w:tcW w:w="1771" w:type="dxa"/>
            <w:tcBorders>
              <w:bottom w:val="single" w:sz="4" w:space="0" w:color="auto"/>
            </w:tcBorders>
          </w:tcPr>
          <w:p w14:paraId="282ABD56" w14:textId="6708FA29" w:rsidR="00DE0BC6" w:rsidRPr="003C7DF5" w:rsidRDefault="00DE0BC6" w:rsidP="003C7DF5">
            <w:pPr>
              <w:spacing w:before="0" w:after="0"/>
              <w:rPr>
                <w:rFonts w:cstheme="minorHAnsi"/>
                <w:szCs w:val="20"/>
              </w:rPr>
            </w:pPr>
            <w:r w:rsidRPr="003C7DF5">
              <w:rPr>
                <w:rFonts w:cstheme="minorHAnsi"/>
                <w:szCs w:val="20"/>
              </w:rPr>
              <w:t xml:space="preserve">MBS </w:t>
            </w:r>
            <w:r>
              <w:rPr>
                <w:rFonts w:cstheme="minorHAnsi"/>
                <w:szCs w:val="20"/>
              </w:rPr>
              <w:t xml:space="preserve">item </w:t>
            </w:r>
            <w:r w:rsidRPr="003C7DF5">
              <w:rPr>
                <w:rFonts w:cstheme="minorHAnsi"/>
                <w:szCs w:val="20"/>
              </w:rPr>
              <w:t>17610</w:t>
            </w:r>
          </w:p>
        </w:tc>
      </w:tr>
      <w:tr w:rsidR="00DE0BC6" w:rsidRPr="003C7DF5" w14:paraId="56D69F79" w14:textId="77777777" w:rsidTr="00983F4A">
        <w:tc>
          <w:tcPr>
            <w:tcW w:w="841" w:type="dxa"/>
            <w:tcBorders>
              <w:bottom w:val="single" w:sz="4" w:space="0" w:color="auto"/>
            </w:tcBorders>
          </w:tcPr>
          <w:p w14:paraId="2A0DED9D" w14:textId="199CAFF5" w:rsidR="00DE0BC6" w:rsidRPr="003C7DF5" w:rsidRDefault="00DE0BC6" w:rsidP="003C7DF5">
            <w:pPr>
              <w:spacing w:before="0" w:after="0"/>
              <w:rPr>
                <w:rFonts w:cstheme="minorHAnsi"/>
                <w:szCs w:val="20"/>
              </w:rPr>
            </w:pPr>
            <w:r>
              <w:rPr>
                <w:rFonts w:cstheme="minorHAnsi"/>
                <w:szCs w:val="20"/>
              </w:rPr>
              <w:t>C</w:t>
            </w:r>
          </w:p>
        </w:tc>
        <w:tc>
          <w:tcPr>
            <w:tcW w:w="4996" w:type="dxa"/>
            <w:tcBorders>
              <w:bottom w:val="single" w:sz="4" w:space="0" w:color="auto"/>
            </w:tcBorders>
          </w:tcPr>
          <w:p w14:paraId="0AF34379" w14:textId="11514E5B" w:rsidR="00DE0BC6" w:rsidRPr="003C7DF5" w:rsidRDefault="00DE0BC6" w:rsidP="003C7DF5">
            <w:pPr>
              <w:spacing w:before="0" w:after="0"/>
              <w:rPr>
                <w:rFonts w:cstheme="minorHAnsi"/>
                <w:szCs w:val="20"/>
              </w:rPr>
            </w:pPr>
            <w:r w:rsidRPr="003C7DF5">
              <w:rPr>
                <w:rFonts w:cstheme="minorHAnsi"/>
                <w:szCs w:val="20"/>
              </w:rPr>
              <w:t xml:space="preserve">Initiation anaesthesia </w:t>
            </w:r>
          </w:p>
        </w:tc>
        <w:tc>
          <w:tcPr>
            <w:tcW w:w="982" w:type="dxa"/>
            <w:tcBorders>
              <w:bottom w:val="single" w:sz="4" w:space="0" w:color="auto"/>
            </w:tcBorders>
          </w:tcPr>
          <w:p w14:paraId="31703F51" w14:textId="4AFCDE3B" w:rsidR="00DE0BC6" w:rsidRPr="003C7DF5" w:rsidRDefault="00DE0BC6" w:rsidP="003C7DF5">
            <w:pPr>
              <w:spacing w:before="0" w:after="0"/>
              <w:rPr>
                <w:rFonts w:cstheme="minorHAnsi"/>
                <w:szCs w:val="20"/>
              </w:rPr>
            </w:pPr>
            <w:r w:rsidRPr="003C7DF5">
              <w:rPr>
                <w:rFonts w:cstheme="minorHAnsi"/>
                <w:szCs w:val="20"/>
              </w:rPr>
              <w:t>$79.20</w:t>
            </w:r>
          </w:p>
        </w:tc>
        <w:tc>
          <w:tcPr>
            <w:tcW w:w="1771" w:type="dxa"/>
            <w:tcBorders>
              <w:bottom w:val="single" w:sz="4" w:space="0" w:color="auto"/>
            </w:tcBorders>
          </w:tcPr>
          <w:p w14:paraId="3A39CF68" w14:textId="4612D9E8" w:rsidR="00DE0BC6" w:rsidRPr="003C7DF5" w:rsidRDefault="00DE0BC6" w:rsidP="003C7DF5">
            <w:pPr>
              <w:spacing w:before="0" w:after="0"/>
              <w:rPr>
                <w:rFonts w:cstheme="minorHAnsi"/>
                <w:szCs w:val="20"/>
              </w:rPr>
            </w:pPr>
            <w:r w:rsidRPr="003C7DF5">
              <w:rPr>
                <w:rFonts w:cstheme="minorHAnsi"/>
                <w:szCs w:val="20"/>
              </w:rPr>
              <w:t>MBS</w:t>
            </w:r>
            <w:r>
              <w:rPr>
                <w:rFonts w:cstheme="minorHAnsi"/>
                <w:szCs w:val="20"/>
              </w:rPr>
              <w:t xml:space="preserve"> item</w:t>
            </w:r>
            <w:r w:rsidRPr="003C7DF5">
              <w:rPr>
                <w:rFonts w:cstheme="minorHAnsi"/>
                <w:szCs w:val="20"/>
              </w:rPr>
              <w:t xml:space="preserve"> 21382</w:t>
            </w:r>
          </w:p>
        </w:tc>
      </w:tr>
      <w:tr w:rsidR="00DE0BC6" w:rsidRPr="003C7DF5" w14:paraId="622E84EF" w14:textId="77777777" w:rsidTr="00983F4A">
        <w:tc>
          <w:tcPr>
            <w:tcW w:w="841" w:type="dxa"/>
            <w:tcBorders>
              <w:bottom w:val="single" w:sz="4" w:space="0" w:color="auto"/>
            </w:tcBorders>
          </w:tcPr>
          <w:p w14:paraId="7AC4781E" w14:textId="2B4F31A2" w:rsidR="00DE0BC6" w:rsidRPr="003C7DF5" w:rsidRDefault="00DE0BC6" w:rsidP="003C7DF5">
            <w:pPr>
              <w:spacing w:before="0" w:after="0"/>
              <w:rPr>
                <w:rFonts w:cstheme="minorHAnsi"/>
                <w:szCs w:val="20"/>
              </w:rPr>
            </w:pPr>
            <w:r>
              <w:rPr>
                <w:rFonts w:cstheme="minorHAnsi"/>
                <w:szCs w:val="20"/>
              </w:rPr>
              <w:t>D</w:t>
            </w:r>
          </w:p>
        </w:tc>
        <w:tc>
          <w:tcPr>
            <w:tcW w:w="4996" w:type="dxa"/>
            <w:tcBorders>
              <w:bottom w:val="single" w:sz="4" w:space="0" w:color="auto"/>
            </w:tcBorders>
          </w:tcPr>
          <w:p w14:paraId="6B3AC46E" w14:textId="20B21E78" w:rsidR="00DE0BC6" w:rsidRPr="003C7DF5" w:rsidRDefault="00DE0BC6" w:rsidP="003C7DF5">
            <w:pPr>
              <w:spacing w:before="0" w:after="0"/>
              <w:rPr>
                <w:rFonts w:cstheme="minorHAnsi"/>
                <w:szCs w:val="20"/>
              </w:rPr>
            </w:pPr>
            <w:r w:rsidRPr="003C7DF5">
              <w:rPr>
                <w:rFonts w:cstheme="minorHAnsi"/>
                <w:szCs w:val="20"/>
              </w:rPr>
              <w:t xml:space="preserve">Arthroscopic surgery including application of </w:t>
            </w:r>
            <w:r w:rsidR="00A96656" w:rsidRPr="00A96656">
              <w:rPr>
                <w:rFonts w:cstheme="minorHAnsi"/>
                <w:szCs w:val="20"/>
              </w:rPr>
              <w:t xml:space="preserve">chitosan-based cartilage </w:t>
            </w:r>
            <w:proofErr w:type="spellStart"/>
            <w:r w:rsidR="00A96656" w:rsidRPr="00A96656">
              <w:rPr>
                <w:rFonts w:cstheme="minorHAnsi"/>
                <w:szCs w:val="20"/>
              </w:rPr>
              <w:t>biomatrix</w:t>
            </w:r>
            <w:proofErr w:type="spellEnd"/>
            <w:r w:rsidR="00A96656" w:rsidRPr="00A96656">
              <w:rPr>
                <w:rFonts w:cstheme="minorHAnsi"/>
                <w:szCs w:val="20"/>
              </w:rPr>
              <w:t xml:space="preserve"> implant</w:t>
            </w:r>
            <w:r w:rsidRPr="003C7DF5">
              <w:rPr>
                <w:rFonts w:cstheme="minorHAnsi"/>
                <w:szCs w:val="20"/>
              </w:rPr>
              <w:t xml:space="preserve"> </w:t>
            </w:r>
          </w:p>
        </w:tc>
        <w:tc>
          <w:tcPr>
            <w:tcW w:w="982" w:type="dxa"/>
            <w:tcBorders>
              <w:bottom w:val="single" w:sz="4" w:space="0" w:color="auto"/>
            </w:tcBorders>
          </w:tcPr>
          <w:p w14:paraId="488E8FB8" w14:textId="61E65FF6" w:rsidR="00DE0BC6" w:rsidRPr="003C7DF5" w:rsidRDefault="00DE0BC6" w:rsidP="003C7DF5">
            <w:pPr>
              <w:spacing w:before="0" w:after="0"/>
              <w:rPr>
                <w:rFonts w:cstheme="minorHAnsi"/>
                <w:szCs w:val="20"/>
              </w:rPr>
            </w:pPr>
            <w:r w:rsidRPr="003C7DF5">
              <w:rPr>
                <w:rFonts w:cstheme="minorHAnsi"/>
                <w:szCs w:val="20"/>
              </w:rPr>
              <w:t>$674.00</w:t>
            </w:r>
          </w:p>
        </w:tc>
        <w:tc>
          <w:tcPr>
            <w:tcW w:w="1771" w:type="dxa"/>
            <w:tcBorders>
              <w:bottom w:val="single" w:sz="4" w:space="0" w:color="auto"/>
            </w:tcBorders>
          </w:tcPr>
          <w:p w14:paraId="202C6514" w14:textId="635777FC" w:rsidR="00DE0BC6" w:rsidRPr="003C7DF5" w:rsidRDefault="00DE0BC6" w:rsidP="003C7DF5">
            <w:pPr>
              <w:spacing w:before="0" w:after="0"/>
              <w:rPr>
                <w:rFonts w:cstheme="minorHAnsi"/>
                <w:szCs w:val="20"/>
              </w:rPr>
            </w:pPr>
            <w:r w:rsidRPr="003C7DF5">
              <w:rPr>
                <w:rFonts w:cstheme="minorHAnsi"/>
                <w:szCs w:val="20"/>
              </w:rPr>
              <w:t>MBS</w:t>
            </w:r>
            <w:r>
              <w:rPr>
                <w:rFonts w:cstheme="minorHAnsi"/>
                <w:szCs w:val="20"/>
              </w:rPr>
              <w:t xml:space="preserve"> item</w:t>
            </w:r>
            <w:r w:rsidRPr="003C7DF5">
              <w:rPr>
                <w:rFonts w:cstheme="minorHAnsi"/>
                <w:szCs w:val="20"/>
              </w:rPr>
              <w:t xml:space="preserve"> 49561</w:t>
            </w:r>
          </w:p>
        </w:tc>
      </w:tr>
      <w:tr w:rsidR="00DE0BC6" w:rsidRPr="003C7DF5" w14:paraId="292F775B" w14:textId="77777777" w:rsidTr="00983F4A">
        <w:tc>
          <w:tcPr>
            <w:tcW w:w="841" w:type="dxa"/>
            <w:tcBorders>
              <w:bottom w:val="single" w:sz="4" w:space="0" w:color="auto"/>
            </w:tcBorders>
          </w:tcPr>
          <w:p w14:paraId="0003AA82" w14:textId="00F53A08" w:rsidR="00DE0BC6" w:rsidRPr="003C7DF5" w:rsidRDefault="00DE0BC6" w:rsidP="003C7DF5">
            <w:pPr>
              <w:spacing w:before="0" w:after="0"/>
              <w:rPr>
                <w:rFonts w:cstheme="minorHAnsi"/>
                <w:szCs w:val="20"/>
              </w:rPr>
            </w:pPr>
            <w:r>
              <w:rPr>
                <w:rFonts w:cstheme="minorHAnsi"/>
                <w:szCs w:val="20"/>
              </w:rPr>
              <w:t>E</w:t>
            </w:r>
          </w:p>
        </w:tc>
        <w:tc>
          <w:tcPr>
            <w:tcW w:w="4996" w:type="dxa"/>
            <w:tcBorders>
              <w:bottom w:val="single" w:sz="4" w:space="0" w:color="auto"/>
            </w:tcBorders>
          </w:tcPr>
          <w:p w14:paraId="25A79B75" w14:textId="015BD165" w:rsidR="00DE0BC6" w:rsidRPr="003C7DF5" w:rsidRDefault="00DE0BC6" w:rsidP="003C7DF5">
            <w:pPr>
              <w:spacing w:before="0" w:after="0"/>
              <w:rPr>
                <w:rFonts w:cstheme="minorHAnsi"/>
                <w:szCs w:val="20"/>
              </w:rPr>
            </w:pPr>
            <w:r w:rsidRPr="003C7DF5">
              <w:rPr>
                <w:rFonts w:cstheme="minorHAnsi"/>
                <w:szCs w:val="20"/>
              </w:rPr>
              <w:t xml:space="preserve">Anaesthesia </w:t>
            </w:r>
          </w:p>
        </w:tc>
        <w:tc>
          <w:tcPr>
            <w:tcW w:w="982" w:type="dxa"/>
            <w:tcBorders>
              <w:bottom w:val="single" w:sz="4" w:space="0" w:color="auto"/>
            </w:tcBorders>
          </w:tcPr>
          <w:p w14:paraId="2A03AA3A" w14:textId="5DFC5B19" w:rsidR="00DE0BC6" w:rsidRPr="003C7DF5" w:rsidRDefault="00DE0BC6" w:rsidP="003C7DF5">
            <w:pPr>
              <w:spacing w:before="0" w:after="0"/>
              <w:rPr>
                <w:rFonts w:cstheme="minorHAnsi"/>
                <w:szCs w:val="20"/>
              </w:rPr>
            </w:pPr>
            <w:r w:rsidRPr="003C7DF5">
              <w:rPr>
                <w:rFonts w:cstheme="minorHAnsi"/>
                <w:szCs w:val="20"/>
              </w:rPr>
              <w:t>$79.20</w:t>
            </w:r>
          </w:p>
        </w:tc>
        <w:tc>
          <w:tcPr>
            <w:tcW w:w="1771" w:type="dxa"/>
            <w:tcBorders>
              <w:bottom w:val="single" w:sz="4" w:space="0" w:color="auto"/>
            </w:tcBorders>
          </w:tcPr>
          <w:p w14:paraId="69A63AED" w14:textId="49EB9D9F" w:rsidR="00DE0BC6" w:rsidRPr="003C7DF5" w:rsidRDefault="00DE0BC6" w:rsidP="003C7DF5">
            <w:pPr>
              <w:spacing w:before="0" w:after="0"/>
              <w:rPr>
                <w:rFonts w:cstheme="minorHAnsi"/>
                <w:szCs w:val="20"/>
              </w:rPr>
            </w:pPr>
            <w:r>
              <w:rPr>
                <w:szCs w:val="20"/>
              </w:rPr>
              <w:t xml:space="preserve">MBS </w:t>
            </w:r>
            <w:r>
              <w:rPr>
                <w:rFonts w:cstheme="minorHAnsi"/>
                <w:szCs w:val="20"/>
              </w:rPr>
              <w:t>item</w:t>
            </w:r>
            <w:r>
              <w:rPr>
                <w:szCs w:val="20"/>
              </w:rPr>
              <w:t xml:space="preserve"> </w:t>
            </w:r>
            <w:r w:rsidRPr="003C7DF5">
              <w:rPr>
                <w:rFonts w:cstheme="minorHAnsi"/>
                <w:szCs w:val="20"/>
              </w:rPr>
              <w:t>21382</w:t>
            </w:r>
          </w:p>
        </w:tc>
      </w:tr>
      <w:tr w:rsidR="00DE0BC6" w:rsidRPr="003C7DF5" w14:paraId="567CDDC0" w14:textId="77777777" w:rsidTr="00983F4A">
        <w:trPr>
          <w:trHeight w:val="70"/>
        </w:trPr>
        <w:tc>
          <w:tcPr>
            <w:tcW w:w="841" w:type="dxa"/>
            <w:tcBorders>
              <w:bottom w:val="single" w:sz="4" w:space="0" w:color="auto"/>
            </w:tcBorders>
          </w:tcPr>
          <w:p w14:paraId="17DB7D36" w14:textId="45EBA6AE" w:rsidR="00DE0BC6" w:rsidRPr="003C7DF5" w:rsidRDefault="00983F4A" w:rsidP="003C7DF5">
            <w:pPr>
              <w:spacing w:before="0" w:after="0"/>
              <w:rPr>
                <w:rFonts w:cstheme="minorHAnsi"/>
                <w:szCs w:val="20"/>
              </w:rPr>
            </w:pPr>
            <w:r>
              <w:rPr>
                <w:rFonts w:cstheme="minorHAnsi"/>
                <w:szCs w:val="20"/>
              </w:rPr>
              <w:t>F</w:t>
            </w:r>
          </w:p>
        </w:tc>
        <w:tc>
          <w:tcPr>
            <w:tcW w:w="4996" w:type="dxa"/>
            <w:tcBorders>
              <w:bottom w:val="single" w:sz="4" w:space="0" w:color="auto"/>
            </w:tcBorders>
          </w:tcPr>
          <w:p w14:paraId="541B1994" w14:textId="4931D594" w:rsidR="00DE0BC6" w:rsidRPr="003C7DF5" w:rsidRDefault="00DE0BC6" w:rsidP="003C7DF5">
            <w:pPr>
              <w:spacing w:before="0" w:after="0"/>
              <w:rPr>
                <w:rFonts w:cstheme="minorHAnsi"/>
                <w:szCs w:val="20"/>
              </w:rPr>
            </w:pPr>
            <w:r w:rsidRPr="003C7DF5">
              <w:rPr>
                <w:rFonts w:cstheme="minorHAnsi"/>
                <w:szCs w:val="20"/>
              </w:rPr>
              <w:t xml:space="preserve">Total </w:t>
            </w:r>
          </w:p>
        </w:tc>
        <w:tc>
          <w:tcPr>
            <w:tcW w:w="982" w:type="dxa"/>
            <w:tcBorders>
              <w:bottom w:val="single" w:sz="4" w:space="0" w:color="auto"/>
            </w:tcBorders>
          </w:tcPr>
          <w:p w14:paraId="2EB128D2" w14:textId="0263D818" w:rsidR="00DE0BC6" w:rsidRPr="003C7DF5" w:rsidRDefault="00DE0BC6" w:rsidP="003C7DF5">
            <w:pPr>
              <w:spacing w:before="0" w:after="0"/>
              <w:rPr>
                <w:rFonts w:ascii="Calibri" w:hAnsi="Calibri" w:cs="Calibri"/>
                <w:color w:val="000000"/>
                <w:szCs w:val="20"/>
              </w:rPr>
            </w:pPr>
            <w:r>
              <w:rPr>
                <w:rFonts w:ascii="Calibri" w:hAnsi="Calibri" w:cstheme="minorHAnsi"/>
                <w:color w:val="000000"/>
                <w:szCs w:val="20"/>
              </w:rPr>
              <w:t>$</w:t>
            </w:r>
            <w:r w:rsidR="00983F4A">
              <w:rPr>
                <w:rFonts w:ascii="Calibri" w:hAnsi="Calibri" w:cstheme="minorHAnsi"/>
                <w:color w:val="000000"/>
                <w:szCs w:val="20"/>
              </w:rPr>
              <w:t>6,898</w:t>
            </w:r>
          </w:p>
        </w:tc>
        <w:tc>
          <w:tcPr>
            <w:tcW w:w="1771" w:type="dxa"/>
            <w:tcBorders>
              <w:bottom w:val="single" w:sz="4" w:space="0" w:color="auto"/>
            </w:tcBorders>
          </w:tcPr>
          <w:p w14:paraId="5D77C2E6" w14:textId="79DFE8C9" w:rsidR="00DE0BC6" w:rsidRPr="003C7DF5" w:rsidRDefault="00DE0BC6" w:rsidP="003C7DF5">
            <w:pPr>
              <w:spacing w:before="0" w:after="0"/>
              <w:rPr>
                <w:rFonts w:cstheme="minorHAnsi"/>
                <w:szCs w:val="20"/>
              </w:rPr>
            </w:pPr>
            <w:r>
              <w:rPr>
                <w:rFonts w:cstheme="minorHAnsi"/>
                <w:szCs w:val="20"/>
              </w:rPr>
              <w:t>A+B+C+D+E</w:t>
            </w:r>
          </w:p>
        </w:tc>
      </w:tr>
    </w:tbl>
    <w:p w14:paraId="35C5945F" w14:textId="523A61D3" w:rsidR="00483C06" w:rsidRDefault="00483C06" w:rsidP="00AE1188">
      <w:pPr>
        <w:ind w:left="426"/>
        <w:rPr>
          <w:szCs w:val="20"/>
        </w:rPr>
      </w:pPr>
    </w:p>
    <w:p w14:paraId="3B38FB7E"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21513A5C" w14:textId="69F66908" w:rsidR="00616D75" w:rsidRDefault="00CB52DA" w:rsidP="00616D75">
      <w:pPr>
        <w:ind w:left="426"/>
      </w:pPr>
      <w:r>
        <w:t xml:space="preserve">REDACTED </w:t>
      </w:r>
      <w:r w:rsidR="00616D75">
        <w:t xml:space="preserve">the average duration of </w:t>
      </w:r>
      <w:proofErr w:type="spellStart"/>
      <w:r w:rsidR="00616D75">
        <w:t>microfracture</w:t>
      </w:r>
      <w:proofErr w:type="spellEnd"/>
      <w:r w:rsidR="00616D75">
        <w:t xml:space="preserve"> surgery is 20-25 min. An additional 30 minutes is required for the </w:t>
      </w:r>
      <w:r w:rsidR="00A96656">
        <w:t>chitosan-based</w:t>
      </w:r>
      <w:r w:rsidR="00616D75">
        <w:t xml:space="preserve"> cartilage </w:t>
      </w:r>
      <w:proofErr w:type="spellStart"/>
      <w:r w:rsidR="00616D75">
        <w:t>biomatrix</w:t>
      </w:r>
      <w:proofErr w:type="spellEnd"/>
      <w:r w:rsidR="00616D75">
        <w:t xml:space="preserve"> implant to be</w:t>
      </w:r>
      <w:r w:rsidR="00090FA0">
        <w:t xml:space="preserve"> prepared and </w:t>
      </w:r>
      <w:r w:rsidR="00616D75">
        <w:t>insert due to the gel setting time.</w:t>
      </w:r>
    </w:p>
    <w:p w14:paraId="7EE9F831" w14:textId="666399C0" w:rsidR="00707D4D" w:rsidRDefault="0054192F" w:rsidP="00530204">
      <w:pPr>
        <w:pStyle w:val="Heading2"/>
      </w:pPr>
      <w:r>
        <w:t xml:space="preserve">If public funding </w:t>
      </w:r>
      <w:proofErr w:type="gramStart"/>
      <w:r>
        <w:t>is sought</w:t>
      </w:r>
      <w:proofErr w:type="gramEnd"/>
      <w:r>
        <w:t xml:space="preserve"> through the MBS, please draft a proposed MBS item descriptor to define the population and medical </w:t>
      </w:r>
      <w:r w:rsidRPr="00AE1188">
        <w:t>service</w:t>
      </w:r>
      <w:r>
        <w:t xml:space="preserve"> usage characteristics that would define eligibility for MBS funding.</w:t>
      </w:r>
    </w:p>
    <w:p w14:paraId="07B07089" w14:textId="69659C59" w:rsidR="00090FA0" w:rsidRDefault="000C5B79" w:rsidP="00090FA0">
      <w:pPr>
        <w:spacing w:before="0" w:after="0"/>
        <w:ind w:left="284"/>
      </w:pPr>
      <w:r>
        <w:rPr>
          <w:szCs w:val="20"/>
        </w:rPr>
        <w:t xml:space="preserve">As previously stated in Q.6A, </w:t>
      </w:r>
      <w:r w:rsidRPr="003E797C">
        <w:t xml:space="preserve">the </w:t>
      </w:r>
      <w:r>
        <w:t>lodging</w:t>
      </w:r>
      <w:r w:rsidRPr="003E797C">
        <w:t xml:space="preserve"> of </w:t>
      </w:r>
      <w:r>
        <w:t>this</w:t>
      </w:r>
      <w:r w:rsidRPr="003E797C">
        <w:t xml:space="preserve"> MSAC </w:t>
      </w:r>
      <w:r>
        <w:t>Application</w:t>
      </w:r>
      <w:r w:rsidRPr="003E797C">
        <w:t xml:space="preserve"> is </w:t>
      </w:r>
      <w:r>
        <w:t>in response to the SOCAG of PLAC request</w:t>
      </w:r>
      <w:r w:rsidRPr="003E797C">
        <w:t>.</w:t>
      </w:r>
      <w:r>
        <w:t xml:space="preserve"> </w:t>
      </w:r>
      <w:proofErr w:type="spellStart"/>
      <w:r w:rsidR="00964336">
        <w:t>CarGel</w:t>
      </w:r>
      <w:proofErr w:type="spellEnd"/>
      <w:r>
        <w:t xml:space="preserve"> </w:t>
      </w:r>
      <w:proofErr w:type="gramStart"/>
      <w:r>
        <w:t>has been listed</w:t>
      </w:r>
      <w:proofErr w:type="gramEnd"/>
      <w:r>
        <w:t xml:space="preserve"> on the PL since </w:t>
      </w:r>
      <w:r w:rsidR="005903E2">
        <w:t xml:space="preserve">August </w:t>
      </w:r>
      <w:r>
        <w:t>2015</w:t>
      </w:r>
      <w:r w:rsidR="00A40E62">
        <w:t>.</w:t>
      </w:r>
      <w:r w:rsidR="00A40E62" w:rsidRPr="00A40E62">
        <w:t xml:space="preserve"> </w:t>
      </w:r>
      <w:r w:rsidR="00A40E62">
        <w:t>REDACTED</w:t>
      </w:r>
      <w:r w:rsidR="00090FA0">
        <w:t xml:space="preserve"> an MSAC application </w:t>
      </w:r>
      <w:proofErr w:type="gramStart"/>
      <w:r w:rsidR="00090FA0">
        <w:t>was requested</w:t>
      </w:r>
      <w:proofErr w:type="gramEnd"/>
      <w:r w:rsidR="00090FA0">
        <w:t xml:space="preserve"> to help </w:t>
      </w:r>
      <w:r w:rsidR="00090FA0" w:rsidRPr="003D5182">
        <w:t>clarify the appropriateness of</w:t>
      </w:r>
      <w:r w:rsidR="00090FA0">
        <w:t xml:space="preserve"> the</w:t>
      </w:r>
      <w:r w:rsidR="00090FA0" w:rsidRPr="003D5182">
        <w:t xml:space="preserve"> existing MBS item</w:t>
      </w:r>
      <w:r w:rsidR="00090FA0">
        <w:t xml:space="preserve"> </w:t>
      </w:r>
      <w:r w:rsidR="00090FA0">
        <w:rPr>
          <w:szCs w:val="20"/>
        </w:rPr>
        <w:t>number 49561</w:t>
      </w:r>
      <w:r w:rsidR="00090FA0">
        <w:t xml:space="preserve">. </w:t>
      </w:r>
    </w:p>
    <w:p w14:paraId="5FD2B117" w14:textId="77777777" w:rsidR="00A6282B" w:rsidRDefault="00A6282B" w:rsidP="000C5B79">
      <w:pPr>
        <w:spacing w:before="0" w:after="0"/>
        <w:ind w:left="284"/>
      </w:pPr>
    </w:p>
    <w:p w14:paraId="46E90D46" w14:textId="09B2C4D9" w:rsidR="000C5B79" w:rsidRDefault="00A6282B" w:rsidP="00267F05">
      <w:pPr>
        <w:spacing w:before="0" w:after="0"/>
        <w:ind w:left="284"/>
      </w:pPr>
      <w:r>
        <w:t xml:space="preserve">The proposed populations in the MSAC Application refers to the populations currently treated with </w:t>
      </w:r>
      <w:r w:rsidR="00A96656">
        <w:t>chitosan-based</w:t>
      </w:r>
      <w:r>
        <w:t xml:space="preserve"> cartilage </w:t>
      </w:r>
      <w:proofErr w:type="spellStart"/>
      <w:r>
        <w:t>biomatrix</w:t>
      </w:r>
      <w:proofErr w:type="spellEnd"/>
      <w:r>
        <w:t xml:space="preserve"> implant in conjunction with </w:t>
      </w:r>
      <w:proofErr w:type="spellStart"/>
      <w:r>
        <w:t>microfracture</w:t>
      </w:r>
      <w:proofErr w:type="spellEnd"/>
      <w:r>
        <w:t xml:space="preserve">. </w:t>
      </w:r>
    </w:p>
    <w:p w14:paraId="2A36681D" w14:textId="307A1424" w:rsidR="00090FA0" w:rsidRDefault="00090FA0" w:rsidP="00267F05">
      <w:pPr>
        <w:spacing w:before="0" w:after="0"/>
        <w:ind w:left="284"/>
      </w:pPr>
    </w:p>
    <w:p w14:paraId="544C92C7" w14:textId="3CD7E093" w:rsidR="00090FA0" w:rsidRDefault="00090FA0" w:rsidP="00090FA0">
      <w:pPr>
        <w:spacing w:before="0" w:after="0"/>
        <w:ind w:left="284"/>
      </w:pPr>
      <w:r>
        <w:t xml:space="preserve">As stated previously, the Applicant will work with the </w:t>
      </w:r>
      <w:proofErr w:type="spellStart"/>
      <w:r>
        <w:t>DoH</w:t>
      </w:r>
      <w:proofErr w:type="spellEnd"/>
      <w:r>
        <w:t xml:space="preserve"> in finalising a suitable item descriptor dependent on preferred approach (new MBS item code, amended MBS item code, unchanged MBS item code).</w:t>
      </w:r>
    </w:p>
    <w:p w14:paraId="56637834" w14:textId="77777777" w:rsidR="00090FA0" w:rsidRDefault="00090FA0" w:rsidP="00267F05">
      <w:pPr>
        <w:spacing w:before="0" w:after="0"/>
        <w:ind w:left="284"/>
      </w:pPr>
    </w:p>
    <w:p w14:paraId="597468B3" w14:textId="77777777" w:rsidR="000C5B79" w:rsidRDefault="000C5B79" w:rsidP="00267F05">
      <w:pPr>
        <w:spacing w:before="0" w:after="0"/>
        <w:ind w:left="284"/>
      </w:pPr>
    </w:p>
    <w:p w14:paraId="003943D8" w14:textId="77777777" w:rsidR="00964336" w:rsidRDefault="00964336" w:rsidP="00011879">
      <w:pPr>
        <w:pStyle w:val="Heading1"/>
        <w:sectPr w:rsidR="00964336" w:rsidSect="00DD308E">
          <w:pgSz w:w="11906" w:h="16838"/>
          <w:pgMar w:top="1440" w:right="1440" w:bottom="1440" w:left="1440" w:header="708" w:footer="708" w:gutter="0"/>
          <w:cols w:space="708"/>
          <w:docGrid w:linePitch="360"/>
        </w:sectPr>
      </w:pPr>
    </w:p>
    <w:p w14:paraId="075A51C8" w14:textId="331D25A0" w:rsidR="004B4BA9" w:rsidRDefault="004B4BA9" w:rsidP="00011879">
      <w:pPr>
        <w:pStyle w:val="Heading1"/>
      </w:pPr>
      <w:r w:rsidRPr="004B4BA9">
        <w:lastRenderedPageBreak/>
        <w:t>Appendix A</w:t>
      </w:r>
    </w:p>
    <w:p w14:paraId="60549608" w14:textId="5FA11E82" w:rsidR="006F2C26" w:rsidRDefault="00EC62C8">
      <w:pPr>
        <w:spacing w:before="0" w:after="200" w:line="276" w:lineRule="auto"/>
        <w:rPr>
          <w:bCs/>
          <w:color w:val="4F81BD" w:themeColor="accent1"/>
          <w:sz w:val="40"/>
          <w:szCs w:val="32"/>
        </w:rPr>
      </w:pPr>
      <w:r>
        <w:rPr>
          <w:noProof/>
          <w:lang w:eastAsia="en-AU"/>
        </w:rPr>
        <w:drawing>
          <wp:inline distT="0" distB="0" distL="0" distR="0" wp14:anchorId="67295317" wp14:editId="3334B380">
            <wp:extent cx="6593280" cy="3709359"/>
            <wp:effectExtent l="0" t="0" r="0" b="5715"/>
            <wp:docPr id="6" name="Picture 6" descr="Clinical algorithm"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2780" cy="3714703"/>
                    </a:xfrm>
                    <a:prstGeom prst="rect">
                      <a:avLst/>
                    </a:prstGeom>
                    <a:noFill/>
                    <a:ln>
                      <a:noFill/>
                    </a:ln>
                  </pic:spPr>
                </pic:pic>
              </a:graphicData>
            </a:graphic>
          </wp:inline>
        </w:drawing>
      </w:r>
    </w:p>
    <w:p w14:paraId="3EDCE6A8" w14:textId="7FA611F4" w:rsidR="00FA2B07" w:rsidRDefault="00FA2B07" w:rsidP="00FA2B07">
      <w:pPr>
        <w:pStyle w:val="Caption"/>
        <w:rPr>
          <w:bCs/>
          <w:color w:val="4F81BD" w:themeColor="accent1"/>
          <w:sz w:val="40"/>
          <w:szCs w:val="32"/>
        </w:rPr>
      </w:pPr>
      <w:r>
        <w:t xml:space="preserve">Figure </w:t>
      </w:r>
      <w:r w:rsidR="00306C0A">
        <w:rPr>
          <w:noProof/>
        </w:rPr>
        <w:fldChar w:fldCharType="begin"/>
      </w:r>
      <w:r w:rsidR="00306C0A">
        <w:rPr>
          <w:noProof/>
        </w:rPr>
        <w:instrText xml:space="preserve"> SEQ Figure \* ARABIC </w:instrText>
      </w:r>
      <w:r w:rsidR="00306C0A">
        <w:rPr>
          <w:noProof/>
        </w:rPr>
        <w:fldChar w:fldCharType="separate"/>
      </w:r>
      <w:r w:rsidR="00606435">
        <w:rPr>
          <w:noProof/>
        </w:rPr>
        <w:t>2</w:t>
      </w:r>
      <w:r w:rsidR="00306C0A">
        <w:rPr>
          <w:noProof/>
        </w:rPr>
        <w:fldChar w:fldCharType="end"/>
      </w:r>
      <w:r>
        <w:tab/>
        <w:t>Clinical algorithm of the management of focal cartilage defects</w:t>
      </w:r>
    </w:p>
    <w:p w14:paraId="67F8545D" w14:textId="77777777" w:rsidR="00FA2B07" w:rsidRDefault="00FA2B07">
      <w:pPr>
        <w:spacing w:before="0" w:after="200" w:line="276" w:lineRule="auto"/>
        <w:rPr>
          <w:bCs/>
          <w:color w:val="4F81BD" w:themeColor="accent1"/>
          <w:sz w:val="40"/>
          <w:szCs w:val="32"/>
        </w:rPr>
      </w:pPr>
    </w:p>
    <w:p w14:paraId="563F8415" w14:textId="77777777" w:rsidR="00011879" w:rsidRDefault="00011879">
      <w:pPr>
        <w:spacing w:before="0" w:after="200" w:line="276" w:lineRule="auto"/>
        <w:rPr>
          <w:bCs/>
          <w:color w:val="4F81BD" w:themeColor="accent1"/>
          <w:sz w:val="40"/>
          <w:szCs w:val="32"/>
        </w:rPr>
        <w:sectPr w:rsidR="00011879" w:rsidSect="00DD308E">
          <w:pgSz w:w="11906" w:h="16838"/>
          <w:pgMar w:top="1440" w:right="1440" w:bottom="1440" w:left="1440" w:header="708" w:footer="708" w:gutter="0"/>
          <w:cols w:space="708"/>
          <w:docGrid w:linePitch="360"/>
        </w:sectPr>
      </w:pPr>
    </w:p>
    <w:p w14:paraId="09584760" w14:textId="3C244388" w:rsidR="006F2C26" w:rsidRDefault="00011879" w:rsidP="00011879">
      <w:pPr>
        <w:pStyle w:val="Heading1"/>
      </w:pPr>
      <w:r>
        <w:lastRenderedPageBreak/>
        <w:t>References</w:t>
      </w:r>
    </w:p>
    <w:p w14:paraId="5DBB0500" w14:textId="77777777" w:rsidR="00011879" w:rsidRDefault="00011879" w:rsidP="00011879">
      <w:proofErr w:type="spellStart"/>
      <w:r w:rsidRPr="006D1D62">
        <w:t>Aroen</w:t>
      </w:r>
      <w:proofErr w:type="spellEnd"/>
      <w:r w:rsidRPr="006D1D62">
        <w:t xml:space="preserve"> A, </w:t>
      </w:r>
      <w:proofErr w:type="spellStart"/>
      <w:r w:rsidRPr="006D1D62">
        <w:t>Loken</w:t>
      </w:r>
      <w:proofErr w:type="spellEnd"/>
      <w:r w:rsidRPr="006D1D62">
        <w:t xml:space="preserve"> S, Heir S, et al. Articular cartilage lesions in 993 consecutive knee arthroscopies. American journal of Sports Medicine. 2004</w:t>
      </w:r>
      <w:proofErr w:type="gramStart"/>
      <w:r w:rsidRPr="006D1D62">
        <w:t>;32</w:t>
      </w:r>
      <w:proofErr w:type="gramEnd"/>
      <w:r w:rsidRPr="006D1D62">
        <w:t>(1):211-215.</w:t>
      </w:r>
    </w:p>
    <w:p w14:paraId="6ABBB600" w14:textId="77777777" w:rsidR="00011879" w:rsidRDefault="00011879" w:rsidP="00011879">
      <w:proofErr w:type="spellStart"/>
      <w:r w:rsidRPr="0050380D">
        <w:t>Asik</w:t>
      </w:r>
      <w:proofErr w:type="spellEnd"/>
      <w:r w:rsidRPr="0050380D">
        <w:t xml:space="preserve"> M, </w:t>
      </w:r>
      <w:proofErr w:type="spellStart"/>
      <w:r w:rsidRPr="0050380D">
        <w:t>Ciftci</w:t>
      </w:r>
      <w:proofErr w:type="spellEnd"/>
      <w:r w:rsidRPr="0050380D">
        <w:t xml:space="preserve"> F, Sen C, </w:t>
      </w:r>
      <w:proofErr w:type="spellStart"/>
      <w:r w:rsidRPr="0050380D">
        <w:t>Erdil</w:t>
      </w:r>
      <w:proofErr w:type="spellEnd"/>
      <w:r w:rsidRPr="0050380D">
        <w:t xml:space="preserve"> M, </w:t>
      </w:r>
      <w:proofErr w:type="spellStart"/>
      <w:r w:rsidRPr="0050380D">
        <w:t>Atalar</w:t>
      </w:r>
      <w:proofErr w:type="spellEnd"/>
      <w:r w:rsidRPr="0050380D">
        <w:t xml:space="preserve"> A (2008) </w:t>
      </w:r>
      <w:proofErr w:type="gramStart"/>
      <w:r w:rsidRPr="0050380D">
        <w:t>The</w:t>
      </w:r>
      <w:proofErr w:type="gramEnd"/>
      <w:r w:rsidRPr="0050380D">
        <w:t xml:space="preserve"> </w:t>
      </w:r>
      <w:proofErr w:type="spellStart"/>
      <w:r w:rsidRPr="0050380D">
        <w:t>microfracture</w:t>
      </w:r>
      <w:proofErr w:type="spellEnd"/>
      <w:r w:rsidRPr="0050380D">
        <w:t xml:space="preserve"> technique for the treatment of full-thickness articular cartilage lesions of the knee: midterm results. Arthroscopy 24:1214–1220</w:t>
      </w:r>
    </w:p>
    <w:p w14:paraId="3E421882" w14:textId="77777777" w:rsidR="00011879" w:rsidRDefault="00011879" w:rsidP="00011879">
      <w:proofErr w:type="spellStart"/>
      <w:r>
        <w:t>Aurich</w:t>
      </w:r>
      <w:proofErr w:type="spellEnd"/>
      <w:r>
        <w:t xml:space="preserve"> M, </w:t>
      </w:r>
      <w:proofErr w:type="spellStart"/>
      <w:proofErr w:type="gramStart"/>
      <w:r>
        <w:t>hofmann</w:t>
      </w:r>
      <w:proofErr w:type="spellEnd"/>
      <w:proofErr w:type="gramEnd"/>
      <w:r>
        <w:t xml:space="preserve"> G, </w:t>
      </w:r>
      <w:proofErr w:type="spellStart"/>
      <w:r>
        <w:t>Rolauffs</w:t>
      </w:r>
      <w:proofErr w:type="spellEnd"/>
      <w:r>
        <w:t xml:space="preserve"> B, et al. Differences in injury pattern and prevalence of cartilage lesions in knee and ankle joints: a retrospective cohort study. </w:t>
      </w:r>
      <w:proofErr w:type="spellStart"/>
      <w:r>
        <w:t>Orthopedic</w:t>
      </w:r>
      <w:proofErr w:type="spellEnd"/>
      <w:r>
        <w:t xml:space="preserve"> Reviews. 2014</w:t>
      </w:r>
      <w:proofErr w:type="gramStart"/>
      <w:r>
        <w:t>;6</w:t>
      </w:r>
      <w:proofErr w:type="gramEnd"/>
      <w:r>
        <w:t>(5611):164-167.</w:t>
      </w:r>
    </w:p>
    <w:p w14:paraId="08B30C65" w14:textId="77777777" w:rsidR="00011879" w:rsidRDefault="00011879" w:rsidP="00011879">
      <w:proofErr w:type="spellStart"/>
      <w:r>
        <w:t>Bhosale</w:t>
      </w:r>
      <w:proofErr w:type="spellEnd"/>
      <w:r>
        <w:t xml:space="preserve"> A, Richardson J. Articular cartilage: structure, injuries and review of management. British Medical Bulletin. 2008</w:t>
      </w:r>
      <w:proofErr w:type="gramStart"/>
      <w:r>
        <w:t>;87:77</w:t>
      </w:r>
      <w:proofErr w:type="gramEnd"/>
      <w:r>
        <w:t>-95.</w:t>
      </w:r>
    </w:p>
    <w:p w14:paraId="57EF3803" w14:textId="77777777" w:rsidR="00011879" w:rsidRDefault="00011879" w:rsidP="00011879">
      <w:r w:rsidRPr="006D1D62">
        <w:t xml:space="preserve">Cole B, </w:t>
      </w:r>
      <w:proofErr w:type="spellStart"/>
      <w:r w:rsidRPr="006D1D62">
        <w:t>Pascual-Garrido</w:t>
      </w:r>
      <w:proofErr w:type="spellEnd"/>
      <w:r w:rsidRPr="006D1D62">
        <w:t xml:space="preserve"> C, </w:t>
      </w:r>
      <w:proofErr w:type="spellStart"/>
      <w:r w:rsidRPr="006D1D62">
        <w:t>Grumet</w:t>
      </w:r>
      <w:proofErr w:type="spellEnd"/>
      <w:r w:rsidRPr="006D1D62">
        <w:t xml:space="preserve"> R. Surgical management of articular cartilage defects in the knee. The Journal of Bone and Joint Surfer. 2009</w:t>
      </w:r>
      <w:proofErr w:type="gramStart"/>
      <w:r w:rsidRPr="006D1D62">
        <w:t>;91:1778</w:t>
      </w:r>
      <w:proofErr w:type="gramEnd"/>
      <w:r w:rsidRPr="006D1D62">
        <w:t>-1790.</w:t>
      </w:r>
    </w:p>
    <w:p w14:paraId="0F44A335" w14:textId="77777777" w:rsidR="00011879" w:rsidRDefault="00011879" w:rsidP="00011879">
      <w:r w:rsidRPr="006D1D62">
        <w:t xml:space="preserve">Curl W, </w:t>
      </w:r>
      <w:proofErr w:type="spellStart"/>
      <w:r w:rsidRPr="006D1D62">
        <w:t>Krome</w:t>
      </w:r>
      <w:proofErr w:type="spellEnd"/>
      <w:r w:rsidRPr="006D1D62">
        <w:t xml:space="preserve"> J, Gordon E, et al. Cartilage injuries: a review of 31,516 knee arthroscopies. Arthroscopy. 1997</w:t>
      </w:r>
      <w:proofErr w:type="gramStart"/>
      <w:r w:rsidRPr="006D1D62">
        <w:t>;13</w:t>
      </w:r>
      <w:proofErr w:type="gramEnd"/>
      <w:r w:rsidRPr="006D1D62">
        <w:t>(4):456-460.</w:t>
      </w:r>
    </w:p>
    <w:p w14:paraId="5735F31B" w14:textId="77777777" w:rsidR="00011879" w:rsidRDefault="00011879" w:rsidP="00011879">
      <w:pPr>
        <w:rPr>
          <w:color w:val="222222"/>
          <w:shd w:val="clear" w:color="auto" w:fill="FFFFFF"/>
        </w:rPr>
      </w:pPr>
      <w:r w:rsidRPr="006D1D62">
        <w:rPr>
          <w:color w:val="222222"/>
          <w:shd w:val="clear" w:color="auto" w:fill="FFFFFF"/>
        </w:rPr>
        <w:t xml:space="preserve">Evans </w:t>
      </w:r>
      <w:r>
        <w:rPr>
          <w:color w:val="222222"/>
          <w:shd w:val="clear" w:color="auto" w:fill="FFFFFF"/>
        </w:rPr>
        <w:t xml:space="preserve">C, </w:t>
      </w:r>
      <w:proofErr w:type="spellStart"/>
      <w:r>
        <w:rPr>
          <w:color w:val="222222"/>
          <w:shd w:val="clear" w:color="auto" w:fill="FFFFFF"/>
        </w:rPr>
        <w:t>Ghivizzani</w:t>
      </w:r>
      <w:proofErr w:type="spellEnd"/>
      <w:r>
        <w:rPr>
          <w:color w:val="222222"/>
          <w:shd w:val="clear" w:color="auto" w:fill="FFFFFF"/>
        </w:rPr>
        <w:t xml:space="preserve"> S, Robbins P. </w:t>
      </w:r>
      <w:proofErr w:type="spellStart"/>
      <w:r>
        <w:rPr>
          <w:color w:val="222222"/>
          <w:shd w:val="clear" w:color="auto" w:fill="FFFFFF"/>
        </w:rPr>
        <w:t>Orthopedic</w:t>
      </w:r>
      <w:proofErr w:type="spellEnd"/>
      <w:r>
        <w:rPr>
          <w:color w:val="222222"/>
          <w:shd w:val="clear" w:color="auto" w:fill="FFFFFF"/>
        </w:rPr>
        <w:t xml:space="preserve"> gene therapy in 2008. Molecular Therapy. 2009</w:t>
      </w:r>
      <w:proofErr w:type="gramStart"/>
      <w:r>
        <w:rPr>
          <w:color w:val="222222"/>
          <w:shd w:val="clear" w:color="auto" w:fill="FFFFFF"/>
        </w:rPr>
        <w:t>;17</w:t>
      </w:r>
      <w:proofErr w:type="gramEnd"/>
      <w:r>
        <w:rPr>
          <w:color w:val="222222"/>
          <w:shd w:val="clear" w:color="auto" w:fill="FFFFFF"/>
        </w:rPr>
        <w:t>(2):231-244.</w:t>
      </w:r>
    </w:p>
    <w:p w14:paraId="4BBC3E41" w14:textId="77777777" w:rsidR="00011879" w:rsidRPr="00860D44" w:rsidRDefault="00011879" w:rsidP="00011879">
      <w:pPr>
        <w:rPr>
          <w:color w:val="222222"/>
          <w:shd w:val="clear" w:color="auto" w:fill="FFFFFF"/>
        </w:rPr>
      </w:pPr>
      <w:proofErr w:type="spellStart"/>
      <w:r>
        <w:rPr>
          <w:color w:val="222222"/>
          <w:shd w:val="clear" w:color="auto" w:fill="FFFFFF"/>
        </w:rPr>
        <w:t>Falah</w:t>
      </w:r>
      <w:proofErr w:type="spellEnd"/>
      <w:r>
        <w:rPr>
          <w:color w:val="222222"/>
          <w:shd w:val="clear" w:color="auto" w:fill="FFFFFF"/>
        </w:rPr>
        <w:t xml:space="preserve"> M, Nierenberg G, </w:t>
      </w:r>
      <w:proofErr w:type="spellStart"/>
      <w:r>
        <w:rPr>
          <w:color w:val="222222"/>
          <w:shd w:val="clear" w:color="auto" w:fill="FFFFFF"/>
        </w:rPr>
        <w:t>Soudry</w:t>
      </w:r>
      <w:proofErr w:type="spellEnd"/>
      <w:r>
        <w:rPr>
          <w:color w:val="222222"/>
          <w:shd w:val="clear" w:color="auto" w:fill="FFFFFF"/>
        </w:rPr>
        <w:t xml:space="preserve"> M, et al. Treatment of articular cartilage lesions of the knee. </w:t>
      </w:r>
      <w:proofErr w:type="spellStart"/>
      <w:r>
        <w:rPr>
          <w:color w:val="222222"/>
          <w:shd w:val="clear" w:color="auto" w:fill="FFFFFF"/>
        </w:rPr>
        <w:t>Int</w:t>
      </w:r>
      <w:proofErr w:type="spellEnd"/>
      <w:r>
        <w:rPr>
          <w:color w:val="222222"/>
          <w:shd w:val="clear" w:color="auto" w:fill="FFFFFF"/>
        </w:rPr>
        <w:t xml:space="preserve"> </w:t>
      </w:r>
      <w:proofErr w:type="spellStart"/>
      <w:r>
        <w:rPr>
          <w:color w:val="222222"/>
          <w:shd w:val="clear" w:color="auto" w:fill="FFFFFF"/>
        </w:rPr>
        <w:t>Orthop</w:t>
      </w:r>
      <w:proofErr w:type="spellEnd"/>
      <w:r>
        <w:rPr>
          <w:color w:val="222222"/>
          <w:shd w:val="clear" w:color="auto" w:fill="FFFFFF"/>
        </w:rPr>
        <w:t>. 2010</w:t>
      </w:r>
      <w:proofErr w:type="gramStart"/>
      <w:r>
        <w:rPr>
          <w:color w:val="222222"/>
          <w:shd w:val="clear" w:color="auto" w:fill="FFFFFF"/>
        </w:rPr>
        <w:t>;34</w:t>
      </w:r>
      <w:proofErr w:type="gramEnd"/>
      <w:r>
        <w:rPr>
          <w:color w:val="222222"/>
          <w:shd w:val="clear" w:color="auto" w:fill="FFFFFF"/>
        </w:rPr>
        <w:t>(5):621-630.</w:t>
      </w:r>
    </w:p>
    <w:p w14:paraId="0FAD2F97" w14:textId="77777777" w:rsidR="00011879" w:rsidRDefault="00011879" w:rsidP="00011879">
      <w:proofErr w:type="spellStart"/>
      <w:r w:rsidRPr="00860D44">
        <w:t>Gomoll</w:t>
      </w:r>
      <w:proofErr w:type="spellEnd"/>
      <w:r w:rsidRPr="00860D44">
        <w:t xml:space="preserve"> A, Farr J, </w:t>
      </w:r>
      <w:proofErr w:type="spellStart"/>
      <w:r w:rsidRPr="00860D44">
        <w:t>Gollogly</w:t>
      </w:r>
      <w:proofErr w:type="spellEnd"/>
      <w:r w:rsidRPr="00860D44">
        <w:t xml:space="preserve"> S, et al. Surgical management of articular cartilage defects of knee. The Journal of Bone and Joint Surgery. 2010</w:t>
      </w:r>
      <w:proofErr w:type="gramStart"/>
      <w:r w:rsidRPr="00860D44">
        <w:t>;92</w:t>
      </w:r>
      <w:proofErr w:type="gramEnd"/>
      <w:r w:rsidRPr="00860D44">
        <w:t>(14):2470-2490.</w:t>
      </w:r>
    </w:p>
    <w:p w14:paraId="02075D85" w14:textId="77777777" w:rsidR="00011879" w:rsidRDefault="00011879" w:rsidP="00011879">
      <w:r w:rsidRPr="0050380D">
        <w:t xml:space="preserve">Gudas R, </w:t>
      </w:r>
      <w:proofErr w:type="spellStart"/>
      <w:r w:rsidRPr="0050380D">
        <w:t>Kalesinskas</w:t>
      </w:r>
      <w:proofErr w:type="spellEnd"/>
      <w:r w:rsidRPr="0050380D">
        <w:t xml:space="preserve"> RJ, </w:t>
      </w:r>
      <w:proofErr w:type="spellStart"/>
      <w:r w:rsidRPr="0050380D">
        <w:t>Kimtys</w:t>
      </w:r>
      <w:proofErr w:type="spellEnd"/>
      <w:r w:rsidRPr="0050380D">
        <w:t xml:space="preserve"> V, </w:t>
      </w:r>
      <w:proofErr w:type="spellStart"/>
      <w:r w:rsidRPr="0050380D">
        <w:t>Stankevicius</w:t>
      </w:r>
      <w:proofErr w:type="spellEnd"/>
      <w:r w:rsidRPr="0050380D">
        <w:t xml:space="preserve"> E, </w:t>
      </w:r>
      <w:proofErr w:type="spellStart"/>
      <w:r w:rsidRPr="0050380D">
        <w:t>Toliusis</w:t>
      </w:r>
      <w:proofErr w:type="spellEnd"/>
      <w:r w:rsidRPr="0050380D">
        <w:t xml:space="preserve"> V,</w:t>
      </w:r>
      <w:r>
        <w:t xml:space="preserve"> </w:t>
      </w:r>
      <w:proofErr w:type="spellStart"/>
      <w:r w:rsidRPr="0050380D">
        <w:t>Bernotavicius</w:t>
      </w:r>
      <w:proofErr w:type="spellEnd"/>
      <w:r w:rsidRPr="0050380D">
        <w:t xml:space="preserve"> G, </w:t>
      </w:r>
      <w:proofErr w:type="spellStart"/>
      <w:r w:rsidRPr="0050380D">
        <w:t>Smailys</w:t>
      </w:r>
      <w:proofErr w:type="spellEnd"/>
      <w:r w:rsidRPr="0050380D">
        <w:t xml:space="preserve"> A (2005) A prospective randomized</w:t>
      </w:r>
      <w:r>
        <w:t xml:space="preserve"> </w:t>
      </w:r>
      <w:r w:rsidRPr="0050380D">
        <w:t xml:space="preserve">clinical study of mosaic </w:t>
      </w:r>
      <w:proofErr w:type="spellStart"/>
      <w:r w:rsidRPr="0050380D">
        <w:t>osteochondral</w:t>
      </w:r>
      <w:proofErr w:type="spellEnd"/>
      <w:r w:rsidRPr="0050380D">
        <w:t xml:space="preserve"> autologous transplantation </w:t>
      </w:r>
      <w:proofErr w:type="spellStart"/>
      <w:r w:rsidRPr="0050380D">
        <w:t>transplantation</w:t>
      </w:r>
      <w:proofErr w:type="spellEnd"/>
      <w:r w:rsidRPr="0050380D">
        <w:t xml:space="preserve"> versus </w:t>
      </w:r>
      <w:proofErr w:type="spellStart"/>
      <w:r w:rsidRPr="0050380D">
        <w:t>microfracture</w:t>
      </w:r>
      <w:proofErr w:type="spellEnd"/>
      <w:r w:rsidRPr="0050380D">
        <w:t xml:space="preserve"> for the treatment of </w:t>
      </w:r>
      <w:proofErr w:type="spellStart"/>
      <w:r w:rsidRPr="0050380D">
        <w:t>osteochondral</w:t>
      </w:r>
      <w:proofErr w:type="spellEnd"/>
      <w:r w:rsidRPr="0050380D">
        <w:t xml:space="preserve"> defects in the knee joint in young athletes. Arthroscopy 21(9):1066–1075</w:t>
      </w:r>
    </w:p>
    <w:p w14:paraId="6F9B6A7D" w14:textId="77777777" w:rsidR="00011879" w:rsidRDefault="00011879" w:rsidP="00011879">
      <w:r w:rsidRPr="0050380D">
        <w:t xml:space="preserve">Gudas R, </w:t>
      </w:r>
      <w:proofErr w:type="spellStart"/>
      <w:r w:rsidRPr="0050380D">
        <w:t>Stankevicius</w:t>
      </w:r>
      <w:proofErr w:type="spellEnd"/>
      <w:r w:rsidRPr="0050380D">
        <w:t xml:space="preserve"> E, </w:t>
      </w:r>
      <w:proofErr w:type="spellStart"/>
      <w:r w:rsidRPr="0050380D">
        <w:t>Monastyreckiene</w:t>
      </w:r>
      <w:proofErr w:type="spellEnd"/>
      <w:r w:rsidRPr="0050380D">
        <w:t xml:space="preserve"> E, </w:t>
      </w:r>
      <w:proofErr w:type="spellStart"/>
      <w:r w:rsidRPr="0050380D">
        <w:t>Pranys</w:t>
      </w:r>
      <w:proofErr w:type="spellEnd"/>
      <w:r w:rsidRPr="0050380D">
        <w:t xml:space="preserve"> D,</w:t>
      </w:r>
      <w:r>
        <w:t xml:space="preserve"> </w:t>
      </w:r>
      <w:proofErr w:type="spellStart"/>
      <w:r w:rsidRPr="0050380D">
        <w:t>Kalesinskas</w:t>
      </w:r>
      <w:proofErr w:type="spellEnd"/>
      <w:r w:rsidRPr="0050380D">
        <w:t xml:space="preserve"> RJ (2006) </w:t>
      </w:r>
      <w:proofErr w:type="spellStart"/>
      <w:r w:rsidRPr="0050380D">
        <w:t>Osteochondral</w:t>
      </w:r>
      <w:proofErr w:type="spellEnd"/>
      <w:r w:rsidRPr="0050380D">
        <w:t xml:space="preserve"> autologous transplantation versus </w:t>
      </w:r>
      <w:proofErr w:type="spellStart"/>
      <w:r w:rsidRPr="0050380D">
        <w:t>microfracture</w:t>
      </w:r>
      <w:proofErr w:type="spellEnd"/>
      <w:r w:rsidRPr="0050380D">
        <w:t xml:space="preserve"> for the treatment of articular cartilage defects in the knee joint in athletes. Knee </w:t>
      </w:r>
      <w:proofErr w:type="spellStart"/>
      <w:r w:rsidRPr="0050380D">
        <w:t>Surg</w:t>
      </w:r>
      <w:proofErr w:type="spellEnd"/>
      <w:r w:rsidRPr="0050380D">
        <w:t xml:space="preserve"> Sports </w:t>
      </w:r>
      <w:proofErr w:type="spellStart"/>
      <w:r w:rsidRPr="0050380D">
        <w:t>Traumatol</w:t>
      </w:r>
      <w:proofErr w:type="spellEnd"/>
      <w:r w:rsidRPr="0050380D">
        <w:t xml:space="preserve"> </w:t>
      </w:r>
      <w:proofErr w:type="spellStart"/>
      <w:r w:rsidRPr="0050380D">
        <w:t>Arthrosc</w:t>
      </w:r>
      <w:proofErr w:type="spellEnd"/>
      <w:r w:rsidRPr="0050380D">
        <w:t xml:space="preserve"> 14:834–842</w:t>
      </w:r>
    </w:p>
    <w:p w14:paraId="38513FF0" w14:textId="77777777" w:rsidR="00011879" w:rsidRDefault="00011879" w:rsidP="00011879">
      <w:pPr>
        <w:rPr>
          <w:color w:val="222222"/>
          <w:shd w:val="clear" w:color="auto" w:fill="FFFFFF"/>
        </w:rPr>
      </w:pPr>
      <w:proofErr w:type="spellStart"/>
      <w:r w:rsidRPr="006D1D62">
        <w:rPr>
          <w:color w:val="222222"/>
          <w:shd w:val="clear" w:color="auto" w:fill="FFFFFF"/>
        </w:rPr>
        <w:t>Hjelle</w:t>
      </w:r>
      <w:proofErr w:type="spellEnd"/>
      <w:r w:rsidRPr="006D1D62">
        <w:rPr>
          <w:color w:val="222222"/>
          <w:shd w:val="clear" w:color="auto" w:fill="FFFFFF"/>
        </w:rPr>
        <w:t xml:space="preserve"> K, </w:t>
      </w:r>
      <w:proofErr w:type="spellStart"/>
      <w:r w:rsidRPr="006D1D62">
        <w:rPr>
          <w:color w:val="222222"/>
          <w:shd w:val="clear" w:color="auto" w:fill="FFFFFF"/>
        </w:rPr>
        <w:t>Solheim</w:t>
      </w:r>
      <w:proofErr w:type="spellEnd"/>
      <w:r w:rsidRPr="006D1D62">
        <w:rPr>
          <w:color w:val="222222"/>
          <w:shd w:val="clear" w:color="auto" w:fill="FFFFFF"/>
        </w:rPr>
        <w:t xml:space="preserve"> E, Strand T, et al. Articular cartilage defects in 1,000 knee arthroscopies. Arthroscopy. 2002</w:t>
      </w:r>
      <w:proofErr w:type="gramStart"/>
      <w:r w:rsidRPr="006D1D62">
        <w:rPr>
          <w:color w:val="222222"/>
          <w:shd w:val="clear" w:color="auto" w:fill="FFFFFF"/>
        </w:rPr>
        <w:t>;18</w:t>
      </w:r>
      <w:proofErr w:type="gramEnd"/>
      <w:r w:rsidRPr="006D1D62">
        <w:rPr>
          <w:color w:val="222222"/>
          <w:shd w:val="clear" w:color="auto" w:fill="FFFFFF"/>
        </w:rPr>
        <w:t>(7):730-4.</w:t>
      </w:r>
    </w:p>
    <w:p w14:paraId="200EB4C7" w14:textId="77777777" w:rsidR="00011879" w:rsidRDefault="00011879" w:rsidP="00011879">
      <w:pPr>
        <w:rPr>
          <w:color w:val="222222"/>
          <w:shd w:val="clear" w:color="auto" w:fill="FFFFFF"/>
        </w:rPr>
      </w:pPr>
      <w:r>
        <w:rPr>
          <w:color w:val="222222"/>
          <w:shd w:val="clear" w:color="auto" w:fill="FFFFFF"/>
        </w:rPr>
        <w:t xml:space="preserve">Lee, S, </w:t>
      </w:r>
      <w:proofErr w:type="spellStart"/>
      <w:r>
        <w:rPr>
          <w:color w:val="222222"/>
          <w:shd w:val="clear" w:color="auto" w:fill="FFFFFF"/>
        </w:rPr>
        <w:t>Jee</w:t>
      </w:r>
      <w:proofErr w:type="spellEnd"/>
      <w:r>
        <w:rPr>
          <w:color w:val="222222"/>
          <w:shd w:val="clear" w:color="auto" w:fill="FFFFFF"/>
        </w:rPr>
        <w:t xml:space="preserve">, WH, Kim, S, et al. Differentiation between grade 3 and grade 4 articular cartilage defects of the knee: Fat </w:t>
      </w:r>
      <w:proofErr w:type="spellStart"/>
      <w:r>
        <w:rPr>
          <w:color w:val="222222"/>
          <w:shd w:val="clear" w:color="auto" w:fill="FFFFFF"/>
        </w:rPr>
        <w:t>surpressed</w:t>
      </w:r>
      <w:proofErr w:type="spellEnd"/>
      <w:r>
        <w:rPr>
          <w:color w:val="222222"/>
          <w:shd w:val="clear" w:color="auto" w:fill="FFFFFF"/>
        </w:rPr>
        <w:t xml:space="preserve"> proton density-</w:t>
      </w:r>
      <w:proofErr w:type="spellStart"/>
      <w:r>
        <w:rPr>
          <w:color w:val="222222"/>
          <w:shd w:val="clear" w:color="auto" w:fill="FFFFFF"/>
        </w:rPr>
        <w:t>wegithed</w:t>
      </w:r>
      <w:proofErr w:type="spellEnd"/>
      <w:r>
        <w:rPr>
          <w:color w:val="222222"/>
          <w:shd w:val="clear" w:color="auto" w:fill="FFFFFF"/>
        </w:rPr>
        <w:t xml:space="preserve"> versus fat-supressed </w:t>
      </w:r>
      <w:proofErr w:type="gramStart"/>
      <w:r>
        <w:rPr>
          <w:color w:val="222222"/>
          <w:shd w:val="clear" w:color="auto" w:fill="FFFFFF"/>
        </w:rPr>
        <w:t>three dimensional</w:t>
      </w:r>
      <w:proofErr w:type="gramEnd"/>
      <w:r>
        <w:rPr>
          <w:color w:val="222222"/>
          <w:shd w:val="clear" w:color="auto" w:fill="FFFFFF"/>
        </w:rPr>
        <w:t xml:space="preserve"> gradient-echo MRI. </w:t>
      </w:r>
      <w:proofErr w:type="spellStart"/>
      <w:r>
        <w:rPr>
          <w:color w:val="222222"/>
          <w:shd w:val="clear" w:color="auto" w:fill="FFFFFF"/>
        </w:rPr>
        <w:t>Acta</w:t>
      </w:r>
      <w:proofErr w:type="spellEnd"/>
      <w:r>
        <w:rPr>
          <w:color w:val="222222"/>
          <w:shd w:val="clear" w:color="auto" w:fill="FFFFFF"/>
        </w:rPr>
        <w:t xml:space="preserve"> </w:t>
      </w:r>
      <w:proofErr w:type="spellStart"/>
      <w:r>
        <w:rPr>
          <w:color w:val="222222"/>
          <w:shd w:val="clear" w:color="auto" w:fill="FFFFFF"/>
        </w:rPr>
        <w:t>Radiologica</w:t>
      </w:r>
      <w:proofErr w:type="spellEnd"/>
      <w:r>
        <w:rPr>
          <w:color w:val="222222"/>
          <w:shd w:val="clear" w:color="auto" w:fill="FFFFFF"/>
        </w:rPr>
        <w:t>. 2010</w:t>
      </w:r>
      <w:proofErr w:type="gramStart"/>
      <w:r>
        <w:rPr>
          <w:color w:val="222222"/>
          <w:shd w:val="clear" w:color="auto" w:fill="FFFFFF"/>
        </w:rPr>
        <w:t>;4:455</w:t>
      </w:r>
      <w:proofErr w:type="gramEnd"/>
      <w:r>
        <w:rPr>
          <w:color w:val="222222"/>
          <w:shd w:val="clear" w:color="auto" w:fill="FFFFFF"/>
        </w:rPr>
        <w:t>-461.</w:t>
      </w:r>
    </w:p>
    <w:p w14:paraId="6F3A00EB" w14:textId="77777777" w:rsidR="00011879" w:rsidRDefault="00011879" w:rsidP="00011879">
      <w:pPr>
        <w:rPr>
          <w:color w:val="222222"/>
          <w:shd w:val="clear" w:color="auto" w:fill="FFFFFF"/>
        </w:rPr>
      </w:pPr>
      <w:proofErr w:type="spellStart"/>
      <w:r w:rsidRPr="006D1D62">
        <w:rPr>
          <w:color w:val="222222"/>
          <w:shd w:val="clear" w:color="auto" w:fill="FFFFFF"/>
        </w:rPr>
        <w:t>Logerstedt</w:t>
      </w:r>
      <w:proofErr w:type="spellEnd"/>
      <w:r w:rsidRPr="006D1D62">
        <w:rPr>
          <w:color w:val="222222"/>
          <w:shd w:val="clear" w:color="auto" w:fill="FFFFFF"/>
        </w:rPr>
        <w:t xml:space="preserve"> D, </w:t>
      </w:r>
      <w:proofErr w:type="spellStart"/>
      <w:r w:rsidRPr="006D1D62">
        <w:rPr>
          <w:color w:val="222222"/>
          <w:shd w:val="clear" w:color="auto" w:fill="FFFFFF"/>
        </w:rPr>
        <w:t>Scalzitti</w:t>
      </w:r>
      <w:proofErr w:type="spellEnd"/>
      <w:r w:rsidRPr="006D1D62">
        <w:rPr>
          <w:color w:val="222222"/>
          <w:shd w:val="clear" w:color="auto" w:fill="FFFFFF"/>
        </w:rPr>
        <w:t xml:space="preserve"> D, </w:t>
      </w:r>
      <w:proofErr w:type="spellStart"/>
      <w:r w:rsidRPr="006D1D62">
        <w:rPr>
          <w:color w:val="222222"/>
          <w:shd w:val="clear" w:color="auto" w:fill="FFFFFF"/>
        </w:rPr>
        <w:t>Bennell</w:t>
      </w:r>
      <w:proofErr w:type="spellEnd"/>
      <w:r w:rsidRPr="006D1D62">
        <w:rPr>
          <w:color w:val="222222"/>
          <w:shd w:val="clear" w:color="auto" w:fill="FFFFFF"/>
        </w:rPr>
        <w:t xml:space="preserve"> K, et al. Knee pain and mobility impairments: meniscal and articular cartilage lesions revision 2018. American Physical Therapy Association (APTA). J </w:t>
      </w:r>
      <w:proofErr w:type="spellStart"/>
      <w:r w:rsidRPr="006D1D62">
        <w:rPr>
          <w:color w:val="222222"/>
          <w:shd w:val="clear" w:color="auto" w:fill="FFFFFF"/>
        </w:rPr>
        <w:t>Orthop</w:t>
      </w:r>
      <w:proofErr w:type="spellEnd"/>
      <w:r w:rsidRPr="006D1D62">
        <w:rPr>
          <w:color w:val="222222"/>
          <w:shd w:val="clear" w:color="auto" w:fill="FFFFFF"/>
        </w:rPr>
        <w:t xml:space="preserve"> Sports </w:t>
      </w:r>
      <w:proofErr w:type="spellStart"/>
      <w:r w:rsidRPr="006D1D62">
        <w:rPr>
          <w:color w:val="222222"/>
          <w:shd w:val="clear" w:color="auto" w:fill="FFFFFF"/>
        </w:rPr>
        <w:t>Phys</w:t>
      </w:r>
      <w:proofErr w:type="spellEnd"/>
      <w:r w:rsidRPr="006D1D62">
        <w:rPr>
          <w:color w:val="222222"/>
          <w:shd w:val="clear" w:color="auto" w:fill="FFFFFF"/>
        </w:rPr>
        <w:t xml:space="preserve"> </w:t>
      </w:r>
      <w:proofErr w:type="spellStart"/>
      <w:r w:rsidRPr="006D1D62">
        <w:rPr>
          <w:color w:val="222222"/>
          <w:shd w:val="clear" w:color="auto" w:fill="FFFFFF"/>
        </w:rPr>
        <w:t>Ther</w:t>
      </w:r>
      <w:proofErr w:type="spellEnd"/>
      <w:r w:rsidRPr="006D1D62">
        <w:rPr>
          <w:color w:val="222222"/>
          <w:shd w:val="clear" w:color="auto" w:fill="FFFFFF"/>
        </w:rPr>
        <w:t>. 2018</w:t>
      </w:r>
      <w:proofErr w:type="gramStart"/>
      <w:r w:rsidRPr="006D1D62">
        <w:rPr>
          <w:color w:val="222222"/>
          <w:shd w:val="clear" w:color="auto" w:fill="FFFFFF"/>
        </w:rPr>
        <w:t>;48</w:t>
      </w:r>
      <w:proofErr w:type="gramEnd"/>
      <w:r w:rsidRPr="006D1D62">
        <w:rPr>
          <w:color w:val="222222"/>
          <w:shd w:val="clear" w:color="auto" w:fill="FFFFFF"/>
        </w:rPr>
        <w:t>(2)A1-A50.</w:t>
      </w:r>
    </w:p>
    <w:p w14:paraId="1F423447" w14:textId="77777777" w:rsidR="00011879" w:rsidRDefault="00011879" w:rsidP="00011879">
      <w:proofErr w:type="spellStart"/>
      <w:r>
        <w:t>Loken</w:t>
      </w:r>
      <w:proofErr w:type="spellEnd"/>
      <w:r>
        <w:t xml:space="preserve"> S, </w:t>
      </w:r>
      <w:proofErr w:type="spellStart"/>
      <w:r>
        <w:t>Granan</w:t>
      </w:r>
      <w:proofErr w:type="spellEnd"/>
      <w:r>
        <w:t xml:space="preserve"> L, </w:t>
      </w:r>
      <w:proofErr w:type="spellStart"/>
      <w:r>
        <w:t>Sivertsen</w:t>
      </w:r>
      <w:proofErr w:type="spellEnd"/>
      <w:r>
        <w:t xml:space="preserve"> E, et al. Epidemiology of cartilage injuries. Sports Injuries. 2014:1-12.</w:t>
      </w:r>
    </w:p>
    <w:p w14:paraId="49DC59D7" w14:textId="77777777" w:rsidR="00011879" w:rsidRDefault="00011879" w:rsidP="00011879">
      <w:proofErr w:type="spellStart"/>
      <w:r>
        <w:t>Merkely</w:t>
      </w:r>
      <w:proofErr w:type="spellEnd"/>
      <w:r>
        <w:t xml:space="preserve"> G, Ackermann J, </w:t>
      </w:r>
      <w:proofErr w:type="spellStart"/>
      <w:r>
        <w:t>Lattermann</w:t>
      </w:r>
      <w:proofErr w:type="spellEnd"/>
      <w:r>
        <w:t xml:space="preserve"> C. Articular cartilage defect: Incidence, diagnosis and natural history. </w:t>
      </w:r>
      <w:proofErr w:type="spellStart"/>
      <w:r>
        <w:t>Oper</w:t>
      </w:r>
      <w:proofErr w:type="spellEnd"/>
      <w:r>
        <w:t xml:space="preserve"> Tech Sports Med. 2018</w:t>
      </w:r>
      <w:proofErr w:type="gramStart"/>
      <w:r>
        <w:t>;26:156</w:t>
      </w:r>
      <w:proofErr w:type="gramEnd"/>
      <w:r>
        <w:t>-161.</w:t>
      </w:r>
    </w:p>
    <w:p w14:paraId="256F62FA" w14:textId="77777777" w:rsidR="00011879" w:rsidRDefault="00011879" w:rsidP="00011879">
      <w:proofErr w:type="spellStart"/>
      <w:r w:rsidRPr="00860D44">
        <w:t>Méthot</w:t>
      </w:r>
      <w:proofErr w:type="spellEnd"/>
      <w:r w:rsidRPr="00860D44">
        <w:t xml:space="preserve"> et al., 2016. </w:t>
      </w:r>
      <w:proofErr w:type="spellStart"/>
      <w:r w:rsidRPr="00860D44">
        <w:t>Osteochondral</w:t>
      </w:r>
      <w:proofErr w:type="spellEnd"/>
      <w:r w:rsidRPr="00860D44">
        <w:t xml:space="preserve"> Biopsy Analysis Demonstrates That BST-</w:t>
      </w:r>
      <w:proofErr w:type="spellStart"/>
      <w:r w:rsidRPr="00860D44">
        <w:t>CarGel</w:t>
      </w:r>
      <w:proofErr w:type="spellEnd"/>
      <w:r w:rsidRPr="00860D44">
        <w:t xml:space="preserve"> Treatment Improves Structural and Cellular Characteristics of Cartilage Repair Tissue Compared With </w:t>
      </w:r>
      <w:proofErr w:type="spellStart"/>
      <w:r w:rsidRPr="00860D44">
        <w:t>Microfracture</w:t>
      </w:r>
      <w:proofErr w:type="spellEnd"/>
      <w:r w:rsidRPr="00860D44">
        <w:t>. Cartilage 2016, Vol. 7(1) 16–28</w:t>
      </w:r>
    </w:p>
    <w:p w14:paraId="3D34CA71" w14:textId="77777777" w:rsidR="00011879" w:rsidRDefault="00011879" w:rsidP="00011879">
      <w:proofErr w:type="spellStart"/>
      <w:r w:rsidRPr="00860D44">
        <w:t>Mithoefer</w:t>
      </w:r>
      <w:proofErr w:type="spellEnd"/>
      <w:r w:rsidRPr="00860D44">
        <w:t xml:space="preserve"> K, Williams RJ 3rd, Warren </w:t>
      </w:r>
      <w:proofErr w:type="gramStart"/>
      <w:r w:rsidRPr="00860D44">
        <w:t>RF ,</w:t>
      </w:r>
      <w:proofErr w:type="gramEnd"/>
      <w:r w:rsidRPr="00860D44">
        <w:t xml:space="preserve"> et al: High-impact athletics after knee articular cartilage repair: A prospective evaluation of the </w:t>
      </w:r>
      <w:proofErr w:type="spellStart"/>
      <w:r w:rsidRPr="00860D44">
        <w:t>microfracture</w:t>
      </w:r>
      <w:proofErr w:type="spellEnd"/>
      <w:r w:rsidRPr="00860D44">
        <w:t xml:space="preserve"> technique. Am J Sports Med 34:1413-1418</w:t>
      </w:r>
      <w:proofErr w:type="gramStart"/>
      <w:r w:rsidRPr="00860D44">
        <w:t>,2006</w:t>
      </w:r>
      <w:proofErr w:type="gramEnd"/>
      <w:r w:rsidRPr="00860D44">
        <w:t>.</w:t>
      </w:r>
    </w:p>
    <w:p w14:paraId="2D471EAE" w14:textId="77777777" w:rsidR="00011879" w:rsidRDefault="00011879" w:rsidP="00011879">
      <w:proofErr w:type="spellStart"/>
      <w:r>
        <w:t>Moyad</w:t>
      </w:r>
      <w:proofErr w:type="spellEnd"/>
      <w:r>
        <w:t xml:space="preserve"> T. Cartilage injuries in the adult knee; Evaluation and management. Cartilage. 2011:2(3):226-236</w:t>
      </w:r>
    </w:p>
    <w:p w14:paraId="1C70B395" w14:textId="77777777" w:rsidR="00011879" w:rsidRPr="00C67389" w:rsidRDefault="00011879" w:rsidP="00011879">
      <w:pPr>
        <w:rPr>
          <w:color w:val="222222"/>
          <w:shd w:val="clear" w:color="auto" w:fill="FFFFFF"/>
        </w:rPr>
      </w:pPr>
      <w:proofErr w:type="spellStart"/>
      <w:r>
        <w:rPr>
          <w:color w:val="222222"/>
          <w:shd w:val="clear" w:color="auto" w:fill="FFFFFF"/>
        </w:rPr>
        <w:t>Ozturk</w:t>
      </w:r>
      <w:proofErr w:type="spellEnd"/>
      <w:r>
        <w:rPr>
          <w:color w:val="222222"/>
          <w:shd w:val="clear" w:color="auto" w:fill="FFFFFF"/>
        </w:rPr>
        <w:t xml:space="preserve"> A, </w:t>
      </w:r>
      <w:proofErr w:type="spellStart"/>
      <w:r>
        <w:rPr>
          <w:color w:val="222222"/>
          <w:shd w:val="clear" w:color="auto" w:fill="FFFFFF"/>
        </w:rPr>
        <w:t>Ozdemir</w:t>
      </w:r>
      <w:proofErr w:type="spellEnd"/>
      <w:r>
        <w:rPr>
          <w:color w:val="222222"/>
          <w:shd w:val="clear" w:color="auto" w:fill="FFFFFF"/>
        </w:rPr>
        <w:t xml:space="preserve"> M, </w:t>
      </w:r>
      <w:proofErr w:type="spellStart"/>
      <w:r>
        <w:rPr>
          <w:color w:val="222222"/>
          <w:shd w:val="clear" w:color="auto" w:fill="FFFFFF"/>
        </w:rPr>
        <w:t>Ozkan</w:t>
      </w:r>
      <w:proofErr w:type="spellEnd"/>
      <w:r>
        <w:rPr>
          <w:color w:val="222222"/>
          <w:shd w:val="clear" w:color="auto" w:fill="FFFFFF"/>
        </w:rPr>
        <w:t xml:space="preserve"> Y. </w:t>
      </w:r>
      <w:proofErr w:type="spellStart"/>
      <w:r>
        <w:rPr>
          <w:color w:val="222222"/>
          <w:shd w:val="clear" w:color="auto" w:fill="FFFFFF"/>
        </w:rPr>
        <w:t>Osteochondral</w:t>
      </w:r>
      <w:proofErr w:type="spellEnd"/>
      <w:r>
        <w:rPr>
          <w:color w:val="222222"/>
          <w:shd w:val="clear" w:color="auto" w:fill="FFFFFF"/>
        </w:rPr>
        <w:t xml:space="preserve"> </w:t>
      </w:r>
      <w:proofErr w:type="spellStart"/>
      <w:r>
        <w:rPr>
          <w:color w:val="222222"/>
          <w:shd w:val="clear" w:color="auto" w:fill="FFFFFF"/>
        </w:rPr>
        <w:t>autografting</w:t>
      </w:r>
      <w:proofErr w:type="spellEnd"/>
      <w:r>
        <w:rPr>
          <w:color w:val="222222"/>
          <w:shd w:val="clear" w:color="auto" w:fill="FFFFFF"/>
        </w:rPr>
        <w:t xml:space="preserve"> (</w:t>
      </w:r>
      <w:proofErr w:type="spellStart"/>
      <w:r>
        <w:rPr>
          <w:color w:val="222222"/>
          <w:shd w:val="clear" w:color="auto" w:fill="FFFFFF"/>
        </w:rPr>
        <w:t>masaicplasty</w:t>
      </w:r>
      <w:proofErr w:type="spellEnd"/>
      <w:r>
        <w:rPr>
          <w:color w:val="222222"/>
          <w:shd w:val="clear" w:color="auto" w:fill="FFFFFF"/>
        </w:rPr>
        <w:t xml:space="preserve">) in grade IV cartilage defects in the knee joint: 1 to 7 year results. </w:t>
      </w:r>
      <w:proofErr w:type="spellStart"/>
      <w:r>
        <w:rPr>
          <w:color w:val="222222"/>
          <w:shd w:val="clear" w:color="auto" w:fill="FFFFFF"/>
        </w:rPr>
        <w:t>Int</w:t>
      </w:r>
      <w:proofErr w:type="spellEnd"/>
      <w:r>
        <w:rPr>
          <w:color w:val="222222"/>
          <w:shd w:val="clear" w:color="auto" w:fill="FFFFFF"/>
        </w:rPr>
        <w:t xml:space="preserve"> </w:t>
      </w:r>
      <w:proofErr w:type="spellStart"/>
      <w:r>
        <w:rPr>
          <w:color w:val="222222"/>
          <w:shd w:val="clear" w:color="auto" w:fill="FFFFFF"/>
        </w:rPr>
        <w:t>Orthop</w:t>
      </w:r>
      <w:proofErr w:type="spellEnd"/>
      <w:r>
        <w:rPr>
          <w:color w:val="222222"/>
          <w:shd w:val="clear" w:color="auto" w:fill="FFFFFF"/>
        </w:rPr>
        <w:t>. 2006</w:t>
      </w:r>
      <w:proofErr w:type="gramStart"/>
      <w:r>
        <w:rPr>
          <w:color w:val="222222"/>
          <w:shd w:val="clear" w:color="auto" w:fill="FFFFFF"/>
        </w:rPr>
        <w:t>;30</w:t>
      </w:r>
      <w:proofErr w:type="gramEnd"/>
      <w:r>
        <w:rPr>
          <w:color w:val="222222"/>
          <w:shd w:val="clear" w:color="auto" w:fill="FFFFFF"/>
        </w:rPr>
        <w:t>(3):200-204.</w:t>
      </w:r>
    </w:p>
    <w:p w14:paraId="2AA621B7" w14:textId="77777777" w:rsidR="00011879" w:rsidRDefault="00011879" w:rsidP="00011879">
      <w:r w:rsidRPr="00860D44">
        <w:lastRenderedPageBreak/>
        <w:t>Rhee et al 2018. Safety Profile and Short-term Outcomes of BST-</w:t>
      </w:r>
      <w:proofErr w:type="spellStart"/>
      <w:r w:rsidRPr="00860D44">
        <w:t>CarGel</w:t>
      </w:r>
      <w:proofErr w:type="spellEnd"/>
      <w:r w:rsidRPr="00860D44">
        <w:t xml:space="preserve"> as an Adjunct to </w:t>
      </w:r>
      <w:proofErr w:type="spellStart"/>
      <w:r w:rsidRPr="00860D44">
        <w:t>Microfracture</w:t>
      </w:r>
      <w:proofErr w:type="spellEnd"/>
      <w:r w:rsidRPr="00860D44">
        <w:t xml:space="preserve"> for the Treatment of Chondral Lesions of the Hip. </w:t>
      </w:r>
      <w:proofErr w:type="spellStart"/>
      <w:r w:rsidRPr="00860D44">
        <w:t>Orthop</w:t>
      </w:r>
      <w:proofErr w:type="spellEnd"/>
      <w:r w:rsidRPr="00860D44">
        <w:t xml:space="preserve"> J Sports Med 6(8): 1–6.</w:t>
      </w:r>
    </w:p>
    <w:p w14:paraId="42682101" w14:textId="77777777" w:rsidR="00011879" w:rsidRPr="00860D44" w:rsidRDefault="00011879" w:rsidP="00011879">
      <w:pPr>
        <w:rPr>
          <w:szCs w:val="20"/>
        </w:rPr>
      </w:pPr>
      <w:r w:rsidRPr="006A6BDF">
        <w:rPr>
          <w:szCs w:val="20"/>
        </w:rPr>
        <w:t xml:space="preserve">Shive et al., </w:t>
      </w:r>
      <w:r>
        <w:rPr>
          <w:szCs w:val="20"/>
        </w:rPr>
        <w:t xml:space="preserve">2015. </w:t>
      </w:r>
      <w:r w:rsidRPr="006A6BDF">
        <w:rPr>
          <w:szCs w:val="20"/>
        </w:rPr>
        <w:t>BST-</w:t>
      </w:r>
      <w:proofErr w:type="spellStart"/>
      <w:r w:rsidRPr="006A6BDF">
        <w:rPr>
          <w:szCs w:val="20"/>
        </w:rPr>
        <w:t>CarGel</w:t>
      </w:r>
      <w:proofErr w:type="spellEnd"/>
      <w:r w:rsidRPr="006A6BDF">
        <w:rPr>
          <w:szCs w:val="20"/>
        </w:rPr>
        <w:t xml:space="preserve">® Treatment Maintains Cartilage Repair Superiority over </w:t>
      </w:r>
      <w:proofErr w:type="spellStart"/>
      <w:r w:rsidRPr="006A6BDF">
        <w:rPr>
          <w:szCs w:val="20"/>
        </w:rPr>
        <w:t>Microfracture</w:t>
      </w:r>
      <w:proofErr w:type="spellEnd"/>
      <w:r w:rsidRPr="006A6BDF">
        <w:rPr>
          <w:szCs w:val="20"/>
        </w:rPr>
        <w:t xml:space="preserve"> at 5 Years in a </w:t>
      </w:r>
      <w:proofErr w:type="spellStart"/>
      <w:r w:rsidRPr="006A6BDF">
        <w:rPr>
          <w:szCs w:val="20"/>
        </w:rPr>
        <w:t>Multicenter</w:t>
      </w:r>
      <w:proofErr w:type="spellEnd"/>
      <w:r w:rsidRPr="006A6BDF">
        <w:rPr>
          <w:szCs w:val="20"/>
        </w:rPr>
        <w:t xml:space="preserve"> Randomized Controlled Trial. Cartilage Vol. 6(2) 62–72</w:t>
      </w:r>
    </w:p>
    <w:p w14:paraId="2FC6EDB2" w14:textId="77777777" w:rsidR="00011879" w:rsidRDefault="00011879" w:rsidP="00011879">
      <w:pPr>
        <w:rPr>
          <w:color w:val="222222"/>
          <w:shd w:val="clear" w:color="auto" w:fill="FFFFFF"/>
        </w:rPr>
      </w:pPr>
      <w:proofErr w:type="spellStart"/>
      <w:r>
        <w:rPr>
          <w:color w:val="222222"/>
          <w:shd w:val="clear" w:color="auto" w:fill="FFFFFF"/>
        </w:rPr>
        <w:t>Stanish</w:t>
      </w:r>
      <w:proofErr w:type="spellEnd"/>
      <w:r>
        <w:rPr>
          <w:color w:val="222222"/>
          <w:shd w:val="clear" w:color="auto" w:fill="FFFFFF"/>
        </w:rPr>
        <w:t xml:space="preserve"> W, McCormack R, </w:t>
      </w:r>
      <w:proofErr w:type="spellStart"/>
      <w:r>
        <w:rPr>
          <w:color w:val="222222"/>
          <w:shd w:val="clear" w:color="auto" w:fill="FFFFFF"/>
        </w:rPr>
        <w:t>Forriol</w:t>
      </w:r>
      <w:proofErr w:type="spellEnd"/>
      <w:r>
        <w:rPr>
          <w:color w:val="222222"/>
          <w:shd w:val="clear" w:color="auto" w:fill="FFFFFF"/>
        </w:rPr>
        <w:t xml:space="preserve"> F, et al. Novel Scaffold-based BST-</w:t>
      </w:r>
      <w:proofErr w:type="spellStart"/>
      <w:r>
        <w:rPr>
          <w:color w:val="222222"/>
          <w:shd w:val="clear" w:color="auto" w:fill="FFFFFF"/>
        </w:rPr>
        <w:t>CarGel</w:t>
      </w:r>
      <w:proofErr w:type="spellEnd"/>
      <w:r>
        <w:rPr>
          <w:color w:val="222222"/>
          <w:shd w:val="clear" w:color="auto" w:fill="FFFFFF"/>
        </w:rPr>
        <w:t xml:space="preserve"> treatment results in superior cartilage repair compared with </w:t>
      </w:r>
      <w:proofErr w:type="spellStart"/>
      <w:r>
        <w:rPr>
          <w:color w:val="222222"/>
          <w:shd w:val="clear" w:color="auto" w:fill="FFFFFF"/>
        </w:rPr>
        <w:t>microfracture</w:t>
      </w:r>
      <w:proofErr w:type="spellEnd"/>
      <w:r>
        <w:rPr>
          <w:color w:val="222222"/>
          <w:shd w:val="clear" w:color="auto" w:fill="FFFFFF"/>
        </w:rPr>
        <w:t xml:space="preserve"> in a randomized controlled trial. J Bone Joint </w:t>
      </w:r>
      <w:proofErr w:type="spellStart"/>
      <w:r>
        <w:rPr>
          <w:color w:val="222222"/>
          <w:shd w:val="clear" w:color="auto" w:fill="FFFFFF"/>
        </w:rPr>
        <w:t>Surg</w:t>
      </w:r>
      <w:proofErr w:type="spellEnd"/>
      <w:r>
        <w:rPr>
          <w:color w:val="222222"/>
          <w:shd w:val="clear" w:color="auto" w:fill="FFFFFF"/>
        </w:rPr>
        <w:t xml:space="preserve"> Am. 2013</w:t>
      </w:r>
      <w:proofErr w:type="gramStart"/>
      <w:r>
        <w:rPr>
          <w:color w:val="222222"/>
          <w:shd w:val="clear" w:color="auto" w:fill="FFFFFF"/>
        </w:rPr>
        <w:t>;95:1640</w:t>
      </w:r>
      <w:proofErr w:type="gramEnd"/>
      <w:r>
        <w:rPr>
          <w:color w:val="222222"/>
          <w:shd w:val="clear" w:color="auto" w:fill="FFFFFF"/>
        </w:rPr>
        <w:t>-50.</w:t>
      </w:r>
    </w:p>
    <w:p w14:paraId="7D998054" w14:textId="77777777" w:rsidR="00011879" w:rsidRDefault="00011879" w:rsidP="00011879">
      <w:pPr>
        <w:rPr>
          <w:lang w:val="en-US"/>
        </w:rPr>
      </w:pPr>
      <w:proofErr w:type="spellStart"/>
      <w:r w:rsidRPr="00860D44">
        <w:rPr>
          <w:lang w:val="en-US"/>
        </w:rPr>
        <w:t>Tahoun</w:t>
      </w:r>
      <w:proofErr w:type="spellEnd"/>
      <w:r w:rsidRPr="00860D44">
        <w:rPr>
          <w:lang w:val="en-US"/>
        </w:rPr>
        <w:t xml:space="preserve">. 2017. Results of arthroscopic treatment of chondral delamination in </w:t>
      </w:r>
      <w:proofErr w:type="spellStart"/>
      <w:r w:rsidRPr="00860D44">
        <w:rPr>
          <w:lang w:val="en-US"/>
        </w:rPr>
        <w:t>femoroacetabular</w:t>
      </w:r>
      <w:proofErr w:type="spellEnd"/>
      <w:r w:rsidRPr="00860D44">
        <w:rPr>
          <w:lang w:val="en-US"/>
        </w:rPr>
        <w:t xml:space="preserve"> impingement with bone marrow stimulation and BST-</w:t>
      </w:r>
      <w:proofErr w:type="spellStart"/>
      <w:r w:rsidRPr="00860D44">
        <w:rPr>
          <w:lang w:val="en-US"/>
        </w:rPr>
        <w:t>CarGel</w:t>
      </w:r>
      <w:proofErr w:type="spellEnd"/>
      <w:r w:rsidRPr="00860D44">
        <w:rPr>
          <w:lang w:val="en-US"/>
        </w:rPr>
        <w:t>. SICOT J. 2017. 3:51</w:t>
      </w:r>
    </w:p>
    <w:p w14:paraId="04DD1F57" w14:textId="77777777" w:rsidR="00011879" w:rsidRDefault="00011879" w:rsidP="00011879">
      <w:proofErr w:type="spellStart"/>
      <w:r w:rsidRPr="00860D44">
        <w:rPr>
          <w:lang w:val="en-US"/>
        </w:rPr>
        <w:t>Tahoun</w:t>
      </w:r>
      <w:proofErr w:type="spellEnd"/>
      <w:r w:rsidRPr="00860D44">
        <w:rPr>
          <w:lang w:val="en-US"/>
        </w:rPr>
        <w:t xml:space="preserve"> et al 2018. Arthroscopic Repair of Acetabular Cartilage Lesions by Chitosan-Based Scaffold: Clinical Evaluation at Minimum 2 Years Follow-up. Arthroscopy - Journal of Arthroscopic and Related Surgery. 2018</w:t>
      </w:r>
      <w:proofErr w:type="gramStart"/>
      <w:r w:rsidRPr="00860D44">
        <w:rPr>
          <w:lang w:val="en-US"/>
        </w:rPr>
        <w:t>;34</w:t>
      </w:r>
      <w:proofErr w:type="gramEnd"/>
      <w:r w:rsidRPr="00860D44">
        <w:rPr>
          <w:lang w:val="en-US"/>
        </w:rPr>
        <w:t>(10):2821-8</w:t>
      </w:r>
    </w:p>
    <w:p w14:paraId="3207F3CB" w14:textId="77777777" w:rsidR="00011879" w:rsidRDefault="00011879" w:rsidP="00011879">
      <w:r>
        <w:t xml:space="preserve">Van der </w:t>
      </w:r>
      <w:proofErr w:type="spellStart"/>
      <w:r>
        <w:t>Meijden</w:t>
      </w:r>
      <w:proofErr w:type="spellEnd"/>
      <w:r>
        <w:t xml:space="preserve"> OA, </w:t>
      </w:r>
      <w:proofErr w:type="spellStart"/>
      <w:r>
        <w:t>Gaskill</w:t>
      </w:r>
      <w:proofErr w:type="spellEnd"/>
      <w:r>
        <w:t xml:space="preserve"> TR, Millett PJ. </w:t>
      </w:r>
      <w:proofErr w:type="spellStart"/>
      <w:r>
        <w:t>Glenohumeral</w:t>
      </w:r>
      <w:proofErr w:type="spellEnd"/>
      <w:r>
        <w:t xml:space="preserve"> joint preservation: A review of management options for young, active patients with osteoarthritis. </w:t>
      </w:r>
      <w:proofErr w:type="spellStart"/>
      <w:r>
        <w:t>Adv</w:t>
      </w:r>
      <w:proofErr w:type="spellEnd"/>
      <w:r>
        <w:t xml:space="preserve"> </w:t>
      </w:r>
      <w:proofErr w:type="spellStart"/>
      <w:r>
        <w:t>Orthop</w:t>
      </w:r>
      <w:proofErr w:type="spellEnd"/>
      <w:r>
        <w:t>. 2012</w:t>
      </w:r>
      <w:proofErr w:type="gramStart"/>
      <w:r>
        <w:t>;2012:160923</w:t>
      </w:r>
      <w:proofErr w:type="gramEnd"/>
    </w:p>
    <w:p w14:paraId="4B291CFE" w14:textId="034A2C38" w:rsidR="004B4BA9" w:rsidRDefault="004B4BA9">
      <w:pPr>
        <w:spacing w:before="0" w:after="200" w:line="276" w:lineRule="auto"/>
        <w:rPr>
          <w:bCs/>
          <w:color w:val="4F81BD" w:themeColor="accent1"/>
          <w:sz w:val="40"/>
          <w:szCs w:val="32"/>
        </w:rPr>
      </w:pPr>
    </w:p>
    <w:p w14:paraId="4F8F220E" w14:textId="3E409460" w:rsidR="004B4BA9" w:rsidRPr="004B4BA9" w:rsidRDefault="004B4BA9">
      <w:pPr>
        <w:spacing w:before="0" w:after="200" w:line="276" w:lineRule="auto"/>
        <w:rPr>
          <w:bCs/>
          <w:color w:val="4F81BD" w:themeColor="accent1"/>
          <w:sz w:val="40"/>
          <w:szCs w:val="32"/>
        </w:rPr>
      </w:pPr>
    </w:p>
    <w:p w14:paraId="4DFE412D" w14:textId="5F597E97" w:rsidR="004B4BA9" w:rsidRDefault="004B4BA9">
      <w:pPr>
        <w:spacing w:before="0" w:after="200" w:line="276" w:lineRule="auto"/>
        <w:rPr>
          <w:bCs/>
          <w:color w:val="4F81BD" w:themeColor="accent1"/>
          <w:sz w:val="40"/>
          <w:szCs w:val="32"/>
        </w:rPr>
      </w:pPr>
      <w:r>
        <w:br w:type="page"/>
      </w:r>
    </w:p>
    <w:p w14:paraId="17850464" w14:textId="577C1353" w:rsidR="00E058F2" w:rsidRPr="00C776B1" w:rsidRDefault="001B5169" w:rsidP="00AE1188">
      <w:pPr>
        <w:pStyle w:val="Heading1"/>
      </w:pPr>
      <w:r>
        <w:lastRenderedPageBreak/>
        <w:t>PART 9</w:t>
      </w:r>
      <w:r w:rsidR="00F93784">
        <w:t xml:space="preserve"> – </w:t>
      </w:r>
      <w:r w:rsidR="00E058F2" w:rsidRPr="00C776B1">
        <w:t>FEEDBACK</w:t>
      </w:r>
    </w:p>
    <w:p w14:paraId="650639AE"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3ADFC1BF" w14:textId="77777777" w:rsidR="00E058F2" w:rsidRPr="00AE1188" w:rsidRDefault="00E058F2" w:rsidP="001B5169">
      <w:pPr>
        <w:pStyle w:val="Heading2"/>
      </w:pPr>
      <w:r w:rsidRPr="00AE1188">
        <w:t>How long did it take to complete the Application Form?</w:t>
      </w:r>
    </w:p>
    <w:p w14:paraId="351887B1" w14:textId="77777777" w:rsidR="00E058F2" w:rsidRPr="00154B00" w:rsidRDefault="00603D04" w:rsidP="00603D04">
      <w:pPr>
        <w:ind w:left="426"/>
        <w:rPr>
          <w:szCs w:val="20"/>
        </w:rPr>
      </w:pPr>
      <w:r>
        <w:fldChar w:fldCharType="begin">
          <w:ffData>
            <w:name w:val=""/>
            <w:enabled/>
            <w:calcOnExit w:val="0"/>
            <w:textInput>
              <w:default w:val="Insert approximate duration here"/>
            </w:textInput>
          </w:ffData>
        </w:fldChar>
      </w:r>
      <w:r>
        <w:instrText xml:space="preserve"> FORMTEXT </w:instrText>
      </w:r>
      <w:r>
        <w:fldChar w:fldCharType="separate"/>
      </w:r>
      <w:r>
        <w:rPr>
          <w:noProof/>
        </w:rPr>
        <w:t>Insert approximate duration here</w:t>
      </w:r>
      <w:r>
        <w:fldChar w:fldCharType="end"/>
      </w:r>
    </w:p>
    <w:p w14:paraId="091A59D6"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52F513A0"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8121D">
        <w:rPr>
          <w:szCs w:val="20"/>
        </w:rPr>
      </w:r>
      <w:r w:rsidR="00D8121D">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1EFEB366"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8121D">
        <w:rPr>
          <w:szCs w:val="20"/>
        </w:rPr>
      </w:r>
      <w:r w:rsidR="00D8121D">
        <w:rPr>
          <w:szCs w:val="20"/>
        </w:rPr>
        <w:fldChar w:fldCharType="separate"/>
      </w:r>
      <w:r w:rsidRPr="001B29A1">
        <w:rPr>
          <w:szCs w:val="20"/>
        </w:rPr>
        <w:fldChar w:fldCharType="end"/>
      </w:r>
      <w:r w:rsidRPr="001B29A1">
        <w:rPr>
          <w:szCs w:val="20"/>
        </w:rPr>
        <w:t xml:space="preserve"> </w:t>
      </w:r>
      <w:r>
        <w:rPr>
          <w:szCs w:val="20"/>
        </w:rPr>
        <w:t>No</w:t>
      </w:r>
    </w:p>
    <w:p w14:paraId="2C351477" w14:textId="77777777" w:rsidR="003D6DE1" w:rsidRPr="00154B00" w:rsidRDefault="00603D04" w:rsidP="001B5169">
      <w:pPr>
        <w:pStyle w:val="Heading2"/>
        <w:numPr>
          <w:ilvl w:val="0"/>
          <w:numId w:val="31"/>
        </w:numPr>
      </w:pPr>
      <w:r>
        <w:t>If no, provide areas of concern:</w:t>
      </w:r>
    </w:p>
    <w:p w14:paraId="0B5EECDB" w14:textId="77777777" w:rsidR="003D6DE1" w:rsidRPr="00154B00" w:rsidRDefault="00603D04" w:rsidP="00603D04">
      <w:pPr>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14:paraId="53B135F2"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506F5B15"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8121D">
        <w:rPr>
          <w:szCs w:val="20"/>
        </w:rPr>
      </w:r>
      <w:r w:rsidR="00D8121D">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5B060A1F"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8121D">
        <w:rPr>
          <w:szCs w:val="20"/>
        </w:rPr>
      </w:r>
      <w:r w:rsidR="00D8121D">
        <w:rPr>
          <w:szCs w:val="20"/>
        </w:rPr>
        <w:fldChar w:fldCharType="separate"/>
      </w:r>
      <w:r w:rsidRPr="001B29A1">
        <w:rPr>
          <w:szCs w:val="20"/>
        </w:rPr>
        <w:fldChar w:fldCharType="end"/>
      </w:r>
      <w:r w:rsidRPr="001B29A1">
        <w:rPr>
          <w:szCs w:val="20"/>
        </w:rPr>
        <w:t xml:space="preserve"> </w:t>
      </w:r>
      <w:r>
        <w:rPr>
          <w:szCs w:val="20"/>
        </w:rPr>
        <w:t>No</w:t>
      </w:r>
    </w:p>
    <w:p w14:paraId="11BF2AC5" w14:textId="77777777" w:rsidR="003D6DE1" w:rsidRPr="00154B00" w:rsidRDefault="003D6DE1" w:rsidP="001B5169">
      <w:pPr>
        <w:pStyle w:val="Heading2"/>
        <w:numPr>
          <w:ilvl w:val="0"/>
          <w:numId w:val="32"/>
        </w:numPr>
      </w:pPr>
      <w:r>
        <w:t>If no, what areas did you find not to be useful?</w:t>
      </w:r>
    </w:p>
    <w:p w14:paraId="6DD8836F"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2637182F"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2AA79B6B"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8121D">
        <w:rPr>
          <w:szCs w:val="20"/>
        </w:rPr>
      </w:r>
      <w:r w:rsidR="00D8121D">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7B021143"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8121D">
        <w:rPr>
          <w:szCs w:val="20"/>
        </w:rPr>
      </w:r>
      <w:r w:rsidR="00D8121D">
        <w:rPr>
          <w:szCs w:val="20"/>
        </w:rPr>
        <w:fldChar w:fldCharType="separate"/>
      </w:r>
      <w:r w:rsidRPr="001B29A1">
        <w:rPr>
          <w:szCs w:val="20"/>
        </w:rPr>
        <w:fldChar w:fldCharType="end"/>
      </w:r>
      <w:r w:rsidRPr="001B29A1">
        <w:rPr>
          <w:szCs w:val="20"/>
        </w:rPr>
        <w:t xml:space="preserve"> </w:t>
      </w:r>
      <w:r>
        <w:rPr>
          <w:szCs w:val="20"/>
        </w:rPr>
        <w:t>No</w:t>
      </w:r>
    </w:p>
    <w:p w14:paraId="195D3CCA" w14:textId="77777777" w:rsidR="001845D9" w:rsidRPr="00154B00"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14:paraId="28F1D831" w14:textId="77777777" w:rsidR="0045184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30FF2" w14:textId="77777777" w:rsidR="00097B86" w:rsidRDefault="00097B86" w:rsidP="00CF2DFA">
      <w:pPr>
        <w:spacing w:after="0"/>
      </w:pPr>
      <w:r>
        <w:separator/>
      </w:r>
    </w:p>
  </w:endnote>
  <w:endnote w:type="continuationSeparator" w:id="0">
    <w:p w14:paraId="2F7ADE45" w14:textId="77777777" w:rsidR="00097B86" w:rsidRDefault="00097B86"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vOTc09f7cf3">
    <w:altName w:val="Calibri"/>
    <w:panose1 w:val="00000000000000000000"/>
    <w:charset w:val="00"/>
    <w:family w:val="swiss"/>
    <w:notTrueType/>
    <w:pitch w:val="default"/>
    <w:sig w:usb0="00000003" w:usb1="00000000" w:usb2="00000000" w:usb3="00000000" w:csb0="00000001"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7A40DCD6" w14:textId="7FAA66FA" w:rsidR="00636CB4" w:rsidRDefault="00636CB4">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D8121D" w:rsidRPr="00D8121D">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256508A9" w14:textId="77777777" w:rsidR="00636CB4" w:rsidRPr="003F7CB9" w:rsidRDefault="00636CB4"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D0141" w14:textId="77777777" w:rsidR="00097B86" w:rsidRDefault="00097B86" w:rsidP="00CF2DFA">
      <w:pPr>
        <w:spacing w:after="0"/>
      </w:pPr>
      <w:r>
        <w:separator/>
      </w:r>
    </w:p>
  </w:footnote>
  <w:footnote w:type="continuationSeparator" w:id="0">
    <w:p w14:paraId="5C968C0F" w14:textId="77777777" w:rsidR="00097B86" w:rsidRDefault="00097B86" w:rsidP="00CF2DFA">
      <w:pPr>
        <w:spacing w:after="0"/>
      </w:pPr>
      <w:r>
        <w:continuationSeparator/>
      </w:r>
    </w:p>
  </w:footnote>
  <w:footnote w:id="1">
    <w:p w14:paraId="4FF15FB3" w14:textId="701B105E" w:rsidR="00636CB4" w:rsidRPr="00A2049C" w:rsidRDefault="00636CB4">
      <w:pPr>
        <w:pStyle w:val="FootnoteText"/>
        <w:rPr>
          <w:lang w:val="en-US"/>
        </w:rPr>
      </w:pPr>
      <w:r>
        <w:rPr>
          <w:rStyle w:val="FootnoteReference"/>
        </w:rPr>
        <w:footnoteRef/>
      </w:r>
      <w:r>
        <w:t xml:space="preserve"> </w:t>
      </w:r>
      <w:hyperlink r:id="rId1" w:tooltip="Link to report on MSAC website" w:history="1">
        <w:r w:rsidRPr="009537BD">
          <w:rPr>
            <w:rStyle w:val="Hyperlink"/>
          </w:rPr>
          <w:t>http://www.msac.gov.au/internet/msac/publishing.nsf/Content/E72BFBEC5447F91FCA25801000123B6D/$File/1140_Report_Final040211.pdf</w:t>
        </w:r>
      </w:hyperlink>
      <w:r>
        <w:t xml:space="preserve"> (accessed 31 October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315DC7"/>
    <w:multiLevelType w:val="hybridMultilevel"/>
    <w:tmpl w:val="205818CA"/>
    <w:lvl w:ilvl="0" w:tplc="3B8A69E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101CCE"/>
    <w:multiLevelType w:val="hybridMultilevel"/>
    <w:tmpl w:val="6CCA0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C1A2B9B"/>
    <w:multiLevelType w:val="hybridMultilevel"/>
    <w:tmpl w:val="560803E2"/>
    <w:lvl w:ilvl="0" w:tplc="B37C228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4D79B9"/>
    <w:multiLevelType w:val="hybridMultilevel"/>
    <w:tmpl w:val="A882F216"/>
    <w:lvl w:ilvl="0" w:tplc="C37E5336">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30A38D1"/>
    <w:multiLevelType w:val="hybridMultilevel"/>
    <w:tmpl w:val="6DD2ADFA"/>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AC2CDC"/>
    <w:multiLevelType w:val="hybridMultilevel"/>
    <w:tmpl w:val="71D2ED1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351946"/>
    <w:multiLevelType w:val="hybridMultilevel"/>
    <w:tmpl w:val="6DD2ADFA"/>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7" w15:restartNumberingAfterBreak="0">
    <w:nsid w:val="46A84BD2"/>
    <w:multiLevelType w:val="hybridMultilevel"/>
    <w:tmpl w:val="B596D5C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3776FF"/>
    <w:multiLevelType w:val="hybridMultilevel"/>
    <w:tmpl w:val="23140B96"/>
    <w:lvl w:ilvl="0" w:tplc="93D2867E">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2A3BEB"/>
    <w:multiLevelType w:val="hybridMultilevel"/>
    <w:tmpl w:val="D940E61C"/>
    <w:lvl w:ilvl="0" w:tplc="93D2867E">
      <w:start w:val="1"/>
      <w:numFmt w:val="decimal"/>
      <w:lvlText w:val="%1."/>
      <w:lvlJc w:val="left"/>
      <w:pPr>
        <w:ind w:left="928" w:hanging="360"/>
      </w:pPr>
      <w:rPr>
        <w:rFonts w:hint="default"/>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13"/>
  </w:num>
  <w:num w:numId="4">
    <w:abstractNumId w:val="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
  </w:num>
  <w:num w:numId="25">
    <w:abstractNumId w:val="24"/>
  </w:num>
  <w:num w:numId="26">
    <w:abstractNumId w:val="3"/>
  </w:num>
  <w:num w:numId="27">
    <w:abstractNumId w:val="21"/>
  </w:num>
  <w:num w:numId="28">
    <w:abstractNumId w:val="14"/>
  </w:num>
  <w:num w:numId="29">
    <w:abstractNumId w:val="26"/>
  </w:num>
  <w:num w:numId="30">
    <w:abstractNumId w:val="2"/>
  </w:num>
  <w:num w:numId="31">
    <w:abstractNumId w:val="23"/>
  </w:num>
  <w:num w:numId="32">
    <w:abstractNumId w:val="6"/>
  </w:num>
  <w:num w:numId="33">
    <w:abstractNumId w:val="22"/>
  </w:num>
  <w:num w:numId="34">
    <w:abstractNumId w:val="5"/>
  </w:num>
  <w:num w:numId="35">
    <w:abstractNumId w:val="18"/>
  </w:num>
  <w:num w:numId="36">
    <w:abstractNumId w:val="0"/>
  </w:num>
  <w:num w:numId="37">
    <w:abstractNumId w:val="25"/>
  </w:num>
  <w:num w:numId="38">
    <w:abstractNumId w:val="27"/>
  </w:num>
  <w:num w:numId="39">
    <w:abstractNumId w:val="8"/>
  </w:num>
  <w:num w:numId="40">
    <w:abstractNumId w:val="16"/>
  </w:num>
  <w:num w:numId="41">
    <w:abstractNumId w:val="7"/>
  </w:num>
  <w:num w:numId="42">
    <w:abstractNumId w:val="11"/>
  </w:num>
  <w:num w:numId="43">
    <w:abstractNumId w:val="12"/>
  </w:num>
  <w:num w:numId="44">
    <w:abstractNumId w:val="15"/>
  </w:num>
  <w:num w:numId="45">
    <w:abstractNumId w:val="17"/>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1351"/>
    <w:rsid w:val="0001104A"/>
    <w:rsid w:val="000110DC"/>
    <w:rsid w:val="00011879"/>
    <w:rsid w:val="00013A98"/>
    <w:rsid w:val="000158AA"/>
    <w:rsid w:val="000159B9"/>
    <w:rsid w:val="00015A26"/>
    <w:rsid w:val="00016B6E"/>
    <w:rsid w:val="00023E21"/>
    <w:rsid w:val="00025ABC"/>
    <w:rsid w:val="00026412"/>
    <w:rsid w:val="00026924"/>
    <w:rsid w:val="00031F6F"/>
    <w:rsid w:val="000322D4"/>
    <w:rsid w:val="0003273A"/>
    <w:rsid w:val="00034D6E"/>
    <w:rsid w:val="00041C90"/>
    <w:rsid w:val="00042A98"/>
    <w:rsid w:val="0005089D"/>
    <w:rsid w:val="000525BC"/>
    <w:rsid w:val="00062201"/>
    <w:rsid w:val="00071763"/>
    <w:rsid w:val="00073222"/>
    <w:rsid w:val="00075256"/>
    <w:rsid w:val="000770BA"/>
    <w:rsid w:val="0008247B"/>
    <w:rsid w:val="00085348"/>
    <w:rsid w:val="00090FA0"/>
    <w:rsid w:val="00092580"/>
    <w:rsid w:val="000955E7"/>
    <w:rsid w:val="000960D6"/>
    <w:rsid w:val="00097B86"/>
    <w:rsid w:val="000A110D"/>
    <w:rsid w:val="000A2831"/>
    <w:rsid w:val="000A478F"/>
    <w:rsid w:val="000A4E6D"/>
    <w:rsid w:val="000A5B32"/>
    <w:rsid w:val="000B3CD0"/>
    <w:rsid w:val="000C5B79"/>
    <w:rsid w:val="000D066E"/>
    <w:rsid w:val="000D0831"/>
    <w:rsid w:val="000D2DE5"/>
    <w:rsid w:val="000D3FD7"/>
    <w:rsid w:val="000E1307"/>
    <w:rsid w:val="000E47E7"/>
    <w:rsid w:val="000E5439"/>
    <w:rsid w:val="000F577A"/>
    <w:rsid w:val="00102686"/>
    <w:rsid w:val="0011036E"/>
    <w:rsid w:val="001130B0"/>
    <w:rsid w:val="0011369B"/>
    <w:rsid w:val="00114D28"/>
    <w:rsid w:val="0011742E"/>
    <w:rsid w:val="00120101"/>
    <w:rsid w:val="00123D10"/>
    <w:rsid w:val="00126B33"/>
    <w:rsid w:val="00150268"/>
    <w:rsid w:val="00151E9F"/>
    <w:rsid w:val="001521F3"/>
    <w:rsid w:val="00154B00"/>
    <w:rsid w:val="00162761"/>
    <w:rsid w:val="00163B1B"/>
    <w:rsid w:val="001644E9"/>
    <w:rsid w:val="00167564"/>
    <w:rsid w:val="00174D9C"/>
    <w:rsid w:val="00177969"/>
    <w:rsid w:val="00183C34"/>
    <w:rsid w:val="001845D9"/>
    <w:rsid w:val="00185175"/>
    <w:rsid w:val="0018630F"/>
    <w:rsid w:val="001906CD"/>
    <w:rsid w:val="00191B99"/>
    <w:rsid w:val="00196472"/>
    <w:rsid w:val="0019694B"/>
    <w:rsid w:val="00197D29"/>
    <w:rsid w:val="001A02E3"/>
    <w:rsid w:val="001A1ADF"/>
    <w:rsid w:val="001A1BB8"/>
    <w:rsid w:val="001A365C"/>
    <w:rsid w:val="001B171D"/>
    <w:rsid w:val="001B29A1"/>
    <w:rsid w:val="001B5169"/>
    <w:rsid w:val="001B6164"/>
    <w:rsid w:val="001D1322"/>
    <w:rsid w:val="001D4977"/>
    <w:rsid w:val="001D77ED"/>
    <w:rsid w:val="001E1180"/>
    <w:rsid w:val="001E23EA"/>
    <w:rsid w:val="001E6919"/>
    <w:rsid w:val="001E6958"/>
    <w:rsid w:val="00201924"/>
    <w:rsid w:val="00202473"/>
    <w:rsid w:val="002053F2"/>
    <w:rsid w:val="00206D63"/>
    <w:rsid w:val="0021185D"/>
    <w:rsid w:val="00213A8B"/>
    <w:rsid w:val="0021414F"/>
    <w:rsid w:val="002209E9"/>
    <w:rsid w:val="00220BD4"/>
    <w:rsid w:val="00226777"/>
    <w:rsid w:val="002272AA"/>
    <w:rsid w:val="00235BD1"/>
    <w:rsid w:val="0024022E"/>
    <w:rsid w:val="00242B0E"/>
    <w:rsid w:val="002437B2"/>
    <w:rsid w:val="00247DF0"/>
    <w:rsid w:val="00254309"/>
    <w:rsid w:val="00254813"/>
    <w:rsid w:val="00257FF2"/>
    <w:rsid w:val="00261C93"/>
    <w:rsid w:val="00265822"/>
    <w:rsid w:val="00267F05"/>
    <w:rsid w:val="0027105F"/>
    <w:rsid w:val="002711FB"/>
    <w:rsid w:val="00283318"/>
    <w:rsid w:val="00285525"/>
    <w:rsid w:val="00293A88"/>
    <w:rsid w:val="00294CD8"/>
    <w:rsid w:val="002A079E"/>
    <w:rsid w:val="002A114D"/>
    <w:rsid w:val="002A270B"/>
    <w:rsid w:val="002A50FD"/>
    <w:rsid w:val="002A6753"/>
    <w:rsid w:val="002B28D7"/>
    <w:rsid w:val="002B7EB6"/>
    <w:rsid w:val="002C0B61"/>
    <w:rsid w:val="002C15E6"/>
    <w:rsid w:val="002C247D"/>
    <w:rsid w:val="002C3345"/>
    <w:rsid w:val="002C4F45"/>
    <w:rsid w:val="002C7CF3"/>
    <w:rsid w:val="002D12CB"/>
    <w:rsid w:val="002D409A"/>
    <w:rsid w:val="002D6306"/>
    <w:rsid w:val="002F30E7"/>
    <w:rsid w:val="002F403B"/>
    <w:rsid w:val="002F40B2"/>
    <w:rsid w:val="00300EEB"/>
    <w:rsid w:val="003013A9"/>
    <w:rsid w:val="003020B5"/>
    <w:rsid w:val="003027BB"/>
    <w:rsid w:val="00304BEB"/>
    <w:rsid w:val="00306C0A"/>
    <w:rsid w:val="00307ABF"/>
    <w:rsid w:val="00310A10"/>
    <w:rsid w:val="00317A9D"/>
    <w:rsid w:val="00320C76"/>
    <w:rsid w:val="003275EB"/>
    <w:rsid w:val="00327D25"/>
    <w:rsid w:val="003319A7"/>
    <w:rsid w:val="00334FE3"/>
    <w:rsid w:val="003421AE"/>
    <w:rsid w:val="003433D1"/>
    <w:rsid w:val="00344B24"/>
    <w:rsid w:val="003456B9"/>
    <w:rsid w:val="0035067D"/>
    <w:rsid w:val="00353A16"/>
    <w:rsid w:val="00356FBE"/>
    <w:rsid w:val="0035776D"/>
    <w:rsid w:val="00363D45"/>
    <w:rsid w:val="00364FD9"/>
    <w:rsid w:val="00367C1B"/>
    <w:rsid w:val="00375F72"/>
    <w:rsid w:val="00376B61"/>
    <w:rsid w:val="00381CE6"/>
    <w:rsid w:val="00382407"/>
    <w:rsid w:val="00386A64"/>
    <w:rsid w:val="00386FA1"/>
    <w:rsid w:val="00390142"/>
    <w:rsid w:val="00392F00"/>
    <w:rsid w:val="00397377"/>
    <w:rsid w:val="003A22DE"/>
    <w:rsid w:val="003A2860"/>
    <w:rsid w:val="003A3869"/>
    <w:rsid w:val="003A3C35"/>
    <w:rsid w:val="003A7D30"/>
    <w:rsid w:val="003B3C5C"/>
    <w:rsid w:val="003B7C78"/>
    <w:rsid w:val="003C224F"/>
    <w:rsid w:val="003C2AF5"/>
    <w:rsid w:val="003C47CA"/>
    <w:rsid w:val="003C7DF5"/>
    <w:rsid w:val="003C7EE0"/>
    <w:rsid w:val="003D5182"/>
    <w:rsid w:val="003D6DE1"/>
    <w:rsid w:val="003D795C"/>
    <w:rsid w:val="003E30FB"/>
    <w:rsid w:val="003E797C"/>
    <w:rsid w:val="003F2711"/>
    <w:rsid w:val="003F6C70"/>
    <w:rsid w:val="003F7CB9"/>
    <w:rsid w:val="00403333"/>
    <w:rsid w:val="00406334"/>
    <w:rsid w:val="00411735"/>
    <w:rsid w:val="00415C74"/>
    <w:rsid w:val="0043654D"/>
    <w:rsid w:val="00451840"/>
    <w:rsid w:val="00460C9A"/>
    <w:rsid w:val="00464924"/>
    <w:rsid w:val="00471E03"/>
    <w:rsid w:val="0047581D"/>
    <w:rsid w:val="00477E39"/>
    <w:rsid w:val="00480289"/>
    <w:rsid w:val="00481279"/>
    <w:rsid w:val="00483368"/>
    <w:rsid w:val="00483C06"/>
    <w:rsid w:val="004856AD"/>
    <w:rsid w:val="00494011"/>
    <w:rsid w:val="00496E64"/>
    <w:rsid w:val="004A0BF4"/>
    <w:rsid w:val="004A263B"/>
    <w:rsid w:val="004B32BB"/>
    <w:rsid w:val="004B3945"/>
    <w:rsid w:val="004B4BA9"/>
    <w:rsid w:val="004B68AE"/>
    <w:rsid w:val="004C35B0"/>
    <w:rsid w:val="004C49EF"/>
    <w:rsid w:val="004C4A19"/>
    <w:rsid w:val="004C5570"/>
    <w:rsid w:val="004D00C9"/>
    <w:rsid w:val="004E16F5"/>
    <w:rsid w:val="004E3CC7"/>
    <w:rsid w:val="004E5B69"/>
    <w:rsid w:val="004F2A87"/>
    <w:rsid w:val="004F6B37"/>
    <w:rsid w:val="004F72D3"/>
    <w:rsid w:val="00502541"/>
    <w:rsid w:val="00507C56"/>
    <w:rsid w:val="00516050"/>
    <w:rsid w:val="0052344E"/>
    <w:rsid w:val="00526478"/>
    <w:rsid w:val="00530204"/>
    <w:rsid w:val="00532BFD"/>
    <w:rsid w:val="00534C5F"/>
    <w:rsid w:val="00537CAB"/>
    <w:rsid w:val="00540257"/>
    <w:rsid w:val="0054192F"/>
    <w:rsid w:val="00544EB3"/>
    <w:rsid w:val="0054594B"/>
    <w:rsid w:val="0054749B"/>
    <w:rsid w:val="00551CC6"/>
    <w:rsid w:val="0055668E"/>
    <w:rsid w:val="0055760C"/>
    <w:rsid w:val="00560541"/>
    <w:rsid w:val="0056257D"/>
    <w:rsid w:val="005672D0"/>
    <w:rsid w:val="00572CEB"/>
    <w:rsid w:val="005834C9"/>
    <w:rsid w:val="005835BD"/>
    <w:rsid w:val="00585253"/>
    <w:rsid w:val="005903E2"/>
    <w:rsid w:val="005A481D"/>
    <w:rsid w:val="005A58BA"/>
    <w:rsid w:val="005A5D30"/>
    <w:rsid w:val="005A6AB9"/>
    <w:rsid w:val="005C333E"/>
    <w:rsid w:val="005C3AE7"/>
    <w:rsid w:val="005C6CAD"/>
    <w:rsid w:val="005D0677"/>
    <w:rsid w:val="005D328C"/>
    <w:rsid w:val="005E294C"/>
    <w:rsid w:val="005E2CE3"/>
    <w:rsid w:val="005E4347"/>
    <w:rsid w:val="005F116E"/>
    <w:rsid w:val="005F3F07"/>
    <w:rsid w:val="0060148F"/>
    <w:rsid w:val="00603D04"/>
    <w:rsid w:val="00604125"/>
    <w:rsid w:val="00606435"/>
    <w:rsid w:val="00606857"/>
    <w:rsid w:val="00615F42"/>
    <w:rsid w:val="00616D75"/>
    <w:rsid w:val="006258C2"/>
    <w:rsid w:val="00625F0D"/>
    <w:rsid w:val="00626365"/>
    <w:rsid w:val="00630E22"/>
    <w:rsid w:val="00634D9F"/>
    <w:rsid w:val="00636CB4"/>
    <w:rsid w:val="00641629"/>
    <w:rsid w:val="0064168C"/>
    <w:rsid w:val="00644A34"/>
    <w:rsid w:val="00651184"/>
    <w:rsid w:val="00652ACA"/>
    <w:rsid w:val="00657B46"/>
    <w:rsid w:val="00662CC2"/>
    <w:rsid w:val="006662EF"/>
    <w:rsid w:val="006764EC"/>
    <w:rsid w:val="006767FA"/>
    <w:rsid w:val="00682C95"/>
    <w:rsid w:val="006835FE"/>
    <w:rsid w:val="00687111"/>
    <w:rsid w:val="00693658"/>
    <w:rsid w:val="00693746"/>
    <w:rsid w:val="00693BFD"/>
    <w:rsid w:val="00695065"/>
    <w:rsid w:val="006975E3"/>
    <w:rsid w:val="006A1038"/>
    <w:rsid w:val="006A3B11"/>
    <w:rsid w:val="006A43E6"/>
    <w:rsid w:val="006A649A"/>
    <w:rsid w:val="006A6BDF"/>
    <w:rsid w:val="006A7DB0"/>
    <w:rsid w:val="006B1B49"/>
    <w:rsid w:val="006B4081"/>
    <w:rsid w:val="006B6390"/>
    <w:rsid w:val="006C0356"/>
    <w:rsid w:val="006C0843"/>
    <w:rsid w:val="006C6F07"/>
    <w:rsid w:val="006C74B1"/>
    <w:rsid w:val="006E46B0"/>
    <w:rsid w:val="006E57AA"/>
    <w:rsid w:val="006F20CF"/>
    <w:rsid w:val="006F2C26"/>
    <w:rsid w:val="006F38ED"/>
    <w:rsid w:val="006F676E"/>
    <w:rsid w:val="006F6F53"/>
    <w:rsid w:val="00707D4D"/>
    <w:rsid w:val="00721083"/>
    <w:rsid w:val="00721BA2"/>
    <w:rsid w:val="007229E7"/>
    <w:rsid w:val="00723503"/>
    <w:rsid w:val="007273FE"/>
    <w:rsid w:val="00730C04"/>
    <w:rsid w:val="007344CE"/>
    <w:rsid w:val="0073597B"/>
    <w:rsid w:val="00736B02"/>
    <w:rsid w:val="007376FC"/>
    <w:rsid w:val="007378F6"/>
    <w:rsid w:val="0074545D"/>
    <w:rsid w:val="00751674"/>
    <w:rsid w:val="007522E3"/>
    <w:rsid w:val="0075335B"/>
    <w:rsid w:val="00753C44"/>
    <w:rsid w:val="00754383"/>
    <w:rsid w:val="007564D1"/>
    <w:rsid w:val="00757232"/>
    <w:rsid w:val="00760679"/>
    <w:rsid w:val="00762443"/>
    <w:rsid w:val="0076283E"/>
    <w:rsid w:val="00763628"/>
    <w:rsid w:val="00767E99"/>
    <w:rsid w:val="007713EB"/>
    <w:rsid w:val="00772E62"/>
    <w:rsid w:val="00773A6E"/>
    <w:rsid w:val="0077789B"/>
    <w:rsid w:val="00780BB1"/>
    <w:rsid w:val="00780D29"/>
    <w:rsid w:val="00791C8D"/>
    <w:rsid w:val="00794181"/>
    <w:rsid w:val="007A7F6F"/>
    <w:rsid w:val="007B4C76"/>
    <w:rsid w:val="007C2260"/>
    <w:rsid w:val="007C4E53"/>
    <w:rsid w:val="007D1E52"/>
    <w:rsid w:val="007D2358"/>
    <w:rsid w:val="007D324C"/>
    <w:rsid w:val="007D7B60"/>
    <w:rsid w:val="007E39E4"/>
    <w:rsid w:val="007E6FB3"/>
    <w:rsid w:val="007F0846"/>
    <w:rsid w:val="007F21B4"/>
    <w:rsid w:val="007F7888"/>
    <w:rsid w:val="00802553"/>
    <w:rsid w:val="00803EAB"/>
    <w:rsid w:val="008046B5"/>
    <w:rsid w:val="008057A4"/>
    <w:rsid w:val="008127C0"/>
    <w:rsid w:val="00812EDD"/>
    <w:rsid w:val="008139C5"/>
    <w:rsid w:val="0081650F"/>
    <w:rsid w:val="00824C09"/>
    <w:rsid w:val="00832B31"/>
    <w:rsid w:val="008403E0"/>
    <w:rsid w:val="008425E6"/>
    <w:rsid w:val="00844746"/>
    <w:rsid w:val="0084657B"/>
    <w:rsid w:val="00855944"/>
    <w:rsid w:val="00856EB8"/>
    <w:rsid w:val="008613D4"/>
    <w:rsid w:val="00864A18"/>
    <w:rsid w:val="00870037"/>
    <w:rsid w:val="00870833"/>
    <w:rsid w:val="00874571"/>
    <w:rsid w:val="00874648"/>
    <w:rsid w:val="00875448"/>
    <w:rsid w:val="00881F93"/>
    <w:rsid w:val="00882CB5"/>
    <w:rsid w:val="00883641"/>
    <w:rsid w:val="0088489E"/>
    <w:rsid w:val="00884E69"/>
    <w:rsid w:val="00890082"/>
    <w:rsid w:val="0089091A"/>
    <w:rsid w:val="0089514E"/>
    <w:rsid w:val="008951BC"/>
    <w:rsid w:val="008A1F81"/>
    <w:rsid w:val="008A48D2"/>
    <w:rsid w:val="008B2610"/>
    <w:rsid w:val="008B2DEB"/>
    <w:rsid w:val="008B471D"/>
    <w:rsid w:val="008B49E4"/>
    <w:rsid w:val="008B729C"/>
    <w:rsid w:val="008C4A93"/>
    <w:rsid w:val="008D1E41"/>
    <w:rsid w:val="008D4172"/>
    <w:rsid w:val="008E0E49"/>
    <w:rsid w:val="008E35FD"/>
    <w:rsid w:val="008E4593"/>
    <w:rsid w:val="008E6227"/>
    <w:rsid w:val="008E78B9"/>
    <w:rsid w:val="008F7F7C"/>
    <w:rsid w:val="00905430"/>
    <w:rsid w:val="0090543D"/>
    <w:rsid w:val="009054C0"/>
    <w:rsid w:val="009056C5"/>
    <w:rsid w:val="00906E70"/>
    <w:rsid w:val="009158F6"/>
    <w:rsid w:val="0092072E"/>
    <w:rsid w:val="0092188C"/>
    <w:rsid w:val="009262F2"/>
    <w:rsid w:val="0093369A"/>
    <w:rsid w:val="00936B1D"/>
    <w:rsid w:val="00937791"/>
    <w:rsid w:val="00951933"/>
    <w:rsid w:val="00954343"/>
    <w:rsid w:val="00955271"/>
    <w:rsid w:val="00962283"/>
    <w:rsid w:val="0096382B"/>
    <w:rsid w:val="00963C9C"/>
    <w:rsid w:val="0096419E"/>
    <w:rsid w:val="00964336"/>
    <w:rsid w:val="00965B6B"/>
    <w:rsid w:val="00966E45"/>
    <w:rsid w:val="00971EA1"/>
    <w:rsid w:val="00971EDB"/>
    <w:rsid w:val="009728D6"/>
    <w:rsid w:val="00974105"/>
    <w:rsid w:val="00974D50"/>
    <w:rsid w:val="00982103"/>
    <w:rsid w:val="00982A69"/>
    <w:rsid w:val="00983F4A"/>
    <w:rsid w:val="00987ABE"/>
    <w:rsid w:val="00991EE4"/>
    <w:rsid w:val="009939DC"/>
    <w:rsid w:val="00993B9C"/>
    <w:rsid w:val="009B1E3F"/>
    <w:rsid w:val="009B4909"/>
    <w:rsid w:val="009B4E1E"/>
    <w:rsid w:val="009C03FB"/>
    <w:rsid w:val="009C2744"/>
    <w:rsid w:val="009C4B4F"/>
    <w:rsid w:val="009D07C0"/>
    <w:rsid w:val="009D1139"/>
    <w:rsid w:val="009D36B4"/>
    <w:rsid w:val="009D6A64"/>
    <w:rsid w:val="009F0C02"/>
    <w:rsid w:val="009F28D2"/>
    <w:rsid w:val="009F5758"/>
    <w:rsid w:val="009F78FE"/>
    <w:rsid w:val="00A0205E"/>
    <w:rsid w:val="00A0283F"/>
    <w:rsid w:val="00A04F4A"/>
    <w:rsid w:val="00A14031"/>
    <w:rsid w:val="00A1763C"/>
    <w:rsid w:val="00A2049C"/>
    <w:rsid w:val="00A26343"/>
    <w:rsid w:val="00A26FD9"/>
    <w:rsid w:val="00A37365"/>
    <w:rsid w:val="00A408B5"/>
    <w:rsid w:val="00A40E62"/>
    <w:rsid w:val="00A44759"/>
    <w:rsid w:val="00A44D6A"/>
    <w:rsid w:val="00A468B6"/>
    <w:rsid w:val="00A529E2"/>
    <w:rsid w:val="00A52E2B"/>
    <w:rsid w:val="00A539F8"/>
    <w:rsid w:val="00A6282B"/>
    <w:rsid w:val="00A6491A"/>
    <w:rsid w:val="00A6594E"/>
    <w:rsid w:val="00A72570"/>
    <w:rsid w:val="00A727B6"/>
    <w:rsid w:val="00A72CAB"/>
    <w:rsid w:val="00A81CC6"/>
    <w:rsid w:val="00A83EC6"/>
    <w:rsid w:val="00A8732C"/>
    <w:rsid w:val="00A9062D"/>
    <w:rsid w:val="00A93B14"/>
    <w:rsid w:val="00A93F58"/>
    <w:rsid w:val="00A96329"/>
    <w:rsid w:val="00A96656"/>
    <w:rsid w:val="00AA134B"/>
    <w:rsid w:val="00AA2CFE"/>
    <w:rsid w:val="00AA4B47"/>
    <w:rsid w:val="00AA5FDA"/>
    <w:rsid w:val="00AA6291"/>
    <w:rsid w:val="00AC0C91"/>
    <w:rsid w:val="00AC654D"/>
    <w:rsid w:val="00AD37D4"/>
    <w:rsid w:val="00AD7986"/>
    <w:rsid w:val="00AE1188"/>
    <w:rsid w:val="00AE5BED"/>
    <w:rsid w:val="00AE738C"/>
    <w:rsid w:val="00AF1046"/>
    <w:rsid w:val="00AF2116"/>
    <w:rsid w:val="00AF28D5"/>
    <w:rsid w:val="00AF2DBD"/>
    <w:rsid w:val="00AF4466"/>
    <w:rsid w:val="00AF5D1E"/>
    <w:rsid w:val="00B0341D"/>
    <w:rsid w:val="00B040A9"/>
    <w:rsid w:val="00B13106"/>
    <w:rsid w:val="00B1711E"/>
    <w:rsid w:val="00B17CBE"/>
    <w:rsid w:val="00B17E26"/>
    <w:rsid w:val="00B231A4"/>
    <w:rsid w:val="00B25D20"/>
    <w:rsid w:val="00B31C99"/>
    <w:rsid w:val="00B504DC"/>
    <w:rsid w:val="00B50621"/>
    <w:rsid w:val="00B51B4B"/>
    <w:rsid w:val="00B53BA6"/>
    <w:rsid w:val="00B5731D"/>
    <w:rsid w:val="00B5769E"/>
    <w:rsid w:val="00B6378B"/>
    <w:rsid w:val="00B63E3A"/>
    <w:rsid w:val="00B75965"/>
    <w:rsid w:val="00B75AC3"/>
    <w:rsid w:val="00B771AD"/>
    <w:rsid w:val="00B814CB"/>
    <w:rsid w:val="00BA0CF8"/>
    <w:rsid w:val="00BA1ADF"/>
    <w:rsid w:val="00BA51FC"/>
    <w:rsid w:val="00BA67DB"/>
    <w:rsid w:val="00BB003A"/>
    <w:rsid w:val="00BB3358"/>
    <w:rsid w:val="00BB3382"/>
    <w:rsid w:val="00BB3643"/>
    <w:rsid w:val="00BC3DA0"/>
    <w:rsid w:val="00BC424B"/>
    <w:rsid w:val="00BD0084"/>
    <w:rsid w:val="00BD6394"/>
    <w:rsid w:val="00BD6904"/>
    <w:rsid w:val="00BE0FDE"/>
    <w:rsid w:val="00BE4DCC"/>
    <w:rsid w:val="00BF57D4"/>
    <w:rsid w:val="00BF6AC5"/>
    <w:rsid w:val="00BF74B2"/>
    <w:rsid w:val="00C00FB4"/>
    <w:rsid w:val="00C01121"/>
    <w:rsid w:val="00C0122E"/>
    <w:rsid w:val="00C030A5"/>
    <w:rsid w:val="00C05A45"/>
    <w:rsid w:val="00C0796F"/>
    <w:rsid w:val="00C11B34"/>
    <w:rsid w:val="00C12C5C"/>
    <w:rsid w:val="00C15CF2"/>
    <w:rsid w:val="00C171FB"/>
    <w:rsid w:val="00C1752C"/>
    <w:rsid w:val="00C209C2"/>
    <w:rsid w:val="00C2267F"/>
    <w:rsid w:val="00C22AD8"/>
    <w:rsid w:val="00C339B3"/>
    <w:rsid w:val="00C3557E"/>
    <w:rsid w:val="00C3594B"/>
    <w:rsid w:val="00C363CF"/>
    <w:rsid w:val="00C43102"/>
    <w:rsid w:val="00C4696B"/>
    <w:rsid w:val="00C50513"/>
    <w:rsid w:val="00C54503"/>
    <w:rsid w:val="00C63055"/>
    <w:rsid w:val="00C642F5"/>
    <w:rsid w:val="00C667FE"/>
    <w:rsid w:val="00C7308E"/>
    <w:rsid w:val="00C73B62"/>
    <w:rsid w:val="00C776B1"/>
    <w:rsid w:val="00C815FE"/>
    <w:rsid w:val="00C847AE"/>
    <w:rsid w:val="00C90076"/>
    <w:rsid w:val="00C951DB"/>
    <w:rsid w:val="00CA04C6"/>
    <w:rsid w:val="00CA26DD"/>
    <w:rsid w:val="00CA5E94"/>
    <w:rsid w:val="00CA7580"/>
    <w:rsid w:val="00CB12EC"/>
    <w:rsid w:val="00CB52DA"/>
    <w:rsid w:val="00CC09D7"/>
    <w:rsid w:val="00CC12B8"/>
    <w:rsid w:val="00CC622E"/>
    <w:rsid w:val="00CD22E3"/>
    <w:rsid w:val="00CD4E44"/>
    <w:rsid w:val="00CD5AE4"/>
    <w:rsid w:val="00CD7106"/>
    <w:rsid w:val="00CD7A7D"/>
    <w:rsid w:val="00CE54BD"/>
    <w:rsid w:val="00CE673F"/>
    <w:rsid w:val="00CF2D8E"/>
    <w:rsid w:val="00CF2DFA"/>
    <w:rsid w:val="00CF5AD8"/>
    <w:rsid w:val="00CF5CCC"/>
    <w:rsid w:val="00D00122"/>
    <w:rsid w:val="00D00B90"/>
    <w:rsid w:val="00D01D2A"/>
    <w:rsid w:val="00D027D0"/>
    <w:rsid w:val="00D071BD"/>
    <w:rsid w:val="00D10B47"/>
    <w:rsid w:val="00D11EB1"/>
    <w:rsid w:val="00D13749"/>
    <w:rsid w:val="00D17F17"/>
    <w:rsid w:val="00D23597"/>
    <w:rsid w:val="00D24B40"/>
    <w:rsid w:val="00D30BDC"/>
    <w:rsid w:val="00D36EAF"/>
    <w:rsid w:val="00D443D5"/>
    <w:rsid w:val="00D50B04"/>
    <w:rsid w:val="00D54AF1"/>
    <w:rsid w:val="00D57F88"/>
    <w:rsid w:val="00D7105C"/>
    <w:rsid w:val="00D73646"/>
    <w:rsid w:val="00D777B4"/>
    <w:rsid w:val="00D77A90"/>
    <w:rsid w:val="00D8121D"/>
    <w:rsid w:val="00D81AA8"/>
    <w:rsid w:val="00D8360B"/>
    <w:rsid w:val="00D85676"/>
    <w:rsid w:val="00D907FD"/>
    <w:rsid w:val="00D9491D"/>
    <w:rsid w:val="00D96717"/>
    <w:rsid w:val="00D96ADA"/>
    <w:rsid w:val="00DA1F7A"/>
    <w:rsid w:val="00DA2886"/>
    <w:rsid w:val="00DA5E50"/>
    <w:rsid w:val="00DA7D0C"/>
    <w:rsid w:val="00DB311C"/>
    <w:rsid w:val="00DB432D"/>
    <w:rsid w:val="00DB519B"/>
    <w:rsid w:val="00DC7694"/>
    <w:rsid w:val="00DC7FBE"/>
    <w:rsid w:val="00DD130E"/>
    <w:rsid w:val="00DD308E"/>
    <w:rsid w:val="00DD5A5B"/>
    <w:rsid w:val="00DE0BC6"/>
    <w:rsid w:val="00DE61CA"/>
    <w:rsid w:val="00DF0C51"/>
    <w:rsid w:val="00DF0D47"/>
    <w:rsid w:val="00DF1652"/>
    <w:rsid w:val="00DF6D37"/>
    <w:rsid w:val="00E04805"/>
    <w:rsid w:val="00E048ED"/>
    <w:rsid w:val="00E04B7F"/>
    <w:rsid w:val="00E04FB3"/>
    <w:rsid w:val="00E058F2"/>
    <w:rsid w:val="00E05D9C"/>
    <w:rsid w:val="00E06102"/>
    <w:rsid w:val="00E1600D"/>
    <w:rsid w:val="00E23E71"/>
    <w:rsid w:val="00E30F19"/>
    <w:rsid w:val="00E33C4A"/>
    <w:rsid w:val="00E357B9"/>
    <w:rsid w:val="00E4321E"/>
    <w:rsid w:val="00E44B43"/>
    <w:rsid w:val="00E44B80"/>
    <w:rsid w:val="00E4524B"/>
    <w:rsid w:val="00E47623"/>
    <w:rsid w:val="00E57C3A"/>
    <w:rsid w:val="00E60529"/>
    <w:rsid w:val="00E7023E"/>
    <w:rsid w:val="00E70D86"/>
    <w:rsid w:val="00E7628E"/>
    <w:rsid w:val="00E82F54"/>
    <w:rsid w:val="00E8649B"/>
    <w:rsid w:val="00E871CD"/>
    <w:rsid w:val="00E90990"/>
    <w:rsid w:val="00E95D3D"/>
    <w:rsid w:val="00EA0E25"/>
    <w:rsid w:val="00EA173C"/>
    <w:rsid w:val="00EB5B86"/>
    <w:rsid w:val="00EC127A"/>
    <w:rsid w:val="00EC1FF9"/>
    <w:rsid w:val="00EC2737"/>
    <w:rsid w:val="00EC62C8"/>
    <w:rsid w:val="00ED3843"/>
    <w:rsid w:val="00EE2716"/>
    <w:rsid w:val="00EE2D34"/>
    <w:rsid w:val="00EE6450"/>
    <w:rsid w:val="00F01C2C"/>
    <w:rsid w:val="00F077A9"/>
    <w:rsid w:val="00F10ED8"/>
    <w:rsid w:val="00F208B0"/>
    <w:rsid w:val="00F222BE"/>
    <w:rsid w:val="00F24179"/>
    <w:rsid w:val="00F301F1"/>
    <w:rsid w:val="00F30C22"/>
    <w:rsid w:val="00F33F1A"/>
    <w:rsid w:val="00F50A3F"/>
    <w:rsid w:val="00F547F7"/>
    <w:rsid w:val="00F54CCF"/>
    <w:rsid w:val="00F61D7A"/>
    <w:rsid w:val="00F637B3"/>
    <w:rsid w:val="00F66CF7"/>
    <w:rsid w:val="00F67BCB"/>
    <w:rsid w:val="00F77C57"/>
    <w:rsid w:val="00F813C7"/>
    <w:rsid w:val="00F821C4"/>
    <w:rsid w:val="00F83566"/>
    <w:rsid w:val="00F83A9D"/>
    <w:rsid w:val="00F8777C"/>
    <w:rsid w:val="00F906B5"/>
    <w:rsid w:val="00F92A2C"/>
    <w:rsid w:val="00F93784"/>
    <w:rsid w:val="00F971CC"/>
    <w:rsid w:val="00FA2B07"/>
    <w:rsid w:val="00FA2CAA"/>
    <w:rsid w:val="00FA3DA1"/>
    <w:rsid w:val="00FA6554"/>
    <w:rsid w:val="00FA796D"/>
    <w:rsid w:val="00FE16C1"/>
    <w:rsid w:val="00FE19FF"/>
    <w:rsid w:val="00FE33A6"/>
    <w:rsid w:val="00FE5452"/>
    <w:rsid w:val="00FF1251"/>
    <w:rsid w:val="00FF4B33"/>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2250DA"/>
  <w15:docId w15:val="{0383D1E0-AD20-4370-B881-25B81DC3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63"/>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4">
    <w:name w:val="heading 4"/>
    <w:basedOn w:val="Normal"/>
    <w:next w:val="Normal"/>
    <w:link w:val="Heading4Char"/>
    <w:uiPriority w:val="9"/>
    <w:semiHidden/>
    <w:unhideWhenUsed/>
    <w:qFormat/>
    <w:rsid w:val="002402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character" w:customStyle="1" w:styleId="hitinf">
    <w:name w:val="hit_inf"/>
    <w:basedOn w:val="DefaultParagraphFont"/>
    <w:rsid w:val="00A72CAB"/>
  </w:style>
  <w:style w:type="paragraph" w:styleId="FootnoteText">
    <w:name w:val="footnote text"/>
    <w:basedOn w:val="Normal"/>
    <w:link w:val="FootnoteTextChar"/>
    <w:uiPriority w:val="99"/>
    <w:semiHidden/>
    <w:unhideWhenUsed/>
    <w:rsid w:val="00A2049C"/>
    <w:pPr>
      <w:spacing w:before="0" w:after="0"/>
    </w:pPr>
    <w:rPr>
      <w:szCs w:val="20"/>
    </w:rPr>
  </w:style>
  <w:style w:type="character" w:customStyle="1" w:styleId="FootnoteTextChar">
    <w:name w:val="Footnote Text Char"/>
    <w:basedOn w:val="DefaultParagraphFont"/>
    <w:link w:val="FootnoteText"/>
    <w:uiPriority w:val="99"/>
    <w:semiHidden/>
    <w:rsid w:val="00A2049C"/>
    <w:rPr>
      <w:sz w:val="20"/>
      <w:szCs w:val="20"/>
    </w:rPr>
  </w:style>
  <w:style w:type="character" w:styleId="FootnoteReference">
    <w:name w:val="footnote reference"/>
    <w:basedOn w:val="DefaultParagraphFont"/>
    <w:uiPriority w:val="99"/>
    <w:semiHidden/>
    <w:unhideWhenUsed/>
    <w:rsid w:val="00A2049C"/>
    <w:rPr>
      <w:vertAlign w:val="superscript"/>
    </w:rPr>
  </w:style>
  <w:style w:type="character" w:customStyle="1" w:styleId="UnresolvedMention1">
    <w:name w:val="Unresolved Mention1"/>
    <w:basedOn w:val="DefaultParagraphFont"/>
    <w:uiPriority w:val="99"/>
    <w:semiHidden/>
    <w:unhideWhenUsed/>
    <w:rsid w:val="00A2049C"/>
    <w:rPr>
      <w:color w:val="605E5C"/>
      <w:shd w:val="clear" w:color="auto" w:fill="E1DFDD"/>
    </w:rPr>
  </w:style>
  <w:style w:type="paragraph" w:styleId="Caption">
    <w:name w:val="caption"/>
    <w:basedOn w:val="Normal"/>
    <w:next w:val="Normal"/>
    <w:uiPriority w:val="35"/>
    <w:unhideWhenUsed/>
    <w:qFormat/>
    <w:rsid w:val="003C224F"/>
    <w:pPr>
      <w:spacing w:before="0" w:after="200"/>
    </w:pPr>
    <w:rPr>
      <w:i/>
      <w:iCs/>
      <w:color w:val="1F497D" w:themeColor="text2"/>
      <w:sz w:val="18"/>
      <w:szCs w:val="18"/>
    </w:rPr>
  </w:style>
  <w:style w:type="character" w:customStyle="1" w:styleId="Heading4Char">
    <w:name w:val="Heading 4 Char"/>
    <w:basedOn w:val="DefaultParagraphFont"/>
    <w:link w:val="Heading4"/>
    <w:uiPriority w:val="9"/>
    <w:semiHidden/>
    <w:rsid w:val="0024022E"/>
    <w:rPr>
      <w:rFonts w:asciiTheme="majorHAnsi" w:eastAsiaTheme="majorEastAsia" w:hAnsiTheme="majorHAnsi" w:cstheme="majorBidi"/>
      <w:i/>
      <w:iCs/>
      <w:color w:val="365F91" w:themeColor="accent1" w:themeShade="BF"/>
      <w:sz w:val="20"/>
    </w:rPr>
  </w:style>
  <w:style w:type="paragraph" w:customStyle="1" w:styleId="Tables">
    <w:name w:val="Tables"/>
    <w:basedOn w:val="Normal"/>
    <w:qFormat/>
    <w:rsid w:val="00652ACA"/>
    <w:pPr>
      <w:keepNext/>
      <w:keepLines/>
      <w:spacing w:before="40"/>
    </w:pPr>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0347">
      <w:bodyDiv w:val="1"/>
      <w:marLeft w:val="0"/>
      <w:marRight w:val="0"/>
      <w:marTop w:val="0"/>
      <w:marBottom w:val="0"/>
      <w:divBdr>
        <w:top w:val="none" w:sz="0" w:space="0" w:color="auto"/>
        <w:left w:val="none" w:sz="0" w:space="0" w:color="auto"/>
        <w:bottom w:val="none" w:sz="0" w:space="0" w:color="auto"/>
        <w:right w:val="none" w:sz="0" w:space="0" w:color="auto"/>
      </w:divBdr>
    </w:div>
    <w:div w:id="127089806">
      <w:bodyDiv w:val="1"/>
      <w:marLeft w:val="0"/>
      <w:marRight w:val="0"/>
      <w:marTop w:val="0"/>
      <w:marBottom w:val="0"/>
      <w:divBdr>
        <w:top w:val="none" w:sz="0" w:space="0" w:color="auto"/>
        <w:left w:val="none" w:sz="0" w:space="0" w:color="auto"/>
        <w:bottom w:val="none" w:sz="0" w:space="0" w:color="auto"/>
        <w:right w:val="none" w:sz="0" w:space="0" w:color="auto"/>
      </w:divBdr>
    </w:div>
    <w:div w:id="257061141">
      <w:bodyDiv w:val="1"/>
      <w:marLeft w:val="0"/>
      <w:marRight w:val="0"/>
      <w:marTop w:val="0"/>
      <w:marBottom w:val="0"/>
      <w:divBdr>
        <w:top w:val="none" w:sz="0" w:space="0" w:color="auto"/>
        <w:left w:val="none" w:sz="0" w:space="0" w:color="auto"/>
        <w:bottom w:val="none" w:sz="0" w:space="0" w:color="auto"/>
        <w:right w:val="none" w:sz="0" w:space="0" w:color="auto"/>
      </w:divBdr>
      <w:divsChild>
        <w:div w:id="228155682">
          <w:marLeft w:val="0"/>
          <w:marRight w:val="0"/>
          <w:marTop w:val="0"/>
          <w:marBottom w:val="0"/>
          <w:divBdr>
            <w:top w:val="none" w:sz="0" w:space="0" w:color="auto"/>
            <w:left w:val="none" w:sz="0" w:space="0" w:color="auto"/>
            <w:bottom w:val="none" w:sz="0" w:space="0" w:color="auto"/>
            <w:right w:val="none" w:sz="0" w:space="0" w:color="auto"/>
          </w:divBdr>
        </w:div>
        <w:div w:id="1926911166">
          <w:marLeft w:val="0"/>
          <w:marRight w:val="0"/>
          <w:marTop w:val="0"/>
          <w:marBottom w:val="0"/>
          <w:divBdr>
            <w:top w:val="none" w:sz="0" w:space="0" w:color="auto"/>
            <w:left w:val="none" w:sz="0" w:space="0" w:color="auto"/>
            <w:bottom w:val="none" w:sz="0" w:space="0" w:color="auto"/>
            <w:right w:val="none" w:sz="0" w:space="0" w:color="auto"/>
          </w:divBdr>
        </w:div>
        <w:div w:id="1986423162">
          <w:marLeft w:val="0"/>
          <w:marRight w:val="0"/>
          <w:marTop w:val="0"/>
          <w:marBottom w:val="0"/>
          <w:divBdr>
            <w:top w:val="none" w:sz="0" w:space="0" w:color="auto"/>
            <w:left w:val="none" w:sz="0" w:space="0" w:color="auto"/>
            <w:bottom w:val="none" w:sz="0" w:space="0" w:color="auto"/>
            <w:right w:val="none" w:sz="0" w:space="0" w:color="auto"/>
          </w:divBdr>
        </w:div>
      </w:divsChild>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32269083">
      <w:bodyDiv w:val="1"/>
      <w:marLeft w:val="0"/>
      <w:marRight w:val="0"/>
      <w:marTop w:val="0"/>
      <w:marBottom w:val="0"/>
      <w:divBdr>
        <w:top w:val="none" w:sz="0" w:space="0" w:color="auto"/>
        <w:left w:val="none" w:sz="0" w:space="0" w:color="auto"/>
        <w:bottom w:val="none" w:sz="0" w:space="0" w:color="auto"/>
        <w:right w:val="none" w:sz="0" w:space="0" w:color="auto"/>
      </w:divBdr>
    </w:div>
    <w:div w:id="360590772">
      <w:bodyDiv w:val="1"/>
      <w:marLeft w:val="0"/>
      <w:marRight w:val="0"/>
      <w:marTop w:val="0"/>
      <w:marBottom w:val="0"/>
      <w:divBdr>
        <w:top w:val="none" w:sz="0" w:space="0" w:color="auto"/>
        <w:left w:val="none" w:sz="0" w:space="0" w:color="auto"/>
        <w:bottom w:val="none" w:sz="0" w:space="0" w:color="auto"/>
        <w:right w:val="none" w:sz="0" w:space="0" w:color="auto"/>
      </w:divBdr>
    </w:div>
    <w:div w:id="544483723">
      <w:bodyDiv w:val="1"/>
      <w:marLeft w:val="0"/>
      <w:marRight w:val="0"/>
      <w:marTop w:val="0"/>
      <w:marBottom w:val="0"/>
      <w:divBdr>
        <w:top w:val="none" w:sz="0" w:space="0" w:color="auto"/>
        <w:left w:val="none" w:sz="0" w:space="0" w:color="auto"/>
        <w:bottom w:val="none" w:sz="0" w:space="0" w:color="auto"/>
        <w:right w:val="none" w:sz="0" w:space="0" w:color="auto"/>
      </w:divBdr>
    </w:div>
    <w:div w:id="587545388">
      <w:bodyDiv w:val="1"/>
      <w:marLeft w:val="0"/>
      <w:marRight w:val="0"/>
      <w:marTop w:val="0"/>
      <w:marBottom w:val="0"/>
      <w:divBdr>
        <w:top w:val="none" w:sz="0" w:space="0" w:color="auto"/>
        <w:left w:val="none" w:sz="0" w:space="0" w:color="auto"/>
        <w:bottom w:val="none" w:sz="0" w:space="0" w:color="auto"/>
        <w:right w:val="none" w:sz="0" w:space="0" w:color="auto"/>
      </w:divBdr>
    </w:div>
    <w:div w:id="611060735">
      <w:bodyDiv w:val="1"/>
      <w:marLeft w:val="0"/>
      <w:marRight w:val="0"/>
      <w:marTop w:val="0"/>
      <w:marBottom w:val="0"/>
      <w:divBdr>
        <w:top w:val="none" w:sz="0" w:space="0" w:color="auto"/>
        <w:left w:val="none" w:sz="0" w:space="0" w:color="auto"/>
        <w:bottom w:val="none" w:sz="0" w:space="0" w:color="auto"/>
        <w:right w:val="none" w:sz="0" w:space="0" w:color="auto"/>
      </w:divBdr>
    </w:div>
    <w:div w:id="1096753620">
      <w:bodyDiv w:val="1"/>
      <w:marLeft w:val="0"/>
      <w:marRight w:val="0"/>
      <w:marTop w:val="0"/>
      <w:marBottom w:val="0"/>
      <w:divBdr>
        <w:top w:val="none" w:sz="0" w:space="0" w:color="auto"/>
        <w:left w:val="none" w:sz="0" w:space="0" w:color="auto"/>
        <w:bottom w:val="none" w:sz="0" w:space="0" w:color="auto"/>
        <w:right w:val="none" w:sz="0" w:space="0" w:color="auto"/>
      </w:divBdr>
    </w:div>
    <w:div w:id="1221139245">
      <w:bodyDiv w:val="1"/>
      <w:marLeft w:val="0"/>
      <w:marRight w:val="0"/>
      <w:marTop w:val="0"/>
      <w:marBottom w:val="0"/>
      <w:divBdr>
        <w:top w:val="none" w:sz="0" w:space="0" w:color="auto"/>
        <w:left w:val="none" w:sz="0" w:space="0" w:color="auto"/>
        <w:bottom w:val="none" w:sz="0" w:space="0" w:color="auto"/>
        <w:right w:val="none" w:sz="0" w:space="0" w:color="auto"/>
      </w:divBdr>
    </w:div>
    <w:div w:id="1222642567">
      <w:bodyDiv w:val="1"/>
      <w:marLeft w:val="0"/>
      <w:marRight w:val="0"/>
      <w:marTop w:val="0"/>
      <w:marBottom w:val="0"/>
      <w:divBdr>
        <w:top w:val="none" w:sz="0" w:space="0" w:color="auto"/>
        <w:left w:val="none" w:sz="0" w:space="0" w:color="auto"/>
        <w:bottom w:val="none" w:sz="0" w:space="0" w:color="auto"/>
        <w:right w:val="none" w:sz="0" w:space="0" w:color="auto"/>
      </w:divBdr>
    </w:div>
    <w:div w:id="1659461123">
      <w:bodyDiv w:val="1"/>
      <w:marLeft w:val="0"/>
      <w:marRight w:val="0"/>
      <w:marTop w:val="0"/>
      <w:marBottom w:val="0"/>
      <w:divBdr>
        <w:top w:val="none" w:sz="0" w:space="0" w:color="auto"/>
        <w:left w:val="none" w:sz="0" w:space="0" w:color="auto"/>
        <w:bottom w:val="none" w:sz="0" w:space="0" w:color="auto"/>
        <w:right w:val="none" w:sz="0" w:space="0" w:color="auto"/>
      </w:divBdr>
    </w:div>
    <w:div w:id="1707440426">
      <w:bodyDiv w:val="1"/>
      <w:marLeft w:val="0"/>
      <w:marRight w:val="0"/>
      <w:marTop w:val="0"/>
      <w:marBottom w:val="0"/>
      <w:divBdr>
        <w:top w:val="none" w:sz="0" w:space="0" w:color="auto"/>
        <w:left w:val="none" w:sz="0" w:space="0" w:color="auto"/>
        <w:bottom w:val="none" w:sz="0" w:space="0" w:color="auto"/>
        <w:right w:val="none" w:sz="0" w:space="0" w:color="auto"/>
      </w:divBdr>
    </w:div>
    <w:div w:id="1897665027">
      <w:bodyDiv w:val="1"/>
      <w:marLeft w:val="0"/>
      <w:marRight w:val="0"/>
      <w:marTop w:val="0"/>
      <w:marBottom w:val="0"/>
      <w:divBdr>
        <w:top w:val="none" w:sz="0" w:space="0" w:color="auto"/>
        <w:left w:val="none" w:sz="0" w:space="0" w:color="auto"/>
        <w:bottom w:val="none" w:sz="0" w:space="0" w:color="auto"/>
        <w:right w:val="none" w:sz="0" w:space="0" w:color="auto"/>
      </w:divBdr>
    </w:div>
    <w:div w:id="2076274656">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2495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oa.org.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image" Target="media/image2.tiff"/></Relationships>
</file>

<file path=word/_rels/footnotes.xml.rels><?xml version="1.0" encoding="UTF-8" standalone="yes"?>
<Relationships xmlns="http://schemas.openxmlformats.org/package/2006/relationships"><Relationship Id="rId1" Type="http://schemas.openxmlformats.org/officeDocument/2006/relationships/hyperlink" Target="http://www.msac.gov.au/internet/msac/publishing.nsf/Content/E72BFBEC5447F91FCA25801000123B6D/$File/1140_Report_Final040211.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tcdc01\themaprojects\Smith%20&amp;%20Nephew\796%20MSAC%20cartilage%20biomatrix%20implant\Section%20Drafts\Utilisation_CarG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MBS item 49561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138670166229221"/>
          <c:y val="0.17171296296296298"/>
          <c:w val="0.79972440944881895"/>
          <c:h val="0.58912839020122487"/>
        </c:manualLayout>
      </c:layout>
      <c:lineChart>
        <c:grouping val="standard"/>
        <c:varyColors val="0"/>
        <c:ser>
          <c:idx val="0"/>
          <c:order val="0"/>
          <c:spPr>
            <a:ln w="28575" cap="rnd">
              <a:solidFill>
                <a:schemeClr val="accent1"/>
              </a:solidFill>
              <a:round/>
            </a:ln>
            <a:effectLst/>
          </c:spPr>
          <c:marker>
            <c:symbol val="none"/>
          </c:marker>
          <c:cat>
            <c:numRef>
              <c:f>MBSdata!$B$4:$B$25</c:f>
              <c:numCache>
                <c:formatCode>General</c:formatCode>
                <c:ptCount val="22"/>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MBSdata!$K$4:$K$25</c:f>
              <c:numCache>
                <c:formatCode>#,##0</c:formatCode>
                <c:ptCount val="22"/>
                <c:pt idx="0">
                  <c:v>1588</c:v>
                </c:pt>
                <c:pt idx="1">
                  <c:v>21150</c:v>
                </c:pt>
                <c:pt idx="2">
                  <c:v>23061</c:v>
                </c:pt>
                <c:pt idx="3">
                  <c:v>25322</c:v>
                </c:pt>
                <c:pt idx="4">
                  <c:v>27294</c:v>
                </c:pt>
                <c:pt idx="5">
                  <c:v>31994</c:v>
                </c:pt>
                <c:pt idx="6">
                  <c:v>32693</c:v>
                </c:pt>
                <c:pt idx="7">
                  <c:v>33445</c:v>
                </c:pt>
                <c:pt idx="8">
                  <c:v>35175</c:v>
                </c:pt>
                <c:pt idx="9">
                  <c:v>36659</c:v>
                </c:pt>
                <c:pt idx="10">
                  <c:v>38633</c:v>
                </c:pt>
                <c:pt idx="11">
                  <c:v>42403</c:v>
                </c:pt>
                <c:pt idx="12">
                  <c:v>45157</c:v>
                </c:pt>
                <c:pt idx="13">
                  <c:v>46027</c:v>
                </c:pt>
                <c:pt idx="14">
                  <c:v>47649</c:v>
                </c:pt>
                <c:pt idx="15">
                  <c:v>49269</c:v>
                </c:pt>
                <c:pt idx="16">
                  <c:v>49126</c:v>
                </c:pt>
                <c:pt idx="17">
                  <c:v>49278</c:v>
                </c:pt>
                <c:pt idx="18">
                  <c:v>49150</c:v>
                </c:pt>
                <c:pt idx="19">
                  <c:v>43497</c:v>
                </c:pt>
                <c:pt idx="20">
                  <c:v>36914</c:v>
                </c:pt>
                <c:pt idx="21">
                  <c:v>34566</c:v>
                </c:pt>
              </c:numCache>
            </c:numRef>
          </c:val>
          <c:smooth val="0"/>
          <c:extLst>
            <c:ext xmlns:c16="http://schemas.microsoft.com/office/drawing/2014/chart" uri="{C3380CC4-5D6E-409C-BE32-E72D297353CC}">
              <c16:uniqueId val="{00000000-62A2-4B46-9B2B-3A0D209CC929}"/>
            </c:ext>
          </c:extLst>
        </c:ser>
        <c:dLbls>
          <c:showLegendKey val="0"/>
          <c:showVal val="0"/>
          <c:showCatName val="0"/>
          <c:showSerName val="0"/>
          <c:showPercent val="0"/>
          <c:showBubbleSize val="0"/>
        </c:dLbls>
        <c:smooth val="0"/>
        <c:axId val="668019952"/>
        <c:axId val="668024544"/>
      </c:lineChart>
      <c:catAx>
        <c:axId val="668019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8024544"/>
        <c:crosses val="autoZero"/>
        <c:auto val="1"/>
        <c:lblAlgn val="ctr"/>
        <c:lblOffset val="100"/>
        <c:noMultiLvlLbl val="0"/>
      </c:catAx>
      <c:valAx>
        <c:axId val="668024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Services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8019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F3C0C-13DE-432B-BE59-032A943C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9115</Words>
  <Characters>51962</Characters>
  <DocSecurity>0</DocSecurity>
  <Lines>433</Lines>
  <Paragraphs>121</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LinksUpToDate>false</LinksUpToDate>
  <CharactersWithSpaces>60956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2016-07-12T05:04:00Z</cp:lastPrinted>
  <dcterms:created xsi:type="dcterms:W3CDTF">2019-02-04T23:27:00Z</dcterms:created>
  <dcterms:modified xsi:type="dcterms:W3CDTF">2019-02-04T23:29:00Z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