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140534FD" w:rsidR="00133449" w:rsidRDefault="00387307"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Pr="0065027C">
        <w:rPr>
          <w:rFonts w:ascii="Segoe UI" w:eastAsiaTheme="minorHAnsi" w:hAnsi="Segoe UI" w:cs="Segoe UI"/>
          <w:b/>
          <w:bCs/>
          <w:lang w:eastAsia="en-US"/>
        </w:rPr>
        <w:t xml:space="preserve"> </w:t>
      </w:r>
      <w:r w:rsidR="00243D8B">
        <w:rPr>
          <w:rFonts w:ascii="Segoe UI" w:eastAsiaTheme="minorHAnsi" w:hAnsi="Segoe UI" w:cs="Segoe UI"/>
          <w:b/>
          <w:bCs/>
          <w:lang w:eastAsia="en-US"/>
        </w:rPr>
        <w:t>A</w:t>
      </w:r>
      <w:r w:rsidR="00133449" w:rsidRPr="0065027C">
        <w:rPr>
          <w:rFonts w:ascii="Segoe UI" w:eastAsiaTheme="minorHAnsi" w:hAnsi="Segoe UI" w:cs="Segoe UI"/>
          <w:b/>
          <w:bCs/>
          <w:lang w:eastAsia="en-US"/>
        </w:rPr>
        <w:t xml:space="preserve">pplication </w:t>
      </w:r>
      <w:r>
        <w:rPr>
          <w:rFonts w:ascii="Segoe UI" w:eastAsiaTheme="minorHAnsi" w:hAnsi="Segoe UI" w:cs="Segoe UI"/>
          <w:b/>
          <w:bCs/>
          <w:lang w:eastAsia="en-US"/>
        </w:rPr>
        <w:t>1805</w:t>
      </w:r>
    </w:p>
    <w:p w14:paraId="37C3C5AB" w14:textId="77777777" w:rsidR="00387307" w:rsidRPr="00060455" w:rsidRDefault="00387307" w:rsidP="00060455">
      <w:pPr>
        <w:rPr>
          <w:lang w:eastAsia="en-US"/>
        </w:rPr>
      </w:pPr>
    </w:p>
    <w:p w14:paraId="08D98030" w14:textId="53CF4727" w:rsidR="00133449" w:rsidRPr="00060455" w:rsidRDefault="00387307" w:rsidP="00060455">
      <w:pPr>
        <w:jc w:val="center"/>
        <w:rPr>
          <w:rFonts w:ascii="Segoe UI" w:eastAsia="Segoe UI" w:hAnsi="Segoe UI" w:cs="Segoe UI"/>
          <w:b/>
          <w:bCs/>
          <w:color w:val="000000"/>
          <w:sz w:val="52"/>
          <w:szCs w:val="52"/>
        </w:rPr>
      </w:pPr>
      <w:proofErr w:type="spellStart"/>
      <w:r w:rsidRPr="00060455">
        <w:rPr>
          <w:rFonts w:ascii="Segoe UI" w:hAnsi="Segoe UI" w:cs="Segoe UI"/>
          <w:b/>
          <w:bCs/>
          <w:color w:val="153D63" w:themeColor="text2" w:themeTint="E6"/>
          <w:spacing w:val="15"/>
          <w:sz w:val="52"/>
          <w:szCs w:val="52"/>
        </w:rPr>
        <w:t>Concizumab</w:t>
      </w:r>
      <w:proofErr w:type="spellEnd"/>
      <w:r w:rsidRPr="00060455">
        <w:rPr>
          <w:rFonts w:ascii="Segoe UI" w:hAnsi="Segoe UI" w:cs="Segoe UI"/>
          <w:b/>
          <w:bCs/>
          <w:color w:val="153D63" w:themeColor="text2" w:themeTint="E6"/>
          <w:spacing w:val="15"/>
          <w:sz w:val="52"/>
          <w:szCs w:val="52"/>
        </w:rPr>
        <w:t xml:space="preserve"> for routine prophylaxis to prevent bleeding in patients with haemophilia B</w:t>
      </w:r>
      <w:r w:rsidRPr="00060455" w:rsidDel="00387307">
        <w:rPr>
          <w:rFonts w:ascii="Segoe UI" w:eastAsiaTheme="minorHAnsi" w:hAnsi="Segoe UI" w:cs="Segoe UI"/>
          <w:b/>
          <w:bCs/>
          <w:color w:val="153D63" w:themeColor="text2" w:themeTint="E6"/>
          <w:spacing w:val="15"/>
          <w:sz w:val="52"/>
          <w:szCs w:val="52"/>
          <w:lang w:eastAsia="en-US"/>
        </w:rPr>
        <w:t xml:space="preserve"> </w:t>
      </w:r>
      <w:r w:rsidR="00133449" w:rsidRPr="00060455">
        <w:rPr>
          <w:rFonts w:ascii="Segoe UI" w:hAnsi="Segoe UI" w:cs="Segoe UI"/>
          <w:b/>
          <w:bCs/>
          <w:sz w:val="52"/>
          <w:szCs w:val="52"/>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HPP200300</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561AE478" w14:textId="3B5F998F" w:rsidR="00387307" w:rsidRPr="005B57C1" w:rsidRDefault="00387307" w:rsidP="00133449">
      <w:pPr>
        <w:rPr>
          <w:rFonts w:ascii="Segoe UI" w:eastAsia="Segoe UI" w:hAnsi="Segoe UI" w:cs="Segoe UI"/>
          <w:color w:val="000000"/>
        </w:rPr>
      </w:pPr>
      <w:proofErr w:type="spellStart"/>
      <w:r w:rsidRPr="00060455">
        <w:rPr>
          <w:rFonts w:ascii="Segoe UI" w:hAnsi="Segoe UI" w:cs="Segoe UI"/>
        </w:rPr>
        <w:t>Concizumab</w:t>
      </w:r>
      <w:proofErr w:type="spellEnd"/>
      <w:r w:rsidRPr="00060455">
        <w:rPr>
          <w:rFonts w:ascii="Segoe UI" w:hAnsi="Segoe UI" w:cs="Segoe UI"/>
        </w:rPr>
        <w:t xml:space="preserve"> for routine prophylaxis to prevent bleeding in patients with haemophilia B</w:t>
      </w:r>
      <w:r w:rsidR="00211236">
        <w:rPr>
          <w:rFonts w:ascii="Segoe UI" w:eastAsia="Segoe UI" w:hAnsi="Segoe UI" w:cs="Segoe UI"/>
          <w:color w:val="000000"/>
        </w:rPr>
        <w:t>.</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NOVO NORDISK PHARMACEUTICALS PTY. LIMITED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40002879996</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Haemophilia B (HMB) is a chronic bleeding disorder caused by deficiency or dysfunction of the coagulation protein factor IX (FIX). HMB patients experience spontaneous, painful bleeding episodes and prolonged, excessive haemorrhage following trauma or surgery. The development of neutralising anti-FIX antibodies (inhibitors) against exogenous clotting factor replacement therapy is one of the most serious and challenging complications of haemophilia, occurring in approximately 1—6% of patients with HMB, reducing treatment effectiveness. For Haemophilia B patients with inhibitors (</w:t>
      </w:r>
      <w:proofErr w:type="spellStart"/>
      <w:r w:rsidRPr="00DA3592">
        <w:rPr>
          <w:rFonts w:ascii="Segoe UI" w:eastAsia="Segoe UI" w:hAnsi="Segoe UI" w:cs="Segoe UI"/>
          <w:color w:val="000000"/>
        </w:rPr>
        <w:t>HMBwI</w:t>
      </w:r>
      <w:proofErr w:type="spellEnd"/>
      <w:r w:rsidRPr="00DA3592">
        <w:rPr>
          <w:rFonts w:ascii="Segoe UI" w:eastAsia="Segoe UI" w:hAnsi="Segoe UI" w:cs="Segoe UI"/>
          <w:color w:val="000000"/>
        </w:rPr>
        <w:t xml:space="preserve">) there are no long-term prophylactic treatments approved in Australia and there is lack of easy-to-administer routine prophylactics in the </w:t>
      </w:r>
      <w:proofErr w:type="spellStart"/>
      <w:r w:rsidRPr="00DA3592">
        <w:rPr>
          <w:rFonts w:ascii="Segoe UI" w:eastAsia="Segoe UI" w:hAnsi="Segoe UI" w:cs="Segoe UI"/>
          <w:color w:val="000000"/>
        </w:rPr>
        <w:t>HMBwI</w:t>
      </w:r>
      <w:proofErr w:type="spellEnd"/>
      <w:r w:rsidRPr="00DA3592">
        <w:rPr>
          <w:rFonts w:ascii="Segoe UI" w:eastAsia="Segoe UI" w:hAnsi="Segoe UI" w:cs="Segoe UI"/>
          <w:color w:val="000000"/>
        </w:rPr>
        <w:t xml:space="preserve"> treatment landscape.</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proofErr w:type="spellStart"/>
      <w:r w:rsidRPr="00DA3592">
        <w:rPr>
          <w:rFonts w:ascii="Segoe UI" w:eastAsia="Segoe UI" w:hAnsi="Segoe UI" w:cs="Segoe UI"/>
          <w:color w:val="000000"/>
        </w:rPr>
        <w:t>Concizumab</w:t>
      </w:r>
      <w:proofErr w:type="spellEnd"/>
      <w:r w:rsidRPr="00DA3592">
        <w:rPr>
          <w:rFonts w:ascii="Segoe UI" w:eastAsia="Segoe UI" w:hAnsi="Segoe UI" w:cs="Segoe UI"/>
          <w:color w:val="000000"/>
        </w:rPr>
        <w:t xml:space="preserve"> is a humanised recombinant monoclonal antibody of the immunoglobulin G4 isotype; it is a novel, first in class, nonfactor prophylaxis treatment for HMB, with or without inhibitors, administered once daily subcutaneously using a prefilled pen device.</w:t>
      </w:r>
      <w:r w:rsidRPr="00DA3592">
        <w:rPr>
          <w:rFonts w:ascii="Segoe UI" w:eastAsia="Segoe UI" w:hAnsi="Segoe UI" w:cs="Segoe UI"/>
          <w:color w:val="000000"/>
        </w:rPr>
        <w:br/>
      </w:r>
      <w:r w:rsidRPr="00DA3592">
        <w:rPr>
          <w:rFonts w:ascii="Segoe UI" w:eastAsia="Segoe UI" w:hAnsi="Segoe UI" w:cs="Segoe UI"/>
          <w:color w:val="000000"/>
        </w:rPr>
        <w:br/>
      </w:r>
      <w:proofErr w:type="spellStart"/>
      <w:r w:rsidRPr="00DA3592">
        <w:rPr>
          <w:rFonts w:ascii="Segoe UI" w:eastAsia="Segoe UI" w:hAnsi="Segoe UI" w:cs="Segoe UI"/>
          <w:color w:val="000000"/>
        </w:rPr>
        <w:t>Concizumab</w:t>
      </w:r>
      <w:proofErr w:type="spellEnd"/>
      <w:r w:rsidRPr="00DA3592">
        <w:rPr>
          <w:rFonts w:ascii="Segoe UI" w:eastAsia="Segoe UI" w:hAnsi="Segoe UI" w:cs="Segoe UI"/>
          <w:color w:val="000000"/>
        </w:rPr>
        <w:t xml:space="preserve"> acts independently from factor VIII (FVIII) and FIX by enhancing the initiation phase of coagulation through tissue factor pathway inhibitor (TFPI) sequestration, increasing factor Xa (</w:t>
      </w:r>
      <w:proofErr w:type="spellStart"/>
      <w:r w:rsidRPr="00DA3592">
        <w:rPr>
          <w:rFonts w:ascii="Segoe UI" w:eastAsia="Segoe UI" w:hAnsi="Segoe UI" w:cs="Segoe UI"/>
          <w:color w:val="000000"/>
        </w:rPr>
        <w:t>FXa</w:t>
      </w:r>
      <w:proofErr w:type="spellEnd"/>
      <w:r w:rsidRPr="00DA3592">
        <w:rPr>
          <w:rFonts w:ascii="Segoe UI" w:eastAsia="Segoe UI" w:hAnsi="Segoe UI" w:cs="Segoe UI"/>
          <w:color w:val="000000"/>
        </w:rPr>
        <w:t xml:space="preserve">) production. The rationale behind TFPI </w:t>
      </w:r>
      <w:r w:rsidRPr="00DA3592">
        <w:rPr>
          <w:rFonts w:ascii="Segoe UI" w:eastAsia="Segoe UI" w:hAnsi="Segoe UI" w:cs="Segoe UI"/>
          <w:color w:val="000000"/>
        </w:rPr>
        <w:lastRenderedPageBreak/>
        <w:t xml:space="preserve">sequestration is that it extends the initiation phase of coagulation at sites of injury where tissue factor is exposed, thereby enhancing the remaining ability of the blood to form a clot, independent of the presence of endogenous FVIII or FIX, allowing </w:t>
      </w:r>
      <w:proofErr w:type="spellStart"/>
      <w:r w:rsidRPr="00DA3592">
        <w:rPr>
          <w:rFonts w:ascii="Segoe UI" w:eastAsia="Segoe UI" w:hAnsi="Segoe UI" w:cs="Segoe UI"/>
          <w:color w:val="000000"/>
        </w:rPr>
        <w:t>HMBwI</w:t>
      </w:r>
      <w:proofErr w:type="spellEnd"/>
      <w:r w:rsidRPr="00DA3592">
        <w:rPr>
          <w:rFonts w:ascii="Segoe UI" w:eastAsia="Segoe UI" w:hAnsi="Segoe UI" w:cs="Segoe UI"/>
          <w:color w:val="000000"/>
        </w:rPr>
        <w:t xml:space="preserve"> patients alike to receive prophylactic treatment.</w:t>
      </w:r>
    </w:p>
    <w:p w14:paraId="6B61DA55" w14:textId="77777777" w:rsidR="00133449" w:rsidRPr="0010048D" w:rsidRDefault="00133449" w:rsidP="00133449">
      <w:pPr>
        <w:pStyle w:val="Heading1"/>
        <w:rPr>
          <w:rFonts w:cs="Segoe UI"/>
        </w:rPr>
      </w:pPr>
      <w:r w:rsidRPr="0010048D">
        <w:rPr>
          <w:rFonts w:cs="Segoe UI"/>
        </w:rPr>
        <w:t>Application contact details</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Default="00133449" w:rsidP="00133449">
      <w:pPr>
        <w:rPr>
          <w:rFonts w:ascii="Segoe UI" w:eastAsia="Segoe UI" w:hAnsi="Segoe UI" w:cs="Segoe UI"/>
          <w:color w:val="000000"/>
        </w:rPr>
      </w:pPr>
      <w:r w:rsidRPr="00DA3592">
        <w:rPr>
          <w:rFonts w:ascii="Segoe UI" w:eastAsia="Segoe UI" w:hAnsi="Segoe UI" w:cs="Segoe UI"/>
          <w:color w:val="000000"/>
        </w:rPr>
        <w:t>Organisation</w:t>
      </w:r>
    </w:p>
    <w:p w14:paraId="7DF286D6" w14:textId="77777777" w:rsidR="00887431" w:rsidRPr="00FB3833" w:rsidRDefault="00887431" w:rsidP="00887431">
      <w:pPr>
        <w:rPr>
          <w:rFonts w:ascii="Segoe UI" w:hAnsi="Segoe UI" w:cs="Segoe UI"/>
        </w:rPr>
      </w:pPr>
      <w:r w:rsidRPr="00FB3833">
        <w:rPr>
          <w:rFonts w:ascii="Segoe UI" w:eastAsia="Segoe UI" w:hAnsi="Segoe UI" w:cs="Segoe UI"/>
          <w:b/>
          <w:color w:val="000000"/>
        </w:rPr>
        <w:t>Is the applicant organisation the organisation you are representing in the HPP today?</w:t>
      </w:r>
    </w:p>
    <w:p w14:paraId="62A563CC" w14:textId="16CE2DD9" w:rsidR="00887431" w:rsidRPr="00DA3592" w:rsidRDefault="00887431" w:rsidP="00133449">
      <w:pPr>
        <w:rPr>
          <w:rFonts w:ascii="Segoe UI" w:hAnsi="Segoe UI" w:cs="Segoe UI"/>
        </w:rPr>
      </w:pPr>
      <w:r>
        <w:rPr>
          <w:rFonts w:ascii="Segoe UI" w:eastAsia="Segoe UI" w:hAnsi="Segoe UI" w:cs="Segoe UI"/>
          <w:color w:val="000000"/>
        </w:rPr>
        <w:t>Yes</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NOVO NORDISK PHARMACEUTICALS PTY. LIMITED</w:t>
      </w:r>
    </w:p>
    <w:p w14:paraId="3E3352C1" w14:textId="77777777" w:rsidR="00133449"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63369A78" w14:textId="77777777" w:rsidR="00D932B0" w:rsidRPr="00FB3833" w:rsidRDefault="00D932B0" w:rsidP="00D932B0">
      <w:pPr>
        <w:rPr>
          <w:rFonts w:ascii="Segoe UI" w:hAnsi="Segoe UI" w:cs="Segoe UI"/>
          <w:b/>
          <w:bCs/>
        </w:rPr>
      </w:pPr>
      <w:r w:rsidRPr="00FB3833">
        <w:rPr>
          <w:rFonts w:ascii="Segoe UI" w:hAnsi="Segoe UI" w:cs="Segoe UI"/>
          <w:b/>
          <w:bCs/>
        </w:rPr>
        <w:t>Please select the program through which the health technology would be funded:</w:t>
      </w:r>
    </w:p>
    <w:p w14:paraId="3F54D01B" w14:textId="0E6506F0" w:rsidR="00D932B0" w:rsidRPr="00FB3833" w:rsidRDefault="00D932B0" w:rsidP="00D932B0">
      <w:pPr>
        <w:rPr>
          <w:rFonts w:ascii="Segoe UI" w:hAnsi="Segoe UI" w:cs="Segoe UI"/>
        </w:rPr>
      </w:pPr>
      <w:r>
        <w:rPr>
          <w:rFonts w:ascii="Segoe UI" w:hAnsi="Segoe UI" w:cs="Segoe UI"/>
        </w:rPr>
        <w:t>National Blood Agreement</w:t>
      </w:r>
    </w:p>
    <w:p w14:paraId="33C06DEE" w14:textId="77777777" w:rsidR="00D932B0" w:rsidRPr="00FB3833" w:rsidRDefault="00D932B0" w:rsidP="00D932B0">
      <w:pPr>
        <w:rPr>
          <w:rFonts w:ascii="Segoe UI" w:hAnsi="Segoe UI" w:cs="Segoe UI"/>
          <w:b/>
          <w:bCs/>
        </w:rPr>
      </w:pPr>
      <w:r w:rsidRPr="00FB3833">
        <w:rPr>
          <w:rFonts w:ascii="Segoe UI" w:hAnsi="Segoe UI" w:cs="Segoe UI"/>
          <w:b/>
          <w:bCs/>
        </w:rPr>
        <w:t>Please provide justification for selecting the above program:</w:t>
      </w:r>
    </w:p>
    <w:p w14:paraId="7846204B" w14:textId="3774E60A" w:rsidR="00D932B0" w:rsidRPr="00FB3833" w:rsidRDefault="00D932B0" w:rsidP="00D932B0">
      <w:pPr>
        <w:rPr>
          <w:rFonts w:ascii="Segoe UI" w:hAnsi="Segoe UI" w:cs="Segoe UI"/>
        </w:rPr>
      </w:pPr>
      <w:r>
        <w:rPr>
          <w:rFonts w:ascii="Segoe UI" w:eastAsia="Segoe UI" w:hAnsi="Segoe UI" w:cs="Segoe UI"/>
          <w:color w:val="000000"/>
        </w:rPr>
        <w:t>National Blood Authority fund blood products</w:t>
      </w:r>
    </w:p>
    <w:p w14:paraId="01B2B5F5" w14:textId="77777777" w:rsidR="00D932B0" w:rsidRPr="00FB3833" w:rsidRDefault="00D932B0" w:rsidP="00D932B0">
      <w:pPr>
        <w:rPr>
          <w:rFonts w:ascii="Segoe UI" w:hAnsi="Segoe UI" w:cs="Segoe UI"/>
          <w:b/>
          <w:bCs/>
        </w:rPr>
      </w:pPr>
      <w:r w:rsidRPr="00FB3833">
        <w:rPr>
          <w:rFonts w:ascii="Segoe UI" w:hAnsi="Segoe UI" w:cs="Segoe UI"/>
          <w:b/>
          <w:bCs/>
        </w:rPr>
        <w:t xml:space="preserve">What is the type of service or health technology? </w:t>
      </w:r>
    </w:p>
    <w:p w14:paraId="2686730F" w14:textId="5A893E81" w:rsidR="00133449" w:rsidRPr="00473295" w:rsidRDefault="00473295" w:rsidP="00473295">
      <w:pPr>
        <w:rPr>
          <w:rFonts w:ascii="Segoe UI" w:hAnsi="Segoe UI" w:cs="Segoe UI"/>
        </w:rPr>
      </w:pPr>
      <w:r>
        <w:rPr>
          <w:rFonts w:ascii="Segoe UI" w:eastAsia="Segoe UI" w:hAnsi="Segoe UI" w:cs="Segoe UI"/>
          <w:color w:val="000000"/>
        </w:rPr>
        <w:t>Therapeutic</w:t>
      </w:r>
    </w:p>
    <w:p w14:paraId="16E68CEB" w14:textId="4F82E880" w:rsidR="00133449" w:rsidRPr="0010048D" w:rsidRDefault="00133449" w:rsidP="00133449">
      <w:pPr>
        <w:pStyle w:val="Heading1"/>
        <w:rPr>
          <w:rFonts w:cs="Segoe UI"/>
        </w:rPr>
      </w:pPr>
      <w:r w:rsidRPr="0010048D">
        <w:rPr>
          <w:rFonts w:cs="Segoe UI"/>
        </w:rPr>
        <w:t>PICO set</w:t>
      </w:r>
    </w:p>
    <w:p w14:paraId="6037AA5B" w14:textId="2620E1F7" w:rsidR="00C91ABA" w:rsidRPr="00060455" w:rsidRDefault="00060455" w:rsidP="0065027C">
      <w:pPr>
        <w:rPr>
          <w:rFonts w:ascii="Segoe UI" w:hAnsi="Segoe UI" w:cs="Segoe UI"/>
          <w:b/>
        </w:rPr>
      </w:pPr>
      <w:proofErr w:type="spellStart"/>
      <w:r w:rsidRPr="00060455">
        <w:rPr>
          <w:rFonts w:ascii="Segoe UI" w:hAnsi="Segoe UI" w:cs="Segoe UI"/>
          <w:b/>
        </w:rPr>
        <w:t>Concizumab</w:t>
      </w:r>
      <w:proofErr w:type="spellEnd"/>
      <w:r w:rsidRPr="00060455">
        <w:rPr>
          <w:rFonts w:ascii="Segoe UI" w:hAnsi="Segoe UI" w:cs="Segoe UI"/>
          <w:b/>
        </w:rPr>
        <w:t xml:space="preserve"> for the prophylactic treatment of patients with Haemophilia B who have developed Factor IX inhibitors (</w:t>
      </w:r>
      <w:proofErr w:type="spellStart"/>
      <w:r w:rsidRPr="00060455">
        <w:rPr>
          <w:rFonts w:ascii="Segoe UI" w:hAnsi="Segoe UI" w:cs="Segoe UI"/>
          <w:b/>
        </w:rPr>
        <w:t>HMBwI</w:t>
      </w:r>
      <w:proofErr w:type="spellEnd"/>
      <w:r w:rsidRPr="00060455">
        <w:rPr>
          <w:rFonts w:ascii="Segoe UI" w:hAnsi="Segoe UI" w:cs="Segoe UI"/>
          <w:b/>
        </w:rPr>
        <w:t>).</w:t>
      </w:r>
    </w:p>
    <w:p w14:paraId="5F1F64CF" w14:textId="77777777" w:rsidR="00C91ABA" w:rsidRPr="0010048D" w:rsidRDefault="00C91ABA" w:rsidP="00C91ABA">
      <w:pPr>
        <w:pStyle w:val="Heading2"/>
        <w:rPr>
          <w:rFonts w:cs="Segoe UI"/>
        </w:rPr>
      </w:pPr>
      <w:r w:rsidRPr="0010048D">
        <w:rPr>
          <w:rFonts w:cs="Segoe UI"/>
        </w:rPr>
        <w:t>Population</w:t>
      </w:r>
    </w:p>
    <w:p w14:paraId="526B4758" w14:textId="77777777" w:rsidR="00C91ABA" w:rsidRPr="0010048D" w:rsidRDefault="00C91ABA" w:rsidP="00C91ABA">
      <w:pPr>
        <w:rPr>
          <w:rFonts w:ascii="Segoe UI" w:hAnsi="Segoe UI" w:cs="Segoe UI"/>
          <w:b/>
          <w:bCs/>
        </w:rPr>
      </w:pPr>
      <w:r w:rsidRPr="0010048D">
        <w:rPr>
          <w:rFonts w:ascii="Segoe UI" w:hAnsi="Segoe UI" w:cs="Segoe UI"/>
          <w:b/>
          <w:bCs/>
        </w:rPr>
        <w:t>Describe the population in which the proposed health technology is intended to be used:</w:t>
      </w:r>
    </w:p>
    <w:p w14:paraId="789CD541" w14:textId="77777777" w:rsidR="00C91ABA" w:rsidRPr="00EA413F" w:rsidRDefault="00C91ABA" w:rsidP="00C91ABA">
      <w:pPr>
        <w:rPr>
          <w:rFonts w:ascii="Segoe UI" w:hAnsi="Segoe UI" w:cs="Segoe UI"/>
        </w:rPr>
      </w:pPr>
      <w:r>
        <w:rPr>
          <w:rFonts w:ascii="Segoe UI" w:eastAsia="Segoe UI" w:hAnsi="Segoe UI" w:cs="Segoe UI"/>
          <w:color w:val="000000"/>
        </w:rPr>
        <w:lastRenderedPageBreak/>
        <w:t xml:space="preserve">This application is for the funding of </w:t>
      </w:r>
      <w:proofErr w:type="spellStart"/>
      <w:r>
        <w:rPr>
          <w:rFonts w:ascii="Segoe UI" w:eastAsia="Segoe UI" w:hAnsi="Segoe UI" w:cs="Segoe UI"/>
          <w:color w:val="000000"/>
        </w:rPr>
        <w:t>concizumab</w:t>
      </w:r>
      <w:proofErr w:type="spellEnd"/>
      <w:r>
        <w:rPr>
          <w:rFonts w:ascii="Segoe UI" w:eastAsia="Segoe UI" w:hAnsi="Segoe UI" w:cs="Segoe UI"/>
          <w:color w:val="000000"/>
        </w:rPr>
        <w:t xml:space="preserve"> for the prophylactic treatment of patients with Haemophilia B who have developed Factor IX inhibitors (</w:t>
      </w:r>
      <w:proofErr w:type="spellStart"/>
      <w:r>
        <w:rPr>
          <w:rFonts w:ascii="Segoe UI" w:eastAsia="Segoe UI" w:hAnsi="Segoe UI" w:cs="Segoe UI"/>
          <w:color w:val="000000"/>
        </w:rPr>
        <w:t>HMBwI</w:t>
      </w:r>
      <w:proofErr w:type="spellEnd"/>
      <w:r>
        <w:rPr>
          <w:rFonts w:ascii="Segoe UI" w:eastAsia="Segoe UI" w:hAnsi="Segoe UI" w:cs="Segoe UI"/>
          <w:color w:val="000000"/>
        </w:rPr>
        <w:t xml:space="preserve">). Haemophilia B (HMB) is a chronic bleeding disorder caused by deficiency or dysfunction of the coagulation protein Factor IX (FIX). HMB is a serious and life-threatening condition in which patients experience spontaneous, painful bleeding episodes and prolonged, excessive haemorrhage following trauma or surgery.  The development of neutralising anti-FIX antibodies (inhibitors) against exogenous clotting factor replacement therapy is one of the most serious and challenging complications of haemophilia, occurring in approximately 1—6% of HMB patients. The presence of circulating inhibitors partially or completely inactivates infused factor proteins, impairing their clinical efficacy and making the management of bleeding exceedingly difficult (Ragni 2017, Miller 2018). As a result, patients with </w:t>
      </w:r>
      <w:proofErr w:type="spellStart"/>
      <w:r>
        <w:rPr>
          <w:rFonts w:ascii="Segoe UI" w:eastAsia="Segoe UI" w:hAnsi="Segoe UI" w:cs="Segoe UI"/>
          <w:color w:val="000000"/>
        </w:rPr>
        <w:t>HMBwI</w:t>
      </w:r>
      <w:proofErr w:type="spellEnd"/>
      <w:r>
        <w:rPr>
          <w:rFonts w:ascii="Segoe UI" w:eastAsia="Segoe UI" w:hAnsi="Segoe UI" w:cs="Segoe UI"/>
          <w:color w:val="000000"/>
        </w:rPr>
        <w:t xml:space="preserve"> experience significant reductions in their </w:t>
      </w:r>
      <w:proofErr w:type="spellStart"/>
      <w:r>
        <w:rPr>
          <w:rFonts w:ascii="Segoe UI" w:eastAsia="Segoe UI" w:hAnsi="Segoe UI" w:cs="Segoe UI"/>
          <w:color w:val="000000"/>
        </w:rPr>
        <w:t>HRQoL</w:t>
      </w:r>
      <w:proofErr w:type="spellEnd"/>
      <w:r>
        <w:rPr>
          <w:rFonts w:ascii="Segoe UI" w:eastAsia="Segoe UI" w:hAnsi="Segoe UI" w:cs="Segoe UI"/>
          <w:color w:val="000000"/>
        </w:rPr>
        <w:t xml:space="preserve"> and pose an increased economic burden on healthcare systems.</w:t>
      </w:r>
    </w:p>
    <w:p w14:paraId="33AE1A19" w14:textId="77777777" w:rsidR="00C91ABA" w:rsidRPr="0010048D" w:rsidRDefault="00C91ABA" w:rsidP="00C91ABA">
      <w:pPr>
        <w:rPr>
          <w:rFonts w:ascii="Segoe UI" w:hAnsi="Segoe UI" w:cs="Segoe UI"/>
          <w:b/>
          <w:bCs/>
        </w:rPr>
      </w:pPr>
      <w:r w:rsidRPr="0010048D">
        <w:rPr>
          <w:rFonts w:ascii="Segoe UI" w:hAnsi="Segoe UI" w:cs="Segoe UI"/>
          <w:b/>
          <w:bCs/>
        </w:rPr>
        <w:t>Select the most applicable Medical condition terminology (SNOMED CT):</w:t>
      </w:r>
    </w:p>
    <w:p w14:paraId="392BF1BF" w14:textId="77777777" w:rsidR="00C91ABA" w:rsidRPr="0010048D" w:rsidRDefault="00C91ABA" w:rsidP="00C91ABA">
      <w:pPr>
        <w:rPr>
          <w:rFonts w:ascii="Segoe UI" w:eastAsia="Segoe UI" w:hAnsi="Segoe UI" w:cs="Segoe UI"/>
          <w:color w:val="000000"/>
        </w:rPr>
      </w:pPr>
      <w:r>
        <w:rPr>
          <w:rFonts w:ascii="Segoe UI" w:eastAsia="Segoe UI" w:hAnsi="Segoe UI" w:cs="Segoe UI"/>
          <w:color w:val="000000"/>
        </w:rPr>
        <w:t>Haemophilia B with Factor IX inhibitors</w:t>
      </w:r>
    </w:p>
    <w:p w14:paraId="65E5FCDC" w14:textId="77777777" w:rsidR="00C91ABA" w:rsidRPr="0010048D" w:rsidRDefault="00C91ABA" w:rsidP="00C91ABA">
      <w:pPr>
        <w:pStyle w:val="Heading2"/>
        <w:rPr>
          <w:rFonts w:cs="Segoe UI"/>
        </w:rPr>
      </w:pPr>
      <w:r w:rsidRPr="0010048D">
        <w:rPr>
          <w:rFonts w:cs="Segoe UI"/>
        </w:rPr>
        <w:t>Intervention</w:t>
      </w:r>
    </w:p>
    <w:p w14:paraId="432260E8" w14:textId="77777777" w:rsidR="00C91ABA" w:rsidRPr="0010048D" w:rsidRDefault="00C91ABA" w:rsidP="00C91ABA">
      <w:pPr>
        <w:rPr>
          <w:rFonts w:ascii="Segoe UI" w:hAnsi="Segoe UI" w:cs="Segoe UI"/>
          <w:b/>
          <w:bCs/>
        </w:rPr>
      </w:pPr>
      <w:r w:rsidRPr="0010048D">
        <w:rPr>
          <w:rFonts w:ascii="Segoe UI" w:hAnsi="Segoe UI" w:cs="Segoe UI"/>
          <w:b/>
          <w:bCs/>
        </w:rPr>
        <w:t>Name of the proposed health technology:</w:t>
      </w:r>
    </w:p>
    <w:p w14:paraId="7BF0F162" w14:textId="54C4C61E" w:rsidR="001610DF" w:rsidRDefault="001610DF" w:rsidP="00060455">
      <w:proofErr w:type="spellStart"/>
      <w:r w:rsidRPr="00D443F3">
        <w:t>Concizumab</w:t>
      </w:r>
      <w:proofErr w:type="spellEnd"/>
      <w:r w:rsidRPr="00D443F3">
        <w:t xml:space="preserve"> </w:t>
      </w:r>
    </w:p>
    <w:p w14:paraId="43A7333D" w14:textId="77777777" w:rsidR="00060455" w:rsidRPr="0010048D" w:rsidRDefault="00060455" w:rsidP="00060455">
      <w:pPr>
        <w:pStyle w:val="Heading2"/>
        <w:rPr>
          <w:rFonts w:cs="Segoe UI"/>
        </w:rPr>
      </w:pPr>
      <w:r w:rsidRPr="0010048D">
        <w:rPr>
          <w:rFonts w:cs="Segoe UI"/>
        </w:rPr>
        <w:t>Comparator</w:t>
      </w:r>
    </w:p>
    <w:p w14:paraId="00658D65" w14:textId="77777777" w:rsidR="00060455" w:rsidRPr="0010048D" w:rsidRDefault="00060455" w:rsidP="00060455">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52EE1430" w14:textId="783635C4" w:rsidR="00060455" w:rsidRPr="0010048D" w:rsidRDefault="00060455" w:rsidP="00060455">
      <w:pPr>
        <w:rPr>
          <w:rFonts w:ascii="Segoe UI" w:eastAsia="Segoe UI" w:hAnsi="Segoe UI" w:cs="Segoe UI"/>
          <w:color w:val="000000"/>
        </w:rPr>
      </w:pPr>
      <w:r>
        <w:rPr>
          <w:rFonts w:ascii="Segoe UI" w:eastAsia="Segoe UI" w:hAnsi="Segoe UI" w:cs="Segoe UI"/>
          <w:color w:val="000000"/>
        </w:rPr>
        <w:t xml:space="preserve">Unlike Haemophilia A patients, there are no long-term prophylaxis treatment options available for patients with </w:t>
      </w:r>
      <w:proofErr w:type="spellStart"/>
      <w:r>
        <w:rPr>
          <w:rFonts w:ascii="Segoe UI" w:eastAsia="Segoe UI" w:hAnsi="Segoe UI" w:cs="Segoe UI"/>
          <w:color w:val="000000"/>
        </w:rPr>
        <w:t>HMBwI</w:t>
      </w:r>
      <w:proofErr w:type="spellEnd"/>
      <w:r>
        <w:rPr>
          <w:rFonts w:ascii="Segoe UI" w:eastAsia="Segoe UI" w:hAnsi="Segoe UI" w:cs="Segoe UI"/>
          <w:color w:val="000000"/>
        </w:rPr>
        <w:t xml:space="preserve"> in Australia. The proposed comparator is standard of care, which consists of:</w:t>
      </w:r>
      <w:r>
        <w:rPr>
          <w:rFonts w:ascii="Segoe UI" w:eastAsia="Segoe UI" w:hAnsi="Segoe UI" w:cs="Segoe UI"/>
          <w:color w:val="000000"/>
        </w:rPr>
        <w:br/>
        <w:t xml:space="preserve">- Short-term prophylaxis (up to 3 months) with the bypassing agent (BPA), </w:t>
      </w:r>
      <w:proofErr w:type="spellStart"/>
      <w:r>
        <w:rPr>
          <w:rFonts w:ascii="Segoe UI" w:eastAsia="Segoe UI" w:hAnsi="Segoe UI" w:cs="Segoe UI"/>
          <w:color w:val="000000"/>
        </w:rPr>
        <w:t>NovoSeven</w:t>
      </w:r>
      <w:proofErr w:type="spellEnd"/>
      <w:r>
        <w:rPr>
          <w:rFonts w:ascii="Segoe UI" w:eastAsia="Segoe UI" w:hAnsi="Segoe UI" w:cs="Segoe UI"/>
          <w:color w:val="000000"/>
        </w:rPr>
        <w:t>® RT (</w:t>
      </w:r>
      <w:proofErr w:type="spellStart"/>
      <w:r>
        <w:rPr>
          <w:rFonts w:ascii="Segoe UI" w:eastAsia="Segoe UI" w:hAnsi="Segoe UI" w:cs="Segoe UI"/>
          <w:color w:val="000000"/>
        </w:rPr>
        <w:t>rFVIIa</w:t>
      </w:r>
      <w:proofErr w:type="spellEnd"/>
      <w:r>
        <w:rPr>
          <w:rFonts w:ascii="Segoe UI" w:eastAsia="Segoe UI" w:hAnsi="Segoe UI" w:cs="Segoe UI"/>
          <w:color w:val="000000"/>
        </w:rPr>
        <w:t>)</w:t>
      </w:r>
      <w:r>
        <w:rPr>
          <w:rFonts w:ascii="Segoe UI" w:eastAsia="Segoe UI" w:hAnsi="Segoe UI" w:cs="Segoe UI"/>
          <w:color w:val="000000"/>
        </w:rPr>
        <w:br/>
        <w:t xml:space="preserve">- On demand treatment with the bypassing agent (BPA), </w:t>
      </w:r>
      <w:proofErr w:type="spellStart"/>
      <w:r>
        <w:rPr>
          <w:rFonts w:ascii="Segoe UI" w:eastAsia="Segoe UI" w:hAnsi="Segoe UI" w:cs="Segoe UI"/>
          <w:color w:val="000000"/>
        </w:rPr>
        <w:t>NovoSeven</w:t>
      </w:r>
      <w:proofErr w:type="spellEnd"/>
      <w:r>
        <w:rPr>
          <w:rFonts w:ascii="Segoe UI" w:eastAsia="Segoe UI" w:hAnsi="Segoe UI" w:cs="Segoe UI"/>
          <w:color w:val="000000"/>
        </w:rPr>
        <w:t>® RT (</w:t>
      </w:r>
      <w:proofErr w:type="spellStart"/>
      <w:r>
        <w:rPr>
          <w:rFonts w:ascii="Segoe UI" w:eastAsia="Segoe UI" w:hAnsi="Segoe UI" w:cs="Segoe UI"/>
          <w:color w:val="000000"/>
        </w:rPr>
        <w:t>rFVIIa</w:t>
      </w:r>
      <w:proofErr w:type="spellEnd"/>
      <w:r>
        <w:rPr>
          <w:rFonts w:ascii="Segoe UI" w:eastAsia="Segoe UI" w:hAnsi="Segoe UI" w:cs="Segoe UI"/>
          <w:color w:val="000000"/>
        </w:rPr>
        <w:t>)</w:t>
      </w:r>
      <w:r>
        <w:rPr>
          <w:rFonts w:ascii="Segoe UI" w:eastAsia="Segoe UI" w:hAnsi="Segoe UI" w:cs="Segoe UI"/>
          <w:color w:val="000000"/>
        </w:rPr>
        <w:br/>
      </w:r>
      <w:r>
        <w:rPr>
          <w:rFonts w:ascii="Segoe UI" w:eastAsia="Segoe UI" w:hAnsi="Segoe UI" w:cs="Segoe UI"/>
          <w:color w:val="000000"/>
        </w:rPr>
        <w:br/>
        <w:t xml:space="preserve">Use of </w:t>
      </w:r>
      <w:proofErr w:type="spellStart"/>
      <w:r>
        <w:rPr>
          <w:rFonts w:ascii="Segoe UI" w:eastAsia="Segoe UI" w:hAnsi="Segoe UI" w:cs="Segoe UI"/>
          <w:color w:val="000000"/>
        </w:rPr>
        <w:t>NovoSeven</w:t>
      </w:r>
      <w:proofErr w:type="spellEnd"/>
      <w:r>
        <w:rPr>
          <w:rFonts w:ascii="Segoe UI" w:eastAsia="Segoe UI" w:hAnsi="Segoe UI" w:cs="Segoe UI"/>
          <w:color w:val="000000"/>
        </w:rPr>
        <w:t>® RT (</w:t>
      </w:r>
      <w:proofErr w:type="spellStart"/>
      <w:r>
        <w:rPr>
          <w:rFonts w:ascii="Segoe UI" w:eastAsia="Segoe UI" w:hAnsi="Segoe UI" w:cs="Segoe UI"/>
          <w:color w:val="000000"/>
        </w:rPr>
        <w:t>rFVIIa</w:t>
      </w:r>
      <w:proofErr w:type="spellEnd"/>
      <w:r>
        <w:rPr>
          <w:rFonts w:ascii="Segoe UI" w:eastAsia="Segoe UI" w:hAnsi="Segoe UI" w:cs="Segoe UI"/>
          <w:color w:val="000000"/>
        </w:rPr>
        <w:t xml:space="preserve">) by patients is heterogeneous and depends on the individual requirements of the patients. For patients with a high bleeding frequency, </w:t>
      </w:r>
      <w:proofErr w:type="spellStart"/>
      <w:r>
        <w:rPr>
          <w:rFonts w:ascii="Segoe UI" w:eastAsia="Segoe UI" w:hAnsi="Segoe UI" w:cs="Segoe UI"/>
          <w:color w:val="000000"/>
        </w:rPr>
        <w:t>NovoSeven</w:t>
      </w:r>
      <w:proofErr w:type="spellEnd"/>
      <w:r>
        <w:rPr>
          <w:rFonts w:ascii="Segoe UI" w:eastAsia="Segoe UI" w:hAnsi="Segoe UI" w:cs="Segoe UI"/>
          <w:color w:val="000000"/>
        </w:rPr>
        <w:t>® RT (</w:t>
      </w:r>
      <w:proofErr w:type="spellStart"/>
      <w:r>
        <w:rPr>
          <w:rFonts w:ascii="Segoe UI" w:eastAsia="Segoe UI" w:hAnsi="Segoe UI" w:cs="Segoe UI"/>
          <w:color w:val="000000"/>
        </w:rPr>
        <w:t>rFVIIa</w:t>
      </w:r>
      <w:proofErr w:type="spellEnd"/>
      <w:r>
        <w:rPr>
          <w:rFonts w:ascii="Segoe UI" w:eastAsia="Segoe UI" w:hAnsi="Segoe UI" w:cs="Segoe UI"/>
          <w:color w:val="000000"/>
        </w:rPr>
        <w:t xml:space="preserve">) can be used as prophylaxis, once daily for up to three </w:t>
      </w:r>
      <w:r>
        <w:rPr>
          <w:rFonts w:ascii="Segoe UI" w:eastAsia="Segoe UI" w:hAnsi="Segoe UI" w:cs="Segoe UI"/>
          <w:color w:val="000000"/>
        </w:rPr>
        <w:lastRenderedPageBreak/>
        <w:t xml:space="preserve">months to reduce the frequency of bleeding or can be used for surgical prophylaxis. </w:t>
      </w:r>
      <w:proofErr w:type="spellStart"/>
      <w:r>
        <w:rPr>
          <w:rFonts w:ascii="Segoe UI" w:eastAsia="Segoe UI" w:hAnsi="Segoe UI" w:cs="Segoe UI"/>
          <w:color w:val="000000"/>
        </w:rPr>
        <w:t>NovoSeven</w:t>
      </w:r>
      <w:proofErr w:type="spellEnd"/>
      <w:r>
        <w:rPr>
          <w:rFonts w:ascii="Segoe UI" w:eastAsia="Segoe UI" w:hAnsi="Segoe UI" w:cs="Segoe UI"/>
          <w:color w:val="000000"/>
        </w:rPr>
        <w:t>® RT (</w:t>
      </w:r>
      <w:proofErr w:type="spellStart"/>
      <w:r>
        <w:rPr>
          <w:rFonts w:ascii="Segoe UI" w:eastAsia="Segoe UI" w:hAnsi="Segoe UI" w:cs="Segoe UI"/>
          <w:color w:val="000000"/>
        </w:rPr>
        <w:t>rFVIIa</w:t>
      </w:r>
      <w:proofErr w:type="spellEnd"/>
      <w:r>
        <w:rPr>
          <w:rFonts w:ascii="Segoe UI" w:eastAsia="Segoe UI" w:hAnsi="Segoe UI" w:cs="Segoe UI"/>
          <w:color w:val="000000"/>
        </w:rPr>
        <w:t>) is otherwise used on demand in patients for the control of bleeding episodes.</w:t>
      </w:r>
      <w:r>
        <w:rPr>
          <w:rFonts w:ascii="Segoe UI" w:eastAsia="Segoe UI" w:hAnsi="Segoe UI" w:cs="Segoe UI"/>
          <w:color w:val="000000"/>
        </w:rPr>
        <w:br/>
        <w:t xml:space="preserve">Patients with inhibitors, particularly those with high-titre inhibitors (&gt; 5 BU/mL), are at increased risk of uncontrollable haemorrhage, devastating joint damage and subsequent disability. For patients with low-titre inhibitors, effective management may be achieved with higher doses of FIX however, more than 80% of FIX alloantibodies are high-responding (DiMichele, Hoots et al. 2007). For these patients’ use of BPAs is the primary treatment. Despite the availability of on demand and short-term prophylaxis, </w:t>
      </w:r>
      <w:proofErr w:type="spellStart"/>
      <w:r>
        <w:rPr>
          <w:rFonts w:ascii="Segoe UI" w:eastAsia="Segoe UI" w:hAnsi="Segoe UI" w:cs="Segoe UI"/>
          <w:color w:val="000000"/>
        </w:rPr>
        <w:t>HMBwI</w:t>
      </w:r>
      <w:proofErr w:type="spellEnd"/>
      <w:r>
        <w:rPr>
          <w:rFonts w:ascii="Segoe UI" w:eastAsia="Segoe UI" w:hAnsi="Segoe UI" w:cs="Segoe UI"/>
          <w:color w:val="000000"/>
        </w:rPr>
        <w:t xml:space="preserve"> patients still suffer from relatively poor clinical outcomes (</w:t>
      </w:r>
      <w:proofErr w:type="spellStart"/>
      <w:r>
        <w:rPr>
          <w:rFonts w:ascii="Segoe UI" w:eastAsia="Segoe UI" w:hAnsi="Segoe UI" w:cs="Segoe UI"/>
          <w:color w:val="000000"/>
        </w:rPr>
        <w:t>D'Angiolella</w:t>
      </w:r>
      <w:proofErr w:type="spellEnd"/>
      <w:r>
        <w:rPr>
          <w:rFonts w:ascii="Segoe UI" w:eastAsia="Segoe UI" w:hAnsi="Segoe UI" w:cs="Segoe UI"/>
          <w:color w:val="000000"/>
        </w:rPr>
        <w:t>, Cortesi et al. 2018, Oladapo, Lu et al. 2018, Ragni, Berntorp et al. 2020).</w:t>
      </w:r>
      <w:r>
        <w:rPr>
          <w:rFonts w:ascii="Segoe UI" w:eastAsia="Segoe UI" w:hAnsi="Segoe UI" w:cs="Segoe UI"/>
          <w:color w:val="000000"/>
        </w:rPr>
        <w:br/>
      </w:r>
      <w:r>
        <w:rPr>
          <w:rFonts w:ascii="Segoe UI" w:eastAsia="Segoe UI" w:hAnsi="Segoe UI" w:cs="Segoe UI"/>
          <w:color w:val="000000"/>
        </w:rPr>
        <w:br/>
        <w:t xml:space="preserve">There are currently no long-term prophylactic treatments available for patients with </w:t>
      </w:r>
      <w:proofErr w:type="spellStart"/>
      <w:r>
        <w:rPr>
          <w:rFonts w:ascii="Segoe UI" w:eastAsia="Segoe UI" w:hAnsi="Segoe UI" w:cs="Segoe UI"/>
          <w:color w:val="000000"/>
        </w:rPr>
        <w:t>HMBwI</w:t>
      </w:r>
      <w:proofErr w:type="spellEnd"/>
      <w:r>
        <w:rPr>
          <w:rFonts w:ascii="Segoe UI" w:eastAsia="Segoe UI" w:hAnsi="Segoe UI" w:cs="Segoe UI"/>
          <w:color w:val="000000"/>
        </w:rPr>
        <w:t xml:space="preserve"> as </w:t>
      </w:r>
      <w:proofErr w:type="spellStart"/>
      <w:r>
        <w:rPr>
          <w:rFonts w:ascii="Segoe UI" w:eastAsia="Segoe UI" w:hAnsi="Segoe UI" w:cs="Segoe UI"/>
          <w:color w:val="000000"/>
        </w:rPr>
        <w:t>concizumab</w:t>
      </w:r>
      <w:proofErr w:type="spellEnd"/>
      <w:r>
        <w:rPr>
          <w:rFonts w:ascii="Segoe UI" w:eastAsia="Segoe UI" w:hAnsi="Segoe UI" w:cs="Segoe UI"/>
          <w:color w:val="000000"/>
        </w:rPr>
        <w:t xml:space="preserve"> is the first and only long-term prophylaxis treatment approved for </w:t>
      </w:r>
      <w:proofErr w:type="spellStart"/>
      <w:r>
        <w:rPr>
          <w:rFonts w:ascii="Segoe UI" w:eastAsia="Segoe UI" w:hAnsi="Segoe UI" w:cs="Segoe UI"/>
          <w:color w:val="000000"/>
        </w:rPr>
        <w:t>HMBwI</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rFVIIa</w:t>
      </w:r>
      <w:proofErr w:type="spellEnd"/>
      <w:r>
        <w:rPr>
          <w:rFonts w:ascii="Segoe UI" w:eastAsia="Segoe UI" w:hAnsi="Segoe UI" w:cs="Segoe UI"/>
          <w:color w:val="000000"/>
        </w:rPr>
        <w:t xml:space="preserve"> is the most appropriate comparator as patients with </w:t>
      </w:r>
      <w:proofErr w:type="spellStart"/>
      <w:r>
        <w:rPr>
          <w:rFonts w:ascii="Segoe UI" w:eastAsia="Segoe UI" w:hAnsi="Segoe UI" w:cs="Segoe UI"/>
          <w:color w:val="000000"/>
        </w:rPr>
        <w:t>HMBwI</w:t>
      </w:r>
      <w:proofErr w:type="spellEnd"/>
      <w:r>
        <w:rPr>
          <w:rFonts w:ascii="Segoe UI" w:eastAsia="Segoe UI" w:hAnsi="Segoe UI" w:cs="Segoe UI"/>
          <w:color w:val="000000"/>
        </w:rPr>
        <w:t xml:space="preserve"> currently manage bleeding episodes with on demand treatment or short-term prophylactic treatment with </w:t>
      </w:r>
      <w:proofErr w:type="spellStart"/>
      <w:r>
        <w:rPr>
          <w:rFonts w:ascii="Segoe UI" w:eastAsia="Segoe UI" w:hAnsi="Segoe UI" w:cs="Segoe UI"/>
          <w:color w:val="000000"/>
        </w:rPr>
        <w:t>rFVIIa</w:t>
      </w:r>
      <w:proofErr w:type="spellEnd"/>
      <w:r>
        <w:rPr>
          <w:rFonts w:ascii="Segoe UI" w:eastAsia="Segoe UI" w:hAnsi="Segoe UI" w:cs="Segoe UI"/>
          <w:color w:val="000000"/>
        </w:rPr>
        <w:t>.</w:t>
      </w:r>
      <w:r>
        <w:rPr>
          <w:rFonts w:ascii="Segoe UI" w:eastAsia="Segoe UI" w:hAnsi="Segoe UI" w:cs="Segoe UI"/>
          <w:color w:val="000000"/>
        </w:rPr>
        <w:br/>
      </w:r>
      <w:r>
        <w:rPr>
          <w:rFonts w:ascii="Segoe UI" w:eastAsia="Segoe UI" w:hAnsi="Segoe UI" w:cs="Segoe UI"/>
          <w:color w:val="000000"/>
        </w:rPr>
        <w:br/>
      </w:r>
      <w:proofErr w:type="spellStart"/>
      <w:r>
        <w:rPr>
          <w:rFonts w:ascii="Segoe UI" w:eastAsia="Segoe UI" w:hAnsi="Segoe UI" w:cs="Segoe UI"/>
          <w:color w:val="000000"/>
        </w:rPr>
        <w:t>Concizumab</w:t>
      </w:r>
      <w:proofErr w:type="spellEnd"/>
      <w:r>
        <w:rPr>
          <w:rFonts w:ascii="Segoe UI" w:eastAsia="Segoe UI" w:hAnsi="Segoe UI" w:cs="Segoe UI"/>
          <w:color w:val="000000"/>
        </w:rPr>
        <w:t xml:space="preserve"> will therefore replace on demand and short-term prophylactic treatment with </w:t>
      </w:r>
      <w:proofErr w:type="spellStart"/>
      <w:r>
        <w:rPr>
          <w:rFonts w:ascii="Segoe UI" w:eastAsia="Segoe UI" w:hAnsi="Segoe UI" w:cs="Segoe UI"/>
          <w:color w:val="000000"/>
        </w:rPr>
        <w:t>rFVIIa</w:t>
      </w:r>
      <w:proofErr w:type="spellEnd"/>
      <w:r>
        <w:rPr>
          <w:rFonts w:ascii="Segoe UI" w:eastAsia="Segoe UI" w:hAnsi="Segoe UI" w:cs="Segoe UI"/>
          <w:color w:val="000000"/>
        </w:rPr>
        <w:t xml:space="preserve"> (Royal, Schramm et al. 2002, Hoots and Nugent 2006, Collins, </w:t>
      </w:r>
      <w:proofErr w:type="spellStart"/>
      <w:r>
        <w:rPr>
          <w:rFonts w:ascii="Segoe UI" w:eastAsia="Segoe UI" w:hAnsi="Segoe UI" w:cs="Segoe UI"/>
          <w:color w:val="000000"/>
        </w:rPr>
        <w:t>Faradji</w:t>
      </w:r>
      <w:proofErr w:type="spellEnd"/>
      <w:r>
        <w:rPr>
          <w:rFonts w:ascii="Segoe UI" w:eastAsia="Segoe UI" w:hAnsi="Segoe UI" w:cs="Segoe UI"/>
          <w:color w:val="000000"/>
        </w:rPr>
        <w:t xml:space="preserve"> et al. 2010, Iorio, Marchesini et al. 2011, Manco-Johnson, Soucie et al. 2017, </w:t>
      </w:r>
      <w:proofErr w:type="spellStart"/>
      <w:r>
        <w:rPr>
          <w:rFonts w:ascii="Segoe UI" w:eastAsia="Segoe UI" w:hAnsi="Segoe UI" w:cs="Segoe UI"/>
          <w:color w:val="000000"/>
        </w:rPr>
        <w:t>Castaman</w:t>
      </w:r>
      <w:proofErr w:type="spellEnd"/>
      <w:r>
        <w:rPr>
          <w:rFonts w:ascii="Segoe UI" w:eastAsia="Segoe UI" w:hAnsi="Segoe UI" w:cs="Segoe UI"/>
          <w:color w:val="000000"/>
        </w:rPr>
        <w:t xml:space="preserve"> 2018, </w:t>
      </w:r>
      <w:proofErr w:type="spellStart"/>
      <w:r>
        <w:rPr>
          <w:rFonts w:ascii="Segoe UI" w:eastAsia="Segoe UI" w:hAnsi="Segoe UI" w:cs="Segoe UI"/>
          <w:color w:val="000000"/>
        </w:rPr>
        <w:t>Miesbach</w:t>
      </w:r>
      <w:proofErr w:type="spellEnd"/>
      <w:r>
        <w:rPr>
          <w:rFonts w:ascii="Segoe UI" w:eastAsia="Segoe UI" w:hAnsi="Segoe UI" w:cs="Segoe UI"/>
          <w:color w:val="000000"/>
        </w:rPr>
        <w:t>, Kittler et al. 2020).</w:t>
      </w:r>
    </w:p>
    <w:p w14:paraId="12894DA2" w14:textId="77777777" w:rsidR="00060455" w:rsidRPr="0010048D" w:rsidRDefault="00060455" w:rsidP="00060455">
      <w:pPr>
        <w:pStyle w:val="Heading2"/>
        <w:rPr>
          <w:rFonts w:cs="Segoe UI"/>
        </w:rPr>
      </w:pPr>
      <w:r w:rsidRPr="0010048D">
        <w:rPr>
          <w:rFonts w:cs="Segoe UI"/>
        </w:rPr>
        <w:t>Outcomes</w:t>
      </w:r>
    </w:p>
    <w:p w14:paraId="3873F9B2" w14:textId="77777777" w:rsidR="00060455" w:rsidRPr="0010048D" w:rsidRDefault="00060455" w:rsidP="00060455">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543F0432" w14:textId="77777777" w:rsidR="00060455" w:rsidRPr="0010048D" w:rsidRDefault="00060455" w:rsidP="00060455">
      <w:pPr>
        <w:rPr>
          <w:rFonts w:ascii="Segoe UI" w:eastAsia="Segoe UI" w:hAnsi="Segoe UI" w:cs="Segoe UI"/>
          <w:color w:val="000000"/>
        </w:rPr>
      </w:pPr>
      <w:r>
        <w:rPr>
          <w:rFonts w:ascii="Segoe UI" w:eastAsia="Segoe UI" w:hAnsi="Segoe UI" w:cs="Segoe UI"/>
          <w:color w:val="000000"/>
        </w:rPr>
        <w:t xml:space="preserve">Currently there are no long-term prophylaxis treatments available to </w:t>
      </w:r>
      <w:proofErr w:type="spellStart"/>
      <w:r>
        <w:rPr>
          <w:rFonts w:ascii="Segoe UI" w:eastAsia="Segoe UI" w:hAnsi="Segoe UI" w:cs="Segoe UI"/>
          <w:color w:val="000000"/>
        </w:rPr>
        <w:t>HMBwI</w:t>
      </w:r>
      <w:proofErr w:type="spellEnd"/>
      <w:r>
        <w:rPr>
          <w:rFonts w:ascii="Segoe UI" w:eastAsia="Segoe UI" w:hAnsi="Segoe UI" w:cs="Segoe UI"/>
          <w:color w:val="000000"/>
        </w:rPr>
        <w:t xml:space="preserve"> patients. The introduction of </w:t>
      </w:r>
      <w:proofErr w:type="spellStart"/>
      <w:r>
        <w:rPr>
          <w:rFonts w:ascii="Segoe UI" w:eastAsia="Segoe UI" w:hAnsi="Segoe UI" w:cs="Segoe UI"/>
          <w:color w:val="000000"/>
        </w:rPr>
        <w:t>concizumab</w:t>
      </w:r>
      <w:proofErr w:type="spellEnd"/>
      <w:r>
        <w:rPr>
          <w:rFonts w:ascii="Segoe UI" w:eastAsia="Segoe UI" w:hAnsi="Segoe UI" w:cs="Segoe UI"/>
          <w:color w:val="000000"/>
        </w:rPr>
        <w:t xml:space="preserve"> to the </w:t>
      </w:r>
      <w:proofErr w:type="spellStart"/>
      <w:r>
        <w:rPr>
          <w:rFonts w:ascii="Segoe UI" w:eastAsia="Segoe UI" w:hAnsi="Segoe UI" w:cs="Segoe UI"/>
          <w:color w:val="000000"/>
        </w:rPr>
        <w:t>HMBwI</w:t>
      </w:r>
      <w:proofErr w:type="spellEnd"/>
      <w:r>
        <w:rPr>
          <w:rFonts w:ascii="Segoe UI" w:eastAsia="Segoe UI" w:hAnsi="Segoe UI" w:cs="Segoe UI"/>
          <w:color w:val="000000"/>
        </w:rPr>
        <w:t xml:space="preserve"> patient management algorithm will provide clinicians with a novel, long-term prophylaxis option. </w:t>
      </w:r>
      <w:proofErr w:type="spellStart"/>
      <w:r>
        <w:rPr>
          <w:rFonts w:ascii="Segoe UI" w:eastAsia="Segoe UI" w:hAnsi="Segoe UI" w:cs="Segoe UI"/>
          <w:color w:val="000000"/>
        </w:rPr>
        <w:t>Concizumab</w:t>
      </w:r>
      <w:proofErr w:type="spellEnd"/>
      <w:r>
        <w:rPr>
          <w:rFonts w:ascii="Segoe UI" w:eastAsia="Segoe UI" w:hAnsi="Segoe UI" w:cs="Segoe UI"/>
          <w:color w:val="000000"/>
        </w:rPr>
        <w:t xml:space="preserve"> also relieves the burden of treatment associated with iv administration as </w:t>
      </w:r>
      <w:proofErr w:type="spellStart"/>
      <w:r>
        <w:rPr>
          <w:rFonts w:ascii="Segoe UI" w:eastAsia="Segoe UI" w:hAnsi="Segoe UI" w:cs="Segoe UI"/>
          <w:color w:val="000000"/>
        </w:rPr>
        <w:t>concizumab</w:t>
      </w:r>
      <w:proofErr w:type="spellEnd"/>
      <w:r>
        <w:rPr>
          <w:rFonts w:ascii="Segoe UI" w:eastAsia="Segoe UI" w:hAnsi="Segoe UI" w:cs="Segoe UI"/>
          <w:color w:val="000000"/>
        </w:rPr>
        <w:t xml:space="preserve"> can be self-administered subcutaneously in the patient’s home, resulting in a lower treatment burden which may have the potential to also improve treatment adherence and thereby achieve better clinical outcomes for patients with haemophilia (Hampton, Knoebl et al. 2022).</w:t>
      </w:r>
      <w:r>
        <w:rPr>
          <w:rFonts w:ascii="Segoe UI" w:eastAsia="Segoe UI" w:hAnsi="Segoe UI" w:cs="Segoe UI"/>
          <w:color w:val="000000"/>
        </w:rPr>
        <w:br/>
        <w:t xml:space="preserve">The following key health outcomes will be measured in assessing the clinical claim for </w:t>
      </w:r>
      <w:proofErr w:type="spellStart"/>
      <w:r>
        <w:rPr>
          <w:rFonts w:ascii="Segoe UI" w:eastAsia="Segoe UI" w:hAnsi="Segoe UI" w:cs="Segoe UI"/>
          <w:color w:val="000000"/>
        </w:rPr>
        <w:t>concizumab</w:t>
      </w:r>
      <w:proofErr w:type="spellEnd"/>
      <w:r>
        <w:rPr>
          <w:rFonts w:ascii="Segoe UI" w:eastAsia="Segoe UI" w:hAnsi="Segoe UI" w:cs="Segoe UI"/>
          <w:color w:val="000000"/>
        </w:rPr>
        <w:t>:</w:t>
      </w:r>
      <w:r>
        <w:rPr>
          <w:rFonts w:ascii="Segoe UI" w:eastAsia="Segoe UI" w:hAnsi="Segoe UI" w:cs="Segoe UI"/>
          <w:color w:val="000000"/>
        </w:rPr>
        <w:br/>
      </w:r>
      <w:r>
        <w:rPr>
          <w:rFonts w:ascii="Segoe UI" w:eastAsia="Segoe UI" w:hAnsi="Segoe UI" w:cs="Segoe UI"/>
          <w:color w:val="000000"/>
        </w:rPr>
        <w:lastRenderedPageBreak/>
        <w:br/>
        <w:t xml:space="preserve">Safety Outcomes: Safety and tolerability of </w:t>
      </w:r>
      <w:proofErr w:type="spellStart"/>
      <w:r>
        <w:rPr>
          <w:rFonts w:ascii="Segoe UI" w:eastAsia="Segoe UI" w:hAnsi="Segoe UI" w:cs="Segoe UI"/>
          <w:color w:val="000000"/>
        </w:rPr>
        <w:t>concizumab</w:t>
      </w:r>
      <w:proofErr w:type="spellEnd"/>
      <w:r>
        <w:rPr>
          <w:rFonts w:ascii="Segoe UI" w:eastAsia="Segoe UI" w:hAnsi="Segoe UI" w:cs="Segoe UI"/>
          <w:color w:val="000000"/>
        </w:rPr>
        <w:t xml:space="preserve"> treatment assessed by incidence and severity of adverse events</w:t>
      </w:r>
      <w:r>
        <w:rPr>
          <w:rFonts w:ascii="Segoe UI" w:eastAsia="Segoe UI" w:hAnsi="Segoe UI" w:cs="Segoe UI"/>
          <w:color w:val="000000"/>
        </w:rPr>
        <w:br/>
        <w:t>Primary effectiveness</w:t>
      </w:r>
      <w:r>
        <w:rPr>
          <w:rFonts w:ascii="Segoe UI" w:eastAsia="Segoe UI" w:hAnsi="Segoe UI" w:cs="Segoe UI"/>
          <w:color w:val="000000"/>
        </w:rPr>
        <w:br/>
        <w:t>- Reduction in number of bleeds over time (bleed rate)</w:t>
      </w:r>
      <w:r>
        <w:rPr>
          <w:rFonts w:ascii="Segoe UI" w:eastAsia="Segoe UI" w:hAnsi="Segoe UI" w:cs="Segoe UI"/>
          <w:color w:val="000000"/>
        </w:rPr>
        <w:br/>
        <w:t>- Prevention of bleeds</w:t>
      </w:r>
      <w:r>
        <w:rPr>
          <w:rFonts w:ascii="Segoe UI" w:eastAsia="Segoe UI" w:hAnsi="Segoe UI" w:cs="Segoe UI"/>
          <w:color w:val="000000"/>
        </w:rPr>
        <w:br/>
      </w:r>
      <w:r>
        <w:rPr>
          <w:rFonts w:ascii="Segoe UI" w:eastAsia="Segoe UI" w:hAnsi="Segoe UI" w:cs="Segoe UI"/>
          <w:color w:val="000000"/>
        </w:rPr>
        <w:br/>
        <w:t>Secondary endpoints</w:t>
      </w:r>
      <w:r>
        <w:rPr>
          <w:rFonts w:ascii="Segoe UI" w:eastAsia="Segoe UI" w:hAnsi="Segoe UI" w:cs="Segoe UI"/>
          <w:color w:val="000000"/>
        </w:rPr>
        <w:br/>
        <w:t>- Responder status</w:t>
      </w:r>
      <w:r>
        <w:rPr>
          <w:rFonts w:ascii="Segoe UI" w:eastAsia="Segoe UI" w:hAnsi="Segoe UI" w:cs="Segoe UI"/>
          <w:color w:val="000000"/>
        </w:rPr>
        <w:br/>
        <w:t>- Other bleeding related outcomes such as: reduction in number of joint bleeds over time, reduction in number of target joint bleeds over time, reduces individual bleed rate compared to historical bleed rate and number of treated bleeds per month or year etc.</w:t>
      </w:r>
      <w:r>
        <w:rPr>
          <w:rFonts w:ascii="Segoe UI" w:eastAsia="Segoe UI" w:hAnsi="Segoe UI" w:cs="Segoe UI"/>
          <w:color w:val="000000"/>
        </w:rPr>
        <w:br/>
        <w:t xml:space="preserve">- </w:t>
      </w:r>
      <w:proofErr w:type="spellStart"/>
      <w:r>
        <w:rPr>
          <w:rFonts w:ascii="Segoe UI" w:eastAsia="Segoe UI" w:hAnsi="Segoe UI" w:cs="Segoe UI"/>
          <w:color w:val="000000"/>
        </w:rPr>
        <w:t>HRQoL</w:t>
      </w:r>
      <w:proofErr w:type="spellEnd"/>
      <w:r>
        <w:rPr>
          <w:rFonts w:ascii="Segoe UI" w:eastAsia="Segoe UI" w:hAnsi="Segoe UI" w:cs="Segoe UI"/>
          <w:color w:val="000000"/>
        </w:rPr>
        <w:br/>
        <w:t>- Joint health outcomes</w:t>
      </w:r>
      <w:r>
        <w:rPr>
          <w:rFonts w:ascii="Segoe UI" w:eastAsia="Segoe UI" w:hAnsi="Segoe UI" w:cs="Segoe UI"/>
          <w:color w:val="000000"/>
        </w:rPr>
        <w:br/>
        <w:t>- Chronic pain associated with haemophilia</w:t>
      </w:r>
      <w:r>
        <w:rPr>
          <w:rFonts w:ascii="Segoe UI" w:eastAsia="Segoe UI" w:hAnsi="Segoe UI" w:cs="Segoe UI"/>
          <w:color w:val="000000"/>
        </w:rPr>
        <w:br/>
        <w:t>- Number of missed days of work/activity/school</w:t>
      </w:r>
      <w:r>
        <w:rPr>
          <w:rFonts w:ascii="Segoe UI" w:eastAsia="Segoe UI" w:hAnsi="Segoe UI" w:cs="Segoe UI"/>
          <w:color w:val="000000"/>
        </w:rPr>
        <w:br/>
      </w:r>
      <w:r>
        <w:rPr>
          <w:rFonts w:ascii="Segoe UI" w:eastAsia="Segoe UI" w:hAnsi="Segoe UI" w:cs="Segoe UI"/>
          <w:color w:val="000000"/>
        </w:rPr>
        <w:br/>
        <w:t>Healthcare resources</w:t>
      </w:r>
      <w:r>
        <w:rPr>
          <w:rFonts w:ascii="Segoe UI" w:eastAsia="Segoe UI" w:hAnsi="Segoe UI" w:cs="Segoe UI"/>
          <w:color w:val="000000"/>
        </w:rPr>
        <w:br/>
        <w:t>- Cost offsets</w:t>
      </w:r>
      <w:r>
        <w:rPr>
          <w:rFonts w:ascii="Segoe UI" w:eastAsia="Segoe UI" w:hAnsi="Segoe UI" w:cs="Segoe UI"/>
          <w:color w:val="000000"/>
        </w:rPr>
        <w:br/>
        <w:t>- Costs of delivering the intervention</w:t>
      </w:r>
      <w:r>
        <w:rPr>
          <w:rFonts w:ascii="Segoe UI" w:eastAsia="Segoe UI" w:hAnsi="Segoe UI" w:cs="Segoe UI"/>
          <w:color w:val="000000"/>
        </w:rPr>
        <w:br/>
        <w:t>- Costs of managing adverse events or breakthrough bleeding</w:t>
      </w:r>
      <w:r>
        <w:rPr>
          <w:rFonts w:ascii="Segoe UI" w:eastAsia="Segoe UI" w:hAnsi="Segoe UI" w:cs="Segoe UI"/>
          <w:color w:val="000000"/>
        </w:rPr>
        <w:br/>
        <w:t>- Cost per Quality Adjusted Life-Year gained</w:t>
      </w:r>
    </w:p>
    <w:p w14:paraId="02F95D2B" w14:textId="77777777" w:rsidR="00060455" w:rsidRDefault="00060455" w:rsidP="00C91ABA">
      <w:pPr>
        <w:pStyle w:val="Heading2"/>
        <w:rPr>
          <w:rFonts w:cs="Segoe UI"/>
        </w:rPr>
      </w:pPr>
    </w:p>
    <w:p w14:paraId="46138163" w14:textId="3990CC46" w:rsidR="00C91ABA" w:rsidRPr="00FB3833" w:rsidRDefault="00C91ABA" w:rsidP="00C91ABA">
      <w:pPr>
        <w:pStyle w:val="Heading2"/>
        <w:rPr>
          <w:rFonts w:cs="Segoe UI"/>
        </w:rPr>
      </w:pPr>
      <w:r w:rsidRPr="00FB3833">
        <w:rPr>
          <w:rFonts w:cs="Segoe UI"/>
        </w:rPr>
        <w:t>Specified restrictions for funding</w:t>
      </w:r>
    </w:p>
    <w:p w14:paraId="755790EC" w14:textId="4E9ABF02" w:rsidR="00C91ABA" w:rsidRDefault="00C91ABA" w:rsidP="00C91ABA">
      <w:pPr>
        <w:rPr>
          <w:rFonts w:ascii="Segoe UI" w:hAnsi="Segoe UI" w:cs="Segoe UI"/>
        </w:rPr>
      </w:pPr>
      <w:r w:rsidRPr="00FB3833">
        <w:rPr>
          <w:rFonts w:ascii="Segoe UI" w:hAnsi="Segoe UI" w:cs="Segoe UI"/>
          <w:b/>
          <w:bCs/>
        </w:rPr>
        <w:t>Please add one or more items, with specified restrictions for funding, for each Population / Intervention:</w:t>
      </w:r>
      <w:r w:rsidRPr="00FB3833">
        <w:rPr>
          <w:rFonts w:ascii="Segoe UI" w:hAnsi="Segoe UI" w:cs="Segoe UI"/>
        </w:rPr>
        <w:t xml:space="preserve"> </w:t>
      </w:r>
    </w:p>
    <w:p w14:paraId="0EEC5C3A" w14:textId="77777777" w:rsidR="003039FB" w:rsidRPr="00EE4B08" w:rsidRDefault="003039FB" w:rsidP="00D443F3">
      <w:pPr>
        <w:rPr>
          <w:rFonts w:ascii="Segoe UI" w:hAnsi="Segoe UI" w:cs="Segoe UI"/>
          <w:b/>
          <w:bCs/>
        </w:rPr>
      </w:pPr>
      <w:r w:rsidRPr="00EE4B08">
        <w:rPr>
          <w:rFonts w:ascii="Segoe UI" w:hAnsi="Segoe UI" w:cs="Segoe UI"/>
          <w:b/>
          <w:bCs/>
        </w:rPr>
        <w:t xml:space="preserve">Proposed item: </w:t>
      </w:r>
    </w:p>
    <w:p w14:paraId="1C9ACFCD" w14:textId="77777777" w:rsidR="003039FB" w:rsidRPr="00EE4B08" w:rsidRDefault="003039FB" w:rsidP="00D443F3">
      <w:pPr>
        <w:rPr>
          <w:rFonts w:ascii="Segoe UI" w:hAnsi="Segoe UI" w:cs="Segoe UI"/>
        </w:rPr>
      </w:pPr>
      <w:r>
        <w:rPr>
          <w:rFonts w:ascii="Segoe UI" w:hAnsi="Segoe UI" w:cs="Segoe UI"/>
        </w:rPr>
        <w:t>AAAAA</w:t>
      </w:r>
    </w:p>
    <w:p w14:paraId="7A229DD2" w14:textId="77777777" w:rsidR="003039FB" w:rsidRPr="00EE4B08" w:rsidRDefault="003039FB" w:rsidP="00D443F3">
      <w:pPr>
        <w:rPr>
          <w:rFonts w:ascii="Segoe UI" w:hAnsi="Segoe UI" w:cs="Segoe UI"/>
          <w:b/>
          <w:bCs/>
        </w:rPr>
      </w:pPr>
      <w:r w:rsidRPr="00EE4B08">
        <w:rPr>
          <w:rFonts w:ascii="Segoe UI" w:hAnsi="Segoe UI" w:cs="Segoe UI"/>
          <w:b/>
          <w:bCs/>
        </w:rPr>
        <w:t xml:space="preserve">Is the proposed item restricted? </w:t>
      </w:r>
    </w:p>
    <w:p w14:paraId="1D0D83E4" w14:textId="77777777" w:rsidR="003039FB" w:rsidRPr="00EE4B08" w:rsidRDefault="003039FB" w:rsidP="00D443F3">
      <w:pPr>
        <w:rPr>
          <w:rFonts w:ascii="Segoe UI" w:hAnsi="Segoe UI" w:cs="Segoe UI"/>
        </w:rPr>
      </w:pPr>
      <w:r>
        <w:rPr>
          <w:rFonts w:ascii="Segoe UI" w:hAnsi="Segoe UI" w:cs="Segoe UI"/>
        </w:rPr>
        <w:t>Yes - restricted</w:t>
      </w:r>
    </w:p>
    <w:p w14:paraId="2A898C62" w14:textId="77777777" w:rsidR="003039FB" w:rsidRPr="00EE4B08" w:rsidRDefault="003039FB" w:rsidP="00D443F3">
      <w:pPr>
        <w:rPr>
          <w:rFonts w:ascii="Segoe UI" w:hAnsi="Segoe UI" w:cs="Segoe UI"/>
          <w:b/>
          <w:bCs/>
        </w:rPr>
      </w:pPr>
      <w:r w:rsidRPr="00EE4B08">
        <w:rPr>
          <w:rFonts w:ascii="Segoe UI" w:hAnsi="Segoe UI" w:cs="Segoe UI"/>
          <w:b/>
          <w:bCs/>
        </w:rPr>
        <w:t xml:space="preserve">Provide a short description of the restriction: </w:t>
      </w:r>
    </w:p>
    <w:p w14:paraId="79DB5B2C" w14:textId="77777777" w:rsidR="003039FB" w:rsidRPr="00EE4B08" w:rsidRDefault="003039FB" w:rsidP="00D443F3">
      <w:pPr>
        <w:rPr>
          <w:rFonts w:ascii="Segoe UI" w:eastAsia="Segoe UI" w:hAnsi="Segoe UI" w:cs="Segoe UI"/>
          <w:color w:val="000000"/>
        </w:rPr>
      </w:pPr>
      <w:r>
        <w:rPr>
          <w:rFonts w:ascii="Segoe UI" w:eastAsia="Segoe UI" w:hAnsi="Segoe UI" w:cs="Segoe UI"/>
          <w:color w:val="000000"/>
        </w:rPr>
        <w:t>For the prevention or reduction in the frequency of bleeding in patients with haemophilia B with inhibitors to FIX</w:t>
      </w:r>
    </w:p>
    <w:p w14:paraId="6F45A370" w14:textId="77777777" w:rsidR="003039FB" w:rsidRPr="00EE4B08" w:rsidRDefault="003039FB" w:rsidP="00D443F3">
      <w:pPr>
        <w:rPr>
          <w:rFonts w:ascii="Segoe UI" w:hAnsi="Segoe UI" w:cs="Segoe UI"/>
          <w:b/>
          <w:bCs/>
        </w:rPr>
      </w:pPr>
      <w:r w:rsidRPr="00EE4B08">
        <w:rPr>
          <w:rFonts w:ascii="Segoe UI" w:hAnsi="Segoe UI" w:cs="Segoe UI"/>
          <w:b/>
          <w:bCs/>
        </w:rPr>
        <w:lastRenderedPageBreak/>
        <w:t xml:space="preserve">Please draft a proposed restriction to define the population and health technology usage characteristics that would define eligibility for funding: </w:t>
      </w:r>
    </w:p>
    <w:p w14:paraId="5D9BF4A6" w14:textId="77777777" w:rsidR="003039FB" w:rsidRPr="00EE4B08" w:rsidRDefault="003039FB" w:rsidP="00D443F3">
      <w:pPr>
        <w:rPr>
          <w:rFonts w:ascii="Segoe UI" w:eastAsia="Segoe UI" w:hAnsi="Segoe UI" w:cs="Segoe UI"/>
          <w:color w:val="000000"/>
        </w:rPr>
      </w:pPr>
      <w:proofErr w:type="spellStart"/>
      <w:r>
        <w:rPr>
          <w:rFonts w:ascii="Segoe UI" w:eastAsia="Segoe UI" w:hAnsi="Segoe UI" w:cs="Segoe UI"/>
          <w:color w:val="000000"/>
        </w:rPr>
        <w:t>Alhemo</w:t>
      </w:r>
      <w:proofErr w:type="spellEnd"/>
      <w:r>
        <w:rPr>
          <w:rFonts w:ascii="Segoe UI" w:eastAsia="Segoe UI" w:hAnsi="Segoe UI" w:cs="Segoe UI"/>
          <w:color w:val="000000"/>
        </w:rPr>
        <w:t>® is funded for the prevention or reduction in the frequency of bleeding in patients who meet the restrictions below:</w:t>
      </w:r>
      <w:r>
        <w:rPr>
          <w:rFonts w:ascii="Segoe UI" w:eastAsia="Segoe UI" w:hAnsi="Segoe UI" w:cs="Segoe UI"/>
          <w:color w:val="000000"/>
        </w:rPr>
        <w:br/>
        <w:t xml:space="preserve">Have a diagnosis of </w:t>
      </w:r>
      <w:proofErr w:type="spellStart"/>
      <w:r>
        <w:rPr>
          <w:rFonts w:ascii="Segoe UI" w:eastAsia="Segoe UI" w:hAnsi="Segoe UI" w:cs="Segoe UI"/>
          <w:color w:val="000000"/>
        </w:rPr>
        <w:t>haemopilia</w:t>
      </w:r>
      <w:proofErr w:type="spellEnd"/>
      <w:r>
        <w:rPr>
          <w:rFonts w:ascii="Segoe UI" w:eastAsia="Segoe UI" w:hAnsi="Segoe UI" w:cs="Segoe UI"/>
          <w:color w:val="000000"/>
        </w:rPr>
        <w:t xml:space="preserve"> B (congenital factor IX [FIX] deficiency</w:t>
      </w:r>
      <w:r>
        <w:rPr>
          <w:rFonts w:ascii="Segoe UI" w:eastAsia="Segoe UI" w:hAnsi="Segoe UI" w:cs="Segoe UI"/>
          <w:color w:val="000000"/>
        </w:rPr>
        <w:br/>
        <w:t>Have inhibitors (antibodies) to FIX</w:t>
      </w:r>
    </w:p>
    <w:p w14:paraId="430572F9" w14:textId="77777777" w:rsidR="003039FB" w:rsidRPr="00EE4B08" w:rsidRDefault="003039FB" w:rsidP="00D443F3">
      <w:pPr>
        <w:rPr>
          <w:rFonts w:ascii="Segoe UI" w:hAnsi="Segoe UI" w:cs="Segoe UI"/>
          <w:b/>
          <w:bCs/>
        </w:rPr>
      </w:pPr>
      <w:r w:rsidRPr="00EE4B08">
        <w:rPr>
          <w:rFonts w:ascii="Segoe UI" w:hAnsi="Segoe UI" w:cs="Segoe UI"/>
          <w:b/>
          <w:bCs/>
        </w:rPr>
        <w:t xml:space="preserve">Proposed price of supply: </w:t>
      </w:r>
    </w:p>
    <w:p w14:paraId="43189F29" w14:textId="01F03B1A" w:rsidR="003039FB" w:rsidRPr="004C2DEA" w:rsidRDefault="004C2DEA" w:rsidP="00D443F3">
      <w:pPr>
        <w:rPr>
          <w:rFonts w:ascii="Segoe UI" w:eastAsia="Segoe UI" w:hAnsi="Segoe UI" w:cs="Segoe UI"/>
          <w:color w:val="000000"/>
        </w:rPr>
      </w:pPr>
      <w:bookmarkStart w:id="1" w:name="_Hlk199251526"/>
      <w:r w:rsidRPr="004C2DEA">
        <w:rPr>
          <w:rFonts w:ascii="Segoe UI" w:eastAsia="Segoe UI" w:hAnsi="Segoe UI" w:cs="Segoe UI"/>
          <w:color w:val="000000"/>
        </w:rPr>
        <w:t>REDACTED</w:t>
      </w:r>
    </w:p>
    <w:bookmarkEnd w:id="1"/>
    <w:p w14:paraId="229EC688" w14:textId="77777777" w:rsidR="003039FB" w:rsidRPr="00EE4B08" w:rsidRDefault="003039FB" w:rsidP="00D443F3">
      <w:pPr>
        <w:rPr>
          <w:rFonts w:ascii="Segoe UI" w:hAnsi="Segoe UI" w:cs="Segoe UI"/>
          <w:b/>
          <w:bCs/>
        </w:rPr>
      </w:pPr>
      <w:r w:rsidRPr="00EE4B08">
        <w:rPr>
          <w:rFonts w:ascii="Segoe UI" w:hAnsi="Segoe UI" w:cs="Segoe UI"/>
          <w:b/>
          <w:bCs/>
        </w:rPr>
        <w:t xml:space="preserve">Indicate the overall cost per patient of providing the proposed health technology: </w:t>
      </w:r>
    </w:p>
    <w:p w14:paraId="4B3CEE32" w14:textId="77777777" w:rsidR="004C2DEA" w:rsidRPr="004C2DEA" w:rsidRDefault="004C2DEA" w:rsidP="004C2DEA">
      <w:pPr>
        <w:rPr>
          <w:rFonts w:ascii="Segoe UI" w:eastAsia="Segoe UI" w:hAnsi="Segoe UI" w:cs="Segoe UI"/>
          <w:color w:val="000000"/>
        </w:rPr>
      </w:pPr>
      <w:r w:rsidRPr="004C2DEA">
        <w:rPr>
          <w:rFonts w:ascii="Segoe UI" w:eastAsia="Segoe UI" w:hAnsi="Segoe UI" w:cs="Segoe UI"/>
          <w:color w:val="000000"/>
        </w:rPr>
        <w:t>REDACTED</w:t>
      </w:r>
    </w:p>
    <w:p w14:paraId="0260EE7D" w14:textId="77777777" w:rsidR="003039FB" w:rsidRPr="00EE4B08" w:rsidRDefault="003039FB" w:rsidP="00D443F3">
      <w:pPr>
        <w:rPr>
          <w:rFonts w:ascii="Segoe UI" w:hAnsi="Segoe UI" w:cs="Segoe UI"/>
          <w:b/>
          <w:bCs/>
        </w:rPr>
      </w:pPr>
      <w:r w:rsidRPr="00EE4B08">
        <w:rPr>
          <w:rFonts w:ascii="Segoe UI" w:hAnsi="Segoe UI" w:cs="Segoe UI"/>
          <w:b/>
          <w:bCs/>
        </w:rPr>
        <w:t xml:space="preserve">Provide details and explain: </w:t>
      </w:r>
    </w:p>
    <w:p w14:paraId="7B8ACEE6" w14:textId="77777777" w:rsidR="004C2DEA" w:rsidRPr="004C2DEA" w:rsidRDefault="004C2DEA" w:rsidP="004C2DEA">
      <w:pPr>
        <w:rPr>
          <w:rFonts w:ascii="Segoe UI" w:eastAsia="Segoe UI" w:hAnsi="Segoe UI" w:cs="Segoe UI"/>
          <w:color w:val="000000"/>
        </w:rPr>
      </w:pPr>
      <w:r w:rsidRPr="004C2DEA">
        <w:rPr>
          <w:rFonts w:ascii="Segoe UI" w:eastAsia="Segoe UI" w:hAnsi="Segoe UI" w:cs="Segoe UI"/>
          <w:color w:val="000000"/>
        </w:rPr>
        <w:t>REDACTED</w:t>
      </w:r>
    </w:p>
    <w:p w14:paraId="562CBCD4" w14:textId="77777777" w:rsidR="00C91ABA" w:rsidRPr="00FB3833" w:rsidRDefault="00C91ABA" w:rsidP="00C91ABA">
      <w:pPr>
        <w:rPr>
          <w:rFonts w:ascii="Segoe UI" w:hAnsi="Segoe UI" w:cs="Segoe UI"/>
          <w:b/>
          <w:bCs/>
        </w:rPr>
      </w:pPr>
      <w:r w:rsidRPr="00FB3833">
        <w:rPr>
          <w:rFonts w:ascii="Segoe UI" w:hAnsi="Segoe UI" w:cs="Segoe UI"/>
          <w:b/>
          <w:bCs/>
        </w:rPr>
        <w:t>How is the technology / service funded at present? (For example: research funding; State-based funding; self-funded by patients; no funding or payments):</w:t>
      </w:r>
    </w:p>
    <w:p w14:paraId="0D54F8F2" w14:textId="77777777" w:rsidR="00C91ABA" w:rsidRPr="0010048D" w:rsidRDefault="00C91ABA" w:rsidP="00C91ABA">
      <w:pPr>
        <w:rPr>
          <w:rFonts w:ascii="Segoe UI" w:eastAsia="Segoe UI" w:hAnsi="Segoe UI" w:cs="Segoe UI"/>
          <w:color w:val="000000"/>
        </w:rPr>
      </w:pPr>
      <w:r>
        <w:rPr>
          <w:rFonts w:ascii="Segoe UI" w:eastAsia="Segoe UI" w:hAnsi="Segoe UI" w:cs="Segoe UI"/>
          <w:color w:val="000000"/>
        </w:rPr>
        <w:t>No funding</w:t>
      </w:r>
    </w:p>
    <w:p w14:paraId="466403FD" w14:textId="77777777" w:rsidR="00C91ABA" w:rsidRPr="0010048D" w:rsidRDefault="00C91ABA" w:rsidP="00C91ABA">
      <w:pPr>
        <w:pStyle w:val="Heading2"/>
      </w:pPr>
      <w:r w:rsidRPr="0010048D">
        <w:t>Claims</w:t>
      </w:r>
    </w:p>
    <w:p w14:paraId="05F9E205" w14:textId="77777777" w:rsidR="00C91ABA" w:rsidRPr="0010048D" w:rsidRDefault="00C91ABA" w:rsidP="00C91ABA">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5E609CE0" w14:textId="77777777" w:rsidR="00C91ABA" w:rsidRPr="0010048D" w:rsidRDefault="00C91ABA" w:rsidP="00C91ABA">
      <w:pPr>
        <w:rPr>
          <w:rFonts w:ascii="Segoe UI" w:eastAsia="Segoe UI" w:hAnsi="Segoe UI" w:cs="Segoe UI"/>
          <w:color w:val="000000"/>
        </w:rPr>
      </w:pPr>
      <w:r>
        <w:rPr>
          <w:rFonts w:ascii="Segoe UI" w:eastAsia="Segoe UI" w:hAnsi="Segoe UI" w:cs="Segoe UI"/>
          <w:color w:val="000000"/>
        </w:rPr>
        <w:t>Superior</w:t>
      </w:r>
    </w:p>
    <w:p w14:paraId="3B6F2D05" w14:textId="77777777" w:rsidR="00C91ABA" w:rsidRPr="0010048D" w:rsidRDefault="00C91ABA" w:rsidP="00C91ABA">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331EE505" w14:textId="77777777" w:rsidR="00C91ABA" w:rsidRPr="0010048D" w:rsidRDefault="00C91ABA" w:rsidP="00C91ABA">
      <w:pPr>
        <w:rPr>
          <w:rFonts w:ascii="Segoe UI" w:eastAsia="Segoe UI" w:hAnsi="Segoe UI" w:cs="Segoe UI"/>
          <w:color w:val="000000"/>
        </w:rPr>
      </w:pPr>
      <w:r>
        <w:rPr>
          <w:rFonts w:ascii="Segoe UI" w:eastAsia="Segoe UI" w:hAnsi="Segoe UI" w:cs="Segoe UI"/>
          <w:color w:val="000000"/>
        </w:rPr>
        <w:t xml:space="preserve">The overall clinical claim is that </w:t>
      </w:r>
      <w:proofErr w:type="spellStart"/>
      <w:r>
        <w:rPr>
          <w:rFonts w:ascii="Segoe UI" w:eastAsia="Segoe UI" w:hAnsi="Segoe UI" w:cs="Segoe UI"/>
          <w:color w:val="000000"/>
        </w:rPr>
        <w:t>concizumab</w:t>
      </w:r>
      <w:proofErr w:type="spellEnd"/>
      <w:r>
        <w:rPr>
          <w:rFonts w:ascii="Segoe UI" w:eastAsia="Segoe UI" w:hAnsi="Segoe UI" w:cs="Segoe UI"/>
          <w:color w:val="000000"/>
        </w:rPr>
        <w:t xml:space="preserve"> is associated with superior health outcomes for </w:t>
      </w:r>
      <w:proofErr w:type="spellStart"/>
      <w:r>
        <w:rPr>
          <w:rFonts w:ascii="Segoe UI" w:eastAsia="Segoe UI" w:hAnsi="Segoe UI" w:cs="Segoe UI"/>
          <w:color w:val="000000"/>
        </w:rPr>
        <w:t>HMBwI</w:t>
      </w:r>
      <w:proofErr w:type="spellEnd"/>
      <w:r>
        <w:rPr>
          <w:rFonts w:ascii="Segoe UI" w:eastAsia="Segoe UI" w:hAnsi="Segoe UI" w:cs="Segoe UI"/>
          <w:color w:val="000000"/>
        </w:rPr>
        <w:t xml:space="preserve"> through improved efficacy (prevention and reduction in bleeds and improved quality of life) and at least non-inferior safety, if not superior safety, in comparison to treatment with </w:t>
      </w:r>
      <w:proofErr w:type="spellStart"/>
      <w:r>
        <w:rPr>
          <w:rFonts w:ascii="Segoe UI" w:eastAsia="Segoe UI" w:hAnsi="Segoe UI" w:cs="Segoe UI"/>
          <w:color w:val="000000"/>
        </w:rPr>
        <w:t>NovoSeven</w:t>
      </w:r>
      <w:proofErr w:type="spellEnd"/>
      <w:r>
        <w:rPr>
          <w:rFonts w:ascii="Segoe UI" w:eastAsia="Segoe UI" w:hAnsi="Segoe UI" w:cs="Segoe UI"/>
          <w:color w:val="000000"/>
        </w:rPr>
        <w:t>® RT administered in either an on demand or short-term prophylactic manner.</w:t>
      </w:r>
      <w:r>
        <w:rPr>
          <w:rFonts w:ascii="Segoe UI" w:eastAsia="Segoe UI" w:hAnsi="Segoe UI" w:cs="Segoe UI"/>
          <w:color w:val="000000"/>
        </w:rPr>
        <w:br/>
      </w:r>
      <w:r>
        <w:rPr>
          <w:rFonts w:ascii="Segoe UI" w:eastAsia="Segoe UI" w:hAnsi="Segoe UI" w:cs="Segoe UI"/>
          <w:color w:val="000000"/>
        </w:rPr>
        <w:br/>
        <w:t xml:space="preserve">The rationale for this claim are the results from the Explorer7 trial. The Explorer7 trial demonstrated that patients in the </w:t>
      </w:r>
      <w:proofErr w:type="spellStart"/>
      <w:r>
        <w:rPr>
          <w:rFonts w:ascii="Segoe UI" w:eastAsia="Segoe UI" w:hAnsi="Segoe UI" w:cs="Segoe UI"/>
          <w:color w:val="000000"/>
        </w:rPr>
        <w:t>concizumab</w:t>
      </w:r>
      <w:proofErr w:type="spellEnd"/>
      <w:r>
        <w:rPr>
          <w:rFonts w:ascii="Segoe UI" w:eastAsia="Segoe UI" w:hAnsi="Segoe UI" w:cs="Segoe UI"/>
          <w:color w:val="000000"/>
        </w:rPr>
        <w:t xml:space="preserve"> arm experienced effective prophylaxis, reduced bleeding, improved quality of life, reduced treatment burden and morbidity </w:t>
      </w:r>
      <w:r>
        <w:rPr>
          <w:rFonts w:ascii="Segoe UI" w:eastAsia="Segoe UI" w:hAnsi="Segoe UI" w:cs="Segoe UI"/>
          <w:color w:val="000000"/>
        </w:rPr>
        <w:lastRenderedPageBreak/>
        <w:t xml:space="preserve">and an overall preference for </w:t>
      </w:r>
      <w:proofErr w:type="spellStart"/>
      <w:r>
        <w:rPr>
          <w:rFonts w:ascii="Segoe UI" w:eastAsia="Segoe UI" w:hAnsi="Segoe UI" w:cs="Segoe UI"/>
          <w:color w:val="000000"/>
        </w:rPr>
        <w:t>concizumab</w:t>
      </w:r>
      <w:proofErr w:type="spellEnd"/>
      <w:r>
        <w:rPr>
          <w:rFonts w:ascii="Segoe UI" w:eastAsia="Segoe UI" w:hAnsi="Segoe UI" w:cs="Segoe UI"/>
          <w:color w:val="000000"/>
        </w:rPr>
        <w:t xml:space="preserve"> compared to BPAs (Thornburg and Duncan 2017, Lee, </w:t>
      </w:r>
      <w:proofErr w:type="spellStart"/>
      <w:r>
        <w:rPr>
          <w:rFonts w:ascii="Segoe UI" w:eastAsia="Segoe UI" w:hAnsi="Segoe UI" w:cs="Segoe UI"/>
          <w:color w:val="000000"/>
        </w:rPr>
        <w:t>Cepo</w:t>
      </w:r>
      <w:proofErr w:type="spellEnd"/>
      <w:r>
        <w:rPr>
          <w:rFonts w:ascii="Segoe UI" w:eastAsia="Segoe UI" w:hAnsi="Segoe UI" w:cs="Segoe UI"/>
          <w:color w:val="000000"/>
        </w:rPr>
        <w:t xml:space="preserve"> et al. 2019, Hampton, Knoebl et al. 2022).</w:t>
      </w:r>
    </w:p>
    <w:p w14:paraId="4344C03E" w14:textId="77777777" w:rsidR="00C91ABA" w:rsidRPr="0010048D" w:rsidRDefault="00C91ABA" w:rsidP="00C91ABA">
      <w:pPr>
        <w:pStyle w:val="Heading2"/>
      </w:pPr>
      <w:r w:rsidRPr="0010048D">
        <w:t>Estimated utilisation</w:t>
      </w:r>
    </w:p>
    <w:p w14:paraId="3F8FD2AE" w14:textId="77777777" w:rsidR="00C91ABA" w:rsidRPr="0010048D" w:rsidRDefault="00C91ABA" w:rsidP="00C91ABA">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0B9233FB" w14:textId="7CD11F32" w:rsidR="00C91ABA" w:rsidRPr="0010048D" w:rsidRDefault="008A41E5" w:rsidP="00C91ABA">
      <w:pPr>
        <w:rPr>
          <w:rFonts w:ascii="Segoe UI" w:eastAsia="Segoe UI" w:hAnsi="Segoe UI" w:cs="Segoe UI"/>
          <w:color w:val="000000"/>
        </w:rPr>
      </w:pPr>
      <w:r>
        <w:rPr>
          <w:rFonts w:ascii="Segoe UI" w:eastAsia="Segoe UI" w:hAnsi="Segoe UI" w:cs="Segoe UI"/>
          <w:color w:val="000000"/>
        </w:rPr>
        <w:t>&lt;5</w:t>
      </w:r>
      <w:r w:rsidR="00C91ABA">
        <w:rPr>
          <w:rFonts w:ascii="Segoe UI" w:eastAsia="Segoe UI" w:hAnsi="Segoe UI" w:cs="Segoe UI"/>
          <w:color w:val="000000"/>
        </w:rPr>
        <w:t xml:space="preserve"> patients</w:t>
      </w:r>
    </w:p>
    <w:p w14:paraId="02E0E4B3" w14:textId="77777777" w:rsidR="00C91ABA" w:rsidRPr="0010048D" w:rsidRDefault="00C91ABA" w:rsidP="00C91ABA">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08B26991" w14:textId="77777777" w:rsidR="00C91ABA" w:rsidRPr="0010048D" w:rsidRDefault="00C91ABA" w:rsidP="00C91ABA">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7DA6B2AD" w14:textId="77777777" w:rsidR="008A41E5" w:rsidRPr="004C2DEA" w:rsidRDefault="008A41E5" w:rsidP="008A41E5">
      <w:pPr>
        <w:rPr>
          <w:rFonts w:ascii="Segoe UI" w:eastAsia="Segoe UI" w:hAnsi="Segoe UI" w:cs="Segoe UI"/>
          <w:color w:val="000000"/>
        </w:rPr>
      </w:pPr>
      <w:r w:rsidRPr="004C2DEA">
        <w:rPr>
          <w:rFonts w:ascii="Segoe UI" w:eastAsia="Segoe UI" w:hAnsi="Segoe UI" w:cs="Segoe UI"/>
          <w:color w:val="000000"/>
        </w:rPr>
        <w:t>REDACTED</w:t>
      </w:r>
    </w:p>
    <w:p w14:paraId="7737142C" w14:textId="77777777" w:rsidR="00C91ABA" w:rsidRPr="0010048D" w:rsidRDefault="00C91ABA" w:rsidP="00C91ABA">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7F219E3D" w14:textId="77777777" w:rsidR="008A41E5" w:rsidRPr="004C2DEA" w:rsidRDefault="008A41E5" w:rsidP="008A41E5">
      <w:pPr>
        <w:rPr>
          <w:rFonts w:ascii="Segoe UI" w:eastAsia="Segoe UI" w:hAnsi="Segoe UI" w:cs="Segoe UI"/>
          <w:color w:val="000000"/>
        </w:rPr>
      </w:pPr>
      <w:r w:rsidRPr="004C2DEA">
        <w:rPr>
          <w:rFonts w:ascii="Segoe UI" w:eastAsia="Segoe UI" w:hAnsi="Segoe UI" w:cs="Segoe UI"/>
          <w:color w:val="000000"/>
        </w:rPr>
        <w:t>REDACTED</w:t>
      </w:r>
    </w:p>
    <w:p w14:paraId="09EA4D6F" w14:textId="77777777" w:rsidR="00C91ABA" w:rsidRPr="0010048D" w:rsidRDefault="00C91ABA" w:rsidP="00C91ABA">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47C0930E" w14:textId="77777777" w:rsidR="008A41E5" w:rsidRPr="004C2DEA" w:rsidRDefault="008A41E5" w:rsidP="008A41E5">
      <w:pPr>
        <w:rPr>
          <w:rFonts w:ascii="Segoe UI" w:eastAsia="Segoe UI" w:hAnsi="Segoe UI" w:cs="Segoe UI"/>
          <w:color w:val="000000"/>
        </w:rPr>
      </w:pPr>
      <w:r w:rsidRPr="004C2DEA">
        <w:rPr>
          <w:rFonts w:ascii="Segoe UI" w:eastAsia="Segoe UI" w:hAnsi="Segoe UI" w:cs="Segoe UI"/>
          <w:color w:val="000000"/>
        </w:rPr>
        <w:t>REDACTED</w:t>
      </w:r>
    </w:p>
    <w:p w14:paraId="03E81B2D" w14:textId="77777777" w:rsidR="00C91ABA" w:rsidRPr="0010048D" w:rsidRDefault="00C91ABA" w:rsidP="00C91ABA">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41D65488" w14:textId="77777777" w:rsidR="008A41E5" w:rsidRPr="004C2DEA" w:rsidRDefault="008A41E5" w:rsidP="008A41E5">
      <w:pPr>
        <w:rPr>
          <w:rFonts w:ascii="Segoe UI" w:eastAsia="Segoe UI" w:hAnsi="Segoe UI" w:cs="Segoe UI"/>
          <w:color w:val="000000"/>
        </w:rPr>
      </w:pPr>
      <w:r w:rsidRPr="004C2DEA">
        <w:rPr>
          <w:rFonts w:ascii="Segoe UI" w:eastAsia="Segoe UI" w:hAnsi="Segoe UI" w:cs="Segoe UI"/>
          <w:color w:val="000000"/>
        </w:rPr>
        <w:t>REDACTED</w:t>
      </w:r>
    </w:p>
    <w:p w14:paraId="68B85318" w14:textId="77777777" w:rsidR="00C91ABA" w:rsidRPr="0010048D" w:rsidRDefault="00C91ABA" w:rsidP="00C91ABA">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5F2183B4" w14:textId="77777777" w:rsidR="008A41E5" w:rsidRPr="004C2DEA" w:rsidRDefault="008A41E5" w:rsidP="008A41E5">
      <w:pPr>
        <w:rPr>
          <w:rFonts w:ascii="Segoe UI" w:eastAsia="Segoe UI" w:hAnsi="Segoe UI" w:cs="Segoe UI"/>
          <w:color w:val="000000"/>
        </w:rPr>
      </w:pPr>
      <w:r w:rsidRPr="004C2DEA">
        <w:rPr>
          <w:rFonts w:ascii="Segoe UI" w:eastAsia="Segoe UI" w:hAnsi="Segoe UI" w:cs="Segoe UI"/>
          <w:color w:val="000000"/>
        </w:rPr>
        <w:t>REDACTED</w:t>
      </w:r>
    </w:p>
    <w:p w14:paraId="201E258C" w14:textId="77777777" w:rsidR="00C91ABA" w:rsidRPr="0010048D" w:rsidRDefault="00C91ABA" w:rsidP="00C91ABA">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3F93415B" w14:textId="77777777" w:rsidR="00C91ABA" w:rsidRPr="0010048D" w:rsidRDefault="00C91ABA" w:rsidP="00C91ABA">
      <w:pPr>
        <w:rPr>
          <w:rFonts w:ascii="Segoe UI" w:eastAsia="Segoe UI" w:hAnsi="Segoe UI" w:cs="Segoe UI"/>
          <w:color w:val="000000"/>
        </w:rPr>
      </w:pPr>
    </w:p>
    <w:p w14:paraId="0F3F1435" w14:textId="77777777" w:rsidR="00C91ABA" w:rsidRPr="0010048D" w:rsidRDefault="00C91ABA" w:rsidP="00C91ABA">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01F6E80F" w14:textId="77777777" w:rsidR="00C91ABA" w:rsidRPr="0010048D" w:rsidRDefault="00C91ABA" w:rsidP="00C91ABA">
      <w:pPr>
        <w:rPr>
          <w:rFonts w:ascii="Segoe UI" w:eastAsia="Segoe UI" w:hAnsi="Segoe UI" w:cs="Segoe UI"/>
          <w:color w:val="000000"/>
        </w:rPr>
      </w:pPr>
      <w:r>
        <w:rPr>
          <w:rFonts w:ascii="Segoe UI" w:eastAsia="Segoe UI" w:hAnsi="Segoe UI" w:cs="Segoe UI"/>
          <w:color w:val="000000"/>
        </w:rPr>
        <w:t>Yes, multiple times</w:t>
      </w:r>
    </w:p>
    <w:p w14:paraId="783140C4" w14:textId="77777777" w:rsidR="00C91ABA" w:rsidRPr="00837215" w:rsidRDefault="00C91ABA" w:rsidP="00C91ABA">
      <w:pPr>
        <w:rPr>
          <w:rFonts w:ascii="Segoe UI" w:eastAsia="Segoe UI" w:hAnsi="Segoe UI" w:cs="Segoe UI"/>
          <w:b/>
          <w:color w:val="000000"/>
        </w:rPr>
      </w:pPr>
      <w:r w:rsidRPr="00837215">
        <w:rPr>
          <w:rFonts w:ascii="Segoe UI" w:eastAsia="Segoe UI" w:hAnsi="Segoe UI" w:cs="Segoe UI"/>
          <w:b/>
          <w:color w:val="000000"/>
        </w:rPr>
        <w:t xml:space="preserve">Over what duration will the health technology or service be provided for a patient? (preferably </w:t>
      </w:r>
      <w:proofErr w:type="gramStart"/>
      <w:r w:rsidRPr="00837215">
        <w:rPr>
          <w:rFonts w:ascii="Segoe UI" w:eastAsia="Segoe UI" w:hAnsi="Segoe UI" w:cs="Segoe UI"/>
          <w:b/>
          <w:color w:val="000000"/>
        </w:rPr>
        <w:t>a number of</w:t>
      </w:r>
      <w:proofErr w:type="gramEnd"/>
      <w:r w:rsidRPr="00837215">
        <w:rPr>
          <w:rFonts w:ascii="Segoe UI" w:eastAsia="Segoe UI" w:hAnsi="Segoe UI" w:cs="Segoe UI"/>
          <w:b/>
          <w:color w:val="000000"/>
        </w:rPr>
        <w:t xml:space="preserve"> years): </w:t>
      </w:r>
    </w:p>
    <w:p w14:paraId="148E9DB0" w14:textId="77777777" w:rsidR="00C91ABA" w:rsidRPr="00837215" w:rsidRDefault="00C91ABA" w:rsidP="00C91ABA">
      <w:pPr>
        <w:rPr>
          <w:rFonts w:ascii="Segoe UI" w:eastAsia="Segoe UI" w:hAnsi="Segoe UI" w:cs="Segoe UI"/>
          <w:color w:val="000000"/>
        </w:rPr>
      </w:pPr>
      <w:r w:rsidRPr="00837215">
        <w:rPr>
          <w:rFonts w:ascii="Segoe UI" w:eastAsia="Segoe UI" w:hAnsi="Segoe UI" w:cs="Segoe UI"/>
          <w:color w:val="000000"/>
        </w:rPr>
        <w:t>Lifetime</w:t>
      </w:r>
    </w:p>
    <w:p w14:paraId="3E442482" w14:textId="77777777" w:rsidR="00C91ABA" w:rsidRPr="0010048D" w:rsidRDefault="00C91ABA" w:rsidP="00C91ABA">
      <w:pPr>
        <w:rPr>
          <w:rFonts w:ascii="Segoe UI" w:eastAsia="Segoe UI" w:hAnsi="Segoe UI" w:cs="Segoe UI"/>
          <w:b/>
          <w:color w:val="000000"/>
        </w:rPr>
      </w:pPr>
      <w:r w:rsidRPr="00837215">
        <w:rPr>
          <w:rFonts w:ascii="Segoe UI" w:eastAsia="Segoe UI" w:hAnsi="Segoe UI" w:cs="Segoe UI"/>
          <w:b/>
          <w:color w:val="000000"/>
        </w:rPr>
        <w:t>Optionally, provide details:</w:t>
      </w:r>
      <w:r w:rsidRPr="0010048D">
        <w:rPr>
          <w:rFonts w:ascii="Segoe UI" w:eastAsia="Segoe UI" w:hAnsi="Segoe UI" w:cs="Segoe UI"/>
          <w:b/>
          <w:color w:val="000000"/>
        </w:rPr>
        <w:t xml:space="preserve"> </w:t>
      </w:r>
    </w:p>
    <w:p w14:paraId="57395236" w14:textId="77777777" w:rsidR="00C91ABA" w:rsidRPr="0010048D" w:rsidRDefault="00C91ABA" w:rsidP="00C91ABA">
      <w:pPr>
        <w:rPr>
          <w:rFonts w:ascii="Segoe UI" w:eastAsia="Segoe UI" w:hAnsi="Segoe UI" w:cs="Segoe UI"/>
          <w:color w:val="000000"/>
        </w:rPr>
      </w:pPr>
    </w:p>
    <w:p w14:paraId="4D13CA4B" w14:textId="77777777" w:rsidR="00C91ABA" w:rsidRPr="0010048D" w:rsidRDefault="00C91ABA" w:rsidP="00C91ABA">
      <w:pPr>
        <w:rPr>
          <w:rFonts w:ascii="Segoe UI" w:eastAsia="Segoe UI" w:hAnsi="Segoe UI" w:cs="Segoe UI"/>
          <w:b/>
          <w:color w:val="000000"/>
        </w:rPr>
      </w:pPr>
      <w:r w:rsidRPr="0010048D">
        <w:rPr>
          <w:rFonts w:ascii="Segoe UI" w:eastAsia="Segoe UI" w:hAnsi="Segoe UI" w:cs="Segoe UI"/>
          <w:b/>
          <w:color w:val="000000"/>
        </w:rPr>
        <w:lastRenderedPageBreak/>
        <w:t xml:space="preserve">What frequency will the health technology or service be required by the patient over the duration? (range, preferably on an annual basis): </w:t>
      </w:r>
    </w:p>
    <w:p w14:paraId="0B446F93" w14:textId="77777777" w:rsidR="00C91ABA" w:rsidRPr="0010048D" w:rsidRDefault="00C91ABA" w:rsidP="00C91ABA">
      <w:pPr>
        <w:rPr>
          <w:rFonts w:ascii="Segoe UI" w:eastAsia="Segoe UI" w:hAnsi="Segoe UI" w:cs="Segoe UI"/>
          <w:color w:val="000000"/>
        </w:rPr>
      </w:pPr>
      <w:r>
        <w:rPr>
          <w:rFonts w:ascii="Segoe UI" w:eastAsia="Segoe UI" w:hAnsi="Segoe UI" w:cs="Segoe UI"/>
          <w:color w:val="000000"/>
        </w:rPr>
        <w:t>Administered once daily</w:t>
      </w:r>
    </w:p>
    <w:p w14:paraId="5B790316" w14:textId="77777777" w:rsidR="00C91ABA" w:rsidRPr="0010048D" w:rsidRDefault="00C91ABA" w:rsidP="00C91ABA">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4C785508" w14:textId="77777777" w:rsidR="00C91ABA" w:rsidRPr="0010048D" w:rsidRDefault="00C91ABA" w:rsidP="00C91ABA">
      <w:pPr>
        <w:rPr>
          <w:rFonts w:ascii="Segoe UI" w:eastAsia="Segoe UI" w:hAnsi="Segoe UI" w:cs="Segoe UI"/>
          <w:color w:val="000000"/>
        </w:rPr>
      </w:pPr>
      <w:r>
        <w:rPr>
          <w:rFonts w:ascii="Segoe UI" w:eastAsia="Segoe UI" w:hAnsi="Segoe UI" w:cs="Segoe UI"/>
          <w:color w:val="000000"/>
        </w:rPr>
        <w:t xml:space="preserve">The recommended dosing regimen is a loading dose of 1 mg/kg </w:t>
      </w:r>
      <w:proofErr w:type="spellStart"/>
      <w:r>
        <w:rPr>
          <w:rFonts w:ascii="Segoe UI" w:eastAsia="Segoe UI" w:hAnsi="Segoe UI" w:cs="Segoe UI"/>
          <w:color w:val="000000"/>
        </w:rPr>
        <w:t>concizumab</w:t>
      </w:r>
      <w:proofErr w:type="spellEnd"/>
      <w:r>
        <w:rPr>
          <w:rFonts w:ascii="Segoe UI" w:eastAsia="Segoe UI" w:hAnsi="Segoe UI" w:cs="Segoe UI"/>
          <w:color w:val="000000"/>
        </w:rPr>
        <w:t xml:space="preserve"> given once on treatment day one. From day two until determination of individual maintenance dose an initial maintenance dose of 0.20 mg/kg </w:t>
      </w:r>
      <w:proofErr w:type="spellStart"/>
      <w:r>
        <w:rPr>
          <w:rFonts w:ascii="Segoe UI" w:eastAsia="Segoe UI" w:hAnsi="Segoe UI" w:cs="Segoe UI"/>
          <w:color w:val="000000"/>
        </w:rPr>
        <w:t>concizumab</w:t>
      </w:r>
      <w:proofErr w:type="spellEnd"/>
      <w:r>
        <w:rPr>
          <w:rFonts w:ascii="Segoe UI" w:eastAsia="Segoe UI" w:hAnsi="Segoe UI" w:cs="Segoe UI"/>
          <w:color w:val="000000"/>
        </w:rPr>
        <w:t xml:space="preserve"> is administered daily.</w:t>
      </w:r>
    </w:p>
    <w:p w14:paraId="05DFC11F" w14:textId="2DEBA946"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0A590918" w14:textId="77777777" w:rsidR="0088712D" w:rsidRPr="00A27ABB" w:rsidRDefault="0088712D" w:rsidP="0088712D">
      <w:pPr>
        <w:rPr>
          <w:rFonts w:ascii="Segoe UI" w:hAnsi="Segoe UI" w:cs="Segoe UI"/>
          <w:b/>
        </w:rPr>
      </w:pPr>
      <w:r w:rsidRPr="00A27ABB">
        <w:rPr>
          <w:rFonts w:ascii="Segoe UI" w:hAnsi="Segoe UI" w:cs="Segoe UI"/>
          <w:b/>
        </w:rPr>
        <w:t>Entity who provides the health technology/service</w:t>
      </w:r>
    </w:p>
    <w:p w14:paraId="51B99D8F" w14:textId="77777777" w:rsidR="00CA3E6C" w:rsidRDefault="00CA3E6C" w:rsidP="0065027C">
      <w:pPr>
        <w:rPr>
          <w:rFonts w:ascii="Segoe UI" w:hAnsi="Segoe UI" w:cs="Segoe UI"/>
          <w:bCs/>
        </w:rPr>
      </w:pPr>
      <w:r>
        <w:rPr>
          <w:rFonts w:ascii="Segoe UI" w:hAnsi="Segoe UI" w:cs="Segoe UI"/>
          <w:bCs/>
        </w:rPr>
        <w:t>Royal Australasian College of Physicians (RACP); Royal College of Pathologists of Australia (RCPA); and Australian Haemophilia Centre Directors’ Organisation (AHCDO); Australian Haem Nurses Group AHNG</w:t>
      </w:r>
    </w:p>
    <w:p w14:paraId="5831FF27" w14:textId="77777777" w:rsidR="0088712D" w:rsidRPr="00A27ABB" w:rsidRDefault="0088712D" w:rsidP="0088712D">
      <w:pPr>
        <w:rPr>
          <w:rFonts w:ascii="Segoe UI" w:hAnsi="Segoe UI" w:cs="Segoe UI"/>
          <w:b/>
        </w:rPr>
      </w:pPr>
      <w:r w:rsidRPr="00A27ABB">
        <w:rPr>
          <w:rFonts w:ascii="Segoe UI" w:hAnsi="Segoe UI" w:cs="Segoe UI"/>
          <w:b/>
        </w:rPr>
        <w:t>Entity who may be impacted by the health technology/service</w:t>
      </w:r>
    </w:p>
    <w:p w14:paraId="565E5D09" w14:textId="2D1B3529" w:rsidR="0088712D" w:rsidRDefault="0088712D" w:rsidP="0088712D">
      <w:pPr>
        <w:rPr>
          <w:rFonts w:ascii="Segoe UI" w:hAnsi="Segoe UI" w:cs="Segoe UI"/>
          <w:bCs/>
        </w:rPr>
      </w:pPr>
      <w:r>
        <w:rPr>
          <w:rFonts w:ascii="Segoe UI" w:hAnsi="Segoe UI" w:cs="Segoe UI"/>
          <w:bCs/>
        </w:rPr>
        <w:t xml:space="preserve">There are currently no other products registered with a similar mechanism of action, indicated for use in </w:t>
      </w:r>
      <w:proofErr w:type="spellStart"/>
      <w:r>
        <w:rPr>
          <w:rFonts w:ascii="Segoe UI" w:hAnsi="Segoe UI" w:cs="Segoe UI"/>
          <w:bCs/>
        </w:rPr>
        <w:t>HBwI</w:t>
      </w:r>
      <w:proofErr w:type="spellEnd"/>
      <w:r>
        <w:rPr>
          <w:rFonts w:ascii="Segoe UI" w:hAnsi="Segoe UI" w:cs="Segoe UI"/>
          <w:bCs/>
        </w:rPr>
        <w:t>. The only other nonfactor, antibody-based, subcutaneous therapy in haemophilia is</w:t>
      </w:r>
      <w:r w:rsidR="00A27ABB">
        <w:rPr>
          <w:rFonts w:ascii="Segoe UI" w:hAnsi="Segoe UI" w:cs="Segoe UI"/>
          <w:bCs/>
        </w:rPr>
        <w:t xml:space="preserve"> </w:t>
      </w:r>
      <w:proofErr w:type="spellStart"/>
      <w:r>
        <w:rPr>
          <w:rFonts w:ascii="Segoe UI" w:hAnsi="Segoe UI" w:cs="Segoe UI"/>
          <w:bCs/>
        </w:rPr>
        <w:t>Hemlibra</w:t>
      </w:r>
      <w:proofErr w:type="spellEnd"/>
    </w:p>
    <w:p w14:paraId="794D6D4F" w14:textId="77777777" w:rsidR="0047227F" w:rsidRPr="00A27ABB" w:rsidRDefault="0047227F" w:rsidP="0047227F">
      <w:pPr>
        <w:rPr>
          <w:rFonts w:ascii="Segoe UI" w:hAnsi="Segoe UI" w:cs="Segoe UI"/>
          <w:b/>
        </w:rPr>
      </w:pPr>
      <w:r w:rsidRPr="00A27ABB">
        <w:rPr>
          <w:rFonts w:ascii="Segoe UI" w:hAnsi="Segoe UI" w:cs="Segoe UI"/>
          <w:b/>
        </w:rPr>
        <w:t>Patient and consumer advocacy organisations relevant to the proposed service/health technology</w:t>
      </w:r>
    </w:p>
    <w:p w14:paraId="5BDBD79D" w14:textId="77777777" w:rsidR="0047227F" w:rsidRDefault="0047227F" w:rsidP="0047227F">
      <w:pPr>
        <w:rPr>
          <w:rFonts w:ascii="Segoe UI" w:hAnsi="Segoe UI" w:cs="Segoe UI"/>
          <w:bCs/>
        </w:rPr>
      </w:pPr>
      <w:r>
        <w:rPr>
          <w:rFonts w:ascii="Segoe UI" w:hAnsi="Segoe UI" w:cs="Segoe UI"/>
          <w:bCs/>
        </w:rPr>
        <w:t>Haemophilia Foundation Australia (HFA)</w:t>
      </w:r>
    </w:p>
    <w:p w14:paraId="2915AC0B" w14:textId="1472B5DF" w:rsidR="0088712D" w:rsidRPr="00A27ABB" w:rsidRDefault="0047227F" w:rsidP="0065027C">
      <w:pPr>
        <w:rPr>
          <w:rFonts w:ascii="Segoe UI" w:hAnsi="Segoe UI" w:cs="Segoe UI"/>
          <w:b/>
        </w:rPr>
      </w:pPr>
      <w:r w:rsidRPr="00A27ABB">
        <w:rPr>
          <w:rFonts w:ascii="Segoe UI" w:hAnsi="Segoe UI" w:cs="Segoe UI"/>
          <w:b/>
        </w:rPr>
        <w:t>Entity who produces similar products</w:t>
      </w:r>
    </w:p>
    <w:p w14:paraId="2001F271" w14:textId="3E742BEF" w:rsidR="00A27ABB" w:rsidRDefault="00CA3E6C" w:rsidP="00A27ABB">
      <w:pPr>
        <w:rPr>
          <w:rFonts w:ascii="Segoe UI" w:hAnsi="Segoe UI" w:cs="Segoe UI"/>
          <w:bCs/>
        </w:rPr>
      </w:pPr>
      <w:r>
        <w:rPr>
          <w:rFonts w:ascii="Segoe UI" w:hAnsi="Segoe UI" w:cs="Segoe UI"/>
          <w:bCs/>
        </w:rPr>
        <w:t>Australian Red Cross Lifeblood; Australasian Society of Thrombosis and Haemostasis; Australian Centre for Blood Diseases; Australian Haemophilia Nurses’ Group; ANZHSWCG; ANZPHG</w:t>
      </w:r>
    </w:p>
    <w:p w14:paraId="09C6555B" w14:textId="77777777" w:rsidR="00A27ABB" w:rsidRDefault="00A27ABB">
      <w:pPr>
        <w:rPr>
          <w:rFonts w:ascii="Segoe UI" w:hAnsi="Segoe UI" w:cs="Segoe UI"/>
          <w:bCs/>
        </w:rPr>
      </w:pPr>
      <w:r>
        <w:rPr>
          <w:rFonts w:ascii="Segoe UI" w:hAnsi="Segoe UI" w:cs="Segoe UI"/>
          <w:bCs/>
        </w:rPr>
        <w:br w:type="page"/>
      </w:r>
    </w:p>
    <w:p w14:paraId="05BE94C6" w14:textId="77777777" w:rsidR="00133449" w:rsidRPr="0010048D" w:rsidRDefault="00133449" w:rsidP="00133449">
      <w:pPr>
        <w:pStyle w:val="Heading1"/>
        <w:rPr>
          <w:rFonts w:cs="Segoe UI"/>
        </w:rPr>
      </w:pPr>
      <w:r w:rsidRPr="0010048D">
        <w:rPr>
          <w:rFonts w:cs="Segoe UI"/>
        </w:rPr>
        <w:lastRenderedPageBreak/>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r w:rsidRPr="0010048D">
        <w:rPr>
          <w:rFonts w:ascii="Segoe UI" w:eastAsia="Segoe UI" w:hAnsi="Segoe UI" w:cs="Segoe UI"/>
          <w:bCs/>
          <w:i/>
          <w:iCs/>
          <w:color w:val="000000"/>
        </w:rPr>
        <w:t>(if ‘Yes’ above)</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Yes</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49CC8264"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Please enter all relevant ARTG IDs:</w:t>
      </w:r>
    </w:p>
    <w:tbl>
      <w:tblPr>
        <w:tblStyle w:val="TableGrid"/>
        <w:tblW w:w="0" w:type="auto"/>
        <w:tblLook w:val="0620" w:firstRow="1" w:lastRow="0" w:firstColumn="0" w:lastColumn="0" w:noHBand="1" w:noVBand="1"/>
      </w:tblPr>
      <w:tblGrid>
        <w:gridCol w:w="4507"/>
        <w:gridCol w:w="4508"/>
      </w:tblGrid>
      <w:tr w:rsidR="00133449" w:rsidRPr="0010048D" w14:paraId="2B76FECF" w14:textId="77777777" w:rsidTr="0065027C">
        <w:trPr>
          <w:cantSplit/>
          <w:tblHeader/>
        </w:trPr>
        <w:tc>
          <w:tcPr>
            <w:tcW w:w="4507" w:type="dxa"/>
            <w:shd w:val="clear" w:color="auto" w:fill="auto"/>
            <w:tcMar>
              <w:top w:w="113" w:type="dxa"/>
              <w:bottom w:w="113" w:type="dxa"/>
            </w:tcMar>
          </w:tcPr>
          <w:p w14:paraId="45B30DFF" w14:textId="77777777" w:rsidR="00133449" w:rsidRPr="0010048D" w:rsidRDefault="00133449" w:rsidP="0065027C">
            <w:pPr>
              <w:rPr>
                <w:rFonts w:ascii="Segoe UI" w:hAnsi="Segoe UI" w:cs="Segoe UI"/>
                <w:b/>
              </w:rPr>
            </w:pPr>
            <w:r w:rsidRPr="0010048D">
              <w:rPr>
                <w:rFonts w:ascii="Segoe UI" w:hAnsi="Segoe UI" w:cs="Segoe UI"/>
                <w:b/>
              </w:rPr>
              <w:t>ARTG ID</w:t>
            </w:r>
          </w:p>
        </w:tc>
        <w:tc>
          <w:tcPr>
            <w:tcW w:w="4508" w:type="dxa"/>
            <w:shd w:val="clear" w:color="auto" w:fill="auto"/>
            <w:tcMar>
              <w:top w:w="113" w:type="dxa"/>
              <w:bottom w:w="113" w:type="dxa"/>
            </w:tcMar>
          </w:tcPr>
          <w:p w14:paraId="012CB70C" w14:textId="77777777" w:rsidR="00133449" w:rsidRPr="0010048D" w:rsidRDefault="00133449" w:rsidP="0065027C">
            <w:pPr>
              <w:rPr>
                <w:rFonts w:ascii="Segoe UI" w:hAnsi="Segoe UI" w:cs="Segoe UI"/>
                <w:b/>
              </w:rPr>
            </w:pPr>
            <w:r w:rsidRPr="0010048D">
              <w:rPr>
                <w:rFonts w:ascii="Segoe UI" w:hAnsi="Segoe UI" w:cs="Segoe UI"/>
                <w:b/>
              </w:rPr>
              <w:t>ARTG name</w:t>
            </w:r>
          </w:p>
        </w:tc>
      </w:tr>
      <w:tr w:rsidR="00133449" w:rsidRPr="0010048D" w14:paraId="1A5F28AD" w14:textId="77777777" w:rsidTr="0065027C">
        <w:tc>
          <w:tcPr>
            <w:tcW w:w="4507" w:type="dxa"/>
            <w:tcMar>
              <w:top w:w="113" w:type="dxa"/>
              <w:bottom w:w="113" w:type="dxa"/>
            </w:tcMar>
          </w:tcPr>
          <w:p w14:paraId="0F1A0E90" w14:textId="77777777" w:rsidR="00133449" w:rsidRPr="0010048D" w:rsidRDefault="00133449" w:rsidP="0065027C">
            <w:pPr>
              <w:rPr>
                <w:rFonts w:ascii="Segoe UI" w:hAnsi="Segoe UI" w:cs="Segoe UI"/>
                <w:bCs/>
              </w:rPr>
            </w:pPr>
            <w:r>
              <w:rPr>
                <w:rFonts w:ascii="Segoe UI" w:hAnsi="Segoe UI" w:cs="Segoe UI"/>
                <w:bCs/>
              </w:rPr>
              <w:t>466665</w:t>
            </w:r>
          </w:p>
        </w:tc>
        <w:tc>
          <w:tcPr>
            <w:tcW w:w="4508" w:type="dxa"/>
            <w:tcMar>
              <w:top w:w="113" w:type="dxa"/>
              <w:bottom w:w="113" w:type="dxa"/>
            </w:tcMar>
          </w:tcPr>
          <w:p w14:paraId="75AD749A" w14:textId="77777777" w:rsidR="00133449" w:rsidRPr="0010048D" w:rsidRDefault="00133449" w:rsidP="0065027C">
            <w:pPr>
              <w:rPr>
                <w:rFonts w:ascii="Segoe UI" w:hAnsi="Segoe UI" w:cs="Segoe UI"/>
                <w:bCs/>
              </w:rPr>
            </w:pPr>
            <w:proofErr w:type="spellStart"/>
            <w:r>
              <w:rPr>
                <w:rFonts w:ascii="Segoe UI" w:hAnsi="Segoe UI" w:cs="Segoe UI"/>
                <w:bCs/>
              </w:rPr>
              <w:t>ConcizuTrace</w:t>
            </w:r>
            <w:proofErr w:type="spellEnd"/>
            <w:r>
              <w:rPr>
                <w:rFonts w:ascii="Segoe UI" w:hAnsi="Segoe UI" w:cs="Segoe UI"/>
                <w:bCs/>
              </w:rPr>
              <w:t xml:space="preserve"> ELISA (CZM) - Clinical chemistry therapeutic drug monitoring IVDs</w:t>
            </w:r>
          </w:p>
        </w:tc>
      </w:tr>
      <w:bookmarkEnd w:id="0"/>
    </w:tbl>
    <w:p w14:paraId="118D91EB" w14:textId="77777777" w:rsidR="001B376D" w:rsidRDefault="001B376D" w:rsidP="00A27ABB">
      <w:pPr>
        <w:spacing w:before="240"/>
      </w:pPr>
    </w:p>
    <w:sectPr w:rsidR="001B376D" w:rsidSect="00133449">
      <w:headerReference w:type="default" r:id="rId7"/>
      <w:footerReference w:type="default" r:id="rId8"/>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13E7" w14:textId="77777777" w:rsidR="00A51977" w:rsidRDefault="00A51977">
      <w:pPr>
        <w:spacing w:after="0" w:line="240" w:lineRule="auto"/>
      </w:pPr>
      <w:r>
        <w:separator/>
      </w:r>
    </w:p>
  </w:endnote>
  <w:endnote w:type="continuationSeparator" w:id="0">
    <w:p w14:paraId="37616CAA" w14:textId="77777777" w:rsidR="00A51977" w:rsidRDefault="00A5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1B376D" w:rsidRDefault="005364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1B376D" w:rsidRDefault="001B376D">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CDE4A" w14:textId="77777777" w:rsidR="00A51977" w:rsidRDefault="00A51977">
      <w:pPr>
        <w:spacing w:after="0" w:line="240" w:lineRule="auto"/>
      </w:pPr>
      <w:r>
        <w:separator/>
      </w:r>
    </w:p>
  </w:footnote>
  <w:footnote w:type="continuationSeparator" w:id="0">
    <w:p w14:paraId="57DA5CBD" w14:textId="77777777" w:rsidR="00A51977" w:rsidRDefault="00A5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1B376D" w:rsidRDefault="005364EA">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60455"/>
    <w:rsid w:val="00133449"/>
    <w:rsid w:val="001610DF"/>
    <w:rsid w:val="001B376D"/>
    <w:rsid w:val="001F2362"/>
    <w:rsid w:val="00211236"/>
    <w:rsid w:val="00243D8B"/>
    <w:rsid w:val="003039FB"/>
    <w:rsid w:val="0033637E"/>
    <w:rsid w:val="003658E4"/>
    <w:rsid w:val="00380CB0"/>
    <w:rsid w:val="00387307"/>
    <w:rsid w:val="0047227F"/>
    <w:rsid w:val="00473295"/>
    <w:rsid w:val="0049219B"/>
    <w:rsid w:val="004C2DEA"/>
    <w:rsid w:val="005364EA"/>
    <w:rsid w:val="00623C51"/>
    <w:rsid w:val="00654761"/>
    <w:rsid w:val="00837215"/>
    <w:rsid w:val="0088712D"/>
    <w:rsid w:val="00887431"/>
    <w:rsid w:val="008A41E5"/>
    <w:rsid w:val="00954ADF"/>
    <w:rsid w:val="0098682F"/>
    <w:rsid w:val="00A27ABB"/>
    <w:rsid w:val="00A51977"/>
    <w:rsid w:val="00AD1FAF"/>
    <w:rsid w:val="00B15E58"/>
    <w:rsid w:val="00B74A1D"/>
    <w:rsid w:val="00C663BB"/>
    <w:rsid w:val="00C91ABA"/>
    <w:rsid w:val="00CA3E6C"/>
    <w:rsid w:val="00D932B0"/>
    <w:rsid w:val="00DE59D1"/>
    <w:rsid w:val="00E72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E5"/>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C91ABA"/>
    <w:pPr>
      <w:keepNext/>
      <w:keepLines/>
      <w:spacing w:before="40" w:after="0"/>
      <w:outlineLvl w:val="1"/>
    </w:pPr>
    <w:rPr>
      <w:rFonts w:ascii="Segoe UI" w:eastAsiaTheme="majorEastAsia" w:hAnsi="Segoe UI" w:cstheme="majorBidi"/>
      <w:b/>
      <w:color w:val="0F476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character" w:styleId="PlaceholderText">
    <w:name w:val="Placeholder Text"/>
    <w:basedOn w:val="DefaultParagraphFont"/>
    <w:uiPriority w:val="99"/>
    <w:semiHidden/>
    <w:rsid w:val="00887431"/>
    <w:rPr>
      <w:color w:val="666666"/>
    </w:rPr>
  </w:style>
  <w:style w:type="paragraph" w:styleId="Revision">
    <w:name w:val="Revision"/>
    <w:hidden/>
    <w:uiPriority w:val="99"/>
    <w:semiHidden/>
    <w:rsid w:val="00387307"/>
    <w:pPr>
      <w:spacing w:after="0" w:line="240" w:lineRule="auto"/>
    </w:pPr>
  </w:style>
  <w:style w:type="character" w:customStyle="1" w:styleId="Heading2Char">
    <w:name w:val="Heading 2 Char"/>
    <w:basedOn w:val="DefaultParagraphFont"/>
    <w:link w:val="Heading2"/>
    <w:uiPriority w:val="9"/>
    <w:semiHidden/>
    <w:rsid w:val="00C91ABA"/>
    <w:rPr>
      <w:rFonts w:ascii="Segoe UI" w:eastAsiaTheme="majorEastAsia" w:hAnsi="Segoe UI" w:cstheme="majorBidi"/>
      <w:b/>
      <w:color w:val="0F4761" w:themeColor="accent1" w:themeShade="BF"/>
      <w:sz w:val="28"/>
      <w:szCs w:val="26"/>
    </w:rPr>
  </w:style>
  <w:style w:type="character" w:styleId="CommentReference">
    <w:name w:val="annotation reference"/>
    <w:basedOn w:val="DefaultParagraphFont"/>
    <w:uiPriority w:val="99"/>
    <w:semiHidden/>
    <w:unhideWhenUsed/>
    <w:rsid w:val="00B74A1D"/>
    <w:rPr>
      <w:sz w:val="16"/>
      <w:szCs w:val="16"/>
    </w:rPr>
  </w:style>
  <w:style w:type="paragraph" w:styleId="CommentText">
    <w:name w:val="annotation text"/>
    <w:basedOn w:val="Normal"/>
    <w:link w:val="CommentTextChar"/>
    <w:uiPriority w:val="99"/>
    <w:unhideWhenUsed/>
    <w:rsid w:val="00B74A1D"/>
    <w:pPr>
      <w:spacing w:line="240" w:lineRule="auto"/>
    </w:pPr>
    <w:rPr>
      <w:sz w:val="20"/>
      <w:szCs w:val="20"/>
    </w:rPr>
  </w:style>
  <w:style w:type="character" w:customStyle="1" w:styleId="CommentTextChar">
    <w:name w:val="Comment Text Char"/>
    <w:basedOn w:val="DefaultParagraphFont"/>
    <w:link w:val="CommentText"/>
    <w:uiPriority w:val="99"/>
    <w:rsid w:val="00B74A1D"/>
    <w:rPr>
      <w:sz w:val="20"/>
      <w:szCs w:val="20"/>
    </w:rPr>
  </w:style>
  <w:style w:type="paragraph" w:styleId="CommentSubject">
    <w:name w:val="annotation subject"/>
    <w:basedOn w:val="CommentText"/>
    <w:next w:val="CommentText"/>
    <w:link w:val="CommentSubjectChar"/>
    <w:uiPriority w:val="99"/>
    <w:semiHidden/>
    <w:unhideWhenUsed/>
    <w:rsid w:val="00B74A1D"/>
    <w:rPr>
      <w:b/>
      <w:bCs/>
    </w:rPr>
  </w:style>
  <w:style w:type="character" w:customStyle="1" w:styleId="CommentSubjectChar">
    <w:name w:val="Comment Subject Char"/>
    <w:basedOn w:val="CommentTextChar"/>
    <w:link w:val="CommentSubject"/>
    <w:uiPriority w:val="99"/>
    <w:semiHidden/>
    <w:rsid w:val="00B74A1D"/>
    <w:rPr>
      <w:b/>
      <w:bCs/>
      <w:sz w:val="20"/>
      <w:szCs w:val="20"/>
    </w:rPr>
  </w:style>
  <w:style w:type="paragraph" w:styleId="Header">
    <w:name w:val="header"/>
    <w:basedOn w:val="Normal"/>
    <w:link w:val="HeaderChar"/>
    <w:uiPriority w:val="99"/>
    <w:unhideWhenUsed/>
    <w:rsid w:val="00C66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523C-511B-4E01-95F2-D33B276C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2016</Words>
  <Characters>11492</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2025-05-29T01:49:00Z</dcterms:created>
  <dcterms:modified xsi:type="dcterms:W3CDTF">2025-05-29T01:49:00Z</dcterms:modified>
</cp:coreProperties>
</file>