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7662" w14:textId="77777777" w:rsidR="00D53B30" w:rsidRDefault="00D53B30" w:rsidP="00133449">
      <w:pPr>
        <w:pStyle w:val="Title"/>
        <w:spacing w:before="960" w:after="240"/>
        <w:jc w:val="center"/>
        <w:rPr>
          <w:rFonts w:ascii="Segoe UI" w:eastAsiaTheme="minorHAnsi" w:hAnsi="Segoe UI" w:cs="Segoe UI"/>
          <w:b/>
          <w:bCs/>
          <w:lang w:eastAsia="en-US"/>
        </w:rPr>
      </w:pPr>
      <w:bookmarkStart w:id="0" w:name="_Hlk181277161"/>
    </w:p>
    <w:p w14:paraId="66E2077D" w14:textId="29FCBEE1" w:rsidR="00133449" w:rsidRDefault="00DF6B6C" w:rsidP="00133449">
      <w:pPr>
        <w:pStyle w:val="Title"/>
        <w:spacing w:before="960" w:after="240"/>
        <w:jc w:val="center"/>
        <w:rPr>
          <w:rFonts w:ascii="Segoe UI" w:eastAsiaTheme="minorHAnsi" w:hAnsi="Segoe UI" w:cs="Segoe UI"/>
          <w:b/>
          <w:bCs/>
          <w:lang w:eastAsia="en-US"/>
        </w:rPr>
      </w:pPr>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Pr>
          <w:rFonts w:ascii="Segoe UI" w:eastAsiaTheme="minorHAnsi" w:hAnsi="Segoe UI" w:cs="Segoe UI"/>
          <w:b/>
          <w:bCs/>
          <w:lang w:eastAsia="en-US"/>
        </w:rPr>
        <w:t>1808</w:t>
      </w:r>
    </w:p>
    <w:p w14:paraId="6682BA56" w14:textId="77777777" w:rsidR="00D53B30" w:rsidRDefault="00D53B30" w:rsidP="00D53B30">
      <w:pPr>
        <w:rPr>
          <w:lang w:eastAsia="en-US"/>
        </w:rPr>
      </w:pPr>
    </w:p>
    <w:p w14:paraId="0F617CC8" w14:textId="77777777" w:rsidR="00D53B30" w:rsidRPr="00D53B30" w:rsidRDefault="00D53B30" w:rsidP="00D53B30">
      <w:pPr>
        <w:rPr>
          <w:lang w:eastAsia="en-US"/>
        </w:rPr>
      </w:pPr>
    </w:p>
    <w:p w14:paraId="084637DB" w14:textId="37231B35"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proofErr w:type="spellStart"/>
      <w:r w:rsidRPr="005B57C1">
        <w:rPr>
          <w:rFonts w:ascii="Segoe UI" w:eastAsiaTheme="minorHAnsi" w:hAnsi="Segoe UI" w:cs="Segoe UI"/>
          <w:b/>
          <w:bCs/>
          <w:color w:val="153D63" w:themeColor="text2" w:themeTint="E6"/>
          <w:sz w:val="48"/>
          <w:szCs w:val="48"/>
          <w:lang w:eastAsia="en-US"/>
        </w:rPr>
        <w:t>IncobotulinumtoxinA</w:t>
      </w:r>
      <w:proofErr w:type="spellEnd"/>
      <w:r w:rsidRPr="005B57C1">
        <w:rPr>
          <w:rFonts w:ascii="Segoe UI" w:eastAsiaTheme="minorHAnsi" w:hAnsi="Segoe UI" w:cs="Segoe UI"/>
          <w:b/>
          <w:bCs/>
          <w:color w:val="153D63" w:themeColor="text2" w:themeTint="E6"/>
          <w:sz w:val="48"/>
          <w:szCs w:val="48"/>
          <w:lang w:eastAsia="en-US"/>
        </w:rPr>
        <w:t xml:space="preserve"> (XEOMIN) injection for cerebral palsy spasticity of the lower and/or upper limbs</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HPP200276</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58D7A050" w:rsidR="00133449" w:rsidRPr="005B57C1" w:rsidRDefault="00133449" w:rsidP="00133449">
      <w:pPr>
        <w:rPr>
          <w:rFonts w:ascii="Segoe UI" w:eastAsia="Segoe UI" w:hAnsi="Segoe UI" w:cs="Segoe UI"/>
          <w:color w:val="000000"/>
        </w:rPr>
      </w:pPr>
      <w:proofErr w:type="spellStart"/>
      <w:r w:rsidRPr="005B57C1">
        <w:rPr>
          <w:rFonts w:ascii="Segoe UI" w:eastAsia="Segoe UI" w:hAnsi="Segoe UI" w:cs="Segoe UI"/>
          <w:color w:val="000000"/>
        </w:rPr>
        <w:t>IncobotulinumtoxinA</w:t>
      </w:r>
      <w:proofErr w:type="spellEnd"/>
      <w:r w:rsidRPr="005B57C1">
        <w:rPr>
          <w:rFonts w:ascii="Segoe UI" w:eastAsia="Segoe UI" w:hAnsi="Segoe UI" w:cs="Segoe UI"/>
          <w:color w:val="000000"/>
        </w:rPr>
        <w:t xml:space="preserve"> (XEOMIN) injection for cerebral palsy spasticity of the lower and/or upper limbs</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MERZ AUSTRALIA PTY LTD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62151073559</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Cerebral palsy refers to a group of neurological disorders that appear in infancy or early childhood and permanently affect body movement and muscle coordination. Up to 90% of individuals with cerebral palsy experience spasticity in one or more muscle groups, where muscles spasm or tighten and result in a limited range of passive and active motion. Spasticity can affect the upper and lower limbs reducing function and mobility and ultimately result in contractures which render the limb functionless and may require surgery.</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proofErr w:type="spellStart"/>
      <w:r w:rsidRPr="00DA3592">
        <w:rPr>
          <w:rFonts w:ascii="Segoe UI" w:eastAsia="Segoe UI" w:hAnsi="Segoe UI" w:cs="Segoe UI"/>
          <w:color w:val="000000"/>
        </w:rPr>
        <w:t>IncobotulinumtoxinA</w:t>
      </w:r>
      <w:proofErr w:type="spellEnd"/>
      <w:r w:rsidRPr="00DA3592">
        <w:rPr>
          <w:rFonts w:ascii="Segoe UI" w:eastAsia="Segoe UI" w:hAnsi="Segoe UI" w:cs="Segoe UI"/>
          <w:color w:val="000000"/>
        </w:rPr>
        <w:t xml:space="preserve"> (</w:t>
      </w:r>
      <w:proofErr w:type="spellStart"/>
      <w:r w:rsidRPr="00DA3592">
        <w:rPr>
          <w:rFonts w:ascii="Segoe UI" w:eastAsia="Segoe UI" w:hAnsi="Segoe UI" w:cs="Segoe UI"/>
          <w:color w:val="000000"/>
        </w:rPr>
        <w:t>Xeomin</w:t>
      </w:r>
      <w:proofErr w:type="spellEnd"/>
      <w:r w:rsidRPr="00DA3592">
        <w:rPr>
          <w:rFonts w:ascii="Segoe UI" w:eastAsia="Segoe UI" w:hAnsi="Segoe UI" w:cs="Segoe UI"/>
          <w:color w:val="000000"/>
        </w:rPr>
        <w:t xml:space="preserve">) is a purified formulation of </w:t>
      </w:r>
      <w:proofErr w:type="spellStart"/>
      <w:r w:rsidRPr="00DA3592">
        <w:rPr>
          <w:rFonts w:ascii="Segoe UI" w:eastAsia="Segoe UI" w:hAnsi="Segoe UI" w:cs="Segoe UI"/>
          <w:color w:val="000000"/>
        </w:rPr>
        <w:t>botulnium</w:t>
      </w:r>
      <w:proofErr w:type="spellEnd"/>
      <w:r w:rsidRPr="00DA3592">
        <w:rPr>
          <w:rFonts w:ascii="Segoe UI" w:eastAsia="Segoe UI" w:hAnsi="Segoe UI" w:cs="Segoe UI"/>
          <w:color w:val="000000"/>
        </w:rPr>
        <w:t xml:space="preserve"> neurotoxin that can be used to treat </w:t>
      </w:r>
      <w:proofErr w:type="spellStart"/>
      <w:r w:rsidRPr="00DA3592">
        <w:rPr>
          <w:rFonts w:ascii="Segoe UI" w:eastAsia="Segoe UI" w:hAnsi="Segoe UI" w:cs="Segoe UI"/>
          <w:color w:val="000000"/>
        </w:rPr>
        <w:t>spasitcity</w:t>
      </w:r>
      <w:proofErr w:type="spellEnd"/>
      <w:r w:rsidRPr="00DA3592">
        <w:rPr>
          <w:rFonts w:ascii="Segoe UI" w:eastAsia="Segoe UI" w:hAnsi="Segoe UI" w:cs="Segoe UI"/>
          <w:color w:val="000000"/>
        </w:rPr>
        <w:t xml:space="preserve"> in individuals 2 years and older with cerebral palsy. The safety and efficacy of </w:t>
      </w:r>
      <w:proofErr w:type="spellStart"/>
      <w:r w:rsidRPr="00DA3592">
        <w:rPr>
          <w:rFonts w:ascii="Segoe UI" w:eastAsia="Segoe UI" w:hAnsi="Segoe UI" w:cs="Segoe UI"/>
          <w:color w:val="000000"/>
        </w:rPr>
        <w:t>Xeomin</w:t>
      </w:r>
      <w:proofErr w:type="spellEnd"/>
      <w:r w:rsidRPr="00DA3592">
        <w:rPr>
          <w:rFonts w:ascii="Segoe UI" w:eastAsia="Segoe UI" w:hAnsi="Segoe UI" w:cs="Segoe UI"/>
          <w:color w:val="000000"/>
        </w:rPr>
        <w:t xml:space="preserve"> has been established in clinical trials in upper and lower limbs of patients with cerebral palsy.</w:t>
      </w:r>
      <w:r w:rsidRPr="00DA3592">
        <w:rPr>
          <w:rFonts w:ascii="Segoe UI" w:eastAsia="Segoe UI" w:hAnsi="Segoe UI" w:cs="Segoe UI"/>
          <w:color w:val="000000"/>
        </w:rPr>
        <w:br/>
      </w:r>
      <w:r w:rsidRPr="00DA3592">
        <w:rPr>
          <w:rFonts w:ascii="Segoe UI" w:eastAsia="Segoe UI" w:hAnsi="Segoe UI" w:cs="Segoe UI"/>
          <w:color w:val="000000"/>
        </w:rPr>
        <w:br/>
        <w:t xml:space="preserve">The goal of treatment with </w:t>
      </w:r>
      <w:proofErr w:type="spellStart"/>
      <w:r w:rsidRPr="00DA3592">
        <w:rPr>
          <w:rFonts w:ascii="Segoe UI" w:eastAsia="Segoe UI" w:hAnsi="Segoe UI" w:cs="Segoe UI"/>
          <w:color w:val="000000"/>
        </w:rPr>
        <w:t>Xeomin</w:t>
      </w:r>
      <w:proofErr w:type="spellEnd"/>
      <w:r w:rsidRPr="00DA3592">
        <w:rPr>
          <w:rFonts w:ascii="Segoe UI" w:eastAsia="Segoe UI" w:hAnsi="Segoe UI" w:cs="Segoe UI"/>
          <w:color w:val="000000"/>
        </w:rPr>
        <w:t xml:space="preserve"> is to reduce muscle spasms, facilitating mobility and dexterity, improving patient ease of care as well as hygiene/selfcare, facilitating brace use, improving posture, minimizing contractures and deformity as well as reducing pain.</w:t>
      </w:r>
      <w:r w:rsidRPr="00DA3592">
        <w:rPr>
          <w:rFonts w:ascii="Segoe UI" w:eastAsia="Segoe UI" w:hAnsi="Segoe UI" w:cs="Segoe UI"/>
          <w:color w:val="000000"/>
        </w:rPr>
        <w:br/>
      </w:r>
      <w:r w:rsidRPr="00DA3592">
        <w:rPr>
          <w:rFonts w:ascii="Segoe UI" w:eastAsia="Segoe UI" w:hAnsi="Segoe UI" w:cs="Segoe UI"/>
          <w:color w:val="000000"/>
        </w:rPr>
        <w:br/>
      </w:r>
      <w:proofErr w:type="spellStart"/>
      <w:r w:rsidRPr="00DA3592">
        <w:rPr>
          <w:rFonts w:ascii="Segoe UI" w:eastAsia="Segoe UI" w:hAnsi="Segoe UI" w:cs="Segoe UI"/>
          <w:color w:val="000000"/>
        </w:rPr>
        <w:lastRenderedPageBreak/>
        <w:t>Xeomin</w:t>
      </w:r>
      <w:proofErr w:type="spellEnd"/>
      <w:r w:rsidRPr="00DA3592">
        <w:rPr>
          <w:rFonts w:ascii="Segoe UI" w:eastAsia="Segoe UI" w:hAnsi="Segoe UI" w:cs="Segoe UI"/>
          <w:color w:val="000000"/>
        </w:rPr>
        <w:t xml:space="preserve"> is also indicated for other neuromuscular conditions such as cervical dystonia and blepharospasm, as well spasticity of the upper limb following an acute event.</w:t>
      </w:r>
    </w:p>
    <w:p w14:paraId="6B61DA55" w14:textId="77777777" w:rsidR="00133449" w:rsidRPr="0010048D" w:rsidRDefault="00133449" w:rsidP="00133449">
      <w:pPr>
        <w:pStyle w:val="Heading1"/>
        <w:rPr>
          <w:rFonts w:cs="Segoe UI"/>
        </w:rPr>
      </w:pPr>
      <w:r w:rsidRPr="0010048D">
        <w:rPr>
          <w:rFonts w:cs="Segoe UI"/>
        </w:rPr>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Consultant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MERZ AUSTRALIA PTY LTD</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26A43B2" w14:textId="0A07282F" w:rsidR="00133449" w:rsidRPr="009755EC" w:rsidRDefault="00133449" w:rsidP="00133449">
      <w:pPr>
        <w:rPr>
          <w:rFonts w:ascii="Segoe UI" w:hAnsi="Segoe UI" w:cs="Segoe UI"/>
        </w:rPr>
      </w:pPr>
      <w:r w:rsidRPr="0010048D">
        <w:rPr>
          <w:rFonts w:ascii="Segoe UI" w:eastAsia="Segoe UI" w:hAnsi="Segoe UI" w:cs="Segoe UI"/>
          <w:b/>
          <w:color w:val="000000"/>
        </w:rPr>
        <w:t xml:space="preserve">Which list/schedule will the other health technologies be listed on? </w:t>
      </w:r>
      <w:r w:rsidRPr="0010048D">
        <w:rPr>
          <w:rFonts w:ascii="Segoe UI" w:eastAsia="Segoe UI" w:hAnsi="Segoe UI" w:cs="Segoe UI"/>
          <w:bCs/>
          <w:i/>
          <w:iCs/>
          <w:color w:val="000000"/>
        </w:rPr>
        <w:t>(if ‘Yes’ above)</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Amendment</w:t>
      </w:r>
    </w:p>
    <w:p w14:paraId="2DBF699C"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 xml:space="preserve">What is the nature of the amendment? </w:t>
      </w:r>
      <w:r w:rsidRPr="0010048D">
        <w:rPr>
          <w:rFonts w:ascii="Segoe UI" w:eastAsia="Segoe UI" w:hAnsi="Segoe UI" w:cs="Segoe UI"/>
          <w:i/>
          <w:iCs/>
          <w:color w:val="000000"/>
        </w:rPr>
        <w:t>(if an amendment)</w:t>
      </w:r>
    </w:p>
    <w:p w14:paraId="23435745" w14:textId="77777777" w:rsidR="00133449" w:rsidRPr="009755EC" w:rsidRDefault="00133449" w:rsidP="00133449">
      <w:pPr>
        <w:rPr>
          <w:rFonts w:ascii="Segoe UI" w:hAnsi="Segoe UI" w:cs="Segoe UI"/>
        </w:rPr>
      </w:pPr>
      <w:r w:rsidRPr="009755EC">
        <w:rPr>
          <w:rFonts w:ascii="Segoe UI" w:hAnsi="Segoe UI" w:cs="Segoe UI"/>
        </w:rPr>
        <w:t>Minor amendment to the item descriptor that does not affect how the service is delivered</w:t>
      </w:r>
    </w:p>
    <w:p w14:paraId="1B4AFADB"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 xml:space="preserve">Justification for amendment: </w:t>
      </w:r>
      <w:r w:rsidRPr="0010048D">
        <w:rPr>
          <w:rFonts w:ascii="Segoe UI" w:eastAsia="Segoe UI" w:hAnsi="Segoe UI" w:cs="Segoe UI"/>
          <w:i/>
          <w:iCs/>
          <w:color w:val="000000"/>
        </w:rPr>
        <w:t>(if an amendment)</w:t>
      </w:r>
    </w:p>
    <w:p w14:paraId="2686730F"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The molecule (</w:t>
      </w:r>
      <w:proofErr w:type="spellStart"/>
      <w:r w:rsidRPr="005B57C1">
        <w:rPr>
          <w:rFonts w:ascii="Segoe UI" w:eastAsia="Segoe UI" w:hAnsi="Segoe UI" w:cs="Segoe UI"/>
          <w:color w:val="000000"/>
        </w:rPr>
        <w:t>incobotulinumtoxinA</w:t>
      </w:r>
      <w:proofErr w:type="spellEnd"/>
      <w:r w:rsidRPr="005B57C1">
        <w:rPr>
          <w:rFonts w:ascii="Segoe UI" w:eastAsia="Segoe UI" w:hAnsi="Segoe UI" w:cs="Segoe UI"/>
          <w:color w:val="000000"/>
        </w:rPr>
        <w:t xml:space="preserve">) and brand name (XEOMIN) are required to be specified in the MBS listings </w:t>
      </w:r>
      <w:proofErr w:type="gramStart"/>
      <w:r w:rsidRPr="005B57C1">
        <w:rPr>
          <w:rFonts w:ascii="Segoe UI" w:eastAsia="Segoe UI" w:hAnsi="Segoe UI" w:cs="Segoe UI"/>
          <w:color w:val="000000"/>
        </w:rPr>
        <w:t>in order for</w:t>
      </w:r>
      <w:proofErr w:type="gramEnd"/>
      <w:r w:rsidRPr="005B57C1">
        <w:rPr>
          <w:rFonts w:ascii="Segoe UI" w:eastAsia="Segoe UI" w:hAnsi="Segoe UI" w:cs="Segoe UI"/>
          <w:color w:val="000000"/>
        </w:rPr>
        <w:t xml:space="preserve"> the specific pharmaceutical treatment to be administered.</w:t>
      </w:r>
      <w:r w:rsidRPr="005B57C1">
        <w:rPr>
          <w:rFonts w:ascii="Segoe UI" w:eastAsia="Segoe UI" w:hAnsi="Segoe UI" w:cs="Segoe UI"/>
          <w:color w:val="000000"/>
        </w:rPr>
        <w:br/>
      </w:r>
      <w:r w:rsidRPr="005B57C1">
        <w:rPr>
          <w:rFonts w:ascii="Segoe UI" w:eastAsia="Segoe UI" w:hAnsi="Segoe UI" w:cs="Segoe UI"/>
          <w:color w:val="000000"/>
        </w:rPr>
        <w:br/>
        <w:t>The method of administration is identical to the already listed molecules in the MBS items.</w:t>
      </w:r>
    </w:p>
    <w:p w14:paraId="0EF8D594" w14:textId="77777777" w:rsidR="00133449" w:rsidRPr="0010048D" w:rsidRDefault="00133449" w:rsidP="00133449">
      <w:pPr>
        <w:pStyle w:val="Heading1"/>
        <w:rPr>
          <w:rFonts w:cs="Segoe UI"/>
        </w:rPr>
      </w:pPr>
      <w:r w:rsidRPr="0010048D">
        <w:rPr>
          <w:rFonts w:cs="Segoe UI"/>
        </w:rPr>
        <w:lastRenderedPageBreak/>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r w:rsidR="00133449" w14:paraId="00118037" w14:textId="77777777" w:rsidTr="0065027C">
        <w:tblPrEx>
          <w:tblLook w:val="04A0" w:firstRow="1" w:lastRow="0" w:firstColumn="1" w:lastColumn="0" w:noHBand="0" w:noVBand="1"/>
        </w:tblPrEx>
        <w:tc>
          <w:tcPr>
            <w:tcW w:w="4507" w:type="dxa"/>
          </w:tcPr>
          <w:p w14:paraId="263365AD" w14:textId="77777777" w:rsidR="00133449" w:rsidRPr="005B57C1" w:rsidRDefault="00133449" w:rsidP="0065027C">
            <w:pPr>
              <w:rPr>
                <w:rFonts w:ascii="Segoe UI" w:hAnsi="Segoe UI" w:cs="Segoe UI"/>
                <w:bCs/>
              </w:rPr>
            </w:pPr>
            <w:r w:rsidRPr="005B57C1">
              <w:rPr>
                <w:rFonts w:ascii="Segoe UI" w:hAnsi="Segoe UI" w:cs="Segoe UI"/>
                <w:bCs/>
              </w:rPr>
              <w:t>18354</w:t>
            </w:r>
          </w:p>
        </w:tc>
        <w:tc>
          <w:tcPr>
            <w:tcW w:w="4508" w:type="dxa"/>
          </w:tcPr>
          <w:p w14:paraId="1CD059CB" w14:textId="77777777" w:rsidR="00133449" w:rsidRPr="005B57C1" w:rsidRDefault="00133449" w:rsidP="0065027C">
            <w:pPr>
              <w:rPr>
                <w:rFonts w:ascii="Segoe UI" w:hAnsi="Segoe UI" w:cs="Segoe UI"/>
                <w:bCs/>
              </w:rPr>
            </w:pPr>
            <w:r w:rsidRPr="005B57C1">
              <w:rPr>
                <w:rFonts w:ascii="Segoe UI" w:hAnsi="Segoe UI" w:cs="Segoe UI"/>
                <w:bCs/>
              </w:rPr>
              <w:t>Expansion or amendment to existing item</w:t>
            </w:r>
          </w:p>
        </w:tc>
      </w:tr>
      <w:tr w:rsidR="00133449" w14:paraId="4E4DDAAF" w14:textId="77777777" w:rsidTr="0065027C">
        <w:tblPrEx>
          <w:tblLook w:val="04A0" w:firstRow="1" w:lastRow="0" w:firstColumn="1" w:lastColumn="0" w:noHBand="0" w:noVBand="1"/>
        </w:tblPrEx>
        <w:tc>
          <w:tcPr>
            <w:tcW w:w="4507" w:type="dxa"/>
          </w:tcPr>
          <w:p w14:paraId="5BB1B737" w14:textId="77777777" w:rsidR="00133449" w:rsidRPr="005B57C1" w:rsidRDefault="00133449" w:rsidP="0065027C">
            <w:pPr>
              <w:rPr>
                <w:rFonts w:ascii="Segoe UI" w:hAnsi="Segoe UI" w:cs="Segoe UI"/>
                <w:bCs/>
              </w:rPr>
            </w:pPr>
            <w:r w:rsidRPr="005B57C1">
              <w:rPr>
                <w:rFonts w:ascii="Segoe UI" w:hAnsi="Segoe UI" w:cs="Segoe UI"/>
                <w:bCs/>
              </w:rPr>
              <w:t>18361</w:t>
            </w:r>
          </w:p>
        </w:tc>
        <w:tc>
          <w:tcPr>
            <w:tcW w:w="4508" w:type="dxa"/>
          </w:tcPr>
          <w:p w14:paraId="4BCE8EEC" w14:textId="77777777" w:rsidR="00133449" w:rsidRPr="005B57C1" w:rsidRDefault="00133449" w:rsidP="0065027C">
            <w:pPr>
              <w:rPr>
                <w:rFonts w:ascii="Segoe UI" w:hAnsi="Segoe UI" w:cs="Segoe UI"/>
                <w:bCs/>
              </w:rPr>
            </w:pPr>
            <w:r w:rsidRPr="005B57C1">
              <w:rPr>
                <w:rFonts w:ascii="Segoe UI" w:hAnsi="Segoe UI" w:cs="Segoe UI"/>
                <w:bCs/>
              </w:rPr>
              <w:t>Expansion or amendment to existing item</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49DF4F00" w14:textId="6BF42AB5" w:rsidR="00133449" w:rsidRPr="0010048D" w:rsidRDefault="00133449" w:rsidP="00133449">
      <w:pPr>
        <w:rPr>
          <w:rFonts w:ascii="Segoe UI" w:eastAsia="Segoe UI" w:hAnsi="Segoe UI" w:cs="Segoe UI"/>
          <w:color w:val="000000"/>
        </w:rPr>
      </w:pPr>
      <w:r w:rsidRPr="005B57C1">
        <w:rPr>
          <w:rFonts w:ascii="Segoe UI" w:eastAsia="Segoe UI" w:hAnsi="Segoe UI" w:cs="Segoe UI"/>
          <w:color w:val="000000"/>
        </w:rPr>
        <w:t>Therapeutic</w:t>
      </w:r>
    </w:p>
    <w:p w14:paraId="16E68CEB" w14:textId="111754EC" w:rsidR="00133449" w:rsidRPr="0010048D" w:rsidRDefault="00133449" w:rsidP="00133449">
      <w:pPr>
        <w:pStyle w:val="Heading1"/>
        <w:rPr>
          <w:rFonts w:cs="Segoe UI"/>
        </w:rPr>
      </w:pPr>
      <w:r w:rsidRPr="0010048D">
        <w:rPr>
          <w:rFonts w:cs="Segoe UI"/>
        </w:rPr>
        <w:t>PICO set</w:t>
      </w:r>
    </w:p>
    <w:p w14:paraId="25B8C5A6" w14:textId="47219C41" w:rsidR="00133449" w:rsidRPr="0010048D" w:rsidRDefault="004960E7" w:rsidP="00133449">
      <w:pPr>
        <w:rPr>
          <w:rFonts w:ascii="Segoe UI" w:hAnsi="Segoe UI" w:cs="Segoe UI"/>
          <w:b/>
          <w:bCs/>
        </w:rPr>
      </w:pPr>
      <w:proofErr w:type="spellStart"/>
      <w:r>
        <w:rPr>
          <w:rFonts w:ascii="Segoe UI" w:hAnsi="Segoe UI" w:cs="Segoe UI"/>
          <w:bCs/>
        </w:rPr>
        <w:t>IncobotulinumtoxinA</w:t>
      </w:r>
      <w:proofErr w:type="spellEnd"/>
      <w:r>
        <w:rPr>
          <w:rFonts w:ascii="Segoe UI" w:hAnsi="Segoe UI" w:cs="Segoe UI"/>
          <w:bCs/>
        </w:rPr>
        <w:t xml:space="preserve"> (XEOMIN) for cerebral palsy spasticity of the lower and/or upper limbs</w:t>
      </w:r>
    </w:p>
    <w:p w14:paraId="0058F407" w14:textId="77777777" w:rsidR="00B14492" w:rsidRPr="0010048D" w:rsidRDefault="00B14492" w:rsidP="00B14492">
      <w:pPr>
        <w:pStyle w:val="Heading2"/>
        <w:rPr>
          <w:rFonts w:cs="Segoe UI"/>
        </w:rPr>
      </w:pPr>
      <w:r w:rsidRPr="0010048D">
        <w:rPr>
          <w:rFonts w:cs="Segoe UI"/>
        </w:rPr>
        <w:t>Population</w:t>
      </w:r>
    </w:p>
    <w:p w14:paraId="6F9661EB" w14:textId="77777777" w:rsidR="00B14492" w:rsidRPr="0010048D" w:rsidRDefault="00B14492" w:rsidP="00B14492">
      <w:pPr>
        <w:rPr>
          <w:rFonts w:ascii="Segoe UI" w:hAnsi="Segoe UI" w:cs="Segoe UI"/>
          <w:b/>
          <w:bCs/>
        </w:rPr>
      </w:pPr>
      <w:r w:rsidRPr="0010048D">
        <w:rPr>
          <w:rFonts w:ascii="Segoe UI" w:hAnsi="Segoe UI" w:cs="Segoe UI"/>
          <w:b/>
          <w:bCs/>
        </w:rPr>
        <w:t>Describe the population in which the proposed health technology is intended to be used:</w:t>
      </w:r>
    </w:p>
    <w:p w14:paraId="7737691C" w14:textId="77777777" w:rsidR="00B14492" w:rsidRPr="00EA413F" w:rsidRDefault="00B14492" w:rsidP="00B14492">
      <w:pPr>
        <w:rPr>
          <w:rFonts w:ascii="Segoe UI" w:hAnsi="Segoe UI" w:cs="Segoe UI"/>
        </w:rPr>
      </w:pPr>
      <w:r>
        <w:rPr>
          <w:rFonts w:ascii="Segoe UI" w:eastAsia="Segoe UI" w:hAnsi="Segoe UI" w:cs="Segoe UI"/>
          <w:color w:val="000000"/>
        </w:rPr>
        <w:t>Patients with cerebral palsy aged 2 years and older with:</w:t>
      </w:r>
      <w:r>
        <w:rPr>
          <w:rFonts w:ascii="Segoe UI" w:eastAsia="Segoe UI" w:hAnsi="Segoe UI" w:cs="Segoe UI"/>
          <w:color w:val="000000"/>
        </w:rPr>
        <w:br/>
        <w:t>•</w:t>
      </w:r>
      <w:r>
        <w:rPr>
          <w:rFonts w:ascii="Segoe UI" w:eastAsia="Segoe UI" w:hAnsi="Segoe UI" w:cs="Segoe UI"/>
          <w:color w:val="000000"/>
        </w:rPr>
        <w:tab/>
        <w:t>Moderate to severe spasticity of the upper limb.</w:t>
      </w:r>
      <w:r>
        <w:rPr>
          <w:rFonts w:ascii="Segoe UI" w:eastAsia="Segoe UI" w:hAnsi="Segoe UI" w:cs="Segoe UI"/>
          <w:color w:val="000000"/>
        </w:rPr>
        <w:br/>
        <w:t>•</w:t>
      </w:r>
      <w:r>
        <w:rPr>
          <w:rFonts w:ascii="Segoe UI" w:eastAsia="Segoe UI" w:hAnsi="Segoe UI" w:cs="Segoe UI"/>
          <w:color w:val="000000"/>
        </w:rPr>
        <w:tab/>
        <w:t xml:space="preserve">Dynamic </w:t>
      </w:r>
      <w:proofErr w:type="spellStart"/>
      <w:r>
        <w:rPr>
          <w:rFonts w:ascii="Segoe UI" w:eastAsia="Segoe UI" w:hAnsi="Segoe UI" w:cs="Segoe UI"/>
          <w:color w:val="000000"/>
        </w:rPr>
        <w:t>equinus</w:t>
      </w:r>
      <w:proofErr w:type="spellEnd"/>
      <w:r>
        <w:rPr>
          <w:rFonts w:ascii="Segoe UI" w:eastAsia="Segoe UI" w:hAnsi="Segoe UI" w:cs="Segoe UI"/>
          <w:color w:val="000000"/>
        </w:rPr>
        <w:t xml:space="preserve"> foot deformity due to spasticity.</w:t>
      </w:r>
    </w:p>
    <w:p w14:paraId="23C83F40" w14:textId="77777777" w:rsidR="00B14492" w:rsidRPr="0010048D" w:rsidRDefault="00B14492" w:rsidP="00B14492">
      <w:pPr>
        <w:rPr>
          <w:rFonts w:ascii="Segoe UI" w:hAnsi="Segoe UI" w:cs="Segoe UI"/>
          <w:b/>
          <w:bCs/>
        </w:rPr>
      </w:pPr>
      <w:r w:rsidRPr="0010048D">
        <w:rPr>
          <w:rFonts w:ascii="Segoe UI" w:hAnsi="Segoe UI" w:cs="Segoe UI"/>
          <w:b/>
          <w:bCs/>
        </w:rPr>
        <w:t>Select the most applicable Medical condition terminology (SNOMED CT):</w:t>
      </w:r>
    </w:p>
    <w:p w14:paraId="542F3944" w14:textId="77777777" w:rsidR="00B14492" w:rsidRPr="0010048D" w:rsidRDefault="00B14492" w:rsidP="00B14492">
      <w:pPr>
        <w:rPr>
          <w:rFonts w:ascii="Segoe UI" w:eastAsia="Segoe UI" w:hAnsi="Segoe UI" w:cs="Segoe UI"/>
          <w:color w:val="000000"/>
        </w:rPr>
      </w:pPr>
    </w:p>
    <w:p w14:paraId="32B4B654" w14:textId="77777777" w:rsidR="00B14492" w:rsidRPr="0010048D" w:rsidRDefault="00B14492" w:rsidP="00B14492">
      <w:pPr>
        <w:pStyle w:val="Heading2"/>
        <w:rPr>
          <w:rFonts w:cs="Segoe UI"/>
        </w:rPr>
      </w:pPr>
      <w:r w:rsidRPr="0010048D">
        <w:rPr>
          <w:rFonts w:cs="Segoe UI"/>
        </w:rPr>
        <w:t>Intervention</w:t>
      </w:r>
    </w:p>
    <w:p w14:paraId="59C37913" w14:textId="77777777" w:rsidR="00B14492" w:rsidRPr="0010048D" w:rsidRDefault="00B14492" w:rsidP="00B14492">
      <w:pPr>
        <w:rPr>
          <w:rFonts w:ascii="Segoe UI" w:hAnsi="Segoe UI" w:cs="Segoe UI"/>
          <w:b/>
          <w:bCs/>
        </w:rPr>
      </w:pPr>
      <w:r w:rsidRPr="0010048D">
        <w:rPr>
          <w:rFonts w:ascii="Segoe UI" w:hAnsi="Segoe UI" w:cs="Segoe UI"/>
          <w:b/>
          <w:bCs/>
        </w:rPr>
        <w:t>Name of the proposed health technology:</w:t>
      </w:r>
    </w:p>
    <w:p w14:paraId="3B08AF76" w14:textId="77777777" w:rsidR="00B14492" w:rsidRPr="0010048D" w:rsidRDefault="00B14492" w:rsidP="00B14492">
      <w:pPr>
        <w:rPr>
          <w:rFonts w:ascii="Segoe UI" w:eastAsia="Segoe UI" w:hAnsi="Segoe UI" w:cs="Segoe UI"/>
          <w:color w:val="000000"/>
        </w:rPr>
      </w:pPr>
      <w:proofErr w:type="spellStart"/>
      <w:r>
        <w:rPr>
          <w:rFonts w:ascii="Segoe UI" w:eastAsia="Segoe UI" w:hAnsi="Segoe UI" w:cs="Segoe UI"/>
          <w:color w:val="000000"/>
        </w:rPr>
        <w:t>incobotulinumtoxinA</w:t>
      </w:r>
      <w:proofErr w:type="spellEnd"/>
      <w:r>
        <w:rPr>
          <w:rFonts w:ascii="Segoe UI" w:eastAsia="Segoe UI" w:hAnsi="Segoe UI" w:cs="Segoe UI"/>
          <w:color w:val="000000"/>
        </w:rPr>
        <w:t xml:space="preserve"> (XEOMIN)</w:t>
      </w:r>
    </w:p>
    <w:p w14:paraId="57400860" w14:textId="77777777" w:rsidR="00B14492" w:rsidRPr="0010048D" w:rsidRDefault="00B14492" w:rsidP="00B14492">
      <w:pPr>
        <w:pStyle w:val="Heading2"/>
        <w:rPr>
          <w:rFonts w:cs="Segoe UI"/>
        </w:rPr>
      </w:pPr>
      <w:r w:rsidRPr="0010048D">
        <w:rPr>
          <w:rFonts w:cs="Segoe UI"/>
        </w:rPr>
        <w:t>Comparator</w:t>
      </w:r>
    </w:p>
    <w:p w14:paraId="4E8E21CB" w14:textId="77777777" w:rsidR="00B14492" w:rsidRPr="0010048D" w:rsidRDefault="00B14492" w:rsidP="00B14492">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3DB33732"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lastRenderedPageBreak/>
        <w:t xml:space="preserve">Botulinum toxin type A (BOTOX®). Botox is the nominated comparator as it is the market leading injectable toxin for the indication/s sought and has a 1:1 dose equivalence with </w:t>
      </w:r>
      <w:proofErr w:type="spellStart"/>
      <w:r>
        <w:rPr>
          <w:rFonts w:ascii="Segoe UI" w:eastAsia="Segoe UI" w:hAnsi="Segoe UI" w:cs="Segoe UI"/>
          <w:color w:val="000000"/>
        </w:rPr>
        <w:t>incobotulinumtoxinA</w:t>
      </w:r>
      <w:proofErr w:type="spellEnd"/>
      <w:r>
        <w:rPr>
          <w:rFonts w:ascii="Segoe UI" w:eastAsia="Segoe UI" w:hAnsi="Segoe UI" w:cs="Segoe UI"/>
          <w:color w:val="000000"/>
        </w:rPr>
        <w:t xml:space="preserve"> (XEOMIN®).</w:t>
      </w:r>
    </w:p>
    <w:p w14:paraId="1F5959D3" w14:textId="77777777" w:rsidR="00B14492" w:rsidRPr="0010048D" w:rsidRDefault="00B14492" w:rsidP="00B14492">
      <w:pPr>
        <w:pStyle w:val="Heading2"/>
        <w:rPr>
          <w:rFonts w:cs="Segoe UI"/>
        </w:rPr>
      </w:pPr>
      <w:r w:rsidRPr="0010048D">
        <w:rPr>
          <w:rFonts w:cs="Segoe UI"/>
        </w:rPr>
        <w:t>Outcomes</w:t>
      </w:r>
    </w:p>
    <w:p w14:paraId="41D7B344" w14:textId="77777777" w:rsidR="00B14492" w:rsidRPr="0010048D" w:rsidRDefault="00B14492" w:rsidP="00B14492">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0B0519B6"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 xml:space="preserve">Treatment with </w:t>
      </w:r>
      <w:proofErr w:type="spellStart"/>
      <w:r>
        <w:rPr>
          <w:rFonts w:ascii="Segoe UI" w:eastAsia="Segoe UI" w:hAnsi="Segoe UI" w:cs="Segoe UI"/>
          <w:color w:val="000000"/>
        </w:rPr>
        <w:t>incobotulinumtoxinA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Xeomin</w:t>
      </w:r>
      <w:proofErr w:type="spellEnd"/>
      <w:r>
        <w:rPr>
          <w:rFonts w:ascii="Segoe UI" w:eastAsia="Segoe UI" w:hAnsi="Segoe UI" w:cs="Segoe UI"/>
          <w:color w:val="000000"/>
        </w:rPr>
        <w:t>) results in non-inferior health outcomes when compared to Botox.  Health benefits evaluated in the clinical trial evidence for upper and lower limb spasticity include:</w:t>
      </w:r>
      <w:r>
        <w:rPr>
          <w:rFonts w:ascii="Segoe UI" w:eastAsia="Segoe UI" w:hAnsi="Segoe UI" w:cs="Segoe UI"/>
          <w:color w:val="000000"/>
        </w:rPr>
        <w:br/>
        <w:t>•</w:t>
      </w:r>
      <w:r>
        <w:rPr>
          <w:rFonts w:ascii="Segoe UI" w:eastAsia="Segoe UI" w:hAnsi="Segoe UI" w:cs="Segoe UI"/>
          <w:color w:val="000000"/>
        </w:rPr>
        <w:tab/>
        <w:t>Qualitative measure of spasticity using the Ashworth scale</w:t>
      </w:r>
      <w:r>
        <w:rPr>
          <w:rFonts w:ascii="Segoe UI" w:eastAsia="Segoe UI" w:hAnsi="Segoe UI" w:cs="Segoe UI"/>
          <w:color w:val="000000"/>
        </w:rPr>
        <w:br/>
        <w:t>•</w:t>
      </w:r>
      <w:r>
        <w:rPr>
          <w:rFonts w:ascii="Segoe UI" w:eastAsia="Segoe UI" w:hAnsi="Segoe UI" w:cs="Segoe UI"/>
          <w:color w:val="000000"/>
        </w:rPr>
        <w:tab/>
        <w:t>Global impression of change scale (GICS)</w:t>
      </w:r>
      <w:r>
        <w:rPr>
          <w:rFonts w:ascii="Segoe UI" w:eastAsia="Segoe UI" w:hAnsi="Segoe UI" w:cs="Segoe UI"/>
          <w:color w:val="000000"/>
        </w:rPr>
        <w:br/>
        <w:t>•</w:t>
      </w:r>
      <w:r>
        <w:rPr>
          <w:rFonts w:ascii="Segoe UI" w:eastAsia="Segoe UI" w:hAnsi="Segoe UI" w:cs="Segoe UI"/>
          <w:color w:val="000000"/>
        </w:rPr>
        <w:tab/>
        <w:t>Other measures of motor function including modified Tardieu Scale (MTS) and Gross Motor Function Measure (GMFM)</w:t>
      </w:r>
      <w:r>
        <w:rPr>
          <w:rFonts w:ascii="Segoe UI" w:eastAsia="Segoe UI" w:hAnsi="Segoe UI" w:cs="Segoe UI"/>
          <w:color w:val="000000"/>
        </w:rPr>
        <w:br/>
        <w:t>•</w:t>
      </w:r>
      <w:r>
        <w:rPr>
          <w:rFonts w:ascii="Segoe UI" w:eastAsia="Segoe UI" w:hAnsi="Segoe UI" w:cs="Segoe UI"/>
          <w:color w:val="000000"/>
        </w:rPr>
        <w:tab/>
        <w:t>Questionnaire on pain caused by spasticity (QPS)</w:t>
      </w:r>
      <w:r>
        <w:rPr>
          <w:rFonts w:ascii="Segoe UI" w:eastAsia="Segoe UI" w:hAnsi="Segoe UI" w:cs="Segoe UI"/>
          <w:color w:val="000000"/>
        </w:rPr>
        <w:br/>
      </w:r>
      <w:r>
        <w:rPr>
          <w:rFonts w:ascii="Segoe UI" w:eastAsia="Segoe UI" w:hAnsi="Segoe UI" w:cs="Segoe UI"/>
          <w:color w:val="000000"/>
        </w:rPr>
        <w:br/>
        <w:t>Health harms evaluated include:</w:t>
      </w:r>
      <w:r>
        <w:rPr>
          <w:rFonts w:ascii="Segoe UI" w:eastAsia="Segoe UI" w:hAnsi="Segoe UI" w:cs="Segoe UI"/>
          <w:color w:val="000000"/>
        </w:rPr>
        <w:br/>
        <w:t>•</w:t>
      </w:r>
      <w:r>
        <w:rPr>
          <w:rFonts w:ascii="Segoe UI" w:eastAsia="Segoe UI" w:hAnsi="Segoe UI" w:cs="Segoe UI"/>
          <w:color w:val="000000"/>
        </w:rPr>
        <w:tab/>
        <w:t>Incidence of adverse events</w:t>
      </w:r>
      <w:r>
        <w:rPr>
          <w:rFonts w:ascii="Segoe UI" w:eastAsia="Segoe UI" w:hAnsi="Segoe UI" w:cs="Segoe UI"/>
          <w:color w:val="000000"/>
        </w:rPr>
        <w:br/>
        <w:t>•</w:t>
      </w:r>
      <w:r>
        <w:rPr>
          <w:rFonts w:ascii="Segoe UI" w:eastAsia="Segoe UI" w:hAnsi="Segoe UI" w:cs="Segoe UI"/>
          <w:color w:val="000000"/>
        </w:rPr>
        <w:tab/>
        <w:t>Evidence of toxin spread</w:t>
      </w:r>
    </w:p>
    <w:p w14:paraId="5DB82512" w14:textId="77777777" w:rsidR="00B14492" w:rsidRDefault="00B14492" w:rsidP="00B14492">
      <w:pPr>
        <w:pStyle w:val="Heading2"/>
      </w:pPr>
      <w:r w:rsidRPr="0010048D">
        <w:t>Proposed MBS items</w:t>
      </w:r>
    </w:p>
    <w:p w14:paraId="349EF86F" w14:textId="77777777" w:rsidR="005E3CED" w:rsidRDefault="005E3CED" w:rsidP="007A67AF">
      <w:pPr>
        <w:rPr>
          <w:rFonts w:ascii="Segoe UI" w:hAnsi="Segoe UI" w:cs="Segoe UI"/>
          <w:b/>
        </w:rPr>
      </w:pPr>
      <w:r w:rsidRPr="0010048D">
        <w:rPr>
          <w:rFonts w:ascii="Segoe UI" w:hAnsi="Segoe UI" w:cs="Segoe UI"/>
          <w:b/>
        </w:rPr>
        <w:t>Proposed item:</w:t>
      </w:r>
    </w:p>
    <w:p w14:paraId="51AD8554" w14:textId="77777777" w:rsidR="005E3CED" w:rsidRPr="0010048D" w:rsidRDefault="005E3CED" w:rsidP="007A67AF">
      <w:pPr>
        <w:rPr>
          <w:rFonts w:ascii="Segoe UI" w:hAnsi="Segoe UI" w:cs="Segoe UI"/>
          <w:bCs/>
        </w:rPr>
      </w:pPr>
      <w:r>
        <w:rPr>
          <w:rFonts w:ascii="Segoe UI" w:hAnsi="Segoe UI" w:cs="Segoe UI"/>
          <w:bCs/>
        </w:rPr>
        <w:t>AAAAA</w:t>
      </w:r>
    </w:p>
    <w:p w14:paraId="08E0BA8A" w14:textId="77777777" w:rsidR="005E3CED" w:rsidRDefault="005E3CED" w:rsidP="007A67AF">
      <w:pPr>
        <w:rPr>
          <w:rFonts w:ascii="Segoe UI" w:hAnsi="Segoe UI" w:cs="Segoe UI"/>
          <w:b/>
        </w:rPr>
      </w:pPr>
      <w:r w:rsidRPr="0010048D">
        <w:rPr>
          <w:rFonts w:ascii="Segoe UI" w:hAnsi="Segoe UI" w:cs="Segoe UI"/>
          <w:b/>
        </w:rPr>
        <w:t>MBS item number (where used as a template for the proposed item):</w:t>
      </w:r>
    </w:p>
    <w:p w14:paraId="3060FD80" w14:textId="749C96A4" w:rsidR="005E3CED" w:rsidRPr="0010048D" w:rsidRDefault="005E3CED" w:rsidP="007A67AF">
      <w:pPr>
        <w:rPr>
          <w:rFonts w:ascii="Segoe UI" w:hAnsi="Segoe UI" w:cs="Segoe UI"/>
          <w:bCs/>
        </w:rPr>
      </w:pPr>
      <w:r>
        <w:rPr>
          <w:rFonts w:ascii="Segoe UI" w:hAnsi="Segoe UI" w:cs="Segoe UI"/>
          <w:bCs/>
        </w:rPr>
        <w:t>18354</w:t>
      </w:r>
    </w:p>
    <w:p w14:paraId="13E9E847" w14:textId="77777777" w:rsidR="005E3CED" w:rsidRDefault="005E3CED" w:rsidP="007A67AF">
      <w:pPr>
        <w:rPr>
          <w:rFonts w:ascii="Segoe UI" w:hAnsi="Segoe UI" w:cs="Segoe UI"/>
          <w:b/>
        </w:rPr>
      </w:pPr>
      <w:r w:rsidRPr="0010048D">
        <w:rPr>
          <w:rFonts w:ascii="Segoe UI" w:hAnsi="Segoe UI" w:cs="Segoe UI"/>
          <w:b/>
        </w:rPr>
        <w:t>Category number:</w:t>
      </w:r>
    </w:p>
    <w:p w14:paraId="0F8097EE" w14:textId="77777777" w:rsidR="005E3CED" w:rsidRPr="0010048D" w:rsidRDefault="005E3CED" w:rsidP="007A67AF">
      <w:pPr>
        <w:rPr>
          <w:rFonts w:ascii="Segoe UI" w:hAnsi="Segoe UI" w:cs="Segoe UI"/>
          <w:bCs/>
        </w:rPr>
      </w:pPr>
      <w:r w:rsidRPr="004D6091">
        <w:rPr>
          <w:rFonts w:ascii="Segoe UI" w:hAnsi="Segoe UI" w:cs="Segoe UI"/>
          <w:bCs/>
        </w:rPr>
        <w:t>THERAPEUTIC PROCEDURES</w:t>
      </w:r>
    </w:p>
    <w:p w14:paraId="53513869" w14:textId="77777777" w:rsidR="005E3CED" w:rsidRDefault="005E3CED" w:rsidP="007A67AF">
      <w:pPr>
        <w:rPr>
          <w:rFonts w:ascii="Segoe UI" w:hAnsi="Segoe UI" w:cs="Segoe UI"/>
          <w:b/>
        </w:rPr>
      </w:pPr>
      <w:r w:rsidRPr="0010048D">
        <w:rPr>
          <w:rFonts w:ascii="Segoe UI" w:hAnsi="Segoe UI" w:cs="Segoe UI"/>
          <w:b/>
        </w:rPr>
        <w:t>Category description:</w:t>
      </w:r>
    </w:p>
    <w:p w14:paraId="6DEE01C3" w14:textId="77777777" w:rsidR="005E3CED" w:rsidRPr="0010048D" w:rsidRDefault="005E3CED" w:rsidP="007A67AF">
      <w:pPr>
        <w:rPr>
          <w:rFonts w:ascii="Segoe UI" w:hAnsi="Segoe UI" w:cs="Segoe UI"/>
          <w:bCs/>
        </w:rPr>
      </w:pPr>
      <w:r>
        <w:rPr>
          <w:rFonts w:ascii="Segoe UI" w:hAnsi="Segoe UI" w:cs="Segoe UI"/>
          <w:bCs/>
        </w:rPr>
        <w:t>BOTULINUM TOXIN INJECTIONS</w:t>
      </w:r>
    </w:p>
    <w:p w14:paraId="5EC68C13" w14:textId="77777777" w:rsidR="005E3CED" w:rsidRDefault="005E3CED" w:rsidP="007A67AF">
      <w:pPr>
        <w:rPr>
          <w:rFonts w:ascii="Segoe UI" w:hAnsi="Segoe UI" w:cs="Segoe UI"/>
          <w:b/>
        </w:rPr>
      </w:pPr>
      <w:r w:rsidRPr="0010048D">
        <w:rPr>
          <w:rFonts w:ascii="Segoe UI" w:hAnsi="Segoe UI" w:cs="Segoe UI"/>
          <w:b/>
        </w:rPr>
        <w:t>Proposed item descriptor:</w:t>
      </w:r>
    </w:p>
    <w:p w14:paraId="01F8A706" w14:textId="77777777" w:rsidR="005E3CED" w:rsidRPr="0010048D" w:rsidRDefault="005E3CED" w:rsidP="007A67AF">
      <w:pPr>
        <w:rPr>
          <w:rFonts w:ascii="Segoe UI" w:hAnsi="Segoe UI" w:cs="Segoe UI"/>
          <w:bCs/>
        </w:rPr>
      </w:pPr>
      <w:r>
        <w:rPr>
          <w:rFonts w:ascii="Segoe UI" w:hAnsi="Segoe UI" w:cs="Segoe UI"/>
          <w:bCs/>
        </w:rPr>
        <w:t xml:space="preserve">Botulinum Toxin Type A Purified </w:t>
      </w:r>
      <w:proofErr w:type="spellStart"/>
      <w:r>
        <w:rPr>
          <w:rFonts w:ascii="Segoe UI" w:hAnsi="Segoe UI" w:cs="Segoe UI"/>
          <w:bCs/>
        </w:rPr>
        <w:t>Neurotixin</w:t>
      </w:r>
      <w:proofErr w:type="spellEnd"/>
      <w:r>
        <w:rPr>
          <w:rFonts w:ascii="Segoe UI" w:hAnsi="Segoe UI" w:cs="Segoe UI"/>
          <w:bCs/>
        </w:rPr>
        <w:t xml:space="preserve"> Complex (Botox),  Clostridium Botulinum Type A Toxin-Haemagglutinin Complex (Dysport), or </w:t>
      </w:r>
      <w:proofErr w:type="spellStart"/>
      <w:r>
        <w:rPr>
          <w:rFonts w:ascii="Segoe UI" w:hAnsi="Segoe UI" w:cs="Segoe UI"/>
          <w:bCs/>
        </w:rPr>
        <w:t>incobotulinumtoxinA</w:t>
      </w:r>
      <w:proofErr w:type="spellEnd"/>
      <w:r>
        <w:rPr>
          <w:rFonts w:ascii="Segoe UI" w:hAnsi="Segoe UI" w:cs="Segoe UI"/>
          <w:bCs/>
        </w:rPr>
        <w:t xml:space="preserve"> (</w:t>
      </w:r>
      <w:proofErr w:type="spellStart"/>
      <w:r>
        <w:rPr>
          <w:rFonts w:ascii="Segoe UI" w:hAnsi="Segoe UI" w:cs="Segoe UI"/>
          <w:bCs/>
        </w:rPr>
        <w:t>Xeomin</w:t>
      </w:r>
      <w:proofErr w:type="spellEnd"/>
      <w:r>
        <w:rPr>
          <w:rFonts w:ascii="Segoe UI" w:hAnsi="Segoe UI" w:cs="Segoe UI"/>
          <w:bCs/>
        </w:rPr>
        <w:t xml:space="preserve">) injection of, for the treatment of dynamic </w:t>
      </w:r>
      <w:proofErr w:type="spellStart"/>
      <w:r>
        <w:rPr>
          <w:rFonts w:ascii="Segoe UI" w:hAnsi="Segoe UI" w:cs="Segoe UI"/>
          <w:bCs/>
        </w:rPr>
        <w:t>equinus</w:t>
      </w:r>
      <w:proofErr w:type="spellEnd"/>
      <w:r>
        <w:rPr>
          <w:rFonts w:ascii="Segoe UI" w:hAnsi="Segoe UI" w:cs="Segoe UI"/>
          <w:bCs/>
        </w:rPr>
        <w:t xml:space="preserve"> foot deformity (including equinovarus and </w:t>
      </w:r>
      <w:proofErr w:type="spellStart"/>
      <w:r>
        <w:rPr>
          <w:rFonts w:ascii="Segoe UI" w:hAnsi="Segoe UI" w:cs="Segoe UI"/>
          <w:bCs/>
        </w:rPr>
        <w:t>equinovalgus</w:t>
      </w:r>
      <w:proofErr w:type="spellEnd"/>
      <w:r>
        <w:rPr>
          <w:rFonts w:ascii="Segoe UI" w:hAnsi="Segoe UI" w:cs="Segoe UI"/>
          <w:bCs/>
        </w:rPr>
        <w:t xml:space="preserve">) due to spasticity in an ambulant cerebral palsy </w:t>
      </w:r>
      <w:r>
        <w:rPr>
          <w:rFonts w:ascii="Segoe UI" w:hAnsi="Segoe UI" w:cs="Segoe UI"/>
          <w:bCs/>
        </w:rPr>
        <w:lastRenderedPageBreak/>
        <w:t>patient, if:(a)    the patient is at least 2 years of age; and (b)    the treatment is for all or any of the muscles subserving one functional activity and supplied by one motor nerve,     with a maximum of 4 sets of injections for the patient on any one day (with a maximum of  2 sets of injections for     each lower limb), including all injections per set (Anaes.)</w:t>
      </w:r>
    </w:p>
    <w:p w14:paraId="3B2C36CB" w14:textId="77777777" w:rsidR="005E3CED" w:rsidRDefault="005E3CED" w:rsidP="007A67AF">
      <w:pPr>
        <w:rPr>
          <w:rFonts w:ascii="Segoe UI" w:hAnsi="Segoe UI" w:cs="Segoe UI"/>
          <w:b/>
        </w:rPr>
      </w:pPr>
      <w:r w:rsidRPr="0010048D">
        <w:rPr>
          <w:rFonts w:ascii="Segoe UI" w:hAnsi="Segoe UI" w:cs="Segoe UI"/>
          <w:b/>
        </w:rPr>
        <w:t>Proposed MBS fee:</w:t>
      </w:r>
    </w:p>
    <w:p w14:paraId="2A3EEAA2" w14:textId="77777777" w:rsidR="005E3CED" w:rsidRPr="0010048D" w:rsidRDefault="005E3CED" w:rsidP="007A67AF">
      <w:pPr>
        <w:rPr>
          <w:rFonts w:ascii="Segoe UI" w:hAnsi="Segoe UI" w:cs="Segoe UI"/>
          <w:bCs/>
        </w:rPr>
      </w:pPr>
      <w:r>
        <w:rPr>
          <w:rFonts w:ascii="Segoe UI" w:hAnsi="Segoe UI" w:cs="Segoe UI"/>
          <w:bCs/>
        </w:rPr>
        <w:t>$142.25</w:t>
      </w:r>
    </w:p>
    <w:p w14:paraId="4ABC0E03" w14:textId="77777777" w:rsidR="005E3CED" w:rsidRDefault="005E3CED" w:rsidP="007A67AF">
      <w:pPr>
        <w:rPr>
          <w:rFonts w:ascii="Segoe UI" w:hAnsi="Segoe UI" w:cs="Segoe UI"/>
          <w:b/>
        </w:rPr>
      </w:pPr>
      <w:r w:rsidRPr="0010048D">
        <w:rPr>
          <w:rFonts w:ascii="Segoe UI" w:hAnsi="Segoe UI" w:cs="Segoe UI"/>
          <w:b/>
        </w:rPr>
        <w:t>Indicate the overall cost per patient of providing the proposed health technology:</w:t>
      </w:r>
    </w:p>
    <w:p w14:paraId="2B7255AB" w14:textId="77777777" w:rsidR="005E3CED" w:rsidRPr="0010048D" w:rsidRDefault="005E3CED" w:rsidP="007A67AF">
      <w:pPr>
        <w:rPr>
          <w:rFonts w:ascii="Segoe UI" w:hAnsi="Segoe UI" w:cs="Segoe UI"/>
          <w:bCs/>
        </w:rPr>
      </w:pPr>
      <w:r>
        <w:rPr>
          <w:rFonts w:ascii="Segoe UI" w:hAnsi="Segoe UI" w:cs="Segoe UI"/>
          <w:bCs/>
        </w:rPr>
        <w:t>$142.25</w:t>
      </w:r>
    </w:p>
    <w:p w14:paraId="5C4D4D06" w14:textId="77777777" w:rsidR="005E3CED" w:rsidRDefault="005E3CED" w:rsidP="007A67AF">
      <w:pPr>
        <w:rPr>
          <w:rFonts w:ascii="Segoe UI" w:hAnsi="Segoe UI" w:cs="Segoe UI"/>
          <w:b/>
        </w:rPr>
      </w:pPr>
      <w:r w:rsidRPr="0010048D">
        <w:rPr>
          <w:rFonts w:ascii="Segoe UI" w:hAnsi="Segoe UI" w:cs="Segoe UI"/>
          <w:b/>
        </w:rPr>
        <w:t>Please specify any anticipated out of pocket expenses:</w:t>
      </w:r>
    </w:p>
    <w:p w14:paraId="1C90B919" w14:textId="77777777" w:rsidR="005E3CED" w:rsidRPr="0010048D" w:rsidRDefault="005E3CED" w:rsidP="007A67AF">
      <w:pPr>
        <w:rPr>
          <w:rFonts w:ascii="Segoe UI" w:hAnsi="Segoe UI" w:cs="Segoe UI"/>
          <w:bCs/>
        </w:rPr>
      </w:pPr>
      <w:r>
        <w:rPr>
          <w:rFonts w:ascii="Segoe UI" w:hAnsi="Segoe UI" w:cs="Segoe UI"/>
          <w:bCs/>
        </w:rPr>
        <w:t>$0.00</w:t>
      </w:r>
    </w:p>
    <w:p w14:paraId="7719A65B" w14:textId="77777777" w:rsidR="005E3CED" w:rsidRDefault="005E3CED" w:rsidP="007A67AF">
      <w:pPr>
        <w:rPr>
          <w:rFonts w:ascii="Segoe UI" w:hAnsi="Segoe UI" w:cs="Segoe UI"/>
          <w:b/>
        </w:rPr>
      </w:pPr>
      <w:r w:rsidRPr="0010048D">
        <w:rPr>
          <w:rFonts w:ascii="Segoe UI" w:hAnsi="Segoe UI" w:cs="Segoe UI"/>
          <w:b/>
        </w:rPr>
        <w:t>Provide any further details and explain:</w:t>
      </w:r>
    </w:p>
    <w:p w14:paraId="33F8110D" w14:textId="0F99467B" w:rsidR="005E3CED" w:rsidRPr="00D53B30" w:rsidRDefault="005E3CED" w:rsidP="007A67AF">
      <w:pPr>
        <w:rPr>
          <w:rFonts w:ascii="Segoe UI" w:hAnsi="Segoe UI" w:cs="Segoe UI"/>
          <w:bCs/>
        </w:rPr>
      </w:pPr>
      <w:r>
        <w:rPr>
          <w:rFonts w:ascii="Segoe UI" w:hAnsi="Segoe UI" w:cs="Segoe UI"/>
          <w:bCs/>
        </w:rPr>
        <w:t>N/A</w:t>
      </w:r>
    </w:p>
    <w:p w14:paraId="4EB2F5E4" w14:textId="77777777" w:rsidR="005E3CED" w:rsidRPr="0010048D" w:rsidRDefault="005E3CED" w:rsidP="007A67AF">
      <w:pPr>
        <w:rPr>
          <w:rFonts w:ascii="Segoe UI" w:eastAsia="Segoe UI" w:hAnsi="Segoe UI" w:cs="Segoe UI"/>
          <w:b/>
          <w:color w:val="000000"/>
        </w:rPr>
      </w:pPr>
      <w:r w:rsidRPr="0010048D">
        <w:rPr>
          <w:rFonts w:ascii="Segoe UI" w:eastAsia="Segoe UI" w:hAnsi="Segoe UI" w:cs="Segoe UI"/>
          <w:b/>
          <w:color w:val="000000"/>
        </w:rPr>
        <w:t xml:space="preserve">Please provide at least one proposed item with their descriptor and associated costs, for each population / intervention: </w:t>
      </w:r>
      <w:r w:rsidRPr="0010048D">
        <w:rPr>
          <w:rFonts w:ascii="Segoe UI" w:eastAsia="Segoe UI" w:hAnsi="Segoe UI" w:cs="Segoe UI"/>
          <w:bCs/>
          <w:color w:val="000000"/>
        </w:rPr>
        <w:t>(repeat the fields highlighted below for each proposed item provided)</w:t>
      </w:r>
    </w:p>
    <w:p w14:paraId="42900152" w14:textId="77777777" w:rsidR="005E3CED" w:rsidRDefault="005E3CED" w:rsidP="007A67AF">
      <w:pPr>
        <w:rPr>
          <w:rFonts w:ascii="Segoe UI" w:hAnsi="Segoe UI" w:cs="Segoe UI"/>
          <w:b/>
        </w:rPr>
      </w:pPr>
      <w:r w:rsidRPr="0010048D">
        <w:rPr>
          <w:rFonts w:ascii="Segoe UI" w:hAnsi="Segoe UI" w:cs="Segoe UI"/>
          <w:b/>
        </w:rPr>
        <w:t>Proposed item:</w:t>
      </w:r>
    </w:p>
    <w:p w14:paraId="298F8A4C" w14:textId="77777777" w:rsidR="005E3CED" w:rsidRPr="0010048D" w:rsidRDefault="005E3CED" w:rsidP="007A67AF">
      <w:pPr>
        <w:rPr>
          <w:rFonts w:ascii="Segoe UI" w:hAnsi="Segoe UI" w:cs="Segoe UI"/>
          <w:bCs/>
        </w:rPr>
      </w:pPr>
      <w:r>
        <w:rPr>
          <w:rFonts w:ascii="Segoe UI" w:hAnsi="Segoe UI" w:cs="Segoe UI"/>
          <w:bCs/>
        </w:rPr>
        <w:t>BBBBB</w:t>
      </w:r>
    </w:p>
    <w:p w14:paraId="02B9417B" w14:textId="77777777" w:rsidR="005E3CED" w:rsidRDefault="005E3CED" w:rsidP="007A67AF">
      <w:pPr>
        <w:rPr>
          <w:rFonts w:ascii="Segoe UI" w:hAnsi="Segoe UI" w:cs="Segoe UI"/>
          <w:b/>
        </w:rPr>
      </w:pPr>
      <w:r w:rsidRPr="0010048D">
        <w:rPr>
          <w:rFonts w:ascii="Segoe UI" w:hAnsi="Segoe UI" w:cs="Segoe UI"/>
          <w:b/>
        </w:rPr>
        <w:t>MBS item number (where used as a template for the proposed item):</w:t>
      </w:r>
    </w:p>
    <w:p w14:paraId="1811C42F" w14:textId="19E41056" w:rsidR="005E3CED" w:rsidRPr="0010048D" w:rsidRDefault="005E3CED" w:rsidP="007A67AF">
      <w:pPr>
        <w:rPr>
          <w:rFonts w:ascii="Segoe UI" w:hAnsi="Segoe UI" w:cs="Segoe UI"/>
          <w:bCs/>
        </w:rPr>
      </w:pPr>
      <w:r>
        <w:rPr>
          <w:rFonts w:ascii="Segoe UI" w:hAnsi="Segoe UI" w:cs="Segoe UI"/>
          <w:bCs/>
        </w:rPr>
        <w:t>18361</w:t>
      </w:r>
    </w:p>
    <w:p w14:paraId="7C9FF0E7" w14:textId="77777777" w:rsidR="005E3CED" w:rsidRDefault="005E3CED" w:rsidP="007A67AF">
      <w:pPr>
        <w:rPr>
          <w:rFonts w:ascii="Segoe UI" w:hAnsi="Segoe UI" w:cs="Segoe UI"/>
          <w:b/>
        </w:rPr>
      </w:pPr>
      <w:r w:rsidRPr="0010048D">
        <w:rPr>
          <w:rFonts w:ascii="Segoe UI" w:hAnsi="Segoe UI" w:cs="Segoe UI"/>
          <w:b/>
        </w:rPr>
        <w:t>Category number:</w:t>
      </w:r>
    </w:p>
    <w:p w14:paraId="1EE9B6BF" w14:textId="77777777" w:rsidR="005E3CED" w:rsidRPr="0010048D" w:rsidRDefault="005E3CED" w:rsidP="007A67AF">
      <w:pPr>
        <w:rPr>
          <w:rFonts w:ascii="Segoe UI" w:hAnsi="Segoe UI" w:cs="Segoe UI"/>
          <w:bCs/>
        </w:rPr>
      </w:pPr>
      <w:r w:rsidRPr="004D6091">
        <w:rPr>
          <w:rFonts w:ascii="Segoe UI" w:hAnsi="Segoe UI" w:cs="Segoe UI"/>
          <w:bCs/>
        </w:rPr>
        <w:t>THERAPEUTIC PROCEDURES</w:t>
      </w:r>
    </w:p>
    <w:p w14:paraId="0714755D" w14:textId="77777777" w:rsidR="005E3CED" w:rsidRDefault="005E3CED" w:rsidP="007A67AF">
      <w:pPr>
        <w:rPr>
          <w:rFonts w:ascii="Segoe UI" w:hAnsi="Segoe UI" w:cs="Segoe UI"/>
          <w:b/>
        </w:rPr>
      </w:pPr>
      <w:r w:rsidRPr="0010048D">
        <w:rPr>
          <w:rFonts w:ascii="Segoe UI" w:hAnsi="Segoe UI" w:cs="Segoe UI"/>
          <w:b/>
        </w:rPr>
        <w:t>Category description:</w:t>
      </w:r>
    </w:p>
    <w:p w14:paraId="36E71833" w14:textId="77777777" w:rsidR="005E3CED" w:rsidRPr="0010048D" w:rsidRDefault="005E3CED" w:rsidP="007A67AF">
      <w:pPr>
        <w:rPr>
          <w:rFonts w:ascii="Segoe UI" w:hAnsi="Segoe UI" w:cs="Segoe UI"/>
          <w:bCs/>
        </w:rPr>
      </w:pPr>
      <w:r>
        <w:rPr>
          <w:rFonts w:ascii="Segoe UI" w:hAnsi="Segoe UI" w:cs="Segoe UI"/>
          <w:bCs/>
        </w:rPr>
        <w:t>BOTULINUM TOXIN INJECTIONS</w:t>
      </w:r>
    </w:p>
    <w:p w14:paraId="5A9824D5" w14:textId="77777777" w:rsidR="005E3CED" w:rsidRDefault="005E3CED" w:rsidP="007A67AF">
      <w:pPr>
        <w:rPr>
          <w:rFonts w:ascii="Segoe UI" w:hAnsi="Segoe UI" w:cs="Segoe UI"/>
          <w:b/>
        </w:rPr>
      </w:pPr>
      <w:r w:rsidRPr="0010048D">
        <w:rPr>
          <w:rFonts w:ascii="Segoe UI" w:hAnsi="Segoe UI" w:cs="Segoe UI"/>
          <w:b/>
        </w:rPr>
        <w:t>Proposed item descriptor:</w:t>
      </w:r>
    </w:p>
    <w:p w14:paraId="19C9E416" w14:textId="77777777" w:rsidR="005E3CED" w:rsidRPr="0010048D" w:rsidRDefault="005E3CED" w:rsidP="007A67AF">
      <w:pPr>
        <w:rPr>
          <w:rFonts w:ascii="Segoe UI" w:hAnsi="Segoe UI" w:cs="Segoe UI"/>
          <w:bCs/>
        </w:rPr>
      </w:pPr>
      <w:r>
        <w:rPr>
          <w:rFonts w:ascii="Segoe UI" w:hAnsi="Segoe UI" w:cs="Segoe UI"/>
          <w:bCs/>
        </w:rPr>
        <w:t xml:space="preserve">Clostridium Botulinum Type A Toxin-Haemagglutinin Complex (Dysport), Botulinum Toxin Type A Purified Neurotoxin Complex (Botox), or </w:t>
      </w:r>
      <w:proofErr w:type="spellStart"/>
      <w:r>
        <w:rPr>
          <w:rFonts w:ascii="Segoe UI" w:hAnsi="Segoe UI" w:cs="Segoe UI"/>
          <w:bCs/>
        </w:rPr>
        <w:t>incobotulinumtoxinA</w:t>
      </w:r>
      <w:proofErr w:type="spellEnd"/>
      <w:r>
        <w:rPr>
          <w:rFonts w:ascii="Segoe UI" w:hAnsi="Segoe UI" w:cs="Segoe UI"/>
          <w:bCs/>
        </w:rPr>
        <w:t xml:space="preserve"> (</w:t>
      </w:r>
      <w:proofErr w:type="spellStart"/>
      <w:r>
        <w:rPr>
          <w:rFonts w:ascii="Segoe UI" w:hAnsi="Segoe UI" w:cs="Segoe UI"/>
          <w:bCs/>
        </w:rPr>
        <w:t>Xeomin</w:t>
      </w:r>
      <w:proofErr w:type="spellEnd"/>
      <w:r>
        <w:rPr>
          <w:rFonts w:ascii="Segoe UI" w:hAnsi="Segoe UI" w:cs="Segoe UI"/>
          <w:bCs/>
        </w:rPr>
        <w:t xml:space="preserve">), injection of, for the treatment of moderate to severe upper limb spasticity due to </w:t>
      </w:r>
      <w:r>
        <w:rPr>
          <w:rFonts w:ascii="Segoe UI" w:hAnsi="Segoe UI" w:cs="Segoe UI"/>
          <w:bCs/>
        </w:rPr>
        <w:lastRenderedPageBreak/>
        <w:t>cerebral palsy if: (a) the patient is at least 2 years of age; and (b) 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w:t>
      </w:r>
    </w:p>
    <w:p w14:paraId="713FD843" w14:textId="77777777" w:rsidR="005E3CED" w:rsidRDefault="005E3CED" w:rsidP="007A67AF">
      <w:pPr>
        <w:rPr>
          <w:rFonts w:ascii="Segoe UI" w:hAnsi="Segoe UI" w:cs="Segoe UI"/>
          <w:b/>
        </w:rPr>
      </w:pPr>
      <w:r w:rsidRPr="0010048D">
        <w:rPr>
          <w:rFonts w:ascii="Segoe UI" w:hAnsi="Segoe UI" w:cs="Segoe UI"/>
          <w:b/>
        </w:rPr>
        <w:t>Proposed MBS fee:</w:t>
      </w:r>
    </w:p>
    <w:p w14:paraId="39586BFD" w14:textId="77777777" w:rsidR="005E3CED" w:rsidRPr="0010048D" w:rsidRDefault="005E3CED" w:rsidP="007A67AF">
      <w:pPr>
        <w:rPr>
          <w:rFonts w:ascii="Segoe UI" w:hAnsi="Segoe UI" w:cs="Segoe UI"/>
          <w:bCs/>
        </w:rPr>
      </w:pPr>
      <w:r>
        <w:rPr>
          <w:rFonts w:ascii="Segoe UI" w:hAnsi="Segoe UI" w:cs="Segoe UI"/>
          <w:bCs/>
        </w:rPr>
        <w:t>$142.25</w:t>
      </w:r>
    </w:p>
    <w:p w14:paraId="1033A740" w14:textId="77777777" w:rsidR="005E3CED" w:rsidRDefault="005E3CED" w:rsidP="007A67AF">
      <w:pPr>
        <w:rPr>
          <w:rFonts w:ascii="Segoe UI" w:hAnsi="Segoe UI" w:cs="Segoe UI"/>
          <w:b/>
        </w:rPr>
      </w:pPr>
      <w:r w:rsidRPr="0010048D">
        <w:rPr>
          <w:rFonts w:ascii="Segoe UI" w:hAnsi="Segoe UI" w:cs="Segoe UI"/>
          <w:b/>
        </w:rPr>
        <w:t>Indicate the overall cost per patient of providing the proposed health technology:</w:t>
      </w:r>
    </w:p>
    <w:p w14:paraId="28A3E9AA" w14:textId="77777777" w:rsidR="005E3CED" w:rsidRPr="0010048D" w:rsidRDefault="005E3CED" w:rsidP="007A67AF">
      <w:pPr>
        <w:rPr>
          <w:rFonts w:ascii="Segoe UI" w:hAnsi="Segoe UI" w:cs="Segoe UI"/>
          <w:bCs/>
        </w:rPr>
      </w:pPr>
      <w:r>
        <w:rPr>
          <w:rFonts w:ascii="Segoe UI" w:hAnsi="Segoe UI" w:cs="Segoe UI"/>
          <w:bCs/>
        </w:rPr>
        <w:t>$142.25</w:t>
      </w:r>
    </w:p>
    <w:p w14:paraId="3347E711" w14:textId="77777777" w:rsidR="005E3CED" w:rsidRDefault="005E3CED" w:rsidP="007A67AF">
      <w:pPr>
        <w:rPr>
          <w:rFonts w:ascii="Segoe UI" w:hAnsi="Segoe UI" w:cs="Segoe UI"/>
          <w:b/>
        </w:rPr>
      </w:pPr>
      <w:r w:rsidRPr="0010048D">
        <w:rPr>
          <w:rFonts w:ascii="Segoe UI" w:hAnsi="Segoe UI" w:cs="Segoe UI"/>
          <w:b/>
        </w:rPr>
        <w:t>Please specify any anticipated out of pocket expenses:</w:t>
      </w:r>
    </w:p>
    <w:p w14:paraId="68783584" w14:textId="77777777" w:rsidR="005E3CED" w:rsidRPr="0010048D" w:rsidRDefault="005E3CED" w:rsidP="007A67AF">
      <w:pPr>
        <w:rPr>
          <w:rFonts w:ascii="Segoe UI" w:hAnsi="Segoe UI" w:cs="Segoe UI"/>
          <w:bCs/>
        </w:rPr>
      </w:pPr>
      <w:r>
        <w:rPr>
          <w:rFonts w:ascii="Segoe UI" w:hAnsi="Segoe UI" w:cs="Segoe UI"/>
          <w:bCs/>
        </w:rPr>
        <w:t>$0.00</w:t>
      </w:r>
    </w:p>
    <w:p w14:paraId="66A9E796" w14:textId="77777777" w:rsidR="005E3CED" w:rsidRDefault="005E3CED" w:rsidP="007A67AF">
      <w:pPr>
        <w:rPr>
          <w:rFonts w:ascii="Segoe UI" w:hAnsi="Segoe UI" w:cs="Segoe UI"/>
          <w:b/>
        </w:rPr>
      </w:pPr>
      <w:r w:rsidRPr="0010048D">
        <w:rPr>
          <w:rFonts w:ascii="Segoe UI" w:hAnsi="Segoe UI" w:cs="Segoe UI"/>
          <w:b/>
        </w:rPr>
        <w:t>Provide any further details and explain:</w:t>
      </w:r>
    </w:p>
    <w:p w14:paraId="0DB8DD72" w14:textId="23DAD16C" w:rsidR="00B14492" w:rsidRPr="00D53B30" w:rsidRDefault="005E3CED" w:rsidP="00B14492">
      <w:pPr>
        <w:rPr>
          <w:rFonts w:ascii="Segoe UI" w:hAnsi="Segoe UI" w:cs="Segoe UI"/>
          <w:bCs/>
        </w:rPr>
      </w:pPr>
      <w:r>
        <w:rPr>
          <w:rFonts w:ascii="Segoe UI" w:hAnsi="Segoe UI" w:cs="Segoe UI"/>
          <w:bCs/>
        </w:rPr>
        <w:t>N/A</w:t>
      </w:r>
    </w:p>
    <w:p w14:paraId="081408E7"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03A63906"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Service is currently funded through the MBS.</w:t>
      </w:r>
    </w:p>
    <w:p w14:paraId="1AE64A03" w14:textId="77777777" w:rsidR="00B14492" w:rsidRPr="0010048D" w:rsidRDefault="00B14492" w:rsidP="00B14492">
      <w:pPr>
        <w:pStyle w:val="Heading2"/>
      </w:pPr>
      <w:r w:rsidRPr="0010048D">
        <w:t>Claims</w:t>
      </w:r>
    </w:p>
    <w:p w14:paraId="0FB21CB9"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3F04B18F"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Non-inferior</w:t>
      </w:r>
    </w:p>
    <w:p w14:paraId="321C9850"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0E0BF4FB"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 xml:space="preserve">Treatment of upper or lower limb spasticity with </w:t>
      </w:r>
      <w:proofErr w:type="spellStart"/>
      <w:r>
        <w:rPr>
          <w:rFonts w:ascii="Segoe UI" w:eastAsia="Segoe UI" w:hAnsi="Segoe UI" w:cs="Segoe UI"/>
          <w:color w:val="000000"/>
        </w:rPr>
        <w:t>incobotulinumtoxinA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Xeomin</w:t>
      </w:r>
      <w:proofErr w:type="spellEnd"/>
      <w:r>
        <w:rPr>
          <w:rFonts w:ascii="Segoe UI" w:eastAsia="Segoe UI" w:hAnsi="Segoe UI" w:cs="Segoe UI"/>
          <w:color w:val="000000"/>
        </w:rPr>
        <w:t>) is non-inferior to Botox with regards to efficacy and safety, in patients with cerebral palsy aged 2 years or older. This was demonstrated in two randomised controlled trials – TIM and XARA, with supporting evidence from two other randomised studies – TIMO and Study R-201212.</w:t>
      </w:r>
      <w:r>
        <w:rPr>
          <w:rFonts w:ascii="Segoe UI" w:eastAsia="Segoe UI" w:hAnsi="Segoe UI" w:cs="Segoe UI"/>
          <w:color w:val="000000"/>
        </w:rPr>
        <w:br/>
      </w:r>
      <w:r>
        <w:rPr>
          <w:rFonts w:ascii="Segoe UI" w:eastAsia="Segoe UI" w:hAnsi="Segoe UI" w:cs="Segoe UI"/>
          <w:color w:val="000000"/>
        </w:rPr>
        <w:br/>
        <w:t xml:space="preserve">The non-inferiority of </w:t>
      </w:r>
      <w:proofErr w:type="spellStart"/>
      <w:r>
        <w:rPr>
          <w:rFonts w:ascii="Segoe UI" w:eastAsia="Segoe UI" w:hAnsi="Segoe UI" w:cs="Segoe UI"/>
          <w:color w:val="000000"/>
        </w:rPr>
        <w:t>Xeomin</w:t>
      </w:r>
      <w:proofErr w:type="spellEnd"/>
      <w:r>
        <w:rPr>
          <w:rFonts w:ascii="Segoe UI" w:eastAsia="Segoe UI" w:hAnsi="Segoe UI" w:cs="Segoe UI"/>
          <w:color w:val="000000"/>
        </w:rPr>
        <w:t xml:space="preserve"> and Botox has been well-established and accepted by </w:t>
      </w:r>
      <w:r>
        <w:rPr>
          <w:rFonts w:ascii="Segoe UI" w:eastAsia="Segoe UI" w:hAnsi="Segoe UI" w:cs="Segoe UI"/>
          <w:color w:val="000000"/>
        </w:rPr>
        <w:lastRenderedPageBreak/>
        <w:t xml:space="preserve">the PBAC, with the products considered equivalent and interchangeable on a patient-level basis. In the public summary document for the most recent consideration of </w:t>
      </w:r>
      <w:proofErr w:type="spellStart"/>
      <w:r>
        <w:rPr>
          <w:rFonts w:ascii="Segoe UI" w:eastAsia="Segoe UI" w:hAnsi="Segoe UI" w:cs="Segoe UI"/>
          <w:color w:val="000000"/>
        </w:rPr>
        <w:t>Xeomin</w:t>
      </w:r>
      <w:proofErr w:type="spellEnd"/>
      <w:r>
        <w:rPr>
          <w:rFonts w:ascii="Segoe UI" w:eastAsia="Segoe UI" w:hAnsi="Segoe UI" w:cs="Segoe UI"/>
          <w:color w:val="000000"/>
        </w:rPr>
        <w:t xml:space="preserve"> in 2019, the PBAC declared that “…BOTOX®, Dysport® and </w:t>
      </w:r>
      <w:proofErr w:type="spellStart"/>
      <w:r>
        <w:rPr>
          <w:rFonts w:ascii="Segoe UI" w:eastAsia="Segoe UI" w:hAnsi="Segoe UI" w:cs="Segoe UI"/>
          <w:color w:val="000000"/>
        </w:rPr>
        <w:t>Xeomin</w:t>
      </w:r>
      <w:proofErr w:type="spellEnd"/>
      <w:r>
        <w:rPr>
          <w:rFonts w:ascii="Segoe UI" w:eastAsia="Segoe UI" w:hAnsi="Segoe UI" w:cs="Segoe UI"/>
          <w:color w:val="000000"/>
        </w:rPr>
        <w:t xml:space="preserve">®, should be treated as interchangeable on an individual patient basis under Section 101(3BA) of the National Health Act 1953.” (6.12 INCOBOTULINUMTOXINA, Public Summary Document, Paragraph 6.16, November 2019 PBAC Meeting). The PBS therapeutic relativity sheets list </w:t>
      </w:r>
      <w:proofErr w:type="spellStart"/>
      <w:r>
        <w:rPr>
          <w:rFonts w:ascii="Segoe UI" w:eastAsia="Segoe UI" w:hAnsi="Segoe UI" w:cs="Segoe UI"/>
          <w:color w:val="000000"/>
        </w:rPr>
        <w:t>Xeomin</w:t>
      </w:r>
      <w:proofErr w:type="spellEnd"/>
      <w:r>
        <w:rPr>
          <w:rFonts w:ascii="Segoe UI" w:eastAsia="Segoe UI" w:hAnsi="Segoe UI" w:cs="Segoe UI"/>
          <w:color w:val="000000"/>
        </w:rPr>
        <w:t xml:space="preserve"> and Botox as having a 1:1 dose equivalence.</w:t>
      </w:r>
    </w:p>
    <w:p w14:paraId="7BC1F255" w14:textId="77777777" w:rsidR="00B14492" w:rsidRPr="0010048D" w:rsidRDefault="00B14492" w:rsidP="00B14492">
      <w:pPr>
        <w:pStyle w:val="Heading2"/>
      </w:pPr>
      <w:r w:rsidRPr="0010048D">
        <w:t>Estimated utilisation</w:t>
      </w:r>
    </w:p>
    <w:p w14:paraId="5A7AAD13"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2F4E9808"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There are currently approximately 34,000 Australians living with cerebral palsy and using NDIS figures presented in the Australian Cerebral Palsy Register Report (2023), it was calculated that approximately 14,000 of this group are between the ages of 2-17. It was also reported that the cerebral palsy birth rate in Australia is currently 1.5 per 1000 live births.</w:t>
      </w:r>
      <w:r>
        <w:rPr>
          <w:rFonts w:ascii="Segoe UI" w:eastAsia="Segoe UI" w:hAnsi="Segoe UI" w:cs="Segoe UI"/>
          <w:color w:val="000000"/>
        </w:rPr>
        <w:br/>
      </w:r>
      <w:r>
        <w:rPr>
          <w:rFonts w:ascii="Segoe UI" w:eastAsia="Segoe UI" w:hAnsi="Segoe UI" w:cs="Segoe UI"/>
          <w:color w:val="000000"/>
        </w:rPr>
        <w:br/>
        <w:t xml:space="preserve">The prevalence and incidence of cerebral palsy is well defined and the listing of </w:t>
      </w:r>
      <w:proofErr w:type="spellStart"/>
      <w:r>
        <w:rPr>
          <w:rFonts w:ascii="Segoe UI" w:eastAsia="Segoe UI" w:hAnsi="Segoe UI" w:cs="Segoe UI"/>
          <w:color w:val="000000"/>
        </w:rPr>
        <w:t>Xeomin</w:t>
      </w:r>
      <w:proofErr w:type="spellEnd"/>
      <w:r>
        <w:rPr>
          <w:rFonts w:ascii="Segoe UI" w:eastAsia="Segoe UI" w:hAnsi="Segoe UI" w:cs="Segoe UI"/>
          <w:color w:val="000000"/>
        </w:rPr>
        <w:t xml:space="preserve"> for the treatment of upper and lower limb spasticity is not expected to increase diagnosis and impact the growth of the market.</w:t>
      </w:r>
    </w:p>
    <w:p w14:paraId="752B347C"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15896120"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525FC7A4"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2.5</w:t>
      </w:r>
    </w:p>
    <w:p w14:paraId="3F7AAF34"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60A02273"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5</w:t>
      </w:r>
    </w:p>
    <w:p w14:paraId="7A567755"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622CE4BF"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10</w:t>
      </w:r>
    </w:p>
    <w:p w14:paraId="6F5070BD"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7C01FE70"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10</w:t>
      </w:r>
    </w:p>
    <w:p w14:paraId="738B1196"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392E8DEB"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113</w:t>
      </w:r>
    </w:p>
    <w:p w14:paraId="4A0755E6"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lastRenderedPageBreak/>
        <w:t xml:space="preserve">Optionally, provide details: </w:t>
      </w:r>
    </w:p>
    <w:p w14:paraId="1677371E"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 xml:space="preserve">It is estimated that 113 PBS services for </w:t>
      </w:r>
      <w:proofErr w:type="spellStart"/>
      <w:r>
        <w:rPr>
          <w:rFonts w:ascii="Segoe UI" w:eastAsia="Segoe UI" w:hAnsi="Segoe UI" w:cs="Segoe UI"/>
          <w:color w:val="000000"/>
        </w:rPr>
        <w:t>Xeomin</w:t>
      </w:r>
      <w:proofErr w:type="spellEnd"/>
      <w:r>
        <w:rPr>
          <w:rFonts w:ascii="Segoe UI" w:eastAsia="Segoe UI" w:hAnsi="Segoe UI" w:cs="Segoe UI"/>
          <w:color w:val="000000"/>
        </w:rPr>
        <w:t xml:space="preserve"> will be dispensed for the treatment of spasticity in the first full year of listing, as patients switch from either Botox or Dysport. With each PBS service requiring an injection administration MBS item code, there will also be 113 MBS services claimed in the first year of listing.</w:t>
      </w:r>
    </w:p>
    <w:p w14:paraId="768A3636"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2F4EBE4A"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Yes, multiple times</w:t>
      </w:r>
    </w:p>
    <w:p w14:paraId="7AE6DC58"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 xml:space="preserve">Over what duration will the health technology or service be provided for a patient? (preferably </w:t>
      </w:r>
      <w:proofErr w:type="gramStart"/>
      <w:r w:rsidRPr="0010048D">
        <w:rPr>
          <w:rFonts w:ascii="Segoe UI" w:eastAsia="Segoe UI" w:hAnsi="Segoe UI" w:cs="Segoe UI"/>
          <w:b/>
          <w:color w:val="000000"/>
        </w:rPr>
        <w:t>a number of</w:t>
      </w:r>
      <w:proofErr w:type="gramEnd"/>
      <w:r w:rsidRPr="0010048D">
        <w:rPr>
          <w:rFonts w:ascii="Segoe UI" w:eastAsia="Segoe UI" w:hAnsi="Segoe UI" w:cs="Segoe UI"/>
          <w:b/>
          <w:color w:val="000000"/>
        </w:rPr>
        <w:t xml:space="preserve"> years): </w:t>
      </w:r>
    </w:p>
    <w:p w14:paraId="05A01668"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Treatment is used chronically until efficacy stops</w:t>
      </w:r>
    </w:p>
    <w:p w14:paraId="69883FC3"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2B030D95" w14:textId="77777777" w:rsidR="00B14492" w:rsidRPr="0010048D" w:rsidRDefault="00B14492" w:rsidP="00B14492">
      <w:pPr>
        <w:rPr>
          <w:rFonts w:ascii="Segoe UI" w:eastAsia="Segoe UI" w:hAnsi="Segoe UI" w:cs="Segoe UI"/>
          <w:color w:val="000000"/>
        </w:rPr>
      </w:pPr>
    </w:p>
    <w:p w14:paraId="2F2CDCA1" w14:textId="77777777" w:rsidR="00B14492" w:rsidRPr="0010048D" w:rsidRDefault="00B14492" w:rsidP="00B14492">
      <w:pPr>
        <w:rPr>
          <w:rFonts w:ascii="Segoe UI" w:eastAsia="Segoe UI" w:hAnsi="Segoe UI" w:cs="Segoe UI"/>
          <w:b/>
          <w:color w:val="000000"/>
        </w:rPr>
      </w:pPr>
      <w:r w:rsidRPr="0010048D">
        <w:rPr>
          <w:rFonts w:ascii="Segoe UI" w:eastAsia="Segoe UI" w:hAnsi="Segoe UI" w:cs="Segoe UI"/>
          <w:b/>
          <w:color w:val="000000"/>
        </w:rPr>
        <w:t xml:space="preserve">What frequency will the health technology or service be required by the patient over the duration? (range, preferably on an annual basis): </w:t>
      </w:r>
    </w:p>
    <w:p w14:paraId="6718DB9C" w14:textId="77777777" w:rsidR="00B14492" w:rsidRPr="0010048D" w:rsidRDefault="00B14492" w:rsidP="00B14492">
      <w:pPr>
        <w:rPr>
          <w:rFonts w:ascii="Segoe UI" w:eastAsia="Segoe UI" w:hAnsi="Segoe UI" w:cs="Segoe UI"/>
          <w:color w:val="000000"/>
        </w:rPr>
      </w:pPr>
      <w:r>
        <w:rPr>
          <w:rFonts w:ascii="Segoe UI" w:eastAsia="Segoe UI" w:hAnsi="Segoe UI" w:cs="Segoe UI"/>
          <w:color w:val="000000"/>
        </w:rPr>
        <w:t>3 times per year.</w:t>
      </w:r>
    </w:p>
    <w:p w14:paraId="0DC44277" w14:textId="77777777" w:rsidR="00B14492" w:rsidRPr="0010048D" w:rsidRDefault="00B14492" w:rsidP="00B14492">
      <w:pPr>
        <w:rPr>
          <w:rFonts w:ascii="Segoe UI" w:eastAsia="Segoe UI" w:hAnsi="Segoe UI" w:cs="Segoe UI"/>
          <w:color w:val="000000"/>
        </w:rPr>
      </w:pPr>
    </w:p>
    <w:p w14:paraId="3D368E3F" w14:textId="77777777" w:rsidR="00B14492" w:rsidRDefault="00B14492" w:rsidP="00B14492"/>
    <w:p w14:paraId="70FBD782" w14:textId="77777777" w:rsidR="00B14492" w:rsidRDefault="00B14492" w:rsidP="00B14492"/>
    <w:p w14:paraId="3CC2FBBE" w14:textId="77777777" w:rsidR="00B14492" w:rsidRDefault="00B14492" w:rsidP="00133449">
      <w:pPr>
        <w:rPr>
          <w:rFonts w:ascii="Segoe UI" w:hAnsi="Segoe UI" w:cs="Segoe UI"/>
        </w:rPr>
      </w:pPr>
    </w:p>
    <w:p w14:paraId="5C841566" w14:textId="77777777" w:rsidR="00B14492" w:rsidRDefault="00B14492" w:rsidP="00133449">
      <w:pPr>
        <w:rPr>
          <w:rFonts w:ascii="Segoe UI" w:hAnsi="Segoe UI" w:cs="Segoe UI"/>
        </w:rPr>
      </w:pPr>
    </w:p>
    <w:p w14:paraId="618175E3" w14:textId="77777777" w:rsidR="002141C7" w:rsidRDefault="002141C7">
      <w:pPr>
        <w:rPr>
          <w:rFonts w:ascii="Segoe UI" w:eastAsia="Segoe UI" w:hAnsi="Segoe UI" w:cs="Segoe UI"/>
          <w:b/>
          <w:color w:val="213E60"/>
          <w:kern w:val="0"/>
          <w:sz w:val="32"/>
          <w:szCs w:val="20"/>
          <w14:ligatures w14:val="none"/>
        </w:rPr>
      </w:pPr>
      <w:r>
        <w:rPr>
          <w:rFonts w:cs="Segoe UI"/>
        </w:rPr>
        <w:br w:type="page"/>
      </w:r>
    </w:p>
    <w:p w14:paraId="05DFC11F" w14:textId="3394760C" w:rsidR="00133449" w:rsidRPr="0010048D" w:rsidRDefault="00133449" w:rsidP="00133449">
      <w:pPr>
        <w:pStyle w:val="Heading1"/>
        <w:rPr>
          <w:rFonts w:cs="Segoe UI"/>
        </w:rPr>
      </w:pPr>
      <w:r w:rsidRPr="0010048D">
        <w:rPr>
          <w:rFonts w:cs="Segoe UI"/>
        </w:rPr>
        <w:lastRenderedPageBreak/>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40A1CF6C" w14:textId="77777777" w:rsidR="00D34968" w:rsidRPr="00D53B30" w:rsidRDefault="00D34968" w:rsidP="00D34968">
      <w:pPr>
        <w:rPr>
          <w:rFonts w:ascii="Segoe UI" w:hAnsi="Segoe UI" w:cs="Segoe UI"/>
          <w:b/>
        </w:rPr>
      </w:pPr>
      <w:r w:rsidRPr="00D53B30">
        <w:rPr>
          <w:rFonts w:ascii="Segoe UI" w:hAnsi="Segoe UI" w:cs="Segoe UI"/>
          <w:b/>
        </w:rPr>
        <w:t>Entity who provides the health technology/service</w:t>
      </w:r>
    </w:p>
    <w:p w14:paraId="24A56D80" w14:textId="77777777" w:rsidR="00D34968" w:rsidRPr="00D53B30" w:rsidRDefault="00D34968" w:rsidP="00D53B30">
      <w:pPr>
        <w:pStyle w:val="ListParagraph"/>
        <w:numPr>
          <w:ilvl w:val="0"/>
          <w:numId w:val="1"/>
        </w:numPr>
        <w:rPr>
          <w:rFonts w:ascii="Segoe UI" w:hAnsi="Segoe UI" w:cs="Segoe UI"/>
          <w:bCs/>
        </w:rPr>
      </w:pPr>
      <w:r w:rsidRPr="00D53B30">
        <w:rPr>
          <w:rFonts w:ascii="Segoe UI" w:hAnsi="Segoe UI" w:cs="Segoe UI"/>
          <w:bCs/>
        </w:rPr>
        <w:t>Australasian Society for Developmental Paediatrics</w:t>
      </w:r>
    </w:p>
    <w:p w14:paraId="62272E72" w14:textId="77777777" w:rsidR="00D34968" w:rsidRPr="00D53B30" w:rsidRDefault="00D34968" w:rsidP="00D53B30">
      <w:pPr>
        <w:pStyle w:val="ListParagraph"/>
        <w:numPr>
          <w:ilvl w:val="0"/>
          <w:numId w:val="1"/>
        </w:numPr>
        <w:rPr>
          <w:rFonts w:ascii="Segoe UI" w:hAnsi="Segoe UI" w:cs="Segoe UI"/>
          <w:bCs/>
        </w:rPr>
      </w:pPr>
      <w:r w:rsidRPr="00D53B30">
        <w:rPr>
          <w:rFonts w:ascii="Segoe UI" w:hAnsi="Segoe UI" w:cs="Segoe UI"/>
          <w:bCs/>
        </w:rPr>
        <w:t>Australian and New Zealand Association of Neurologists</w:t>
      </w:r>
    </w:p>
    <w:p w14:paraId="45509945" w14:textId="77777777" w:rsidR="00D34968" w:rsidRPr="00D53B30" w:rsidRDefault="00D34968" w:rsidP="00D53B30">
      <w:pPr>
        <w:pStyle w:val="ListParagraph"/>
        <w:numPr>
          <w:ilvl w:val="0"/>
          <w:numId w:val="1"/>
        </w:numPr>
        <w:rPr>
          <w:rFonts w:ascii="Segoe UI" w:hAnsi="Segoe UI" w:cs="Segoe UI"/>
          <w:bCs/>
        </w:rPr>
      </w:pPr>
      <w:r w:rsidRPr="00D53B30">
        <w:rPr>
          <w:rFonts w:ascii="Segoe UI" w:hAnsi="Segoe UI" w:cs="Segoe UI"/>
          <w:bCs/>
        </w:rPr>
        <w:t>Australian Society of Plastic Surgeons</w:t>
      </w:r>
    </w:p>
    <w:p w14:paraId="34BDA42E" w14:textId="77777777" w:rsidR="00D34968" w:rsidRPr="00D53B30" w:rsidRDefault="00D34968" w:rsidP="00D53B30">
      <w:pPr>
        <w:pStyle w:val="ListParagraph"/>
        <w:numPr>
          <w:ilvl w:val="0"/>
          <w:numId w:val="1"/>
        </w:numPr>
        <w:rPr>
          <w:rFonts w:ascii="Segoe UI" w:hAnsi="Segoe UI" w:cs="Segoe UI"/>
          <w:bCs/>
        </w:rPr>
      </w:pPr>
      <w:r w:rsidRPr="00D53B30">
        <w:rPr>
          <w:rFonts w:ascii="Segoe UI" w:hAnsi="Segoe UI" w:cs="Segoe UI"/>
          <w:bCs/>
        </w:rPr>
        <w:t>Rehabilitation Medicine Society of Australia and New Zealand</w:t>
      </w:r>
    </w:p>
    <w:p w14:paraId="509241B4" w14:textId="77777777" w:rsidR="0097490A" w:rsidRPr="00D53B30" w:rsidRDefault="0097490A" w:rsidP="0097490A">
      <w:pPr>
        <w:rPr>
          <w:rFonts w:ascii="Segoe UI" w:hAnsi="Segoe UI" w:cs="Segoe UI"/>
          <w:b/>
        </w:rPr>
      </w:pPr>
      <w:r w:rsidRPr="00D53B30">
        <w:rPr>
          <w:rFonts w:ascii="Segoe UI" w:hAnsi="Segoe UI" w:cs="Segoe UI"/>
          <w:b/>
        </w:rPr>
        <w:t>Entity who may be impacted by the health technology/service</w:t>
      </w:r>
    </w:p>
    <w:p w14:paraId="5FC60363" w14:textId="5BB4065D" w:rsidR="002141C7" w:rsidRPr="00D53B30" w:rsidRDefault="00624A6B" w:rsidP="00D53B30">
      <w:pPr>
        <w:pStyle w:val="ListParagraph"/>
        <w:numPr>
          <w:ilvl w:val="0"/>
          <w:numId w:val="2"/>
        </w:numPr>
        <w:rPr>
          <w:rFonts w:ascii="Segoe UI" w:hAnsi="Segoe UI" w:cs="Segoe UI"/>
          <w:bCs/>
        </w:rPr>
      </w:pPr>
      <w:r w:rsidRPr="00D53B30">
        <w:rPr>
          <w:rFonts w:ascii="Segoe UI" w:hAnsi="Segoe UI" w:cs="Segoe UI"/>
          <w:bCs/>
        </w:rPr>
        <w:t>Australasian Academy of Cerebral Palsy and Developmental Medicine</w:t>
      </w:r>
    </w:p>
    <w:p w14:paraId="2A2C29BC" w14:textId="77777777" w:rsidR="00624A6B" w:rsidRPr="00D53B30" w:rsidRDefault="00624A6B" w:rsidP="00D53B30">
      <w:pPr>
        <w:pStyle w:val="ListParagraph"/>
        <w:numPr>
          <w:ilvl w:val="0"/>
          <w:numId w:val="2"/>
        </w:numPr>
        <w:rPr>
          <w:rFonts w:ascii="Segoe UI" w:hAnsi="Segoe UI" w:cs="Segoe UI"/>
          <w:bCs/>
        </w:rPr>
      </w:pPr>
      <w:r w:rsidRPr="00D53B30">
        <w:rPr>
          <w:rFonts w:ascii="Segoe UI" w:hAnsi="Segoe UI" w:cs="Segoe UI"/>
          <w:bCs/>
        </w:rPr>
        <w:t>Movement Disorders Society of Australia and New Zealand</w:t>
      </w:r>
    </w:p>
    <w:p w14:paraId="1235C283" w14:textId="6F743E21" w:rsidR="002141C7" w:rsidRDefault="00624A6B" w:rsidP="0065027C">
      <w:pPr>
        <w:rPr>
          <w:rFonts w:ascii="Segoe UI" w:hAnsi="Segoe UI" w:cs="Segoe UI"/>
          <w:b/>
        </w:rPr>
      </w:pPr>
      <w:r>
        <w:rPr>
          <w:rFonts w:ascii="Segoe UI" w:eastAsia="Segoe UI" w:hAnsi="Segoe UI" w:cs="Segoe UI"/>
          <w:b/>
          <w:bCs/>
          <w:color w:val="000000"/>
        </w:rPr>
        <w:t xml:space="preserve">Entities </w:t>
      </w:r>
      <w:r w:rsidR="002141C7" w:rsidRPr="00D53B30">
        <w:rPr>
          <w:rFonts w:ascii="Segoe UI" w:hAnsi="Segoe UI" w:cs="Segoe UI"/>
          <w:b/>
        </w:rPr>
        <w:t>relevant to the proposed service/health technology</w:t>
      </w:r>
    </w:p>
    <w:p w14:paraId="570F4EC8" w14:textId="77777777" w:rsidR="002141C7" w:rsidRPr="00D53B30" w:rsidRDefault="002141C7" w:rsidP="00D53B30">
      <w:pPr>
        <w:pStyle w:val="ListParagraph"/>
        <w:numPr>
          <w:ilvl w:val="0"/>
          <w:numId w:val="3"/>
        </w:numPr>
        <w:rPr>
          <w:rFonts w:ascii="Segoe UI" w:hAnsi="Segoe UI" w:cs="Segoe UI"/>
          <w:bCs/>
        </w:rPr>
      </w:pPr>
      <w:r w:rsidRPr="00D53B30">
        <w:rPr>
          <w:rFonts w:ascii="Segoe UI" w:hAnsi="Segoe UI" w:cs="Segoe UI"/>
          <w:bCs/>
        </w:rPr>
        <w:t>Cerebral Palsy Australia</w:t>
      </w:r>
    </w:p>
    <w:p w14:paraId="10A55CAA" w14:textId="77777777" w:rsidR="002141C7" w:rsidRPr="00D53B30" w:rsidRDefault="002141C7" w:rsidP="0065027C">
      <w:pPr>
        <w:rPr>
          <w:rFonts w:ascii="Segoe UI" w:hAnsi="Segoe UI" w:cs="Segoe UI"/>
          <w:b/>
        </w:rPr>
      </w:pPr>
      <w:r w:rsidRPr="00D53B30">
        <w:rPr>
          <w:rFonts w:ascii="Segoe UI" w:hAnsi="Segoe UI" w:cs="Segoe UI"/>
          <w:b/>
        </w:rPr>
        <w:t>Entity who produces similar products</w:t>
      </w:r>
    </w:p>
    <w:p w14:paraId="5F8F4A1B" w14:textId="77777777" w:rsidR="00EE1F22" w:rsidRPr="00D53B30" w:rsidRDefault="00EE1F22" w:rsidP="00D53B30">
      <w:pPr>
        <w:pStyle w:val="ListParagraph"/>
        <w:numPr>
          <w:ilvl w:val="0"/>
          <w:numId w:val="3"/>
        </w:numPr>
        <w:rPr>
          <w:rFonts w:ascii="Segoe UI" w:hAnsi="Segoe UI" w:cs="Segoe UI"/>
          <w:bCs/>
        </w:rPr>
      </w:pPr>
      <w:r w:rsidRPr="00D53B30">
        <w:rPr>
          <w:rFonts w:ascii="Segoe UI" w:hAnsi="Segoe UI" w:cs="Segoe UI"/>
          <w:bCs/>
        </w:rPr>
        <w:t xml:space="preserve">AbbVie Pty Ltd </w:t>
      </w:r>
    </w:p>
    <w:p w14:paraId="78EC66B0" w14:textId="7E8FD42B" w:rsidR="002141C7" w:rsidRPr="00D53B30" w:rsidRDefault="002141C7" w:rsidP="00D53B30">
      <w:pPr>
        <w:pStyle w:val="ListParagraph"/>
        <w:numPr>
          <w:ilvl w:val="0"/>
          <w:numId w:val="3"/>
        </w:numPr>
        <w:rPr>
          <w:rFonts w:ascii="Segoe UI" w:hAnsi="Segoe UI" w:cs="Segoe UI"/>
          <w:bCs/>
        </w:rPr>
      </w:pPr>
      <w:r w:rsidRPr="00D53B30">
        <w:rPr>
          <w:rFonts w:ascii="Segoe UI" w:hAnsi="Segoe UI" w:cs="Segoe UI"/>
          <w:bCs/>
        </w:rPr>
        <w:t>Ipsen Pty Ltd</w:t>
      </w:r>
    </w:p>
    <w:p w14:paraId="05BE94C6" w14:textId="0F2A02CF" w:rsidR="00133449" w:rsidRPr="0010048D" w:rsidRDefault="00133449" w:rsidP="00E85980">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No</w:t>
      </w:r>
    </w:p>
    <w:bookmarkEnd w:id="0"/>
    <w:p w14:paraId="118D91EB" w14:textId="77777777" w:rsidR="00096E63" w:rsidRDefault="00096E63"/>
    <w:sectPr w:rsidR="00096E63" w:rsidSect="00133449">
      <w:headerReference w:type="default" r:id="rId7"/>
      <w:footerReference w:type="default" r:id="rId8"/>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D1E09" w14:textId="77777777" w:rsidR="000C243C" w:rsidRDefault="000C243C">
      <w:pPr>
        <w:spacing w:after="0" w:line="240" w:lineRule="auto"/>
      </w:pPr>
      <w:r>
        <w:separator/>
      </w:r>
    </w:p>
  </w:endnote>
  <w:endnote w:type="continuationSeparator" w:id="0">
    <w:p w14:paraId="2F76C801" w14:textId="77777777" w:rsidR="000C243C" w:rsidRDefault="000C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096E63" w:rsidRDefault="000C24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096E63" w:rsidRDefault="00096E63">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B108A" w14:textId="77777777" w:rsidR="000C243C" w:rsidRDefault="000C243C">
      <w:pPr>
        <w:spacing w:after="0" w:line="240" w:lineRule="auto"/>
      </w:pPr>
      <w:r>
        <w:separator/>
      </w:r>
    </w:p>
  </w:footnote>
  <w:footnote w:type="continuationSeparator" w:id="0">
    <w:p w14:paraId="1687DFE4" w14:textId="77777777" w:rsidR="000C243C" w:rsidRDefault="000C2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096E63" w:rsidRDefault="000C243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2528D"/>
    <w:multiLevelType w:val="hybridMultilevel"/>
    <w:tmpl w:val="42D8E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1A579A"/>
    <w:multiLevelType w:val="hybridMultilevel"/>
    <w:tmpl w:val="0C2EA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BA227C"/>
    <w:multiLevelType w:val="hybridMultilevel"/>
    <w:tmpl w:val="2C869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1472544">
    <w:abstractNumId w:val="1"/>
  </w:num>
  <w:num w:numId="2" w16cid:durableId="226689162">
    <w:abstractNumId w:val="2"/>
  </w:num>
  <w:num w:numId="3" w16cid:durableId="58126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96E63"/>
    <w:rsid w:val="000C243C"/>
    <w:rsid w:val="0013144B"/>
    <w:rsid w:val="00133449"/>
    <w:rsid w:val="002141C7"/>
    <w:rsid w:val="002219D3"/>
    <w:rsid w:val="00266407"/>
    <w:rsid w:val="004960E7"/>
    <w:rsid w:val="005402FA"/>
    <w:rsid w:val="005E3CED"/>
    <w:rsid w:val="00624A6B"/>
    <w:rsid w:val="00681D82"/>
    <w:rsid w:val="007351EF"/>
    <w:rsid w:val="0097490A"/>
    <w:rsid w:val="009978F0"/>
    <w:rsid w:val="009A2211"/>
    <w:rsid w:val="00AD1FAF"/>
    <w:rsid w:val="00B14492"/>
    <w:rsid w:val="00B15E58"/>
    <w:rsid w:val="00C34518"/>
    <w:rsid w:val="00C60960"/>
    <w:rsid w:val="00D34968"/>
    <w:rsid w:val="00D53B30"/>
    <w:rsid w:val="00DF6B6C"/>
    <w:rsid w:val="00E85980"/>
    <w:rsid w:val="00EE1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5E3CED"/>
    <w:pPr>
      <w:keepNext/>
      <w:keepLines/>
      <w:spacing w:before="40" w:after="0"/>
      <w:outlineLvl w:val="1"/>
    </w:pPr>
    <w:rPr>
      <w:rFonts w:ascii="Segoe UI" w:eastAsiaTheme="majorEastAsia" w:hAnsi="Segoe UI" w:cstheme="majorBidi"/>
      <w:b/>
      <w:color w:val="0F476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Revision">
    <w:name w:val="Revision"/>
    <w:hidden/>
    <w:uiPriority w:val="99"/>
    <w:semiHidden/>
    <w:rsid w:val="00DF6B6C"/>
    <w:pPr>
      <w:spacing w:after="0" w:line="240" w:lineRule="auto"/>
    </w:pPr>
  </w:style>
  <w:style w:type="character" w:customStyle="1" w:styleId="Heading2Char">
    <w:name w:val="Heading 2 Char"/>
    <w:basedOn w:val="DefaultParagraphFont"/>
    <w:link w:val="Heading2"/>
    <w:uiPriority w:val="9"/>
    <w:semiHidden/>
    <w:rsid w:val="005E3CED"/>
    <w:rPr>
      <w:rFonts w:ascii="Segoe UI" w:eastAsiaTheme="majorEastAsia" w:hAnsi="Segoe UI" w:cstheme="majorBidi"/>
      <w:b/>
      <w:color w:val="0F4761" w:themeColor="accent1" w:themeShade="BF"/>
      <w:sz w:val="28"/>
      <w:szCs w:val="26"/>
    </w:rPr>
  </w:style>
  <w:style w:type="paragraph" w:styleId="ListParagraph">
    <w:name w:val="List Paragraph"/>
    <w:basedOn w:val="Normal"/>
    <w:uiPriority w:val="34"/>
    <w:qFormat/>
    <w:rsid w:val="007351EF"/>
    <w:pPr>
      <w:ind w:left="720"/>
      <w:contextualSpacing/>
    </w:pPr>
  </w:style>
  <w:style w:type="paragraph" w:styleId="Header">
    <w:name w:val="header"/>
    <w:basedOn w:val="Normal"/>
    <w:link w:val="HeaderChar"/>
    <w:uiPriority w:val="99"/>
    <w:unhideWhenUsed/>
    <w:rsid w:val="009A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1690</Words>
  <Characters>10112</Characters>
  <Application>Microsoft Office Word</Application>
  <DocSecurity>0</DocSecurity>
  <Lines>246</Lines>
  <Paragraphs>116</Paragraphs>
  <ScaleCrop>false</ScaleCrop>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2025-05-23T06:40:00Z</dcterms:created>
  <dcterms:modified xsi:type="dcterms:W3CDTF">2025-05-29T01:53:00Z</dcterms:modified>
</cp:coreProperties>
</file>