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34152E10" w:rsidR="00133449" w:rsidRPr="0065027C" w:rsidRDefault="009A4D22"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1806</w:t>
      </w:r>
    </w:p>
    <w:p w14:paraId="7D4156D3" w14:textId="77777777" w:rsidR="00EF715D" w:rsidRDefault="00EF715D" w:rsidP="00EF715D">
      <w:pPr>
        <w:jc w:val="center"/>
        <w:rPr>
          <w:rFonts w:ascii="Segoe UI" w:hAnsi="Segoe UI" w:cs="Segoe UI"/>
          <w:b/>
          <w:bCs/>
          <w:color w:val="153D63" w:themeColor="text2" w:themeTint="E6"/>
          <w:spacing w:val="15"/>
          <w:sz w:val="48"/>
          <w:szCs w:val="48"/>
        </w:rPr>
      </w:pPr>
    </w:p>
    <w:p w14:paraId="13D04D5F" w14:textId="77777777" w:rsidR="00EF715D" w:rsidRDefault="00EF715D" w:rsidP="00EF715D">
      <w:pPr>
        <w:jc w:val="center"/>
        <w:rPr>
          <w:rFonts w:ascii="Segoe UI" w:hAnsi="Segoe UI" w:cs="Segoe UI"/>
          <w:b/>
          <w:bCs/>
          <w:color w:val="153D63" w:themeColor="text2" w:themeTint="E6"/>
          <w:spacing w:val="15"/>
          <w:sz w:val="48"/>
          <w:szCs w:val="48"/>
        </w:rPr>
      </w:pPr>
    </w:p>
    <w:p w14:paraId="08D98030" w14:textId="437C54DC" w:rsidR="00133449" w:rsidRPr="00EF715D" w:rsidRDefault="00825A5D" w:rsidP="00EF715D">
      <w:pPr>
        <w:jc w:val="center"/>
        <w:rPr>
          <w:rFonts w:ascii="Segoe UI" w:eastAsia="Segoe UI" w:hAnsi="Segoe UI" w:cs="Segoe UI"/>
          <w:b/>
          <w:bCs/>
          <w:color w:val="000000"/>
          <w:sz w:val="48"/>
          <w:szCs w:val="48"/>
        </w:rPr>
      </w:pPr>
      <w:proofErr w:type="spellStart"/>
      <w:r w:rsidRPr="00EF715D">
        <w:rPr>
          <w:rFonts w:ascii="Segoe UI" w:hAnsi="Segoe UI" w:cs="Segoe UI"/>
          <w:b/>
          <w:bCs/>
          <w:color w:val="153D63" w:themeColor="text2" w:themeTint="E6"/>
          <w:spacing w:val="15"/>
          <w:sz w:val="48"/>
          <w:szCs w:val="48"/>
        </w:rPr>
        <w:t>Marstacimab</w:t>
      </w:r>
      <w:proofErr w:type="spellEnd"/>
      <w:r w:rsidRPr="00EF715D">
        <w:rPr>
          <w:rFonts w:ascii="Segoe UI" w:hAnsi="Segoe UI" w:cs="Segoe UI"/>
          <w:b/>
          <w:bCs/>
          <w:color w:val="153D63" w:themeColor="text2" w:themeTint="E6"/>
          <w:spacing w:val="15"/>
          <w:sz w:val="48"/>
          <w:szCs w:val="48"/>
        </w:rPr>
        <w:t xml:space="preserve"> for routine prophylaxis to prevent bleeding in patients with haemophilia</w:t>
      </w:r>
      <w:r w:rsidRPr="00825A5D" w:rsidDel="00825A5D">
        <w:rPr>
          <w:rFonts w:ascii="Segoe UI" w:eastAsiaTheme="minorHAnsi" w:hAnsi="Segoe UI" w:cs="Segoe UI"/>
          <w:b/>
          <w:bCs/>
          <w:color w:val="153D63" w:themeColor="text2" w:themeTint="E6"/>
          <w:spacing w:val="15"/>
          <w:sz w:val="48"/>
          <w:szCs w:val="48"/>
          <w:lang w:eastAsia="en-US"/>
        </w:rPr>
        <w:t xml:space="preserve"> </w:t>
      </w:r>
      <w:r w:rsidR="00133449" w:rsidRPr="00EF715D">
        <w:rPr>
          <w:rFonts w:ascii="Segoe UI" w:hAnsi="Segoe UI" w:cs="Segoe UI"/>
          <w:b/>
          <w:bCs/>
          <w:sz w:val="48"/>
          <w:szCs w:val="48"/>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HPP200223</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94AC5AD" w14:textId="1B86172F" w:rsidR="00825A5D" w:rsidRPr="005B57C1" w:rsidRDefault="00825A5D" w:rsidP="00133449">
      <w:pPr>
        <w:rPr>
          <w:rFonts w:ascii="Segoe UI" w:eastAsia="Segoe UI" w:hAnsi="Segoe UI" w:cs="Segoe UI"/>
          <w:color w:val="000000"/>
        </w:rPr>
      </w:pPr>
      <w:proofErr w:type="spellStart"/>
      <w:r w:rsidRPr="00EF715D">
        <w:rPr>
          <w:rFonts w:ascii="Segoe UI" w:hAnsi="Segoe UI" w:cs="Segoe UI"/>
        </w:rPr>
        <w:t>Marstacimab</w:t>
      </w:r>
      <w:proofErr w:type="spellEnd"/>
      <w:r w:rsidRPr="00EF715D">
        <w:rPr>
          <w:rFonts w:ascii="Segoe UI" w:hAnsi="Segoe UI" w:cs="Segoe UI"/>
        </w:rPr>
        <w:t xml:space="preserve"> for routine prophylaxis to prevent bleeding in patients with haemophilia</w:t>
      </w:r>
      <w:r w:rsidRPr="00825A5D" w:rsidDel="00825A5D">
        <w:rPr>
          <w:rFonts w:ascii="Segoe UI" w:eastAsia="Segoe UI" w:hAnsi="Segoe UI" w:cs="Segoe UI"/>
          <w:color w:val="000000"/>
        </w:rPr>
        <w:t xml:space="preserve"> </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PFIZER AUSTRALIA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50008422348</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Haemophilia is an X-linked congenital bleeding disorder caused by deficiency of clotting factor VIII (FVIII) or clotting factor IX (FIX). The characteristic phenotype in haemophilia is the tendency to bleed due to reduced levels of factor concentrate.</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proofErr w:type="spellStart"/>
      <w:r w:rsidRPr="00DA3592">
        <w:rPr>
          <w:rFonts w:ascii="Segoe UI" w:eastAsia="Segoe UI" w:hAnsi="Segoe UI" w:cs="Segoe UI"/>
          <w:color w:val="000000"/>
        </w:rPr>
        <w:t>Marstacimab</w:t>
      </w:r>
      <w:proofErr w:type="spellEnd"/>
      <w:r w:rsidRPr="00DA3592">
        <w:rPr>
          <w:rFonts w:ascii="Segoe UI" w:eastAsia="Segoe UI" w:hAnsi="Segoe UI" w:cs="Segoe UI"/>
          <w:color w:val="000000"/>
        </w:rPr>
        <w:t xml:space="preserve"> is a human monoclonal antibody (immunoglobulin G isotype, subclass 1 [IgG1]) for children and adults aged 12 years and over with severe haemophilia A or severe haemophilia B, without inhibitors to FVIII or FIX. It is administered prophylactically as a once-weekly subcutaneous injection, eliminating the need for regular infusions of factor concentrate.</w:t>
      </w:r>
    </w:p>
    <w:p w14:paraId="6B61DA55" w14:textId="77777777" w:rsidR="00133449" w:rsidRPr="0010048D" w:rsidRDefault="00133449" w:rsidP="00133449">
      <w:pPr>
        <w:pStyle w:val="Heading1"/>
        <w:rPr>
          <w:rFonts w:cs="Segoe UI"/>
        </w:rPr>
      </w:pPr>
      <w:r w:rsidRPr="0010048D">
        <w:rPr>
          <w:rFonts w:cs="Segoe UI"/>
        </w:rPr>
        <w:t>Application contact details</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Default="00133449" w:rsidP="00133449">
      <w:pPr>
        <w:rPr>
          <w:rFonts w:ascii="Segoe UI" w:eastAsia="Segoe UI" w:hAnsi="Segoe UI" w:cs="Segoe UI"/>
          <w:color w:val="000000"/>
        </w:rPr>
      </w:pPr>
      <w:r w:rsidRPr="00DA3592">
        <w:rPr>
          <w:rFonts w:ascii="Segoe UI" w:eastAsia="Segoe UI" w:hAnsi="Segoe UI" w:cs="Segoe UI"/>
          <w:color w:val="000000"/>
        </w:rPr>
        <w:t>Organisation</w:t>
      </w:r>
    </w:p>
    <w:p w14:paraId="7DF286D6" w14:textId="77777777" w:rsidR="00887431" w:rsidRPr="00FB3833" w:rsidRDefault="00887431" w:rsidP="00887431">
      <w:pPr>
        <w:rPr>
          <w:rFonts w:ascii="Segoe UI" w:hAnsi="Segoe UI" w:cs="Segoe UI"/>
        </w:rPr>
      </w:pPr>
      <w:r w:rsidRPr="00FB3833">
        <w:rPr>
          <w:rFonts w:ascii="Segoe UI" w:eastAsia="Segoe UI" w:hAnsi="Segoe UI" w:cs="Segoe UI"/>
          <w:b/>
          <w:color w:val="000000"/>
        </w:rPr>
        <w:t>Is the applicant organisation the organisation you are representing in the HPP today?</w:t>
      </w:r>
    </w:p>
    <w:p w14:paraId="62A563CC" w14:textId="16CE2DD9" w:rsidR="00887431" w:rsidRPr="00DA3592" w:rsidRDefault="00887431" w:rsidP="00133449">
      <w:pPr>
        <w:rPr>
          <w:rFonts w:ascii="Segoe UI" w:hAnsi="Segoe UI" w:cs="Segoe UI"/>
        </w:rPr>
      </w:pPr>
      <w:r>
        <w:rPr>
          <w:rFonts w:ascii="Segoe UI" w:eastAsia="Segoe UI" w:hAnsi="Segoe UI" w:cs="Segoe UI"/>
          <w:color w:val="000000"/>
        </w:rPr>
        <w:t>Yes</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lastRenderedPageBreak/>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PFIZER AUSTRALIA PTY LTD</w:t>
      </w:r>
    </w:p>
    <w:p w14:paraId="3E3352C1" w14:textId="77777777" w:rsidR="00133449"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63369A78" w14:textId="77777777" w:rsidR="00D932B0" w:rsidRPr="00FB3833" w:rsidRDefault="00D932B0" w:rsidP="00D932B0">
      <w:pPr>
        <w:rPr>
          <w:rFonts w:ascii="Segoe UI" w:hAnsi="Segoe UI" w:cs="Segoe UI"/>
          <w:b/>
          <w:bCs/>
        </w:rPr>
      </w:pPr>
      <w:r w:rsidRPr="00FB3833">
        <w:rPr>
          <w:rFonts w:ascii="Segoe UI" w:hAnsi="Segoe UI" w:cs="Segoe UI"/>
          <w:b/>
          <w:bCs/>
        </w:rPr>
        <w:t>Please select the program through which the health technology would be funded:</w:t>
      </w:r>
    </w:p>
    <w:p w14:paraId="25B82D31" w14:textId="77777777" w:rsidR="00EF715D" w:rsidRDefault="00D932B0" w:rsidP="00D932B0">
      <w:pPr>
        <w:rPr>
          <w:rFonts w:ascii="Segoe UI" w:hAnsi="Segoe UI" w:cs="Segoe UI"/>
        </w:rPr>
      </w:pPr>
      <w:r>
        <w:rPr>
          <w:rFonts w:ascii="Segoe UI" w:hAnsi="Segoe UI" w:cs="Segoe UI"/>
        </w:rPr>
        <w:t>National Blood Agreement</w:t>
      </w:r>
    </w:p>
    <w:p w14:paraId="33C06DEE" w14:textId="5511C4CF" w:rsidR="00D932B0" w:rsidRPr="00FB3833" w:rsidRDefault="00D932B0" w:rsidP="00D932B0">
      <w:pPr>
        <w:rPr>
          <w:rFonts w:ascii="Segoe UI" w:hAnsi="Segoe UI" w:cs="Segoe UI"/>
          <w:b/>
          <w:bCs/>
        </w:rPr>
      </w:pPr>
      <w:r w:rsidRPr="00FB3833">
        <w:rPr>
          <w:rFonts w:ascii="Segoe UI" w:hAnsi="Segoe UI" w:cs="Segoe UI"/>
          <w:b/>
          <w:bCs/>
        </w:rPr>
        <w:t>Please provide justification for selecting the above program:</w:t>
      </w:r>
    </w:p>
    <w:p w14:paraId="01B2B5F5" w14:textId="4A1C2D46" w:rsidR="00D932B0" w:rsidRPr="00FB3833" w:rsidRDefault="00D932B0" w:rsidP="00D932B0">
      <w:pPr>
        <w:rPr>
          <w:rFonts w:ascii="Segoe UI" w:hAnsi="Segoe UI" w:cs="Segoe UI"/>
          <w:b/>
          <w:bCs/>
        </w:rPr>
      </w:pP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a humanised monoclonal antibody (immunoglobulin G isotype, subclass 1 [IgG1]) administered prophylactically as a once-weekly subcutaneous injection to prevent bleeding in children and adults aged 12 years and over with severe haemophilia A (HMA) or severe haemophilia B (HMB), without inhibitors. The current standard of care for these patients is factor replacement therapy. Patients with HMA also have the option to be treated prophylactically with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Factor products and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are both funded via the National Blood Agreement.</w:t>
      </w:r>
      <w:r>
        <w:rPr>
          <w:rFonts w:ascii="Segoe UI" w:eastAsia="Segoe UI" w:hAnsi="Segoe UI" w:cs="Segoe UI"/>
          <w:color w:val="000000"/>
        </w:rPr>
        <w:br/>
      </w:r>
      <w:r>
        <w:rPr>
          <w:rFonts w:ascii="Segoe UI" w:eastAsia="Segoe UI" w:hAnsi="Segoe UI" w:cs="Segoe UI"/>
          <w:color w:val="000000"/>
        </w:rPr>
        <w:br/>
        <w:t>The primary policy objectives of the National Blood Agreement are:</w:t>
      </w:r>
      <w:r>
        <w:rPr>
          <w:rFonts w:ascii="Segoe UI" w:eastAsia="Segoe UI" w:hAnsi="Segoe UI" w:cs="Segoe UI"/>
          <w:color w:val="000000"/>
        </w:rPr>
        <w:br/>
        <w:t>• to provide an adequate, safe, secure and affordable supply of blood products, blood-related products and blood-related services in Australia, and</w:t>
      </w:r>
      <w:r>
        <w:rPr>
          <w:rFonts w:ascii="Segoe UI" w:eastAsia="Segoe UI" w:hAnsi="Segoe UI" w:cs="Segoe UI"/>
          <w:color w:val="000000"/>
        </w:rPr>
        <w:br/>
        <w:t>• to promote the safe, high-quality management and use of blood products, blood-related products and blood-related services in Australia.</w:t>
      </w:r>
      <w:r>
        <w:rPr>
          <w:rFonts w:ascii="Segoe UI" w:eastAsia="Segoe UI" w:hAnsi="Segoe UI" w:cs="Segoe UI"/>
          <w:color w:val="000000"/>
        </w:rPr>
        <w:br/>
      </w:r>
      <w:r>
        <w:rPr>
          <w:rFonts w:ascii="Segoe UI" w:eastAsia="Segoe UI" w:hAnsi="Segoe UI" w:cs="Segoe UI"/>
          <w:color w:val="000000"/>
        </w:rPr>
        <w:br/>
        <w:t xml:space="preserve">As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will reduce demand for blood products and blood-related services in Australia, its funding will help to meet the primary policy objectives of the National Blood Agreement.</w:t>
      </w:r>
      <w:r>
        <w:rPr>
          <w:rFonts w:ascii="Segoe UI" w:eastAsia="Segoe UI" w:hAnsi="Segoe UI" w:cs="Segoe UI"/>
          <w:color w:val="000000"/>
        </w:rPr>
        <w:br/>
      </w:r>
      <w:r>
        <w:rPr>
          <w:rFonts w:ascii="Segoe UI" w:eastAsia="Segoe UI" w:hAnsi="Segoe UI" w:cs="Segoe UI"/>
          <w:color w:val="000000"/>
        </w:rPr>
        <w:br/>
        <w:t>Pfizer did explore the possibility of funding via the PBS in July 2023 (via request of a pre-PBAC meeting) but was advised:</w:t>
      </w:r>
      <w:r>
        <w:rPr>
          <w:rFonts w:ascii="Segoe UI" w:eastAsia="Segoe UI" w:hAnsi="Segoe UI" w:cs="Segoe UI"/>
          <w:color w:val="000000"/>
        </w:rPr>
        <w:br/>
      </w:r>
      <w:r>
        <w:rPr>
          <w:rFonts w:ascii="Segoe UI" w:eastAsia="Segoe UI" w:hAnsi="Segoe UI" w:cs="Segoe UI"/>
          <w:color w:val="000000"/>
        </w:rPr>
        <w:br/>
        <w:t xml:space="preserve">“The Secretariat has reviewed your application and our proposed position is to decline your request at this time, as we do not believe the PBS is the appropriate funding mechanism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We noted your suggested comparators are provided through the National Blood Authority and got in touch with our colleagues at the NBA, who concurred that given the nature of the request and proposed </w:t>
      </w:r>
      <w:r>
        <w:rPr>
          <w:rFonts w:ascii="Segoe UI" w:eastAsia="Segoe UI" w:hAnsi="Segoe UI" w:cs="Segoe UI"/>
          <w:color w:val="000000"/>
        </w:rPr>
        <w:lastRenderedPageBreak/>
        <w:t xml:space="preserve">comparators, that listing through the NBA was likely to be more </w:t>
      </w:r>
      <w:proofErr w:type="spellStart"/>
      <w:r>
        <w:rPr>
          <w:rFonts w:ascii="Segoe UI" w:eastAsia="Segoe UI" w:hAnsi="Segoe UI" w:cs="Segoe UI"/>
          <w:color w:val="000000"/>
        </w:rPr>
        <w:t>appropriate</w:t>
      </w:r>
      <w:proofErr w:type="gramStart"/>
      <w:r>
        <w:rPr>
          <w:rFonts w:ascii="Segoe UI" w:eastAsia="Segoe UI" w:hAnsi="Segoe UI" w:cs="Segoe UI"/>
          <w:color w:val="000000"/>
        </w:rPr>
        <w:t>.”</w:t>
      </w:r>
      <w:r w:rsidRPr="00FB3833">
        <w:rPr>
          <w:rFonts w:ascii="Segoe UI" w:hAnsi="Segoe UI" w:cs="Segoe UI"/>
          <w:b/>
          <w:bCs/>
        </w:rPr>
        <w:t>What</w:t>
      </w:r>
      <w:proofErr w:type="spellEnd"/>
      <w:proofErr w:type="gramEnd"/>
      <w:r w:rsidRPr="00FB3833">
        <w:rPr>
          <w:rFonts w:ascii="Segoe UI" w:hAnsi="Segoe UI" w:cs="Segoe UI"/>
          <w:b/>
          <w:bCs/>
        </w:rPr>
        <w:t xml:space="preserve"> is the type of service or health technology? </w:t>
      </w:r>
    </w:p>
    <w:p w14:paraId="2686730F" w14:textId="5A893E81" w:rsidR="00133449" w:rsidRPr="00473295" w:rsidRDefault="00473295" w:rsidP="00473295">
      <w:pPr>
        <w:rPr>
          <w:rFonts w:ascii="Segoe UI" w:hAnsi="Segoe UI" w:cs="Segoe UI"/>
        </w:rPr>
      </w:pPr>
      <w:r>
        <w:rPr>
          <w:rFonts w:ascii="Segoe UI" w:eastAsia="Segoe UI" w:hAnsi="Segoe UI" w:cs="Segoe UI"/>
          <w:color w:val="000000"/>
        </w:rPr>
        <w:t>Therapeutic</w:t>
      </w:r>
    </w:p>
    <w:p w14:paraId="16E68CEB" w14:textId="77777777" w:rsidR="00133449" w:rsidRPr="0010048D" w:rsidRDefault="00133449" w:rsidP="00133449">
      <w:pPr>
        <w:pStyle w:val="Heading1"/>
        <w:rPr>
          <w:rFonts w:cs="Segoe UI"/>
        </w:rPr>
      </w:pPr>
      <w:r w:rsidRPr="0010048D">
        <w:rPr>
          <w:rFonts w:cs="Segoe UI"/>
        </w:rPr>
        <w:t>PICO sets</w:t>
      </w:r>
    </w:p>
    <w:p w14:paraId="0C990FE3" w14:textId="0648ED73" w:rsidR="004374AE" w:rsidRPr="0010048D" w:rsidRDefault="004374AE" w:rsidP="004374AE">
      <w:pPr>
        <w:pStyle w:val="Heading1"/>
        <w:spacing w:before="360"/>
        <w:rPr>
          <w:rFonts w:cs="Segoe UI"/>
        </w:rPr>
      </w:pPr>
      <w:r w:rsidRPr="0010048D">
        <w:rPr>
          <w:rFonts w:cs="Segoe UI"/>
        </w:rPr>
        <w:t>PICO set</w:t>
      </w:r>
      <w:r w:rsidR="001E1B44">
        <w:rPr>
          <w:rFonts w:cs="Segoe UI"/>
        </w:rPr>
        <w:t xml:space="preserve"> 1</w:t>
      </w:r>
      <w:r w:rsidRPr="0010048D">
        <w:rPr>
          <w:rFonts w:cs="Segoe UI"/>
        </w:rPr>
        <w:t xml:space="preserve">: </w:t>
      </w:r>
      <w:r>
        <w:rPr>
          <w:rFonts w:cs="Segoe UI"/>
        </w:rPr>
        <w:t>Severe haemophilia A (FVIII &lt; 1%)</w:t>
      </w:r>
    </w:p>
    <w:p w14:paraId="67033E92" w14:textId="77777777" w:rsidR="004374AE" w:rsidRPr="0010048D" w:rsidRDefault="004374AE" w:rsidP="004374AE">
      <w:pPr>
        <w:pStyle w:val="Heading2"/>
        <w:rPr>
          <w:rFonts w:cs="Segoe UI"/>
        </w:rPr>
      </w:pPr>
      <w:r w:rsidRPr="0010048D">
        <w:rPr>
          <w:rFonts w:cs="Segoe UI"/>
        </w:rPr>
        <w:t>Population</w:t>
      </w:r>
    </w:p>
    <w:p w14:paraId="02844F58" w14:textId="77777777" w:rsidR="004374AE" w:rsidRPr="0010048D" w:rsidRDefault="004374AE" w:rsidP="004374AE">
      <w:pPr>
        <w:rPr>
          <w:rFonts w:ascii="Segoe UI" w:hAnsi="Segoe UI" w:cs="Segoe UI"/>
          <w:b/>
          <w:bCs/>
        </w:rPr>
      </w:pPr>
      <w:r w:rsidRPr="0010048D">
        <w:rPr>
          <w:rFonts w:ascii="Segoe UI" w:hAnsi="Segoe UI" w:cs="Segoe UI"/>
          <w:b/>
          <w:bCs/>
        </w:rPr>
        <w:t>Describe the population in which the proposed health technology is intended to be used:</w:t>
      </w:r>
    </w:p>
    <w:p w14:paraId="28E49074" w14:textId="77777777" w:rsidR="004374AE" w:rsidRPr="00EA413F" w:rsidRDefault="004374AE" w:rsidP="004374AE">
      <w:pPr>
        <w:rPr>
          <w:rFonts w:ascii="Segoe UI" w:hAnsi="Segoe UI" w:cs="Segoe UI"/>
        </w:rPr>
      </w:pP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intended to treat children and adults aged 12 years and over with severe Haemophilia A (HMA) or severe Haemophilia B (HMB), without inhibitors. Haemophilia is an X-linked congenital bleeding disorder caused by deficiency of coagulation factor VIII (FVIII; HMA) or coagulation factor IX (FIX; HMB). The deficiency is the result of mutations of the respective clotting factor genes, F8 and F9.</w:t>
      </w:r>
      <w:r>
        <w:rPr>
          <w:rFonts w:ascii="Segoe UI" w:eastAsia="Segoe UI" w:hAnsi="Segoe UI" w:cs="Segoe UI"/>
          <w:color w:val="000000"/>
        </w:rPr>
        <w:br/>
      </w:r>
      <w:r>
        <w:rPr>
          <w:rFonts w:ascii="Segoe UI" w:eastAsia="Segoe UI" w:hAnsi="Segoe UI" w:cs="Segoe UI"/>
          <w:color w:val="000000"/>
        </w:rPr>
        <w:br/>
        <w:t xml:space="preserve">Haemophilia is a rare disease. The best estimates of the prevalence of haemophilia, based on the most reliable national patient registry data and recent World Federation of </w:t>
      </w:r>
      <w:proofErr w:type="spellStart"/>
      <w:r>
        <w:rPr>
          <w:rFonts w:ascii="Segoe UI" w:eastAsia="Segoe UI" w:hAnsi="Segoe UI" w:cs="Segoe UI"/>
          <w:color w:val="000000"/>
        </w:rPr>
        <w:t>Hemophilia</w:t>
      </w:r>
      <w:proofErr w:type="spellEnd"/>
      <w:r>
        <w:rPr>
          <w:rFonts w:ascii="Segoe UI" w:eastAsia="Segoe UI" w:hAnsi="Segoe UI" w:cs="Segoe UI"/>
          <w:color w:val="000000"/>
        </w:rPr>
        <w:t xml:space="preserve"> (WFH) annual global surveys, indicate that there are an expected 1,125,000 males with haemophilia worldwide, of whom the majority are undiagnosed. There are an estimated 418,000 males with severe haemophilia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 In Australia, there are more than 3,000 people diagnosed with haemophilia. Approximately 1 in 6,000 males has HMA and 1 in 25,000 to 30,000 males has HMB (Haemophilia Foundation Australia, 2023).</w:t>
      </w:r>
      <w:r>
        <w:rPr>
          <w:rFonts w:ascii="Segoe UI" w:eastAsia="Segoe UI" w:hAnsi="Segoe UI" w:cs="Segoe UI"/>
          <w:color w:val="000000"/>
        </w:rPr>
        <w:br/>
      </w:r>
      <w:r>
        <w:rPr>
          <w:rFonts w:ascii="Segoe UI" w:eastAsia="Segoe UI" w:hAnsi="Segoe UI" w:cs="Segoe UI"/>
          <w:color w:val="000000"/>
        </w:rPr>
        <w:br/>
        <w:t>Haemophilia generally affects males on the maternal side; however, women who carry a genetic mutation in a clotting factor gene may also have reduced factor levels and be classified as having haemophilia. Both F8 and F9 genes are prone to new mutations, and as many as one-third of all cases are the result of spontaneous mutation where there is no prior family history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w:t>
      </w:r>
      <w:r>
        <w:rPr>
          <w:rFonts w:ascii="Segoe UI" w:eastAsia="Segoe UI" w:hAnsi="Segoe UI" w:cs="Segoe UI"/>
          <w:color w:val="000000"/>
        </w:rPr>
        <w:br/>
      </w:r>
      <w:r>
        <w:rPr>
          <w:rFonts w:ascii="Segoe UI" w:eastAsia="Segoe UI" w:hAnsi="Segoe UI" w:cs="Segoe UI"/>
          <w:color w:val="000000"/>
        </w:rPr>
        <w:br/>
        <w:t xml:space="preserve">The characteristic phenotype in haemophilia is the tendency to bleed due to reduced levels of factor concentrate. The normal clotting process is compared to the clotting process in haemophilia in Figure 1 in the attached PICO Set Document. In the normal clotting process, when a capillary is injured, it tightens to slow the bleeding. Platelets </w:t>
      </w:r>
      <w:r>
        <w:rPr>
          <w:rFonts w:ascii="Segoe UI" w:eastAsia="Segoe UI" w:hAnsi="Segoe UI" w:cs="Segoe UI"/>
          <w:color w:val="000000"/>
        </w:rPr>
        <w:lastRenderedPageBreak/>
        <w:t>then make a plug to patch the hole, and clotting factors in the plasma knit together to form a clot over the plug. This works to stop the bleeding. In haemophilia, there is not enough factor for the clot to stay together, so bleeding continues for longer than usual (Haemophilia Foundation Australia, 2023).</w:t>
      </w:r>
      <w:r>
        <w:rPr>
          <w:rFonts w:ascii="Segoe UI" w:eastAsia="Segoe UI" w:hAnsi="Segoe UI" w:cs="Segoe UI"/>
          <w:color w:val="000000"/>
        </w:rPr>
        <w:br/>
      </w:r>
      <w:r>
        <w:rPr>
          <w:rFonts w:ascii="Segoe UI" w:eastAsia="Segoe UI" w:hAnsi="Segoe UI" w:cs="Segoe UI"/>
          <w:color w:val="000000"/>
        </w:rPr>
        <w:br/>
        <w:t>The severity of bleeding is generally correlated with clotting factor level, as shown in Table 1 in the attached PICO Set Document. A person with haemophilia will have the same level of severity over their lifetime. Within a family, males with haemophilia will also have the same level of severity, i.e., if a grandfather has severe haemophilia and his grandson has inherited haemophilia, the grandson will also have severe haemophilia. However, females with haemophilia may not have the same severity as other females within the same family (Haemophilia Foundation Australia, 2023).</w:t>
      </w:r>
      <w:r>
        <w:rPr>
          <w:rFonts w:ascii="Segoe UI" w:eastAsia="Segoe UI" w:hAnsi="Segoe UI" w:cs="Segoe UI"/>
          <w:color w:val="000000"/>
        </w:rPr>
        <w:br/>
      </w:r>
      <w:r>
        <w:rPr>
          <w:rFonts w:ascii="Segoe UI" w:eastAsia="Segoe UI" w:hAnsi="Segoe UI" w:cs="Segoe UI"/>
          <w:color w:val="000000"/>
        </w:rPr>
        <w:br/>
        <w:t>Internal bleeding episodes or “bleeds” are the main problem for most people with haemophilia. Bleeds are most commonly into the joints (70–80% of all bleeds) or muscles (10–20%)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xml:space="preserve">, &amp; Dougall, 2020). They can occur without an obvious cause (“spontaneous”) or </w:t>
      </w:r>
      <w:proofErr w:type="gramStart"/>
      <w:r>
        <w:rPr>
          <w:rFonts w:ascii="Segoe UI" w:eastAsia="Segoe UI" w:hAnsi="Segoe UI" w:cs="Segoe UI"/>
          <w:color w:val="000000"/>
        </w:rPr>
        <w:t>as a result of</w:t>
      </w:r>
      <w:proofErr w:type="gramEnd"/>
      <w:r>
        <w:rPr>
          <w:rFonts w:ascii="Segoe UI" w:eastAsia="Segoe UI" w:hAnsi="Segoe UI" w:cs="Segoe UI"/>
          <w:color w:val="000000"/>
        </w:rPr>
        <w:t xml:space="preserve"> injury. If internal bleeding is not treated quickly it will result in pain and swelling which, if repeated over time, can cause permanent damage such as arthritis, chronic pain and loss of mobility (Haemophilia Foundation Australia, 2023). Up to 70% of people with haemophilia report limitations on their ability to do daily activities (Buckner, et al., 2018).</w:t>
      </w:r>
      <w:r>
        <w:rPr>
          <w:rFonts w:ascii="Segoe UI" w:eastAsia="Segoe UI" w:hAnsi="Segoe UI" w:cs="Segoe UI"/>
          <w:color w:val="000000"/>
        </w:rPr>
        <w:br/>
      </w:r>
      <w:r>
        <w:rPr>
          <w:rFonts w:ascii="Segoe UI" w:eastAsia="Segoe UI" w:hAnsi="Segoe UI" w:cs="Segoe UI"/>
          <w:color w:val="000000"/>
        </w:rPr>
        <w:br/>
        <w:t>Some bleeds can be life-threatening, for example those which occur intracranially, in the neck or throat, or in the gastrointestinal tract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 The mortality rate for people with severe haemophilia is 2.4 times that of the general population (Table 2, attached PICO Set Document).</w:t>
      </w:r>
      <w:r>
        <w:rPr>
          <w:rFonts w:ascii="Segoe UI" w:eastAsia="Segoe UI" w:hAnsi="Segoe UI" w:cs="Segoe UI"/>
          <w:color w:val="000000"/>
        </w:rPr>
        <w:br/>
      </w:r>
      <w:r>
        <w:rPr>
          <w:rFonts w:ascii="Segoe UI" w:eastAsia="Segoe UI" w:hAnsi="Segoe UI" w:cs="Segoe UI"/>
          <w:color w:val="000000"/>
        </w:rPr>
        <w:br/>
        <w:t>There is a substantial clinical and humanistic burden of disease associated with haemophilia. The key driver of disease burden is chronic arthropathy and pain resulting from repeated bleeding into joints which can limit activities of daily living and independence (O'Hara, et al., 2018). If haemophilia is inadequately treated, this can become apparent in the first one to two decades of life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 It is thus unsurprising that a high frequency of disease-related anxiety and depression is reported for haemophilia in the literature. The impact of haemophilia on health-related quality of life (</w:t>
      </w:r>
      <w:proofErr w:type="spellStart"/>
      <w:r>
        <w:rPr>
          <w:rFonts w:ascii="Segoe UI" w:eastAsia="Segoe UI" w:hAnsi="Segoe UI" w:cs="Segoe UI"/>
          <w:color w:val="000000"/>
        </w:rPr>
        <w:t>HRQoL</w:t>
      </w:r>
      <w:proofErr w:type="spellEnd"/>
      <w:r>
        <w:rPr>
          <w:rFonts w:ascii="Segoe UI" w:eastAsia="Segoe UI" w:hAnsi="Segoe UI" w:cs="Segoe UI"/>
          <w:color w:val="000000"/>
        </w:rPr>
        <w:t>) is reported to be similar to other chronic diseases such as rheumatoid arthritis and diabetes (</w:t>
      </w:r>
      <w:proofErr w:type="spellStart"/>
      <w:r>
        <w:rPr>
          <w:rFonts w:ascii="Segoe UI" w:eastAsia="Segoe UI" w:hAnsi="Segoe UI" w:cs="Segoe UI"/>
          <w:color w:val="000000"/>
        </w:rPr>
        <w:t>D'Angiolella</w:t>
      </w:r>
      <w:proofErr w:type="spellEnd"/>
      <w:r>
        <w:rPr>
          <w:rFonts w:ascii="Segoe UI" w:eastAsia="Segoe UI" w:hAnsi="Segoe UI" w:cs="Segoe UI"/>
          <w:color w:val="000000"/>
        </w:rPr>
        <w:t xml:space="preserve">, 2018), with those with more severe disease generally the most impacted (Carroll, et al., </w:t>
      </w:r>
      <w:r>
        <w:rPr>
          <w:rFonts w:ascii="Segoe UI" w:eastAsia="Segoe UI" w:hAnsi="Segoe UI" w:cs="Segoe UI"/>
          <w:color w:val="000000"/>
        </w:rPr>
        <w:lastRenderedPageBreak/>
        <w:t>2019).</w:t>
      </w:r>
      <w:r>
        <w:rPr>
          <w:rFonts w:ascii="Segoe UI" w:eastAsia="Segoe UI" w:hAnsi="Segoe UI" w:cs="Segoe UI"/>
          <w:color w:val="000000"/>
        </w:rPr>
        <w:br/>
      </w:r>
      <w:r>
        <w:rPr>
          <w:rFonts w:ascii="Segoe UI" w:eastAsia="Segoe UI" w:hAnsi="Segoe UI" w:cs="Segoe UI"/>
          <w:color w:val="000000"/>
        </w:rPr>
        <w:br/>
        <w:t xml:space="preserve">In addition to the humanistic burden, haemophilia is associated with an increased risk for numerous other acute and chronic conditions including arthritis, osteoporosis, obesity, anaemia, kidney disease and haemorrhagic stroke (National </w:t>
      </w:r>
      <w:proofErr w:type="spellStart"/>
      <w:r>
        <w:rPr>
          <w:rFonts w:ascii="Segoe UI" w:eastAsia="Segoe UI" w:hAnsi="Segoe UI" w:cs="Segoe UI"/>
          <w:color w:val="000000"/>
        </w:rPr>
        <w:t>Hemophilia</w:t>
      </w:r>
      <w:proofErr w:type="spellEnd"/>
      <w:r>
        <w:rPr>
          <w:rFonts w:ascii="Segoe UI" w:eastAsia="Segoe UI" w:hAnsi="Segoe UI" w:cs="Segoe UI"/>
          <w:color w:val="000000"/>
        </w:rPr>
        <w:t xml:space="preserve"> Foundation, 2019).</w:t>
      </w:r>
    </w:p>
    <w:p w14:paraId="63866F6F" w14:textId="77777777" w:rsidR="004374AE" w:rsidRPr="0010048D" w:rsidRDefault="004374AE" w:rsidP="004374AE">
      <w:pPr>
        <w:rPr>
          <w:rFonts w:ascii="Segoe UI" w:hAnsi="Segoe UI" w:cs="Segoe UI"/>
          <w:b/>
          <w:bCs/>
        </w:rPr>
      </w:pPr>
      <w:r w:rsidRPr="0010048D">
        <w:rPr>
          <w:rFonts w:ascii="Segoe UI" w:hAnsi="Segoe UI" w:cs="Segoe UI"/>
          <w:b/>
          <w:bCs/>
        </w:rPr>
        <w:t>Select the most applicable Medical condition terminology (SNOMED CT):</w:t>
      </w:r>
    </w:p>
    <w:p w14:paraId="376DD622"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Severe hereditary factor VIII deficiency disease without inhibitor</w:t>
      </w:r>
    </w:p>
    <w:p w14:paraId="0BBCA3E8" w14:textId="77777777" w:rsidR="004374AE" w:rsidRPr="0010048D" w:rsidRDefault="004374AE" w:rsidP="004374AE">
      <w:pPr>
        <w:pStyle w:val="Heading2"/>
        <w:rPr>
          <w:rFonts w:cs="Segoe UI"/>
        </w:rPr>
      </w:pPr>
      <w:r w:rsidRPr="0010048D">
        <w:rPr>
          <w:rFonts w:cs="Segoe UI"/>
        </w:rPr>
        <w:t>Intervention</w:t>
      </w:r>
    </w:p>
    <w:p w14:paraId="5EE8AEAE" w14:textId="77777777" w:rsidR="004374AE" w:rsidRPr="0010048D" w:rsidRDefault="004374AE" w:rsidP="004374AE">
      <w:pPr>
        <w:rPr>
          <w:rFonts w:ascii="Segoe UI" w:hAnsi="Segoe UI" w:cs="Segoe UI"/>
          <w:b/>
          <w:bCs/>
        </w:rPr>
      </w:pPr>
      <w:r w:rsidRPr="0010048D">
        <w:rPr>
          <w:rFonts w:ascii="Segoe UI" w:hAnsi="Segoe UI" w:cs="Segoe UI"/>
          <w:b/>
          <w:bCs/>
        </w:rPr>
        <w:t>Name of the proposed health technology:</w:t>
      </w:r>
    </w:p>
    <w:p w14:paraId="1F823A48" w14:textId="77777777" w:rsidR="004374AE" w:rsidRDefault="004374AE" w:rsidP="004374AE">
      <w:pPr>
        <w:rPr>
          <w:rFonts w:ascii="Segoe UI" w:eastAsia="Segoe UI" w:hAnsi="Segoe UI" w:cs="Segoe UI"/>
          <w:color w:val="000000"/>
        </w:rPr>
      </w:pP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a human monoclonal antibody (immunoglobulin G isotype, subclass 1 [IgG1]) for children and adults aged 12 years and over with severe HMA or severe HMB, without inhibitors. It is administered prophylactically as a once-weekly subcutaneous injection, eliminating the need for regular infusions of factor concentrate.</w:t>
      </w:r>
    </w:p>
    <w:p w14:paraId="2FFEEFC4" w14:textId="77777777" w:rsidR="004374AE" w:rsidRPr="0010048D" w:rsidRDefault="004374AE" w:rsidP="004374AE">
      <w:pPr>
        <w:pStyle w:val="Heading2"/>
        <w:rPr>
          <w:rFonts w:cs="Segoe UI"/>
        </w:rPr>
      </w:pPr>
      <w:r w:rsidRPr="0010048D">
        <w:rPr>
          <w:rFonts w:cs="Segoe UI"/>
        </w:rPr>
        <w:t>Comparator</w:t>
      </w:r>
    </w:p>
    <w:p w14:paraId="6240F676" w14:textId="77777777" w:rsidR="004374AE" w:rsidRPr="0010048D" w:rsidRDefault="004374AE" w:rsidP="004374AE">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713BF8E9"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 xml:space="preserve">For patients with severe HMA, the nominated comparators are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Hemlibra</w:t>
      </w:r>
      <w:proofErr w:type="spellEnd"/>
      <w:r>
        <w:rPr>
          <w:rFonts w:ascii="Segoe UI" w:eastAsia="Segoe UI" w:hAnsi="Segoe UI" w:cs="Segoe UI"/>
          <w:color w:val="000000"/>
        </w:rPr>
        <w:t>) and factor replacement therapy in the form of FVIII prophylaxis.</w:t>
      </w:r>
      <w:r>
        <w:rPr>
          <w:rFonts w:ascii="Segoe UI" w:eastAsia="Segoe UI" w:hAnsi="Segoe UI" w:cs="Segoe UI"/>
          <w:color w:val="000000"/>
        </w:rPr>
        <w:br/>
      </w:r>
      <w:r>
        <w:rPr>
          <w:rFonts w:ascii="Segoe UI" w:eastAsia="Segoe UI" w:hAnsi="Segoe UI" w:cs="Segoe UI"/>
          <w:color w:val="000000"/>
        </w:rPr>
        <w:br/>
        <w:t xml:space="preserve">Like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is a humanised antibody delivered prophylactically as a subcutaneous injection, eliminating the need for factor prophylaxis. It was the treatment used by 52% of children and adults aged 12 years and older with severe HMA in 2021-22 (National Blood Authority, 2023b). The same ABDR analyses reported that 63% of this population were receiving FVIII prophylaxis in 2021-22, and 10% were receiving FVIII on-demand (in response to bleeding). Totals do not sum to 100% as some patients were treated under multiple regimens (i.e., a proportion of patients with severe HMA receiving factor product were also receiving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Based on utilisation reported for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the maximum size of the severe HMA population aged 12 years and older receiving factor product only (without </w:t>
      </w:r>
      <w:proofErr w:type="spellStart"/>
      <w:r>
        <w:rPr>
          <w:rFonts w:ascii="Segoe UI" w:eastAsia="Segoe UI" w:hAnsi="Segoe UI" w:cs="Segoe UI"/>
          <w:color w:val="000000"/>
        </w:rPr>
        <w:lastRenderedPageBreak/>
        <w:t>emicizumab</w:t>
      </w:r>
      <w:proofErr w:type="spellEnd"/>
      <w:r>
        <w:rPr>
          <w:rFonts w:ascii="Segoe UI" w:eastAsia="Segoe UI" w:hAnsi="Segoe UI" w:cs="Segoe UI"/>
          <w:color w:val="000000"/>
        </w:rPr>
        <w:t>) was 48%.</w:t>
      </w:r>
      <w:r>
        <w:rPr>
          <w:rFonts w:ascii="Segoe UI" w:eastAsia="Segoe UI" w:hAnsi="Segoe UI" w:cs="Segoe UI"/>
          <w:color w:val="000000"/>
        </w:rPr>
        <w:br/>
      </w:r>
      <w:r>
        <w:rPr>
          <w:rFonts w:ascii="Segoe UI" w:eastAsia="Segoe UI" w:hAnsi="Segoe UI" w:cs="Segoe UI"/>
          <w:color w:val="000000"/>
        </w:rPr>
        <w:br/>
        <w:t xml:space="preserve">The ABDR report for 2022-23 (Table 6) found that average yearly FVIII consumption for patients with severe HMA (n=758) was 1,753 IU/kg (National Blood Authority, Dec 2023). </w:t>
      </w:r>
      <w:proofErr w:type="gramStart"/>
      <w:r>
        <w:rPr>
          <w:rFonts w:ascii="Segoe UI" w:eastAsia="Segoe UI" w:hAnsi="Segoe UI" w:cs="Segoe UI"/>
          <w:color w:val="000000"/>
        </w:rPr>
        <w:t>Similar to</w:t>
      </w:r>
      <w:proofErr w:type="gramEnd"/>
      <w:r>
        <w:rPr>
          <w:rFonts w:ascii="Segoe UI" w:eastAsia="Segoe UI" w:hAnsi="Segoe UI" w:cs="Segoe UI"/>
          <w:color w:val="000000"/>
        </w:rPr>
        <w:t xml:space="preserve"> HMB, both SHL and EHL factor products are available for HMA. In 2021-22, the majority (n=225 [39.9%]) of adults with HMA on a prophylaxis regimen were using Eloctate, a recombinant EHL product (National Blood Authority, 2023). Other recombinant FVIII products used for prophylaxis included </w:t>
      </w:r>
      <w:proofErr w:type="spellStart"/>
      <w:r>
        <w:rPr>
          <w:rFonts w:ascii="Segoe UI" w:eastAsia="Segoe UI" w:hAnsi="Segoe UI" w:cs="Segoe UI"/>
          <w:color w:val="000000"/>
        </w:rPr>
        <w:t>Xyntha</w:t>
      </w:r>
      <w:proofErr w:type="spellEnd"/>
      <w:r>
        <w:rPr>
          <w:rFonts w:ascii="Segoe UI" w:eastAsia="Segoe UI" w:hAnsi="Segoe UI" w:cs="Segoe UI"/>
          <w:color w:val="000000"/>
        </w:rPr>
        <w:t xml:space="preserve"> (SHL; n=113 [20.0%]), </w:t>
      </w:r>
      <w:proofErr w:type="spellStart"/>
      <w:r>
        <w:rPr>
          <w:rFonts w:ascii="Segoe UI" w:eastAsia="Segoe UI" w:hAnsi="Segoe UI" w:cs="Segoe UI"/>
          <w:color w:val="000000"/>
        </w:rPr>
        <w:t>Adynovate</w:t>
      </w:r>
      <w:proofErr w:type="spellEnd"/>
      <w:r>
        <w:rPr>
          <w:rFonts w:ascii="Segoe UI" w:eastAsia="Segoe UI" w:hAnsi="Segoe UI" w:cs="Segoe UI"/>
          <w:color w:val="000000"/>
        </w:rPr>
        <w:t xml:space="preserve"> (EHL; n=111 [19.7%]) and </w:t>
      </w:r>
      <w:proofErr w:type="spellStart"/>
      <w:r>
        <w:rPr>
          <w:rFonts w:ascii="Segoe UI" w:eastAsia="Segoe UI" w:hAnsi="Segoe UI" w:cs="Segoe UI"/>
          <w:color w:val="000000"/>
        </w:rPr>
        <w:t>Advate</w:t>
      </w:r>
      <w:proofErr w:type="spellEnd"/>
      <w:r>
        <w:rPr>
          <w:rFonts w:ascii="Segoe UI" w:eastAsia="Segoe UI" w:hAnsi="Segoe UI" w:cs="Segoe UI"/>
          <w:color w:val="000000"/>
        </w:rPr>
        <w:t xml:space="preserve"> (SHL; n=104 [18.4%]). Overall, 59.5% of adults were using an EHL product and 38.5% were using an SHL product. A small proportion of HMA patients (n=11 [2.0%]) were using </w:t>
      </w:r>
      <w:proofErr w:type="spellStart"/>
      <w:r>
        <w:rPr>
          <w:rFonts w:ascii="Segoe UI" w:eastAsia="Segoe UI" w:hAnsi="Segoe UI" w:cs="Segoe UI"/>
          <w:color w:val="000000"/>
        </w:rPr>
        <w:t>Biostate</w:t>
      </w:r>
      <w:proofErr w:type="spellEnd"/>
      <w:r>
        <w:rPr>
          <w:rFonts w:ascii="Segoe UI" w:eastAsia="Segoe UI" w:hAnsi="Segoe UI" w:cs="Segoe UI"/>
          <w:color w:val="000000"/>
        </w:rPr>
        <w:t>, a plasma-derived FVIII product, for prophylaxis.</w:t>
      </w:r>
    </w:p>
    <w:p w14:paraId="24C90000" w14:textId="77777777" w:rsidR="004374AE" w:rsidRPr="0010048D" w:rsidRDefault="004374AE" w:rsidP="004374AE">
      <w:pPr>
        <w:pStyle w:val="Heading2"/>
        <w:rPr>
          <w:rFonts w:cs="Segoe UI"/>
        </w:rPr>
      </w:pPr>
      <w:r w:rsidRPr="0010048D">
        <w:rPr>
          <w:rFonts w:cs="Segoe UI"/>
        </w:rPr>
        <w:t>Outcomes</w:t>
      </w:r>
    </w:p>
    <w:p w14:paraId="4E11D57E" w14:textId="7327498C" w:rsidR="004374AE" w:rsidRPr="0010048D" w:rsidRDefault="004374AE" w:rsidP="004374AE">
      <w:pPr>
        <w:rPr>
          <w:rFonts w:ascii="Segoe UI" w:hAnsi="Segoe UI" w:cs="Segoe UI"/>
          <w:b/>
          <w:bCs/>
        </w:rPr>
      </w:pPr>
      <w:r w:rsidRPr="0010048D">
        <w:rPr>
          <w:rFonts w:ascii="Segoe UI" w:hAnsi="Segoe UI" w:cs="Segoe UI"/>
          <w:b/>
          <w:bCs/>
        </w:rPr>
        <w:t>Outcome description:</w:t>
      </w:r>
    </w:p>
    <w:p w14:paraId="1D382648"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 xml:space="preserve">The Phase 3 “BASIS” clinical trial (B7841005) is the pivotal trial which will inform the clinical claims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(described in the attached PICO Set Document). Endpoints of BASIS related to efficacy, health-related quality of life (</w:t>
      </w:r>
      <w:proofErr w:type="spellStart"/>
      <w:r>
        <w:rPr>
          <w:rFonts w:ascii="Segoe UI" w:eastAsia="Segoe UI" w:hAnsi="Segoe UI" w:cs="Segoe UI"/>
          <w:color w:val="000000"/>
        </w:rPr>
        <w:t>HRQoL</w:t>
      </w:r>
      <w:proofErr w:type="spellEnd"/>
      <w:r>
        <w:rPr>
          <w:rFonts w:ascii="Segoe UI" w:eastAsia="Segoe UI" w:hAnsi="Segoe UI" w:cs="Segoe UI"/>
          <w:color w:val="000000"/>
        </w:rPr>
        <w:t>) and resource use (factor products and bypassing agents) will inform health benefits, while safety endpoints will inform any health harms.</w:t>
      </w:r>
      <w:r>
        <w:rPr>
          <w:rFonts w:ascii="Segoe UI" w:eastAsia="Segoe UI" w:hAnsi="Segoe UI" w:cs="Segoe UI"/>
          <w:color w:val="000000"/>
        </w:rPr>
        <w:br/>
      </w:r>
      <w:r>
        <w:rPr>
          <w:rFonts w:ascii="Segoe UI" w:eastAsia="Segoe UI" w:hAnsi="Segoe UI" w:cs="Segoe UI"/>
          <w:color w:val="000000"/>
        </w:rPr>
        <w:br/>
        <w:t xml:space="preserve">The primary efficacy endpoint of BASIS, and key health outcome which will inform the clinical efficacy claims, is annualised bleeding rate (ABR) of treated bleeding events. This was derived for each subject using the following formula: ABR = number of bleeds requiring treatments / (days on treatment period/365.25). The trial was powered in the non-inhibitor cohort to detect both superiority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prophylaxis over on-demand treatment with FVIII or FIX replacement, and non-inferiority and superiority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prophylaxis over FVIII or FIX prophylaxis, using within-subject comparison.</w:t>
      </w:r>
      <w:r>
        <w:rPr>
          <w:rFonts w:ascii="Segoe UI" w:eastAsia="Segoe UI" w:hAnsi="Segoe UI" w:cs="Segoe UI"/>
          <w:color w:val="000000"/>
        </w:rPr>
        <w:br/>
      </w:r>
      <w:r>
        <w:rPr>
          <w:rFonts w:ascii="Segoe UI" w:eastAsia="Segoe UI" w:hAnsi="Segoe UI" w:cs="Segoe UI"/>
          <w:color w:val="000000"/>
        </w:rPr>
        <w:br/>
        <w:t xml:space="preserve">Secondary efficacy endpoints of BASIS included incidence of joint bleeds, target joint bleeds, spontaneous bleeds, and total bleeds; change in joint health, and </w:t>
      </w:r>
      <w:proofErr w:type="spellStart"/>
      <w:r>
        <w:rPr>
          <w:rFonts w:ascii="Segoe UI" w:eastAsia="Segoe UI" w:hAnsi="Segoe UI" w:cs="Segoe UI"/>
          <w:color w:val="000000"/>
        </w:rPr>
        <w:t>HRQoL</w:t>
      </w:r>
      <w:proofErr w:type="spellEnd"/>
      <w:r>
        <w:rPr>
          <w:rFonts w:ascii="Segoe UI" w:eastAsia="Segoe UI" w:hAnsi="Segoe UI" w:cs="Segoe UI"/>
          <w:color w:val="000000"/>
        </w:rPr>
        <w:t xml:space="preserve"> measures. Data for these endpoints will support the clinical efficacy claims.</w:t>
      </w:r>
      <w:r>
        <w:rPr>
          <w:rFonts w:ascii="Segoe UI" w:eastAsia="Segoe UI" w:hAnsi="Segoe UI" w:cs="Segoe UI"/>
          <w:color w:val="000000"/>
        </w:rPr>
        <w:br/>
      </w:r>
      <w:r>
        <w:rPr>
          <w:rFonts w:ascii="Segoe UI" w:eastAsia="Segoe UI" w:hAnsi="Segoe UI" w:cs="Segoe UI"/>
          <w:color w:val="000000"/>
        </w:rPr>
        <w:br/>
        <w:t xml:space="preserve">Safety endpoints of BASIS included adverse events (AEs) and serious adverse events (SAEs), thrombotic events, injection site reactions, and development of anti-drug antibodies. Data for safety endpoints will inform the clinical safety claims for </w:t>
      </w:r>
      <w:proofErr w:type="spellStart"/>
      <w:r>
        <w:rPr>
          <w:rFonts w:ascii="Segoe UI" w:eastAsia="Segoe UI" w:hAnsi="Segoe UI" w:cs="Segoe UI"/>
          <w:color w:val="000000"/>
        </w:rPr>
        <w:lastRenderedPageBreak/>
        <w:t>marstacimab</w:t>
      </w:r>
      <w:proofErr w:type="spellEnd"/>
      <w:r>
        <w:rPr>
          <w:rFonts w:ascii="Segoe UI" w:eastAsia="Segoe UI" w:hAnsi="Segoe UI" w:cs="Segoe UI"/>
          <w:color w:val="000000"/>
        </w:rPr>
        <w:t>. A summary of outcomes and claims is presented in Table 4 of the attached PICO Set Document.</w:t>
      </w:r>
      <w:r>
        <w:rPr>
          <w:rFonts w:ascii="Segoe UI" w:eastAsia="Segoe UI" w:hAnsi="Segoe UI" w:cs="Segoe UI"/>
          <w:color w:val="000000"/>
        </w:rPr>
        <w:br/>
      </w:r>
      <w:r>
        <w:rPr>
          <w:rFonts w:ascii="Segoe UI" w:eastAsia="Segoe UI" w:hAnsi="Segoe UI" w:cs="Segoe UI"/>
          <w:color w:val="000000"/>
        </w:rPr>
        <w:br/>
        <w:t xml:space="preserve">The BASIS trial made its assessment of efficacy and safety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versus factor therapy (each patient acted as his or her own control). As such, evidence will be directly applicable to the clinical claims versus factor prophylaxis in HMA. An indirect treatment comparison (ITC) will be required to establish clinical claims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versus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The primary efficacy endpoint of BASIS (ABR of treated bleeds) was also the primary efficacy endpoint of the HAVEN clinical trials of </w:t>
      </w:r>
      <w:proofErr w:type="spellStart"/>
      <w:r>
        <w:rPr>
          <w:rFonts w:ascii="Segoe UI" w:eastAsia="Segoe UI" w:hAnsi="Segoe UI" w:cs="Segoe UI"/>
          <w:color w:val="000000"/>
        </w:rPr>
        <w:t>emicizumab</w:t>
      </w:r>
      <w:proofErr w:type="spellEnd"/>
      <w:r>
        <w:rPr>
          <w:rFonts w:ascii="Segoe UI" w:eastAsia="Segoe UI" w:hAnsi="Segoe UI" w:cs="Segoe UI"/>
          <w:color w:val="000000"/>
        </w:rPr>
        <w:t>. This endpoint will be used in the main ITC, with secondary efficacy and safety endpoints indirectly compared between the trials when clinically and statistically appropriate.</w:t>
      </w:r>
      <w:r>
        <w:rPr>
          <w:rFonts w:ascii="Segoe UI" w:eastAsia="Segoe UI" w:hAnsi="Segoe UI" w:cs="Segoe UI"/>
          <w:color w:val="000000"/>
        </w:rPr>
        <w:br/>
      </w:r>
      <w:r>
        <w:rPr>
          <w:rFonts w:ascii="Segoe UI" w:eastAsia="Segoe UI" w:hAnsi="Segoe UI" w:cs="Segoe UI"/>
          <w:color w:val="000000"/>
        </w:rPr>
        <w:br/>
        <w:t>Change in Patient Management</w:t>
      </w:r>
      <w:r>
        <w:rPr>
          <w:rFonts w:ascii="Segoe UI" w:eastAsia="Segoe UI" w:hAnsi="Segoe UI" w:cs="Segoe UI"/>
          <w:color w:val="000000"/>
        </w:rPr>
        <w:br/>
      </w:r>
      <w:r>
        <w:rPr>
          <w:rFonts w:ascii="Segoe UI" w:eastAsia="Segoe UI" w:hAnsi="Segoe UI" w:cs="Segoe UI"/>
          <w:color w:val="000000"/>
        </w:rPr>
        <w:br/>
        <w:t xml:space="preserve">Preparation for using </w:t>
      </w:r>
      <w:proofErr w:type="spellStart"/>
      <w:r>
        <w:rPr>
          <w:rFonts w:ascii="Segoe UI" w:eastAsia="Segoe UI" w:hAnsi="Segoe UI" w:cs="Segoe UI"/>
          <w:color w:val="000000"/>
        </w:rPr>
        <w:t>marstacimab</w:t>
      </w:r>
      <w:proofErr w:type="spellEnd"/>
      <w:r>
        <w:rPr>
          <w:rFonts w:ascii="Segoe UI" w:eastAsia="Segoe UI" w:hAnsi="Segoe UI" w:cs="Segoe UI"/>
          <w:color w:val="000000"/>
        </w:rPr>
        <w:t>: None.</w:t>
      </w:r>
      <w:r>
        <w:rPr>
          <w:rFonts w:ascii="Segoe UI" w:eastAsia="Segoe UI" w:hAnsi="Segoe UI" w:cs="Segoe UI"/>
          <w:color w:val="000000"/>
        </w:rPr>
        <w:br/>
      </w:r>
      <w:r>
        <w:rPr>
          <w:rFonts w:ascii="Segoe UI" w:eastAsia="Segoe UI" w:hAnsi="Segoe UI" w:cs="Segoe UI"/>
          <w:color w:val="000000"/>
        </w:rPr>
        <w:br/>
        <w:t xml:space="preserve">Use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No other healthcare resources are required to be used in conjunction with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As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self-administered via a pen device, fewer healthcare resources will be used versus factor replacement therapy, particularly when considering patients who receive their infusions at </w:t>
      </w:r>
      <w:proofErr w:type="gramStart"/>
      <w:r>
        <w:rPr>
          <w:rFonts w:ascii="Segoe UI" w:eastAsia="Segoe UI" w:hAnsi="Segoe UI" w:cs="Segoe UI"/>
          <w:color w:val="000000"/>
        </w:rPr>
        <w:t>an</w:t>
      </w:r>
      <w:proofErr w:type="gramEnd"/>
      <w:r>
        <w:rPr>
          <w:rFonts w:ascii="Segoe UI" w:eastAsia="Segoe UI" w:hAnsi="Segoe UI" w:cs="Segoe UI"/>
          <w:color w:val="000000"/>
        </w:rPr>
        <w:t xml:space="preserve"> Haemophilia Treatment Centre (HTC) (e.g., syringes, swabs, HCP time, overheads). No significant change in healthcare resource utilisation is expected between patients who use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and those with HMA currently using </w:t>
      </w:r>
      <w:proofErr w:type="spellStart"/>
      <w:r>
        <w:rPr>
          <w:rFonts w:ascii="Segoe UI" w:eastAsia="Segoe UI" w:hAnsi="Segoe UI" w:cs="Segoe UI"/>
          <w:color w:val="000000"/>
        </w:rPr>
        <w:t>emicizumab</w:t>
      </w:r>
      <w:proofErr w:type="spellEnd"/>
      <w:r>
        <w:rPr>
          <w:rFonts w:ascii="Segoe UI" w:eastAsia="Segoe UI" w:hAnsi="Segoe UI" w:cs="Segoe UI"/>
          <w:color w:val="000000"/>
        </w:rPr>
        <w:t>.</w:t>
      </w:r>
      <w:r>
        <w:rPr>
          <w:rFonts w:ascii="Segoe UI" w:eastAsia="Segoe UI" w:hAnsi="Segoe UI" w:cs="Segoe UI"/>
          <w:color w:val="000000"/>
        </w:rPr>
        <w:br/>
      </w:r>
      <w:r>
        <w:rPr>
          <w:rFonts w:ascii="Segoe UI" w:eastAsia="Segoe UI" w:hAnsi="Segoe UI" w:cs="Segoe UI"/>
          <w:color w:val="000000"/>
        </w:rPr>
        <w:br/>
        <w:t xml:space="preserve">After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Healthcare resource utilisation after treatment with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expected to be lower than for patients currently receiving factor prophylaxis, given patients will no longer be required to undergo routine inhibitor testing. Healthcare resource utilisation after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and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is expected to be similar.</w:t>
      </w:r>
    </w:p>
    <w:p w14:paraId="481CDFA0" w14:textId="77777777" w:rsidR="00EF715D" w:rsidRPr="00FB3833" w:rsidRDefault="00EF715D" w:rsidP="00EF715D">
      <w:pPr>
        <w:pStyle w:val="Heading2"/>
        <w:rPr>
          <w:rFonts w:cs="Segoe UI"/>
        </w:rPr>
      </w:pPr>
      <w:r w:rsidRPr="00FB3833">
        <w:rPr>
          <w:rFonts w:cs="Segoe UI"/>
        </w:rPr>
        <w:t>Specified restrictions for funding</w:t>
      </w:r>
    </w:p>
    <w:p w14:paraId="400469F6" w14:textId="2832BD73" w:rsidR="00EF715D" w:rsidRPr="00EE4B08" w:rsidRDefault="00EF715D" w:rsidP="00EF715D">
      <w:pPr>
        <w:rPr>
          <w:rFonts w:ascii="Segoe UI" w:hAnsi="Segoe UI" w:cs="Segoe UI"/>
          <w:b/>
          <w:bCs/>
        </w:rPr>
      </w:pPr>
      <w:r w:rsidRPr="00EE4B08">
        <w:rPr>
          <w:rFonts w:ascii="Segoe UI" w:hAnsi="Segoe UI" w:cs="Segoe UI"/>
          <w:b/>
          <w:bCs/>
        </w:rPr>
        <w:t xml:space="preserve">Proposed item: </w:t>
      </w:r>
    </w:p>
    <w:p w14:paraId="0461E1D4" w14:textId="77777777" w:rsidR="00EF715D" w:rsidRPr="00EE4B08" w:rsidRDefault="00EF715D" w:rsidP="00EF715D">
      <w:pPr>
        <w:rPr>
          <w:rFonts w:ascii="Segoe UI" w:hAnsi="Segoe UI" w:cs="Segoe UI"/>
        </w:rPr>
      </w:pPr>
      <w:r>
        <w:rPr>
          <w:rFonts w:ascii="Segoe UI" w:hAnsi="Segoe UI" w:cs="Segoe UI"/>
        </w:rPr>
        <w:t>AAAAA</w:t>
      </w:r>
    </w:p>
    <w:p w14:paraId="3A21453A" w14:textId="77777777" w:rsidR="00EF715D" w:rsidRPr="00EE4B08" w:rsidRDefault="00EF715D" w:rsidP="00EF715D">
      <w:pPr>
        <w:rPr>
          <w:rFonts w:ascii="Segoe UI" w:hAnsi="Segoe UI" w:cs="Segoe UI"/>
          <w:b/>
          <w:bCs/>
        </w:rPr>
      </w:pPr>
      <w:r w:rsidRPr="00EE4B08">
        <w:rPr>
          <w:rFonts w:ascii="Segoe UI" w:hAnsi="Segoe UI" w:cs="Segoe UI"/>
          <w:b/>
          <w:bCs/>
        </w:rPr>
        <w:t xml:space="preserve">Is the proposed item restricted? </w:t>
      </w:r>
    </w:p>
    <w:p w14:paraId="2969994A" w14:textId="77777777" w:rsidR="00EF715D" w:rsidRPr="00EE4B08" w:rsidRDefault="00EF715D" w:rsidP="00EF715D">
      <w:pPr>
        <w:rPr>
          <w:rFonts w:ascii="Segoe UI" w:hAnsi="Segoe UI" w:cs="Segoe UI"/>
        </w:rPr>
      </w:pPr>
      <w:r>
        <w:rPr>
          <w:rFonts w:ascii="Segoe UI" w:hAnsi="Segoe UI" w:cs="Segoe UI"/>
        </w:rPr>
        <w:t>Yes - restricted</w:t>
      </w:r>
    </w:p>
    <w:p w14:paraId="532A6FD8" w14:textId="77777777" w:rsidR="00EF715D" w:rsidRPr="00EE4B08" w:rsidRDefault="00EF715D" w:rsidP="00EF715D">
      <w:pPr>
        <w:rPr>
          <w:rFonts w:ascii="Segoe UI" w:hAnsi="Segoe UI" w:cs="Segoe UI"/>
          <w:b/>
          <w:bCs/>
        </w:rPr>
      </w:pPr>
      <w:r w:rsidRPr="00EE4B08">
        <w:rPr>
          <w:rFonts w:ascii="Segoe UI" w:hAnsi="Segoe UI" w:cs="Segoe UI"/>
          <w:b/>
          <w:bCs/>
        </w:rPr>
        <w:t xml:space="preserve">Provide a short description of the restriction: </w:t>
      </w:r>
    </w:p>
    <w:p w14:paraId="1E1181A5" w14:textId="77777777" w:rsidR="00EF715D" w:rsidRPr="00EE4B08" w:rsidRDefault="00EF715D" w:rsidP="00EF715D">
      <w:pPr>
        <w:rPr>
          <w:rFonts w:ascii="Segoe UI" w:eastAsia="Segoe UI" w:hAnsi="Segoe UI" w:cs="Segoe UI"/>
          <w:color w:val="000000"/>
        </w:rPr>
      </w:pPr>
      <w:r>
        <w:rPr>
          <w:rFonts w:ascii="Segoe UI" w:eastAsia="Segoe UI" w:hAnsi="Segoe UI" w:cs="Segoe UI"/>
          <w:color w:val="000000"/>
        </w:rPr>
        <w:lastRenderedPageBreak/>
        <w:t>Children and adults aged 12 years and older with severe HMA (FVIII &lt; 1%), without inhibitors.</w:t>
      </w:r>
    </w:p>
    <w:p w14:paraId="20A7580E" w14:textId="77777777" w:rsidR="00EF715D" w:rsidRPr="00EE4B08" w:rsidRDefault="00EF715D" w:rsidP="00EF715D">
      <w:pPr>
        <w:rPr>
          <w:rFonts w:ascii="Segoe UI" w:hAnsi="Segoe UI" w:cs="Segoe UI"/>
          <w:b/>
          <w:bCs/>
        </w:rPr>
      </w:pPr>
      <w:r w:rsidRPr="00EE4B08">
        <w:rPr>
          <w:rFonts w:ascii="Segoe UI" w:hAnsi="Segoe UI" w:cs="Segoe UI"/>
          <w:b/>
          <w:bCs/>
        </w:rPr>
        <w:t xml:space="preserve">Please draft a proposed restriction to define the population and health technology usage characteristics that would define eligibility for funding: </w:t>
      </w:r>
    </w:p>
    <w:p w14:paraId="4EE9E501" w14:textId="77777777" w:rsidR="00EF715D" w:rsidRPr="00EE4B08" w:rsidRDefault="00EF715D" w:rsidP="00EF715D">
      <w:pPr>
        <w:rPr>
          <w:rFonts w:ascii="Segoe UI" w:eastAsia="Segoe UI" w:hAnsi="Segoe UI" w:cs="Segoe UI"/>
          <w:color w:val="000000"/>
        </w:rPr>
      </w:pPr>
      <w:r>
        <w:rPr>
          <w:rFonts w:ascii="Segoe UI" w:eastAsia="Segoe UI" w:hAnsi="Segoe UI" w:cs="Segoe UI"/>
          <w:color w:val="000000"/>
        </w:rPr>
        <w:t xml:space="preserve">Pfizer seeks listing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on the National Products List (NPL), funded by the National Blood Authority (NBA), </w:t>
      </w:r>
      <w:proofErr w:type="gramStart"/>
      <w:r>
        <w:rPr>
          <w:rFonts w:ascii="Segoe UI" w:eastAsia="Segoe UI" w:hAnsi="Segoe UI" w:cs="Segoe UI"/>
          <w:color w:val="000000"/>
        </w:rPr>
        <w:t>similar to</w:t>
      </w:r>
      <w:proofErr w:type="gramEnd"/>
      <w:r>
        <w:rPr>
          <w:rFonts w:ascii="Segoe UI" w:eastAsia="Segoe UI" w:hAnsi="Segoe UI" w:cs="Segoe UI"/>
          <w:color w:val="000000"/>
        </w:rPr>
        <w:t xml:space="preserve">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Hemlibra</w:t>
      </w:r>
      <w:proofErr w:type="spellEnd"/>
      <w:r>
        <w:rPr>
          <w:rFonts w:ascii="Segoe UI" w:eastAsia="Segoe UI" w:hAnsi="Segoe UI" w:cs="Segoe UI"/>
          <w:color w:val="000000"/>
        </w:rPr>
        <w:t>). Thus, no MBS item number is proposed.</w:t>
      </w:r>
      <w:r>
        <w:rPr>
          <w:rFonts w:ascii="Segoe UI" w:eastAsia="Segoe UI" w:hAnsi="Segoe UI" w:cs="Segoe UI"/>
          <w:color w:val="000000"/>
        </w:rPr>
        <w:br/>
      </w:r>
      <w:r>
        <w:rPr>
          <w:rFonts w:ascii="Segoe UI" w:eastAsia="Segoe UI" w:hAnsi="Segoe UI" w:cs="Segoe UI"/>
          <w:color w:val="000000"/>
        </w:rPr>
        <w:br/>
        <w:t>Reimbursement is sought for children and adults aged 12 years and older with severe HMA (FVIII &lt; 1%), without inhibitors. This population aligns with the population included in the pivotal clinical trial (BASIS; described in Section of 8 of the attached PICO Set Document).</w:t>
      </w:r>
    </w:p>
    <w:p w14:paraId="7E0341FC" w14:textId="77777777" w:rsidR="00EF715D" w:rsidRPr="00EE4B08" w:rsidRDefault="00EF715D" w:rsidP="00EF715D">
      <w:pPr>
        <w:rPr>
          <w:rFonts w:ascii="Segoe UI" w:hAnsi="Segoe UI" w:cs="Segoe UI"/>
          <w:b/>
          <w:bCs/>
        </w:rPr>
      </w:pPr>
      <w:r w:rsidRPr="00EE4B08">
        <w:rPr>
          <w:rFonts w:ascii="Segoe UI" w:hAnsi="Segoe UI" w:cs="Segoe UI"/>
          <w:b/>
          <w:bCs/>
        </w:rPr>
        <w:t xml:space="preserve">Proposed price of supply: </w:t>
      </w:r>
    </w:p>
    <w:p w14:paraId="5E074C98" w14:textId="77777777" w:rsidR="00EF715D" w:rsidRPr="00EE4B08" w:rsidRDefault="00EF715D" w:rsidP="00EF715D">
      <w:pPr>
        <w:rPr>
          <w:rFonts w:ascii="Segoe UI" w:eastAsia="Segoe UI" w:hAnsi="Segoe UI" w:cs="Segoe UI"/>
          <w:color w:val="000000"/>
        </w:rPr>
      </w:pPr>
      <w:r>
        <w:rPr>
          <w:rFonts w:ascii="Segoe UI" w:eastAsia="Segoe UI" w:hAnsi="Segoe UI" w:cs="Segoe UI"/>
          <w:color w:val="000000"/>
        </w:rPr>
        <w:t>$0.00</w:t>
      </w:r>
    </w:p>
    <w:p w14:paraId="59123A5C" w14:textId="77777777" w:rsidR="00EF715D" w:rsidRPr="00EE4B08" w:rsidRDefault="00EF715D" w:rsidP="00EF715D">
      <w:pPr>
        <w:rPr>
          <w:rFonts w:ascii="Segoe UI" w:hAnsi="Segoe UI" w:cs="Segoe UI"/>
          <w:b/>
          <w:bCs/>
        </w:rPr>
      </w:pPr>
      <w:r w:rsidRPr="00EE4B08">
        <w:rPr>
          <w:rFonts w:ascii="Segoe UI" w:hAnsi="Segoe UI" w:cs="Segoe UI"/>
          <w:b/>
          <w:bCs/>
        </w:rPr>
        <w:t xml:space="preserve">Indicate the overall cost per patient of providing the proposed health technology: </w:t>
      </w:r>
    </w:p>
    <w:p w14:paraId="2B55BEC7" w14:textId="77777777" w:rsidR="00EF715D" w:rsidRPr="00EE4B08" w:rsidRDefault="00EF715D" w:rsidP="00EF715D">
      <w:pPr>
        <w:rPr>
          <w:rFonts w:ascii="Segoe UI" w:eastAsia="Segoe UI" w:hAnsi="Segoe UI" w:cs="Segoe UI"/>
          <w:color w:val="000000"/>
        </w:rPr>
      </w:pPr>
      <w:r>
        <w:rPr>
          <w:rFonts w:ascii="Segoe UI" w:eastAsia="Segoe UI" w:hAnsi="Segoe UI" w:cs="Segoe UI"/>
          <w:color w:val="000000"/>
        </w:rPr>
        <w:t>$0.00</w:t>
      </w:r>
    </w:p>
    <w:p w14:paraId="1384AC97" w14:textId="77777777" w:rsidR="00EF715D" w:rsidRPr="00EE4B08" w:rsidRDefault="00EF715D" w:rsidP="00EF715D">
      <w:pPr>
        <w:rPr>
          <w:rFonts w:ascii="Segoe UI" w:hAnsi="Segoe UI" w:cs="Segoe UI"/>
          <w:b/>
          <w:bCs/>
        </w:rPr>
      </w:pPr>
      <w:r w:rsidRPr="00EE4B08">
        <w:rPr>
          <w:rFonts w:ascii="Segoe UI" w:hAnsi="Segoe UI" w:cs="Segoe UI"/>
          <w:b/>
          <w:bCs/>
        </w:rPr>
        <w:t xml:space="preserve">Provide details and explain: </w:t>
      </w:r>
    </w:p>
    <w:p w14:paraId="63DDDD97" w14:textId="77777777" w:rsidR="00EF715D" w:rsidRPr="00EF715D" w:rsidRDefault="00EF715D" w:rsidP="00EF715D">
      <w:pPr>
        <w:rPr>
          <w:rFonts w:ascii="Segoe UI" w:eastAsia="Segoe UI" w:hAnsi="Segoe UI" w:cs="Segoe UI"/>
          <w:color w:val="000000"/>
        </w:rPr>
      </w:pPr>
      <w:r>
        <w:rPr>
          <w:rFonts w:ascii="Segoe UI" w:eastAsia="Segoe UI" w:hAnsi="Segoe UI" w:cs="Segoe UI"/>
          <w:color w:val="000000"/>
        </w:rPr>
        <w:t xml:space="preserve">Price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not yet available. This will be included in the ADAR submission.</w:t>
      </w:r>
    </w:p>
    <w:p w14:paraId="518AE7A9" w14:textId="77777777" w:rsidR="00EF715D" w:rsidRPr="00FB3833" w:rsidRDefault="00EF715D" w:rsidP="00EF715D">
      <w:pPr>
        <w:rPr>
          <w:rFonts w:ascii="Segoe UI" w:hAnsi="Segoe UI" w:cs="Segoe UI"/>
          <w:b/>
          <w:bCs/>
        </w:rPr>
      </w:pPr>
      <w:r w:rsidRPr="00FB3833">
        <w:rPr>
          <w:rFonts w:ascii="Segoe UI" w:hAnsi="Segoe UI" w:cs="Segoe UI"/>
          <w:b/>
          <w:bCs/>
        </w:rPr>
        <w:t>How is the technology / service funded at present? (For example: research funding; State-based funding; self-funded by patients; no funding or payments):</w:t>
      </w:r>
    </w:p>
    <w:p w14:paraId="58E61742" w14:textId="77777777" w:rsidR="00EF715D" w:rsidRPr="0010048D" w:rsidRDefault="00EF715D" w:rsidP="00EF715D">
      <w:pPr>
        <w:rPr>
          <w:rFonts w:ascii="Segoe UI" w:eastAsia="Segoe UI" w:hAnsi="Segoe UI" w:cs="Segoe UI"/>
          <w:color w:val="000000"/>
        </w:rPr>
      </w:pP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not currently funded.</w:t>
      </w:r>
    </w:p>
    <w:p w14:paraId="057DA205" w14:textId="77777777" w:rsidR="00EF715D" w:rsidRDefault="00EF715D" w:rsidP="004374AE">
      <w:pPr>
        <w:pStyle w:val="Heading2"/>
      </w:pPr>
    </w:p>
    <w:p w14:paraId="0E215407" w14:textId="499C1FD2" w:rsidR="004374AE" w:rsidRPr="0010048D" w:rsidRDefault="004374AE" w:rsidP="004374AE">
      <w:pPr>
        <w:pStyle w:val="Heading2"/>
      </w:pPr>
      <w:r w:rsidRPr="0010048D">
        <w:t>Claims</w:t>
      </w:r>
    </w:p>
    <w:p w14:paraId="2FA1490A"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597BDCD2"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Superior</w:t>
      </w:r>
    </w:p>
    <w:p w14:paraId="7FD35C78"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6A8F7548"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lastRenderedPageBreak/>
        <w:t>Among children and adults aged 12 years and older with severe HMA (FVIII &lt; 1%) without inhibitors:</w:t>
      </w:r>
      <w:r>
        <w:rPr>
          <w:rFonts w:ascii="Segoe UI" w:eastAsia="Segoe UI" w:hAnsi="Segoe UI" w:cs="Segoe UI"/>
          <w:color w:val="000000"/>
        </w:rPr>
        <w:br/>
        <w:t>•</w:t>
      </w:r>
      <w:r>
        <w:rPr>
          <w:rFonts w:ascii="Segoe UI" w:eastAsia="Segoe UI" w:hAnsi="Segoe UI" w:cs="Segoe UI"/>
          <w:color w:val="000000"/>
        </w:rPr>
        <w:tab/>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has superior efficacy to FVIII prophylaxis and non-inferior efficacy to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in terms of annualised bleeding rate of treated bleeds; and</w:t>
      </w:r>
      <w:r>
        <w:rPr>
          <w:rFonts w:ascii="Segoe UI" w:eastAsia="Segoe UI" w:hAnsi="Segoe UI" w:cs="Segoe UI"/>
          <w:color w:val="000000"/>
        </w:rPr>
        <w:br/>
        <w:t>•</w:t>
      </w:r>
      <w:r>
        <w:rPr>
          <w:rFonts w:ascii="Segoe UI" w:eastAsia="Segoe UI" w:hAnsi="Segoe UI" w:cs="Segoe UI"/>
          <w:color w:val="000000"/>
        </w:rPr>
        <w:tab/>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has a non-inferior safety profile to FVIII prophylaxis and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in terms of adverse events.</w:t>
      </w:r>
      <w:r>
        <w:rPr>
          <w:rFonts w:ascii="Segoe UI" w:eastAsia="Segoe UI" w:hAnsi="Segoe UI" w:cs="Segoe UI"/>
          <w:color w:val="000000"/>
        </w:rPr>
        <w:br/>
      </w:r>
      <w:r>
        <w:rPr>
          <w:rFonts w:ascii="Segoe UI" w:eastAsia="Segoe UI" w:hAnsi="Segoe UI" w:cs="Segoe UI"/>
          <w:color w:val="000000"/>
        </w:rPr>
        <w:br/>
        <w:t xml:space="preserve">This is in line with evidence from the pivotal BASIS trial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and the HAVEN 3 clinical trial of </w:t>
      </w:r>
      <w:proofErr w:type="spellStart"/>
      <w:r>
        <w:rPr>
          <w:rFonts w:ascii="Segoe UI" w:eastAsia="Segoe UI" w:hAnsi="Segoe UI" w:cs="Segoe UI"/>
          <w:color w:val="000000"/>
        </w:rPr>
        <w:t>emicizumab</w:t>
      </w:r>
      <w:proofErr w:type="spellEnd"/>
      <w:r>
        <w:rPr>
          <w:rFonts w:ascii="Segoe UI" w:eastAsia="Segoe UI" w:hAnsi="Segoe UI" w:cs="Segoe UI"/>
          <w:color w:val="000000"/>
        </w:rPr>
        <w:t>.</w:t>
      </w:r>
    </w:p>
    <w:p w14:paraId="1C933794" w14:textId="77777777" w:rsidR="004374AE" w:rsidRPr="0010048D" w:rsidRDefault="004374AE" w:rsidP="004374AE">
      <w:pPr>
        <w:pStyle w:val="Heading2"/>
      </w:pPr>
      <w:r w:rsidRPr="0010048D">
        <w:t>Estimated utilisation</w:t>
      </w:r>
    </w:p>
    <w:p w14:paraId="56C7FC3C"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512470F9" w14:textId="250B0DA0" w:rsidR="004374AE" w:rsidRPr="0010048D" w:rsidRDefault="004374AE" w:rsidP="004374AE">
      <w:pPr>
        <w:rPr>
          <w:rFonts w:ascii="Segoe UI" w:eastAsia="Segoe UI" w:hAnsi="Segoe UI" w:cs="Segoe UI"/>
          <w:color w:val="000000"/>
        </w:rPr>
      </w:pPr>
      <w:r>
        <w:rPr>
          <w:rFonts w:ascii="Segoe UI" w:eastAsia="Segoe UI" w:hAnsi="Segoe UI" w:cs="Segoe UI"/>
          <w:color w:val="000000"/>
        </w:rPr>
        <w:t xml:space="preserve">Haemophilia is a rare disease. The best estimates of the prevalence of haemophilia, based on the most reliable national patient registry data and recent World Federation of </w:t>
      </w:r>
      <w:proofErr w:type="spellStart"/>
      <w:r>
        <w:rPr>
          <w:rFonts w:ascii="Segoe UI" w:eastAsia="Segoe UI" w:hAnsi="Segoe UI" w:cs="Segoe UI"/>
          <w:color w:val="000000"/>
        </w:rPr>
        <w:t>Hemophilia</w:t>
      </w:r>
      <w:proofErr w:type="spellEnd"/>
      <w:r>
        <w:rPr>
          <w:rFonts w:ascii="Segoe UI" w:eastAsia="Segoe UI" w:hAnsi="Segoe UI" w:cs="Segoe UI"/>
          <w:color w:val="000000"/>
        </w:rPr>
        <w:t xml:space="preserve"> (WFH) annual global surveys, indicate that there are an expected 1,125,000 males with haemophilia worldwide, of whom the majority are undiagnosed. There are an estimated 418,000 males with severe haemophilia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 In Australia, there are more than 3,000 people diagnosed with haemophilia. Approximately 1 in 6,000 males has HMA and 1 in 25,000 to 30,000 males has HMB (Haemophilia Foundation Australia, 2023).</w:t>
      </w:r>
      <w:r>
        <w:rPr>
          <w:rFonts w:ascii="Segoe UI" w:eastAsia="Segoe UI" w:hAnsi="Segoe UI" w:cs="Segoe UI"/>
          <w:color w:val="000000"/>
        </w:rPr>
        <w:br/>
      </w:r>
      <w:r>
        <w:rPr>
          <w:rFonts w:ascii="Segoe UI" w:eastAsia="Segoe UI" w:hAnsi="Segoe UI" w:cs="Segoe UI"/>
          <w:color w:val="000000"/>
        </w:rPr>
        <w:br/>
        <w:t>Haemophilia generally affects males on the maternal side; however, women who carry a genetic mutation in a clotting factor gene may also have reduced factor levels and be classified as having haemophilia. Both F8 and F9 genes are prone to new mutations, and as many as one-third of all cases are the result of spontaneous mutation where there is no prior family history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w:t>
      </w:r>
      <w:r>
        <w:rPr>
          <w:rFonts w:ascii="Segoe UI" w:eastAsia="Segoe UI" w:hAnsi="Segoe UI" w:cs="Segoe UI"/>
          <w:color w:val="000000"/>
        </w:rPr>
        <w:br/>
      </w:r>
      <w:r>
        <w:rPr>
          <w:rFonts w:ascii="Segoe UI" w:eastAsia="Segoe UI" w:hAnsi="Segoe UI" w:cs="Segoe UI"/>
          <w:color w:val="000000"/>
        </w:rPr>
        <w:br/>
        <w:t>Current Australian Estimates</w:t>
      </w:r>
      <w:r>
        <w:rPr>
          <w:rFonts w:ascii="Segoe UI" w:eastAsia="Segoe UI" w:hAnsi="Segoe UI" w:cs="Segoe UI"/>
          <w:color w:val="000000"/>
        </w:rPr>
        <w:br/>
      </w:r>
      <w:r>
        <w:rPr>
          <w:rFonts w:ascii="Segoe UI" w:eastAsia="Segoe UI" w:hAnsi="Segoe UI" w:cs="Segoe UI"/>
          <w:color w:val="000000"/>
        </w:rPr>
        <w:br/>
        <w:t xml:space="preserve">Patients proposed to be eligible for reimbursed treatment with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are children and adults aged 12 years and over with severe HMA (FVIII &lt; 1%) or severe HMB (FIX &lt; 1%), without inhibitors. Data from analyses requested from the Australian Bleeding Disorders Registry (ABDR) in June 2023 (National Blood Authority, 2023b) reported the size of the HMA population as follows (based on 2021-22 data; note that the numbers below reflect the size of the population aged ≥ 12 years):</w:t>
      </w:r>
      <w:r>
        <w:rPr>
          <w:rFonts w:ascii="Segoe UI" w:eastAsia="Segoe UI" w:hAnsi="Segoe UI" w:cs="Segoe UI"/>
          <w:color w:val="000000"/>
        </w:rPr>
        <w:br/>
      </w:r>
      <w:r>
        <w:rPr>
          <w:rFonts w:ascii="Segoe UI" w:eastAsia="Segoe UI" w:hAnsi="Segoe UI" w:cs="Segoe UI"/>
          <w:color w:val="000000"/>
        </w:rPr>
        <w:br/>
      </w:r>
      <w:r>
        <w:rPr>
          <w:rFonts w:ascii="Segoe UI" w:eastAsia="Segoe UI" w:hAnsi="Segoe UI" w:cs="Segoe UI"/>
          <w:color w:val="000000"/>
        </w:rPr>
        <w:lastRenderedPageBreak/>
        <w:t>•</w:t>
      </w:r>
      <w:r>
        <w:rPr>
          <w:rFonts w:ascii="Segoe UI" w:eastAsia="Segoe UI" w:hAnsi="Segoe UI" w:cs="Segoe UI"/>
          <w:color w:val="000000"/>
        </w:rPr>
        <w:tab/>
        <w:t>Severe HMA:</w:t>
      </w:r>
      <w:r>
        <w:rPr>
          <w:rFonts w:ascii="Segoe UI" w:eastAsia="Segoe UI" w:hAnsi="Segoe UI" w:cs="Segoe UI"/>
          <w:color w:val="000000"/>
        </w:rPr>
        <w:tab/>
      </w:r>
      <w:r>
        <w:rPr>
          <w:rFonts w:ascii="Segoe UI" w:eastAsia="Segoe UI" w:hAnsi="Segoe UI" w:cs="Segoe UI"/>
          <w:color w:val="000000"/>
        </w:rPr>
        <w:tab/>
      </w:r>
      <w:r>
        <w:rPr>
          <w:rFonts w:ascii="Segoe UI" w:eastAsia="Segoe UI" w:hAnsi="Segoe UI" w:cs="Segoe UI"/>
          <w:color w:val="000000"/>
        </w:rPr>
        <w:tab/>
      </w:r>
      <w:r>
        <w:rPr>
          <w:rFonts w:ascii="Segoe UI" w:eastAsia="Segoe UI" w:hAnsi="Segoe UI" w:cs="Segoe UI"/>
          <w:color w:val="000000"/>
        </w:rPr>
        <w:tab/>
        <w:t>561</w:t>
      </w:r>
      <w:r>
        <w:rPr>
          <w:rFonts w:ascii="Segoe UI" w:eastAsia="Segoe UI" w:hAnsi="Segoe UI" w:cs="Segoe UI"/>
          <w:color w:val="000000"/>
        </w:rPr>
        <w:br/>
        <w:t>•</w:t>
      </w:r>
      <w:r>
        <w:rPr>
          <w:rFonts w:ascii="Segoe UI" w:eastAsia="Segoe UI" w:hAnsi="Segoe UI" w:cs="Segoe UI"/>
          <w:color w:val="000000"/>
        </w:rPr>
        <w:tab/>
        <w:t>Severe HMA without inhibitors*:</w:t>
      </w:r>
      <w:r>
        <w:rPr>
          <w:rFonts w:ascii="Segoe UI" w:eastAsia="Segoe UI" w:hAnsi="Segoe UI" w:cs="Segoe UI"/>
          <w:color w:val="000000"/>
        </w:rPr>
        <w:tab/>
        <w:t>488</w:t>
      </w:r>
      <w:r>
        <w:rPr>
          <w:rFonts w:ascii="Segoe UI" w:eastAsia="Segoe UI" w:hAnsi="Segoe UI" w:cs="Segoe UI"/>
          <w:color w:val="000000"/>
        </w:rPr>
        <w:br/>
      </w:r>
      <w:r>
        <w:rPr>
          <w:rFonts w:ascii="Segoe UI" w:eastAsia="Segoe UI" w:hAnsi="Segoe UI" w:cs="Segoe UI"/>
          <w:color w:val="000000"/>
        </w:rPr>
        <w:br/>
        <w:t>* Estimated as 87% of HMA population: hereditary HMA with inhibitors (n=146) / hereditary HMA who received factor product (n=1149) = 13% (ABDR 2022-23)</w:t>
      </w:r>
    </w:p>
    <w:p w14:paraId="7E0EDEDD"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1B88BF65"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682349F3"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See below</w:t>
      </w:r>
    </w:p>
    <w:p w14:paraId="2CD8DB53"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1662D626"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See below</w:t>
      </w:r>
    </w:p>
    <w:p w14:paraId="68BE1EDC"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60B2BA75"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See below</w:t>
      </w:r>
    </w:p>
    <w:p w14:paraId="43A800DB"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1F35B00C"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See below</w:t>
      </w:r>
    </w:p>
    <w:p w14:paraId="69AF71B5"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0AAA132F"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33</w:t>
      </w:r>
    </w:p>
    <w:p w14:paraId="39AEB12A"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7DCF6FD8" w14:textId="544357C6" w:rsidR="004374AE" w:rsidRPr="0010048D" w:rsidRDefault="004374AE" w:rsidP="004374AE">
      <w:pPr>
        <w:rPr>
          <w:rFonts w:ascii="Segoe UI" w:eastAsia="Segoe UI" w:hAnsi="Segoe UI" w:cs="Segoe UI"/>
          <w:color w:val="000000"/>
        </w:rPr>
      </w:pPr>
      <w:r>
        <w:rPr>
          <w:rFonts w:ascii="Segoe UI" w:eastAsia="Segoe UI" w:hAnsi="Segoe UI" w:cs="Segoe UI"/>
          <w:color w:val="000000"/>
        </w:rPr>
        <w:t xml:space="preserve">In HMA,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expected to replace use of FVIII prophylaxis in some patients, and a small number of patients treated with either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or FVIII on-demand.</w:t>
      </w:r>
      <w:r>
        <w:rPr>
          <w:rFonts w:ascii="Segoe UI" w:eastAsia="Segoe UI" w:hAnsi="Segoe UI" w:cs="Segoe UI"/>
          <w:color w:val="000000"/>
        </w:rPr>
        <w:br/>
      </w:r>
      <w:r>
        <w:rPr>
          <w:rFonts w:ascii="Segoe UI" w:eastAsia="Segoe UI" w:hAnsi="Segoe UI" w:cs="Segoe UI"/>
          <w:color w:val="000000"/>
        </w:rPr>
        <w:br/>
        <w:t xml:space="preserve">Utilisation will be estimated by calculating the expected uptake among newly eligible patients with severe HMA without inhibitors (i.e., those turning 12 years of age) and those who would already be eligible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at the time of listing. The uptake rate is expected to be higher among younger, newly eligible patients than older, established patients, based on the utilisation experience in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(National Blood Authority, 2023b). Uptake is also expected to be higher in HMB relative to HMA due to the availability of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in HMA.</w:t>
      </w:r>
      <w:r>
        <w:rPr>
          <w:rFonts w:ascii="Segoe UI" w:eastAsia="Segoe UI" w:hAnsi="Segoe UI" w:cs="Segoe UI"/>
          <w:color w:val="000000"/>
        </w:rPr>
        <w:br/>
      </w:r>
      <w:r>
        <w:rPr>
          <w:rFonts w:ascii="Segoe UI" w:eastAsia="Segoe UI" w:hAnsi="Segoe UI" w:cs="Segoe UI"/>
          <w:color w:val="000000"/>
        </w:rPr>
        <w:br/>
        <w:t xml:space="preserve">Initial estimates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utilisation are based on the annual ABDR reports, </w:t>
      </w:r>
      <w:r>
        <w:rPr>
          <w:rFonts w:ascii="Segoe UI" w:eastAsia="Segoe UI" w:hAnsi="Segoe UI" w:cs="Segoe UI"/>
          <w:color w:val="000000"/>
        </w:rPr>
        <w:lastRenderedPageBreak/>
        <w:t xml:space="preserve">physician input and local patient interviews. In HMA, 33 patients are estimated to use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in the first year of listing, increasing to 187 patients in the fourth year of listing, based on the following uptake rates:</w:t>
      </w:r>
      <w:r>
        <w:rPr>
          <w:rFonts w:ascii="Segoe UI" w:eastAsia="Segoe UI" w:hAnsi="Segoe UI" w:cs="Segoe UI"/>
          <w:color w:val="000000"/>
        </w:rPr>
        <w:br/>
        <w:t xml:space="preserve">- Newly eligible patients with severe HMA: </w:t>
      </w:r>
      <w:r w:rsidR="004E73AF">
        <w:rPr>
          <w:rFonts w:ascii="Segoe UI" w:eastAsia="Segoe UI" w:hAnsi="Segoe UI" w:cs="Segoe UI"/>
          <w:color w:val="000000"/>
        </w:rPr>
        <w:br/>
      </w:r>
      <w:r>
        <w:rPr>
          <w:rFonts w:ascii="Segoe UI" w:eastAsia="Segoe UI" w:hAnsi="Segoe UI" w:cs="Segoe UI"/>
          <w:color w:val="000000"/>
        </w:rPr>
        <w:t>Year 1: 20%; Year 2: 25%; Year 3: 30%; Year 4: 35%</w:t>
      </w:r>
      <w:r>
        <w:rPr>
          <w:rFonts w:ascii="Segoe UI" w:eastAsia="Segoe UI" w:hAnsi="Segoe UI" w:cs="Segoe UI"/>
          <w:color w:val="000000"/>
        </w:rPr>
        <w:br/>
        <w:t xml:space="preserve">- Established patients with severe HMA: </w:t>
      </w:r>
      <w:r w:rsidR="004E73AF">
        <w:rPr>
          <w:rFonts w:ascii="Segoe UI" w:eastAsia="Segoe UI" w:hAnsi="Segoe UI" w:cs="Segoe UI"/>
          <w:color w:val="000000"/>
        </w:rPr>
        <w:br/>
      </w:r>
      <w:r>
        <w:rPr>
          <w:rFonts w:ascii="Segoe UI" w:eastAsia="Segoe UI" w:hAnsi="Segoe UI" w:cs="Segoe UI"/>
          <w:color w:val="000000"/>
        </w:rPr>
        <w:t>Year 1: 5%; Year 2: 10%, Year 3: 10%, Year 4: 5%</w:t>
      </w:r>
      <w:r>
        <w:rPr>
          <w:rFonts w:ascii="Segoe UI" w:eastAsia="Segoe UI" w:hAnsi="Segoe UI" w:cs="Segoe UI"/>
          <w:color w:val="000000"/>
        </w:rPr>
        <w:br/>
      </w:r>
      <w:r>
        <w:rPr>
          <w:rFonts w:ascii="Segoe UI" w:eastAsia="Segoe UI" w:hAnsi="Segoe UI" w:cs="Segoe UI"/>
          <w:color w:val="000000"/>
        </w:rPr>
        <w:br/>
        <w:t>The utilisation estimates will be refined ahead of the full MSAC submission.</w:t>
      </w:r>
    </w:p>
    <w:p w14:paraId="1A02BEA3"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76582EC8"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Yes, multiple times</w:t>
      </w:r>
    </w:p>
    <w:p w14:paraId="30079802"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2E5F4730"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Ongoing weekly administration at 150 mg.</w:t>
      </w:r>
    </w:p>
    <w:p w14:paraId="786C9D2A" w14:textId="77777777" w:rsidR="004374AE" w:rsidRPr="0010048D" w:rsidRDefault="004374AE" w:rsidP="004374AE">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79D65EF2" w14:textId="77777777" w:rsidR="004374AE" w:rsidRPr="0010048D" w:rsidRDefault="004374AE" w:rsidP="004374AE">
      <w:pPr>
        <w:rPr>
          <w:rFonts w:ascii="Segoe UI" w:eastAsia="Segoe UI" w:hAnsi="Segoe UI" w:cs="Segoe UI"/>
          <w:color w:val="000000"/>
        </w:rPr>
      </w:pPr>
      <w:r>
        <w:rPr>
          <w:rFonts w:ascii="Segoe UI" w:eastAsia="Segoe UI" w:hAnsi="Segoe UI" w:cs="Segoe UI"/>
          <w:color w:val="000000"/>
        </w:rPr>
        <w:t>Weekly.</w:t>
      </w:r>
    </w:p>
    <w:p w14:paraId="399197A4" w14:textId="77777777" w:rsidR="007E6C7B" w:rsidRDefault="007E6C7B">
      <w:pPr>
        <w:rPr>
          <w:rFonts w:ascii="Segoe UI" w:eastAsia="Segoe UI" w:hAnsi="Segoe UI" w:cs="Segoe UI"/>
          <w:b/>
          <w:color w:val="213E60"/>
          <w:kern w:val="0"/>
          <w:sz w:val="32"/>
          <w:szCs w:val="20"/>
          <w14:ligatures w14:val="none"/>
        </w:rPr>
      </w:pPr>
      <w:r>
        <w:rPr>
          <w:rFonts w:cs="Segoe UI"/>
        </w:rPr>
        <w:br w:type="page"/>
      </w:r>
    </w:p>
    <w:p w14:paraId="165C10D6" w14:textId="548626F6" w:rsidR="00B862DA" w:rsidRPr="0010048D" w:rsidRDefault="00B862DA" w:rsidP="00B862DA">
      <w:pPr>
        <w:pStyle w:val="Heading1"/>
        <w:spacing w:before="360"/>
        <w:rPr>
          <w:rFonts w:cs="Segoe UI"/>
        </w:rPr>
      </w:pPr>
      <w:r w:rsidRPr="0010048D">
        <w:rPr>
          <w:rFonts w:cs="Segoe UI"/>
        </w:rPr>
        <w:lastRenderedPageBreak/>
        <w:t>PICO set</w:t>
      </w:r>
      <w:r>
        <w:rPr>
          <w:rFonts w:cs="Segoe UI"/>
        </w:rPr>
        <w:t xml:space="preserve"> 2</w:t>
      </w:r>
      <w:r w:rsidRPr="0010048D">
        <w:rPr>
          <w:rFonts w:cs="Segoe UI"/>
        </w:rPr>
        <w:t xml:space="preserve">: </w:t>
      </w:r>
      <w:r>
        <w:rPr>
          <w:rFonts w:cs="Segoe UI"/>
        </w:rPr>
        <w:t>Severe haemophilia B (FIX &lt; 1%)</w:t>
      </w:r>
    </w:p>
    <w:p w14:paraId="64FE9EA8" w14:textId="77777777" w:rsidR="00B862DA" w:rsidRPr="0010048D" w:rsidRDefault="00B862DA" w:rsidP="00B862DA">
      <w:pPr>
        <w:pStyle w:val="Heading2"/>
        <w:rPr>
          <w:rFonts w:cs="Segoe UI"/>
        </w:rPr>
      </w:pPr>
      <w:r w:rsidRPr="0010048D">
        <w:rPr>
          <w:rFonts w:cs="Segoe UI"/>
        </w:rPr>
        <w:t>Population</w:t>
      </w:r>
    </w:p>
    <w:p w14:paraId="171986B9" w14:textId="77777777" w:rsidR="00B862DA" w:rsidRPr="0010048D" w:rsidRDefault="00B862DA" w:rsidP="00B862DA">
      <w:pPr>
        <w:rPr>
          <w:rFonts w:ascii="Segoe UI" w:hAnsi="Segoe UI" w:cs="Segoe UI"/>
          <w:b/>
          <w:bCs/>
        </w:rPr>
      </w:pPr>
      <w:r w:rsidRPr="0010048D">
        <w:rPr>
          <w:rFonts w:ascii="Segoe UI" w:hAnsi="Segoe UI" w:cs="Segoe UI"/>
          <w:b/>
          <w:bCs/>
        </w:rPr>
        <w:t>Describe the population in which the proposed health technology is intended to be used:</w:t>
      </w:r>
    </w:p>
    <w:p w14:paraId="49522C11" w14:textId="77777777" w:rsidR="00B862DA" w:rsidRPr="00EA413F" w:rsidRDefault="00B862DA" w:rsidP="00B862DA">
      <w:pPr>
        <w:rPr>
          <w:rFonts w:ascii="Segoe UI" w:hAnsi="Segoe UI" w:cs="Segoe UI"/>
        </w:rPr>
      </w:pP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intended to treat children and adults aged 12 years and over with severe Haemophilia A (HMA) or severe Haemophilia B (HMB), without inhibitors. Haemophilia is an X-linked congenital bleeding disorder caused by deficiency of coagulation factor VIII (FVIII; HMA) or coagulation factor IX (FIX; HMB). The deficiency is the result of mutations of the respective clotting factor genes, F8 and F9.</w:t>
      </w:r>
      <w:r>
        <w:rPr>
          <w:rFonts w:ascii="Segoe UI" w:eastAsia="Segoe UI" w:hAnsi="Segoe UI" w:cs="Segoe UI"/>
          <w:color w:val="000000"/>
        </w:rPr>
        <w:br/>
      </w:r>
      <w:r>
        <w:rPr>
          <w:rFonts w:ascii="Segoe UI" w:eastAsia="Segoe UI" w:hAnsi="Segoe UI" w:cs="Segoe UI"/>
          <w:color w:val="000000"/>
        </w:rPr>
        <w:br/>
        <w:t xml:space="preserve">Haemophilia is a rare disease. The best estimates of the prevalence of haemophilia, based on the most reliable national patient registry data and recent World Federation of </w:t>
      </w:r>
      <w:proofErr w:type="spellStart"/>
      <w:r>
        <w:rPr>
          <w:rFonts w:ascii="Segoe UI" w:eastAsia="Segoe UI" w:hAnsi="Segoe UI" w:cs="Segoe UI"/>
          <w:color w:val="000000"/>
        </w:rPr>
        <w:t>Hemophilia</w:t>
      </w:r>
      <w:proofErr w:type="spellEnd"/>
      <w:r>
        <w:rPr>
          <w:rFonts w:ascii="Segoe UI" w:eastAsia="Segoe UI" w:hAnsi="Segoe UI" w:cs="Segoe UI"/>
          <w:color w:val="000000"/>
        </w:rPr>
        <w:t xml:space="preserve"> (WFH) annual global surveys, indicate that there are an expected 1,125,000 males with haemophilia worldwide, of whom the majority are undiagnosed. There are an estimated 418,000 males with severe haemophilia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 In Australia, there are more than 3,000 people diagnosed with haemophilia. Approximately 1 in 6,000 males has HMA and 1 in 25,000 to 30,000 males has HMB (Haemophilia Foundation Australia, 2023).</w:t>
      </w:r>
      <w:r>
        <w:rPr>
          <w:rFonts w:ascii="Segoe UI" w:eastAsia="Segoe UI" w:hAnsi="Segoe UI" w:cs="Segoe UI"/>
          <w:color w:val="000000"/>
        </w:rPr>
        <w:br/>
      </w:r>
      <w:r>
        <w:rPr>
          <w:rFonts w:ascii="Segoe UI" w:eastAsia="Segoe UI" w:hAnsi="Segoe UI" w:cs="Segoe UI"/>
          <w:color w:val="000000"/>
        </w:rPr>
        <w:br/>
        <w:t>Haemophilia generally affects males on the maternal side; however, women who carry a genetic mutation in a clotting factor gene may also have reduced factor levels and be classified as having haemophilia. Both F8 and F9 genes are prone to new mutations, and as many as one-third of all cases are the result of spontaneous mutation where there is no prior family history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w:t>
      </w:r>
      <w:r>
        <w:rPr>
          <w:rFonts w:ascii="Segoe UI" w:eastAsia="Segoe UI" w:hAnsi="Segoe UI" w:cs="Segoe UI"/>
          <w:color w:val="000000"/>
        </w:rPr>
        <w:br/>
      </w:r>
      <w:r>
        <w:rPr>
          <w:rFonts w:ascii="Segoe UI" w:eastAsia="Segoe UI" w:hAnsi="Segoe UI" w:cs="Segoe UI"/>
          <w:color w:val="000000"/>
        </w:rPr>
        <w:br/>
        <w:t>The characteristic phenotype in haemophilia is the tendency to bleed due to reduced levels of factor concentrate. The normal clotting process is compared to the clotting process in haemophilia in Figure 1 in the attached PICO Set Document. In the normal clotting process, when a capillary is injured, it tightens to slow the bleeding. Platelets then make a plug to patch the hole, and clotting factors in the plasma knit together to form a clot over the plug. This works to stop the bleeding. In haemophilia, there is not enough factor for the clot to stay together, so bleeding continues for longer than usual (Haemophilia Foundation Australia, 2023).</w:t>
      </w:r>
      <w:r>
        <w:rPr>
          <w:rFonts w:ascii="Segoe UI" w:eastAsia="Segoe UI" w:hAnsi="Segoe UI" w:cs="Segoe UI"/>
          <w:color w:val="000000"/>
        </w:rPr>
        <w:br/>
      </w:r>
      <w:r>
        <w:rPr>
          <w:rFonts w:ascii="Segoe UI" w:eastAsia="Segoe UI" w:hAnsi="Segoe UI" w:cs="Segoe UI"/>
          <w:color w:val="000000"/>
        </w:rPr>
        <w:br/>
        <w:t xml:space="preserve">The severity of bleeding is generally correlated with clotting factor level, as shown in </w:t>
      </w:r>
      <w:r>
        <w:rPr>
          <w:rFonts w:ascii="Segoe UI" w:eastAsia="Segoe UI" w:hAnsi="Segoe UI" w:cs="Segoe UI"/>
          <w:color w:val="000000"/>
        </w:rPr>
        <w:lastRenderedPageBreak/>
        <w:t>Table 1 in the attached PICO Set Document. A person with haemophilia will have the same level of severity over their lifetime. Within a family, males with haemophilia will also have the same level of severity, i.e., if a grandfather has severe haemophilia and his grandson has inherited haemophilia, the grandson will also have severe haemophilia. However, females with haemophilia may not have the same severity as other females within the same family (Haemophilia Foundation Australia, 2023).</w:t>
      </w:r>
      <w:r>
        <w:rPr>
          <w:rFonts w:ascii="Segoe UI" w:eastAsia="Segoe UI" w:hAnsi="Segoe UI" w:cs="Segoe UI"/>
          <w:color w:val="000000"/>
        </w:rPr>
        <w:br/>
      </w:r>
      <w:r>
        <w:rPr>
          <w:rFonts w:ascii="Segoe UI" w:eastAsia="Segoe UI" w:hAnsi="Segoe UI" w:cs="Segoe UI"/>
          <w:color w:val="000000"/>
        </w:rPr>
        <w:br/>
        <w:t>Internal bleeding episodes or “bleeds” are the main problem for most people with haemophilia. Bleeds are most commonly into the joints (70–80% of all bleeds) or muscles (10–20%)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xml:space="preserve">, &amp; Dougall, 2020). They can occur without an obvious cause (“spontaneous”) or </w:t>
      </w:r>
      <w:proofErr w:type="gramStart"/>
      <w:r>
        <w:rPr>
          <w:rFonts w:ascii="Segoe UI" w:eastAsia="Segoe UI" w:hAnsi="Segoe UI" w:cs="Segoe UI"/>
          <w:color w:val="000000"/>
        </w:rPr>
        <w:t>as a result of</w:t>
      </w:r>
      <w:proofErr w:type="gramEnd"/>
      <w:r>
        <w:rPr>
          <w:rFonts w:ascii="Segoe UI" w:eastAsia="Segoe UI" w:hAnsi="Segoe UI" w:cs="Segoe UI"/>
          <w:color w:val="000000"/>
        </w:rPr>
        <w:t xml:space="preserve"> injury. If internal bleeding is not treated quickly it will result in pain and swelling which, if repeated over time, can cause permanent damage such as arthritis, chronic pain and loss of mobility (Haemophilia Foundation Australia, 2023). Up to 70% of people with haemophilia report limitations on their ability to do daily activities (Buckner, et al., 2018).</w:t>
      </w:r>
      <w:r>
        <w:rPr>
          <w:rFonts w:ascii="Segoe UI" w:eastAsia="Segoe UI" w:hAnsi="Segoe UI" w:cs="Segoe UI"/>
          <w:color w:val="000000"/>
        </w:rPr>
        <w:br/>
      </w:r>
      <w:r>
        <w:rPr>
          <w:rFonts w:ascii="Segoe UI" w:eastAsia="Segoe UI" w:hAnsi="Segoe UI" w:cs="Segoe UI"/>
          <w:color w:val="000000"/>
        </w:rPr>
        <w:br/>
        <w:t>Some bleeds can be life-threatening, for example those which occur intracranially, in the neck or throat, or in the gastrointestinal tract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 The mortality rate for people with severe haemophilia is 2.4 times that of the general population (Table 2, attached PICO Set Document).</w:t>
      </w:r>
      <w:r>
        <w:rPr>
          <w:rFonts w:ascii="Segoe UI" w:eastAsia="Segoe UI" w:hAnsi="Segoe UI" w:cs="Segoe UI"/>
          <w:color w:val="000000"/>
        </w:rPr>
        <w:br/>
      </w:r>
      <w:r>
        <w:rPr>
          <w:rFonts w:ascii="Segoe UI" w:eastAsia="Segoe UI" w:hAnsi="Segoe UI" w:cs="Segoe UI"/>
          <w:color w:val="000000"/>
        </w:rPr>
        <w:br/>
        <w:t>There is a substantial clinical and humanistic burden of disease associated with haemophilia. The key driver of disease burden is chronic arthropathy and pain resulting from repeated bleeding into joints which can limit activities of daily living and independence (O'Hara, et al., 2018). If haemophilia is inadequately treated, this can become apparent in the first one to two decades of life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 It is thus unsurprising that a high frequency of disease-related anxiety and depression is reported for haemophilia in the literature. The impact of haemophilia on health-related quality of life (</w:t>
      </w:r>
      <w:proofErr w:type="spellStart"/>
      <w:r>
        <w:rPr>
          <w:rFonts w:ascii="Segoe UI" w:eastAsia="Segoe UI" w:hAnsi="Segoe UI" w:cs="Segoe UI"/>
          <w:color w:val="000000"/>
        </w:rPr>
        <w:t>HRQoL</w:t>
      </w:r>
      <w:proofErr w:type="spellEnd"/>
      <w:r>
        <w:rPr>
          <w:rFonts w:ascii="Segoe UI" w:eastAsia="Segoe UI" w:hAnsi="Segoe UI" w:cs="Segoe UI"/>
          <w:color w:val="000000"/>
        </w:rPr>
        <w:t>) is reported to be similar to other chronic diseases such as rheumatoid arthritis and diabetes (</w:t>
      </w:r>
      <w:proofErr w:type="spellStart"/>
      <w:r>
        <w:rPr>
          <w:rFonts w:ascii="Segoe UI" w:eastAsia="Segoe UI" w:hAnsi="Segoe UI" w:cs="Segoe UI"/>
          <w:color w:val="000000"/>
        </w:rPr>
        <w:t>D'Angiolella</w:t>
      </w:r>
      <w:proofErr w:type="spellEnd"/>
      <w:r>
        <w:rPr>
          <w:rFonts w:ascii="Segoe UI" w:eastAsia="Segoe UI" w:hAnsi="Segoe UI" w:cs="Segoe UI"/>
          <w:color w:val="000000"/>
        </w:rPr>
        <w:t>, 2018), with those with more severe disease generally the most impacted (Carroll, et al., 2019).</w:t>
      </w:r>
      <w:r>
        <w:rPr>
          <w:rFonts w:ascii="Segoe UI" w:eastAsia="Segoe UI" w:hAnsi="Segoe UI" w:cs="Segoe UI"/>
          <w:color w:val="000000"/>
        </w:rPr>
        <w:br/>
      </w:r>
      <w:r>
        <w:rPr>
          <w:rFonts w:ascii="Segoe UI" w:eastAsia="Segoe UI" w:hAnsi="Segoe UI" w:cs="Segoe UI"/>
          <w:color w:val="000000"/>
        </w:rPr>
        <w:br/>
        <w:t xml:space="preserve">In addition to the humanistic burden, haemophilia is associated with an increased risk for numerous other acute and chronic conditions including arthritis, osteoporosis, obesity, anaemia, kidney disease and haemorrhagic stroke (National </w:t>
      </w:r>
      <w:proofErr w:type="spellStart"/>
      <w:r>
        <w:rPr>
          <w:rFonts w:ascii="Segoe UI" w:eastAsia="Segoe UI" w:hAnsi="Segoe UI" w:cs="Segoe UI"/>
          <w:color w:val="000000"/>
        </w:rPr>
        <w:t>Hemophilia</w:t>
      </w:r>
      <w:proofErr w:type="spellEnd"/>
      <w:r>
        <w:rPr>
          <w:rFonts w:ascii="Segoe UI" w:eastAsia="Segoe UI" w:hAnsi="Segoe UI" w:cs="Segoe UI"/>
          <w:color w:val="000000"/>
        </w:rPr>
        <w:t xml:space="preserve"> Foundation, 2019).</w:t>
      </w:r>
    </w:p>
    <w:p w14:paraId="70715F3D" w14:textId="77777777" w:rsidR="00B862DA" w:rsidRPr="0010048D" w:rsidRDefault="00B862DA" w:rsidP="00B862DA">
      <w:pPr>
        <w:rPr>
          <w:rFonts w:ascii="Segoe UI" w:hAnsi="Segoe UI" w:cs="Segoe UI"/>
          <w:b/>
          <w:bCs/>
        </w:rPr>
      </w:pPr>
      <w:r w:rsidRPr="0010048D">
        <w:rPr>
          <w:rFonts w:ascii="Segoe UI" w:hAnsi="Segoe UI" w:cs="Segoe UI"/>
          <w:b/>
          <w:bCs/>
        </w:rPr>
        <w:lastRenderedPageBreak/>
        <w:t>Select the most applicable Medical condition terminology (SNOMED CT):</w:t>
      </w:r>
    </w:p>
    <w:p w14:paraId="485FA9E9"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Hereditary factor IX deficiency disease without inhibitor</w:t>
      </w:r>
    </w:p>
    <w:p w14:paraId="19062823" w14:textId="77777777" w:rsidR="00B862DA" w:rsidRPr="0010048D" w:rsidRDefault="00B862DA" w:rsidP="00B862DA">
      <w:pPr>
        <w:pStyle w:val="Heading2"/>
        <w:rPr>
          <w:rFonts w:cs="Segoe UI"/>
        </w:rPr>
      </w:pPr>
      <w:r w:rsidRPr="0010048D">
        <w:rPr>
          <w:rFonts w:cs="Segoe UI"/>
        </w:rPr>
        <w:t>Intervention</w:t>
      </w:r>
    </w:p>
    <w:p w14:paraId="1C3E8E0D" w14:textId="77777777" w:rsidR="00B862DA" w:rsidRPr="0010048D" w:rsidRDefault="00B862DA" w:rsidP="00B862DA">
      <w:pPr>
        <w:rPr>
          <w:rFonts w:ascii="Segoe UI" w:hAnsi="Segoe UI" w:cs="Segoe UI"/>
          <w:b/>
          <w:bCs/>
        </w:rPr>
      </w:pPr>
      <w:r w:rsidRPr="0010048D">
        <w:rPr>
          <w:rFonts w:ascii="Segoe UI" w:hAnsi="Segoe UI" w:cs="Segoe UI"/>
          <w:b/>
          <w:bCs/>
        </w:rPr>
        <w:t>Name of the proposed health technology:</w:t>
      </w:r>
    </w:p>
    <w:p w14:paraId="26DC3934" w14:textId="77777777" w:rsidR="00B862DA" w:rsidRDefault="00B862DA" w:rsidP="00B862DA">
      <w:pPr>
        <w:rPr>
          <w:rFonts w:ascii="Segoe UI" w:eastAsia="Segoe UI" w:hAnsi="Segoe UI" w:cs="Segoe UI"/>
          <w:color w:val="000000"/>
        </w:rPr>
      </w:pP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a human monoclonal antibody (immunoglobulin G isotype, subclass 1 [IgG1]) for children and adults aged 12 years and over with severe HMA or severe HMB, without inhibitors. It is administered prophylactically as a once-weekly subcutaneous injection, eliminating the need for regular infusions of factor concentrate.</w:t>
      </w:r>
    </w:p>
    <w:p w14:paraId="572E33B5" w14:textId="77777777" w:rsidR="00B862DA" w:rsidRPr="0010048D" w:rsidRDefault="00B862DA" w:rsidP="00B862DA">
      <w:pPr>
        <w:pStyle w:val="Heading2"/>
        <w:rPr>
          <w:rFonts w:cs="Segoe UI"/>
        </w:rPr>
      </w:pPr>
      <w:r w:rsidRPr="0010048D">
        <w:rPr>
          <w:rFonts w:cs="Segoe UI"/>
        </w:rPr>
        <w:t>Comparator</w:t>
      </w:r>
    </w:p>
    <w:p w14:paraId="22828ED5" w14:textId="77777777" w:rsidR="00B862DA" w:rsidRPr="0010048D" w:rsidRDefault="00B862DA" w:rsidP="00B862DA">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5AE4053"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For patients with severe HMB, the nominated comparator is factor replacement therapy in the form of FIX prophylaxis.</w:t>
      </w:r>
      <w:r>
        <w:rPr>
          <w:rFonts w:ascii="Segoe UI" w:eastAsia="Segoe UI" w:hAnsi="Segoe UI" w:cs="Segoe UI"/>
          <w:color w:val="000000"/>
        </w:rPr>
        <w:br/>
      </w:r>
      <w:r>
        <w:rPr>
          <w:rFonts w:ascii="Segoe UI" w:eastAsia="Segoe UI" w:hAnsi="Segoe UI" w:cs="Segoe UI"/>
          <w:color w:val="000000"/>
        </w:rPr>
        <w:br/>
        <w:t>In haemophilia, prophylaxis involves the regular IV infusion of the missing clotting factor (FVIII in HMA and FIX in HMB), given to increase factor levels and reduce bleeding frequency. The focus of prophylaxis is primarily to prevent joint bleeds and maintain musculoskeletal health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w:t>
      </w:r>
      <w:r>
        <w:rPr>
          <w:rFonts w:ascii="Segoe UI" w:eastAsia="Segoe UI" w:hAnsi="Segoe UI" w:cs="Segoe UI"/>
          <w:color w:val="000000"/>
        </w:rPr>
        <w:br/>
      </w:r>
      <w:r>
        <w:rPr>
          <w:rFonts w:ascii="Segoe UI" w:eastAsia="Segoe UI" w:hAnsi="Segoe UI" w:cs="Segoe UI"/>
          <w:color w:val="000000"/>
        </w:rPr>
        <w:br/>
        <w:t xml:space="preserve">FIX prophylaxis is the standard of care for </w:t>
      </w:r>
      <w:proofErr w:type="gramStart"/>
      <w:r>
        <w:rPr>
          <w:rFonts w:ascii="Segoe UI" w:eastAsia="Segoe UI" w:hAnsi="Segoe UI" w:cs="Segoe UI"/>
          <w:color w:val="000000"/>
        </w:rPr>
        <w:t>the majority of</w:t>
      </w:r>
      <w:proofErr w:type="gramEnd"/>
      <w:r>
        <w:rPr>
          <w:rFonts w:ascii="Segoe UI" w:eastAsia="Segoe UI" w:hAnsi="Segoe UI" w:cs="Segoe UI"/>
          <w:color w:val="000000"/>
        </w:rPr>
        <w:t xml:space="preserve"> patients with severe HMB (FIX &lt; 1%) in Australia. Data from the Australian Bleeding Disorders Registry (ABDR) for 2021-22 found that 92% of patients aged 12 years and older with severe HMB were receiving factor product, with 86% on a prophylaxis regimen (National Blood Authority, 2023b). The remaining 14% received factor product “on-demand,” i.e., in response to bleeding rather than as a preventative measure. On-demand factor therapy could be considered as a secondary comparator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w:t>
      </w:r>
      <w:r>
        <w:rPr>
          <w:rFonts w:ascii="Segoe UI" w:eastAsia="Segoe UI" w:hAnsi="Segoe UI" w:cs="Segoe UI"/>
          <w:color w:val="000000"/>
        </w:rPr>
        <w:br/>
      </w:r>
      <w:r>
        <w:rPr>
          <w:rFonts w:ascii="Segoe UI" w:eastAsia="Segoe UI" w:hAnsi="Segoe UI" w:cs="Segoe UI"/>
          <w:color w:val="000000"/>
        </w:rPr>
        <w:br/>
        <w:t xml:space="preserve">Recombinant factor is the most widely used type of concentrate in Australia as it contains little to no material from human blood or animals. In HMB it is the product used by 99% of patients, while the remaining 1% use plasma-derived factor product (Mason, Parikh, Rowell, &amp; McRae, 2018). Both recombinant and plasma products are </w:t>
      </w:r>
      <w:r>
        <w:rPr>
          <w:rFonts w:ascii="Segoe UI" w:eastAsia="Segoe UI" w:hAnsi="Segoe UI" w:cs="Segoe UI"/>
          <w:color w:val="000000"/>
        </w:rPr>
        <w:lastRenderedPageBreak/>
        <w:t>listed on the National Products List (NPL), managed by the National Blood Authority (NBA).</w:t>
      </w:r>
      <w:r>
        <w:rPr>
          <w:rFonts w:ascii="Segoe UI" w:eastAsia="Segoe UI" w:hAnsi="Segoe UI" w:cs="Segoe UI"/>
          <w:color w:val="000000"/>
        </w:rPr>
        <w:br/>
      </w:r>
      <w:r>
        <w:rPr>
          <w:rFonts w:ascii="Segoe UI" w:eastAsia="Segoe UI" w:hAnsi="Segoe UI" w:cs="Segoe UI"/>
          <w:color w:val="000000"/>
        </w:rPr>
        <w:br/>
        <w:t xml:space="preserve">There are two types of recombinant factor product available in Australia: standard half-life (SHL) and extended half-life (EHL). Table 3 in the attached PICO Set Document shows conventional dosing regimens for factor prophylaxis with SHL products. It is not yet determined what constitutes high-, intermediate-, and low-dose prophylaxis with EHL products, but overall, EHLs allow people with haemophilia to reduce the number of infusions needed to achieve levels of protection </w:t>
      </w:r>
      <w:proofErr w:type="gramStart"/>
      <w:r>
        <w:rPr>
          <w:rFonts w:ascii="Segoe UI" w:eastAsia="Segoe UI" w:hAnsi="Segoe UI" w:cs="Segoe UI"/>
          <w:color w:val="000000"/>
        </w:rPr>
        <w:t>similar to</w:t>
      </w:r>
      <w:proofErr w:type="gramEnd"/>
      <w:r>
        <w:rPr>
          <w:rFonts w:ascii="Segoe UI" w:eastAsia="Segoe UI" w:hAnsi="Segoe UI" w:cs="Segoe UI"/>
          <w:color w:val="000000"/>
        </w:rPr>
        <w:t xml:space="preserve"> SHLs, or to increase levels of bleed protection with a similar number of infusions, or a combination of both. Dosing regimens with either product type should be adjusted based on patient response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w:t>
      </w:r>
      <w:r>
        <w:rPr>
          <w:rFonts w:ascii="Segoe UI" w:eastAsia="Segoe UI" w:hAnsi="Segoe UI" w:cs="Segoe UI"/>
          <w:color w:val="000000"/>
        </w:rPr>
        <w:br/>
      </w:r>
      <w:r>
        <w:rPr>
          <w:rFonts w:ascii="Segoe UI" w:eastAsia="Segoe UI" w:hAnsi="Segoe UI" w:cs="Segoe UI"/>
          <w:color w:val="000000"/>
        </w:rPr>
        <w:br/>
        <w:t>The ABDR report for 2022-23 (Table 7) found that average yearly FIX consumption for patients with severe HMB (n=114) was 2,952 IU/kg (National Blood Authority, Dec 2023). The amount of product consumed varies between patients due to age, physical activity level, type of factor product used (SHL vs EHL) and healthcare professional (HCP) practices.</w:t>
      </w:r>
      <w:r>
        <w:rPr>
          <w:rFonts w:ascii="Segoe UI" w:eastAsia="Segoe UI" w:hAnsi="Segoe UI" w:cs="Segoe UI"/>
          <w:color w:val="000000"/>
        </w:rPr>
        <w:br/>
      </w:r>
      <w:r>
        <w:rPr>
          <w:rFonts w:ascii="Segoe UI" w:eastAsia="Segoe UI" w:hAnsi="Segoe UI" w:cs="Segoe UI"/>
          <w:color w:val="000000"/>
        </w:rPr>
        <w:br/>
        <w:t xml:space="preserve">The FIX product used by the majority of HMB patients for prophylaxis in 2021-22 was </w:t>
      </w:r>
      <w:proofErr w:type="spellStart"/>
      <w:r>
        <w:rPr>
          <w:rFonts w:ascii="Segoe UI" w:eastAsia="Segoe UI" w:hAnsi="Segoe UI" w:cs="Segoe UI"/>
          <w:color w:val="000000"/>
        </w:rPr>
        <w:t>Alprolix</w:t>
      </w:r>
      <w:proofErr w:type="spellEnd"/>
      <w:r>
        <w:rPr>
          <w:rFonts w:ascii="Segoe UI" w:eastAsia="Segoe UI" w:hAnsi="Segoe UI" w:cs="Segoe UI"/>
          <w:color w:val="000000"/>
        </w:rPr>
        <w:t xml:space="preserve">, an EHL product (n=103 [80.5%]), followed by </w:t>
      </w:r>
      <w:proofErr w:type="spellStart"/>
      <w:r>
        <w:rPr>
          <w:rFonts w:ascii="Segoe UI" w:eastAsia="Segoe UI" w:hAnsi="Segoe UI" w:cs="Segoe UI"/>
          <w:color w:val="000000"/>
        </w:rPr>
        <w:t>BeneFIX</w:t>
      </w:r>
      <w:proofErr w:type="spellEnd"/>
      <w:r>
        <w:rPr>
          <w:rFonts w:ascii="Segoe UI" w:eastAsia="Segoe UI" w:hAnsi="Segoe UI" w:cs="Segoe UI"/>
          <w:color w:val="000000"/>
        </w:rPr>
        <w:t>, an SHL product (n=25 [19.5%]). No other FIX products were used by Australian HMB patients for prophylaxis in 2021-22 (National Blood Authority, 2023) or 2022-23 (National Blood Authority, Dec 2023).</w:t>
      </w:r>
    </w:p>
    <w:p w14:paraId="08E65372" w14:textId="77777777" w:rsidR="00B862DA" w:rsidRPr="0010048D" w:rsidRDefault="00B862DA" w:rsidP="00B862DA">
      <w:pPr>
        <w:pStyle w:val="Heading2"/>
        <w:rPr>
          <w:rFonts w:cs="Segoe UI"/>
        </w:rPr>
      </w:pPr>
      <w:r w:rsidRPr="0010048D">
        <w:rPr>
          <w:rFonts w:cs="Segoe UI"/>
        </w:rPr>
        <w:t>Outcomes</w:t>
      </w:r>
    </w:p>
    <w:p w14:paraId="071C0519" w14:textId="3C6E99F3" w:rsidR="00B862DA" w:rsidRPr="0010048D" w:rsidRDefault="00B862DA" w:rsidP="00B862DA">
      <w:pPr>
        <w:rPr>
          <w:rFonts w:ascii="Segoe UI" w:hAnsi="Segoe UI" w:cs="Segoe UI"/>
          <w:b/>
          <w:bCs/>
        </w:rPr>
      </w:pPr>
      <w:r w:rsidRPr="0010048D">
        <w:rPr>
          <w:rFonts w:ascii="Segoe UI" w:hAnsi="Segoe UI" w:cs="Segoe UI"/>
          <w:b/>
          <w:bCs/>
        </w:rPr>
        <w:t>Outcome description:</w:t>
      </w:r>
    </w:p>
    <w:p w14:paraId="58FC4AE6"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 xml:space="preserve">The Phase 3 “BASIS” clinical trial (B7841005) is the pivotal trial which will inform the clinical claims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(described in the attached PICO Set Document). Endpoints of BASIS related to efficacy, health-related quality of life (</w:t>
      </w:r>
      <w:proofErr w:type="spellStart"/>
      <w:r>
        <w:rPr>
          <w:rFonts w:ascii="Segoe UI" w:eastAsia="Segoe UI" w:hAnsi="Segoe UI" w:cs="Segoe UI"/>
          <w:color w:val="000000"/>
        </w:rPr>
        <w:t>HRQoL</w:t>
      </w:r>
      <w:proofErr w:type="spellEnd"/>
      <w:r>
        <w:rPr>
          <w:rFonts w:ascii="Segoe UI" w:eastAsia="Segoe UI" w:hAnsi="Segoe UI" w:cs="Segoe UI"/>
          <w:color w:val="000000"/>
        </w:rPr>
        <w:t>) and resource use (factor products and bypassing agents) will inform health benefits, while safety endpoints will inform any health harms.</w:t>
      </w:r>
      <w:r>
        <w:rPr>
          <w:rFonts w:ascii="Segoe UI" w:eastAsia="Segoe UI" w:hAnsi="Segoe UI" w:cs="Segoe UI"/>
          <w:color w:val="000000"/>
        </w:rPr>
        <w:br/>
      </w:r>
      <w:r>
        <w:rPr>
          <w:rFonts w:ascii="Segoe UI" w:eastAsia="Segoe UI" w:hAnsi="Segoe UI" w:cs="Segoe UI"/>
          <w:color w:val="000000"/>
        </w:rPr>
        <w:br/>
        <w:t xml:space="preserve">The primary efficacy endpoint of BASIS, and key health outcome which will inform the clinical efficacy claims, is annualised bleeding rate (ABR) of treated bleeding events. This was derived for each subject using the following formula: ABR = number of bleeds requiring treatments / (days on treatment period/365.25). The trial was </w:t>
      </w:r>
      <w:r>
        <w:rPr>
          <w:rFonts w:ascii="Segoe UI" w:eastAsia="Segoe UI" w:hAnsi="Segoe UI" w:cs="Segoe UI"/>
          <w:color w:val="000000"/>
        </w:rPr>
        <w:lastRenderedPageBreak/>
        <w:t xml:space="preserve">powered in the non-inhibitor cohort to detect both superiority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prophylaxis over on-demand treatment with FVIII or FIX replacement, and non-inferiority and superiority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prophylaxis over FVIII or FIX prophylaxis, using within-subject comparison.</w:t>
      </w:r>
      <w:r>
        <w:rPr>
          <w:rFonts w:ascii="Segoe UI" w:eastAsia="Segoe UI" w:hAnsi="Segoe UI" w:cs="Segoe UI"/>
          <w:color w:val="000000"/>
        </w:rPr>
        <w:br/>
      </w:r>
      <w:r>
        <w:rPr>
          <w:rFonts w:ascii="Segoe UI" w:eastAsia="Segoe UI" w:hAnsi="Segoe UI" w:cs="Segoe UI"/>
          <w:color w:val="000000"/>
        </w:rPr>
        <w:br/>
        <w:t xml:space="preserve">Secondary efficacy endpoints of BASIS included incidence of joint bleeds, target joint bleeds, spontaneous bleeds, and total bleeds; change in joint health, and </w:t>
      </w:r>
      <w:proofErr w:type="spellStart"/>
      <w:r>
        <w:rPr>
          <w:rFonts w:ascii="Segoe UI" w:eastAsia="Segoe UI" w:hAnsi="Segoe UI" w:cs="Segoe UI"/>
          <w:color w:val="000000"/>
        </w:rPr>
        <w:t>HRQoL</w:t>
      </w:r>
      <w:proofErr w:type="spellEnd"/>
      <w:r>
        <w:rPr>
          <w:rFonts w:ascii="Segoe UI" w:eastAsia="Segoe UI" w:hAnsi="Segoe UI" w:cs="Segoe UI"/>
          <w:color w:val="000000"/>
        </w:rPr>
        <w:t xml:space="preserve"> measures. Data for these endpoints will support the clinical efficacy claims.</w:t>
      </w:r>
      <w:r>
        <w:rPr>
          <w:rFonts w:ascii="Segoe UI" w:eastAsia="Segoe UI" w:hAnsi="Segoe UI" w:cs="Segoe UI"/>
          <w:color w:val="000000"/>
        </w:rPr>
        <w:br/>
      </w:r>
      <w:r>
        <w:rPr>
          <w:rFonts w:ascii="Segoe UI" w:eastAsia="Segoe UI" w:hAnsi="Segoe UI" w:cs="Segoe UI"/>
          <w:color w:val="000000"/>
        </w:rPr>
        <w:br/>
        <w:t xml:space="preserve">Safety endpoints of BASIS included adverse events (AEs) and serious adverse events (SAEs), thrombotic events, injection site reactions, and development of anti-drug antibodies. Data for safety endpoints will inform the clinical safety claims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A summary of outcomes and claims is presented in Table 4 of the attached PICO Set Document.</w:t>
      </w:r>
      <w:r>
        <w:rPr>
          <w:rFonts w:ascii="Segoe UI" w:eastAsia="Segoe UI" w:hAnsi="Segoe UI" w:cs="Segoe UI"/>
          <w:color w:val="000000"/>
        </w:rPr>
        <w:br/>
      </w:r>
      <w:r>
        <w:rPr>
          <w:rFonts w:ascii="Segoe UI" w:eastAsia="Segoe UI" w:hAnsi="Segoe UI" w:cs="Segoe UI"/>
          <w:color w:val="000000"/>
        </w:rPr>
        <w:br/>
        <w:t xml:space="preserve">The BASIS trial made its assessment of efficacy and safety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versus factor therapy (each patient acted as his or her own control). As such, evidence will be directly applicable to the clinical claims in HMB where factor prophylaxis is the comparator.</w:t>
      </w:r>
      <w:r>
        <w:rPr>
          <w:rFonts w:ascii="Segoe UI" w:eastAsia="Segoe UI" w:hAnsi="Segoe UI" w:cs="Segoe UI"/>
          <w:color w:val="000000"/>
        </w:rPr>
        <w:br/>
      </w:r>
      <w:r>
        <w:rPr>
          <w:rFonts w:ascii="Segoe UI" w:eastAsia="Segoe UI" w:hAnsi="Segoe UI" w:cs="Segoe UI"/>
          <w:color w:val="000000"/>
        </w:rPr>
        <w:br/>
        <w:t>Change in Patient Management</w:t>
      </w:r>
      <w:r>
        <w:rPr>
          <w:rFonts w:ascii="Segoe UI" w:eastAsia="Segoe UI" w:hAnsi="Segoe UI" w:cs="Segoe UI"/>
          <w:color w:val="000000"/>
        </w:rPr>
        <w:br/>
      </w:r>
      <w:r>
        <w:rPr>
          <w:rFonts w:ascii="Segoe UI" w:eastAsia="Segoe UI" w:hAnsi="Segoe UI" w:cs="Segoe UI"/>
          <w:color w:val="000000"/>
        </w:rPr>
        <w:br/>
        <w:t xml:space="preserve">Preparation for using </w:t>
      </w:r>
      <w:proofErr w:type="spellStart"/>
      <w:r>
        <w:rPr>
          <w:rFonts w:ascii="Segoe UI" w:eastAsia="Segoe UI" w:hAnsi="Segoe UI" w:cs="Segoe UI"/>
          <w:color w:val="000000"/>
        </w:rPr>
        <w:t>marstacimab</w:t>
      </w:r>
      <w:proofErr w:type="spellEnd"/>
      <w:r>
        <w:rPr>
          <w:rFonts w:ascii="Segoe UI" w:eastAsia="Segoe UI" w:hAnsi="Segoe UI" w:cs="Segoe UI"/>
          <w:color w:val="000000"/>
        </w:rPr>
        <w:t>: None.</w:t>
      </w:r>
      <w:r>
        <w:rPr>
          <w:rFonts w:ascii="Segoe UI" w:eastAsia="Segoe UI" w:hAnsi="Segoe UI" w:cs="Segoe UI"/>
          <w:color w:val="000000"/>
        </w:rPr>
        <w:br/>
      </w:r>
      <w:r>
        <w:rPr>
          <w:rFonts w:ascii="Segoe UI" w:eastAsia="Segoe UI" w:hAnsi="Segoe UI" w:cs="Segoe UI"/>
          <w:color w:val="000000"/>
        </w:rPr>
        <w:br/>
        <w:t xml:space="preserve">Use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No other healthcare resources are required to be used in conjunction with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As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self-administered via a pen device, fewer healthcare resources will be used versus factor replacement therapy, particularly when considering patients who receive their infusions at an Haemophilia Treatment Centre (HTC) (e.g., syringes, swabs, HCP time, overheads).</w:t>
      </w:r>
      <w:r>
        <w:rPr>
          <w:rFonts w:ascii="Segoe UI" w:eastAsia="Segoe UI" w:hAnsi="Segoe UI" w:cs="Segoe UI"/>
          <w:color w:val="000000"/>
        </w:rPr>
        <w:br/>
      </w:r>
      <w:r>
        <w:rPr>
          <w:rFonts w:ascii="Segoe UI" w:eastAsia="Segoe UI" w:hAnsi="Segoe UI" w:cs="Segoe UI"/>
          <w:color w:val="000000"/>
        </w:rPr>
        <w:br/>
        <w:t xml:space="preserve">After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Healthcare resource utilisation after treatment with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expected to be lower than for patients currently receiving factor prophylaxis, given patients will no longer be required to undergo routine inhibitor testing.</w:t>
      </w:r>
    </w:p>
    <w:p w14:paraId="0F5E6C62" w14:textId="77777777" w:rsidR="004E73AF" w:rsidRDefault="004E73AF">
      <w:pPr>
        <w:rPr>
          <w:rFonts w:ascii="Segoe UI" w:eastAsiaTheme="majorEastAsia" w:hAnsi="Segoe UI" w:cs="Segoe UI"/>
          <w:b/>
          <w:color w:val="0F4761" w:themeColor="accent1" w:themeShade="BF"/>
          <w:sz w:val="28"/>
          <w:szCs w:val="26"/>
        </w:rPr>
      </w:pPr>
      <w:r>
        <w:rPr>
          <w:rFonts w:cs="Segoe UI"/>
        </w:rPr>
        <w:br w:type="page"/>
      </w:r>
    </w:p>
    <w:p w14:paraId="02F5044B" w14:textId="2EFF3343" w:rsidR="004E73AF" w:rsidRPr="00FB3833" w:rsidRDefault="004E73AF" w:rsidP="004E73AF">
      <w:pPr>
        <w:pStyle w:val="Heading2"/>
        <w:rPr>
          <w:rFonts w:cs="Segoe UI"/>
        </w:rPr>
      </w:pPr>
      <w:r w:rsidRPr="00FB3833">
        <w:rPr>
          <w:rFonts w:cs="Segoe UI"/>
        </w:rPr>
        <w:lastRenderedPageBreak/>
        <w:t>Specified restrictions for funding</w:t>
      </w:r>
    </w:p>
    <w:p w14:paraId="3205A7EF" w14:textId="77777777" w:rsidR="004E73AF" w:rsidRPr="00EE4B08" w:rsidRDefault="004E73AF" w:rsidP="004E73AF">
      <w:pPr>
        <w:rPr>
          <w:rFonts w:ascii="Segoe UI" w:hAnsi="Segoe UI" w:cs="Segoe UI"/>
          <w:b/>
          <w:bCs/>
        </w:rPr>
      </w:pPr>
      <w:r w:rsidRPr="00EE4B08">
        <w:rPr>
          <w:rFonts w:ascii="Segoe UI" w:hAnsi="Segoe UI" w:cs="Segoe UI"/>
          <w:b/>
          <w:bCs/>
        </w:rPr>
        <w:t xml:space="preserve">Proposed item: </w:t>
      </w:r>
    </w:p>
    <w:p w14:paraId="1E0859C7" w14:textId="77777777" w:rsidR="004E73AF" w:rsidRPr="00EE4B08" w:rsidRDefault="004E73AF" w:rsidP="004E73AF">
      <w:pPr>
        <w:rPr>
          <w:rFonts w:ascii="Segoe UI" w:hAnsi="Segoe UI" w:cs="Segoe UI"/>
        </w:rPr>
      </w:pPr>
      <w:r>
        <w:rPr>
          <w:rFonts w:ascii="Segoe UI" w:hAnsi="Segoe UI" w:cs="Segoe UI"/>
        </w:rPr>
        <w:t>AAAAA</w:t>
      </w:r>
    </w:p>
    <w:p w14:paraId="4168E958" w14:textId="77777777" w:rsidR="004E73AF" w:rsidRPr="00EE4B08" w:rsidRDefault="004E73AF" w:rsidP="004E73AF">
      <w:pPr>
        <w:rPr>
          <w:rFonts w:ascii="Segoe UI" w:hAnsi="Segoe UI" w:cs="Segoe UI"/>
          <w:b/>
          <w:bCs/>
        </w:rPr>
      </w:pPr>
      <w:r w:rsidRPr="00EE4B08">
        <w:rPr>
          <w:rFonts w:ascii="Segoe UI" w:hAnsi="Segoe UI" w:cs="Segoe UI"/>
          <w:b/>
          <w:bCs/>
        </w:rPr>
        <w:t xml:space="preserve">Is the proposed item restricted? </w:t>
      </w:r>
    </w:p>
    <w:p w14:paraId="70CCA015" w14:textId="77777777" w:rsidR="004E73AF" w:rsidRPr="00EE4B08" w:rsidRDefault="004E73AF" w:rsidP="004E73AF">
      <w:pPr>
        <w:rPr>
          <w:rFonts w:ascii="Segoe UI" w:hAnsi="Segoe UI" w:cs="Segoe UI"/>
        </w:rPr>
      </w:pPr>
      <w:r>
        <w:rPr>
          <w:rFonts w:ascii="Segoe UI" w:hAnsi="Segoe UI" w:cs="Segoe UI"/>
        </w:rPr>
        <w:t>Yes - restricted</w:t>
      </w:r>
    </w:p>
    <w:p w14:paraId="75263651" w14:textId="77777777" w:rsidR="004E73AF" w:rsidRPr="00EE4B08" w:rsidRDefault="004E73AF" w:rsidP="004E73AF">
      <w:pPr>
        <w:rPr>
          <w:rFonts w:ascii="Segoe UI" w:hAnsi="Segoe UI" w:cs="Segoe UI"/>
          <w:b/>
          <w:bCs/>
        </w:rPr>
      </w:pPr>
      <w:r w:rsidRPr="00EE4B08">
        <w:rPr>
          <w:rFonts w:ascii="Segoe UI" w:hAnsi="Segoe UI" w:cs="Segoe UI"/>
          <w:b/>
          <w:bCs/>
        </w:rPr>
        <w:t xml:space="preserve">Provide a short description of the restriction: </w:t>
      </w:r>
    </w:p>
    <w:p w14:paraId="55FEC8D2" w14:textId="77777777" w:rsidR="004E73AF" w:rsidRPr="00EE4B08" w:rsidRDefault="004E73AF" w:rsidP="004E73AF">
      <w:pPr>
        <w:rPr>
          <w:rFonts w:ascii="Segoe UI" w:eastAsia="Segoe UI" w:hAnsi="Segoe UI" w:cs="Segoe UI"/>
          <w:color w:val="000000"/>
        </w:rPr>
      </w:pPr>
      <w:r>
        <w:rPr>
          <w:rFonts w:ascii="Segoe UI" w:eastAsia="Segoe UI" w:hAnsi="Segoe UI" w:cs="Segoe UI"/>
          <w:color w:val="000000"/>
        </w:rPr>
        <w:t>Children and adults aged 12 years and older with severe HMB (FIX &lt; 1%), without inhibitors.</w:t>
      </w:r>
    </w:p>
    <w:p w14:paraId="2A6B02D2" w14:textId="77777777" w:rsidR="004E73AF" w:rsidRPr="00EE4B08" w:rsidRDefault="004E73AF" w:rsidP="004E73AF">
      <w:pPr>
        <w:rPr>
          <w:rFonts w:ascii="Segoe UI" w:hAnsi="Segoe UI" w:cs="Segoe UI"/>
          <w:b/>
          <w:bCs/>
        </w:rPr>
      </w:pPr>
      <w:r w:rsidRPr="00EE4B08">
        <w:rPr>
          <w:rFonts w:ascii="Segoe UI" w:hAnsi="Segoe UI" w:cs="Segoe UI"/>
          <w:b/>
          <w:bCs/>
        </w:rPr>
        <w:t xml:space="preserve">Please draft a proposed restriction to define the population and health technology usage characteristics that would define eligibility for funding: </w:t>
      </w:r>
    </w:p>
    <w:p w14:paraId="665806A8" w14:textId="77777777" w:rsidR="004E73AF" w:rsidRPr="00EE4B08" w:rsidRDefault="004E73AF" w:rsidP="004E73AF">
      <w:pPr>
        <w:rPr>
          <w:rFonts w:ascii="Segoe UI" w:eastAsia="Segoe UI" w:hAnsi="Segoe UI" w:cs="Segoe UI"/>
          <w:color w:val="000000"/>
        </w:rPr>
      </w:pPr>
      <w:r>
        <w:rPr>
          <w:rFonts w:ascii="Segoe UI" w:eastAsia="Segoe UI" w:hAnsi="Segoe UI" w:cs="Segoe UI"/>
          <w:color w:val="000000"/>
        </w:rPr>
        <w:t xml:space="preserve">Pfizer seeks listing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on the National Products List (NPL), funded by the National Blood Authority (NBA). Thus, no MBS item number is proposed.</w:t>
      </w:r>
      <w:r>
        <w:rPr>
          <w:rFonts w:ascii="Segoe UI" w:eastAsia="Segoe UI" w:hAnsi="Segoe UI" w:cs="Segoe UI"/>
          <w:color w:val="000000"/>
        </w:rPr>
        <w:br/>
      </w:r>
      <w:r>
        <w:rPr>
          <w:rFonts w:ascii="Segoe UI" w:eastAsia="Segoe UI" w:hAnsi="Segoe UI" w:cs="Segoe UI"/>
          <w:color w:val="000000"/>
        </w:rPr>
        <w:br/>
        <w:t>Reimbursement is sought for children and adults aged 12 years and older with severe HMB (FIX &lt; 1%), without inhibitors. This population aligns with evidence in the pivotal clinical trial (BASIS; described in Section of 8 of the attached PICO Set Document).</w:t>
      </w:r>
    </w:p>
    <w:p w14:paraId="5A04491A" w14:textId="77777777" w:rsidR="004E73AF" w:rsidRPr="00EE4B08" w:rsidRDefault="004E73AF" w:rsidP="004E73AF">
      <w:pPr>
        <w:rPr>
          <w:rFonts w:ascii="Segoe UI" w:hAnsi="Segoe UI" w:cs="Segoe UI"/>
          <w:b/>
          <w:bCs/>
        </w:rPr>
      </w:pPr>
      <w:r w:rsidRPr="00EE4B08">
        <w:rPr>
          <w:rFonts w:ascii="Segoe UI" w:hAnsi="Segoe UI" w:cs="Segoe UI"/>
          <w:b/>
          <w:bCs/>
        </w:rPr>
        <w:t xml:space="preserve">Proposed price of supply: </w:t>
      </w:r>
    </w:p>
    <w:p w14:paraId="71753DC3" w14:textId="77777777" w:rsidR="004E73AF" w:rsidRPr="00EE4B08" w:rsidRDefault="004E73AF" w:rsidP="004E73AF">
      <w:pPr>
        <w:rPr>
          <w:rFonts w:ascii="Segoe UI" w:eastAsia="Segoe UI" w:hAnsi="Segoe UI" w:cs="Segoe UI"/>
          <w:color w:val="000000"/>
        </w:rPr>
      </w:pPr>
      <w:r>
        <w:rPr>
          <w:rFonts w:ascii="Segoe UI" w:eastAsia="Segoe UI" w:hAnsi="Segoe UI" w:cs="Segoe UI"/>
          <w:color w:val="000000"/>
        </w:rPr>
        <w:t>$0.00</w:t>
      </w:r>
    </w:p>
    <w:p w14:paraId="39CF6172" w14:textId="77777777" w:rsidR="004E73AF" w:rsidRPr="00EE4B08" w:rsidRDefault="004E73AF" w:rsidP="004E73AF">
      <w:pPr>
        <w:rPr>
          <w:rFonts w:ascii="Segoe UI" w:hAnsi="Segoe UI" w:cs="Segoe UI"/>
          <w:b/>
          <w:bCs/>
        </w:rPr>
      </w:pPr>
      <w:r w:rsidRPr="00EE4B08">
        <w:rPr>
          <w:rFonts w:ascii="Segoe UI" w:hAnsi="Segoe UI" w:cs="Segoe UI"/>
          <w:b/>
          <w:bCs/>
        </w:rPr>
        <w:t xml:space="preserve">Indicate the overall cost per patient of providing the proposed health technology: </w:t>
      </w:r>
    </w:p>
    <w:p w14:paraId="63DA12C7" w14:textId="77777777" w:rsidR="004E73AF" w:rsidRPr="00EE4B08" w:rsidRDefault="004E73AF" w:rsidP="004E73AF">
      <w:pPr>
        <w:rPr>
          <w:rFonts w:ascii="Segoe UI" w:eastAsia="Segoe UI" w:hAnsi="Segoe UI" w:cs="Segoe UI"/>
          <w:color w:val="000000"/>
        </w:rPr>
      </w:pPr>
      <w:r>
        <w:rPr>
          <w:rFonts w:ascii="Segoe UI" w:eastAsia="Segoe UI" w:hAnsi="Segoe UI" w:cs="Segoe UI"/>
          <w:color w:val="000000"/>
        </w:rPr>
        <w:t>$0.00</w:t>
      </w:r>
    </w:p>
    <w:p w14:paraId="400F3742" w14:textId="77777777" w:rsidR="004E73AF" w:rsidRPr="00EE4B08" w:rsidRDefault="004E73AF" w:rsidP="004E73AF">
      <w:pPr>
        <w:rPr>
          <w:rFonts w:ascii="Segoe UI" w:hAnsi="Segoe UI" w:cs="Segoe UI"/>
          <w:b/>
          <w:bCs/>
        </w:rPr>
      </w:pPr>
      <w:r w:rsidRPr="00EE4B08">
        <w:rPr>
          <w:rFonts w:ascii="Segoe UI" w:hAnsi="Segoe UI" w:cs="Segoe UI"/>
          <w:b/>
          <w:bCs/>
        </w:rPr>
        <w:t xml:space="preserve">Provide details and explain: </w:t>
      </w:r>
    </w:p>
    <w:p w14:paraId="22C7A616" w14:textId="77777777" w:rsidR="004E73AF" w:rsidRPr="004E73AF" w:rsidRDefault="004E73AF" w:rsidP="004E73AF">
      <w:pPr>
        <w:rPr>
          <w:rFonts w:ascii="Segoe UI" w:eastAsia="Segoe UI" w:hAnsi="Segoe UI" w:cs="Segoe UI"/>
          <w:color w:val="000000"/>
        </w:rPr>
      </w:pPr>
      <w:r>
        <w:rPr>
          <w:rFonts w:ascii="Segoe UI" w:eastAsia="Segoe UI" w:hAnsi="Segoe UI" w:cs="Segoe UI"/>
          <w:color w:val="000000"/>
        </w:rPr>
        <w:t xml:space="preserve">Price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not yet available. This will be included in the ADAR submission.</w:t>
      </w:r>
    </w:p>
    <w:p w14:paraId="603B5BED" w14:textId="77777777" w:rsidR="004E73AF" w:rsidRPr="00FB3833" w:rsidRDefault="004E73AF" w:rsidP="004E73AF">
      <w:pPr>
        <w:rPr>
          <w:rFonts w:ascii="Segoe UI" w:hAnsi="Segoe UI" w:cs="Segoe UI"/>
          <w:b/>
          <w:bCs/>
        </w:rPr>
      </w:pPr>
      <w:r w:rsidRPr="00FB3833">
        <w:rPr>
          <w:rFonts w:ascii="Segoe UI" w:hAnsi="Segoe UI" w:cs="Segoe UI"/>
          <w:b/>
          <w:bCs/>
        </w:rPr>
        <w:t>How is the technology / service funded at present? (For example: research funding; State-based funding; self-funded by patients; no funding or payments):</w:t>
      </w:r>
    </w:p>
    <w:p w14:paraId="60428D4E" w14:textId="77777777" w:rsidR="004E73AF" w:rsidRPr="0010048D" w:rsidRDefault="004E73AF" w:rsidP="004E73AF">
      <w:pPr>
        <w:rPr>
          <w:rFonts w:ascii="Segoe UI" w:eastAsia="Segoe UI" w:hAnsi="Segoe UI" w:cs="Segoe UI"/>
          <w:color w:val="000000"/>
        </w:rPr>
      </w:pP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not currently funded.</w:t>
      </w:r>
    </w:p>
    <w:p w14:paraId="61D249F2" w14:textId="77777777" w:rsidR="00B862DA" w:rsidRPr="0010048D" w:rsidRDefault="00B862DA" w:rsidP="00B862DA">
      <w:pPr>
        <w:pStyle w:val="Heading2"/>
      </w:pPr>
      <w:r w:rsidRPr="0010048D">
        <w:lastRenderedPageBreak/>
        <w:t>Claims</w:t>
      </w:r>
    </w:p>
    <w:p w14:paraId="5B6BB46F"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4DF5F944"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Superior</w:t>
      </w:r>
    </w:p>
    <w:p w14:paraId="7068719A"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71DB2138"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Among children and adults aged 12 years and older with severe HMB (FIX &lt; 1%) without inhibitors:</w:t>
      </w:r>
      <w:r>
        <w:rPr>
          <w:rFonts w:ascii="Segoe UI" w:eastAsia="Segoe UI" w:hAnsi="Segoe UI" w:cs="Segoe UI"/>
          <w:color w:val="000000"/>
        </w:rPr>
        <w:br/>
        <w:t>•</w:t>
      </w:r>
      <w:r>
        <w:rPr>
          <w:rFonts w:ascii="Segoe UI" w:eastAsia="Segoe UI" w:hAnsi="Segoe UI" w:cs="Segoe UI"/>
          <w:color w:val="000000"/>
        </w:rPr>
        <w:tab/>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has superior efficacy to FIX prophylaxis in terms of annualised bleeding rate of treated bleeds; and</w:t>
      </w:r>
      <w:r>
        <w:rPr>
          <w:rFonts w:ascii="Segoe UI" w:eastAsia="Segoe UI" w:hAnsi="Segoe UI" w:cs="Segoe UI"/>
          <w:color w:val="000000"/>
        </w:rPr>
        <w:br/>
        <w:t>•</w:t>
      </w:r>
      <w:r>
        <w:rPr>
          <w:rFonts w:ascii="Segoe UI" w:eastAsia="Segoe UI" w:hAnsi="Segoe UI" w:cs="Segoe UI"/>
          <w:color w:val="000000"/>
        </w:rPr>
        <w:tab/>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has a non-inferior safety profile to FIX prophylaxis in terms of adverse events.</w:t>
      </w:r>
      <w:r>
        <w:rPr>
          <w:rFonts w:ascii="Segoe UI" w:eastAsia="Segoe UI" w:hAnsi="Segoe UI" w:cs="Segoe UI"/>
          <w:color w:val="000000"/>
        </w:rPr>
        <w:br/>
      </w:r>
      <w:r>
        <w:rPr>
          <w:rFonts w:ascii="Segoe UI" w:eastAsia="Segoe UI" w:hAnsi="Segoe UI" w:cs="Segoe UI"/>
          <w:color w:val="000000"/>
        </w:rPr>
        <w:br/>
        <w:t xml:space="preserve">This is in line with evidence from the pivotal BASIS trial of </w:t>
      </w:r>
      <w:proofErr w:type="spellStart"/>
      <w:r>
        <w:rPr>
          <w:rFonts w:ascii="Segoe UI" w:eastAsia="Segoe UI" w:hAnsi="Segoe UI" w:cs="Segoe UI"/>
          <w:color w:val="000000"/>
        </w:rPr>
        <w:t>marstacimab</w:t>
      </w:r>
      <w:proofErr w:type="spellEnd"/>
      <w:r>
        <w:rPr>
          <w:rFonts w:ascii="Segoe UI" w:eastAsia="Segoe UI" w:hAnsi="Segoe UI" w:cs="Segoe UI"/>
          <w:color w:val="000000"/>
        </w:rPr>
        <w:t>.</w:t>
      </w:r>
    </w:p>
    <w:p w14:paraId="7E966058" w14:textId="77777777" w:rsidR="00B862DA" w:rsidRPr="0010048D" w:rsidRDefault="00B862DA" w:rsidP="00B862DA">
      <w:pPr>
        <w:pStyle w:val="Heading2"/>
      </w:pPr>
      <w:r w:rsidRPr="0010048D">
        <w:t>Estimated utilisation</w:t>
      </w:r>
    </w:p>
    <w:p w14:paraId="69FB0BAC"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5EFBC17D" w14:textId="286C8A29" w:rsidR="00B862DA" w:rsidRPr="0010048D" w:rsidRDefault="00B862DA" w:rsidP="00B862DA">
      <w:pPr>
        <w:rPr>
          <w:rFonts w:ascii="Segoe UI" w:eastAsia="Segoe UI" w:hAnsi="Segoe UI" w:cs="Segoe UI"/>
          <w:color w:val="000000"/>
        </w:rPr>
      </w:pPr>
      <w:r>
        <w:rPr>
          <w:rFonts w:ascii="Segoe UI" w:eastAsia="Segoe UI" w:hAnsi="Segoe UI" w:cs="Segoe UI"/>
          <w:color w:val="000000"/>
        </w:rPr>
        <w:t xml:space="preserve">Haemophilia is a rare disease. The best estimates of the prevalence of haemophilia, based on the most reliable national patient registry data and recent World Federation of </w:t>
      </w:r>
      <w:proofErr w:type="spellStart"/>
      <w:r>
        <w:rPr>
          <w:rFonts w:ascii="Segoe UI" w:eastAsia="Segoe UI" w:hAnsi="Segoe UI" w:cs="Segoe UI"/>
          <w:color w:val="000000"/>
        </w:rPr>
        <w:t>Hemophilia</w:t>
      </w:r>
      <w:proofErr w:type="spellEnd"/>
      <w:r>
        <w:rPr>
          <w:rFonts w:ascii="Segoe UI" w:eastAsia="Segoe UI" w:hAnsi="Segoe UI" w:cs="Segoe UI"/>
          <w:color w:val="000000"/>
        </w:rPr>
        <w:t xml:space="preserve"> (WFH) annual global surveys, indicate that there are an expected 1,125,000 males with haemophilia worldwide, of whom the majority are undiagnosed. There are an estimated 418,000 males with severe haemophilia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 In Australia, there are more than 3,000 people diagnosed with haemophilia. Approximately 1 in 6,000 males has HMA and 1 in 25,000 to 30,000 males has HMB (Haemophilia Foundation Australia, 2023).</w:t>
      </w:r>
      <w:r>
        <w:rPr>
          <w:rFonts w:ascii="Segoe UI" w:eastAsia="Segoe UI" w:hAnsi="Segoe UI" w:cs="Segoe UI"/>
          <w:color w:val="000000"/>
        </w:rPr>
        <w:br/>
      </w:r>
      <w:r>
        <w:rPr>
          <w:rFonts w:ascii="Segoe UI" w:eastAsia="Segoe UI" w:hAnsi="Segoe UI" w:cs="Segoe UI"/>
          <w:color w:val="000000"/>
        </w:rPr>
        <w:br/>
        <w:t>Haemophilia generally affects males on the maternal side; however, women who carry a genetic mutation in a clotting factor gene may also have reduced factor levels and be classified as having haemophilia. Both F8 and F9 genes are prone to new mutations, and as many as one-third of all cases are the result of spontaneous mutation where there is no prior family history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w:t>
      </w:r>
      <w:r>
        <w:rPr>
          <w:rFonts w:ascii="Segoe UI" w:eastAsia="Segoe UI" w:hAnsi="Segoe UI" w:cs="Segoe UI"/>
          <w:color w:val="000000"/>
        </w:rPr>
        <w:br/>
      </w:r>
      <w:r>
        <w:rPr>
          <w:rFonts w:ascii="Segoe UI" w:eastAsia="Segoe UI" w:hAnsi="Segoe UI" w:cs="Segoe UI"/>
          <w:color w:val="000000"/>
        </w:rPr>
        <w:br/>
        <w:t>Current Australian Estimates</w:t>
      </w:r>
      <w:r>
        <w:rPr>
          <w:rFonts w:ascii="Segoe UI" w:eastAsia="Segoe UI" w:hAnsi="Segoe UI" w:cs="Segoe UI"/>
          <w:color w:val="000000"/>
        </w:rPr>
        <w:br/>
      </w:r>
      <w:r>
        <w:rPr>
          <w:rFonts w:ascii="Segoe UI" w:eastAsia="Segoe UI" w:hAnsi="Segoe UI" w:cs="Segoe UI"/>
          <w:color w:val="000000"/>
        </w:rPr>
        <w:br/>
        <w:t xml:space="preserve">Patients proposed to be eligible for reimbursed treatment with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are </w:t>
      </w:r>
      <w:r>
        <w:rPr>
          <w:rFonts w:ascii="Segoe UI" w:eastAsia="Segoe UI" w:hAnsi="Segoe UI" w:cs="Segoe UI"/>
          <w:color w:val="000000"/>
        </w:rPr>
        <w:lastRenderedPageBreak/>
        <w:t>children and adults aged 12 years and over with severe HMA (FVIII &lt; 1%) or severe HMB (FIX &lt; 1%), without inhibitors. Data from analyses requested from the Australian Bleeding Disorders Registry (ABDR) in June 2023 (National Blood Authority, 2023b) reported the size of the HMB population as follows (based on 2021-22 data; note that the numbers below reflect the size of the population aged ≥ 12 years):</w:t>
      </w:r>
      <w:r>
        <w:rPr>
          <w:rFonts w:ascii="Segoe UI" w:eastAsia="Segoe UI" w:hAnsi="Segoe UI" w:cs="Segoe UI"/>
          <w:color w:val="000000"/>
        </w:rPr>
        <w:br/>
      </w:r>
      <w:r>
        <w:rPr>
          <w:rFonts w:ascii="Segoe UI" w:eastAsia="Segoe UI" w:hAnsi="Segoe UI" w:cs="Segoe UI"/>
          <w:color w:val="000000"/>
        </w:rPr>
        <w:br/>
        <w:t>•</w:t>
      </w:r>
      <w:r>
        <w:rPr>
          <w:rFonts w:ascii="Segoe UI" w:eastAsia="Segoe UI" w:hAnsi="Segoe UI" w:cs="Segoe UI"/>
          <w:color w:val="000000"/>
        </w:rPr>
        <w:tab/>
        <w:t>Severe HMB:</w:t>
      </w:r>
      <w:r>
        <w:rPr>
          <w:rFonts w:ascii="Segoe UI" w:eastAsia="Segoe UI" w:hAnsi="Segoe UI" w:cs="Segoe UI"/>
          <w:color w:val="000000"/>
        </w:rPr>
        <w:tab/>
      </w:r>
      <w:r>
        <w:rPr>
          <w:rFonts w:ascii="Segoe UI" w:eastAsia="Segoe UI" w:hAnsi="Segoe UI" w:cs="Segoe UI"/>
          <w:color w:val="000000"/>
        </w:rPr>
        <w:tab/>
      </w:r>
      <w:r>
        <w:rPr>
          <w:rFonts w:ascii="Segoe UI" w:eastAsia="Segoe UI" w:hAnsi="Segoe UI" w:cs="Segoe UI"/>
          <w:color w:val="000000"/>
        </w:rPr>
        <w:tab/>
      </w:r>
      <w:r>
        <w:rPr>
          <w:rFonts w:ascii="Segoe UI" w:eastAsia="Segoe UI" w:hAnsi="Segoe UI" w:cs="Segoe UI"/>
          <w:color w:val="000000"/>
        </w:rPr>
        <w:tab/>
        <w:t>90</w:t>
      </w:r>
      <w:r>
        <w:rPr>
          <w:rFonts w:ascii="Segoe UI" w:eastAsia="Segoe UI" w:hAnsi="Segoe UI" w:cs="Segoe UI"/>
          <w:color w:val="000000"/>
        </w:rPr>
        <w:br/>
        <w:t>•</w:t>
      </w:r>
      <w:r>
        <w:rPr>
          <w:rFonts w:ascii="Segoe UI" w:eastAsia="Segoe UI" w:hAnsi="Segoe UI" w:cs="Segoe UI"/>
          <w:color w:val="000000"/>
        </w:rPr>
        <w:tab/>
        <w:t>Severe HMB without inhibitors*:</w:t>
      </w:r>
      <w:r>
        <w:rPr>
          <w:rFonts w:ascii="Segoe UI" w:eastAsia="Segoe UI" w:hAnsi="Segoe UI" w:cs="Segoe UI"/>
          <w:color w:val="000000"/>
        </w:rPr>
        <w:tab/>
        <w:t>88</w:t>
      </w:r>
      <w:r>
        <w:rPr>
          <w:rFonts w:ascii="Segoe UI" w:eastAsia="Segoe UI" w:hAnsi="Segoe UI" w:cs="Segoe UI"/>
          <w:color w:val="000000"/>
        </w:rPr>
        <w:br/>
      </w:r>
      <w:r>
        <w:rPr>
          <w:rFonts w:ascii="Segoe UI" w:eastAsia="Segoe UI" w:hAnsi="Segoe UI" w:cs="Segoe UI"/>
          <w:color w:val="000000"/>
        </w:rPr>
        <w:br/>
        <w:t>* Estimated as 98% of the HMB population (</w:t>
      </w:r>
      <w:proofErr w:type="spellStart"/>
      <w:r>
        <w:rPr>
          <w:rFonts w:ascii="Segoe UI" w:eastAsia="Segoe UI" w:hAnsi="Segoe UI" w:cs="Segoe UI"/>
          <w:color w:val="000000"/>
        </w:rPr>
        <w:t>Sirvastava</w:t>
      </w:r>
      <w:proofErr w:type="spellEnd"/>
      <w:r>
        <w:rPr>
          <w:rFonts w:ascii="Segoe UI" w:eastAsia="Segoe UI" w:hAnsi="Segoe UI" w:cs="Segoe UI"/>
          <w:color w:val="000000"/>
        </w:rPr>
        <w:t xml:space="preserve">, </w:t>
      </w:r>
      <w:proofErr w:type="spellStart"/>
      <w:r>
        <w:rPr>
          <w:rFonts w:ascii="Segoe UI" w:eastAsia="Segoe UI" w:hAnsi="Segoe UI" w:cs="Segoe UI"/>
          <w:color w:val="000000"/>
        </w:rPr>
        <w:t>Santagostino</w:t>
      </w:r>
      <w:proofErr w:type="spellEnd"/>
      <w:r>
        <w:rPr>
          <w:rFonts w:ascii="Segoe UI" w:eastAsia="Segoe UI" w:hAnsi="Segoe UI" w:cs="Segoe UI"/>
          <w:color w:val="000000"/>
        </w:rPr>
        <w:t>, &amp; Dougall, 2020)</w:t>
      </w:r>
    </w:p>
    <w:p w14:paraId="7B3AC9D9"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195E8A30"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5AE80CC2"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See below</w:t>
      </w:r>
    </w:p>
    <w:p w14:paraId="133E4698"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57270012"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See below</w:t>
      </w:r>
    </w:p>
    <w:p w14:paraId="0E3A9DFD"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79CBB884"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See below</w:t>
      </w:r>
    </w:p>
    <w:p w14:paraId="17729658"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21FE6126"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See below</w:t>
      </w:r>
    </w:p>
    <w:p w14:paraId="36E1A49B"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097491D3"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21</w:t>
      </w:r>
    </w:p>
    <w:p w14:paraId="580AF204"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6F35D4B" w14:textId="1AB9F2F0" w:rsidR="00B862DA" w:rsidRPr="0010048D" w:rsidRDefault="00B862DA" w:rsidP="00B862DA">
      <w:pPr>
        <w:rPr>
          <w:rFonts w:ascii="Segoe UI" w:eastAsia="Segoe UI" w:hAnsi="Segoe UI" w:cs="Segoe UI"/>
          <w:color w:val="000000"/>
        </w:rPr>
      </w:pPr>
      <w:r>
        <w:rPr>
          <w:rFonts w:ascii="Segoe UI" w:eastAsia="Segoe UI" w:hAnsi="Segoe UI" w:cs="Segoe UI"/>
          <w:color w:val="000000"/>
        </w:rPr>
        <w:t xml:space="preserve">In HMB,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is expected to replace use of FIX prophylaxis in some patients, and a small number of patients treated with FIX on-demand.</w:t>
      </w:r>
      <w:r>
        <w:rPr>
          <w:rFonts w:ascii="Segoe UI" w:eastAsia="Segoe UI" w:hAnsi="Segoe UI" w:cs="Segoe UI"/>
          <w:color w:val="000000"/>
        </w:rPr>
        <w:br/>
      </w:r>
      <w:r>
        <w:rPr>
          <w:rFonts w:ascii="Segoe UI" w:eastAsia="Segoe UI" w:hAnsi="Segoe UI" w:cs="Segoe UI"/>
          <w:color w:val="000000"/>
        </w:rPr>
        <w:br/>
        <w:t xml:space="preserve">Utilisation will be estimated by calculating the expected uptake among newly eligible patients with severe HMB without inhibitors (i.e., those turning 12 years of age) and those who would already be eligible for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at the time of listing. The uptake rate is expected to be higher among younger, newly eligible patients than </w:t>
      </w:r>
      <w:r>
        <w:rPr>
          <w:rFonts w:ascii="Segoe UI" w:eastAsia="Segoe UI" w:hAnsi="Segoe UI" w:cs="Segoe UI"/>
          <w:color w:val="000000"/>
        </w:rPr>
        <w:lastRenderedPageBreak/>
        <w:t xml:space="preserve">older, established patients, based on the utilisation experience in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(National Blood Authority, 2023b). Uptake is also expected to be higher in HMB relative to HMA due to the availability of </w:t>
      </w:r>
      <w:proofErr w:type="spellStart"/>
      <w:r>
        <w:rPr>
          <w:rFonts w:ascii="Segoe UI" w:eastAsia="Segoe UI" w:hAnsi="Segoe UI" w:cs="Segoe UI"/>
          <w:color w:val="000000"/>
        </w:rPr>
        <w:t>emicizumab</w:t>
      </w:r>
      <w:proofErr w:type="spellEnd"/>
      <w:r>
        <w:rPr>
          <w:rFonts w:ascii="Segoe UI" w:eastAsia="Segoe UI" w:hAnsi="Segoe UI" w:cs="Segoe UI"/>
          <w:color w:val="000000"/>
        </w:rPr>
        <w:t xml:space="preserve"> in HMA.</w:t>
      </w:r>
      <w:r>
        <w:rPr>
          <w:rFonts w:ascii="Segoe UI" w:eastAsia="Segoe UI" w:hAnsi="Segoe UI" w:cs="Segoe UI"/>
          <w:color w:val="000000"/>
        </w:rPr>
        <w:br/>
      </w:r>
      <w:r>
        <w:rPr>
          <w:rFonts w:ascii="Segoe UI" w:eastAsia="Segoe UI" w:hAnsi="Segoe UI" w:cs="Segoe UI"/>
          <w:color w:val="000000"/>
        </w:rPr>
        <w:br/>
        <w:t xml:space="preserve">Initial estimates of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utilisation are based on the annual ABDR reports, physician input and local patient interviews. In HMB, 21 patients are estimated to use </w:t>
      </w:r>
      <w:proofErr w:type="spellStart"/>
      <w:r>
        <w:rPr>
          <w:rFonts w:ascii="Segoe UI" w:eastAsia="Segoe UI" w:hAnsi="Segoe UI" w:cs="Segoe UI"/>
          <w:color w:val="000000"/>
        </w:rPr>
        <w:t>marstacimab</w:t>
      </w:r>
      <w:proofErr w:type="spellEnd"/>
      <w:r>
        <w:rPr>
          <w:rFonts w:ascii="Segoe UI" w:eastAsia="Segoe UI" w:hAnsi="Segoe UI" w:cs="Segoe UI"/>
          <w:color w:val="000000"/>
        </w:rPr>
        <w:t xml:space="preserve"> in the first year of listing, increasing to 64 patients in the fourth year of listing, based on the following uptake rates:</w:t>
      </w:r>
      <w:r>
        <w:rPr>
          <w:rFonts w:ascii="Segoe UI" w:eastAsia="Segoe UI" w:hAnsi="Segoe UI" w:cs="Segoe UI"/>
          <w:color w:val="000000"/>
        </w:rPr>
        <w:br/>
        <w:t xml:space="preserve">- Newly eligible patients with severe HMB: </w:t>
      </w:r>
      <w:r w:rsidR="004E73AF">
        <w:rPr>
          <w:rFonts w:ascii="Segoe UI" w:eastAsia="Segoe UI" w:hAnsi="Segoe UI" w:cs="Segoe UI"/>
          <w:color w:val="000000"/>
        </w:rPr>
        <w:br/>
      </w:r>
      <w:r>
        <w:rPr>
          <w:rFonts w:ascii="Segoe UI" w:eastAsia="Segoe UI" w:hAnsi="Segoe UI" w:cs="Segoe UI"/>
          <w:color w:val="000000"/>
        </w:rPr>
        <w:t>Year 1: 40%; Year 2: 55%; Year 3: 70%; Year 4: 75%</w:t>
      </w:r>
      <w:r>
        <w:rPr>
          <w:rFonts w:ascii="Segoe UI" w:eastAsia="Segoe UI" w:hAnsi="Segoe UI" w:cs="Segoe UI"/>
          <w:color w:val="000000"/>
        </w:rPr>
        <w:br/>
        <w:t xml:space="preserve">- Established patients with severe HMB: </w:t>
      </w:r>
      <w:r w:rsidR="004E73AF">
        <w:rPr>
          <w:rFonts w:ascii="Segoe UI" w:eastAsia="Segoe UI" w:hAnsi="Segoe UI" w:cs="Segoe UI"/>
          <w:color w:val="000000"/>
        </w:rPr>
        <w:br/>
      </w:r>
      <w:r>
        <w:rPr>
          <w:rFonts w:ascii="Segoe UI" w:eastAsia="Segoe UI" w:hAnsi="Segoe UI" w:cs="Segoe UI"/>
          <w:color w:val="000000"/>
        </w:rPr>
        <w:t>Year 1: 20%; Year 2: 25%, Year 3: 20%, Year 4: 10%</w:t>
      </w:r>
      <w:r>
        <w:rPr>
          <w:rFonts w:ascii="Segoe UI" w:eastAsia="Segoe UI" w:hAnsi="Segoe UI" w:cs="Segoe UI"/>
          <w:color w:val="000000"/>
        </w:rPr>
        <w:br/>
      </w:r>
      <w:r>
        <w:rPr>
          <w:rFonts w:ascii="Segoe UI" w:eastAsia="Segoe UI" w:hAnsi="Segoe UI" w:cs="Segoe UI"/>
          <w:color w:val="000000"/>
        </w:rPr>
        <w:br/>
        <w:t>The utilisation estimates will be refined ahead of the full MSAC submission.</w:t>
      </w:r>
    </w:p>
    <w:p w14:paraId="314ED7EB"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38BE2BC3"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Yes, multiple times</w:t>
      </w:r>
    </w:p>
    <w:p w14:paraId="72A1A610"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3E6CA5EE"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Ongoing weekly administration at 150 mg.</w:t>
      </w:r>
    </w:p>
    <w:p w14:paraId="0C776374" w14:textId="77777777" w:rsidR="00B862DA" w:rsidRPr="0010048D" w:rsidRDefault="00B862DA" w:rsidP="00B862DA">
      <w:pPr>
        <w:rPr>
          <w:rFonts w:ascii="Segoe UI" w:eastAsia="Segoe UI" w:hAnsi="Segoe UI" w:cs="Segoe UI"/>
          <w:b/>
          <w:color w:val="000000"/>
        </w:rPr>
      </w:pPr>
      <w:r w:rsidRPr="0010048D">
        <w:rPr>
          <w:rFonts w:ascii="Segoe UI" w:eastAsia="Segoe UI" w:hAnsi="Segoe UI" w:cs="Segoe UI"/>
          <w:b/>
          <w:color w:val="000000"/>
        </w:rPr>
        <w:t xml:space="preserve">What frequency will the health technology or service be required by the patient over the duration? (range, preferably on an annual basis): </w:t>
      </w:r>
    </w:p>
    <w:p w14:paraId="5B2F08CB" w14:textId="77777777" w:rsidR="00B862DA" w:rsidRPr="0010048D" w:rsidRDefault="00B862DA" w:rsidP="00B862DA">
      <w:pPr>
        <w:rPr>
          <w:rFonts w:ascii="Segoe UI" w:eastAsia="Segoe UI" w:hAnsi="Segoe UI" w:cs="Segoe UI"/>
          <w:color w:val="000000"/>
        </w:rPr>
      </w:pPr>
      <w:r>
        <w:rPr>
          <w:rFonts w:ascii="Segoe UI" w:eastAsia="Segoe UI" w:hAnsi="Segoe UI" w:cs="Segoe UI"/>
          <w:color w:val="000000"/>
        </w:rPr>
        <w:t>Weekly.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2F708D36" w14:textId="77777777" w:rsidR="003D6387" w:rsidRPr="004E73AF" w:rsidRDefault="003D6387" w:rsidP="003D6387">
      <w:pPr>
        <w:rPr>
          <w:rFonts w:ascii="Segoe UI" w:hAnsi="Segoe UI" w:cs="Segoe UI"/>
          <w:b/>
        </w:rPr>
      </w:pPr>
      <w:r w:rsidRPr="004E73AF">
        <w:rPr>
          <w:rFonts w:ascii="Segoe UI" w:hAnsi="Segoe UI" w:cs="Segoe UI"/>
          <w:b/>
        </w:rPr>
        <w:t>Entity who provides the health technology/service</w:t>
      </w:r>
    </w:p>
    <w:p w14:paraId="33C664C4" w14:textId="77777777" w:rsidR="008300FE" w:rsidRPr="004E73AF" w:rsidRDefault="008300FE" w:rsidP="004E73AF">
      <w:pPr>
        <w:pStyle w:val="ListParagraph"/>
        <w:numPr>
          <w:ilvl w:val="0"/>
          <w:numId w:val="1"/>
        </w:numPr>
        <w:rPr>
          <w:rFonts w:ascii="Segoe UI" w:hAnsi="Segoe UI" w:cs="Segoe UI"/>
          <w:bCs/>
        </w:rPr>
      </w:pPr>
      <w:r w:rsidRPr="004E73AF">
        <w:rPr>
          <w:rFonts w:ascii="Segoe UI" w:hAnsi="Segoe UI" w:cs="Segoe UI"/>
          <w:bCs/>
        </w:rPr>
        <w:t>Australian Haemophilia Centre Directors' Organisation (AHCDO)</w:t>
      </w:r>
    </w:p>
    <w:p w14:paraId="2F1E6F49" w14:textId="77777777" w:rsidR="00973E07" w:rsidRPr="004E73AF" w:rsidRDefault="00973E07" w:rsidP="00973E07">
      <w:pPr>
        <w:rPr>
          <w:rFonts w:ascii="Segoe UI" w:hAnsi="Segoe UI" w:cs="Segoe UI"/>
          <w:b/>
        </w:rPr>
      </w:pPr>
      <w:r w:rsidRPr="004E73AF">
        <w:rPr>
          <w:rFonts w:ascii="Segoe UI" w:hAnsi="Segoe UI" w:cs="Segoe UI"/>
          <w:b/>
        </w:rPr>
        <w:t>Entity who may be impacted by the health technology/service</w:t>
      </w:r>
    </w:p>
    <w:p w14:paraId="005166F8" w14:textId="77777777" w:rsidR="00390676" w:rsidRPr="004E73AF" w:rsidRDefault="00390676" w:rsidP="004E73AF">
      <w:pPr>
        <w:pStyle w:val="ListParagraph"/>
        <w:numPr>
          <w:ilvl w:val="0"/>
          <w:numId w:val="1"/>
        </w:numPr>
        <w:rPr>
          <w:rFonts w:ascii="Segoe UI" w:hAnsi="Segoe UI" w:cs="Segoe UI"/>
          <w:bCs/>
        </w:rPr>
      </w:pPr>
      <w:r w:rsidRPr="004E73AF">
        <w:rPr>
          <w:rFonts w:ascii="Segoe UI" w:hAnsi="Segoe UI" w:cs="Segoe UI"/>
          <w:bCs/>
        </w:rPr>
        <w:lastRenderedPageBreak/>
        <w:t>Roche</w:t>
      </w:r>
    </w:p>
    <w:p w14:paraId="67CAC619" w14:textId="52C24DEC" w:rsidR="00973E07" w:rsidRDefault="006343BC" w:rsidP="0065027C">
      <w:pPr>
        <w:rPr>
          <w:rFonts w:ascii="Segoe UI" w:hAnsi="Segoe UI" w:cs="Segoe UI"/>
          <w:b/>
        </w:rPr>
      </w:pPr>
      <w:r>
        <w:rPr>
          <w:rFonts w:ascii="Segoe UI" w:eastAsia="Segoe UI" w:hAnsi="Segoe UI" w:cs="Segoe UI"/>
          <w:b/>
          <w:bCs/>
          <w:color w:val="000000"/>
        </w:rPr>
        <w:t xml:space="preserve">Entity </w:t>
      </w:r>
      <w:r w:rsidRPr="004E73AF">
        <w:rPr>
          <w:rFonts w:ascii="Segoe UI" w:hAnsi="Segoe UI" w:cs="Segoe UI"/>
          <w:b/>
        </w:rPr>
        <w:t>relevant to the proposed service/health technology</w:t>
      </w:r>
    </w:p>
    <w:p w14:paraId="5EEEC08F" w14:textId="77777777" w:rsidR="00AA1CD8" w:rsidRPr="004E73AF" w:rsidRDefault="00AA1CD8" w:rsidP="004E73AF">
      <w:pPr>
        <w:pStyle w:val="ListParagraph"/>
        <w:numPr>
          <w:ilvl w:val="0"/>
          <w:numId w:val="1"/>
        </w:numPr>
        <w:rPr>
          <w:rFonts w:ascii="Segoe UI" w:hAnsi="Segoe UI" w:cs="Segoe UI"/>
          <w:bCs/>
        </w:rPr>
      </w:pPr>
      <w:r w:rsidRPr="004E73AF">
        <w:rPr>
          <w:rFonts w:ascii="Segoe UI" w:hAnsi="Segoe UI" w:cs="Segoe UI"/>
          <w:bCs/>
        </w:rPr>
        <w:t>Haemophilia Foundation Australia (HFA)</w:t>
      </w:r>
    </w:p>
    <w:p w14:paraId="1D81BF56" w14:textId="77777777" w:rsidR="00AA1CD8" w:rsidRPr="004E73AF" w:rsidRDefault="00AA1CD8" w:rsidP="00AA1CD8">
      <w:pPr>
        <w:rPr>
          <w:rFonts w:ascii="Segoe UI" w:hAnsi="Segoe UI" w:cs="Segoe UI"/>
          <w:b/>
        </w:rPr>
      </w:pPr>
      <w:r w:rsidRPr="004E73AF">
        <w:rPr>
          <w:rFonts w:ascii="Segoe UI" w:hAnsi="Segoe UI" w:cs="Segoe UI"/>
          <w:b/>
        </w:rPr>
        <w:t>Entity who produces similar products</w:t>
      </w:r>
    </w:p>
    <w:p w14:paraId="03ADCDBA" w14:textId="77777777" w:rsidR="00AA1CD8" w:rsidRPr="004E73AF" w:rsidRDefault="00AA1CD8" w:rsidP="004E73AF">
      <w:pPr>
        <w:pStyle w:val="ListParagraph"/>
        <w:numPr>
          <w:ilvl w:val="0"/>
          <w:numId w:val="1"/>
        </w:numPr>
        <w:rPr>
          <w:rFonts w:ascii="Segoe UI" w:hAnsi="Segoe UI" w:cs="Segoe UI"/>
          <w:bCs/>
        </w:rPr>
      </w:pPr>
      <w:r w:rsidRPr="004E73AF">
        <w:rPr>
          <w:rFonts w:ascii="Segoe UI" w:hAnsi="Segoe UI" w:cs="Segoe UI"/>
          <w:bCs/>
        </w:rPr>
        <w:t>Australian Haemophilia Centre Directors' Organisation (AHCDO)</w:t>
      </w:r>
    </w:p>
    <w:p w14:paraId="012EADA3" w14:textId="77777777" w:rsidR="006343BC" w:rsidRDefault="006343BC" w:rsidP="0065027C">
      <w:pPr>
        <w:rPr>
          <w:rFonts w:ascii="Segoe UI" w:hAnsi="Segoe UI" w:cs="Segoe UI"/>
          <w:b/>
        </w:rPr>
      </w:pPr>
    </w:p>
    <w:p w14:paraId="05BE94C6" w14:textId="724F30B8"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Pr="0010048D">
        <w:rPr>
          <w:rFonts w:ascii="Segoe UI" w:eastAsia="Segoe UI" w:hAnsi="Segoe UI" w:cs="Segoe UI"/>
          <w:bCs/>
          <w:i/>
          <w:iCs/>
          <w:color w:val="000000"/>
        </w:rPr>
        <w:t>(if ‘Yes’ above)</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4507"/>
        <w:gridCol w:w="4508"/>
      </w:tblGrid>
      <w:tr w:rsidR="00133449" w:rsidRPr="0010048D" w14:paraId="2B76FECF" w14:textId="77777777" w:rsidTr="0065027C">
        <w:trPr>
          <w:cantSplit/>
          <w:tblHeader/>
        </w:trPr>
        <w:tc>
          <w:tcPr>
            <w:tcW w:w="4507" w:type="dxa"/>
            <w:shd w:val="clear" w:color="auto" w:fill="auto"/>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t>ARTG ID</w:t>
            </w:r>
          </w:p>
        </w:tc>
        <w:tc>
          <w:tcPr>
            <w:tcW w:w="4508" w:type="dxa"/>
            <w:shd w:val="clear" w:color="auto" w:fill="auto"/>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133449" w:rsidRPr="0010048D" w14:paraId="1A5F28AD" w14:textId="77777777" w:rsidTr="0065027C">
        <w:tc>
          <w:tcPr>
            <w:tcW w:w="4507" w:type="dxa"/>
            <w:tcMar>
              <w:top w:w="113" w:type="dxa"/>
              <w:bottom w:w="113" w:type="dxa"/>
            </w:tcMar>
          </w:tcPr>
          <w:p w14:paraId="0F1A0E90" w14:textId="77777777" w:rsidR="00133449" w:rsidRPr="0010048D" w:rsidRDefault="00133449" w:rsidP="0065027C">
            <w:pPr>
              <w:rPr>
                <w:rFonts w:ascii="Segoe UI" w:hAnsi="Segoe UI" w:cs="Segoe UI"/>
                <w:bCs/>
              </w:rPr>
            </w:pPr>
            <w:r>
              <w:rPr>
                <w:rFonts w:ascii="Segoe UI" w:hAnsi="Segoe UI" w:cs="Segoe UI"/>
                <w:bCs/>
              </w:rPr>
              <w:t>438990</w:t>
            </w:r>
          </w:p>
        </w:tc>
        <w:tc>
          <w:tcPr>
            <w:tcW w:w="4508" w:type="dxa"/>
            <w:tcMar>
              <w:top w:w="113" w:type="dxa"/>
              <w:bottom w:w="113" w:type="dxa"/>
            </w:tcMar>
          </w:tcPr>
          <w:p w14:paraId="75AD749A" w14:textId="77777777" w:rsidR="00133449" w:rsidRPr="0010048D" w:rsidRDefault="00133449" w:rsidP="0065027C">
            <w:pPr>
              <w:rPr>
                <w:rFonts w:ascii="Segoe UI" w:hAnsi="Segoe UI" w:cs="Segoe UI"/>
                <w:bCs/>
              </w:rPr>
            </w:pPr>
            <w:r>
              <w:rPr>
                <w:rFonts w:ascii="Segoe UI" w:hAnsi="Segoe UI" w:cs="Segoe UI"/>
                <w:bCs/>
              </w:rPr>
              <w:t xml:space="preserve">HYMPAVZI </w:t>
            </w:r>
            <w:proofErr w:type="spellStart"/>
            <w:r>
              <w:rPr>
                <w:rFonts w:ascii="Segoe UI" w:hAnsi="Segoe UI" w:cs="Segoe UI"/>
                <w:bCs/>
              </w:rPr>
              <w:t>marstacimab</w:t>
            </w:r>
            <w:proofErr w:type="spellEnd"/>
            <w:r>
              <w:rPr>
                <w:rFonts w:ascii="Segoe UI" w:hAnsi="Segoe UI" w:cs="Segoe UI"/>
                <w:bCs/>
              </w:rPr>
              <w:t xml:space="preserve"> 150mg/mL solution for injection, prefilled pen</w:t>
            </w:r>
          </w:p>
        </w:tc>
      </w:tr>
    </w:tbl>
    <w:p w14:paraId="4FA8464B" w14:textId="77777777" w:rsidR="00133449" w:rsidRPr="0010048D" w:rsidRDefault="00133449" w:rsidP="00133449">
      <w:pPr>
        <w:spacing w:before="240"/>
        <w:rPr>
          <w:rFonts w:ascii="Segoe UI" w:eastAsia="Segoe UI" w:hAnsi="Segoe UI" w:cs="Segoe UI"/>
          <w:b/>
          <w:color w:val="000000"/>
        </w:rPr>
      </w:pPr>
      <w:r w:rsidRPr="0010048D">
        <w:rPr>
          <w:rFonts w:ascii="Segoe UI" w:eastAsia="Segoe UI" w:hAnsi="Segoe UI" w:cs="Segoe UI"/>
          <w:b/>
          <w:color w:val="000000"/>
        </w:rPr>
        <w:t>Is the intended purpose in this application the same as the intended purpose of the ARTG listing(s)?</w:t>
      </w:r>
    </w:p>
    <w:p w14:paraId="2D60EB52" w14:textId="62C1E9FA" w:rsidR="00133449" w:rsidRDefault="00223BF1" w:rsidP="00133449">
      <w:r>
        <w:rPr>
          <w:rFonts w:ascii="Segoe UI" w:eastAsia="Segoe UI" w:hAnsi="Segoe UI" w:cs="Segoe UI"/>
          <w:bCs/>
          <w:color w:val="000000"/>
          <w:sz w:val="22"/>
        </w:rPr>
        <w:t>Yes</w:t>
      </w:r>
      <w:bookmarkEnd w:id="0"/>
    </w:p>
    <w:p w14:paraId="7A307523" w14:textId="77777777" w:rsidR="00133449" w:rsidRPr="00D0354C" w:rsidRDefault="00133449" w:rsidP="00133449"/>
    <w:p w14:paraId="300AC371" w14:textId="77777777" w:rsidR="00133449" w:rsidRDefault="00133449" w:rsidP="00133449"/>
    <w:p w14:paraId="118D91EB" w14:textId="77777777" w:rsidR="001B376D" w:rsidRDefault="001B376D"/>
    <w:sectPr w:rsidR="001B376D" w:rsidSect="00133449">
      <w:headerReference w:type="default" r:id="rId7"/>
      <w:footerReference w:type="default" r:id="rId8"/>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13E7" w14:textId="77777777" w:rsidR="00A51977" w:rsidRDefault="00A51977">
      <w:pPr>
        <w:spacing w:after="0" w:line="240" w:lineRule="auto"/>
      </w:pPr>
      <w:r>
        <w:separator/>
      </w:r>
    </w:p>
  </w:endnote>
  <w:endnote w:type="continuationSeparator" w:id="0">
    <w:p w14:paraId="37616CAA" w14:textId="77777777" w:rsidR="00A51977" w:rsidRDefault="00A5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1B376D" w:rsidRDefault="00973E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1B376D" w:rsidRDefault="001B376D">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CDE4A" w14:textId="77777777" w:rsidR="00A51977" w:rsidRDefault="00A51977">
      <w:pPr>
        <w:spacing w:after="0" w:line="240" w:lineRule="auto"/>
      </w:pPr>
      <w:r>
        <w:separator/>
      </w:r>
    </w:p>
  </w:footnote>
  <w:footnote w:type="continuationSeparator" w:id="0">
    <w:p w14:paraId="57DA5CBD" w14:textId="77777777" w:rsidR="00A51977" w:rsidRDefault="00A5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1B376D" w:rsidRDefault="00973E6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B52B0"/>
    <w:multiLevelType w:val="hybridMultilevel"/>
    <w:tmpl w:val="AEE8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514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133449"/>
    <w:rsid w:val="00151A36"/>
    <w:rsid w:val="001B376D"/>
    <w:rsid w:val="001E1B44"/>
    <w:rsid w:val="001F410C"/>
    <w:rsid w:val="00223BF1"/>
    <w:rsid w:val="002B25DF"/>
    <w:rsid w:val="002D0B8F"/>
    <w:rsid w:val="00390676"/>
    <w:rsid w:val="003D6387"/>
    <w:rsid w:val="004374AE"/>
    <w:rsid w:val="00473295"/>
    <w:rsid w:val="004D797B"/>
    <w:rsid w:val="004E73AF"/>
    <w:rsid w:val="006343BC"/>
    <w:rsid w:val="006C4485"/>
    <w:rsid w:val="00727948"/>
    <w:rsid w:val="007E6C7B"/>
    <w:rsid w:val="00825A5D"/>
    <w:rsid w:val="008300FE"/>
    <w:rsid w:val="00875552"/>
    <w:rsid w:val="00887431"/>
    <w:rsid w:val="0090737B"/>
    <w:rsid w:val="00954ADF"/>
    <w:rsid w:val="00973E07"/>
    <w:rsid w:val="00973E66"/>
    <w:rsid w:val="009A4D22"/>
    <w:rsid w:val="00A51977"/>
    <w:rsid w:val="00AA1CD8"/>
    <w:rsid w:val="00AD1FAF"/>
    <w:rsid w:val="00AE1FBF"/>
    <w:rsid w:val="00B72BBD"/>
    <w:rsid w:val="00B862DA"/>
    <w:rsid w:val="00D009CF"/>
    <w:rsid w:val="00D421C0"/>
    <w:rsid w:val="00D932B0"/>
    <w:rsid w:val="00EF715D"/>
    <w:rsid w:val="00F13A8B"/>
    <w:rsid w:val="00F43F18"/>
    <w:rsid w:val="00FF2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2D0B8F"/>
    <w:pPr>
      <w:keepNext/>
      <w:keepLines/>
      <w:spacing w:before="40" w:after="0"/>
      <w:outlineLvl w:val="1"/>
    </w:pPr>
    <w:rPr>
      <w:rFonts w:ascii="Segoe UI" w:eastAsiaTheme="majorEastAsia" w:hAnsi="Segoe UI" w:cstheme="majorBidi"/>
      <w:b/>
      <w:color w:val="0F476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character" w:styleId="PlaceholderText">
    <w:name w:val="Placeholder Text"/>
    <w:basedOn w:val="DefaultParagraphFont"/>
    <w:uiPriority w:val="99"/>
    <w:semiHidden/>
    <w:rsid w:val="00887431"/>
    <w:rPr>
      <w:color w:val="666666"/>
    </w:rPr>
  </w:style>
  <w:style w:type="paragraph" w:styleId="Revision">
    <w:name w:val="Revision"/>
    <w:hidden/>
    <w:uiPriority w:val="99"/>
    <w:semiHidden/>
    <w:rsid w:val="009A4D22"/>
    <w:pPr>
      <w:spacing w:after="0" w:line="240" w:lineRule="auto"/>
    </w:pPr>
  </w:style>
  <w:style w:type="character" w:customStyle="1" w:styleId="Heading2Char">
    <w:name w:val="Heading 2 Char"/>
    <w:basedOn w:val="DefaultParagraphFont"/>
    <w:link w:val="Heading2"/>
    <w:uiPriority w:val="9"/>
    <w:semiHidden/>
    <w:rsid w:val="002D0B8F"/>
    <w:rPr>
      <w:rFonts w:ascii="Segoe UI" w:eastAsiaTheme="majorEastAsia" w:hAnsi="Segoe UI" w:cstheme="majorBidi"/>
      <w:b/>
      <w:color w:val="0F4761" w:themeColor="accent1" w:themeShade="BF"/>
      <w:sz w:val="28"/>
      <w:szCs w:val="26"/>
    </w:rPr>
  </w:style>
  <w:style w:type="paragraph" w:styleId="ListParagraph">
    <w:name w:val="List Paragraph"/>
    <w:basedOn w:val="Normal"/>
    <w:uiPriority w:val="34"/>
    <w:qFormat/>
    <w:rsid w:val="00973E66"/>
    <w:pPr>
      <w:ind w:left="720"/>
      <w:contextualSpacing/>
    </w:pPr>
  </w:style>
  <w:style w:type="paragraph" w:styleId="Header">
    <w:name w:val="header"/>
    <w:basedOn w:val="Normal"/>
    <w:link w:val="HeaderChar"/>
    <w:uiPriority w:val="99"/>
    <w:unhideWhenUsed/>
    <w:rsid w:val="00F43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5770</Words>
  <Characters>32894</Characters>
  <Application>Microsoft Office Word</Application>
  <DocSecurity>0</DocSecurity>
  <Lines>274</Lines>
  <Paragraphs>77</Paragraphs>
  <ScaleCrop>false</ScaleCrop>
  <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2025-05-23T06:44:00Z</dcterms:created>
  <dcterms:modified xsi:type="dcterms:W3CDTF">2025-05-26T03:38:00Z</dcterms:modified>
</cp:coreProperties>
</file>