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E6B6C" w14:textId="38CC7182" w:rsidR="006478E7" w:rsidRPr="00490FBB" w:rsidRDefault="006478E7" w:rsidP="006478E7">
      <w:pPr>
        <w:spacing w:before="120" w:after="120" w:line="312" w:lineRule="auto"/>
        <w:jc w:val="center"/>
      </w:pPr>
    </w:p>
    <w:p w14:paraId="50B6D781" w14:textId="022F007B" w:rsidR="006478E7" w:rsidRPr="00490FBB" w:rsidRDefault="00BB0FFB" w:rsidP="00BB0FFB">
      <w:pPr>
        <w:pStyle w:val="Heading10"/>
        <w:spacing w:before="2880"/>
        <w:jc w:val="center"/>
        <w:rPr>
          <w:sz w:val="48"/>
          <w:szCs w:val="48"/>
        </w:rPr>
      </w:pPr>
      <w:r>
        <w:rPr>
          <w:sz w:val="48"/>
          <w:szCs w:val="48"/>
        </w:rPr>
        <w:t xml:space="preserve">MSAC </w:t>
      </w:r>
      <w:r w:rsidR="006478E7" w:rsidRPr="00490FBB">
        <w:rPr>
          <w:sz w:val="48"/>
          <w:szCs w:val="48"/>
        </w:rPr>
        <w:t xml:space="preserve">Application </w:t>
      </w:r>
      <w:r w:rsidR="009714EA">
        <w:rPr>
          <w:sz w:val="48"/>
          <w:szCs w:val="48"/>
        </w:rPr>
        <w:t>1793</w:t>
      </w:r>
    </w:p>
    <w:p w14:paraId="1C87C351" w14:textId="1B6D48BD" w:rsidR="00957C3D" w:rsidRPr="004D3952" w:rsidRDefault="009714EA" w:rsidP="004D3952">
      <w:pPr>
        <w:pStyle w:val="Heading10"/>
        <w:jc w:val="center"/>
        <w:rPr>
          <w:color w:val="548DD4"/>
          <w:sz w:val="48"/>
          <w:szCs w:val="48"/>
        </w:rPr>
      </w:pPr>
      <w:r w:rsidRPr="00AF1C39">
        <w:rPr>
          <w:color w:val="548DD4"/>
          <w:sz w:val="48"/>
          <w:szCs w:val="48"/>
        </w:rPr>
        <w:t>Diagnostic genomic testing for fetal anomalies</w:t>
      </w:r>
    </w:p>
    <w:p w14:paraId="60A8233C" w14:textId="77777777" w:rsidR="004D3952" w:rsidRDefault="00857482" w:rsidP="00BB0FFB">
      <w:pPr>
        <w:pStyle w:val="Heading1"/>
        <w:rPr>
          <w:color w:val="548DD4"/>
          <w:sz w:val="40"/>
          <w:szCs w:val="40"/>
          <w:lang w:val="en-AU"/>
        </w:rPr>
      </w:pPr>
      <w:r>
        <w:t xml:space="preserve">PICO </w:t>
      </w:r>
      <w:r w:rsidR="006478E7" w:rsidRPr="00490FBB">
        <w:t>Confirmation</w:t>
      </w:r>
      <w:r w:rsidR="004D3952" w:rsidRPr="004D3952">
        <w:rPr>
          <w:color w:val="548DD4"/>
          <w:sz w:val="40"/>
          <w:szCs w:val="40"/>
          <w:lang w:val="en-AU"/>
        </w:rPr>
        <w:t xml:space="preserve"> </w:t>
      </w:r>
    </w:p>
    <w:p w14:paraId="5A842ADD" w14:textId="77777777" w:rsidR="004D3952" w:rsidRDefault="004D3952" w:rsidP="004D3952">
      <w:pPr>
        <w:pStyle w:val="Heading10"/>
        <w:jc w:val="center"/>
        <w:rPr>
          <w:color w:val="548DD4"/>
          <w:sz w:val="40"/>
          <w:szCs w:val="40"/>
          <w:lang w:val="en-AU"/>
        </w:rPr>
      </w:pPr>
    </w:p>
    <w:p w14:paraId="23900CA0" w14:textId="2836D488" w:rsidR="006478E7" w:rsidRPr="00490FBB" w:rsidRDefault="004D3952" w:rsidP="004D3952">
      <w:pPr>
        <w:pStyle w:val="Heading10"/>
        <w:jc w:val="center"/>
      </w:pPr>
      <w:r w:rsidRPr="009C0798">
        <w:rPr>
          <w:color w:val="548DD4"/>
          <w:sz w:val="40"/>
          <w:szCs w:val="40"/>
          <w:lang w:val="en-AU"/>
        </w:rPr>
        <w:t xml:space="preserve">Applicant: </w:t>
      </w:r>
      <w:r w:rsidRPr="005E402A">
        <w:rPr>
          <w:color w:val="548DD4"/>
          <w:sz w:val="40"/>
          <w:szCs w:val="40"/>
          <w:lang w:val="en-AU"/>
        </w:rPr>
        <w:t>PreGen National Implementation Consortium</w:t>
      </w:r>
      <w:r w:rsidRPr="00490FBB">
        <w:t xml:space="preserve"> </w:t>
      </w:r>
      <w:r w:rsidR="006478E7" w:rsidRPr="00490FBB">
        <w:br w:type="page"/>
      </w:r>
    </w:p>
    <w:p w14:paraId="219312C8" w14:textId="67B4A21C" w:rsidR="006478E7" w:rsidRPr="00D52956" w:rsidRDefault="006478E7" w:rsidP="00BB0FFB">
      <w:pPr>
        <w:pStyle w:val="Heading2"/>
      </w:pPr>
      <w:r w:rsidRPr="00D52956">
        <w:lastRenderedPageBreak/>
        <w:t xml:space="preserve">Summary of </w:t>
      </w:r>
      <w:r w:rsidR="00235B21">
        <w:t xml:space="preserve">PPICO criteria to define </w:t>
      </w:r>
      <w:r w:rsidRPr="00D52956">
        <w:t>question(s) to be addressed in an Assessment Report to the Medical Services Advisory Committee (MSAC)</w:t>
      </w:r>
    </w:p>
    <w:p w14:paraId="224459F3" w14:textId="7FE9187C" w:rsidR="00D52956" w:rsidRDefault="00D52956" w:rsidP="00971496">
      <w:pPr>
        <w:pStyle w:val="Caption"/>
      </w:pPr>
      <w:bookmarkStart w:id="0" w:name="_Ref69732160"/>
      <w:bookmarkStart w:id="1" w:name="_Ref69732155"/>
      <w:r>
        <w:t>Table</w:t>
      </w:r>
      <w:r w:rsidR="00FD4C65">
        <w:t> </w:t>
      </w:r>
      <w:r>
        <w:fldChar w:fldCharType="begin"/>
      </w:r>
      <w:r>
        <w:instrText xml:space="preserve"> SEQ Table \* ARABIC </w:instrText>
      </w:r>
      <w:r>
        <w:fldChar w:fldCharType="separate"/>
      </w:r>
      <w:r w:rsidR="00E67729">
        <w:rPr>
          <w:noProof/>
        </w:rPr>
        <w:t>1</w:t>
      </w:r>
      <w:r>
        <w:fldChar w:fldCharType="end"/>
      </w:r>
      <w:bookmarkEnd w:id="0"/>
      <w:r>
        <w:tab/>
        <w:t xml:space="preserve">PICO for </w:t>
      </w:r>
      <w:r w:rsidR="00F008D0">
        <w:t>whole genome/exome sequencing</w:t>
      </w:r>
      <w:r>
        <w:t xml:space="preserve"> </w:t>
      </w:r>
      <w:r w:rsidR="00F008D0">
        <w:t>for fetal anomalie</w:t>
      </w:r>
      <w:bookmarkEnd w:id="1"/>
      <w:r w:rsidR="00395B65">
        <w:t>s</w:t>
      </w:r>
      <w:r w:rsidR="008820E9">
        <w:t>: PICO set 1</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923"/>
        <w:gridCol w:w="7643"/>
      </w:tblGrid>
      <w:tr w:rsidR="006478E7" w:rsidRPr="00490FBB" w14:paraId="2A509B30" w14:textId="77777777" w:rsidTr="19C64859">
        <w:trPr>
          <w:trHeight w:val="372"/>
          <w:tblHeader/>
        </w:trPr>
        <w:tc>
          <w:tcPr>
            <w:tcW w:w="1005" w:type="pc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333B8A35" w14:textId="77777777" w:rsidR="006478E7" w:rsidRPr="00490FBB" w:rsidRDefault="006478E7" w:rsidP="00971496">
            <w:pPr>
              <w:pStyle w:val="TableHeading"/>
            </w:pPr>
            <w:bookmarkStart w:id="2" w:name="Title_Table1" w:colFirst="0" w:colLast="0"/>
            <w:bookmarkStart w:id="3" w:name="_Hlk190684458"/>
            <w:r w:rsidRPr="00490FBB">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31DF4F" w14:textId="77777777" w:rsidR="006478E7" w:rsidRPr="00490FBB" w:rsidRDefault="006478E7" w:rsidP="00971496">
            <w:pPr>
              <w:pStyle w:val="TableHeading"/>
            </w:pPr>
            <w:r w:rsidRPr="00490FBB">
              <w:t>Description</w:t>
            </w:r>
          </w:p>
        </w:tc>
      </w:tr>
      <w:bookmarkEnd w:id="2"/>
      <w:tr w:rsidR="006478E7" w:rsidRPr="00490FBB" w14:paraId="78E0BB65" w14:textId="77777777" w:rsidTr="19C64859">
        <w:tc>
          <w:tcPr>
            <w:tcW w:w="1005" w:type="pct"/>
            <w:tcBorders>
              <w:top w:val="single" w:sz="8" w:space="0" w:color="auto"/>
              <w:left w:val="single" w:sz="8" w:space="0" w:color="auto"/>
              <w:bottom w:val="single" w:sz="4" w:space="0" w:color="auto"/>
              <w:right w:val="single" w:sz="4" w:space="0" w:color="auto"/>
            </w:tcBorders>
            <w:hideMark/>
          </w:tcPr>
          <w:p w14:paraId="715E50D5" w14:textId="74EB4863" w:rsidR="006478E7" w:rsidRPr="00F67F53" w:rsidRDefault="00F660E8" w:rsidP="003A2C2A">
            <w:pPr>
              <w:pStyle w:val="TableText0"/>
              <w:rPr>
                <w:rFonts w:asciiTheme="minorHAnsi" w:hAnsiTheme="minorHAnsi" w:cstheme="minorHAnsi"/>
                <w:sz w:val="22"/>
              </w:rPr>
            </w:pPr>
            <w:r w:rsidRPr="00F67F53">
              <w:rPr>
                <w:rFonts w:asciiTheme="minorHAnsi" w:hAnsiTheme="minorHAnsi" w:cstheme="minorHAnsi"/>
                <w:sz w:val="22"/>
              </w:rPr>
              <w:t>Population</w:t>
            </w:r>
          </w:p>
        </w:tc>
        <w:tc>
          <w:tcPr>
            <w:tcW w:w="3995" w:type="pct"/>
            <w:tcBorders>
              <w:top w:val="single" w:sz="4" w:space="0" w:color="auto"/>
              <w:left w:val="single" w:sz="4" w:space="0" w:color="auto"/>
              <w:bottom w:val="single" w:sz="4" w:space="0" w:color="auto"/>
              <w:right w:val="single" w:sz="4" w:space="0" w:color="auto"/>
            </w:tcBorders>
            <w:hideMark/>
          </w:tcPr>
          <w:p w14:paraId="1EE4AAB8" w14:textId="0B26C3BA" w:rsidR="00BE56BA" w:rsidRDefault="00BA6D2C" w:rsidP="000C09B6">
            <w:pPr>
              <w:pStyle w:val="TableText0"/>
              <w:rPr>
                <w:rFonts w:asciiTheme="minorHAnsi" w:hAnsiTheme="minorHAnsi" w:cstheme="minorHAnsi"/>
                <w:sz w:val="22"/>
              </w:rPr>
            </w:pPr>
            <w:r w:rsidRPr="00F67F53">
              <w:rPr>
                <w:rFonts w:asciiTheme="minorHAnsi" w:hAnsiTheme="minorHAnsi" w:cstheme="minorHAnsi"/>
                <w:sz w:val="22"/>
              </w:rPr>
              <w:t>Fetuses with a</w:t>
            </w:r>
            <w:r w:rsidR="005853EE">
              <w:rPr>
                <w:rFonts w:asciiTheme="minorHAnsi" w:hAnsiTheme="minorHAnsi" w:cstheme="minorHAnsi"/>
                <w:sz w:val="22"/>
              </w:rPr>
              <w:t xml:space="preserve"> </w:t>
            </w:r>
            <w:r w:rsidR="00C14749">
              <w:rPr>
                <w:rFonts w:asciiTheme="minorHAnsi" w:hAnsiTheme="minorHAnsi" w:cstheme="minorHAnsi"/>
                <w:sz w:val="22"/>
              </w:rPr>
              <w:t>structural</w:t>
            </w:r>
            <w:r w:rsidRPr="00F67F53">
              <w:rPr>
                <w:rFonts w:asciiTheme="minorHAnsi" w:hAnsiTheme="minorHAnsi" w:cstheme="minorHAnsi"/>
                <w:sz w:val="22"/>
              </w:rPr>
              <w:t xml:space="preserve"> </w:t>
            </w:r>
            <w:r w:rsidR="00327800" w:rsidRPr="00F67F53">
              <w:rPr>
                <w:rFonts w:asciiTheme="minorHAnsi" w:hAnsiTheme="minorHAnsi" w:cstheme="minorHAnsi"/>
                <w:sz w:val="22"/>
              </w:rPr>
              <w:t>a</w:t>
            </w:r>
            <w:r w:rsidR="00327800">
              <w:rPr>
                <w:rFonts w:asciiTheme="minorHAnsi" w:hAnsiTheme="minorHAnsi" w:cstheme="minorHAnsi"/>
                <w:sz w:val="22"/>
              </w:rPr>
              <w:t>nomaly</w:t>
            </w:r>
            <w:r w:rsidR="00327800">
              <w:t xml:space="preserve"> </w:t>
            </w:r>
            <w:r w:rsidR="00C14749" w:rsidRPr="00C14749">
              <w:rPr>
                <w:rFonts w:asciiTheme="minorHAnsi" w:hAnsiTheme="minorHAnsi" w:cstheme="minorHAnsi"/>
                <w:sz w:val="22"/>
              </w:rPr>
              <w:t>likely to have a single gene germline aetiology</w:t>
            </w:r>
            <w:r w:rsidR="00BE56BA">
              <w:rPr>
                <w:rFonts w:asciiTheme="minorHAnsi" w:hAnsiTheme="minorHAnsi" w:cstheme="minorHAnsi"/>
                <w:sz w:val="22"/>
              </w:rPr>
              <w:t>,</w:t>
            </w:r>
            <w:r w:rsidRPr="00F67F53">
              <w:rPr>
                <w:rFonts w:asciiTheme="minorHAnsi" w:hAnsiTheme="minorHAnsi" w:cstheme="minorHAnsi"/>
                <w:sz w:val="22"/>
              </w:rPr>
              <w:t xml:space="preserve"> detected on ultrasound</w:t>
            </w:r>
            <w:r w:rsidR="003F03A9" w:rsidRPr="00F67F53">
              <w:rPr>
                <w:rFonts w:asciiTheme="minorHAnsi" w:hAnsiTheme="minorHAnsi" w:cstheme="minorHAnsi"/>
                <w:sz w:val="22"/>
              </w:rPr>
              <w:t xml:space="preserve"> </w:t>
            </w:r>
          </w:p>
          <w:p w14:paraId="4A4FF7C2" w14:textId="7CE2EA51" w:rsidR="00670717" w:rsidRPr="00F67F53" w:rsidRDefault="003F03A9" w:rsidP="007F6D05">
            <w:pPr>
              <w:pStyle w:val="TableText0"/>
              <w:rPr>
                <w:rFonts w:asciiTheme="minorHAnsi" w:hAnsiTheme="minorHAnsi" w:cstheme="minorHAnsi"/>
                <w:sz w:val="22"/>
              </w:rPr>
            </w:pPr>
            <w:r w:rsidRPr="00F67F53">
              <w:rPr>
                <w:rFonts w:asciiTheme="minorHAnsi" w:hAnsiTheme="minorHAnsi" w:cstheme="minorHAnsi"/>
                <w:sz w:val="22"/>
              </w:rPr>
              <w:t>± both biological parents (if available)</w:t>
            </w:r>
            <w:r w:rsidR="00BA6D2C" w:rsidRPr="00F67F53">
              <w:rPr>
                <w:rFonts w:asciiTheme="minorHAnsi" w:hAnsiTheme="minorHAnsi" w:cstheme="minorHAnsi"/>
                <w:sz w:val="22"/>
              </w:rPr>
              <w:t xml:space="preserve">. </w:t>
            </w:r>
          </w:p>
        </w:tc>
      </w:tr>
      <w:tr w:rsidR="006478E7" w:rsidRPr="00490FBB" w14:paraId="2A9CC9A6" w14:textId="77777777" w:rsidTr="19C64859">
        <w:tc>
          <w:tcPr>
            <w:tcW w:w="1005" w:type="pct"/>
            <w:tcBorders>
              <w:top w:val="single" w:sz="8" w:space="0" w:color="auto"/>
              <w:left w:val="single" w:sz="8" w:space="0" w:color="auto"/>
              <w:bottom w:val="single" w:sz="4" w:space="0" w:color="auto"/>
              <w:right w:val="single" w:sz="4" w:space="0" w:color="auto"/>
            </w:tcBorders>
            <w:hideMark/>
          </w:tcPr>
          <w:p w14:paraId="75E49351" w14:textId="2B7BA93F" w:rsidR="006478E7" w:rsidRPr="00F67F53" w:rsidRDefault="006478E7" w:rsidP="003A2C2A">
            <w:pPr>
              <w:pStyle w:val="TableText0"/>
              <w:rPr>
                <w:rFonts w:asciiTheme="minorHAnsi" w:hAnsiTheme="minorHAnsi" w:cstheme="minorHAnsi"/>
                <w:sz w:val="22"/>
              </w:rPr>
            </w:pPr>
            <w:r w:rsidRPr="00F67F53">
              <w:rPr>
                <w:rFonts w:asciiTheme="minorHAnsi" w:hAnsiTheme="minorHAnsi" w:cstheme="minorHAnsi"/>
                <w:sz w:val="22"/>
              </w:rPr>
              <w:t>Prior tests</w:t>
            </w:r>
            <w:r w:rsidR="00C54349" w:rsidRPr="00F67F53">
              <w:rPr>
                <w:rFonts w:asciiTheme="minorHAnsi" w:hAnsiTheme="minorHAnsi" w:cstheme="minorHAnsi"/>
                <w:sz w:val="22"/>
              </w:rPr>
              <w:t xml:space="preserve"> </w:t>
            </w:r>
            <w:r w:rsidR="00C54349" w:rsidRPr="00F67F53">
              <w:rPr>
                <w:rFonts w:asciiTheme="minorHAnsi" w:hAnsiTheme="minorHAnsi" w:cstheme="minorHAnsi"/>
                <w:sz w:val="22"/>
              </w:rPr>
              <w:br/>
            </w:r>
          </w:p>
        </w:tc>
        <w:tc>
          <w:tcPr>
            <w:tcW w:w="3995" w:type="pct"/>
            <w:tcBorders>
              <w:top w:val="single" w:sz="4" w:space="0" w:color="auto"/>
              <w:left w:val="single" w:sz="4" w:space="0" w:color="auto"/>
              <w:bottom w:val="single" w:sz="4" w:space="0" w:color="auto"/>
              <w:right w:val="single" w:sz="4" w:space="0" w:color="auto"/>
            </w:tcBorders>
            <w:hideMark/>
          </w:tcPr>
          <w:p w14:paraId="38F3B4E5" w14:textId="77777777" w:rsidR="007307B3" w:rsidRDefault="00247DA6" w:rsidP="003A2C2A">
            <w:pPr>
              <w:pStyle w:val="TableText0"/>
              <w:rPr>
                <w:rFonts w:asciiTheme="minorHAnsi" w:hAnsiTheme="minorHAnsi" w:cstheme="minorHAnsi"/>
                <w:sz w:val="22"/>
              </w:rPr>
            </w:pPr>
            <w:r>
              <w:rPr>
                <w:rFonts w:asciiTheme="minorHAnsi" w:hAnsiTheme="minorHAnsi" w:cstheme="minorHAnsi"/>
                <w:sz w:val="22"/>
              </w:rPr>
              <w:t xml:space="preserve">Fetal </w:t>
            </w:r>
            <w:r w:rsidR="002E6E56">
              <w:rPr>
                <w:rFonts w:asciiTheme="minorHAnsi" w:hAnsiTheme="minorHAnsi" w:cstheme="minorHAnsi"/>
                <w:sz w:val="22"/>
              </w:rPr>
              <w:t>u</w:t>
            </w:r>
            <w:r w:rsidR="00733EE8" w:rsidRPr="00F67F53">
              <w:rPr>
                <w:rFonts w:asciiTheme="minorHAnsi" w:hAnsiTheme="minorHAnsi" w:cstheme="minorHAnsi"/>
                <w:sz w:val="22"/>
              </w:rPr>
              <w:t>ltrasound</w:t>
            </w:r>
            <w:r w:rsidR="00F21081">
              <w:rPr>
                <w:rFonts w:asciiTheme="minorHAnsi" w:hAnsiTheme="minorHAnsi" w:cstheme="minorHAnsi"/>
                <w:sz w:val="22"/>
              </w:rPr>
              <w:t xml:space="preserve"> </w:t>
            </w:r>
            <w:r w:rsidR="00423904">
              <w:rPr>
                <w:rFonts w:asciiTheme="minorHAnsi" w:hAnsiTheme="minorHAnsi" w:cstheme="minorHAnsi"/>
                <w:sz w:val="22"/>
              </w:rPr>
              <w:t xml:space="preserve">for </w:t>
            </w:r>
            <w:r w:rsidR="00BC02E2">
              <w:rPr>
                <w:rFonts w:asciiTheme="minorHAnsi" w:hAnsiTheme="minorHAnsi" w:cstheme="minorHAnsi"/>
                <w:sz w:val="22"/>
              </w:rPr>
              <w:t xml:space="preserve">morphology </w:t>
            </w:r>
            <w:r w:rsidR="0052149A">
              <w:rPr>
                <w:rFonts w:asciiTheme="minorHAnsi" w:hAnsiTheme="minorHAnsi" w:cstheme="minorHAnsi"/>
                <w:sz w:val="22"/>
              </w:rPr>
              <w:t xml:space="preserve">with or without </w:t>
            </w:r>
            <w:r w:rsidR="00F21081">
              <w:rPr>
                <w:rFonts w:asciiTheme="minorHAnsi" w:hAnsiTheme="minorHAnsi" w:cstheme="minorHAnsi"/>
                <w:sz w:val="22"/>
              </w:rPr>
              <w:t>biometry</w:t>
            </w:r>
          </w:p>
          <w:p w14:paraId="59B13BF8" w14:textId="77777777" w:rsidR="007307B3" w:rsidRDefault="00733EE8" w:rsidP="003A2C2A">
            <w:pPr>
              <w:pStyle w:val="TableText0"/>
              <w:rPr>
                <w:rFonts w:asciiTheme="minorHAnsi" w:hAnsiTheme="minorHAnsi" w:cstheme="minorHAnsi"/>
                <w:sz w:val="22"/>
              </w:rPr>
            </w:pPr>
            <w:r w:rsidRPr="00F67F53">
              <w:rPr>
                <w:rFonts w:asciiTheme="minorHAnsi" w:hAnsiTheme="minorHAnsi" w:cstheme="minorHAnsi"/>
                <w:sz w:val="22"/>
              </w:rPr>
              <w:t xml:space="preserve">Chorionic villus sampling (CVS) or amniocentesis </w:t>
            </w:r>
          </w:p>
          <w:p w14:paraId="51A522AA" w14:textId="50BF65CD" w:rsidR="004D7015" w:rsidRDefault="004D7015" w:rsidP="003A2C2A">
            <w:pPr>
              <w:pStyle w:val="TableText0"/>
              <w:rPr>
                <w:rFonts w:asciiTheme="minorHAnsi" w:hAnsiTheme="minorHAnsi" w:cstheme="minorHAnsi"/>
                <w:sz w:val="22"/>
              </w:rPr>
            </w:pPr>
            <w:r>
              <w:rPr>
                <w:rFonts w:asciiTheme="minorHAnsi" w:hAnsiTheme="minorHAnsi" w:cstheme="minorHAnsi"/>
                <w:sz w:val="22"/>
              </w:rPr>
              <w:t xml:space="preserve">Where relevant, maternal viral serology or </w:t>
            </w:r>
            <w:r w:rsidR="00E036CC">
              <w:rPr>
                <w:rFonts w:asciiTheme="minorHAnsi" w:hAnsiTheme="minorHAnsi" w:cstheme="minorHAnsi"/>
                <w:sz w:val="22"/>
              </w:rPr>
              <w:t>assay</w:t>
            </w:r>
            <w:r w:rsidR="00376CCF">
              <w:rPr>
                <w:rFonts w:asciiTheme="minorHAnsi" w:hAnsiTheme="minorHAnsi" w:cstheme="minorHAnsi"/>
                <w:sz w:val="22"/>
              </w:rPr>
              <w:t>, fetal MRI</w:t>
            </w:r>
          </w:p>
          <w:p w14:paraId="5CF47E43" w14:textId="46D50607" w:rsidR="0000448B" w:rsidRPr="00F67F53" w:rsidRDefault="00893EFE" w:rsidP="003A2C2A">
            <w:pPr>
              <w:pStyle w:val="TableText0"/>
              <w:rPr>
                <w:rFonts w:asciiTheme="minorHAnsi" w:hAnsiTheme="minorHAnsi" w:cstheme="minorHAnsi"/>
                <w:sz w:val="22"/>
              </w:rPr>
            </w:pPr>
            <w:r>
              <w:rPr>
                <w:rFonts w:asciiTheme="minorHAnsi" w:hAnsiTheme="minorHAnsi" w:cstheme="minorHAnsi"/>
                <w:sz w:val="22"/>
              </w:rPr>
              <w:t>Perinatolog</w:t>
            </w:r>
            <w:r w:rsidR="000E0A6A">
              <w:rPr>
                <w:rFonts w:asciiTheme="minorHAnsi" w:hAnsiTheme="minorHAnsi" w:cstheme="minorHAnsi"/>
                <w:sz w:val="22"/>
              </w:rPr>
              <w:t>ist</w:t>
            </w:r>
            <w:r w:rsidR="00340CEE">
              <w:rPr>
                <w:rFonts w:asciiTheme="minorHAnsi" w:hAnsiTheme="minorHAnsi" w:cstheme="minorHAnsi"/>
                <w:sz w:val="22"/>
              </w:rPr>
              <w:t xml:space="preserve"> +/- </w:t>
            </w:r>
            <w:r w:rsidR="000E0A6A">
              <w:rPr>
                <w:rFonts w:asciiTheme="minorHAnsi" w:hAnsiTheme="minorHAnsi" w:cstheme="minorHAnsi"/>
                <w:sz w:val="22"/>
              </w:rPr>
              <w:t>neonatologist</w:t>
            </w:r>
            <w:r w:rsidR="0000448B">
              <w:rPr>
                <w:rFonts w:asciiTheme="minorHAnsi" w:hAnsiTheme="minorHAnsi" w:cstheme="minorHAnsi"/>
                <w:sz w:val="22"/>
              </w:rPr>
              <w:t xml:space="preserve"> </w:t>
            </w:r>
            <w:r w:rsidR="000B0B08">
              <w:rPr>
                <w:rFonts w:asciiTheme="minorHAnsi" w:hAnsiTheme="minorHAnsi" w:cstheme="minorHAnsi"/>
                <w:sz w:val="22"/>
              </w:rPr>
              <w:t>specia</w:t>
            </w:r>
            <w:r w:rsidR="007B2B64">
              <w:rPr>
                <w:rFonts w:asciiTheme="minorHAnsi" w:hAnsiTheme="minorHAnsi" w:cstheme="minorHAnsi"/>
                <w:sz w:val="22"/>
              </w:rPr>
              <w:t>list review</w:t>
            </w:r>
          </w:p>
        </w:tc>
      </w:tr>
      <w:tr w:rsidR="006478E7" w:rsidRPr="00490FBB" w14:paraId="654E13A9" w14:textId="77777777" w:rsidTr="19C64859">
        <w:tc>
          <w:tcPr>
            <w:tcW w:w="1005" w:type="pct"/>
            <w:tcBorders>
              <w:top w:val="single" w:sz="4" w:space="0" w:color="auto"/>
              <w:left w:val="single" w:sz="8" w:space="0" w:color="auto"/>
              <w:bottom w:val="single" w:sz="4" w:space="0" w:color="auto"/>
              <w:right w:val="single" w:sz="4" w:space="0" w:color="auto"/>
            </w:tcBorders>
            <w:hideMark/>
          </w:tcPr>
          <w:p w14:paraId="5BF0C211" w14:textId="77777777" w:rsidR="006478E7" w:rsidRPr="00F67F53" w:rsidRDefault="006478E7" w:rsidP="003A2C2A">
            <w:pPr>
              <w:pStyle w:val="TableText0"/>
              <w:rPr>
                <w:rFonts w:asciiTheme="minorHAnsi" w:hAnsiTheme="minorHAnsi" w:cstheme="minorHAnsi"/>
                <w:sz w:val="22"/>
              </w:rPr>
            </w:pPr>
            <w:r w:rsidRPr="00F67F53">
              <w:rPr>
                <w:rFonts w:asciiTheme="minorHAnsi" w:hAnsiTheme="minorHAnsi" w:cstheme="minorHAnsi"/>
                <w:sz w:val="22"/>
              </w:rPr>
              <w:t>Intervention</w:t>
            </w:r>
          </w:p>
        </w:tc>
        <w:tc>
          <w:tcPr>
            <w:tcW w:w="3995" w:type="pct"/>
            <w:tcBorders>
              <w:top w:val="single" w:sz="4" w:space="0" w:color="auto"/>
              <w:left w:val="single" w:sz="4" w:space="0" w:color="auto"/>
              <w:bottom w:val="single" w:sz="4" w:space="0" w:color="auto"/>
              <w:right w:val="single" w:sz="4" w:space="0" w:color="auto"/>
            </w:tcBorders>
            <w:hideMark/>
          </w:tcPr>
          <w:p w14:paraId="77310769" w14:textId="5195B2EA" w:rsidR="009459C1" w:rsidRPr="00F67F53" w:rsidRDefault="00D662E6" w:rsidP="19C64859">
            <w:pPr>
              <w:pStyle w:val="TableText0"/>
              <w:rPr>
                <w:rFonts w:asciiTheme="minorHAnsi" w:hAnsiTheme="minorHAnsi"/>
                <w:sz w:val="22"/>
              </w:rPr>
            </w:pPr>
            <w:r w:rsidRPr="19C64859">
              <w:rPr>
                <w:rFonts w:asciiTheme="minorHAnsi" w:hAnsiTheme="minorHAnsi"/>
                <w:sz w:val="22"/>
              </w:rPr>
              <w:t>Whole genome sequencing</w:t>
            </w:r>
            <w:r w:rsidR="00B82F50" w:rsidRPr="19C64859">
              <w:rPr>
                <w:rFonts w:asciiTheme="minorHAnsi" w:hAnsiTheme="minorHAnsi"/>
                <w:sz w:val="22"/>
              </w:rPr>
              <w:t xml:space="preserve"> (WGS)</w:t>
            </w:r>
            <w:r w:rsidR="385CC619" w:rsidRPr="19C64859">
              <w:rPr>
                <w:rFonts w:asciiTheme="minorHAnsi" w:hAnsiTheme="minorHAnsi"/>
                <w:sz w:val="22"/>
              </w:rPr>
              <w:t xml:space="preserve"> only</w:t>
            </w:r>
            <w:r w:rsidR="007F6D05" w:rsidRPr="19C64859">
              <w:rPr>
                <w:rFonts w:asciiTheme="minorHAnsi" w:hAnsiTheme="minorHAnsi"/>
                <w:sz w:val="22"/>
              </w:rPr>
              <w:t>,</w:t>
            </w:r>
            <w:r w:rsidR="00B82F50" w:rsidRPr="19C64859">
              <w:rPr>
                <w:rFonts w:asciiTheme="minorHAnsi" w:hAnsiTheme="minorHAnsi"/>
                <w:sz w:val="22"/>
              </w:rPr>
              <w:t xml:space="preserve"> or whole exome sequencing (WES)</w:t>
            </w:r>
            <w:r w:rsidR="003902BC" w:rsidRPr="19C64859">
              <w:rPr>
                <w:rFonts w:asciiTheme="minorHAnsi" w:hAnsiTheme="minorHAnsi"/>
                <w:sz w:val="22"/>
              </w:rPr>
              <w:t xml:space="preserve"> in addition to genome-wide microarray </w:t>
            </w:r>
            <w:r w:rsidR="007F6D05" w:rsidRPr="19C64859">
              <w:rPr>
                <w:rFonts w:asciiTheme="minorHAnsi" w:hAnsiTheme="minorHAnsi"/>
                <w:sz w:val="22"/>
              </w:rPr>
              <w:t xml:space="preserve">(GWMA) </w:t>
            </w:r>
            <w:r w:rsidR="003902BC" w:rsidRPr="19C64859">
              <w:rPr>
                <w:rFonts w:asciiTheme="minorHAnsi" w:hAnsiTheme="minorHAnsi"/>
                <w:sz w:val="22"/>
              </w:rPr>
              <w:t>testi</w:t>
            </w:r>
            <w:r w:rsidR="00F514A2" w:rsidRPr="19C64859">
              <w:rPr>
                <w:rFonts w:asciiTheme="minorHAnsi" w:hAnsiTheme="minorHAnsi"/>
                <w:sz w:val="22"/>
              </w:rPr>
              <w:t>ng</w:t>
            </w:r>
            <w:r w:rsidR="009459C1" w:rsidRPr="19C64859">
              <w:rPr>
                <w:rFonts w:asciiTheme="minorHAnsi" w:hAnsiTheme="minorHAnsi"/>
                <w:sz w:val="22"/>
              </w:rPr>
              <w:t>. This can include:</w:t>
            </w:r>
          </w:p>
          <w:p w14:paraId="60E1FCBF" w14:textId="61C3153A" w:rsidR="009459C1" w:rsidRPr="00F67F53" w:rsidRDefault="009459C1" w:rsidP="00D813BC">
            <w:pPr>
              <w:pStyle w:val="TableText0"/>
              <w:numPr>
                <w:ilvl w:val="0"/>
                <w:numId w:val="4"/>
              </w:numPr>
              <w:rPr>
                <w:rFonts w:asciiTheme="minorHAnsi" w:hAnsiTheme="minorHAnsi" w:cstheme="minorHAnsi"/>
                <w:sz w:val="22"/>
              </w:rPr>
            </w:pPr>
            <w:r w:rsidRPr="00F67F53">
              <w:rPr>
                <w:rFonts w:asciiTheme="minorHAnsi" w:hAnsiTheme="minorHAnsi" w:cstheme="minorHAnsi"/>
                <w:sz w:val="22"/>
              </w:rPr>
              <w:t>Trio testing on a</w:t>
            </w:r>
            <w:r w:rsidR="00141C51" w:rsidRPr="00F67F53">
              <w:rPr>
                <w:rFonts w:asciiTheme="minorHAnsi" w:hAnsiTheme="minorHAnsi" w:cstheme="minorHAnsi"/>
                <w:sz w:val="22"/>
              </w:rPr>
              <w:t xml:space="preserve"> deoxyribonucleic acid (</w:t>
            </w:r>
            <w:r w:rsidRPr="00F67F53">
              <w:rPr>
                <w:rFonts w:asciiTheme="minorHAnsi" w:hAnsiTheme="minorHAnsi" w:cstheme="minorHAnsi"/>
                <w:sz w:val="22"/>
              </w:rPr>
              <w:t>DNA</w:t>
            </w:r>
            <w:r w:rsidR="00141C51" w:rsidRPr="00F67F53">
              <w:rPr>
                <w:rFonts w:asciiTheme="minorHAnsi" w:hAnsiTheme="minorHAnsi" w:cstheme="minorHAnsi"/>
                <w:sz w:val="22"/>
              </w:rPr>
              <w:t>)</w:t>
            </w:r>
            <w:r w:rsidRPr="00F67F53">
              <w:rPr>
                <w:rFonts w:asciiTheme="minorHAnsi" w:hAnsiTheme="minorHAnsi" w:cstheme="minorHAnsi"/>
                <w:sz w:val="22"/>
              </w:rPr>
              <w:t xml:space="preserve"> </w:t>
            </w:r>
            <w:r w:rsidR="000A4524">
              <w:rPr>
                <w:rFonts w:asciiTheme="minorHAnsi" w:hAnsiTheme="minorHAnsi" w:cstheme="minorHAnsi"/>
                <w:sz w:val="22"/>
              </w:rPr>
              <w:t xml:space="preserve">fetal </w:t>
            </w:r>
            <w:r w:rsidRPr="00F67F53">
              <w:rPr>
                <w:rFonts w:asciiTheme="minorHAnsi" w:hAnsiTheme="minorHAnsi" w:cstheme="minorHAnsi"/>
                <w:sz w:val="22"/>
              </w:rPr>
              <w:t xml:space="preserve">sample from amniocentesis </w:t>
            </w:r>
            <w:r w:rsidR="00CF75E9">
              <w:rPr>
                <w:rFonts w:asciiTheme="minorHAnsi" w:hAnsiTheme="minorHAnsi" w:cstheme="minorHAnsi"/>
                <w:sz w:val="22"/>
              </w:rPr>
              <w:t>(</w:t>
            </w:r>
            <w:r w:rsidR="00376CCF">
              <w:rPr>
                <w:rFonts w:asciiTheme="minorHAnsi" w:hAnsiTheme="minorHAnsi" w:cstheme="minorHAnsi"/>
                <w:sz w:val="22"/>
              </w:rPr>
              <w:t xml:space="preserve">typically after </w:t>
            </w:r>
            <w:r w:rsidR="00C14339">
              <w:rPr>
                <w:rFonts w:asciiTheme="minorHAnsi" w:hAnsiTheme="minorHAnsi" w:cstheme="minorHAnsi"/>
                <w:sz w:val="22"/>
              </w:rPr>
              <w:t xml:space="preserve">16 weeks gestation) </w:t>
            </w:r>
            <w:r w:rsidRPr="00F67F53">
              <w:rPr>
                <w:rFonts w:asciiTheme="minorHAnsi" w:hAnsiTheme="minorHAnsi" w:cstheme="minorHAnsi"/>
                <w:sz w:val="22"/>
              </w:rPr>
              <w:t>or CVS</w:t>
            </w:r>
            <w:r w:rsidR="00C14339">
              <w:rPr>
                <w:rFonts w:asciiTheme="minorHAnsi" w:hAnsiTheme="minorHAnsi" w:cstheme="minorHAnsi"/>
                <w:sz w:val="22"/>
              </w:rPr>
              <w:t xml:space="preserve"> (</w:t>
            </w:r>
            <w:r w:rsidR="005474BE">
              <w:rPr>
                <w:rFonts w:asciiTheme="minorHAnsi" w:hAnsiTheme="minorHAnsi" w:cstheme="minorHAnsi"/>
                <w:sz w:val="22"/>
              </w:rPr>
              <w:t>11-14 weeks gestation)</w:t>
            </w:r>
            <w:r w:rsidRPr="00F67F53">
              <w:rPr>
                <w:rFonts w:asciiTheme="minorHAnsi" w:hAnsiTheme="minorHAnsi" w:cstheme="minorHAnsi"/>
                <w:sz w:val="22"/>
              </w:rPr>
              <w:t>, AND a sample from both biological parents</w:t>
            </w:r>
            <w:r w:rsidR="00666402" w:rsidRPr="00F67F53">
              <w:rPr>
                <w:rFonts w:asciiTheme="minorHAnsi" w:hAnsiTheme="minorHAnsi" w:cstheme="minorHAnsi"/>
                <w:sz w:val="22"/>
              </w:rPr>
              <w:t>; or</w:t>
            </w:r>
          </w:p>
          <w:p w14:paraId="7E70127D" w14:textId="5D710418" w:rsidR="009459C1" w:rsidRPr="00F67F53" w:rsidRDefault="00BA00B9" w:rsidP="00D813BC">
            <w:pPr>
              <w:pStyle w:val="TableText0"/>
              <w:numPr>
                <w:ilvl w:val="0"/>
                <w:numId w:val="4"/>
              </w:numPr>
              <w:rPr>
                <w:rFonts w:asciiTheme="minorHAnsi" w:hAnsiTheme="minorHAnsi"/>
                <w:sz w:val="22"/>
              </w:rPr>
            </w:pPr>
            <w:r w:rsidRPr="19C64859">
              <w:rPr>
                <w:rFonts w:asciiTheme="minorHAnsi" w:hAnsiTheme="minorHAnsi"/>
                <w:sz w:val="22"/>
              </w:rPr>
              <w:t xml:space="preserve">Fetal </w:t>
            </w:r>
            <w:r w:rsidR="00C82340" w:rsidRPr="19C64859">
              <w:rPr>
                <w:rFonts w:asciiTheme="minorHAnsi" w:hAnsiTheme="minorHAnsi"/>
                <w:sz w:val="22"/>
              </w:rPr>
              <w:t>t</w:t>
            </w:r>
            <w:r w:rsidR="009459C1" w:rsidRPr="19C64859">
              <w:rPr>
                <w:rFonts w:asciiTheme="minorHAnsi" w:hAnsiTheme="minorHAnsi"/>
                <w:sz w:val="22"/>
              </w:rPr>
              <w:t xml:space="preserve">esting </w:t>
            </w:r>
            <w:r w:rsidR="00241F46" w:rsidRPr="19C64859">
              <w:rPr>
                <w:rFonts w:asciiTheme="minorHAnsi" w:hAnsiTheme="minorHAnsi"/>
                <w:sz w:val="22"/>
              </w:rPr>
              <w:t xml:space="preserve">of </w:t>
            </w:r>
            <w:r w:rsidR="009459C1" w:rsidRPr="19C64859">
              <w:rPr>
                <w:rFonts w:asciiTheme="minorHAnsi" w:hAnsiTheme="minorHAnsi"/>
                <w:sz w:val="22"/>
              </w:rPr>
              <w:t xml:space="preserve">the DNA sample obtained from amniocentesis or CVS only (when </w:t>
            </w:r>
            <w:r w:rsidRPr="19C64859">
              <w:rPr>
                <w:rFonts w:asciiTheme="minorHAnsi" w:hAnsiTheme="minorHAnsi"/>
                <w:sz w:val="22"/>
              </w:rPr>
              <w:t xml:space="preserve">one or </w:t>
            </w:r>
            <w:r w:rsidR="009459C1" w:rsidRPr="19C64859">
              <w:rPr>
                <w:rFonts w:asciiTheme="minorHAnsi" w:hAnsiTheme="minorHAnsi"/>
                <w:sz w:val="22"/>
              </w:rPr>
              <w:t>both biological parents are unavailable for testing)</w:t>
            </w:r>
          </w:p>
          <w:p w14:paraId="4C52ED5B" w14:textId="53B704AE" w:rsidR="009459C1" w:rsidRPr="00F67F53" w:rsidRDefault="009459C1" w:rsidP="003A2C2A">
            <w:pPr>
              <w:pStyle w:val="TableText0"/>
              <w:rPr>
                <w:rFonts w:asciiTheme="minorHAnsi" w:hAnsiTheme="minorHAnsi" w:cstheme="minorHAnsi"/>
                <w:sz w:val="22"/>
              </w:rPr>
            </w:pPr>
            <w:r w:rsidRPr="00F67F53">
              <w:rPr>
                <w:rFonts w:asciiTheme="minorHAnsi" w:hAnsiTheme="minorHAnsi" w:cstheme="minorHAnsi"/>
                <w:sz w:val="22"/>
              </w:rPr>
              <w:t xml:space="preserve">Testing the fetal tissue </w:t>
            </w:r>
            <w:r w:rsidR="00C54E7C">
              <w:rPr>
                <w:rFonts w:asciiTheme="minorHAnsi" w:hAnsiTheme="minorHAnsi" w:cstheme="minorHAnsi"/>
                <w:sz w:val="22"/>
              </w:rPr>
              <w:t>is proposed</w:t>
            </w:r>
            <w:r w:rsidR="00C54E7C" w:rsidRPr="00F67F53">
              <w:rPr>
                <w:rFonts w:asciiTheme="minorHAnsi" w:hAnsiTheme="minorHAnsi" w:cstheme="minorHAnsi"/>
                <w:sz w:val="22"/>
              </w:rPr>
              <w:t xml:space="preserve"> </w:t>
            </w:r>
            <w:r w:rsidRPr="00F67F53">
              <w:rPr>
                <w:rFonts w:asciiTheme="minorHAnsi" w:hAnsiTheme="minorHAnsi" w:cstheme="minorHAnsi"/>
                <w:sz w:val="22"/>
              </w:rPr>
              <w:t>in the following ways:</w:t>
            </w:r>
          </w:p>
          <w:p w14:paraId="404859F8" w14:textId="38FA980C" w:rsidR="009959EF" w:rsidRPr="00F67F53" w:rsidRDefault="00C27793" w:rsidP="00D813BC">
            <w:pPr>
              <w:pStyle w:val="TableText0"/>
              <w:numPr>
                <w:ilvl w:val="1"/>
                <w:numId w:val="4"/>
              </w:numPr>
              <w:rPr>
                <w:rFonts w:asciiTheme="minorHAnsi" w:hAnsiTheme="minorHAnsi" w:cstheme="minorHAnsi"/>
                <w:sz w:val="22"/>
              </w:rPr>
            </w:pPr>
            <w:r w:rsidRPr="00F67F53">
              <w:rPr>
                <w:rFonts w:asciiTheme="minorHAnsi" w:hAnsiTheme="minorHAnsi" w:cstheme="minorHAnsi"/>
                <w:sz w:val="22"/>
              </w:rPr>
              <w:t xml:space="preserve">A combination of </w:t>
            </w:r>
            <w:r w:rsidR="00376CCF">
              <w:rPr>
                <w:rFonts w:asciiTheme="minorHAnsi" w:hAnsiTheme="minorHAnsi" w:cstheme="minorHAnsi"/>
                <w:sz w:val="22"/>
              </w:rPr>
              <w:t>GWMA</w:t>
            </w:r>
            <w:r w:rsidRPr="00F67F53">
              <w:rPr>
                <w:rFonts w:asciiTheme="minorHAnsi" w:hAnsiTheme="minorHAnsi" w:cstheme="minorHAnsi"/>
                <w:sz w:val="22"/>
              </w:rPr>
              <w:t xml:space="preserve"> testing</w:t>
            </w:r>
            <w:r w:rsidR="009959EF" w:rsidRPr="00F67F53">
              <w:rPr>
                <w:rFonts w:asciiTheme="minorHAnsi" w:hAnsiTheme="minorHAnsi" w:cstheme="minorHAnsi"/>
                <w:sz w:val="22"/>
              </w:rPr>
              <w:t xml:space="preserve"> and WES</w:t>
            </w:r>
            <w:r w:rsidRPr="00F67F53">
              <w:rPr>
                <w:rFonts w:asciiTheme="minorHAnsi" w:hAnsiTheme="minorHAnsi" w:cstheme="minorHAnsi"/>
                <w:sz w:val="22"/>
              </w:rPr>
              <w:t xml:space="preserve"> (done </w:t>
            </w:r>
            <w:r w:rsidR="007C38D1" w:rsidRPr="00F67F53">
              <w:rPr>
                <w:rFonts w:asciiTheme="minorHAnsi" w:hAnsiTheme="minorHAnsi" w:cstheme="minorHAnsi"/>
                <w:sz w:val="22"/>
              </w:rPr>
              <w:t>in parallel</w:t>
            </w:r>
            <w:r w:rsidRPr="00F67F53">
              <w:rPr>
                <w:rFonts w:asciiTheme="minorHAnsi" w:hAnsiTheme="minorHAnsi" w:cstheme="minorHAnsi"/>
                <w:sz w:val="22"/>
              </w:rPr>
              <w:t>)</w:t>
            </w:r>
            <w:r w:rsidR="00EC2184">
              <w:rPr>
                <w:rFonts w:asciiTheme="minorHAnsi" w:hAnsiTheme="minorHAnsi" w:cstheme="minorHAnsi"/>
                <w:sz w:val="22"/>
              </w:rPr>
              <w:t>, or</w:t>
            </w:r>
          </w:p>
          <w:p w14:paraId="3E51DB12" w14:textId="00A7E300" w:rsidR="00B82F50" w:rsidRPr="00F67F53" w:rsidRDefault="00C27793" w:rsidP="00D813BC">
            <w:pPr>
              <w:pStyle w:val="TableText0"/>
              <w:numPr>
                <w:ilvl w:val="1"/>
                <w:numId w:val="4"/>
              </w:numPr>
              <w:rPr>
                <w:rFonts w:asciiTheme="minorHAnsi" w:hAnsiTheme="minorHAnsi" w:cstheme="minorHAnsi"/>
                <w:sz w:val="22"/>
              </w:rPr>
            </w:pPr>
            <w:r w:rsidRPr="00F67F53">
              <w:rPr>
                <w:rFonts w:asciiTheme="minorHAnsi" w:hAnsiTheme="minorHAnsi" w:cstheme="minorHAnsi"/>
                <w:sz w:val="22"/>
              </w:rPr>
              <w:t>WGS</w:t>
            </w:r>
            <w:r w:rsidR="009459C1" w:rsidRPr="00F67F53">
              <w:rPr>
                <w:rFonts w:asciiTheme="minorHAnsi" w:hAnsiTheme="minorHAnsi" w:cstheme="minorHAnsi"/>
                <w:sz w:val="22"/>
              </w:rPr>
              <w:t xml:space="preserve"> only</w:t>
            </w:r>
            <w:r w:rsidRPr="00F67F53">
              <w:rPr>
                <w:rFonts w:asciiTheme="minorHAnsi" w:hAnsiTheme="minorHAnsi" w:cstheme="minorHAnsi"/>
                <w:sz w:val="22"/>
              </w:rPr>
              <w:t xml:space="preserve"> (no </w:t>
            </w:r>
            <w:r w:rsidR="00376CCF">
              <w:rPr>
                <w:rFonts w:asciiTheme="minorHAnsi" w:hAnsiTheme="minorHAnsi" w:cstheme="minorHAnsi"/>
                <w:sz w:val="22"/>
              </w:rPr>
              <w:t>GWMA</w:t>
            </w:r>
            <w:r w:rsidRPr="00F67F53">
              <w:rPr>
                <w:rFonts w:asciiTheme="minorHAnsi" w:hAnsiTheme="minorHAnsi" w:cstheme="minorHAnsi"/>
                <w:sz w:val="22"/>
              </w:rPr>
              <w:t xml:space="preserve"> testing)</w:t>
            </w:r>
          </w:p>
        </w:tc>
      </w:tr>
      <w:tr w:rsidR="006478E7" w:rsidRPr="00490FBB" w14:paraId="1F5647C3" w14:textId="77777777" w:rsidTr="19C64859">
        <w:tc>
          <w:tcPr>
            <w:tcW w:w="1005" w:type="pct"/>
            <w:tcBorders>
              <w:top w:val="single" w:sz="4" w:space="0" w:color="auto"/>
              <w:left w:val="single" w:sz="8" w:space="0" w:color="auto"/>
              <w:bottom w:val="single" w:sz="4" w:space="0" w:color="auto"/>
              <w:right w:val="single" w:sz="4" w:space="0" w:color="auto"/>
            </w:tcBorders>
            <w:hideMark/>
          </w:tcPr>
          <w:p w14:paraId="7F55173A" w14:textId="43BC1F63" w:rsidR="006478E7" w:rsidRPr="00F67F53" w:rsidRDefault="006478E7" w:rsidP="003A2C2A">
            <w:pPr>
              <w:pStyle w:val="TableText0"/>
              <w:rPr>
                <w:rFonts w:asciiTheme="minorHAnsi" w:hAnsiTheme="minorHAnsi" w:cstheme="minorHAnsi"/>
                <w:sz w:val="22"/>
              </w:rPr>
            </w:pPr>
            <w:r w:rsidRPr="00F67F53">
              <w:rPr>
                <w:rFonts w:asciiTheme="minorHAnsi" w:hAnsiTheme="minorHAnsi" w:cstheme="minorHAnsi"/>
                <w:sz w:val="22"/>
              </w:rPr>
              <w:t>Comparator</w:t>
            </w:r>
          </w:p>
        </w:tc>
        <w:tc>
          <w:tcPr>
            <w:tcW w:w="3995" w:type="pct"/>
            <w:tcBorders>
              <w:top w:val="single" w:sz="4" w:space="0" w:color="auto"/>
              <w:left w:val="single" w:sz="4" w:space="0" w:color="auto"/>
              <w:bottom w:val="single" w:sz="4" w:space="0" w:color="auto"/>
              <w:right w:val="single" w:sz="4" w:space="0" w:color="auto"/>
            </w:tcBorders>
            <w:hideMark/>
          </w:tcPr>
          <w:p w14:paraId="7E690E4B" w14:textId="3162D8F6" w:rsidR="006478E7" w:rsidRPr="00F67F53" w:rsidRDefault="007F6D05" w:rsidP="003A2C2A">
            <w:pPr>
              <w:pStyle w:val="TableText0"/>
              <w:rPr>
                <w:rFonts w:asciiTheme="minorHAnsi" w:hAnsiTheme="minorHAnsi" w:cstheme="minorHAnsi"/>
                <w:sz w:val="22"/>
              </w:rPr>
            </w:pPr>
            <w:r>
              <w:rPr>
                <w:rFonts w:asciiTheme="minorHAnsi" w:hAnsiTheme="minorHAnsi" w:cstheme="minorHAnsi"/>
                <w:sz w:val="22"/>
              </w:rPr>
              <w:t>GWMA</w:t>
            </w:r>
            <w:r w:rsidR="00B124AB" w:rsidRPr="00F67F53">
              <w:rPr>
                <w:rFonts w:asciiTheme="minorHAnsi" w:hAnsiTheme="minorHAnsi" w:cstheme="minorHAnsi"/>
                <w:sz w:val="22"/>
              </w:rPr>
              <w:t xml:space="preserve"> only </w:t>
            </w:r>
          </w:p>
        </w:tc>
      </w:tr>
      <w:tr w:rsidR="00C64764" w:rsidRPr="00490FBB" w14:paraId="7B9D3F1A" w14:textId="77777777" w:rsidTr="19C64859">
        <w:tc>
          <w:tcPr>
            <w:tcW w:w="1005" w:type="pct"/>
            <w:tcBorders>
              <w:top w:val="single" w:sz="4" w:space="0" w:color="auto"/>
              <w:left w:val="single" w:sz="8" w:space="0" w:color="auto"/>
              <w:bottom w:val="single" w:sz="4" w:space="0" w:color="auto"/>
              <w:right w:val="single" w:sz="4" w:space="0" w:color="auto"/>
            </w:tcBorders>
          </w:tcPr>
          <w:p w14:paraId="4C0BC8B3" w14:textId="3A0B008D" w:rsidR="00C64764" w:rsidRPr="00F67F53" w:rsidRDefault="00C64764" w:rsidP="003A2C2A">
            <w:pPr>
              <w:pStyle w:val="TableText0"/>
              <w:rPr>
                <w:rFonts w:asciiTheme="minorHAnsi" w:hAnsiTheme="minorHAnsi" w:cstheme="minorHAnsi"/>
                <w:sz w:val="22"/>
              </w:rPr>
            </w:pPr>
            <w:r w:rsidRPr="00F67F53">
              <w:rPr>
                <w:rFonts w:asciiTheme="minorHAnsi" w:hAnsiTheme="minorHAnsi" w:cstheme="minorHAnsi"/>
                <w:sz w:val="22"/>
              </w:rPr>
              <w:t xml:space="preserve">Reference standard </w:t>
            </w:r>
          </w:p>
        </w:tc>
        <w:tc>
          <w:tcPr>
            <w:tcW w:w="3995" w:type="pct"/>
            <w:tcBorders>
              <w:top w:val="single" w:sz="4" w:space="0" w:color="auto"/>
              <w:left w:val="single" w:sz="4" w:space="0" w:color="auto"/>
              <w:bottom w:val="single" w:sz="4" w:space="0" w:color="auto"/>
              <w:right w:val="single" w:sz="4" w:space="0" w:color="auto"/>
            </w:tcBorders>
          </w:tcPr>
          <w:p w14:paraId="7B1F5217" w14:textId="42313E95" w:rsidR="00C64764" w:rsidRPr="00F67F53" w:rsidRDefault="007F6D05" w:rsidP="003A2C2A">
            <w:pPr>
              <w:pStyle w:val="TableText0"/>
              <w:rPr>
                <w:rFonts w:asciiTheme="minorHAnsi" w:hAnsiTheme="minorHAnsi" w:cstheme="minorHAnsi"/>
                <w:i/>
                <w:iCs/>
                <w:sz w:val="22"/>
              </w:rPr>
            </w:pPr>
            <w:r>
              <w:rPr>
                <w:rFonts w:asciiTheme="minorHAnsi" w:hAnsiTheme="minorHAnsi" w:cstheme="minorHAnsi"/>
                <w:sz w:val="22"/>
              </w:rPr>
              <w:t xml:space="preserve">WGS interpreted with </w:t>
            </w:r>
            <w:r w:rsidR="001270F5">
              <w:rPr>
                <w:rFonts w:asciiTheme="minorHAnsi" w:hAnsiTheme="minorHAnsi" w:cstheme="minorHAnsi"/>
                <w:sz w:val="22"/>
              </w:rPr>
              <w:t>r</w:t>
            </w:r>
            <w:r w:rsidR="003E7DA4">
              <w:rPr>
                <w:rFonts w:asciiTheme="minorHAnsi" w:hAnsiTheme="minorHAnsi" w:cstheme="minorHAnsi"/>
                <w:sz w:val="22"/>
              </w:rPr>
              <w:t xml:space="preserve">eference to a </w:t>
            </w:r>
            <w:r>
              <w:rPr>
                <w:rFonts w:asciiTheme="minorHAnsi" w:hAnsiTheme="minorHAnsi" w:cstheme="minorHAnsi"/>
                <w:sz w:val="22"/>
              </w:rPr>
              <w:t xml:space="preserve">large </w:t>
            </w:r>
            <w:r w:rsidR="003E7DA4">
              <w:rPr>
                <w:rFonts w:asciiTheme="minorHAnsi" w:hAnsiTheme="minorHAnsi" w:cstheme="minorHAnsi"/>
                <w:sz w:val="22"/>
              </w:rPr>
              <w:t xml:space="preserve">genetic database of monogenic conditions e.g., </w:t>
            </w:r>
            <w:r w:rsidR="00376CCF">
              <w:rPr>
                <w:rFonts w:asciiTheme="minorHAnsi" w:hAnsiTheme="minorHAnsi" w:cstheme="minorHAnsi"/>
                <w:sz w:val="22"/>
              </w:rPr>
              <w:t xml:space="preserve">ClinGen, OMIM, OrphaNet, </w:t>
            </w:r>
            <w:r w:rsidR="003E7DA4">
              <w:rPr>
                <w:rFonts w:asciiTheme="minorHAnsi" w:hAnsiTheme="minorHAnsi" w:cstheme="minorHAnsi"/>
                <w:sz w:val="22"/>
              </w:rPr>
              <w:t xml:space="preserve">PanelApp </w:t>
            </w:r>
          </w:p>
        </w:tc>
      </w:tr>
      <w:tr w:rsidR="006478E7" w:rsidRPr="00490FBB" w14:paraId="591B1D2D" w14:textId="77777777" w:rsidTr="19C64859">
        <w:tc>
          <w:tcPr>
            <w:tcW w:w="1005" w:type="pct"/>
            <w:tcBorders>
              <w:top w:val="single" w:sz="4" w:space="0" w:color="auto"/>
              <w:left w:val="single" w:sz="8" w:space="0" w:color="auto"/>
              <w:bottom w:val="single" w:sz="4" w:space="0" w:color="auto"/>
              <w:right w:val="single" w:sz="4" w:space="0" w:color="auto"/>
            </w:tcBorders>
            <w:hideMark/>
          </w:tcPr>
          <w:p w14:paraId="635F9D15" w14:textId="77777777" w:rsidR="006478E7" w:rsidRPr="00F67F53" w:rsidRDefault="006478E7" w:rsidP="003A2C2A">
            <w:pPr>
              <w:pStyle w:val="TableText0"/>
              <w:rPr>
                <w:rFonts w:asciiTheme="minorHAnsi" w:hAnsiTheme="minorHAnsi" w:cstheme="minorHAnsi"/>
                <w:sz w:val="22"/>
              </w:rPr>
            </w:pPr>
            <w:r w:rsidRPr="00F67F53">
              <w:rPr>
                <w:rFonts w:asciiTheme="minorHAnsi" w:hAnsiTheme="minorHAnsi" w:cstheme="minorHAnsi"/>
                <w:sz w:val="22"/>
              </w:rPr>
              <w:t>Outcomes</w:t>
            </w:r>
          </w:p>
        </w:tc>
        <w:tc>
          <w:tcPr>
            <w:tcW w:w="3995" w:type="pct"/>
            <w:tcBorders>
              <w:top w:val="single" w:sz="4" w:space="0" w:color="auto"/>
              <w:left w:val="single" w:sz="4" w:space="0" w:color="auto"/>
              <w:bottom w:val="single" w:sz="4" w:space="0" w:color="auto"/>
              <w:right w:val="single" w:sz="4" w:space="0" w:color="auto"/>
            </w:tcBorders>
            <w:hideMark/>
          </w:tcPr>
          <w:p w14:paraId="54F0169E" w14:textId="33759352" w:rsidR="00E01349" w:rsidRPr="00F67F53" w:rsidRDefault="001F275B" w:rsidP="003A2C2A">
            <w:pPr>
              <w:pStyle w:val="TableText0"/>
              <w:rPr>
                <w:rFonts w:asciiTheme="minorHAnsi" w:hAnsiTheme="minorHAnsi" w:cstheme="minorHAnsi"/>
                <w:sz w:val="22"/>
              </w:rPr>
            </w:pPr>
            <w:r w:rsidRPr="00F67F53">
              <w:rPr>
                <w:rFonts w:asciiTheme="minorHAnsi" w:hAnsiTheme="minorHAnsi" w:cstheme="minorHAnsi"/>
                <w:sz w:val="22"/>
              </w:rPr>
              <w:t>Test information</w:t>
            </w:r>
            <w:r w:rsidR="007D4060">
              <w:rPr>
                <w:rFonts w:asciiTheme="minorHAnsi" w:hAnsiTheme="minorHAnsi" w:cstheme="minorHAnsi"/>
                <w:sz w:val="22"/>
              </w:rPr>
              <w:t xml:space="preserve"> according to each test methodology and time-point</w:t>
            </w:r>
          </w:p>
          <w:p w14:paraId="17647187" w14:textId="2916C39D" w:rsidR="001F275B" w:rsidRDefault="001F275B" w:rsidP="00D813BC">
            <w:pPr>
              <w:pStyle w:val="TableText0"/>
              <w:numPr>
                <w:ilvl w:val="0"/>
                <w:numId w:val="4"/>
              </w:numPr>
              <w:rPr>
                <w:rFonts w:asciiTheme="minorHAnsi" w:hAnsiTheme="minorHAnsi" w:cstheme="minorHAnsi"/>
                <w:sz w:val="22"/>
              </w:rPr>
            </w:pPr>
            <w:r w:rsidRPr="00F67F53">
              <w:rPr>
                <w:rFonts w:asciiTheme="minorHAnsi" w:hAnsiTheme="minorHAnsi" w:cstheme="minorHAnsi"/>
                <w:sz w:val="22"/>
              </w:rPr>
              <w:t xml:space="preserve">Incremental diagnostic yield </w:t>
            </w:r>
            <w:r w:rsidR="009A175A">
              <w:rPr>
                <w:rFonts w:asciiTheme="minorHAnsi" w:hAnsiTheme="minorHAnsi" w:cstheme="minorHAnsi"/>
                <w:sz w:val="22"/>
              </w:rPr>
              <w:t>of monogenic conditions</w:t>
            </w:r>
          </w:p>
          <w:p w14:paraId="114EC073" w14:textId="6B23E858" w:rsidR="00A277AB" w:rsidRDefault="00A277AB" w:rsidP="00D813BC">
            <w:pPr>
              <w:pStyle w:val="TableText0"/>
              <w:numPr>
                <w:ilvl w:val="0"/>
                <w:numId w:val="4"/>
              </w:numPr>
              <w:rPr>
                <w:rFonts w:asciiTheme="minorHAnsi" w:hAnsiTheme="minorHAnsi" w:cstheme="minorHAnsi"/>
                <w:sz w:val="22"/>
              </w:rPr>
            </w:pPr>
            <w:r>
              <w:rPr>
                <w:rFonts w:asciiTheme="minorHAnsi" w:hAnsiTheme="minorHAnsi" w:cstheme="minorHAnsi"/>
                <w:sz w:val="22"/>
              </w:rPr>
              <w:t>Summary of</w:t>
            </w:r>
            <w:r w:rsidR="005A2CF1">
              <w:rPr>
                <w:rFonts w:asciiTheme="minorHAnsi" w:hAnsiTheme="minorHAnsi" w:cstheme="minorHAnsi"/>
                <w:sz w:val="22"/>
              </w:rPr>
              <w:t xml:space="preserve"> additional</w:t>
            </w:r>
            <w:r>
              <w:rPr>
                <w:rFonts w:asciiTheme="minorHAnsi" w:hAnsiTheme="minorHAnsi" w:cstheme="minorHAnsi"/>
                <w:sz w:val="22"/>
              </w:rPr>
              <w:t xml:space="preserve"> diagnoses identified</w:t>
            </w:r>
            <w:r w:rsidR="005A2CF1">
              <w:rPr>
                <w:rFonts w:asciiTheme="minorHAnsi" w:hAnsiTheme="minorHAnsi" w:cstheme="minorHAnsi"/>
                <w:sz w:val="22"/>
              </w:rPr>
              <w:t xml:space="preserve"> in the test population</w:t>
            </w:r>
            <w:r w:rsidR="0016067D">
              <w:rPr>
                <w:rFonts w:asciiTheme="minorHAnsi" w:hAnsiTheme="minorHAnsi" w:cstheme="minorHAnsi"/>
                <w:sz w:val="22"/>
              </w:rPr>
              <w:t xml:space="preserve"> and their inheritance pattern</w:t>
            </w:r>
          </w:p>
          <w:p w14:paraId="3A61103F" w14:textId="32918ACA" w:rsidR="00A870FD" w:rsidRDefault="00A870FD" w:rsidP="00D813BC">
            <w:pPr>
              <w:pStyle w:val="TableText0"/>
              <w:numPr>
                <w:ilvl w:val="0"/>
                <w:numId w:val="4"/>
              </w:numPr>
              <w:rPr>
                <w:rFonts w:asciiTheme="minorHAnsi" w:hAnsiTheme="minorHAnsi" w:cstheme="minorHAnsi"/>
                <w:sz w:val="22"/>
              </w:rPr>
            </w:pPr>
            <w:r>
              <w:rPr>
                <w:rFonts w:asciiTheme="minorHAnsi" w:hAnsiTheme="minorHAnsi" w:cstheme="minorHAnsi"/>
                <w:sz w:val="22"/>
              </w:rPr>
              <w:t xml:space="preserve">Proportion of diagnoses identified that are </w:t>
            </w:r>
            <w:r w:rsidRPr="00A903CA">
              <w:rPr>
                <w:rFonts w:asciiTheme="minorHAnsi" w:hAnsiTheme="minorHAnsi" w:cstheme="minorHAnsi"/>
                <w:sz w:val="22"/>
              </w:rPr>
              <w:t>de novo</w:t>
            </w:r>
          </w:p>
          <w:p w14:paraId="307CF998" w14:textId="1CD31D33" w:rsidR="00D028CC" w:rsidRDefault="00D028CC" w:rsidP="00D813BC">
            <w:pPr>
              <w:pStyle w:val="TableText0"/>
              <w:numPr>
                <w:ilvl w:val="0"/>
                <w:numId w:val="4"/>
              </w:numPr>
              <w:rPr>
                <w:rFonts w:asciiTheme="minorHAnsi" w:hAnsiTheme="minorHAnsi" w:cstheme="minorHAnsi"/>
                <w:sz w:val="22"/>
              </w:rPr>
            </w:pPr>
            <w:r>
              <w:rPr>
                <w:rFonts w:asciiTheme="minorHAnsi" w:hAnsiTheme="minorHAnsi" w:cstheme="minorHAnsi"/>
                <w:sz w:val="22"/>
              </w:rPr>
              <w:t xml:space="preserve">Incremental proportion of fetuses where prognosis </w:t>
            </w:r>
            <w:r w:rsidR="00EF3CA4">
              <w:rPr>
                <w:rFonts w:asciiTheme="minorHAnsi" w:hAnsiTheme="minorHAnsi" w:cstheme="minorHAnsi"/>
                <w:sz w:val="22"/>
              </w:rPr>
              <w:t>is informed</w:t>
            </w:r>
          </w:p>
          <w:p w14:paraId="3601F4BA" w14:textId="7B04198A" w:rsidR="00EF3CA4" w:rsidRPr="00F67F53" w:rsidRDefault="00EF3CA4" w:rsidP="00D813BC">
            <w:pPr>
              <w:pStyle w:val="TableText0"/>
              <w:numPr>
                <w:ilvl w:val="0"/>
                <w:numId w:val="4"/>
              </w:numPr>
              <w:rPr>
                <w:rFonts w:asciiTheme="minorHAnsi" w:hAnsiTheme="minorHAnsi" w:cstheme="minorHAnsi"/>
                <w:sz w:val="22"/>
              </w:rPr>
            </w:pPr>
            <w:r>
              <w:rPr>
                <w:rFonts w:asciiTheme="minorHAnsi" w:hAnsiTheme="minorHAnsi" w:cstheme="minorHAnsi"/>
                <w:sz w:val="22"/>
              </w:rPr>
              <w:t>Incremental proportion of fetuses where therapeutic intervention is inform</w:t>
            </w:r>
            <w:r w:rsidR="00A07C7D">
              <w:rPr>
                <w:rFonts w:asciiTheme="minorHAnsi" w:hAnsiTheme="minorHAnsi" w:cstheme="minorHAnsi"/>
                <w:sz w:val="22"/>
              </w:rPr>
              <w:t>ed</w:t>
            </w:r>
          </w:p>
          <w:p w14:paraId="6DE4A0CE" w14:textId="157059E4" w:rsidR="00502585" w:rsidRPr="00F67F53" w:rsidRDefault="00502585" w:rsidP="00D813BC">
            <w:pPr>
              <w:pStyle w:val="TableText0"/>
              <w:numPr>
                <w:ilvl w:val="0"/>
                <w:numId w:val="4"/>
              </w:numPr>
              <w:rPr>
                <w:rFonts w:asciiTheme="minorHAnsi" w:hAnsiTheme="minorHAnsi" w:cstheme="minorHAnsi"/>
                <w:sz w:val="22"/>
              </w:rPr>
            </w:pPr>
            <w:r w:rsidRPr="00F67F53">
              <w:rPr>
                <w:rFonts w:asciiTheme="minorHAnsi" w:hAnsiTheme="minorHAnsi" w:cstheme="minorHAnsi"/>
                <w:sz w:val="22"/>
              </w:rPr>
              <w:t>Time to diagnosis</w:t>
            </w:r>
          </w:p>
          <w:p w14:paraId="49B546E3" w14:textId="1DCA8B80" w:rsidR="000C7D10" w:rsidRPr="00F67F53" w:rsidRDefault="000C7D10" w:rsidP="00D813BC">
            <w:pPr>
              <w:pStyle w:val="TableText0"/>
              <w:numPr>
                <w:ilvl w:val="0"/>
                <w:numId w:val="4"/>
              </w:numPr>
              <w:rPr>
                <w:rFonts w:asciiTheme="minorHAnsi" w:hAnsiTheme="minorHAnsi" w:cstheme="minorHAnsi"/>
                <w:sz w:val="22"/>
              </w:rPr>
            </w:pPr>
            <w:r>
              <w:rPr>
                <w:rFonts w:asciiTheme="minorHAnsi" w:hAnsiTheme="minorHAnsi" w:cstheme="minorHAnsi"/>
                <w:sz w:val="22"/>
              </w:rPr>
              <w:t>Test turnaround times (TAT)</w:t>
            </w:r>
          </w:p>
          <w:p w14:paraId="1ADD9103" w14:textId="0E4F4788" w:rsidR="00734F63" w:rsidRPr="00F67F53" w:rsidRDefault="00734F63" w:rsidP="00D813BC">
            <w:pPr>
              <w:pStyle w:val="TableText0"/>
              <w:numPr>
                <w:ilvl w:val="0"/>
                <w:numId w:val="4"/>
              </w:numPr>
              <w:rPr>
                <w:rFonts w:asciiTheme="minorHAnsi" w:hAnsiTheme="minorHAnsi" w:cstheme="minorHAnsi"/>
                <w:sz w:val="22"/>
              </w:rPr>
            </w:pPr>
            <w:r w:rsidRPr="00F67F53">
              <w:rPr>
                <w:rFonts w:asciiTheme="minorHAnsi" w:hAnsiTheme="minorHAnsi" w:cstheme="minorHAnsi"/>
                <w:sz w:val="22"/>
              </w:rPr>
              <w:t xml:space="preserve">Rate of </w:t>
            </w:r>
            <w:r w:rsidR="007B5524">
              <w:rPr>
                <w:rFonts w:asciiTheme="minorHAnsi" w:hAnsiTheme="minorHAnsi" w:cstheme="minorHAnsi"/>
                <w:sz w:val="22"/>
              </w:rPr>
              <w:t xml:space="preserve">(i) fetal and (ii) parental </w:t>
            </w:r>
            <w:r w:rsidRPr="00F67F53">
              <w:rPr>
                <w:rFonts w:asciiTheme="minorHAnsi" w:hAnsiTheme="minorHAnsi" w:cstheme="minorHAnsi"/>
                <w:sz w:val="22"/>
              </w:rPr>
              <w:t>incidental</w:t>
            </w:r>
            <w:r w:rsidR="00C47BEE">
              <w:rPr>
                <w:rFonts w:asciiTheme="minorHAnsi" w:hAnsiTheme="minorHAnsi" w:cstheme="minorHAnsi"/>
                <w:sz w:val="22"/>
              </w:rPr>
              <w:t xml:space="preserve"> or secondary</w:t>
            </w:r>
            <w:r w:rsidRPr="00F67F53">
              <w:rPr>
                <w:rFonts w:asciiTheme="minorHAnsi" w:hAnsiTheme="minorHAnsi" w:cstheme="minorHAnsi"/>
                <w:sz w:val="22"/>
              </w:rPr>
              <w:t xml:space="preserve"> findings</w:t>
            </w:r>
          </w:p>
          <w:p w14:paraId="66387EFE" w14:textId="17555B30" w:rsidR="004635E2" w:rsidRPr="00F67F53" w:rsidRDefault="001F275B" w:rsidP="003A2C2A">
            <w:pPr>
              <w:pStyle w:val="TableText0"/>
              <w:rPr>
                <w:rFonts w:asciiTheme="minorHAnsi" w:hAnsiTheme="minorHAnsi" w:cstheme="minorHAnsi"/>
                <w:sz w:val="22"/>
              </w:rPr>
            </w:pPr>
            <w:r w:rsidRPr="00F67F53">
              <w:rPr>
                <w:rFonts w:asciiTheme="minorHAnsi" w:hAnsiTheme="minorHAnsi" w:cstheme="minorHAnsi"/>
                <w:sz w:val="22"/>
              </w:rPr>
              <w:t>Impact on clinical management</w:t>
            </w:r>
          </w:p>
          <w:p w14:paraId="2A4EA898" w14:textId="586FF3B2" w:rsidR="005600AE" w:rsidRDefault="005600AE" w:rsidP="00D813BC">
            <w:pPr>
              <w:pStyle w:val="TableText0"/>
              <w:numPr>
                <w:ilvl w:val="0"/>
                <w:numId w:val="4"/>
              </w:numPr>
              <w:rPr>
                <w:rFonts w:asciiTheme="minorHAnsi" w:hAnsiTheme="minorHAnsi" w:cstheme="minorHAnsi"/>
                <w:sz w:val="22"/>
              </w:rPr>
            </w:pPr>
            <w:r>
              <w:rPr>
                <w:rFonts w:asciiTheme="minorHAnsi" w:hAnsiTheme="minorHAnsi" w:cstheme="minorHAnsi"/>
                <w:sz w:val="22"/>
              </w:rPr>
              <w:t>Change in pregnancy management</w:t>
            </w:r>
          </w:p>
          <w:p w14:paraId="4FA5B8FE" w14:textId="3B6B9C0E" w:rsidR="004635E2" w:rsidRPr="00F67F53" w:rsidRDefault="007B33A7" w:rsidP="00D813BC">
            <w:pPr>
              <w:pStyle w:val="TableText0"/>
              <w:numPr>
                <w:ilvl w:val="0"/>
                <w:numId w:val="4"/>
              </w:numPr>
              <w:rPr>
                <w:rFonts w:asciiTheme="minorHAnsi" w:hAnsiTheme="minorHAnsi" w:cstheme="minorHAnsi"/>
                <w:sz w:val="22"/>
              </w:rPr>
            </w:pPr>
            <w:r w:rsidRPr="00F67F53">
              <w:rPr>
                <w:rFonts w:asciiTheme="minorHAnsi" w:hAnsiTheme="minorHAnsi" w:cstheme="minorHAnsi"/>
                <w:sz w:val="22"/>
              </w:rPr>
              <w:t>Change in termination of pregnancy (TOP) rate</w:t>
            </w:r>
          </w:p>
          <w:p w14:paraId="2A492524" w14:textId="02FCA3E6" w:rsidR="004635E2" w:rsidRPr="00F67F53" w:rsidRDefault="004635E2" w:rsidP="00D813BC">
            <w:pPr>
              <w:pStyle w:val="TableText0"/>
              <w:numPr>
                <w:ilvl w:val="0"/>
                <w:numId w:val="4"/>
              </w:numPr>
              <w:rPr>
                <w:rFonts w:asciiTheme="minorHAnsi" w:hAnsiTheme="minorHAnsi" w:cstheme="minorHAnsi"/>
                <w:sz w:val="22"/>
              </w:rPr>
            </w:pPr>
            <w:r w:rsidRPr="00F67F53">
              <w:rPr>
                <w:rFonts w:asciiTheme="minorHAnsi" w:hAnsiTheme="minorHAnsi" w:cstheme="minorHAnsi"/>
                <w:sz w:val="22"/>
              </w:rPr>
              <w:t xml:space="preserve">Change in treatment </w:t>
            </w:r>
            <w:r w:rsidR="00DC17F8">
              <w:rPr>
                <w:rFonts w:asciiTheme="minorHAnsi" w:hAnsiTheme="minorHAnsi" w:cstheme="minorHAnsi"/>
                <w:sz w:val="22"/>
              </w:rPr>
              <w:t xml:space="preserve">of the fetus </w:t>
            </w:r>
            <w:r w:rsidR="004C3233" w:rsidRPr="00F67F53">
              <w:rPr>
                <w:rFonts w:asciiTheme="minorHAnsi" w:hAnsiTheme="minorHAnsi" w:cstheme="minorHAnsi"/>
                <w:sz w:val="22"/>
              </w:rPr>
              <w:t xml:space="preserve">when </w:t>
            </w:r>
            <w:r w:rsidR="00131270">
              <w:rPr>
                <w:rFonts w:asciiTheme="minorHAnsi" w:hAnsiTheme="minorHAnsi" w:cstheme="minorHAnsi"/>
                <w:sz w:val="22"/>
              </w:rPr>
              <w:t>an informative genomic test diagnosis is made</w:t>
            </w:r>
            <w:r w:rsidR="004C3233" w:rsidRPr="00F67F53">
              <w:rPr>
                <w:rFonts w:asciiTheme="minorHAnsi" w:hAnsiTheme="minorHAnsi" w:cstheme="minorHAnsi"/>
                <w:sz w:val="22"/>
              </w:rPr>
              <w:t xml:space="preserve"> </w:t>
            </w:r>
            <w:r w:rsidRPr="00F67F53">
              <w:rPr>
                <w:rFonts w:asciiTheme="minorHAnsi" w:hAnsiTheme="minorHAnsi" w:cstheme="minorHAnsi"/>
                <w:sz w:val="22"/>
              </w:rPr>
              <w:t>(earlier treatment, access to more personalised treatment)</w:t>
            </w:r>
          </w:p>
          <w:p w14:paraId="45CD9C28" w14:textId="7FE73FC8" w:rsidR="004635E2" w:rsidRPr="00F67F53" w:rsidRDefault="004635E2" w:rsidP="00D813BC">
            <w:pPr>
              <w:pStyle w:val="TableText0"/>
              <w:numPr>
                <w:ilvl w:val="0"/>
                <w:numId w:val="4"/>
              </w:numPr>
              <w:rPr>
                <w:rFonts w:asciiTheme="minorHAnsi" w:hAnsiTheme="minorHAnsi" w:cstheme="minorHAnsi"/>
                <w:sz w:val="22"/>
              </w:rPr>
            </w:pPr>
            <w:r w:rsidRPr="00F67F53">
              <w:rPr>
                <w:rFonts w:asciiTheme="minorHAnsi" w:hAnsiTheme="minorHAnsi" w:cstheme="minorHAnsi"/>
                <w:sz w:val="22"/>
              </w:rPr>
              <w:lastRenderedPageBreak/>
              <w:t>Avoidance of unnecessary investigations and treatment after birth</w:t>
            </w:r>
            <w:r w:rsidR="00F071BC" w:rsidRPr="00F67F53">
              <w:rPr>
                <w:rFonts w:asciiTheme="minorHAnsi" w:hAnsiTheme="minorHAnsi" w:cstheme="minorHAnsi"/>
                <w:sz w:val="22"/>
              </w:rPr>
              <w:t xml:space="preserve"> (e.g. the proportion of cases who would be testing for monogenic conditions under MBS 73358)</w:t>
            </w:r>
            <w:r w:rsidR="00E65E2E" w:rsidRPr="00F67F53">
              <w:rPr>
                <w:rFonts w:asciiTheme="minorHAnsi" w:hAnsiTheme="minorHAnsi" w:cstheme="minorHAnsi"/>
                <w:sz w:val="22"/>
              </w:rPr>
              <w:t xml:space="preserve"> </w:t>
            </w:r>
          </w:p>
          <w:p w14:paraId="0C7CBA3D" w14:textId="04C23CD1" w:rsidR="007B33A7" w:rsidRPr="00F67F53" w:rsidRDefault="004635E2" w:rsidP="003A2C2A">
            <w:pPr>
              <w:pStyle w:val="TableText0"/>
              <w:rPr>
                <w:rFonts w:asciiTheme="minorHAnsi" w:hAnsiTheme="minorHAnsi" w:cstheme="minorHAnsi"/>
                <w:sz w:val="22"/>
              </w:rPr>
            </w:pPr>
            <w:r w:rsidRPr="00F67F53">
              <w:rPr>
                <w:rFonts w:asciiTheme="minorHAnsi" w:hAnsiTheme="minorHAnsi" w:cstheme="minorHAnsi"/>
                <w:sz w:val="22"/>
              </w:rPr>
              <w:t>Health/pregnancy outcomes</w:t>
            </w:r>
          </w:p>
          <w:p w14:paraId="367A6406" w14:textId="3CFEF3C0" w:rsidR="001F275B" w:rsidRPr="00F67F53" w:rsidRDefault="004635E2" w:rsidP="00D813BC">
            <w:pPr>
              <w:pStyle w:val="TableText0"/>
              <w:numPr>
                <w:ilvl w:val="0"/>
                <w:numId w:val="4"/>
              </w:numPr>
              <w:rPr>
                <w:rFonts w:asciiTheme="minorHAnsi" w:hAnsiTheme="minorHAnsi" w:cstheme="minorHAnsi"/>
                <w:sz w:val="22"/>
              </w:rPr>
            </w:pPr>
            <w:r w:rsidRPr="00F67F53">
              <w:rPr>
                <w:rFonts w:asciiTheme="minorHAnsi" w:hAnsiTheme="minorHAnsi" w:cstheme="minorHAnsi"/>
                <w:sz w:val="22"/>
              </w:rPr>
              <w:t>Quality of life of the parents</w:t>
            </w:r>
          </w:p>
          <w:p w14:paraId="5E878E80" w14:textId="0001F00E" w:rsidR="004635E2" w:rsidRPr="00F67F53" w:rsidRDefault="002829F0" w:rsidP="00D813BC">
            <w:pPr>
              <w:pStyle w:val="TableText0"/>
              <w:numPr>
                <w:ilvl w:val="0"/>
                <w:numId w:val="4"/>
              </w:numPr>
              <w:rPr>
                <w:rFonts w:asciiTheme="minorHAnsi" w:hAnsiTheme="minorHAnsi" w:cstheme="minorHAnsi"/>
                <w:sz w:val="22"/>
              </w:rPr>
            </w:pPr>
            <w:r w:rsidRPr="00F67F53">
              <w:rPr>
                <w:rFonts w:asciiTheme="minorHAnsi" w:hAnsiTheme="minorHAnsi" w:cstheme="minorHAnsi"/>
                <w:sz w:val="22"/>
              </w:rPr>
              <w:t>Rate of stillbirth / neonatal death</w:t>
            </w:r>
          </w:p>
          <w:p w14:paraId="1E4F96B7" w14:textId="1D77AFEC" w:rsidR="002829F0" w:rsidRPr="00F67F53" w:rsidRDefault="002829F0" w:rsidP="00D813BC">
            <w:pPr>
              <w:pStyle w:val="TableText0"/>
              <w:numPr>
                <w:ilvl w:val="0"/>
                <w:numId w:val="4"/>
              </w:numPr>
              <w:rPr>
                <w:rFonts w:asciiTheme="minorHAnsi" w:hAnsiTheme="minorHAnsi" w:cstheme="minorHAnsi"/>
                <w:sz w:val="22"/>
              </w:rPr>
            </w:pPr>
            <w:r w:rsidRPr="00F67F53">
              <w:rPr>
                <w:rFonts w:asciiTheme="minorHAnsi" w:hAnsiTheme="minorHAnsi" w:cstheme="minorHAnsi"/>
                <w:sz w:val="22"/>
              </w:rPr>
              <w:t>Miscarriage rates</w:t>
            </w:r>
            <w:r w:rsidR="00CB1F02" w:rsidRPr="00F67F53">
              <w:rPr>
                <w:rFonts w:asciiTheme="minorHAnsi" w:hAnsiTheme="minorHAnsi" w:cstheme="minorHAnsi"/>
                <w:sz w:val="22"/>
              </w:rPr>
              <w:t xml:space="preserve"> </w:t>
            </w:r>
          </w:p>
          <w:p w14:paraId="6C34A4A0" w14:textId="48BD30A4" w:rsidR="00CB1F02" w:rsidRPr="00F67F53" w:rsidRDefault="00CB1F02" w:rsidP="00D813BC">
            <w:pPr>
              <w:pStyle w:val="TableText0"/>
              <w:numPr>
                <w:ilvl w:val="0"/>
                <w:numId w:val="4"/>
              </w:numPr>
              <w:rPr>
                <w:rFonts w:asciiTheme="minorHAnsi" w:hAnsiTheme="minorHAnsi" w:cstheme="minorHAnsi"/>
                <w:sz w:val="22"/>
              </w:rPr>
            </w:pPr>
            <w:r w:rsidRPr="00F67F53">
              <w:rPr>
                <w:rFonts w:asciiTheme="minorHAnsi" w:hAnsiTheme="minorHAnsi" w:cstheme="minorHAnsi"/>
                <w:sz w:val="22"/>
              </w:rPr>
              <w:t xml:space="preserve">Live births </w:t>
            </w:r>
          </w:p>
          <w:p w14:paraId="03F432F1" w14:textId="1568670A" w:rsidR="00EA4FD8" w:rsidRPr="00F67F53" w:rsidRDefault="00EA4FD8" w:rsidP="00D813BC">
            <w:pPr>
              <w:pStyle w:val="TableText0"/>
              <w:numPr>
                <w:ilvl w:val="0"/>
                <w:numId w:val="4"/>
              </w:numPr>
              <w:rPr>
                <w:rFonts w:asciiTheme="minorHAnsi" w:hAnsiTheme="minorHAnsi" w:cstheme="minorHAnsi"/>
                <w:sz w:val="22"/>
              </w:rPr>
            </w:pPr>
            <w:r w:rsidRPr="00F67F53">
              <w:rPr>
                <w:rFonts w:asciiTheme="minorHAnsi" w:hAnsiTheme="minorHAnsi" w:cstheme="minorHAnsi"/>
                <w:sz w:val="22"/>
              </w:rPr>
              <w:t xml:space="preserve">Psychological impact from </w:t>
            </w:r>
            <w:r w:rsidR="00376CCF">
              <w:rPr>
                <w:rFonts w:asciiTheme="minorHAnsi" w:hAnsiTheme="minorHAnsi" w:cstheme="minorHAnsi"/>
                <w:sz w:val="22"/>
              </w:rPr>
              <w:t xml:space="preserve">receiving a </w:t>
            </w:r>
            <w:r w:rsidRPr="00F67F53">
              <w:rPr>
                <w:rFonts w:asciiTheme="minorHAnsi" w:hAnsiTheme="minorHAnsi" w:cstheme="minorHAnsi"/>
                <w:sz w:val="22"/>
              </w:rPr>
              <w:t xml:space="preserve">genetic </w:t>
            </w:r>
            <w:r w:rsidR="00376CCF" w:rsidRPr="00F67F53">
              <w:rPr>
                <w:rFonts w:asciiTheme="minorHAnsi" w:hAnsiTheme="minorHAnsi" w:cstheme="minorHAnsi"/>
                <w:sz w:val="22"/>
              </w:rPr>
              <w:t>test</w:t>
            </w:r>
            <w:r w:rsidR="00376CCF">
              <w:rPr>
                <w:rFonts w:asciiTheme="minorHAnsi" w:hAnsiTheme="minorHAnsi" w:cstheme="minorHAnsi"/>
                <w:sz w:val="22"/>
              </w:rPr>
              <w:t xml:space="preserve"> result</w:t>
            </w:r>
            <w:r w:rsidR="00376CCF" w:rsidRPr="00F67F53">
              <w:rPr>
                <w:rFonts w:asciiTheme="minorHAnsi" w:hAnsiTheme="minorHAnsi" w:cstheme="minorHAnsi"/>
                <w:sz w:val="22"/>
              </w:rPr>
              <w:t xml:space="preserve"> </w:t>
            </w:r>
            <w:r w:rsidRPr="00F67F53">
              <w:rPr>
                <w:rFonts w:asciiTheme="minorHAnsi" w:hAnsiTheme="minorHAnsi" w:cstheme="minorHAnsi"/>
                <w:sz w:val="22"/>
              </w:rPr>
              <w:t>or no</w:t>
            </w:r>
            <w:r w:rsidR="00376CCF">
              <w:rPr>
                <w:rFonts w:asciiTheme="minorHAnsi" w:hAnsiTheme="minorHAnsi" w:cstheme="minorHAnsi"/>
                <w:sz w:val="22"/>
              </w:rPr>
              <w:t>t</w:t>
            </w:r>
            <w:r w:rsidRPr="00F67F53">
              <w:rPr>
                <w:rFonts w:asciiTheme="minorHAnsi" w:hAnsiTheme="minorHAnsi" w:cstheme="minorHAnsi"/>
                <w:sz w:val="22"/>
              </w:rPr>
              <w:t xml:space="preserve"> (e.g. impact of finding a</w:t>
            </w:r>
            <w:r w:rsidR="00A05BA8">
              <w:rPr>
                <w:rFonts w:asciiTheme="minorHAnsi" w:hAnsiTheme="minorHAnsi" w:cstheme="minorHAnsi"/>
                <w:sz w:val="22"/>
              </w:rPr>
              <w:t xml:space="preserve">n informative </w:t>
            </w:r>
            <w:r w:rsidR="00A54A82">
              <w:rPr>
                <w:rFonts w:asciiTheme="minorHAnsi" w:hAnsiTheme="minorHAnsi" w:cstheme="minorHAnsi"/>
                <w:sz w:val="22"/>
              </w:rPr>
              <w:t xml:space="preserve">genomic </w:t>
            </w:r>
            <w:r w:rsidR="00A05BA8">
              <w:rPr>
                <w:rFonts w:asciiTheme="minorHAnsi" w:hAnsiTheme="minorHAnsi" w:cstheme="minorHAnsi"/>
                <w:sz w:val="22"/>
              </w:rPr>
              <w:t>result</w:t>
            </w:r>
            <w:r w:rsidRPr="00F67F53">
              <w:rPr>
                <w:rFonts w:asciiTheme="minorHAnsi" w:hAnsiTheme="minorHAnsi" w:cstheme="minorHAnsi"/>
                <w:sz w:val="22"/>
              </w:rPr>
              <w:t xml:space="preserve">, or variant of </w:t>
            </w:r>
            <w:r w:rsidR="0039657C" w:rsidRPr="00F67F53">
              <w:rPr>
                <w:rFonts w:asciiTheme="minorHAnsi" w:hAnsiTheme="minorHAnsi" w:cstheme="minorHAnsi"/>
                <w:sz w:val="22"/>
              </w:rPr>
              <w:t>un</w:t>
            </w:r>
            <w:r w:rsidR="0039657C">
              <w:rPr>
                <w:rFonts w:asciiTheme="minorHAnsi" w:hAnsiTheme="minorHAnsi" w:cstheme="minorHAnsi"/>
                <w:sz w:val="22"/>
              </w:rPr>
              <w:t>certain</w:t>
            </w:r>
            <w:r w:rsidR="0039657C" w:rsidRPr="00F67F53">
              <w:rPr>
                <w:rFonts w:asciiTheme="minorHAnsi" w:hAnsiTheme="minorHAnsi" w:cstheme="minorHAnsi"/>
                <w:sz w:val="22"/>
              </w:rPr>
              <w:t xml:space="preserve"> </w:t>
            </w:r>
            <w:r w:rsidRPr="00F67F53">
              <w:rPr>
                <w:rFonts w:asciiTheme="minorHAnsi" w:hAnsiTheme="minorHAnsi" w:cstheme="minorHAnsi"/>
                <w:sz w:val="22"/>
              </w:rPr>
              <w:t>significance (VUS), or no</w:t>
            </w:r>
            <w:r w:rsidR="00E8430F">
              <w:rPr>
                <w:rFonts w:asciiTheme="minorHAnsi" w:hAnsiTheme="minorHAnsi" w:cstheme="minorHAnsi"/>
                <w:sz w:val="22"/>
              </w:rPr>
              <w:t xml:space="preserve"> informative ge</w:t>
            </w:r>
            <w:r w:rsidR="00A54A82">
              <w:rPr>
                <w:rFonts w:asciiTheme="minorHAnsi" w:hAnsiTheme="minorHAnsi" w:cstheme="minorHAnsi"/>
                <w:sz w:val="22"/>
              </w:rPr>
              <w:t>nomic</w:t>
            </w:r>
            <w:r w:rsidR="00E8430F">
              <w:rPr>
                <w:rFonts w:asciiTheme="minorHAnsi" w:hAnsiTheme="minorHAnsi" w:cstheme="minorHAnsi"/>
                <w:sz w:val="22"/>
              </w:rPr>
              <w:t xml:space="preserve"> test result</w:t>
            </w:r>
            <w:r w:rsidR="00CB1F02" w:rsidRPr="00F67F53">
              <w:rPr>
                <w:rFonts w:asciiTheme="minorHAnsi" w:hAnsiTheme="minorHAnsi" w:cstheme="minorHAnsi"/>
                <w:sz w:val="22"/>
              </w:rPr>
              <w:t xml:space="preserve">, or </w:t>
            </w:r>
            <w:r w:rsidR="00E8430F">
              <w:rPr>
                <w:rFonts w:asciiTheme="minorHAnsi" w:hAnsiTheme="minorHAnsi" w:cstheme="minorHAnsi"/>
                <w:sz w:val="22"/>
              </w:rPr>
              <w:t xml:space="preserve">impact of </w:t>
            </w:r>
            <w:r w:rsidR="00CB1F02" w:rsidRPr="00F67F53">
              <w:rPr>
                <w:rFonts w:asciiTheme="minorHAnsi" w:hAnsiTheme="minorHAnsi" w:cstheme="minorHAnsi"/>
                <w:sz w:val="22"/>
              </w:rPr>
              <w:t xml:space="preserve">making a </w:t>
            </w:r>
            <w:r w:rsidR="00D70429">
              <w:rPr>
                <w:rFonts w:asciiTheme="minorHAnsi" w:hAnsiTheme="minorHAnsi" w:cstheme="minorHAnsi"/>
                <w:sz w:val="22"/>
              </w:rPr>
              <w:t xml:space="preserve">pregnancy management </w:t>
            </w:r>
            <w:r w:rsidR="00CB1F02" w:rsidRPr="00F67F53">
              <w:rPr>
                <w:rFonts w:asciiTheme="minorHAnsi" w:hAnsiTheme="minorHAnsi" w:cstheme="minorHAnsi"/>
                <w:sz w:val="22"/>
              </w:rPr>
              <w:t xml:space="preserve">decision </w:t>
            </w:r>
            <w:r w:rsidR="006B6F76">
              <w:rPr>
                <w:rFonts w:asciiTheme="minorHAnsi" w:hAnsiTheme="minorHAnsi" w:cstheme="minorHAnsi"/>
                <w:sz w:val="22"/>
              </w:rPr>
              <w:t>with</w:t>
            </w:r>
            <w:r w:rsidR="00312547">
              <w:rPr>
                <w:rFonts w:asciiTheme="minorHAnsi" w:hAnsiTheme="minorHAnsi" w:cstheme="minorHAnsi"/>
                <w:sz w:val="22"/>
              </w:rPr>
              <w:t>,</w:t>
            </w:r>
            <w:r w:rsidR="006B6F76">
              <w:rPr>
                <w:rFonts w:asciiTheme="minorHAnsi" w:hAnsiTheme="minorHAnsi" w:cstheme="minorHAnsi"/>
                <w:sz w:val="22"/>
              </w:rPr>
              <w:t xml:space="preserve"> or </w:t>
            </w:r>
            <w:r w:rsidR="00CB1F02" w:rsidRPr="00F67F53">
              <w:rPr>
                <w:rFonts w:asciiTheme="minorHAnsi" w:hAnsiTheme="minorHAnsi" w:cstheme="minorHAnsi"/>
                <w:sz w:val="22"/>
              </w:rPr>
              <w:t>in the absence of</w:t>
            </w:r>
            <w:r w:rsidR="00312547">
              <w:rPr>
                <w:rFonts w:asciiTheme="minorHAnsi" w:hAnsiTheme="minorHAnsi" w:cstheme="minorHAnsi"/>
                <w:sz w:val="22"/>
              </w:rPr>
              <w:t>,</w:t>
            </w:r>
            <w:r w:rsidR="00CB1F02" w:rsidRPr="00F67F53">
              <w:rPr>
                <w:rFonts w:asciiTheme="minorHAnsi" w:hAnsiTheme="minorHAnsi" w:cstheme="minorHAnsi"/>
                <w:sz w:val="22"/>
              </w:rPr>
              <w:t xml:space="preserve"> </w:t>
            </w:r>
            <w:r w:rsidR="00A30659">
              <w:rPr>
                <w:rFonts w:asciiTheme="minorHAnsi" w:hAnsiTheme="minorHAnsi" w:cstheme="minorHAnsi"/>
                <w:sz w:val="22"/>
              </w:rPr>
              <w:t>an informative result</w:t>
            </w:r>
            <w:r w:rsidRPr="00F67F53">
              <w:rPr>
                <w:rFonts w:asciiTheme="minorHAnsi" w:hAnsiTheme="minorHAnsi" w:cstheme="minorHAnsi"/>
                <w:sz w:val="22"/>
              </w:rPr>
              <w:t>)</w:t>
            </w:r>
          </w:p>
          <w:p w14:paraId="596DFCAE" w14:textId="14BB675B" w:rsidR="001F275B" w:rsidRPr="00F67F53" w:rsidRDefault="001F275B" w:rsidP="003A2C2A">
            <w:pPr>
              <w:pStyle w:val="TableText0"/>
              <w:rPr>
                <w:rFonts w:asciiTheme="minorHAnsi" w:hAnsiTheme="minorHAnsi" w:cstheme="minorHAnsi"/>
                <w:sz w:val="22"/>
              </w:rPr>
            </w:pPr>
            <w:r w:rsidRPr="00F67F53">
              <w:rPr>
                <w:rFonts w:asciiTheme="minorHAnsi" w:hAnsiTheme="minorHAnsi" w:cstheme="minorHAnsi"/>
                <w:sz w:val="22"/>
              </w:rPr>
              <w:t>Safety</w:t>
            </w:r>
          </w:p>
          <w:p w14:paraId="2D5AB74C" w14:textId="038164BE" w:rsidR="001F275B" w:rsidRPr="00F67F53" w:rsidRDefault="007B33A7" w:rsidP="00D813BC">
            <w:pPr>
              <w:pStyle w:val="TableText0"/>
              <w:numPr>
                <w:ilvl w:val="0"/>
                <w:numId w:val="4"/>
              </w:numPr>
              <w:rPr>
                <w:rFonts w:asciiTheme="minorHAnsi" w:hAnsiTheme="minorHAnsi" w:cstheme="minorHAnsi"/>
                <w:sz w:val="22"/>
              </w:rPr>
            </w:pPr>
            <w:r w:rsidRPr="00F67F53">
              <w:rPr>
                <w:rFonts w:asciiTheme="minorHAnsi" w:hAnsiTheme="minorHAnsi" w:cstheme="minorHAnsi"/>
                <w:sz w:val="22"/>
              </w:rPr>
              <w:t>Physical harm</w:t>
            </w:r>
            <w:r w:rsidR="001F275B" w:rsidRPr="00F67F53">
              <w:rPr>
                <w:rFonts w:asciiTheme="minorHAnsi" w:hAnsiTheme="minorHAnsi" w:cstheme="minorHAnsi"/>
                <w:sz w:val="22"/>
              </w:rPr>
              <w:t xml:space="preserve"> from obtaining a sample for testing</w:t>
            </w:r>
          </w:p>
          <w:p w14:paraId="4B4A4146" w14:textId="378F61F8" w:rsidR="00A35136" w:rsidRDefault="00A35136" w:rsidP="00D813BC">
            <w:pPr>
              <w:pStyle w:val="TableText0"/>
              <w:numPr>
                <w:ilvl w:val="0"/>
                <w:numId w:val="4"/>
              </w:numPr>
              <w:rPr>
                <w:rFonts w:asciiTheme="minorHAnsi" w:hAnsiTheme="minorHAnsi" w:cstheme="minorHAnsi"/>
                <w:sz w:val="22"/>
              </w:rPr>
            </w:pPr>
            <w:r>
              <w:rPr>
                <w:rFonts w:asciiTheme="minorHAnsi" w:hAnsiTheme="minorHAnsi" w:cstheme="minorHAnsi"/>
                <w:sz w:val="22"/>
              </w:rPr>
              <w:t xml:space="preserve">Impact of </w:t>
            </w:r>
            <w:r w:rsidR="00BD7812">
              <w:rPr>
                <w:rFonts w:asciiTheme="minorHAnsi" w:hAnsiTheme="minorHAnsi" w:cstheme="minorHAnsi"/>
                <w:sz w:val="22"/>
              </w:rPr>
              <w:t xml:space="preserve">fetal or parental </w:t>
            </w:r>
            <w:r w:rsidR="006F6178">
              <w:rPr>
                <w:rFonts w:asciiTheme="minorHAnsi" w:hAnsiTheme="minorHAnsi" w:cstheme="minorHAnsi"/>
                <w:sz w:val="22"/>
              </w:rPr>
              <w:t>i</w:t>
            </w:r>
            <w:r>
              <w:rPr>
                <w:rFonts w:asciiTheme="minorHAnsi" w:hAnsiTheme="minorHAnsi" w:cstheme="minorHAnsi"/>
                <w:sz w:val="22"/>
              </w:rPr>
              <w:t>ncidental</w:t>
            </w:r>
            <w:r w:rsidR="006F6178">
              <w:rPr>
                <w:rFonts w:asciiTheme="minorHAnsi" w:hAnsiTheme="minorHAnsi" w:cstheme="minorHAnsi"/>
                <w:sz w:val="22"/>
              </w:rPr>
              <w:t xml:space="preserve"> or secondary</w:t>
            </w:r>
            <w:r>
              <w:rPr>
                <w:rFonts w:asciiTheme="minorHAnsi" w:hAnsiTheme="minorHAnsi" w:cstheme="minorHAnsi"/>
                <w:sz w:val="22"/>
              </w:rPr>
              <w:t xml:space="preserve"> findings</w:t>
            </w:r>
          </w:p>
          <w:p w14:paraId="61AEE585" w14:textId="77777777" w:rsidR="00A35136" w:rsidRPr="00F67F53" w:rsidRDefault="00A35136" w:rsidP="00F73716">
            <w:pPr>
              <w:pStyle w:val="TableText0"/>
              <w:ind w:left="720"/>
              <w:rPr>
                <w:rFonts w:asciiTheme="minorHAnsi" w:hAnsiTheme="minorHAnsi" w:cstheme="minorHAnsi"/>
                <w:sz w:val="22"/>
              </w:rPr>
            </w:pPr>
          </w:p>
          <w:p w14:paraId="579FB6B3" w14:textId="2710B96C" w:rsidR="0060401D" w:rsidRPr="00F67F53" w:rsidRDefault="0060401D" w:rsidP="003A2C2A">
            <w:pPr>
              <w:pStyle w:val="TableText0"/>
              <w:rPr>
                <w:rFonts w:asciiTheme="minorHAnsi" w:hAnsiTheme="minorHAnsi" w:cstheme="minorHAnsi"/>
                <w:sz w:val="22"/>
              </w:rPr>
            </w:pPr>
            <w:r w:rsidRPr="00F67F53">
              <w:rPr>
                <w:rFonts w:asciiTheme="minorHAnsi" w:hAnsiTheme="minorHAnsi" w:cstheme="minorHAnsi"/>
                <w:sz w:val="22"/>
              </w:rPr>
              <w:t>Family utility</w:t>
            </w:r>
          </w:p>
          <w:p w14:paraId="63FEE657" w14:textId="39DC5993" w:rsidR="0060401D" w:rsidRPr="00F67F53" w:rsidRDefault="0060401D" w:rsidP="00D813BC">
            <w:pPr>
              <w:pStyle w:val="TableText0"/>
              <w:numPr>
                <w:ilvl w:val="0"/>
                <w:numId w:val="4"/>
              </w:numPr>
              <w:rPr>
                <w:rFonts w:asciiTheme="minorHAnsi" w:hAnsiTheme="minorHAnsi" w:cstheme="minorHAnsi"/>
                <w:sz w:val="22"/>
              </w:rPr>
            </w:pPr>
            <w:r w:rsidRPr="00F67F53">
              <w:rPr>
                <w:rFonts w:asciiTheme="minorHAnsi" w:hAnsiTheme="minorHAnsi" w:cstheme="minorHAnsi"/>
                <w:sz w:val="22"/>
              </w:rPr>
              <w:t xml:space="preserve">Change in </w:t>
            </w:r>
            <w:r w:rsidR="00CB1F02" w:rsidRPr="00F67F53">
              <w:rPr>
                <w:rFonts w:asciiTheme="minorHAnsi" w:hAnsiTheme="minorHAnsi" w:cstheme="minorHAnsi"/>
                <w:sz w:val="22"/>
              </w:rPr>
              <w:t xml:space="preserve">future </w:t>
            </w:r>
            <w:r w:rsidRPr="00F67F53">
              <w:rPr>
                <w:rFonts w:asciiTheme="minorHAnsi" w:hAnsiTheme="minorHAnsi" w:cstheme="minorHAnsi"/>
                <w:sz w:val="22"/>
              </w:rPr>
              <w:t xml:space="preserve">reproductive decisions (e.g. preimplantation genetic testing or early diagnosis in future pregnancy) </w:t>
            </w:r>
          </w:p>
          <w:p w14:paraId="3063CB13" w14:textId="4B303C08" w:rsidR="0081651B" w:rsidRPr="00F67F53" w:rsidRDefault="0081651B" w:rsidP="00D813BC">
            <w:pPr>
              <w:pStyle w:val="TableText0"/>
              <w:numPr>
                <w:ilvl w:val="0"/>
                <w:numId w:val="4"/>
              </w:numPr>
              <w:rPr>
                <w:rFonts w:asciiTheme="minorHAnsi" w:hAnsiTheme="minorHAnsi" w:cstheme="minorHAnsi"/>
                <w:sz w:val="22"/>
              </w:rPr>
            </w:pPr>
            <w:r w:rsidRPr="00F67F53">
              <w:rPr>
                <w:rFonts w:asciiTheme="minorHAnsi" w:hAnsiTheme="minorHAnsi" w:cstheme="minorHAnsi"/>
                <w:sz w:val="22"/>
              </w:rPr>
              <w:t>Value of knowing</w:t>
            </w:r>
            <w:r w:rsidR="0060401D" w:rsidRPr="00F67F53">
              <w:rPr>
                <w:rFonts w:asciiTheme="minorHAnsi" w:hAnsiTheme="minorHAnsi" w:cstheme="minorHAnsi"/>
                <w:sz w:val="22"/>
              </w:rPr>
              <w:t xml:space="preserve"> (e.g. possibility for increased social support)</w:t>
            </w:r>
          </w:p>
          <w:p w14:paraId="1AE274AA" w14:textId="081E3E29" w:rsidR="0060401D" w:rsidRPr="00F67F53" w:rsidRDefault="007C38D1" w:rsidP="00D813BC">
            <w:pPr>
              <w:pStyle w:val="TableText0"/>
              <w:numPr>
                <w:ilvl w:val="0"/>
                <w:numId w:val="4"/>
              </w:numPr>
              <w:rPr>
                <w:rFonts w:asciiTheme="minorHAnsi" w:hAnsiTheme="minorHAnsi" w:cstheme="minorHAnsi"/>
                <w:sz w:val="22"/>
              </w:rPr>
            </w:pPr>
            <w:r w:rsidRPr="00F67F53">
              <w:rPr>
                <w:rFonts w:asciiTheme="minorHAnsi" w:hAnsiTheme="minorHAnsi" w:cstheme="minorHAnsi"/>
                <w:sz w:val="22"/>
              </w:rPr>
              <w:t>(Early) a</w:t>
            </w:r>
            <w:r w:rsidR="0060401D" w:rsidRPr="00F67F53">
              <w:rPr>
                <w:rFonts w:asciiTheme="minorHAnsi" w:hAnsiTheme="minorHAnsi" w:cstheme="minorHAnsi"/>
                <w:sz w:val="22"/>
              </w:rPr>
              <w:t>ccess to</w:t>
            </w:r>
            <w:r w:rsidRPr="00F67F53">
              <w:rPr>
                <w:rFonts w:asciiTheme="minorHAnsi" w:hAnsiTheme="minorHAnsi" w:cstheme="minorHAnsi"/>
                <w:sz w:val="22"/>
              </w:rPr>
              <w:t xml:space="preserve"> support programs/funding </w:t>
            </w:r>
            <w:r w:rsidR="00CB1F02" w:rsidRPr="00F67F53">
              <w:rPr>
                <w:rFonts w:asciiTheme="minorHAnsi" w:hAnsiTheme="minorHAnsi" w:cstheme="minorHAnsi"/>
                <w:sz w:val="22"/>
              </w:rPr>
              <w:t xml:space="preserve">due to a diagnosis </w:t>
            </w:r>
            <w:r w:rsidRPr="00F67F53">
              <w:rPr>
                <w:rFonts w:asciiTheme="minorHAnsi" w:hAnsiTheme="minorHAnsi" w:cstheme="minorHAnsi"/>
                <w:sz w:val="22"/>
              </w:rPr>
              <w:t xml:space="preserve">(e.g. </w:t>
            </w:r>
            <w:r w:rsidR="00CB1F02" w:rsidRPr="00F67F53">
              <w:rPr>
                <w:rFonts w:asciiTheme="minorHAnsi" w:hAnsiTheme="minorHAnsi" w:cstheme="minorHAnsi"/>
                <w:sz w:val="22"/>
              </w:rPr>
              <w:t xml:space="preserve">National Disability Insurance Scheme, </w:t>
            </w:r>
            <w:r w:rsidRPr="00F67F53">
              <w:rPr>
                <w:rFonts w:asciiTheme="minorHAnsi" w:hAnsiTheme="minorHAnsi" w:cstheme="minorHAnsi"/>
                <w:sz w:val="22"/>
              </w:rPr>
              <w:t>NDIS)</w:t>
            </w:r>
          </w:p>
          <w:p w14:paraId="11F2DB6C" w14:textId="77777777" w:rsidR="00807C47" w:rsidRPr="00F67F53" w:rsidRDefault="00807C47" w:rsidP="003A2C2A">
            <w:pPr>
              <w:pStyle w:val="TableText0"/>
              <w:rPr>
                <w:rFonts w:asciiTheme="minorHAnsi" w:hAnsiTheme="minorHAnsi" w:cstheme="minorHAnsi"/>
                <w:sz w:val="22"/>
              </w:rPr>
            </w:pPr>
            <w:r w:rsidRPr="00F67F53">
              <w:rPr>
                <w:rFonts w:asciiTheme="minorHAnsi" w:hAnsiTheme="minorHAnsi" w:cstheme="minorHAnsi"/>
                <w:sz w:val="22"/>
              </w:rPr>
              <w:t>Cost-effectiveness</w:t>
            </w:r>
          </w:p>
          <w:p w14:paraId="2BB8A54A" w14:textId="288FE968" w:rsidR="00971496" w:rsidRPr="00F67F53" w:rsidRDefault="00971496" w:rsidP="00D813BC">
            <w:pPr>
              <w:pStyle w:val="TableText0"/>
              <w:numPr>
                <w:ilvl w:val="0"/>
                <w:numId w:val="4"/>
              </w:numPr>
              <w:rPr>
                <w:rFonts w:asciiTheme="minorHAnsi" w:hAnsiTheme="minorHAnsi" w:cstheme="minorHAnsi"/>
                <w:sz w:val="22"/>
              </w:rPr>
            </w:pPr>
            <w:r w:rsidRPr="00F67F53">
              <w:rPr>
                <w:rFonts w:asciiTheme="minorHAnsi" w:hAnsiTheme="minorHAnsi" w:cstheme="minorHAnsi"/>
                <w:sz w:val="22"/>
              </w:rPr>
              <w:t xml:space="preserve">Cost per incremental </w:t>
            </w:r>
            <w:r w:rsidR="005D4C27">
              <w:rPr>
                <w:rFonts w:asciiTheme="minorHAnsi" w:hAnsiTheme="minorHAnsi" w:cstheme="minorHAnsi"/>
                <w:sz w:val="22"/>
              </w:rPr>
              <w:t xml:space="preserve">monogenic </w:t>
            </w:r>
            <w:r w:rsidRPr="00F67F53">
              <w:rPr>
                <w:rFonts w:asciiTheme="minorHAnsi" w:hAnsiTheme="minorHAnsi" w:cstheme="minorHAnsi"/>
                <w:sz w:val="22"/>
              </w:rPr>
              <w:t xml:space="preserve">diagnosis provided </w:t>
            </w:r>
          </w:p>
          <w:p w14:paraId="030CC3D1" w14:textId="614596EA" w:rsidR="00A54911" w:rsidRPr="00F67F53" w:rsidRDefault="00A54911" w:rsidP="003A2C2A">
            <w:pPr>
              <w:pStyle w:val="TableText0"/>
              <w:rPr>
                <w:rFonts w:asciiTheme="minorHAnsi" w:hAnsiTheme="minorHAnsi" w:cstheme="minorHAnsi"/>
                <w:sz w:val="22"/>
              </w:rPr>
            </w:pPr>
            <w:r w:rsidRPr="00F67F53">
              <w:rPr>
                <w:rFonts w:asciiTheme="minorHAnsi" w:hAnsiTheme="minorHAnsi" w:cstheme="minorHAnsi"/>
                <w:sz w:val="22"/>
              </w:rPr>
              <w:t>Other relevant considerations</w:t>
            </w:r>
          </w:p>
          <w:p w14:paraId="763A37CF" w14:textId="53575011" w:rsidR="00A54911" w:rsidRPr="00F67F53" w:rsidRDefault="00A54911" w:rsidP="00D813BC">
            <w:pPr>
              <w:pStyle w:val="TableText0"/>
              <w:numPr>
                <w:ilvl w:val="0"/>
                <w:numId w:val="4"/>
              </w:numPr>
              <w:rPr>
                <w:rFonts w:asciiTheme="minorHAnsi" w:hAnsiTheme="minorHAnsi" w:cstheme="minorHAnsi"/>
                <w:sz w:val="22"/>
              </w:rPr>
            </w:pPr>
            <w:r w:rsidRPr="00F67F53">
              <w:rPr>
                <w:rFonts w:asciiTheme="minorHAnsi" w:hAnsiTheme="minorHAnsi" w:cstheme="minorHAnsi"/>
                <w:sz w:val="22"/>
              </w:rPr>
              <w:t>Acceptability of testing</w:t>
            </w:r>
          </w:p>
          <w:p w14:paraId="5EDC54D5" w14:textId="5C55A328" w:rsidR="00F06580" w:rsidRPr="00F67F53" w:rsidRDefault="00F06580" w:rsidP="00D813BC">
            <w:pPr>
              <w:pStyle w:val="TableText0"/>
              <w:numPr>
                <w:ilvl w:val="0"/>
                <w:numId w:val="4"/>
              </w:numPr>
              <w:rPr>
                <w:rFonts w:asciiTheme="minorHAnsi" w:hAnsiTheme="minorHAnsi" w:cstheme="minorHAnsi"/>
                <w:sz w:val="22"/>
              </w:rPr>
            </w:pPr>
            <w:r w:rsidRPr="00F67F53">
              <w:rPr>
                <w:rFonts w:asciiTheme="minorHAnsi" w:hAnsiTheme="minorHAnsi" w:cstheme="minorHAnsi"/>
                <w:sz w:val="22"/>
              </w:rPr>
              <w:t>Increased need for genetic counselling (e.g. after testing parents, after finding VUS)</w:t>
            </w:r>
          </w:p>
          <w:p w14:paraId="38E07209" w14:textId="77777777" w:rsidR="00A54911" w:rsidRDefault="00A54911" w:rsidP="00D813BC">
            <w:pPr>
              <w:pStyle w:val="TableText0"/>
              <w:numPr>
                <w:ilvl w:val="0"/>
                <w:numId w:val="4"/>
              </w:numPr>
              <w:rPr>
                <w:rFonts w:asciiTheme="minorHAnsi" w:hAnsiTheme="minorHAnsi" w:cstheme="minorHAnsi"/>
                <w:sz w:val="22"/>
              </w:rPr>
            </w:pPr>
            <w:r w:rsidRPr="00F67F53">
              <w:rPr>
                <w:rFonts w:asciiTheme="minorHAnsi" w:hAnsiTheme="minorHAnsi" w:cstheme="minorHAnsi"/>
                <w:sz w:val="22"/>
              </w:rPr>
              <w:t xml:space="preserve">Ethics of </w:t>
            </w:r>
            <w:r w:rsidR="00E67C3C">
              <w:rPr>
                <w:rFonts w:asciiTheme="minorHAnsi" w:hAnsiTheme="minorHAnsi" w:cstheme="minorHAnsi"/>
                <w:sz w:val="22"/>
              </w:rPr>
              <w:t xml:space="preserve">expanding genetic testing to </w:t>
            </w:r>
            <w:r w:rsidRPr="00F67F53">
              <w:rPr>
                <w:rFonts w:asciiTheme="minorHAnsi" w:hAnsiTheme="minorHAnsi" w:cstheme="minorHAnsi"/>
                <w:sz w:val="22"/>
              </w:rPr>
              <w:t>WGS/WES in a prenatal setting</w:t>
            </w:r>
          </w:p>
          <w:p w14:paraId="6F9242D7" w14:textId="6EC20531" w:rsidR="00A54911" w:rsidRPr="00F67F53" w:rsidRDefault="001B28FA" w:rsidP="00D813BC">
            <w:pPr>
              <w:pStyle w:val="TableText0"/>
              <w:numPr>
                <w:ilvl w:val="0"/>
                <w:numId w:val="4"/>
              </w:numPr>
              <w:rPr>
                <w:rFonts w:asciiTheme="minorHAnsi" w:hAnsiTheme="minorHAnsi"/>
                <w:sz w:val="22"/>
              </w:rPr>
            </w:pPr>
            <w:r w:rsidRPr="205CC07A">
              <w:rPr>
                <w:rFonts w:asciiTheme="minorHAnsi" w:hAnsiTheme="minorHAnsi"/>
                <w:sz w:val="22"/>
              </w:rPr>
              <w:t xml:space="preserve">Avoidance of </w:t>
            </w:r>
            <w:r w:rsidR="00EC6AD5" w:rsidRPr="205CC07A">
              <w:rPr>
                <w:rFonts w:asciiTheme="minorHAnsi" w:hAnsiTheme="minorHAnsi"/>
                <w:sz w:val="22"/>
              </w:rPr>
              <w:t>postnatal</w:t>
            </w:r>
            <w:r w:rsidRPr="205CC07A">
              <w:rPr>
                <w:rFonts w:asciiTheme="minorHAnsi" w:hAnsiTheme="minorHAnsi"/>
                <w:sz w:val="22"/>
              </w:rPr>
              <w:t xml:space="preserve"> diagnostic odyssey due to earlier </w:t>
            </w:r>
            <w:r w:rsidR="00E62CDA" w:rsidRPr="205CC07A">
              <w:rPr>
                <w:rFonts w:asciiTheme="minorHAnsi" w:hAnsiTheme="minorHAnsi"/>
                <w:sz w:val="22"/>
              </w:rPr>
              <w:t xml:space="preserve">genetic </w:t>
            </w:r>
            <w:r w:rsidR="001C2C66" w:rsidRPr="205CC07A">
              <w:rPr>
                <w:rFonts w:asciiTheme="minorHAnsi" w:hAnsiTheme="minorHAnsi"/>
                <w:sz w:val="22"/>
              </w:rPr>
              <w:t>diagnosis</w:t>
            </w:r>
          </w:p>
        </w:tc>
      </w:tr>
      <w:tr w:rsidR="00BB1698" w:rsidRPr="00490FBB" w14:paraId="4A55FFDB" w14:textId="77777777" w:rsidTr="19C64859">
        <w:tc>
          <w:tcPr>
            <w:tcW w:w="1005" w:type="pct"/>
            <w:tcBorders>
              <w:top w:val="single" w:sz="4" w:space="0" w:color="auto"/>
              <w:left w:val="single" w:sz="8" w:space="0" w:color="auto"/>
              <w:bottom w:val="single" w:sz="8" w:space="0" w:color="auto"/>
              <w:right w:val="single" w:sz="4" w:space="0" w:color="auto"/>
            </w:tcBorders>
          </w:tcPr>
          <w:p w14:paraId="003B36EC" w14:textId="77777777" w:rsidR="00BB1698" w:rsidRPr="00F67F53" w:rsidRDefault="00BB1698" w:rsidP="003A2C2A">
            <w:pPr>
              <w:pStyle w:val="TableText0"/>
              <w:rPr>
                <w:rFonts w:asciiTheme="minorHAnsi" w:hAnsiTheme="minorHAnsi" w:cstheme="minorHAnsi"/>
                <w:sz w:val="22"/>
              </w:rPr>
            </w:pPr>
            <w:r w:rsidRPr="00F67F53">
              <w:rPr>
                <w:rFonts w:asciiTheme="minorHAnsi" w:hAnsiTheme="minorHAnsi" w:cstheme="minorHAnsi"/>
                <w:sz w:val="22"/>
              </w:rPr>
              <w:lastRenderedPageBreak/>
              <w:t>Assessment questions</w:t>
            </w:r>
          </w:p>
        </w:tc>
        <w:tc>
          <w:tcPr>
            <w:tcW w:w="3995" w:type="pct"/>
            <w:tcBorders>
              <w:top w:val="single" w:sz="4" w:space="0" w:color="auto"/>
              <w:left w:val="single" w:sz="4" w:space="0" w:color="auto"/>
              <w:bottom w:val="single" w:sz="4" w:space="0" w:color="auto"/>
              <w:right w:val="single" w:sz="4" w:space="0" w:color="auto"/>
            </w:tcBorders>
          </w:tcPr>
          <w:p w14:paraId="7AB69A9A" w14:textId="43B4A75B" w:rsidR="00ED3421" w:rsidRPr="00F67F53" w:rsidRDefault="00BB1698" w:rsidP="003A2C2A">
            <w:pPr>
              <w:pStyle w:val="TableText0"/>
              <w:rPr>
                <w:rFonts w:asciiTheme="minorHAnsi" w:hAnsiTheme="minorHAnsi" w:cstheme="minorHAnsi"/>
                <w:sz w:val="22"/>
              </w:rPr>
            </w:pPr>
            <w:r w:rsidRPr="00F67F53">
              <w:rPr>
                <w:rFonts w:asciiTheme="minorHAnsi" w:hAnsiTheme="minorHAnsi" w:cstheme="minorHAnsi"/>
                <w:sz w:val="22"/>
              </w:rPr>
              <w:t xml:space="preserve">What is the </w:t>
            </w:r>
            <w:r w:rsidR="0004047E">
              <w:rPr>
                <w:rFonts w:asciiTheme="minorHAnsi" w:hAnsiTheme="minorHAnsi" w:cstheme="minorHAnsi"/>
                <w:sz w:val="22"/>
              </w:rPr>
              <w:t xml:space="preserve">comparative </w:t>
            </w:r>
            <w:r w:rsidRPr="00F67F53">
              <w:rPr>
                <w:rFonts w:asciiTheme="minorHAnsi" w:hAnsiTheme="minorHAnsi" w:cstheme="minorHAnsi"/>
                <w:sz w:val="22"/>
              </w:rPr>
              <w:t xml:space="preserve">safety, effectiveness and cost-effectiveness of </w:t>
            </w:r>
            <w:r w:rsidR="007C38D1" w:rsidRPr="00F67F53">
              <w:rPr>
                <w:rFonts w:asciiTheme="minorHAnsi" w:hAnsiTheme="minorHAnsi" w:cstheme="minorHAnsi"/>
                <w:sz w:val="22"/>
              </w:rPr>
              <w:t xml:space="preserve">WES or WGS (in addition to </w:t>
            </w:r>
            <w:r w:rsidR="00052960">
              <w:rPr>
                <w:rFonts w:asciiTheme="minorHAnsi" w:hAnsiTheme="minorHAnsi" w:cstheme="minorHAnsi"/>
                <w:sz w:val="22"/>
              </w:rPr>
              <w:t xml:space="preserve">or as a replacement to </w:t>
            </w:r>
            <w:r w:rsidR="00FE5B23">
              <w:rPr>
                <w:rFonts w:asciiTheme="minorHAnsi" w:hAnsiTheme="minorHAnsi" w:cstheme="minorHAnsi"/>
                <w:sz w:val="22"/>
              </w:rPr>
              <w:t>GWMA</w:t>
            </w:r>
            <w:r w:rsidR="007C38D1" w:rsidRPr="00F67F53">
              <w:rPr>
                <w:rFonts w:asciiTheme="minorHAnsi" w:hAnsiTheme="minorHAnsi" w:cstheme="minorHAnsi"/>
                <w:sz w:val="22"/>
              </w:rPr>
              <w:t>)</w:t>
            </w:r>
            <w:r w:rsidRPr="00F67F53">
              <w:rPr>
                <w:rFonts w:asciiTheme="minorHAnsi" w:hAnsiTheme="minorHAnsi" w:cstheme="minorHAnsi"/>
                <w:sz w:val="22"/>
              </w:rPr>
              <w:t xml:space="preserve"> versus </w:t>
            </w:r>
            <w:r w:rsidR="00FE5B23">
              <w:rPr>
                <w:rFonts w:asciiTheme="minorHAnsi" w:hAnsiTheme="minorHAnsi" w:cstheme="minorHAnsi"/>
                <w:sz w:val="22"/>
              </w:rPr>
              <w:t>GWMA</w:t>
            </w:r>
            <w:r w:rsidR="007C38D1" w:rsidRPr="00F67F53">
              <w:rPr>
                <w:rFonts w:asciiTheme="minorHAnsi" w:hAnsiTheme="minorHAnsi" w:cstheme="minorHAnsi"/>
                <w:sz w:val="22"/>
              </w:rPr>
              <w:t xml:space="preserve"> alone</w:t>
            </w:r>
            <w:r w:rsidRPr="00F67F53">
              <w:rPr>
                <w:rFonts w:asciiTheme="minorHAnsi" w:hAnsiTheme="minorHAnsi" w:cstheme="minorHAnsi"/>
                <w:sz w:val="22"/>
              </w:rPr>
              <w:t xml:space="preserve"> in </w:t>
            </w:r>
            <w:r w:rsidR="007C38D1" w:rsidRPr="00F67F53">
              <w:rPr>
                <w:rFonts w:asciiTheme="minorHAnsi" w:hAnsiTheme="minorHAnsi" w:cstheme="minorHAnsi"/>
                <w:sz w:val="22"/>
              </w:rPr>
              <w:t>pregnancies where a</w:t>
            </w:r>
            <w:r w:rsidR="00067760">
              <w:rPr>
                <w:rFonts w:asciiTheme="minorHAnsi" w:hAnsiTheme="minorHAnsi" w:cstheme="minorHAnsi"/>
                <w:sz w:val="22"/>
              </w:rPr>
              <w:t xml:space="preserve"> structural</w:t>
            </w:r>
            <w:r w:rsidR="007C38D1" w:rsidRPr="00F67F53">
              <w:rPr>
                <w:rFonts w:asciiTheme="minorHAnsi" w:hAnsiTheme="minorHAnsi" w:cstheme="minorHAnsi"/>
                <w:sz w:val="22"/>
              </w:rPr>
              <w:t xml:space="preserve"> FA</w:t>
            </w:r>
            <w:r w:rsidR="00446014">
              <w:t xml:space="preserve"> </w:t>
            </w:r>
            <w:r w:rsidR="00446014" w:rsidRPr="00446014">
              <w:rPr>
                <w:rFonts w:asciiTheme="minorHAnsi" w:hAnsiTheme="minorHAnsi" w:cstheme="minorHAnsi"/>
                <w:sz w:val="22"/>
              </w:rPr>
              <w:t>likely to have a single gene germline aetiology</w:t>
            </w:r>
            <w:r w:rsidR="007C38D1" w:rsidRPr="00F67F53">
              <w:rPr>
                <w:rFonts w:asciiTheme="minorHAnsi" w:hAnsiTheme="minorHAnsi" w:cstheme="minorHAnsi"/>
                <w:sz w:val="22"/>
              </w:rPr>
              <w:t xml:space="preserve"> has been found on ultrasound</w:t>
            </w:r>
            <w:r w:rsidRPr="00F67F53">
              <w:rPr>
                <w:rFonts w:asciiTheme="minorHAnsi" w:hAnsiTheme="minorHAnsi" w:cstheme="minorHAnsi"/>
                <w:sz w:val="22"/>
              </w:rPr>
              <w:t>?</w:t>
            </w:r>
          </w:p>
        </w:tc>
      </w:tr>
      <w:bookmarkEnd w:id="3"/>
    </w:tbl>
    <w:p w14:paraId="5F243CF3" w14:textId="77777777" w:rsidR="00315012" w:rsidRDefault="00315012" w:rsidP="00CB1F02">
      <w:pPr>
        <w:pStyle w:val="Caption"/>
      </w:pPr>
    </w:p>
    <w:p w14:paraId="0657C359" w14:textId="77777777" w:rsidR="00315012" w:rsidRDefault="00315012">
      <w:pPr>
        <w:spacing w:after="160" w:line="259" w:lineRule="auto"/>
        <w:rPr>
          <w:rFonts w:ascii="Arial Narrow" w:eastAsia="Times New Roman" w:hAnsi="Arial Narrow" w:cs="Tahoma"/>
          <w:b/>
          <w:sz w:val="20"/>
          <w:szCs w:val="20"/>
          <w:lang w:val="en-GB" w:eastAsia="ja-JP"/>
        </w:rPr>
      </w:pPr>
      <w:r>
        <w:br w:type="page"/>
      </w:r>
    </w:p>
    <w:p w14:paraId="1688DF2B" w14:textId="0C43210E" w:rsidR="00CB1F02" w:rsidRDefault="00CB1F02" w:rsidP="00CB1F02">
      <w:pPr>
        <w:pStyle w:val="Caption"/>
      </w:pPr>
      <w:r>
        <w:lastRenderedPageBreak/>
        <w:t>Table </w:t>
      </w:r>
      <w:r>
        <w:fldChar w:fldCharType="begin"/>
      </w:r>
      <w:r>
        <w:instrText xml:space="preserve"> SEQ Table \* ARABIC </w:instrText>
      </w:r>
      <w:r>
        <w:fldChar w:fldCharType="separate"/>
      </w:r>
      <w:r w:rsidR="00E67729">
        <w:rPr>
          <w:noProof/>
        </w:rPr>
        <w:t>2</w:t>
      </w:r>
      <w:r>
        <w:fldChar w:fldCharType="end"/>
      </w:r>
      <w:r>
        <w:tab/>
        <w:t>PICO for re</w:t>
      </w:r>
      <w:r w:rsidR="00773557">
        <w:t>analysis of</w:t>
      </w:r>
      <w:r>
        <w:t xml:space="preserve"> whole genome/exome sequencing </w:t>
      </w:r>
      <w:r w:rsidR="00773557">
        <w:t xml:space="preserve">data </w:t>
      </w:r>
      <w:r>
        <w:t>for fetal anomalies</w:t>
      </w:r>
      <w:r w:rsidR="008820E9">
        <w:t>: PICO set 2</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923"/>
        <w:gridCol w:w="7643"/>
      </w:tblGrid>
      <w:tr w:rsidR="00CB1F02" w:rsidRPr="00490FBB" w14:paraId="12B26192" w14:textId="77777777">
        <w:trPr>
          <w:trHeight w:val="372"/>
          <w:tblHeader/>
        </w:trPr>
        <w:tc>
          <w:tcPr>
            <w:tcW w:w="1005" w:type="pct"/>
            <w:tcBorders>
              <w:top w:val="single" w:sz="8" w:space="0" w:color="auto"/>
              <w:left w:val="single" w:sz="8" w:space="0" w:color="auto"/>
              <w:bottom w:val="single" w:sz="8" w:space="0" w:color="auto"/>
              <w:right w:val="single" w:sz="4" w:space="0" w:color="auto"/>
            </w:tcBorders>
            <w:shd w:val="clear" w:color="auto" w:fill="D9D9D9"/>
            <w:vAlign w:val="center"/>
            <w:hideMark/>
          </w:tcPr>
          <w:p w14:paraId="1BE62ACC" w14:textId="77777777" w:rsidR="00CB1F02" w:rsidRPr="00490FBB" w:rsidRDefault="00CB1F02">
            <w:pPr>
              <w:pStyle w:val="TableHeading"/>
            </w:pPr>
            <w:bookmarkStart w:id="4" w:name="_Hlk192585404"/>
            <w:r w:rsidRPr="00490FBB">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8049419" w14:textId="77777777" w:rsidR="00CB1F02" w:rsidRPr="00490FBB" w:rsidRDefault="00CB1F02">
            <w:pPr>
              <w:pStyle w:val="TableHeading"/>
            </w:pPr>
            <w:r w:rsidRPr="00490FBB">
              <w:t>Description</w:t>
            </w:r>
          </w:p>
        </w:tc>
      </w:tr>
      <w:tr w:rsidR="00CB1F02" w:rsidRPr="00490FBB" w14:paraId="106344D1" w14:textId="77777777">
        <w:tc>
          <w:tcPr>
            <w:tcW w:w="1005" w:type="pct"/>
            <w:tcBorders>
              <w:top w:val="single" w:sz="8" w:space="0" w:color="auto"/>
              <w:left w:val="single" w:sz="8" w:space="0" w:color="auto"/>
              <w:bottom w:val="single" w:sz="4" w:space="0" w:color="auto"/>
              <w:right w:val="single" w:sz="4" w:space="0" w:color="auto"/>
            </w:tcBorders>
            <w:hideMark/>
          </w:tcPr>
          <w:p w14:paraId="6055D363" w14:textId="77777777" w:rsidR="00CB1F02" w:rsidRPr="00F67F53" w:rsidRDefault="00CB1F02">
            <w:pPr>
              <w:pStyle w:val="TableText0"/>
              <w:rPr>
                <w:rFonts w:asciiTheme="minorHAnsi" w:hAnsiTheme="minorHAnsi" w:cstheme="minorHAnsi"/>
                <w:sz w:val="22"/>
              </w:rPr>
            </w:pPr>
            <w:r w:rsidRPr="00F67F53">
              <w:rPr>
                <w:rFonts w:asciiTheme="minorHAnsi" w:hAnsiTheme="minorHAnsi" w:cstheme="minorHAnsi"/>
                <w:sz w:val="22"/>
              </w:rPr>
              <w:t>Population</w:t>
            </w:r>
          </w:p>
        </w:tc>
        <w:tc>
          <w:tcPr>
            <w:tcW w:w="3995" w:type="pct"/>
            <w:tcBorders>
              <w:top w:val="single" w:sz="4" w:space="0" w:color="auto"/>
              <w:left w:val="single" w:sz="4" w:space="0" w:color="auto"/>
              <w:bottom w:val="single" w:sz="4" w:space="0" w:color="auto"/>
              <w:right w:val="single" w:sz="4" w:space="0" w:color="auto"/>
            </w:tcBorders>
            <w:hideMark/>
          </w:tcPr>
          <w:p w14:paraId="45E57FC3" w14:textId="576EBE6A" w:rsidR="00CB1F02" w:rsidRPr="00F67F53" w:rsidRDefault="00F53B0B" w:rsidP="00CB1F02">
            <w:pPr>
              <w:pStyle w:val="TableText0"/>
              <w:rPr>
                <w:rFonts w:asciiTheme="minorHAnsi" w:hAnsiTheme="minorHAnsi" w:cstheme="minorHAnsi"/>
                <w:sz w:val="22"/>
              </w:rPr>
            </w:pPr>
            <w:r w:rsidRPr="00F67F53">
              <w:rPr>
                <w:rFonts w:asciiTheme="minorHAnsi" w:hAnsiTheme="minorHAnsi" w:cstheme="minorHAnsi"/>
                <w:sz w:val="22"/>
              </w:rPr>
              <w:t>Child</w:t>
            </w:r>
            <w:r w:rsidR="00852238" w:rsidRPr="00F67F53">
              <w:rPr>
                <w:rFonts w:asciiTheme="minorHAnsi" w:hAnsiTheme="minorHAnsi" w:cstheme="minorHAnsi"/>
                <w:sz w:val="22"/>
              </w:rPr>
              <w:t xml:space="preserve"> or fetus</w:t>
            </w:r>
            <w:r w:rsidRPr="00F67F53">
              <w:rPr>
                <w:rFonts w:asciiTheme="minorHAnsi" w:hAnsiTheme="minorHAnsi" w:cstheme="minorHAnsi"/>
                <w:sz w:val="22"/>
              </w:rPr>
              <w:t xml:space="preserve"> who had </w:t>
            </w:r>
            <w:r w:rsidR="00852238" w:rsidRPr="00F67F53">
              <w:rPr>
                <w:rFonts w:asciiTheme="minorHAnsi" w:hAnsiTheme="minorHAnsi" w:cstheme="minorHAnsi"/>
                <w:sz w:val="22"/>
              </w:rPr>
              <w:t xml:space="preserve">a </w:t>
            </w:r>
            <w:r w:rsidRPr="00F67F53">
              <w:rPr>
                <w:rFonts w:asciiTheme="minorHAnsi" w:hAnsiTheme="minorHAnsi" w:cstheme="minorHAnsi"/>
                <w:sz w:val="22"/>
              </w:rPr>
              <w:t>fetal anomaly detected on ultrasound and was tested with WES/WGS prenatally (either with or without a diagnostic result)</w:t>
            </w:r>
          </w:p>
        </w:tc>
      </w:tr>
      <w:tr w:rsidR="00CB1F02" w:rsidRPr="00490FBB" w14:paraId="2F953A31" w14:textId="77777777">
        <w:tc>
          <w:tcPr>
            <w:tcW w:w="1005" w:type="pct"/>
            <w:tcBorders>
              <w:top w:val="single" w:sz="8" w:space="0" w:color="auto"/>
              <w:left w:val="single" w:sz="8" w:space="0" w:color="auto"/>
              <w:bottom w:val="single" w:sz="4" w:space="0" w:color="auto"/>
              <w:right w:val="single" w:sz="4" w:space="0" w:color="auto"/>
            </w:tcBorders>
            <w:hideMark/>
          </w:tcPr>
          <w:p w14:paraId="4B53CBC2" w14:textId="1A73120D" w:rsidR="00CB1F02" w:rsidRPr="00F67F53" w:rsidRDefault="00CB1F02">
            <w:pPr>
              <w:pStyle w:val="TableText0"/>
              <w:rPr>
                <w:rFonts w:asciiTheme="minorHAnsi" w:hAnsiTheme="minorHAnsi" w:cstheme="minorHAnsi"/>
                <w:sz w:val="22"/>
              </w:rPr>
            </w:pPr>
            <w:r w:rsidRPr="00F67F53">
              <w:rPr>
                <w:rFonts w:asciiTheme="minorHAnsi" w:hAnsiTheme="minorHAnsi" w:cstheme="minorHAnsi"/>
                <w:sz w:val="22"/>
              </w:rPr>
              <w:t xml:space="preserve">Prior tests </w:t>
            </w:r>
          </w:p>
        </w:tc>
        <w:tc>
          <w:tcPr>
            <w:tcW w:w="3995" w:type="pct"/>
            <w:tcBorders>
              <w:top w:val="single" w:sz="4" w:space="0" w:color="auto"/>
              <w:left w:val="single" w:sz="4" w:space="0" w:color="auto"/>
              <w:bottom w:val="single" w:sz="4" w:space="0" w:color="auto"/>
              <w:right w:val="single" w:sz="4" w:space="0" w:color="auto"/>
            </w:tcBorders>
            <w:hideMark/>
          </w:tcPr>
          <w:p w14:paraId="0396144B" w14:textId="4333C717" w:rsidR="00CB1F02" w:rsidRPr="00F67F53" w:rsidRDefault="00CB1F02">
            <w:pPr>
              <w:pStyle w:val="TableText0"/>
              <w:rPr>
                <w:rFonts w:asciiTheme="minorHAnsi" w:hAnsiTheme="minorHAnsi" w:cstheme="minorHAnsi"/>
                <w:sz w:val="22"/>
              </w:rPr>
            </w:pPr>
            <w:r w:rsidRPr="00F67F53">
              <w:rPr>
                <w:rFonts w:asciiTheme="minorHAnsi" w:hAnsiTheme="minorHAnsi" w:cstheme="minorHAnsi"/>
                <w:sz w:val="22"/>
              </w:rPr>
              <w:t xml:space="preserve">WES/WGS </w:t>
            </w:r>
          </w:p>
        </w:tc>
      </w:tr>
      <w:tr w:rsidR="00CB1F02" w:rsidRPr="00490FBB" w14:paraId="4E5556A2" w14:textId="77777777">
        <w:tc>
          <w:tcPr>
            <w:tcW w:w="1005" w:type="pct"/>
            <w:tcBorders>
              <w:top w:val="single" w:sz="4" w:space="0" w:color="auto"/>
              <w:left w:val="single" w:sz="8" w:space="0" w:color="auto"/>
              <w:bottom w:val="single" w:sz="4" w:space="0" w:color="auto"/>
              <w:right w:val="single" w:sz="4" w:space="0" w:color="auto"/>
            </w:tcBorders>
            <w:hideMark/>
          </w:tcPr>
          <w:p w14:paraId="0AE64571" w14:textId="77777777" w:rsidR="00CB1F02" w:rsidRPr="00F67F53" w:rsidRDefault="00CB1F02">
            <w:pPr>
              <w:pStyle w:val="TableText0"/>
              <w:rPr>
                <w:rFonts w:asciiTheme="minorHAnsi" w:hAnsiTheme="minorHAnsi" w:cstheme="minorHAnsi"/>
                <w:sz w:val="22"/>
              </w:rPr>
            </w:pPr>
            <w:r w:rsidRPr="00F67F53">
              <w:rPr>
                <w:rFonts w:asciiTheme="minorHAnsi" w:hAnsiTheme="minorHAnsi" w:cstheme="minorHAnsi"/>
                <w:sz w:val="22"/>
              </w:rPr>
              <w:t>Intervention</w:t>
            </w:r>
          </w:p>
        </w:tc>
        <w:tc>
          <w:tcPr>
            <w:tcW w:w="3995" w:type="pct"/>
            <w:tcBorders>
              <w:top w:val="single" w:sz="4" w:space="0" w:color="auto"/>
              <w:left w:val="single" w:sz="4" w:space="0" w:color="auto"/>
              <w:bottom w:val="single" w:sz="4" w:space="0" w:color="auto"/>
              <w:right w:val="single" w:sz="4" w:space="0" w:color="auto"/>
            </w:tcBorders>
            <w:hideMark/>
          </w:tcPr>
          <w:p w14:paraId="0A0DCBEF" w14:textId="42B4CFF7" w:rsidR="00CB1F02" w:rsidRPr="00F67F53" w:rsidRDefault="00B25377" w:rsidP="00CB1F02">
            <w:pPr>
              <w:pStyle w:val="TableText0"/>
              <w:rPr>
                <w:rFonts w:asciiTheme="minorHAnsi" w:hAnsiTheme="minorHAnsi" w:cstheme="minorHAnsi"/>
                <w:sz w:val="22"/>
              </w:rPr>
            </w:pPr>
            <w:r w:rsidRPr="00F67F53">
              <w:rPr>
                <w:rFonts w:asciiTheme="minorHAnsi" w:hAnsiTheme="minorHAnsi" w:cstheme="minorHAnsi"/>
                <w:sz w:val="22"/>
              </w:rPr>
              <w:t>Reanalysis</w:t>
            </w:r>
            <w:r w:rsidR="00CB1F02" w:rsidRPr="00F67F53">
              <w:rPr>
                <w:rFonts w:asciiTheme="minorHAnsi" w:hAnsiTheme="minorHAnsi" w:cstheme="minorHAnsi"/>
                <w:sz w:val="22"/>
              </w:rPr>
              <w:t xml:space="preserve"> of WES/WGS </w:t>
            </w:r>
            <w:r w:rsidR="00DF2DDE">
              <w:rPr>
                <w:rFonts w:asciiTheme="minorHAnsi" w:hAnsiTheme="minorHAnsi" w:cstheme="minorHAnsi"/>
                <w:sz w:val="22"/>
              </w:rPr>
              <w:t>data</w:t>
            </w:r>
          </w:p>
        </w:tc>
      </w:tr>
      <w:tr w:rsidR="00CB1F02" w:rsidRPr="00490FBB" w14:paraId="61CB886B" w14:textId="77777777">
        <w:tc>
          <w:tcPr>
            <w:tcW w:w="1005" w:type="pct"/>
            <w:tcBorders>
              <w:top w:val="single" w:sz="4" w:space="0" w:color="auto"/>
              <w:left w:val="single" w:sz="8" w:space="0" w:color="auto"/>
              <w:bottom w:val="single" w:sz="4" w:space="0" w:color="auto"/>
              <w:right w:val="single" w:sz="4" w:space="0" w:color="auto"/>
            </w:tcBorders>
            <w:hideMark/>
          </w:tcPr>
          <w:p w14:paraId="3AE95147" w14:textId="77777777" w:rsidR="00CB1F02" w:rsidRPr="00F67F53" w:rsidRDefault="00CB1F02">
            <w:pPr>
              <w:pStyle w:val="TableText0"/>
              <w:rPr>
                <w:rFonts w:asciiTheme="minorHAnsi" w:hAnsiTheme="minorHAnsi" w:cstheme="minorHAnsi"/>
                <w:sz w:val="22"/>
              </w:rPr>
            </w:pPr>
            <w:r w:rsidRPr="00F67F53">
              <w:rPr>
                <w:rFonts w:asciiTheme="minorHAnsi" w:hAnsiTheme="minorHAnsi" w:cstheme="minorHAnsi"/>
                <w:sz w:val="22"/>
              </w:rPr>
              <w:t>Comparator/s</w:t>
            </w:r>
          </w:p>
        </w:tc>
        <w:tc>
          <w:tcPr>
            <w:tcW w:w="3995" w:type="pct"/>
            <w:tcBorders>
              <w:top w:val="single" w:sz="4" w:space="0" w:color="auto"/>
              <w:left w:val="single" w:sz="4" w:space="0" w:color="auto"/>
              <w:bottom w:val="single" w:sz="4" w:space="0" w:color="auto"/>
              <w:right w:val="single" w:sz="4" w:space="0" w:color="auto"/>
            </w:tcBorders>
            <w:hideMark/>
          </w:tcPr>
          <w:p w14:paraId="23DFF520" w14:textId="14931FBE" w:rsidR="00F53B0B" w:rsidRPr="00F67F53" w:rsidRDefault="00F53B0B" w:rsidP="00587B66">
            <w:pPr>
              <w:pStyle w:val="TableText0"/>
              <w:rPr>
                <w:rFonts w:asciiTheme="minorHAnsi" w:hAnsiTheme="minorHAnsi" w:cstheme="minorHAnsi"/>
                <w:sz w:val="22"/>
              </w:rPr>
            </w:pPr>
            <w:r w:rsidRPr="00F67F53">
              <w:rPr>
                <w:rFonts w:asciiTheme="minorHAnsi" w:hAnsiTheme="minorHAnsi" w:cstheme="minorHAnsi"/>
                <w:sz w:val="22"/>
              </w:rPr>
              <w:t xml:space="preserve">No </w:t>
            </w:r>
            <w:r w:rsidR="00B25377" w:rsidRPr="00F67F53">
              <w:rPr>
                <w:rFonts w:asciiTheme="minorHAnsi" w:hAnsiTheme="minorHAnsi" w:cstheme="minorHAnsi"/>
                <w:sz w:val="22"/>
              </w:rPr>
              <w:t>reanalysis</w:t>
            </w:r>
            <w:r w:rsidRPr="00F67F53">
              <w:rPr>
                <w:rFonts w:asciiTheme="minorHAnsi" w:hAnsiTheme="minorHAnsi" w:cstheme="minorHAnsi"/>
                <w:sz w:val="22"/>
              </w:rPr>
              <w:t xml:space="preserve"> of WES/WGS </w:t>
            </w:r>
            <w:r w:rsidR="00DF2DDE">
              <w:rPr>
                <w:rFonts w:asciiTheme="minorHAnsi" w:hAnsiTheme="minorHAnsi" w:cstheme="minorHAnsi"/>
                <w:sz w:val="22"/>
              </w:rPr>
              <w:t>data</w:t>
            </w:r>
          </w:p>
        </w:tc>
      </w:tr>
      <w:tr w:rsidR="00CB1F02" w:rsidRPr="00490FBB" w14:paraId="0980DABD" w14:textId="77777777">
        <w:tc>
          <w:tcPr>
            <w:tcW w:w="1005" w:type="pct"/>
            <w:tcBorders>
              <w:top w:val="single" w:sz="4" w:space="0" w:color="auto"/>
              <w:left w:val="single" w:sz="8" w:space="0" w:color="auto"/>
              <w:bottom w:val="single" w:sz="4" w:space="0" w:color="auto"/>
              <w:right w:val="single" w:sz="4" w:space="0" w:color="auto"/>
            </w:tcBorders>
            <w:hideMark/>
          </w:tcPr>
          <w:p w14:paraId="37FFBBE2" w14:textId="77777777" w:rsidR="00CB1F02" w:rsidRPr="00F67F53" w:rsidRDefault="00CB1F02">
            <w:pPr>
              <w:pStyle w:val="TableText0"/>
              <w:rPr>
                <w:rFonts w:asciiTheme="minorHAnsi" w:hAnsiTheme="minorHAnsi" w:cstheme="minorHAnsi"/>
                <w:sz w:val="22"/>
              </w:rPr>
            </w:pPr>
            <w:r w:rsidRPr="00F67F53">
              <w:rPr>
                <w:rFonts w:asciiTheme="minorHAnsi" w:hAnsiTheme="minorHAnsi" w:cstheme="minorHAnsi"/>
                <w:sz w:val="22"/>
              </w:rPr>
              <w:t>Outcomes</w:t>
            </w:r>
          </w:p>
        </w:tc>
        <w:tc>
          <w:tcPr>
            <w:tcW w:w="3995" w:type="pct"/>
            <w:tcBorders>
              <w:top w:val="single" w:sz="4" w:space="0" w:color="auto"/>
              <w:left w:val="single" w:sz="4" w:space="0" w:color="auto"/>
              <w:bottom w:val="single" w:sz="4" w:space="0" w:color="auto"/>
              <w:right w:val="single" w:sz="4" w:space="0" w:color="auto"/>
            </w:tcBorders>
            <w:hideMark/>
          </w:tcPr>
          <w:p w14:paraId="68D7A7D6" w14:textId="77777777" w:rsidR="00CB1F02" w:rsidRPr="00F67F53" w:rsidRDefault="00CB1F02">
            <w:pPr>
              <w:pStyle w:val="TableText0"/>
              <w:rPr>
                <w:rFonts w:asciiTheme="minorHAnsi" w:hAnsiTheme="minorHAnsi" w:cstheme="minorHAnsi"/>
                <w:sz w:val="22"/>
              </w:rPr>
            </w:pPr>
            <w:r w:rsidRPr="00F67F53">
              <w:rPr>
                <w:rFonts w:asciiTheme="minorHAnsi" w:hAnsiTheme="minorHAnsi" w:cstheme="minorHAnsi"/>
                <w:sz w:val="22"/>
              </w:rPr>
              <w:t>Test information</w:t>
            </w:r>
          </w:p>
          <w:p w14:paraId="3AB8A8E1" w14:textId="77777777" w:rsidR="00CB1F02" w:rsidRPr="00F67F53" w:rsidRDefault="00CB1F02" w:rsidP="00D813BC">
            <w:pPr>
              <w:pStyle w:val="TableText0"/>
              <w:numPr>
                <w:ilvl w:val="0"/>
                <w:numId w:val="4"/>
              </w:numPr>
              <w:rPr>
                <w:rFonts w:asciiTheme="minorHAnsi" w:hAnsiTheme="minorHAnsi" w:cstheme="minorHAnsi"/>
                <w:sz w:val="22"/>
              </w:rPr>
            </w:pPr>
            <w:r w:rsidRPr="00F67F53">
              <w:rPr>
                <w:rFonts w:asciiTheme="minorHAnsi" w:hAnsiTheme="minorHAnsi" w:cstheme="minorHAnsi"/>
                <w:sz w:val="22"/>
              </w:rPr>
              <w:t>Rate of repeat data analysis after WGS/WES</w:t>
            </w:r>
          </w:p>
          <w:p w14:paraId="049FA951" w14:textId="689ABE6E" w:rsidR="00F53B0B" w:rsidRPr="00F67F53" w:rsidRDefault="00F53B0B" w:rsidP="00D813BC">
            <w:pPr>
              <w:pStyle w:val="TableText0"/>
              <w:numPr>
                <w:ilvl w:val="0"/>
                <w:numId w:val="4"/>
              </w:numPr>
              <w:rPr>
                <w:rFonts w:asciiTheme="minorHAnsi" w:hAnsiTheme="minorHAnsi" w:cstheme="minorHAnsi"/>
                <w:sz w:val="22"/>
              </w:rPr>
            </w:pPr>
            <w:r w:rsidRPr="00F67F53">
              <w:rPr>
                <w:rFonts w:asciiTheme="minorHAnsi" w:hAnsiTheme="minorHAnsi" w:cstheme="minorHAnsi"/>
                <w:sz w:val="22"/>
              </w:rPr>
              <w:t>Yield of new diagnoses</w:t>
            </w:r>
          </w:p>
          <w:p w14:paraId="1C9FA1C8" w14:textId="0EE6346C" w:rsidR="00F53B0B" w:rsidRPr="00F67F53" w:rsidRDefault="00F53B0B" w:rsidP="00D813BC">
            <w:pPr>
              <w:pStyle w:val="TableText0"/>
              <w:numPr>
                <w:ilvl w:val="0"/>
                <w:numId w:val="4"/>
              </w:numPr>
              <w:rPr>
                <w:rFonts w:asciiTheme="minorHAnsi" w:hAnsiTheme="minorHAnsi" w:cstheme="minorHAnsi"/>
                <w:sz w:val="22"/>
              </w:rPr>
            </w:pPr>
            <w:r w:rsidRPr="00F67F53">
              <w:rPr>
                <w:rFonts w:asciiTheme="minorHAnsi" w:hAnsiTheme="minorHAnsi" w:cstheme="minorHAnsi"/>
                <w:sz w:val="22"/>
              </w:rPr>
              <w:t>Yield of new variant classification</w:t>
            </w:r>
          </w:p>
          <w:p w14:paraId="5933A0FE" w14:textId="77777777" w:rsidR="00CB1F02" w:rsidRPr="00F67F53" w:rsidRDefault="00CB1F02">
            <w:pPr>
              <w:pStyle w:val="TableText0"/>
              <w:rPr>
                <w:rFonts w:asciiTheme="minorHAnsi" w:hAnsiTheme="minorHAnsi" w:cstheme="minorHAnsi"/>
                <w:sz w:val="22"/>
              </w:rPr>
            </w:pPr>
            <w:r w:rsidRPr="00F67F53">
              <w:rPr>
                <w:rFonts w:asciiTheme="minorHAnsi" w:hAnsiTheme="minorHAnsi" w:cstheme="minorHAnsi"/>
                <w:sz w:val="22"/>
              </w:rPr>
              <w:t>Impact on clinical management</w:t>
            </w:r>
          </w:p>
          <w:p w14:paraId="16615941" w14:textId="64BB8C5A" w:rsidR="00CB1F02" w:rsidRPr="00F67F53" w:rsidRDefault="00CB1F02" w:rsidP="00D813BC">
            <w:pPr>
              <w:pStyle w:val="TableText0"/>
              <w:numPr>
                <w:ilvl w:val="0"/>
                <w:numId w:val="4"/>
              </w:numPr>
              <w:rPr>
                <w:rFonts w:asciiTheme="minorHAnsi" w:hAnsiTheme="minorHAnsi" w:cstheme="minorHAnsi"/>
                <w:sz w:val="22"/>
              </w:rPr>
            </w:pPr>
            <w:r w:rsidRPr="00F67F53">
              <w:rPr>
                <w:rFonts w:asciiTheme="minorHAnsi" w:hAnsiTheme="minorHAnsi" w:cstheme="minorHAnsi"/>
                <w:sz w:val="22"/>
              </w:rPr>
              <w:t xml:space="preserve">Change in treatment </w:t>
            </w:r>
          </w:p>
          <w:p w14:paraId="2FA9DF91" w14:textId="77777777" w:rsidR="00CB1F02" w:rsidRPr="00F67F53" w:rsidRDefault="00CB1F02" w:rsidP="00D813BC">
            <w:pPr>
              <w:pStyle w:val="TableText0"/>
              <w:numPr>
                <w:ilvl w:val="0"/>
                <w:numId w:val="4"/>
              </w:numPr>
              <w:rPr>
                <w:rFonts w:asciiTheme="minorHAnsi" w:hAnsiTheme="minorHAnsi" w:cstheme="minorHAnsi"/>
                <w:sz w:val="22"/>
              </w:rPr>
            </w:pPr>
            <w:r w:rsidRPr="00F67F53">
              <w:rPr>
                <w:rFonts w:asciiTheme="minorHAnsi" w:hAnsiTheme="minorHAnsi" w:cstheme="minorHAnsi"/>
                <w:sz w:val="22"/>
              </w:rPr>
              <w:t>Avoidance of unnecessary investigations and treatment after birth</w:t>
            </w:r>
          </w:p>
          <w:p w14:paraId="12503027" w14:textId="77777777" w:rsidR="00CB1F02" w:rsidRPr="00F67F53" w:rsidRDefault="00CB1F02">
            <w:pPr>
              <w:pStyle w:val="TableText0"/>
              <w:rPr>
                <w:rFonts w:asciiTheme="minorHAnsi" w:hAnsiTheme="minorHAnsi" w:cstheme="minorHAnsi"/>
                <w:sz w:val="22"/>
              </w:rPr>
            </w:pPr>
            <w:r w:rsidRPr="00F67F53">
              <w:rPr>
                <w:rFonts w:asciiTheme="minorHAnsi" w:hAnsiTheme="minorHAnsi" w:cstheme="minorHAnsi"/>
                <w:sz w:val="22"/>
              </w:rPr>
              <w:t>Safety</w:t>
            </w:r>
          </w:p>
          <w:p w14:paraId="0B9DAA09" w14:textId="73B8F38A" w:rsidR="00052960" w:rsidRPr="00052960" w:rsidRDefault="00052960" w:rsidP="00D813BC">
            <w:pPr>
              <w:pStyle w:val="ListParagraph"/>
              <w:numPr>
                <w:ilvl w:val="0"/>
                <w:numId w:val="4"/>
              </w:numPr>
            </w:pPr>
            <w:r>
              <w:t>Impact of fetal or parental incidental or secondary findings</w:t>
            </w:r>
          </w:p>
          <w:p w14:paraId="6EA48FD4" w14:textId="2D376660" w:rsidR="00354EC6" w:rsidRDefault="00354EC6">
            <w:pPr>
              <w:pStyle w:val="TableText0"/>
              <w:rPr>
                <w:rFonts w:asciiTheme="minorHAnsi" w:hAnsiTheme="minorHAnsi" w:cstheme="minorHAnsi"/>
                <w:sz w:val="22"/>
              </w:rPr>
            </w:pPr>
            <w:r>
              <w:rPr>
                <w:rFonts w:asciiTheme="minorHAnsi" w:hAnsiTheme="minorHAnsi" w:cstheme="minorHAnsi"/>
                <w:sz w:val="22"/>
              </w:rPr>
              <w:t xml:space="preserve">Health outcomes </w:t>
            </w:r>
          </w:p>
          <w:p w14:paraId="15D7920B" w14:textId="79B1E1BC" w:rsidR="001826DB" w:rsidRPr="001826DB" w:rsidRDefault="001826DB" w:rsidP="00D813BC">
            <w:pPr>
              <w:pStyle w:val="TableText0"/>
              <w:numPr>
                <w:ilvl w:val="0"/>
                <w:numId w:val="4"/>
              </w:numPr>
              <w:rPr>
                <w:rFonts w:asciiTheme="minorHAnsi" w:hAnsiTheme="minorHAnsi" w:cstheme="minorHAnsi"/>
                <w:sz w:val="22"/>
              </w:rPr>
            </w:pPr>
            <w:r w:rsidRPr="001826DB">
              <w:rPr>
                <w:rFonts w:asciiTheme="minorHAnsi" w:hAnsiTheme="minorHAnsi" w:cstheme="minorHAnsi"/>
                <w:sz w:val="22"/>
              </w:rPr>
              <w:t>Quality of life of the parents</w:t>
            </w:r>
          </w:p>
          <w:p w14:paraId="2F6970B6" w14:textId="6159B338" w:rsidR="00354EC6" w:rsidRDefault="00354EC6" w:rsidP="00D813BC">
            <w:pPr>
              <w:pStyle w:val="TableText0"/>
              <w:numPr>
                <w:ilvl w:val="0"/>
                <w:numId w:val="4"/>
              </w:numPr>
              <w:rPr>
                <w:rFonts w:asciiTheme="minorHAnsi" w:hAnsiTheme="minorHAnsi" w:cstheme="minorHAnsi"/>
                <w:sz w:val="22"/>
              </w:rPr>
            </w:pPr>
            <w:r w:rsidRPr="00F67F53">
              <w:rPr>
                <w:rFonts w:asciiTheme="minorHAnsi" w:hAnsiTheme="minorHAnsi" w:cstheme="minorHAnsi"/>
                <w:sz w:val="22"/>
              </w:rPr>
              <w:t xml:space="preserve">Psychological impact from </w:t>
            </w:r>
            <w:r w:rsidR="00A46DA2">
              <w:rPr>
                <w:rFonts w:asciiTheme="minorHAnsi" w:hAnsiTheme="minorHAnsi" w:cstheme="minorHAnsi"/>
                <w:sz w:val="22"/>
              </w:rPr>
              <w:t>reanalysis or no reanalysis</w:t>
            </w:r>
            <w:r w:rsidRPr="00F67F53">
              <w:rPr>
                <w:rFonts w:asciiTheme="minorHAnsi" w:hAnsiTheme="minorHAnsi" w:cstheme="minorHAnsi"/>
                <w:sz w:val="22"/>
              </w:rPr>
              <w:t xml:space="preserve"> (e.g. impact of finding a</w:t>
            </w:r>
            <w:r>
              <w:rPr>
                <w:rFonts w:asciiTheme="minorHAnsi" w:hAnsiTheme="minorHAnsi" w:cstheme="minorHAnsi"/>
                <w:sz w:val="22"/>
              </w:rPr>
              <w:t>n informative genomic result</w:t>
            </w:r>
            <w:r w:rsidRPr="00F67F53">
              <w:rPr>
                <w:rFonts w:asciiTheme="minorHAnsi" w:hAnsiTheme="minorHAnsi" w:cstheme="minorHAnsi"/>
                <w:sz w:val="22"/>
              </w:rPr>
              <w:t xml:space="preserve">, or variant of </w:t>
            </w:r>
            <w:r w:rsidR="0039657C">
              <w:rPr>
                <w:rFonts w:asciiTheme="minorHAnsi" w:hAnsiTheme="minorHAnsi" w:cstheme="minorHAnsi"/>
                <w:sz w:val="22"/>
              </w:rPr>
              <w:t>uncertain</w:t>
            </w:r>
            <w:r w:rsidRPr="00F67F53">
              <w:rPr>
                <w:rFonts w:asciiTheme="minorHAnsi" w:hAnsiTheme="minorHAnsi" w:cstheme="minorHAnsi"/>
                <w:sz w:val="22"/>
              </w:rPr>
              <w:t xml:space="preserve"> significance (VUS), or no</w:t>
            </w:r>
            <w:r>
              <w:rPr>
                <w:rFonts w:asciiTheme="minorHAnsi" w:hAnsiTheme="minorHAnsi" w:cstheme="minorHAnsi"/>
                <w:sz w:val="22"/>
              </w:rPr>
              <w:t xml:space="preserve"> informative genomic test </w:t>
            </w:r>
            <w:r w:rsidR="00947130">
              <w:rPr>
                <w:rFonts w:asciiTheme="minorHAnsi" w:hAnsiTheme="minorHAnsi" w:cstheme="minorHAnsi"/>
                <w:sz w:val="22"/>
              </w:rPr>
              <w:t>result</w:t>
            </w:r>
          </w:p>
          <w:p w14:paraId="2F27955C" w14:textId="7DB1F74E" w:rsidR="00CB1F02" w:rsidRPr="00F67F53" w:rsidRDefault="00CB1F02">
            <w:pPr>
              <w:pStyle w:val="TableText0"/>
              <w:rPr>
                <w:rFonts w:asciiTheme="minorHAnsi" w:hAnsiTheme="minorHAnsi" w:cstheme="minorHAnsi"/>
                <w:sz w:val="22"/>
              </w:rPr>
            </w:pPr>
            <w:r w:rsidRPr="00F67F53">
              <w:rPr>
                <w:rFonts w:asciiTheme="minorHAnsi" w:hAnsiTheme="minorHAnsi" w:cstheme="minorHAnsi"/>
                <w:sz w:val="22"/>
              </w:rPr>
              <w:t>Family utility</w:t>
            </w:r>
          </w:p>
          <w:p w14:paraId="1C99B98C" w14:textId="77777777" w:rsidR="00CB1F02" w:rsidRPr="00F67F53" w:rsidRDefault="00CB1F02" w:rsidP="00D813BC">
            <w:pPr>
              <w:pStyle w:val="TableText0"/>
              <w:numPr>
                <w:ilvl w:val="0"/>
                <w:numId w:val="4"/>
              </w:numPr>
              <w:rPr>
                <w:rFonts w:asciiTheme="minorHAnsi" w:hAnsiTheme="minorHAnsi" w:cstheme="minorHAnsi"/>
                <w:sz w:val="22"/>
              </w:rPr>
            </w:pPr>
            <w:r w:rsidRPr="00F67F53">
              <w:rPr>
                <w:rFonts w:asciiTheme="minorHAnsi" w:hAnsiTheme="minorHAnsi" w:cstheme="minorHAnsi"/>
                <w:sz w:val="22"/>
              </w:rPr>
              <w:t xml:space="preserve">Change in future reproductive decisions (e.g. preimplantation genetic testing or early diagnosis in future pregnancy) </w:t>
            </w:r>
          </w:p>
          <w:p w14:paraId="50700281" w14:textId="77777777" w:rsidR="00CB1F02" w:rsidRPr="00F67F53" w:rsidRDefault="00CB1F02" w:rsidP="00D813BC">
            <w:pPr>
              <w:pStyle w:val="TableText0"/>
              <w:numPr>
                <w:ilvl w:val="0"/>
                <w:numId w:val="4"/>
              </w:numPr>
              <w:rPr>
                <w:rFonts w:asciiTheme="minorHAnsi" w:hAnsiTheme="minorHAnsi" w:cstheme="minorHAnsi"/>
                <w:sz w:val="22"/>
              </w:rPr>
            </w:pPr>
            <w:r w:rsidRPr="00F67F53">
              <w:rPr>
                <w:rFonts w:asciiTheme="minorHAnsi" w:hAnsiTheme="minorHAnsi" w:cstheme="minorHAnsi"/>
                <w:sz w:val="22"/>
              </w:rPr>
              <w:t>Value of knowing (e.g. possibility for increased social support)</w:t>
            </w:r>
          </w:p>
          <w:p w14:paraId="741CF61D" w14:textId="77777777" w:rsidR="00CB1F02" w:rsidRPr="00F67F53" w:rsidRDefault="00CB1F02" w:rsidP="00D813BC">
            <w:pPr>
              <w:pStyle w:val="TableText0"/>
              <w:numPr>
                <w:ilvl w:val="0"/>
                <w:numId w:val="4"/>
              </w:numPr>
              <w:rPr>
                <w:rFonts w:asciiTheme="minorHAnsi" w:hAnsiTheme="minorHAnsi" w:cstheme="minorHAnsi"/>
                <w:sz w:val="22"/>
              </w:rPr>
            </w:pPr>
            <w:r w:rsidRPr="00F67F53">
              <w:rPr>
                <w:rFonts w:asciiTheme="minorHAnsi" w:hAnsiTheme="minorHAnsi" w:cstheme="minorHAnsi"/>
                <w:sz w:val="22"/>
              </w:rPr>
              <w:t>(Early) access to support programs/funding due to a diagnosis (e.g. National Disability Insurance Scheme, NDIS)</w:t>
            </w:r>
          </w:p>
          <w:p w14:paraId="161A9BEB" w14:textId="77777777" w:rsidR="00CB1F02" w:rsidRPr="00F67F53" w:rsidRDefault="00CB1F02">
            <w:pPr>
              <w:pStyle w:val="TableText0"/>
              <w:rPr>
                <w:rFonts w:asciiTheme="minorHAnsi" w:hAnsiTheme="minorHAnsi" w:cstheme="minorHAnsi"/>
                <w:sz w:val="22"/>
              </w:rPr>
            </w:pPr>
            <w:r w:rsidRPr="00F67F53">
              <w:rPr>
                <w:rFonts w:asciiTheme="minorHAnsi" w:hAnsiTheme="minorHAnsi" w:cstheme="minorHAnsi"/>
                <w:sz w:val="22"/>
              </w:rPr>
              <w:t>Cost-effectiveness</w:t>
            </w:r>
          </w:p>
          <w:p w14:paraId="15DC30B5" w14:textId="3BC328F0" w:rsidR="00CB1F02" w:rsidRPr="00F67F53" w:rsidRDefault="00CB1F02" w:rsidP="00D813BC">
            <w:pPr>
              <w:pStyle w:val="TableText0"/>
              <w:numPr>
                <w:ilvl w:val="0"/>
                <w:numId w:val="4"/>
              </w:numPr>
              <w:rPr>
                <w:rFonts w:asciiTheme="minorHAnsi" w:hAnsiTheme="minorHAnsi" w:cstheme="minorHAnsi"/>
                <w:sz w:val="22"/>
              </w:rPr>
            </w:pPr>
            <w:r w:rsidRPr="00F67F53">
              <w:rPr>
                <w:rFonts w:asciiTheme="minorHAnsi" w:hAnsiTheme="minorHAnsi" w:cstheme="minorHAnsi"/>
                <w:sz w:val="22"/>
              </w:rPr>
              <w:t xml:space="preserve">Cost per incremental </w:t>
            </w:r>
            <w:r w:rsidR="00052960">
              <w:rPr>
                <w:rFonts w:asciiTheme="minorHAnsi" w:hAnsiTheme="minorHAnsi" w:cstheme="minorHAnsi"/>
                <w:sz w:val="22"/>
              </w:rPr>
              <w:t xml:space="preserve">monogenic </w:t>
            </w:r>
            <w:r w:rsidRPr="00F67F53">
              <w:rPr>
                <w:rFonts w:asciiTheme="minorHAnsi" w:hAnsiTheme="minorHAnsi" w:cstheme="minorHAnsi"/>
                <w:sz w:val="22"/>
              </w:rPr>
              <w:t xml:space="preserve">diagnosis provided </w:t>
            </w:r>
          </w:p>
          <w:p w14:paraId="3B455B48" w14:textId="4569C1A0" w:rsidR="00CB1F02" w:rsidRPr="00F67F53" w:rsidRDefault="00CB1F02" w:rsidP="00D813BC">
            <w:pPr>
              <w:pStyle w:val="TableText0"/>
              <w:numPr>
                <w:ilvl w:val="0"/>
                <w:numId w:val="4"/>
              </w:numPr>
              <w:rPr>
                <w:rFonts w:asciiTheme="minorHAnsi" w:hAnsiTheme="minorHAnsi" w:cstheme="minorHAnsi"/>
                <w:sz w:val="22"/>
              </w:rPr>
            </w:pPr>
            <w:r w:rsidRPr="00F67F53">
              <w:rPr>
                <w:rFonts w:asciiTheme="minorHAnsi" w:hAnsiTheme="minorHAnsi" w:cstheme="minorHAnsi"/>
                <w:sz w:val="22"/>
              </w:rPr>
              <w:t xml:space="preserve">Cost per </w:t>
            </w:r>
            <w:r w:rsidR="00F53B0B" w:rsidRPr="00F67F53">
              <w:rPr>
                <w:rFonts w:asciiTheme="minorHAnsi" w:hAnsiTheme="minorHAnsi" w:cstheme="minorHAnsi"/>
                <w:sz w:val="22"/>
              </w:rPr>
              <w:t>reclassification of variant pathogenicity</w:t>
            </w:r>
          </w:p>
          <w:p w14:paraId="1828AC1B" w14:textId="77777777" w:rsidR="00CB1F02" w:rsidRPr="00F67F53" w:rsidRDefault="00CB1F02">
            <w:pPr>
              <w:pStyle w:val="TableText0"/>
              <w:rPr>
                <w:rFonts w:asciiTheme="minorHAnsi" w:hAnsiTheme="minorHAnsi" w:cstheme="minorHAnsi"/>
                <w:sz w:val="22"/>
              </w:rPr>
            </w:pPr>
            <w:r w:rsidRPr="00F67F53">
              <w:rPr>
                <w:rFonts w:asciiTheme="minorHAnsi" w:hAnsiTheme="minorHAnsi" w:cstheme="minorHAnsi"/>
                <w:sz w:val="22"/>
              </w:rPr>
              <w:t>Other relevant considerations</w:t>
            </w:r>
          </w:p>
          <w:p w14:paraId="6BBB3F86" w14:textId="340752B9" w:rsidR="00CB1F02" w:rsidRPr="00F67F53" w:rsidRDefault="00CB1F02" w:rsidP="00D813BC">
            <w:pPr>
              <w:pStyle w:val="TableText0"/>
              <w:numPr>
                <w:ilvl w:val="0"/>
                <w:numId w:val="4"/>
              </w:numPr>
              <w:rPr>
                <w:rFonts w:asciiTheme="minorHAnsi" w:hAnsiTheme="minorHAnsi" w:cstheme="minorHAnsi"/>
                <w:sz w:val="22"/>
              </w:rPr>
            </w:pPr>
            <w:r w:rsidRPr="00F67F53">
              <w:rPr>
                <w:rFonts w:asciiTheme="minorHAnsi" w:hAnsiTheme="minorHAnsi" w:cstheme="minorHAnsi"/>
                <w:sz w:val="22"/>
              </w:rPr>
              <w:t xml:space="preserve">Acceptability of </w:t>
            </w:r>
            <w:r w:rsidR="00F53B0B" w:rsidRPr="00F67F53">
              <w:rPr>
                <w:rFonts w:asciiTheme="minorHAnsi" w:hAnsiTheme="minorHAnsi" w:cstheme="minorHAnsi"/>
                <w:sz w:val="22"/>
              </w:rPr>
              <w:t xml:space="preserve">retaining sample/ genetic results in database for </w:t>
            </w:r>
            <w:r w:rsidR="00CD2B68" w:rsidRPr="00F67F53">
              <w:rPr>
                <w:rFonts w:asciiTheme="minorHAnsi" w:hAnsiTheme="minorHAnsi" w:cstheme="minorHAnsi"/>
                <w:sz w:val="22"/>
              </w:rPr>
              <w:t>re</w:t>
            </w:r>
            <w:r w:rsidR="00CD2B68">
              <w:rPr>
                <w:rFonts w:asciiTheme="minorHAnsi" w:hAnsiTheme="minorHAnsi" w:cstheme="minorHAnsi"/>
                <w:sz w:val="22"/>
              </w:rPr>
              <w:t>analysis</w:t>
            </w:r>
          </w:p>
        </w:tc>
      </w:tr>
      <w:tr w:rsidR="00CB1F02" w:rsidRPr="00490FBB" w14:paraId="083797EC" w14:textId="77777777">
        <w:tc>
          <w:tcPr>
            <w:tcW w:w="1005" w:type="pct"/>
            <w:tcBorders>
              <w:top w:val="single" w:sz="4" w:space="0" w:color="auto"/>
              <w:left w:val="single" w:sz="8" w:space="0" w:color="auto"/>
              <w:bottom w:val="single" w:sz="8" w:space="0" w:color="auto"/>
              <w:right w:val="single" w:sz="4" w:space="0" w:color="auto"/>
            </w:tcBorders>
          </w:tcPr>
          <w:p w14:paraId="2F543D3B" w14:textId="06D0BAD2" w:rsidR="00CB1F02" w:rsidRPr="00F67F53" w:rsidRDefault="00553BC6">
            <w:pPr>
              <w:pStyle w:val="TableText0"/>
              <w:rPr>
                <w:rFonts w:asciiTheme="minorHAnsi" w:hAnsiTheme="minorHAnsi" w:cstheme="minorHAnsi"/>
                <w:sz w:val="22"/>
              </w:rPr>
            </w:pPr>
            <w:r w:rsidRPr="00F67F53">
              <w:rPr>
                <w:rFonts w:asciiTheme="minorHAnsi" w:hAnsiTheme="minorHAnsi" w:cstheme="minorHAnsi"/>
                <w:sz w:val="22"/>
              </w:rPr>
              <w:t>A</w:t>
            </w:r>
            <w:r w:rsidR="00CB1F02" w:rsidRPr="00F67F53">
              <w:rPr>
                <w:rFonts w:asciiTheme="minorHAnsi" w:hAnsiTheme="minorHAnsi" w:cstheme="minorHAnsi"/>
                <w:sz w:val="22"/>
              </w:rPr>
              <w:t>ssessment questions</w:t>
            </w:r>
          </w:p>
        </w:tc>
        <w:tc>
          <w:tcPr>
            <w:tcW w:w="3995" w:type="pct"/>
            <w:tcBorders>
              <w:top w:val="single" w:sz="4" w:space="0" w:color="auto"/>
              <w:left w:val="single" w:sz="4" w:space="0" w:color="auto"/>
              <w:bottom w:val="single" w:sz="4" w:space="0" w:color="auto"/>
              <w:right w:val="single" w:sz="4" w:space="0" w:color="auto"/>
            </w:tcBorders>
          </w:tcPr>
          <w:p w14:paraId="4DBDDF98" w14:textId="3FE25B06" w:rsidR="00CB1F02" w:rsidRPr="00F67F53" w:rsidRDefault="00852238">
            <w:pPr>
              <w:pStyle w:val="TableText0"/>
              <w:rPr>
                <w:rFonts w:asciiTheme="minorHAnsi" w:hAnsiTheme="minorHAnsi" w:cstheme="minorHAnsi"/>
                <w:sz w:val="22"/>
              </w:rPr>
            </w:pPr>
            <w:r w:rsidRPr="00F67F53">
              <w:rPr>
                <w:rFonts w:asciiTheme="minorHAnsi" w:hAnsiTheme="minorHAnsi" w:cstheme="minorHAnsi"/>
                <w:sz w:val="22"/>
              </w:rPr>
              <w:t xml:space="preserve">What is the </w:t>
            </w:r>
            <w:r w:rsidR="00052960">
              <w:rPr>
                <w:rFonts w:asciiTheme="minorHAnsi" w:hAnsiTheme="minorHAnsi" w:cstheme="minorHAnsi"/>
                <w:sz w:val="22"/>
              </w:rPr>
              <w:t xml:space="preserve">comparative </w:t>
            </w:r>
            <w:r w:rsidRPr="00F67F53">
              <w:rPr>
                <w:rFonts w:asciiTheme="minorHAnsi" w:hAnsiTheme="minorHAnsi" w:cstheme="minorHAnsi"/>
                <w:sz w:val="22"/>
              </w:rPr>
              <w:t xml:space="preserve">safety, effectiveness and cost-effectiveness of reanalysis of the WES or WGS result versus no </w:t>
            </w:r>
            <w:r w:rsidR="00B25377" w:rsidRPr="00F67F53">
              <w:rPr>
                <w:rFonts w:asciiTheme="minorHAnsi" w:hAnsiTheme="minorHAnsi" w:cstheme="minorHAnsi"/>
                <w:sz w:val="22"/>
              </w:rPr>
              <w:t>reanalysis</w:t>
            </w:r>
            <w:r w:rsidRPr="00F67F53">
              <w:rPr>
                <w:rFonts w:asciiTheme="minorHAnsi" w:hAnsiTheme="minorHAnsi" w:cstheme="minorHAnsi"/>
                <w:sz w:val="22"/>
              </w:rPr>
              <w:t>, in a child (or fetus) who had a fetal anomaly detected on ultrasound and was tested with WES/WGS prenatally (either with or without a diagnostic result)?</w:t>
            </w:r>
          </w:p>
        </w:tc>
      </w:tr>
      <w:bookmarkEnd w:id="4"/>
    </w:tbl>
    <w:p w14:paraId="122CCA04" w14:textId="77777777" w:rsidR="00315012" w:rsidRDefault="00315012" w:rsidP="00971496">
      <w:pPr>
        <w:pStyle w:val="Caption"/>
      </w:pPr>
    </w:p>
    <w:p w14:paraId="73F8B95F" w14:textId="77777777" w:rsidR="00315012" w:rsidRDefault="00315012">
      <w:pPr>
        <w:spacing w:after="160" w:line="259" w:lineRule="auto"/>
        <w:rPr>
          <w:rFonts w:ascii="Arial Narrow" w:eastAsia="Times New Roman" w:hAnsi="Arial Narrow" w:cs="Tahoma"/>
          <w:b/>
          <w:sz w:val="20"/>
          <w:szCs w:val="20"/>
          <w:lang w:val="en-GB" w:eastAsia="ja-JP"/>
        </w:rPr>
      </w:pPr>
      <w:r>
        <w:br w:type="page"/>
      </w:r>
    </w:p>
    <w:p w14:paraId="03544B69" w14:textId="5B4EAABB" w:rsidR="00971496" w:rsidRDefault="00971496" w:rsidP="00971496">
      <w:pPr>
        <w:pStyle w:val="Caption"/>
      </w:pPr>
      <w:r>
        <w:lastRenderedPageBreak/>
        <w:t xml:space="preserve">Table </w:t>
      </w:r>
      <w:r>
        <w:fldChar w:fldCharType="begin"/>
      </w:r>
      <w:r>
        <w:instrText xml:space="preserve"> SEQ Table \* ARABIC </w:instrText>
      </w:r>
      <w:r>
        <w:fldChar w:fldCharType="separate"/>
      </w:r>
      <w:r w:rsidR="00E67729">
        <w:rPr>
          <w:noProof/>
        </w:rPr>
        <w:t>3</w:t>
      </w:r>
      <w:r>
        <w:fldChar w:fldCharType="end"/>
      </w:r>
      <w:r>
        <w:t xml:space="preserve"> PICO for cascade testing in close relatives of people with a pathogenic variant identified through whole genome/exome sequencing (after detecting a fetal anomaly)</w:t>
      </w:r>
      <w:r w:rsidR="008820E9">
        <w:t>: PICO set 3</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466"/>
        <w:gridCol w:w="3897"/>
        <w:gridCol w:w="4203"/>
      </w:tblGrid>
      <w:tr w:rsidR="00971496" w:rsidRPr="00490FBB" w14:paraId="726F195B" w14:textId="77777777" w:rsidTr="0E4CE5DE">
        <w:trPr>
          <w:trHeight w:val="372"/>
          <w:tblHeader/>
        </w:trPr>
        <w:tc>
          <w:tcPr>
            <w:tcW w:w="632" w:type="pc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0934BC8F" w14:textId="77777777" w:rsidR="00971496" w:rsidRPr="00F67F53" w:rsidRDefault="00971496" w:rsidP="00B86930">
            <w:pPr>
              <w:pStyle w:val="TableHeading"/>
              <w:rPr>
                <w:rFonts w:asciiTheme="minorHAnsi" w:hAnsiTheme="minorHAnsi" w:cstheme="minorHAnsi"/>
                <w:sz w:val="22"/>
                <w:szCs w:val="22"/>
              </w:rPr>
            </w:pPr>
            <w:r w:rsidRPr="00F67F53">
              <w:rPr>
                <w:rFonts w:asciiTheme="minorHAnsi" w:hAnsiTheme="minorHAnsi" w:cstheme="minorHAnsi"/>
                <w:sz w:val="22"/>
                <w:szCs w:val="22"/>
              </w:rPr>
              <w:t>Component</w:t>
            </w:r>
          </w:p>
        </w:tc>
        <w:tc>
          <w:tcPr>
            <w:tcW w:w="436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325EE4" w14:textId="77777777" w:rsidR="00971496" w:rsidRPr="00F67F53" w:rsidRDefault="00971496" w:rsidP="00B86930">
            <w:pPr>
              <w:pStyle w:val="TableHeading"/>
              <w:rPr>
                <w:rFonts w:asciiTheme="minorHAnsi" w:hAnsiTheme="minorHAnsi" w:cstheme="minorHAnsi"/>
                <w:sz w:val="22"/>
                <w:szCs w:val="22"/>
              </w:rPr>
            </w:pPr>
            <w:r w:rsidRPr="00F67F53">
              <w:rPr>
                <w:rFonts w:asciiTheme="minorHAnsi" w:hAnsiTheme="minorHAnsi" w:cstheme="minorHAnsi"/>
                <w:sz w:val="22"/>
                <w:szCs w:val="22"/>
              </w:rPr>
              <w:t>Description</w:t>
            </w:r>
          </w:p>
        </w:tc>
      </w:tr>
      <w:tr w:rsidR="00CB1F02" w:rsidRPr="00490FBB" w14:paraId="6DA46A90" w14:textId="6816D533" w:rsidTr="003A4DE9">
        <w:tc>
          <w:tcPr>
            <w:tcW w:w="632" w:type="pct"/>
            <w:tcBorders>
              <w:top w:val="single" w:sz="8" w:space="0" w:color="auto"/>
              <w:left w:val="single" w:sz="8" w:space="0" w:color="auto"/>
              <w:bottom w:val="single" w:sz="4" w:space="0" w:color="auto"/>
              <w:right w:val="single" w:sz="4" w:space="0" w:color="auto"/>
            </w:tcBorders>
            <w:hideMark/>
          </w:tcPr>
          <w:p w14:paraId="2B2CB1AB" w14:textId="77777777" w:rsidR="00CB1F02" w:rsidRPr="00F67F53" w:rsidRDefault="00CB1F02" w:rsidP="00B86930">
            <w:pPr>
              <w:pStyle w:val="TableText0"/>
              <w:rPr>
                <w:rFonts w:asciiTheme="minorHAnsi" w:hAnsiTheme="minorHAnsi" w:cstheme="minorHAnsi"/>
                <w:sz w:val="22"/>
              </w:rPr>
            </w:pPr>
            <w:r w:rsidRPr="00F67F53">
              <w:rPr>
                <w:rFonts w:asciiTheme="minorHAnsi" w:hAnsiTheme="minorHAnsi" w:cstheme="minorHAnsi"/>
                <w:sz w:val="22"/>
              </w:rPr>
              <w:t>Population</w:t>
            </w:r>
          </w:p>
        </w:tc>
        <w:tc>
          <w:tcPr>
            <w:tcW w:w="2104" w:type="pct"/>
            <w:tcBorders>
              <w:top w:val="single" w:sz="4" w:space="0" w:color="auto"/>
              <w:left w:val="single" w:sz="4" w:space="0" w:color="auto"/>
              <w:bottom w:val="single" w:sz="4" w:space="0" w:color="auto"/>
              <w:right w:val="single" w:sz="4" w:space="0" w:color="auto"/>
            </w:tcBorders>
          </w:tcPr>
          <w:p w14:paraId="0BE1B9E0" w14:textId="6A4ADE92" w:rsidR="00CB1F02" w:rsidRPr="00F67F53" w:rsidRDefault="004875E0" w:rsidP="00971496">
            <w:pPr>
              <w:pStyle w:val="TableText0"/>
              <w:rPr>
                <w:rFonts w:asciiTheme="minorHAnsi" w:hAnsiTheme="minorHAnsi" w:cstheme="minorHAnsi"/>
                <w:sz w:val="22"/>
              </w:rPr>
            </w:pPr>
            <w:r w:rsidRPr="004700C8">
              <w:rPr>
                <w:rFonts w:asciiTheme="minorHAnsi" w:hAnsiTheme="minorHAnsi" w:cstheme="minorHAnsi"/>
                <w:sz w:val="22"/>
                <w:u w:val="single"/>
              </w:rPr>
              <w:t>For intervention:</w:t>
            </w:r>
            <w:r>
              <w:rPr>
                <w:rFonts w:asciiTheme="minorHAnsi" w:hAnsiTheme="minorHAnsi" w:cstheme="minorHAnsi"/>
                <w:sz w:val="22"/>
              </w:rPr>
              <w:t xml:space="preserve"> </w:t>
            </w:r>
            <w:r w:rsidR="00CB1F02" w:rsidRPr="00F67F53">
              <w:rPr>
                <w:rFonts w:asciiTheme="minorHAnsi" w:hAnsiTheme="minorHAnsi" w:cstheme="minorHAnsi"/>
                <w:sz w:val="22"/>
              </w:rPr>
              <w:t>Biological</w:t>
            </w:r>
            <w:r w:rsidR="00642CD0">
              <w:rPr>
                <w:rFonts w:asciiTheme="minorHAnsi" w:hAnsiTheme="minorHAnsi" w:cstheme="minorHAnsi"/>
                <w:sz w:val="22"/>
              </w:rPr>
              <w:t xml:space="preserve"> first or second degree</w:t>
            </w:r>
            <w:r w:rsidR="00CB1F02" w:rsidRPr="00F67F53">
              <w:rPr>
                <w:rFonts w:asciiTheme="minorHAnsi" w:hAnsiTheme="minorHAnsi" w:cstheme="minorHAnsi"/>
                <w:sz w:val="22"/>
              </w:rPr>
              <w:t xml:space="preserve"> relatives of a</w:t>
            </w:r>
            <w:r w:rsidR="00A52B5D" w:rsidRPr="00F67F53">
              <w:rPr>
                <w:rFonts w:asciiTheme="minorHAnsi" w:hAnsiTheme="minorHAnsi" w:cstheme="minorHAnsi"/>
                <w:sz w:val="22"/>
              </w:rPr>
              <w:t xml:space="preserve"> proband</w:t>
            </w:r>
            <w:r w:rsidR="00CB1F02" w:rsidRPr="00F67F53">
              <w:rPr>
                <w:rFonts w:asciiTheme="minorHAnsi" w:hAnsiTheme="minorHAnsi" w:cstheme="minorHAnsi"/>
                <w:sz w:val="22"/>
              </w:rPr>
              <w:t xml:space="preserve"> with a</w:t>
            </w:r>
            <w:r w:rsidR="0039740B">
              <w:rPr>
                <w:rFonts w:asciiTheme="minorHAnsi" w:hAnsiTheme="minorHAnsi" w:cstheme="minorHAnsi"/>
                <w:sz w:val="22"/>
              </w:rPr>
              <w:t xml:space="preserve"> </w:t>
            </w:r>
            <w:r w:rsidR="00CB1F02" w:rsidRPr="00F67F53">
              <w:rPr>
                <w:rFonts w:asciiTheme="minorHAnsi" w:hAnsiTheme="minorHAnsi" w:cstheme="minorHAnsi"/>
                <w:sz w:val="22"/>
              </w:rPr>
              <w:t xml:space="preserve">familial </w:t>
            </w:r>
            <w:r w:rsidR="0039740B">
              <w:rPr>
                <w:rFonts w:asciiTheme="minorHAnsi" w:hAnsiTheme="minorHAnsi" w:cstheme="minorHAnsi"/>
                <w:sz w:val="22"/>
              </w:rPr>
              <w:t xml:space="preserve">monogenic disorder </w:t>
            </w:r>
            <w:r w:rsidR="00CB1F02" w:rsidRPr="00F67F53">
              <w:rPr>
                <w:rFonts w:asciiTheme="minorHAnsi" w:hAnsiTheme="minorHAnsi" w:cstheme="minorHAnsi"/>
                <w:sz w:val="22"/>
              </w:rPr>
              <w:t>which was detected as a result of WES/WGS in a prenatal setting (through either trio testing or testing of fetal DNA)</w:t>
            </w:r>
            <w:r>
              <w:rPr>
                <w:rFonts w:asciiTheme="minorHAnsi" w:hAnsiTheme="minorHAnsi" w:cstheme="minorHAnsi"/>
                <w:sz w:val="22"/>
              </w:rPr>
              <w:t xml:space="preserve"> (either primary analysis or reanalysis of data)</w:t>
            </w:r>
          </w:p>
        </w:tc>
        <w:tc>
          <w:tcPr>
            <w:tcW w:w="2264" w:type="pct"/>
            <w:tcBorders>
              <w:top w:val="single" w:sz="4" w:space="0" w:color="auto"/>
              <w:left w:val="single" w:sz="4" w:space="0" w:color="auto"/>
              <w:bottom w:val="single" w:sz="4" w:space="0" w:color="auto"/>
              <w:right w:val="single" w:sz="4" w:space="0" w:color="auto"/>
            </w:tcBorders>
          </w:tcPr>
          <w:p w14:paraId="4EFDF219" w14:textId="11BCB13B" w:rsidR="00A52B5D" w:rsidRPr="00F67F53" w:rsidRDefault="004875E0" w:rsidP="00971496">
            <w:pPr>
              <w:pStyle w:val="TableText0"/>
              <w:rPr>
                <w:rFonts w:asciiTheme="minorHAnsi" w:hAnsiTheme="minorHAnsi" w:cstheme="minorHAnsi"/>
                <w:sz w:val="22"/>
              </w:rPr>
            </w:pPr>
            <w:r w:rsidRPr="004700C8">
              <w:rPr>
                <w:rFonts w:asciiTheme="minorHAnsi" w:hAnsiTheme="minorHAnsi" w:cstheme="minorHAnsi"/>
                <w:sz w:val="22"/>
                <w:u w:val="single"/>
              </w:rPr>
              <w:t>For comparator:</w:t>
            </w:r>
            <w:r>
              <w:rPr>
                <w:rFonts w:asciiTheme="minorHAnsi" w:hAnsiTheme="minorHAnsi" w:cstheme="minorHAnsi"/>
                <w:sz w:val="22"/>
              </w:rPr>
              <w:t xml:space="preserve"> </w:t>
            </w:r>
            <w:r w:rsidR="00CB1F02" w:rsidRPr="00F67F53">
              <w:rPr>
                <w:rFonts w:asciiTheme="minorHAnsi" w:hAnsiTheme="minorHAnsi" w:cstheme="minorHAnsi"/>
                <w:sz w:val="22"/>
              </w:rPr>
              <w:t xml:space="preserve">Biological </w:t>
            </w:r>
            <w:r w:rsidR="00642CD0">
              <w:rPr>
                <w:rFonts w:asciiTheme="minorHAnsi" w:hAnsiTheme="minorHAnsi" w:cstheme="minorHAnsi"/>
                <w:sz w:val="22"/>
              </w:rPr>
              <w:t xml:space="preserve">first or second degree </w:t>
            </w:r>
            <w:r w:rsidR="00CB1F02" w:rsidRPr="00F67F53">
              <w:rPr>
                <w:rFonts w:asciiTheme="minorHAnsi" w:hAnsiTheme="minorHAnsi" w:cstheme="minorHAnsi"/>
                <w:sz w:val="22"/>
              </w:rPr>
              <w:t xml:space="preserve">relatives of </w:t>
            </w:r>
            <w:r w:rsidR="00A52B5D" w:rsidRPr="00F67F53">
              <w:rPr>
                <w:rFonts w:asciiTheme="minorHAnsi" w:hAnsiTheme="minorHAnsi" w:cstheme="minorHAnsi"/>
                <w:sz w:val="22"/>
              </w:rPr>
              <w:t>a proband</w:t>
            </w:r>
            <w:r w:rsidR="00CB1F02" w:rsidRPr="00F67F53">
              <w:rPr>
                <w:rFonts w:asciiTheme="minorHAnsi" w:hAnsiTheme="minorHAnsi" w:cstheme="minorHAnsi"/>
                <w:sz w:val="22"/>
              </w:rPr>
              <w:t xml:space="preserve"> </w:t>
            </w:r>
            <w:r w:rsidR="00F44098" w:rsidRPr="00F67F53">
              <w:rPr>
                <w:rFonts w:asciiTheme="minorHAnsi" w:hAnsiTheme="minorHAnsi" w:cstheme="minorHAnsi"/>
                <w:sz w:val="22"/>
              </w:rPr>
              <w:t xml:space="preserve">who had a fetal </w:t>
            </w:r>
            <w:r w:rsidR="00162025">
              <w:rPr>
                <w:rFonts w:asciiTheme="minorHAnsi" w:hAnsiTheme="minorHAnsi" w:cstheme="minorHAnsi"/>
                <w:sz w:val="22"/>
              </w:rPr>
              <w:t>anomaly</w:t>
            </w:r>
            <w:r w:rsidR="004B7606" w:rsidRPr="00F67F53">
              <w:rPr>
                <w:rFonts w:asciiTheme="minorHAnsi" w:hAnsiTheme="minorHAnsi" w:cstheme="minorHAnsi"/>
                <w:sz w:val="22"/>
              </w:rPr>
              <w:t xml:space="preserve"> </w:t>
            </w:r>
            <w:r w:rsidR="00F44098" w:rsidRPr="00F67F53">
              <w:rPr>
                <w:rFonts w:asciiTheme="minorHAnsi" w:hAnsiTheme="minorHAnsi" w:cstheme="minorHAnsi"/>
                <w:sz w:val="22"/>
              </w:rPr>
              <w:t>detected on ultrasound, who did not undergo WES/WGS</w:t>
            </w:r>
            <w:r w:rsidR="00A52B5D" w:rsidRPr="00F67F53">
              <w:rPr>
                <w:rFonts w:asciiTheme="minorHAnsi" w:hAnsiTheme="minorHAnsi" w:cstheme="minorHAnsi"/>
                <w:sz w:val="22"/>
              </w:rPr>
              <w:t xml:space="preserve"> prenatally</w:t>
            </w:r>
            <w:r w:rsidR="00F44098" w:rsidRPr="00F67F53">
              <w:rPr>
                <w:rFonts w:asciiTheme="minorHAnsi" w:hAnsiTheme="minorHAnsi" w:cstheme="minorHAnsi"/>
                <w:sz w:val="22"/>
              </w:rPr>
              <w:t xml:space="preserve">, and was diagnosed </w:t>
            </w:r>
            <w:r w:rsidR="00B12414">
              <w:rPr>
                <w:rFonts w:asciiTheme="minorHAnsi" w:hAnsiTheme="minorHAnsi" w:cstheme="minorHAnsi"/>
                <w:sz w:val="22"/>
              </w:rPr>
              <w:t xml:space="preserve">through other means </w:t>
            </w:r>
            <w:r w:rsidR="00F44098" w:rsidRPr="00F67F53">
              <w:rPr>
                <w:rFonts w:asciiTheme="minorHAnsi" w:hAnsiTheme="minorHAnsi" w:cstheme="minorHAnsi"/>
                <w:sz w:val="22"/>
              </w:rPr>
              <w:t>to have a</w:t>
            </w:r>
            <w:r w:rsidR="008527D1">
              <w:rPr>
                <w:rFonts w:asciiTheme="minorHAnsi" w:hAnsiTheme="minorHAnsi" w:cstheme="minorHAnsi"/>
                <w:sz w:val="22"/>
              </w:rPr>
              <w:t xml:space="preserve"> familial </w:t>
            </w:r>
            <w:r w:rsidR="000558BE">
              <w:rPr>
                <w:rFonts w:asciiTheme="minorHAnsi" w:hAnsiTheme="minorHAnsi" w:cstheme="minorHAnsi"/>
                <w:sz w:val="22"/>
              </w:rPr>
              <w:t>mono</w:t>
            </w:r>
            <w:r w:rsidR="00F44098" w:rsidRPr="00F67F53">
              <w:rPr>
                <w:rFonts w:asciiTheme="minorHAnsi" w:hAnsiTheme="minorHAnsi" w:cstheme="minorHAnsi"/>
                <w:sz w:val="22"/>
              </w:rPr>
              <w:t>genic conditio</w:t>
            </w:r>
            <w:r w:rsidR="00A52B5D" w:rsidRPr="00F67F53">
              <w:rPr>
                <w:rFonts w:asciiTheme="minorHAnsi" w:hAnsiTheme="minorHAnsi" w:cstheme="minorHAnsi"/>
                <w:sz w:val="22"/>
              </w:rPr>
              <w:t>n</w:t>
            </w:r>
          </w:p>
        </w:tc>
      </w:tr>
      <w:tr w:rsidR="00CB1F02" w:rsidRPr="00490FBB" w14:paraId="29642B65" w14:textId="2F33F25B" w:rsidTr="003A4DE9">
        <w:tc>
          <w:tcPr>
            <w:tcW w:w="632" w:type="pct"/>
            <w:tcBorders>
              <w:top w:val="single" w:sz="8" w:space="0" w:color="auto"/>
              <w:left w:val="single" w:sz="8" w:space="0" w:color="auto"/>
              <w:bottom w:val="single" w:sz="4" w:space="0" w:color="auto"/>
              <w:right w:val="single" w:sz="4" w:space="0" w:color="auto"/>
            </w:tcBorders>
            <w:hideMark/>
          </w:tcPr>
          <w:p w14:paraId="57990C40" w14:textId="4616E89F" w:rsidR="00CB1F02" w:rsidRPr="00F67F53" w:rsidRDefault="00CB1F02" w:rsidP="00B86930">
            <w:pPr>
              <w:pStyle w:val="TableText0"/>
              <w:rPr>
                <w:rFonts w:asciiTheme="minorHAnsi" w:hAnsiTheme="minorHAnsi" w:cstheme="minorHAnsi"/>
                <w:sz w:val="22"/>
              </w:rPr>
            </w:pPr>
            <w:r w:rsidRPr="00F67F53">
              <w:rPr>
                <w:rFonts w:asciiTheme="minorHAnsi" w:hAnsiTheme="minorHAnsi" w:cstheme="minorHAnsi"/>
                <w:sz w:val="22"/>
              </w:rPr>
              <w:t xml:space="preserve">Prior tests </w:t>
            </w:r>
          </w:p>
        </w:tc>
        <w:tc>
          <w:tcPr>
            <w:tcW w:w="2104" w:type="pct"/>
            <w:tcBorders>
              <w:top w:val="single" w:sz="4" w:space="0" w:color="auto"/>
              <w:left w:val="single" w:sz="4" w:space="0" w:color="auto"/>
              <w:bottom w:val="single" w:sz="4" w:space="0" w:color="auto"/>
              <w:right w:val="single" w:sz="4" w:space="0" w:color="auto"/>
            </w:tcBorders>
            <w:hideMark/>
          </w:tcPr>
          <w:p w14:paraId="7D43B42D" w14:textId="4E8B14FE" w:rsidR="00CB1F02" w:rsidRPr="00F67F53" w:rsidRDefault="00B12414" w:rsidP="00B86930">
            <w:pPr>
              <w:pStyle w:val="TableText0"/>
              <w:rPr>
                <w:rFonts w:asciiTheme="minorHAnsi" w:hAnsiTheme="minorHAnsi" w:cstheme="minorHAnsi"/>
                <w:sz w:val="22"/>
              </w:rPr>
            </w:pPr>
            <w:r w:rsidRPr="00837A47">
              <w:rPr>
                <w:rFonts w:asciiTheme="minorHAnsi" w:hAnsiTheme="minorHAnsi" w:cstheme="minorHAnsi"/>
                <w:sz w:val="22"/>
                <w:u w:val="single"/>
              </w:rPr>
              <w:t>For intervention:</w:t>
            </w:r>
            <w:r>
              <w:rPr>
                <w:rFonts w:asciiTheme="minorHAnsi" w:hAnsiTheme="minorHAnsi" w:cstheme="minorHAnsi"/>
                <w:sz w:val="22"/>
              </w:rPr>
              <w:t xml:space="preserve"> </w:t>
            </w:r>
            <w:r w:rsidR="006124C2" w:rsidRPr="00F67F53">
              <w:rPr>
                <w:rFonts w:asciiTheme="minorHAnsi" w:hAnsiTheme="minorHAnsi" w:cstheme="minorHAnsi"/>
                <w:sz w:val="22"/>
              </w:rPr>
              <w:t xml:space="preserve">WGS/WES in fetus ± parents </w:t>
            </w:r>
          </w:p>
        </w:tc>
        <w:tc>
          <w:tcPr>
            <w:tcW w:w="2264" w:type="pct"/>
            <w:tcBorders>
              <w:top w:val="single" w:sz="4" w:space="0" w:color="auto"/>
              <w:left w:val="single" w:sz="4" w:space="0" w:color="auto"/>
              <w:bottom w:val="single" w:sz="4" w:space="0" w:color="auto"/>
              <w:right w:val="single" w:sz="4" w:space="0" w:color="auto"/>
            </w:tcBorders>
          </w:tcPr>
          <w:p w14:paraId="76E56279" w14:textId="1CC5B13D" w:rsidR="00CB1F02" w:rsidRPr="00F67F53" w:rsidRDefault="00B12414" w:rsidP="005202CE">
            <w:pPr>
              <w:pStyle w:val="TableText0"/>
              <w:rPr>
                <w:rFonts w:asciiTheme="minorHAnsi" w:hAnsiTheme="minorHAnsi" w:cstheme="minorHAnsi"/>
                <w:sz w:val="22"/>
              </w:rPr>
            </w:pPr>
            <w:r w:rsidRPr="00837A47">
              <w:rPr>
                <w:rFonts w:asciiTheme="minorHAnsi" w:hAnsiTheme="minorHAnsi" w:cstheme="minorHAnsi"/>
                <w:sz w:val="22"/>
                <w:u w:val="single"/>
              </w:rPr>
              <w:t>For comparator:</w:t>
            </w:r>
            <w:r>
              <w:rPr>
                <w:rFonts w:asciiTheme="minorHAnsi" w:hAnsiTheme="minorHAnsi" w:cstheme="minorHAnsi"/>
                <w:sz w:val="22"/>
              </w:rPr>
              <w:t xml:space="preserve"> </w:t>
            </w:r>
            <w:r w:rsidR="005202CE">
              <w:rPr>
                <w:rFonts w:asciiTheme="minorHAnsi" w:hAnsiTheme="minorHAnsi" w:cstheme="minorHAnsi"/>
                <w:sz w:val="22"/>
              </w:rPr>
              <w:t>GWMA or d</w:t>
            </w:r>
            <w:r w:rsidR="00E756B4" w:rsidRPr="00F67F53">
              <w:rPr>
                <w:rFonts w:asciiTheme="minorHAnsi" w:hAnsiTheme="minorHAnsi" w:cstheme="minorHAnsi"/>
                <w:sz w:val="22"/>
              </w:rPr>
              <w:t xml:space="preserve">iagnostic </w:t>
            </w:r>
            <w:r w:rsidR="004C70DA" w:rsidRPr="00F67F53">
              <w:rPr>
                <w:rFonts w:asciiTheme="minorHAnsi" w:hAnsiTheme="minorHAnsi" w:cstheme="minorHAnsi"/>
                <w:sz w:val="22"/>
              </w:rPr>
              <w:t xml:space="preserve">genetic </w:t>
            </w:r>
            <w:r w:rsidR="00E756B4" w:rsidRPr="00F67F53">
              <w:rPr>
                <w:rFonts w:asciiTheme="minorHAnsi" w:hAnsiTheme="minorHAnsi" w:cstheme="minorHAnsi"/>
                <w:sz w:val="22"/>
              </w:rPr>
              <w:t xml:space="preserve">testing in the </w:t>
            </w:r>
            <w:r w:rsidR="00A52B5D" w:rsidRPr="00F67F53">
              <w:rPr>
                <w:rFonts w:asciiTheme="minorHAnsi" w:hAnsiTheme="minorHAnsi" w:cstheme="minorHAnsi"/>
                <w:sz w:val="22"/>
              </w:rPr>
              <w:t xml:space="preserve">proband </w:t>
            </w:r>
          </w:p>
        </w:tc>
      </w:tr>
      <w:tr w:rsidR="00E65E2E" w:rsidRPr="00490FBB" w14:paraId="3DDB05F7" w14:textId="606E4B0C" w:rsidTr="00E65E2E">
        <w:tc>
          <w:tcPr>
            <w:tcW w:w="632" w:type="pct"/>
            <w:tcBorders>
              <w:top w:val="single" w:sz="4" w:space="0" w:color="auto"/>
              <w:left w:val="single" w:sz="8" w:space="0" w:color="auto"/>
              <w:bottom w:val="single" w:sz="4" w:space="0" w:color="auto"/>
              <w:right w:val="single" w:sz="4" w:space="0" w:color="auto"/>
            </w:tcBorders>
            <w:hideMark/>
          </w:tcPr>
          <w:p w14:paraId="02E17DB7" w14:textId="77777777" w:rsidR="00E65E2E" w:rsidRPr="00F67F53" w:rsidRDefault="00E65E2E" w:rsidP="00B86930">
            <w:pPr>
              <w:pStyle w:val="TableText0"/>
              <w:rPr>
                <w:rFonts w:asciiTheme="minorHAnsi" w:hAnsiTheme="minorHAnsi" w:cstheme="minorHAnsi"/>
                <w:sz w:val="22"/>
              </w:rPr>
            </w:pPr>
            <w:r w:rsidRPr="00F67F53">
              <w:rPr>
                <w:rFonts w:asciiTheme="minorHAnsi" w:hAnsiTheme="minorHAnsi" w:cstheme="minorHAnsi"/>
                <w:sz w:val="22"/>
              </w:rPr>
              <w:t>Intervention</w:t>
            </w:r>
          </w:p>
        </w:tc>
        <w:tc>
          <w:tcPr>
            <w:tcW w:w="4368" w:type="pct"/>
            <w:gridSpan w:val="2"/>
            <w:tcBorders>
              <w:top w:val="single" w:sz="4" w:space="0" w:color="auto"/>
              <w:left w:val="single" w:sz="4" w:space="0" w:color="auto"/>
              <w:bottom w:val="single" w:sz="4" w:space="0" w:color="auto"/>
              <w:right w:val="single" w:sz="4" w:space="0" w:color="auto"/>
            </w:tcBorders>
            <w:hideMark/>
          </w:tcPr>
          <w:p w14:paraId="0242013A" w14:textId="6759CA68" w:rsidR="00E65E2E" w:rsidRPr="00F67F53" w:rsidRDefault="00E65E2E" w:rsidP="00102E4E">
            <w:pPr>
              <w:pStyle w:val="TableText0"/>
              <w:rPr>
                <w:rFonts w:asciiTheme="minorHAnsi" w:hAnsiTheme="minorHAnsi" w:cstheme="minorHAnsi"/>
                <w:sz w:val="22"/>
              </w:rPr>
            </w:pPr>
            <w:r w:rsidRPr="00F67F53">
              <w:rPr>
                <w:rFonts w:asciiTheme="minorHAnsi" w:hAnsiTheme="minorHAnsi" w:cstheme="minorHAnsi"/>
                <w:sz w:val="22"/>
              </w:rPr>
              <w:t xml:space="preserve">Cascade variant-specific testing to determine the presence of </w:t>
            </w:r>
            <w:r w:rsidR="00642CD0">
              <w:rPr>
                <w:rFonts w:asciiTheme="minorHAnsi" w:hAnsiTheme="minorHAnsi" w:cstheme="minorHAnsi"/>
                <w:sz w:val="22"/>
              </w:rPr>
              <w:t>(</w:t>
            </w:r>
            <w:r w:rsidRPr="00F67F53">
              <w:rPr>
                <w:rFonts w:asciiTheme="minorHAnsi" w:hAnsiTheme="minorHAnsi" w:cstheme="minorHAnsi"/>
                <w:sz w:val="22"/>
              </w:rPr>
              <w:t>a</w:t>
            </w:r>
            <w:r w:rsidR="00642CD0">
              <w:rPr>
                <w:rFonts w:asciiTheme="minorHAnsi" w:hAnsiTheme="minorHAnsi" w:cstheme="minorHAnsi"/>
                <w:sz w:val="22"/>
              </w:rPr>
              <w:t>)</w:t>
            </w:r>
            <w:r w:rsidRPr="00F67F53">
              <w:rPr>
                <w:rFonts w:asciiTheme="minorHAnsi" w:hAnsiTheme="minorHAnsi" w:cstheme="minorHAnsi"/>
                <w:sz w:val="22"/>
              </w:rPr>
              <w:t xml:space="preserve"> </w:t>
            </w:r>
            <w:r w:rsidR="00026471">
              <w:rPr>
                <w:rFonts w:asciiTheme="minorHAnsi" w:hAnsiTheme="minorHAnsi" w:cstheme="minorHAnsi"/>
                <w:sz w:val="22"/>
              </w:rPr>
              <w:t xml:space="preserve">known </w:t>
            </w:r>
            <w:r w:rsidRPr="00F67F53">
              <w:rPr>
                <w:rFonts w:asciiTheme="minorHAnsi" w:hAnsiTheme="minorHAnsi" w:cstheme="minorHAnsi"/>
                <w:sz w:val="22"/>
              </w:rPr>
              <w:t>familial pathogenic variant</w:t>
            </w:r>
            <w:r w:rsidR="00300283">
              <w:rPr>
                <w:rFonts w:asciiTheme="minorHAnsi" w:hAnsiTheme="minorHAnsi" w:cstheme="minorHAnsi"/>
                <w:sz w:val="22"/>
              </w:rPr>
              <w:t>(s)</w:t>
            </w:r>
          </w:p>
        </w:tc>
      </w:tr>
      <w:tr w:rsidR="00E65E2E" w:rsidRPr="00490FBB" w14:paraId="558ED606" w14:textId="27659627" w:rsidTr="00E65E2E">
        <w:tc>
          <w:tcPr>
            <w:tcW w:w="632" w:type="pct"/>
            <w:tcBorders>
              <w:top w:val="single" w:sz="4" w:space="0" w:color="auto"/>
              <w:left w:val="single" w:sz="8" w:space="0" w:color="auto"/>
              <w:bottom w:val="single" w:sz="4" w:space="0" w:color="auto"/>
              <w:right w:val="single" w:sz="4" w:space="0" w:color="auto"/>
            </w:tcBorders>
            <w:hideMark/>
          </w:tcPr>
          <w:p w14:paraId="1680B671" w14:textId="77777777" w:rsidR="00E65E2E" w:rsidRPr="00F67F53" w:rsidRDefault="00E65E2E" w:rsidP="00B86930">
            <w:pPr>
              <w:pStyle w:val="TableText0"/>
              <w:rPr>
                <w:rFonts w:asciiTheme="minorHAnsi" w:hAnsiTheme="minorHAnsi" w:cstheme="minorHAnsi"/>
                <w:sz w:val="22"/>
              </w:rPr>
            </w:pPr>
            <w:r w:rsidRPr="00F67F53">
              <w:rPr>
                <w:rFonts w:asciiTheme="minorHAnsi" w:hAnsiTheme="minorHAnsi" w:cstheme="minorHAnsi"/>
                <w:sz w:val="22"/>
              </w:rPr>
              <w:t>Comparator/s</w:t>
            </w:r>
          </w:p>
        </w:tc>
        <w:tc>
          <w:tcPr>
            <w:tcW w:w="4368" w:type="pct"/>
            <w:gridSpan w:val="2"/>
            <w:tcBorders>
              <w:top w:val="single" w:sz="4" w:space="0" w:color="auto"/>
              <w:left w:val="single" w:sz="4" w:space="0" w:color="auto"/>
              <w:bottom w:val="single" w:sz="4" w:space="0" w:color="auto"/>
              <w:right w:val="single" w:sz="4" w:space="0" w:color="auto"/>
            </w:tcBorders>
          </w:tcPr>
          <w:p w14:paraId="17F63093" w14:textId="5D9ED108" w:rsidR="00E65E2E" w:rsidRDefault="00E65E2E" w:rsidP="00D813BC">
            <w:pPr>
              <w:pStyle w:val="TableText0"/>
              <w:numPr>
                <w:ilvl w:val="0"/>
                <w:numId w:val="5"/>
              </w:numPr>
              <w:rPr>
                <w:rFonts w:asciiTheme="minorHAnsi" w:hAnsiTheme="minorHAnsi" w:cstheme="minorHAnsi"/>
                <w:sz w:val="22"/>
              </w:rPr>
            </w:pPr>
            <w:r w:rsidRPr="00F67F53">
              <w:rPr>
                <w:rFonts w:asciiTheme="minorHAnsi" w:hAnsiTheme="minorHAnsi" w:cstheme="minorHAnsi"/>
                <w:sz w:val="22"/>
              </w:rPr>
              <w:t>No cascade genetic test</w:t>
            </w:r>
          </w:p>
          <w:p w14:paraId="29AFAEF5" w14:textId="3FE9DD2E" w:rsidR="005202CE" w:rsidRPr="00F67F53" w:rsidRDefault="005202CE" w:rsidP="00D813BC">
            <w:pPr>
              <w:pStyle w:val="TableText0"/>
              <w:numPr>
                <w:ilvl w:val="0"/>
                <w:numId w:val="5"/>
              </w:numPr>
              <w:rPr>
                <w:rFonts w:asciiTheme="minorHAnsi" w:hAnsiTheme="minorHAnsi" w:cstheme="minorHAnsi"/>
                <w:sz w:val="22"/>
              </w:rPr>
            </w:pPr>
            <w:r>
              <w:rPr>
                <w:rFonts w:asciiTheme="minorHAnsi" w:hAnsiTheme="minorHAnsi" w:cstheme="minorHAnsi"/>
                <w:sz w:val="22"/>
              </w:rPr>
              <w:t>Cascade testing after fetus diagnosed with pathogenic/likely pathogenic variant by GWMA</w:t>
            </w:r>
          </w:p>
          <w:p w14:paraId="7F3E1421" w14:textId="09B3CBC8" w:rsidR="00E65E2E" w:rsidRPr="007F6D05" w:rsidRDefault="00E65E2E" w:rsidP="00D813BC">
            <w:pPr>
              <w:pStyle w:val="TableText0"/>
              <w:numPr>
                <w:ilvl w:val="0"/>
                <w:numId w:val="5"/>
              </w:numPr>
              <w:rPr>
                <w:rFonts w:asciiTheme="minorHAnsi" w:hAnsiTheme="minorHAnsi" w:cstheme="minorHAnsi"/>
                <w:sz w:val="22"/>
              </w:rPr>
            </w:pPr>
            <w:r w:rsidRPr="00587B66">
              <w:rPr>
                <w:rFonts w:asciiTheme="minorHAnsi" w:hAnsiTheme="minorHAnsi" w:cstheme="minorHAnsi"/>
                <w:sz w:val="22"/>
              </w:rPr>
              <w:t>Delayed cascade testing after child is diagnosed postnatall</w:t>
            </w:r>
            <w:r w:rsidR="009B2A0B" w:rsidRPr="00587B66">
              <w:rPr>
                <w:rFonts w:asciiTheme="minorHAnsi" w:hAnsiTheme="minorHAnsi" w:cstheme="minorHAnsi"/>
                <w:sz w:val="22"/>
              </w:rPr>
              <w:t>y</w:t>
            </w:r>
          </w:p>
        </w:tc>
      </w:tr>
      <w:tr w:rsidR="00971496" w:rsidRPr="00490FBB" w14:paraId="1DDE3B59" w14:textId="77777777" w:rsidTr="006124C2">
        <w:tc>
          <w:tcPr>
            <w:tcW w:w="632" w:type="pct"/>
            <w:tcBorders>
              <w:top w:val="single" w:sz="4" w:space="0" w:color="auto"/>
              <w:left w:val="single" w:sz="8" w:space="0" w:color="auto"/>
              <w:bottom w:val="single" w:sz="4" w:space="0" w:color="auto"/>
              <w:right w:val="single" w:sz="4" w:space="0" w:color="auto"/>
            </w:tcBorders>
          </w:tcPr>
          <w:p w14:paraId="63B599BE" w14:textId="77777777" w:rsidR="00971496" w:rsidRPr="00F67F53" w:rsidRDefault="00971496" w:rsidP="00B86930">
            <w:pPr>
              <w:pStyle w:val="TableText0"/>
              <w:rPr>
                <w:rFonts w:asciiTheme="minorHAnsi" w:hAnsiTheme="minorHAnsi" w:cstheme="minorHAnsi"/>
                <w:sz w:val="22"/>
              </w:rPr>
            </w:pPr>
            <w:r w:rsidRPr="00F67F53">
              <w:rPr>
                <w:rFonts w:asciiTheme="minorHAnsi" w:hAnsiTheme="minorHAnsi" w:cstheme="minorHAnsi"/>
                <w:sz w:val="22"/>
              </w:rPr>
              <w:t xml:space="preserve">Reference standard </w:t>
            </w:r>
          </w:p>
        </w:tc>
        <w:tc>
          <w:tcPr>
            <w:tcW w:w="4368" w:type="pct"/>
            <w:gridSpan w:val="2"/>
            <w:tcBorders>
              <w:top w:val="single" w:sz="4" w:space="0" w:color="auto"/>
              <w:left w:val="single" w:sz="4" w:space="0" w:color="auto"/>
              <w:bottom w:val="single" w:sz="4" w:space="0" w:color="auto"/>
              <w:right w:val="single" w:sz="4" w:space="0" w:color="auto"/>
            </w:tcBorders>
          </w:tcPr>
          <w:p w14:paraId="48D7E7A3" w14:textId="4DDFA3DD" w:rsidR="00971496" w:rsidRPr="00F67F53" w:rsidRDefault="003524F9" w:rsidP="00B86930">
            <w:pPr>
              <w:pStyle w:val="TableText0"/>
              <w:rPr>
                <w:rFonts w:asciiTheme="minorHAnsi" w:hAnsiTheme="minorHAnsi" w:cstheme="minorHAnsi"/>
                <w:sz w:val="22"/>
              </w:rPr>
            </w:pPr>
            <w:r w:rsidRPr="00F67F53">
              <w:rPr>
                <w:rFonts w:asciiTheme="minorHAnsi" w:hAnsiTheme="minorHAnsi" w:cstheme="minorHAnsi"/>
                <w:sz w:val="22"/>
              </w:rPr>
              <w:t>N/A</w:t>
            </w:r>
          </w:p>
        </w:tc>
      </w:tr>
      <w:tr w:rsidR="00971496" w:rsidRPr="004845C6" w14:paraId="050FE634" w14:textId="77777777" w:rsidTr="006124C2">
        <w:tc>
          <w:tcPr>
            <w:tcW w:w="632" w:type="pct"/>
            <w:tcBorders>
              <w:top w:val="single" w:sz="4" w:space="0" w:color="auto"/>
              <w:left w:val="single" w:sz="8" w:space="0" w:color="auto"/>
              <w:bottom w:val="single" w:sz="4" w:space="0" w:color="auto"/>
              <w:right w:val="single" w:sz="4" w:space="0" w:color="auto"/>
            </w:tcBorders>
            <w:hideMark/>
          </w:tcPr>
          <w:p w14:paraId="719784B8" w14:textId="77777777" w:rsidR="00971496" w:rsidRPr="00F67F53" w:rsidRDefault="00971496" w:rsidP="00B86930">
            <w:pPr>
              <w:pStyle w:val="TableText0"/>
              <w:rPr>
                <w:rFonts w:asciiTheme="minorHAnsi" w:hAnsiTheme="minorHAnsi" w:cstheme="minorHAnsi"/>
                <w:sz w:val="22"/>
              </w:rPr>
            </w:pPr>
            <w:r w:rsidRPr="00F67F53">
              <w:rPr>
                <w:rFonts w:asciiTheme="minorHAnsi" w:hAnsiTheme="minorHAnsi" w:cstheme="minorHAnsi"/>
                <w:sz w:val="22"/>
              </w:rPr>
              <w:t>Outcomes</w:t>
            </w:r>
          </w:p>
        </w:tc>
        <w:tc>
          <w:tcPr>
            <w:tcW w:w="4368" w:type="pct"/>
            <w:gridSpan w:val="2"/>
            <w:tcBorders>
              <w:top w:val="single" w:sz="4" w:space="0" w:color="auto"/>
              <w:left w:val="single" w:sz="4" w:space="0" w:color="auto"/>
              <w:bottom w:val="single" w:sz="4" w:space="0" w:color="auto"/>
              <w:right w:val="single" w:sz="4" w:space="0" w:color="auto"/>
            </w:tcBorders>
          </w:tcPr>
          <w:p w14:paraId="50A1CAA2" w14:textId="77777777" w:rsidR="00971496" w:rsidRPr="00F67F53" w:rsidRDefault="003524F9" w:rsidP="003524F9">
            <w:pPr>
              <w:pStyle w:val="TableText0"/>
              <w:rPr>
                <w:rFonts w:asciiTheme="minorHAnsi" w:hAnsiTheme="minorHAnsi" w:cstheme="minorHAnsi"/>
                <w:sz w:val="22"/>
              </w:rPr>
            </w:pPr>
            <w:r w:rsidRPr="00F67F53">
              <w:rPr>
                <w:rFonts w:asciiTheme="minorHAnsi" w:hAnsiTheme="minorHAnsi" w:cstheme="minorHAnsi"/>
                <w:sz w:val="22"/>
              </w:rPr>
              <w:t>Test information</w:t>
            </w:r>
          </w:p>
          <w:p w14:paraId="5D623C99" w14:textId="5B67A7CC" w:rsidR="00CB1F02" w:rsidRPr="00F67F53" w:rsidRDefault="00CB1F02" w:rsidP="00D813BC">
            <w:pPr>
              <w:pStyle w:val="TableText0"/>
              <w:numPr>
                <w:ilvl w:val="0"/>
                <w:numId w:val="4"/>
              </w:numPr>
              <w:rPr>
                <w:rFonts w:asciiTheme="minorHAnsi" w:hAnsiTheme="minorHAnsi" w:cstheme="minorHAnsi"/>
                <w:sz w:val="22"/>
              </w:rPr>
            </w:pPr>
            <w:r w:rsidRPr="00F67F53">
              <w:rPr>
                <w:rFonts w:asciiTheme="minorHAnsi" w:hAnsiTheme="minorHAnsi" w:cstheme="minorHAnsi"/>
                <w:sz w:val="22"/>
              </w:rPr>
              <w:t>Uptake of cascade testing</w:t>
            </w:r>
          </w:p>
          <w:p w14:paraId="40BB328D" w14:textId="4B141B25" w:rsidR="003524F9" w:rsidRPr="00F67F53" w:rsidRDefault="00EA4FD8" w:rsidP="00D813BC">
            <w:pPr>
              <w:pStyle w:val="TableText0"/>
              <w:numPr>
                <w:ilvl w:val="0"/>
                <w:numId w:val="4"/>
              </w:numPr>
              <w:rPr>
                <w:rFonts w:asciiTheme="minorHAnsi" w:hAnsiTheme="minorHAnsi" w:cstheme="minorHAnsi"/>
                <w:sz w:val="22"/>
              </w:rPr>
            </w:pPr>
            <w:r w:rsidRPr="00F67F53">
              <w:rPr>
                <w:rFonts w:asciiTheme="minorHAnsi" w:hAnsiTheme="minorHAnsi" w:cstheme="minorHAnsi"/>
                <w:sz w:val="22"/>
              </w:rPr>
              <w:t xml:space="preserve">Diagnostic yield </w:t>
            </w:r>
          </w:p>
          <w:p w14:paraId="1D138511" w14:textId="63037142" w:rsidR="00EA4FD8" w:rsidRPr="00F67F53" w:rsidRDefault="00EA4FD8" w:rsidP="00EA4FD8">
            <w:pPr>
              <w:pStyle w:val="TableText0"/>
              <w:rPr>
                <w:rFonts w:asciiTheme="minorHAnsi" w:hAnsiTheme="minorHAnsi" w:cstheme="minorHAnsi"/>
                <w:sz w:val="22"/>
              </w:rPr>
            </w:pPr>
            <w:r w:rsidRPr="00F67F53">
              <w:rPr>
                <w:rFonts w:asciiTheme="minorHAnsi" w:hAnsiTheme="minorHAnsi" w:cstheme="minorHAnsi"/>
                <w:sz w:val="22"/>
              </w:rPr>
              <w:t>Impact on change in management</w:t>
            </w:r>
          </w:p>
          <w:p w14:paraId="6B8BEF5A" w14:textId="41B4A3A6" w:rsidR="00EA4FD8" w:rsidRPr="00F67F53" w:rsidRDefault="00EA4FD8" w:rsidP="00D813BC">
            <w:pPr>
              <w:pStyle w:val="TableText0"/>
              <w:numPr>
                <w:ilvl w:val="0"/>
                <w:numId w:val="4"/>
              </w:numPr>
              <w:rPr>
                <w:rFonts w:asciiTheme="minorHAnsi" w:hAnsiTheme="minorHAnsi" w:cstheme="minorHAnsi"/>
                <w:sz w:val="22"/>
              </w:rPr>
            </w:pPr>
            <w:r w:rsidRPr="00F67F53">
              <w:rPr>
                <w:rFonts w:asciiTheme="minorHAnsi" w:hAnsiTheme="minorHAnsi" w:cstheme="minorHAnsi"/>
                <w:sz w:val="22"/>
              </w:rPr>
              <w:t>Couples changing their reproductive decisions (e.g.</w:t>
            </w:r>
            <w:r w:rsidR="006D7B0D" w:rsidRPr="00F67F53">
              <w:rPr>
                <w:rFonts w:asciiTheme="minorHAnsi" w:hAnsiTheme="minorHAnsi" w:cstheme="minorHAnsi"/>
                <w:sz w:val="22"/>
              </w:rPr>
              <w:t xml:space="preserve"> in vitro fertilisation</w:t>
            </w:r>
            <w:r w:rsidRPr="00F67F53">
              <w:rPr>
                <w:rFonts w:asciiTheme="minorHAnsi" w:hAnsiTheme="minorHAnsi" w:cstheme="minorHAnsi"/>
                <w:sz w:val="22"/>
              </w:rPr>
              <w:t xml:space="preserve"> </w:t>
            </w:r>
            <w:r w:rsidR="006D7B0D" w:rsidRPr="00F67F53">
              <w:rPr>
                <w:rFonts w:asciiTheme="minorHAnsi" w:hAnsiTheme="minorHAnsi" w:cstheme="minorHAnsi"/>
                <w:sz w:val="22"/>
              </w:rPr>
              <w:t>(</w:t>
            </w:r>
            <w:r w:rsidRPr="00F67F53">
              <w:rPr>
                <w:rFonts w:asciiTheme="minorHAnsi" w:hAnsiTheme="minorHAnsi" w:cstheme="minorHAnsi"/>
                <w:sz w:val="22"/>
              </w:rPr>
              <w:t>IVF</w:t>
            </w:r>
            <w:r w:rsidR="006D7B0D" w:rsidRPr="00F67F53">
              <w:rPr>
                <w:rFonts w:asciiTheme="minorHAnsi" w:hAnsiTheme="minorHAnsi" w:cstheme="minorHAnsi"/>
                <w:sz w:val="22"/>
              </w:rPr>
              <w:t>)</w:t>
            </w:r>
            <w:r w:rsidRPr="00F67F53">
              <w:rPr>
                <w:rFonts w:asciiTheme="minorHAnsi" w:hAnsiTheme="minorHAnsi" w:cstheme="minorHAnsi"/>
                <w:sz w:val="22"/>
              </w:rPr>
              <w:t>,</w:t>
            </w:r>
            <w:r w:rsidR="006D7B0D" w:rsidRPr="00F67F53">
              <w:rPr>
                <w:rFonts w:asciiTheme="minorHAnsi" w:hAnsiTheme="minorHAnsi" w:cstheme="minorHAnsi"/>
                <w:sz w:val="22"/>
              </w:rPr>
              <w:t xml:space="preserve"> preimplantation genetic diagnosis</w:t>
            </w:r>
            <w:r w:rsidRPr="00F67F53">
              <w:rPr>
                <w:rFonts w:asciiTheme="minorHAnsi" w:hAnsiTheme="minorHAnsi" w:cstheme="minorHAnsi"/>
                <w:sz w:val="22"/>
              </w:rPr>
              <w:t xml:space="preserve"> </w:t>
            </w:r>
            <w:r w:rsidR="006D7B0D" w:rsidRPr="00F67F53">
              <w:rPr>
                <w:rFonts w:asciiTheme="minorHAnsi" w:hAnsiTheme="minorHAnsi" w:cstheme="minorHAnsi"/>
                <w:sz w:val="22"/>
              </w:rPr>
              <w:t>(</w:t>
            </w:r>
            <w:r w:rsidRPr="00F67F53">
              <w:rPr>
                <w:rFonts w:asciiTheme="minorHAnsi" w:hAnsiTheme="minorHAnsi" w:cstheme="minorHAnsi"/>
                <w:sz w:val="22"/>
              </w:rPr>
              <w:t>PGD</w:t>
            </w:r>
            <w:r w:rsidR="006D7B0D" w:rsidRPr="00F67F53">
              <w:rPr>
                <w:rFonts w:asciiTheme="minorHAnsi" w:hAnsiTheme="minorHAnsi" w:cstheme="minorHAnsi"/>
                <w:sz w:val="22"/>
              </w:rPr>
              <w:t>)</w:t>
            </w:r>
            <w:r w:rsidRPr="00F67F53">
              <w:rPr>
                <w:rFonts w:asciiTheme="minorHAnsi" w:hAnsiTheme="minorHAnsi" w:cstheme="minorHAnsi"/>
                <w:sz w:val="22"/>
              </w:rPr>
              <w:t>, donated oocytes or sperm)</w:t>
            </w:r>
          </w:p>
          <w:p w14:paraId="2DB3DFA5" w14:textId="114E40CF" w:rsidR="00A86331" w:rsidRPr="00F67F53" w:rsidRDefault="00A86331" w:rsidP="00D813BC">
            <w:pPr>
              <w:pStyle w:val="TableText0"/>
              <w:numPr>
                <w:ilvl w:val="0"/>
                <w:numId w:val="4"/>
              </w:numPr>
              <w:rPr>
                <w:rFonts w:asciiTheme="minorHAnsi" w:hAnsiTheme="minorHAnsi" w:cstheme="minorHAnsi"/>
                <w:sz w:val="22"/>
              </w:rPr>
            </w:pPr>
            <w:r w:rsidRPr="00F67F53">
              <w:rPr>
                <w:rFonts w:asciiTheme="minorHAnsi" w:hAnsiTheme="minorHAnsi" w:cstheme="minorHAnsi"/>
                <w:sz w:val="22"/>
              </w:rPr>
              <w:t>Possible earlier detection and treatment of the condition (in cases where the prenatal test had an incidental finding for a</w:t>
            </w:r>
            <w:r w:rsidR="002A1715">
              <w:rPr>
                <w:rFonts w:asciiTheme="minorHAnsi" w:hAnsiTheme="minorHAnsi" w:cstheme="minorHAnsi"/>
                <w:sz w:val="22"/>
              </w:rPr>
              <w:t xml:space="preserve"> (late-onset)</w:t>
            </w:r>
            <w:r w:rsidRPr="00F67F53">
              <w:rPr>
                <w:rFonts w:asciiTheme="minorHAnsi" w:hAnsiTheme="minorHAnsi" w:cstheme="minorHAnsi"/>
                <w:sz w:val="22"/>
              </w:rPr>
              <w:t xml:space="preserve"> condition)</w:t>
            </w:r>
          </w:p>
          <w:p w14:paraId="72C4CAC1" w14:textId="77777777" w:rsidR="00EA4FD8" w:rsidRPr="00F67F53" w:rsidRDefault="00EA4FD8" w:rsidP="00EA4FD8">
            <w:pPr>
              <w:pStyle w:val="TableText0"/>
              <w:rPr>
                <w:rFonts w:asciiTheme="minorHAnsi" w:hAnsiTheme="minorHAnsi" w:cstheme="minorHAnsi"/>
                <w:sz w:val="22"/>
              </w:rPr>
            </w:pPr>
            <w:r w:rsidRPr="00F67F53">
              <w:rPr>
                <w:rFonts w:asciiTheme="minorHAnsi" w:hAnsiTheme="minorHAnsi" w:cstheme="minorHAnsi"/>
                <w:sz w:val="22"/>
              </w:rPr>
              <w:t>Health outcomes</w:t>
            </w:r>
          </w:p>
          <w:p w14:paraId="244D4CA1" w14:textId="519D7060" w:rsidR="00EA4FD8" w:rsidRPr="00F67F53" w:rsidRDefault="00EA4FD8" w:rsidP="00D813BC">
            <w:pPr>
              <w:pStyle w:val="TableText0"/>
              <w:numPr>
                <w:ilvl w:val="0"/>
                <w:numId w:val="4"/>
              </w:numPr>
              <w:rPr>
                <w:rFonts w:asciiTheme="minorHAnsi" w:hAnsiTheme="minorHAnsi" w:cstheme="minorHAnsi"/>
                <w:sz w:val="22"/>
              </w:rPr>
            </w:pPr>
            <w:r w:rsidRPr="00F67F53">
              <w:rPr>
                <w:rFonts w:asciiTheme="minorHAnsi" w:hAnsiTheme="minorHAnsi" w:cstheme="minorHAnsi"/>
                <w:sz w:val="22"/>
              </w:rPr>
              <w:t xml:space="preserve">Psychological impact of </w:t>
            </w:r>
            <w:r w:rsidR="00376CCF">
              <w:rPr>
                <w:rFonts w:asciiTheme="minorHAnsi" w:hAnsiTheme="minorHAnsi" w:cstheme="minorHAnsi"/>
                <w:sz w:val="22"/>
              </w:rPr>
              <w:t xml:space="preserve">receiving a </w:t>
            </w:r>
            <w:r w:rsidRPr="00F67F53">
              <w:rPr>
                <w:rFonts w:asciiTheme="minorHAnsi" w:hAnsiTheme="minorHAnsi" w:cstheme="minorHAnsi"/>
                <w:sz w:val="22"/>
              </w:rPr>
              <w:t xml:space="preserve">genetic </w:t>
            </w:r>
            <w:r w:rsidR="00376CCF">
              <w:rPr>
                <w:rFonts w:asciiTheme="minorHAnsi" w:hAnsiTheme="minorHAnsi" w:cstheme="minorHAnsi"/>
                <w:sz w:val="22"/>
              </w:rPr>
              <w:t>test result or not</w:t>
            </w:r>
            <w:r w:rsidRPr="00F67F53">
              <w:rPr>
                <w:rFonts w:asciiTheme="minorHAnsi" w:hAnsiTheme="minorHAnsi" w:cstheme="minorHAnsi"/>
                <w:sz w:val="22"/>
              </w:rPr>
              <w:t xml:space="preserve"> (e.g. impact of finding a </w:t>
            </w:r>
            <w:r w:rsidR="00CB2994">
              <w:rPr>
                <w:rFonts w:asciiTheme="minorHAnsi" w:hAnsiTheme="minorHAnsi" w:cstheme="minorHAnsi"/>
                <w:sz w:val="22"/>
              </w:rPr>
              <w:t xml:space="preserve">known germline </w:t>
            </w:r>
            <w:r w:rsidRPr="00F67F53">
              <w:rPr>
                <w:rFonts w:asciiTheme="minorHAnsi" w:hAnsiTheme="minorHAnsi" w:cstheme="minorHAnsi"/>
                <w:sz w:val="22"/>
              </w:rPr>
              <w:t>pathogenic variant)</w:t>
            </w:r>
          </w:p>
          <w:p w14:paraId="2A79F9B0" w14:textId="77777777" w:rsidR="00EA4FD8" w:rsidRPr="00F67F53" w:rsidRDefault="00EA4FD8" w:rsidP="00EA4FD8">
            <w:pPr>
              <w:pStyle w:val="TableText0"/>
              <w:rPr>
                <w:rFonts w:asciiTheme="minorHAnsi" w:hAnsiTheme="minorHAnsi" w:cstheme="minorHAnsi"/>
                <w:sz w:val="22"/>
              </w:rPr>
            </w:pPr>
            <w:r w:rsidRPr="00F67F53">
              <w:rPr>
                <w:rFonts w:asciiTheme="minorHAnsi" w:hAnsiTheme="minorHAnsi" w:cstheme="minorHAnsi"/>
                <w:sz w:val="22"/>
              </w:rPr>
              <w:t>Safety</w:t>
            </w:r>
          </w:p>
          <w:p w14:paraId="73E5180D" w14:textId="1A952B1A" w:rsidR="00EA4FD8" w:rsidRPr="00F67F53" w:rsidRDefault="00EA4FD8" w:rsidP="00D813BC">
            <w:pPr>
              <w:pStyle w:val="TableText0"/>
              <w:numPr>
                <w:ilvl w:val="0"/>
                <w:numId w:val="4"/>
              </w:numPr>
              <w:rPr>
                <w:rFonts w:asciiTheme="minorHAnsi" w:hAnsiTheme="minorHAnsi" w:cstheme="minorHAnsi"/>
                <w:sz w:val="22"/>
              </w:rPr>
            </w:pPr>
            <w:r w:rsidRPr="00F67F53">
              <w:rPr>
                <w:rFonts w:asciiTheme="minorHAnsi" w:hAnsiTheme="minorHAnsi" w:cstheme="minorHAnsi"/>
                <w:sz w:val="22"/>
              </w:rPr>
              <w:t>Adverse events from obtaining a sample for testing</w:t>
            </w:r>
          </w:p>
          <w:p w14:paraId="63CA2F6A" w14:textId="28907E01" w:rsidR="004845C6" w:rsidRPr="00F67F53" w:rsidRDefault="004845C6" w:rsidP="004845C6">
            <w:pPr>
              <w:pStyle w:val="TableText0"/>
              <w:rPr>
                <w:rFonts w:asciiTheme="minorHAnsi" w:hAnsiTheme="minorHAnsi" w:cstheme="minorHAnsi"/>
                <w:sz w:val="22"/>
              </w:rPr>
            </w:pPr>
            <w:r w:rsidRPr="00F67F53">
              <w:rPr>
                <w:rFonts w:asciiTheme="minorHAnsi" w:hAnsiTheme="minorHAnsi" w:cstheme="minorHAnsi"/>
                <w:sz w:val="22"/>
              </w:rPr>
              <w:t>Cost-effectiveness</w:t>
            </w:r>
          </w:p>
          <w:p w14:paraId="24199904" w14:textId="632C2ED7" w:rsidR="004845C6" w:rsidRPr="00F67F53" w:rsidRDefault="004845C6" w:rsidP="00D813BC">
            <w:pPr>
              <w:pStyle w:val="TableText0"/>
              <w:numPr>
                <w:ilvl w:val="0"/>
                <w:numId w:val="4"/>
              </w:numPr>
              <w:rPr>
                <w:rFonts w:asciiTheme="minorHAnsi" w:hAnsiTheme="minorHAnsi" w:cstheme="minorHAnsi"/>
                <w:sz w:val="22"/>
              </w:rPr>
            </w:pPr>
            <w:r w:rsidRPr="00F67F53">
              <w:rPr>
                <w:rFonts w:asciiTheme="minorHAnsi" w:hAnsiTheme="minorHAnsi" w:cstheme="minorHAnsi"/>
                <w:sz w:val="22"/>
              </w:rPr>
              <w:t>Cost per pathogenic variant detected</w:t>
            </w:r>
          </w:p>
        </w:tc>
      </w:tr>
      <w:tr w:rsidR="00971496" w:rsidRPr="00490FBB" w14:paraId="732670CE" w14:textId="77777777" w:rsidTr="006124C2">
        <w:tc>
          <w:tcPr>
            <w:tcW w:w="632" w:type="pct"/>
            <w:tcBorders>
              <w:top w:val="single" w:sz="4" w:space="0" w:color="auto"/>
              <w:left w:val="single" w:sz="8" w:space="0" w:color="auto"/>
              <w:bottom w:val="single" w:sz="8" w:space="0" w:color="auto"/>
              <w:right w:val="single" w:sz="4" w:space="0" w:color="auto"/>
            </w:tcBorders>
          </w:tcPr>
          <w:p w14:paraId="4DFF11C3" w14:textId="77777777" w:rsidR="00971496" w:rsidRPr="00F67F53" w:rsidRDefault="00971496" w:rsidP="00B86930">
            <w:pPr>
              <w:pStyle w:val="TableText0"/>
              <w:rPr>
                <w:rFonts w:asciiTheme="minorHAnsi" w:hAnsiTheme="minorHAnsi" w:cstheme="minorHAnsi"/>
                <w:sz w:val="22"/>
              </w:rPr>
            </w:pPr>
            <w:r w:rsidRPr="00F67F53">
              <w:rPr>
                <w:rFonts w:asciiTheme="minorHAnsi" w:hAnsiTheme="minorHAnsi" w:cstheme="minorHAnsi"/>
                <w:sz w:val="22"/>
              </w:rPr>
              <w:t>Assessment questions</w:t>
            </w:r>
          </w:p>
        </w:tc>
        <w:tc>
          <w:tcPr>
            <w:tcW w:w="4368" w:type="pct"/>
            <w:gridSpan w:val="2"/>
            <w:tcBorders>
              <w:top w:val="single" w:sz="4" w:space="0" w:color="auto"/>
              <w:left w:val="single" w:sz="4" w:space="0" w:color="auto"/>
              <w:bottom w:val="single" w:sz="4" w:space="0" w:color="auto"/>
              <w:right w:val="single" w:sz="4" w:space="0" w:color="auto"/>
            </w:tcBorders>
          </w:tcPr>
          <w:p w14:paraId="655BEB62" w14:textId="07FF8ACB" w:rsidR="005202CE" w:rsidRDefault="004845C6" w:rsidP="00B86930">
            <w:pPr>
              <w:pStyle w:val="TableText0"/>
              <w:rPr>
                <w:rFonts w:asciiTheme="minorHAnsi" w:hAnsiTheme="minorHAnsi" w:cstheme="minorHAnsi"/>
                <w:sz w:val="22"/>
              </w:rPr>
            </w:pPr>
            <w:r w:rsidRPr="00F67F53">
              <w:rPr>
                <w:rFonts w:asciiTheme="minorHAnsi" w:hAnsiTheme="minorHAnsi" w:cstheme="minorHAnsi"/>
                <w:sz w:val="22"/>
              </w:rPr>
              <w:t xml:space="preserve">What is the </w:t>
            </w:r>
            <w:r w:rsidR="00052960">
              <w:rPr>
                <w:rFonts w:asciiTheme="minorHAnsi" w:hAnsiTheme="minorHAnsi" w:cstheme="minorHAnsi"/>
                <w:sz w:val="22"/>
              </w:rPr>
              <w:t xml:space="preserve">comparative </w:t>
            </w:r>
            <w:r w:rsidRPr="00F67F53">
              <w:rPr>
                <w:rFonts w:asciiTheme="minorHAnsi" w:hAnsiTheme="minorHAnsi" w:cstheme="minorHAnsi"/>
                <w:sz w:val="22"/>
              </w:rPr>
              <w:t xml:space="preserve">safety, effectiveness and cost-effectiveness of variant-specific </w:t>
            </w:r>
            <w:r w:rsidR="005202CE">
              <w:rPr>
                <w:rFonts w:asciiTheme="minorHAnsi" w:hAnsiTheme="minorHAnsi" w:cstheme="minorHAnsi"/>
                <w:sz w:val="22"/>
              </w:rPr>
              <w:t xml:space="preserve">cascade </w:t>
            </w:r>
            <w:r w:rsidRPr="00F67F53">
              <w:rPr>
                <w:rFonts w:asciiTheme="minorHAnsi" w:hAnsiTheme="minorHAnsi" w:cstheme="minorHAnsi"/>
                <w:sz w:val="22"/>
              </w:rPr>
              <w:t xml:space="preserve">testing </w:t>
            </w:r>
            <w:r w:rsidR="00B12414" w:rsidRPr="00F67F53">
              <w:rPr>
                <w:rFonts w:asciiTheme="minorHAnsi" w:hAnsiTheme="minorHAnsi" w:cstheme="minorHAnsi"/>
                <w:sz w:val="22"/>
              </w:rPr>
              <w:t>in</w:t>
            </w:r>
            <w:r w:rsidR="005202CE">
              <w:rPr>
                <w:rFonts w:asciiTheme="minorHAnsi" w:hAnsiTheme="minorHAnsi" w:cstheme="minorHAnsi"/>
                <w:sz w:val="22"/>
              </w:rPr>
              <w:t>:</w:t>
            </w:r>
          </w:p>
          <w:p w14:paraId="654E2EA7" w14:textId="77777777" w:rsidR="005202CE" w:rsidRDefault="00B12414" w:rsidP="00B86930">
            <w:pPr>
              <w:pStyle w:val="TableText0"/>
              <w:rPr>
                <w:rFonts w:asciiTheme="minorHAnsi" w:hAnsiTheme="minorHAnsi" w:cstheme="minorHAnsi"/>
                <w:sz w:val="22"/>
              </w:rPr>
            </w:pPr>
            <w:r w:rsidRPr="00F67F53">
              <w:rPr>
                <w:rFonts w:asciiTheme="minorHAnsi" w:hAnsiTheme="minorHAnsi" w:cstheme="minorHAnsi"/>
                <w:sz w:val="22"/>
              </w:rPr>
              <w:t xml:space="preserve">biological relatives of an individual with a familial </w:t>
            </w:r>
            <w:r>
              <w:rPr>
                <w:rFonts w:asciiTheme="minorHAnsi" w:hAnsiTheme="minorHAnsi" w:cstheme="minorHAnsi"/>
                <w:sz w:val="22"/>
              </w:rPr>
              <w:t>monogenic condition</w:t>
            </w:r>
            <w:r w:rsidRPr="00F67F53">
              <w:rPr>
                <w:rFonts w:asciiTheme="minorHAnsi" w:hAnsiTheme="minorHAnsi" w:cstheme="minorHAnsi"/>
                <w:sz w:val="22"/>
              </w:rPr>
              <w:t xml:space="preserve"> which was detected as a result of WES/WGS in a prenatal setting (through either trio testing or testing of fetal DNA)</w:t>
            </w:r>
            <w:r>
              <w:rPr>
                <w:rFonts w:asciiTheme="minorHAnsi" w:hAnsiTheme="minorHAnsi" w:cstheme="minorHAnsi"/>
                <w:sz w:val="22"/>
              </w:rPr>
              <w:t xml:space="preserve"> </w:t>
            </w:r>
            <w:r w:rsidR="004845C6" w:rsidRPr="00F67F53">
              <w:rPr>
                <w:rFonts w:asciiTheme="minorHAnsi" w:hAnsiTheme="minorHAnsi" w:cstheme="minorHAnsi"/>
                <w:sz w:val="22"/>
              </w:rPr>
              <w:t xml:space="preserve">versus </w:t>
            </w:r>
          </w:p>
          <w:p w14:paraId="26E26243" w14:textId="77777777" w:rsidR="005202CE" w:rsidRDefault="004845C6" w:rsidP="00D813BC">
            <w:pPr>
              <w:pStyle w:val="TableText0"/>
              <w:numPr>
                <w:ilvl w:val="0"/>
                <w:numId w:val="12"/>
              </w:numPr>
              <w:rPr>
                <w:rFonts w:asciiTheme="minorHAnsi" w:hAnsiTheme="minorHAnsi" w:cstheme="minorHAnsi"/>
                <w:sz w:val="22"/>
              </w:rPr>
            </w:pPr>
            <w:r w:rsidRPr="00F67F53">
              <w:rPr>
                <w:rFonts w:asciiTheme="minorHAnsi" w:hAnsiTheme="minorHAnsi" w:cstheme="minorHAnsi"/>
                <w:sz w:val="22"/>
              </w:rPr>
              <w:t xml:space="preserve">no </w:t>
            </w:r>
            <w:r w:rsidR="00B12414">
              <w:rPr>
                <w:rFonts w:asciiTheme="minorHAnsi" w:hAnsiTheme="minorHAnsi" w:cstheme="minorHAnsi"/>
                <w:sz w:val="22"/>
              </w:rPr>
              <w:t xml:space="preserve">cascade </w:t>
            </w:r>
            <w:r w:rsidRPr="00F67F53">
              <w:rPr>
                <w:rFonts w:asciiTheme="minorHAnsi" w:hAnsiTheme="minorHAnsi" w:cstheme="minorHAnsi"/>
                <w:sz w:val="22"/>
              </w:rPr>
              <w:t xml:space="preserve">genetic testing </w:t>
            </w:r>
            <w:r w:rsidR="0024335E">
              <w:rPr>
                <w:rFonts w:asciiTheme="minorHAnsi" w:hAnsiTheme="minorHAnsi" w:cstheme="minorHAnsi"/>
                <w:sz w:val="22"/>
              </w:rPr>
              <w:t xml:space="preserve">or </w:t>
            </w:r>
          </w:p>
          <w:p w14:paraId="448A1CB8" w14:textId="77777777" w:rsidR="005202CE" w:rsidRDefault="005202CE" w:rsidP="00D813BC">
            <w:pPr>
              <w:pStyle w:val="TableText0"/>
              <w:numPr>
                <w:ilvl w:val="0"/>
                <w:numId w:val="12"/>
              </w:numPr>
              <w:rPr>
                <w:rFonts w:asciiTheme="minorHAnsi" w:hAnsiTheme="minorHAnsi" w:cstheme="minorHAnsi"/>
                <w:sz w:val="22"/>
              </w:rPr>
            </w:pPr>
            <w:r>
              <w:rPr>
                <w:rFonts w:asciiTheme="minorHAnsi" w:hAnsiTheme="minorHAnsi" w:cstheme="minorHAnsi"/>
                <w:sz w:val="22"/>
              </w:rPr>
              <w:t xml:space="preserve">cascade genetic testing after an individual is identified through GWMA or </w:t>
            </w:r>
          </w:p>
          <w:p w14:paraId="4D593A82" w14:textId="54F19655" w:rsidR="0024335E" w:rsidRPr="00315012" w:rsidRDefault="0024335E" w:rsidP="00B86930">
            <w:pPr>
              <w:pStyle w:val="TableText0"/>
              <w:numPr>
                <w:ilvl w:val="0"/>
                <w:numId w:val="12"/>
              </w:numPr>
              <w:rPr>
                <w:rFonts w:asciiTheme="minorHAnsi" w:hAnsiTheme="minorHAnsi" w:cstheme="minorHAnsi"/>
                <w:sz w:val="22"/>
              </w:rPr>
            </w:pPr>
            <w:r>
              <w:rPr>
                <w:rFonts w:asciiTheme="minorHAnsi" w:hAnsiTheme="minorHAnsi" w:cstheme="minorHAnsi"/>
                <w:sz w:val="22"/>
              </w:rPr>
              <w:t xml:space="preserve">delayed </w:t>
            </w:r>
            <w:r w:rsidR="00B12414">
              <w:rPr>
                <w:rFonts w:asciiTheme="minorHAnsi" w:hAnsiTheme="minorHAnsi" w:cstheme="minorHAnsi"/>
                <w:sz w:val="22"/>
              </w:rPr>
              <w:t xml:space="preserve">cascade </w:t>
            </w:r>
            <w:r>
              <w:rPr>
                <w:rFonts w:asciiTheme="minorHAnsi" w:hAnsiTheme="minorHAnsi" w:cstheme="minorHAnsi"/>
                <w:sz w:val="22"/>
              </w:rPr>
              <w:t xml:space="preserve">genetic testing </w:t>
            </w:r>
            <w:r w:rsidR="004845C6" w:rsidRPr="00F67F53">
              <w:rPr>
                <w:rFonts w:asciiTheme="minorHAnsi" w:hAnsiTheme="minorHAnsi" w:cstheme="minorHAnsi"/>
                <w:sz w:val="22"/>
              </w:rPr>
              <w:t xml:space="preserve">in biological relatives of an individual with a familial </w:t>
            </w:r>
            <w:r w:rsidR="00A56114">
              <w:rPr>
                <w:rFonts w:asciiTheme="minorHAnsi" w:hAnsiTheme="minorHAnsi" w:cstheme="minorHAnsi"/>
                <w:sz w:val="22"/>
              </w:rPr>
              <w:t>monogenic condition</w:t>
            </w:r>
            <w:r w:rsidR="004845C6" w:rsidRPr="00F67F53">
              <w:rPr>
                <w:rFonts w:asciiTheme="minorHAnsi" w:hAnsiTheme="minorHAnsi" w:cstheme="minorHAnsi"/>
                <w:sz w:val="22"/>
              </w:rPr>
              <w:t xml:space="preserve"> which was detected </w:t>
            </w:r>
            <w:r w:rsidR="005202CE">
              <w:rPr>
                <w:rFonts w:asciiTheme="minorHAnsi" w:hAnsiTheme="minorHAnsi" w:cstheme="minorHAnsi"/>
                <w:sz w:val="22"/>
              </w:rPr>
              <w:t>due to diagnostic testing postnatally</w:t>
            </w:r>
            <w:r w:rsidR="004845C6" w:rsidRPr="00F67F53">
              <w:rPr>
                <w:rFonts w:asciiTheme="minorHAnsi" w:hAnsiTheme="minorHAnsi" w:cstheme="minorHAnsi"/>
                <w:sz w:val="22"/>
              </w:rPr>
              <w:t>?</w:t>
            </w:r>
          </w:p>
        </w:tc>
      </w:tr>
    </w:tbl>
    <w:p w14:paraId="5A670FB1" w14:textId="77777777" w:rsidR="00787877" w:rsidRDefault="00787877">
      <w:pPr>
        <w:spacing w:after="160" w:line="259" w:lineRule="auto"/>
        <w:rPr>
          <w:rFonts w:ascii="Franklin Gothic Medium" w:eastAsiaTheme="majorEastAsia" w:hAnsi="Franklin Gothic Medium" w:cstheme="majorBidi"/>
          <w:color w:val="000000" w:themeColor="text1"/>
          <w:sz w:val="32"/>
          <w:szCs w:val="26"/>
        </w:rPr>
      </w:pPr>
      <w:r>
        <w:br w:type="page"/>
      </w:r>
    </w:p>
    <w:p w14:paraId="53297713" w14:textId="5B4AA9F5" w:rsidR="00912660" w:rsidRDefault="00912660" w:rsidP="00713728">
      <w:pPr>
        <w:pStyle w:val="Heading2"/>
      </w:pPr>
      <w:r>
        <w:lastRenderedPageBreak/>
        <w:t>Purpose of application</w:t>
      </w:r>
    </w:p>
    <w:p w14:paraId="0E65AD1B" w14:textId="2364347E" w:rsidR="004C2C5E" w:rsidRDefault="004C2C5E" w:rsidP="004C2C5E">
      <w:pPr>
        <w:spacing w:after="240"/>
        <w:rPr>
          <w:iCs/>
        </w:rPr>
      </w:pPr>
      <w:r w:rsidRPr="009A3778">
        <w:rPr>
          <w:iCs/>
        </w:rPr>
        <w:t xml:space="preserve">An application </w:t>
      </w:r>
      <w:r w:rsidRPr="005D0A4C">
        <w:rPr>
          <w:iCs/>
        </w:rPr>
        <w:t>requesting Medicare Benefits Schedule (MBS) listing</w:t>
      </w:r>
      <w:r w:rsidR="005D0A4C">
        <w:rPr>
          <w:iCs/>
        </w:rPr>
        <w:t xml:space="preserve"> </w:t>
      </w:r>
      <w:r w:rsidRPr="009A3778">
        <w:rPr>
          <w:iCs/>
        </w:rPr>
        <w:t xml:space="preserve">of </w:t>
      </w:r>
      <w:r w:rsidR="005D0A4C">
        <w:rPr>
          <w:iCs/>
        </w:rPr>
        <w:t>diagnostic genomic testing for fetal anomalies</w:t>
      </w:r>
      <w:r w:rsidRPr="009A3778">
        <w:rPr>
          <w:iCs/>
        </w:rPr>
        <w:t xml:space="preserve"> was received from </w:t>
      </w:r>
      <w:r w:rsidR="005D0A4C">
        <w:rPr>
          <w:iCs/>
        </w:rPr>
        <w:t>Neuroscience Research Australia</w:t>
      </w:r>
      <w:r w:rsidRPr="009A3778">
        <w:rPr>
          <w:iCs/>
        </w:rPr>
        <w:t xml:space="preserve"> by the Department of Health</w:t>
      </w:r>
      <w:r w:rsidR="009E1C22">
        <w:rPr>
          <w:iCs/>
        </w:rPr>
        <w:t xml:space="preserve"> and Aged Care</w:t>
      </w:r>
      <w:r w:rsidRPr="009A3778">
        <w:rPr>
          <w:iCs/>
        </w:rPr>
        <w:t>.</w:t>
      </w:r>
    </w:p>
    <w:p w14:paraId="627E2A95" w14:textId="6EF67C9B" w:rsidR="004845C6" w:rsidRDefault="004845C6" w:rsidP="004C2C5E">
      <w:pPr>
        <w:spacing w:after="240"/>
        <w:rPr>
          <w:iCs/>
        </w:rPr>
      </w:pPr>
      <w:r>
        <w:rPr>
          <w:iCs/>
        </w:rPr>
        <w:t xml:space="preserve">The </w:t>
      </w:r>
      <w:r w:rsidR="009E1C22">
        <w:rPr>
          <w:iCs/>
        </w:rPr>
        <w:t xml:space="preserve">application requested </w:t>
      </w:r>
      <w:r>
        <w:rPr>
          <w:iCs/>
        </w:rPr>
        <w:t>MBS listings for:</w:t>
      </w:r>
    </w:p>
    <w:p w14:paraId="2AC0A8CA" w14:textId="5473E54B" w:rsidR="004845C6" w:rsidRDefault="004845C6" w:rsidP="00D813BC">
      <w:pPr>
        <w:pStyle w:val="ListParagraph"/>
        <w:numPr>
          <w:ilvl w:val="0"/>
          <w:numId w:val="8"/>
        </w:numPr>
        <w:spacing w:after="240"/>
        <w:rPr>
          <w:iCs/>
        </w:rPr>
      </w:pPr>
      <w:r>
        <w:rPr>
          <w:iCs/>
        </w:rPr>
        <w:t xml:space="preserve">Trio testing </w:t>
      </w:r>
      <w:r w:rsidR="00900EBB">
        <w:rPr>
          <w:iCs/>
        </w:rPr>
        <w:t xml:space="preserve">(of the fetus and both parents) </w:t>
      </w:r>
      <w:r>
        <w:rPr>
          <w:iCs/>
        </w:rPr>
        <w:t xml:space="preserve">using </w:t>
      </w:r>
      <w:r w:rsidR="009B359D">
        <w:rPr>
          <w:iCs/>
        </w:rPr>
        <w:t>whole exome sequencing (</w:t>
      </w:r>
      <w:r>
        <w:rPr>
          <w:iCs/>
        </w:rPr>
        <w:t>WES</w:t>
      </w:r>
      <w:r w:rsidR="009B359D">
        <w:rPr>
          <w:iCs/>
        </w:rPr>
        <w:t>)</w:t>
      </w:r>
      <w:r>
        <w:rPr>
          <w:iCs/>
        </w:rPr>
        <w:t>/</w:t>
      </w:r>
      <w:r w:rsidR="009B359D" w:rsidRPr="009B359D">
        <w:rPr>
          <w:iCs/>
        </w:rPr>
        <w:t xml:space="preserve"> </w:t>
      </w:r>
      <w:r w:rsidR="009B359D">
        <w:rPr>
          <w:iCs/>
        </w:rPr>
        <w:t>whole genome sequencing (</w:t>
      </w:r>
      <w:r>
        <w:rPr>
          <w:iCs/>
        </w:rPr>
        <w:t>WGS</w:t>
      </w:r>
      <w:r w:rsidR="009B359D">
        <w:rPr>
          <w:iCs/>
        </w:rPr>
        <w:t>)</w:t>
      </w:r>
      <w:r>
        <w:rPr>
          <w:iCs/>
        </w:rPr>
        <w:t xml:space="preserve"> </w:t>
      </w:r>
    </w:p>
    <w:p w14:paraId="14BD022A" w14:textId="76C3E948" w:rsidR="004845C6" w:rsidRDefault="004845C6" w:rsidP="00D813BC">
      <w:pPr>
        <w:pStyle w:val="ListParagraph"/>
        <w:numPr>
          <w:ilvl w:val="0"/>
          <w:numId w:val="8"/>
        </w:numPr>
        <w:spacing w:after="240"/>
        <w:rPr>
          <w:iCs/>
        </w:rPr>
      </w:pPr>
      <w:r>
        <w:rPr>
          <w:iCs/>
        </w:rPr>
        <w:t xml:space="preserve">WES/WGS of fetal </w:t>
      </w:r>
      <w:r w:rsidR="009B359D">
        <w:rPr>
          <w:iCs/>
        </w:rPr>
        <w:t>deoxyribonucleic acid (</w:t>
      </w:r>
      <w:r>
        <w:rPr>
          <w:iCs/>
        </w:rPr>
        <w:t>DNA</w:t>
      </w:r>
      <w:r w:rsidR="009B359D">
        <w:rPr>
          <w:iCs/>
        </w:rPr>
        <w:t>)</w:t>
      </w:r>
      <w:r>
        <w:rPr>
          <w:iCs/>
        </w:rPr>
        <w:t xml:space="preserve"> (when biological parents are unavailable for testing)</w:t>
      </w:r>
    </w:p>
    <w:p w14:paraId="3D7B5D87" w14:textId="2B1F415B" w:rsidR="004845C6" w:rsidRDefault="00B25377" w:rsidP="00D813BC">
      <w:pPr>
        <w:pStyle w:val="ListParagraph"/>
        <w:numPr>
          <w:ilvl w:val="0"/>
          <w:numId w:val="8"/>
        </w:numPr>
        <w:spacing w:after="240"/>
        <w:rPr>
          <w:iCs/>
        </w:rPr>
      </w:pPr>
      <w:r>
        <w:t>Reanalysis</w:t>
      </w:r>
      <w:r w:rsidR="004845C6">
        <w:t xml:space="preserve"> of </w:t>
      </w:r>
      <w:r w:rsidR="009B359D">
        <w:rPr>
          <w:iCs/>
        </w:rPr>
        <w:t>WES/WGS</w:t>
      </w:r>
      <w:r w:rsidR="004845C6" w:rsidRPr="00221282">
        <w:rPr>
          <w:iCs/>
        </w:rPr>
        <w:t xml:space="preserve"> data</w:t>
      </w:r>
    </w:p>
    <w:p w14:paraId="5F4BE9D7" w14:textId="21D3DF6D" w:rsidR="00B666F1" w:rsidRPr="00B666F1" w:rsidRDefault="00B666F1" w:rsidP="00B666F1">
      <w:pPr>
        <w:spacing w:after="240"/>
        <w:rPr>
          <w:iCs/>
        </w:rPr>
      </w:pPr>
      <w:r>
        <w:rPr>
          <w:iCs/>
        </w:rPr>
        <w:t>Furthermore, during the Pre-PASC meeting the decision was made to also include:</w:t>
      </w:r>
    </w:p>
    <w:p w14:paraId="56084798" w14:textId="2426D1F6" w:rsidR="004845C6" w:rsidRDefault="004845C6" w:rsidP="00D813BC">
      <w:pPr>
        <w:pStyle w:val="ListParagraph"/>
        <w:numPr>
          <w:ilvl w:val="0"/>
          <w:numId w:val="9"/>
        </w:numPr>
        <w:spacing w:after="240"/>
        <w:rPr>
          <w:iCs/>
        </w:rPr>
      </w:pPr>
      <w:r>
        <w:rPr>
          <w:iCs/>
        </w:rPr>
        <w:t>Cascade testing of biological relatives</w:t>
      </w:r>
      <w:r w:rsidR="007E39A7">
        <w:rPr>
          <w:iCs/>
        </w:rPr>
        <w:t xml:space="preserve"> for a </w:t>
      </w:r>
      <w:r w:rsidR="004A1C6D">
        <w:rPr>
          <w:iCs/>
        </w:rPr>
        <w:t xml:space="preserve">familial </w:t>
      </w:r>
      <w:r w:rsidR="002D4E1D">
        <w:rPr>
          <w:iCs/>
        </w:rPr>
        <w:t>germline</w:t>
      </w:r>
      <w:r w:rsidR="008B3F2C">
        <w:rPr>
          <w:iCs/>
        </w:rPr>
        <w:t xml:space="preserve"> pathogenic or likely pathogenic</w:t>
      </w:r>
      <w:r w:rsidR="002D4E1D">
        <w:rPr>
          <w:iCs/>
        </w:rPr>
        <w:t xml:space="preserve"> </w:t>
      </w:r>
      <w:r w:rsidR="008B3F2C">
        <w:rPr>
          <w:iCs/>
        </w:rPr>
        <w:t>(</w:t>
      </w:r>
      <w:r w:rsidR="002D4E1D">
        <w:rPr>
          <w:iCs/>
        </w:rPr>
        <w:t>P/LP</w:t>
      </w:r>
      <w:r w:rsidR="008B3F2C">
        <w:rPr>
          <w:iCs/>
        </w:rPr>
        <w:t>)</w:t>
      </w:r>
      <w:r w:rsidR="002D4E1D">
        <w:rPr>
          <w:iCs/>
        </w:rPr>
        <w:t xml:space="preserve"> variant</w:t>
      </w:r>
      <w:r>
        <w:rPr>
          <w:iCs/>
        </w:rPr>
        <w:t xml:space="preserve"> after a </w:t>
      </w:r>
      <w:r w:rsidR="00751833">
        <w:rPr>
          <w:iCs/>
        </w:rPr>
        <w:t xml:space="preserve">monogenic condition </w:t>
      </w:r>
      <w:r>
        <w:rPr>
          <w:iCs/>
        </w:rPr>
        <w:t xml:space="preserve">is detected </w:t>
      </w:r>
      <w:r w:rsidR="003F03A9">
        <w:rPr>
          <w:iCs/>
        </w:rPr>
        <w:t>in the proband</w:t>
      </w:r>
      <w:r w:rsidR="00330105">
        <w:rPr>
          <w:rStyle w:val="FootnoteReference"/>
          <w:iCs/>
        </w:rPr>
        <w:footnoteReference w:id="2"/>
      </w:r>
    </w:p>
    <w:p w14:paraId="1091BD3E" w14:textId="0E4C6166" w:rsidR="004845C6" w:rsidRPr="004845C6" w:rsidRDefault="004845C6" w:rsidP="004845C6">
      <w:pPr>
        <w:spacing w:after="240"/>
        <w:rPr>
          <w:iCs/>
        </w:rPr>
      </w:pPr>
      <w:r w:rsidRPr="004845C6">
        <w:rPr>
          <w:iCs/>
        </w:rPr>
        <w:t>The application states that genomic testing for fetal anomalies results in superior health outcomes compared to the comparator/standard practice.</w:t>
      </w:r>
    </w:p>
    <w:p w14:paraId="18E66948" w14:textId="77777777" w:rsidR="00D73332" w:rsidRPr="00FD4C65" w:rsidRDefault="00D73332" w:rsidP="00FD4C65">
      <w:pPr>
        <w:pStyle w:val="Heading2"/>
      </w:pPr>
      <w:r w:rsidRPr="00FD4C65">
        <w:t xml:space="preserve">PICO </w:t>
      </w:r>
      <w:r w:rsidR="00FD4E33" w:rsidRPr="00FD4C65">
        <w:t xml:space="preserve">criteria </w:t>
      </w:r>
    </w:p>
    <w:p w14:paraId="06B30611" w14:textId="77777777" w:rsidR="007D6B83" w:rsidRDefault="007D6B83" w:rsidP="007D6B83">
      <w:pPr>
        <w:pStyle w:val="Heading3"/>
      </w:pPr>
      <w:r w:rsidRPr="00713728">
        <w:t>Population</w:t>
      </w:r>
    </w:p>
    <w:p w14:paraId="6E8F90B6" w14:textId="2672D34C" w:rsidR="004B3152" w:rsidRPr="004B3152" w:rsidRDefault="00AB1048" w:rsidP="00FE4CBD">
      <w:pPr>
        <w:pStyle w:val="Heading4"/>
      </w:pPr>
      <w:r>
        <w:t xml:space="preserve">PICO set 1: </w:t>
      </w:r>
      <w:r w:rsidR="00330105">
        <w:t>Affected</w:t>
      </w:r>
      <w:r w:rsidR="002203D2">
        <w:t xml:space="preserve"> </w:t>
      </w:r>
      <w:r w:rsidR="00330105">
        <w:t>individuals</w:t>
      </w:r>
      <w:r w:rsidR="002203D2">
        <w:t>/cases</w:t>
      </w:r>
      <w:r w:rsidR="00330105">
        <w:rPr>
          <w:rStyle w:val="FootnoteReference"/>
        </w:rPr>
        <w:footnoteReference w:id="3"/>
      </w:r>
      <w:r w:rsidR="00330105">
        <w:t xml:space="preserve"> </w:t>
      </w:r>
      <w:r w:rsidR="004B3152">
        <w:t xml:space="preserve"> (</w:t>
      </w:r>
      <w:r w:rsidR="004B3152">
        <w:rPr>
          <w:rFonts w:cstheme="majorHAnsi"/>
        </w:rPr>
        <w:t>±</w:t>
      </w:r>
      <w:r w:rsidR="004B3152">
        <w:t xml:space="preserve"> parents)</w:t>
      </w:r>
    </w:p>
    <w:p w14:paraId="1BCBEA41" w14:textId="6E83B72D" w:rsidR="00A9222F" w:rsidRDefault="008D28BD" w:rsidP="0035206D">
      <w:r w:rsidRPr="008D28BD">
        <w:t>The proposed intervention would be offered to pregnant women where a fetal anomaly</w:t>
      </w:r>
      <w:r w:rsidR="00086E7C">
        <w:t xml:space="preserve"> (FA)</w:t>
      </w:r>
      <w:r w:rsidRPr="008D28BD">
        <w:t xml:space="preserve"> has been found through fetal imaging</w:t>
      </w:r>
      <w:r w:rsidR="000D752D">
        <w:t xml:space="preserve"> (i.e. ultrasound</w:t>
      </w:r>
      <w:r w:rsidR="00DE53C7">
        <w:t xml:space="preserve"> and</w:t>
      </w:r>
      <w:r w:rsidR="00B7492F">
        <w:t>/</w:t>
      </w:r>
      <w:r w:rsidR="00DE53C7">
        <w:t>or</w:t>
      </w:r>
      <w:r w:rsidR="00B02800">
        <w:t xml:space="preserve"> magnetic resonance imaging (</w:t>
      </w:r>
      <w:r w:rsidR="00DE53C7">
        <w:t>MRI</w:t>
      </w:r>
      <w:r w:rsidR="00B02800">
        <w:t>)</w:t>
      </w:r>
      <w:r w:rsidR="000D752D">
        <w:t>)</w:t>
      </w:r>
      <w:r w:rsidR="00971264">
        <w:t>, and where a single gene germline aetiology is suspected</w:t>
      </w:r>
      <w:r w:rsidRPr="008D28BD">
        <w:t xml:space="preserve">. </w:t>
      </w:r>
      <w:r>
        <w:t>DNA samples would be collected from (1) the fetus (through amniocentesis or chorionic villus sampling (CVS)), and (2)</w:t>
      </w:r>
      <w:r w:rsidR="00440B51">
        <w:t xml:space="preserve"> the fetus’</w:t>
      </w:r>
      <w:r>
        <w:t xml:space="preserve"> biological parents (if both biological parents are available for testing).</w:t>
      </w:r>
    </w:p>
    <w:p w14:paraId="5F8B7F7E" w14:textId="78DA2A7E" w:rsidR="00250CBB" w:rsidRDefault="00250CBB" w:rsidP="0035206D">
      <w:r>
        <w:t>FAs</w:t>
      </w:r>
      <w:r w:rsidR="00E05195">
        <w:t xml:space="preserve"> could include significant brain, cardiac, renal or gastrointestinal anomalies, evidence of skeletal dysplasia, increased nuchal translucency in first trimester (&gt;5mm), hydrops fetalis, ambiguous genitalia, fetal growth restrictions, or other significant anomalies.</w:t>
      </w:r>
      <w:r w:rsidR="000D752D">
        <w:t xml:space="preserve"> The application did not limit the population to a certain type of fetal anomaly.</w:t>
      </w:r>
      <w:r>
        <w:t xml:space="preserve"> Severe FAs could result in fetal or neonatal death, or could lead to disease with severe morbidity and/or increased mortality. </w:t>
      </w:r>
      <w:r w:rsidR="00177A5A">
        <w:t>A brief description of c</w:t>
      </w:r>
      <w:r w:rsidR="00E056A5">
        <w:t xml:space="preserve">ommon fetal anomalies diagnosed via ultrasound </w:t>
      </w:r>
      <w:r w:rsidR="00A21173">
        <w:t xml:space="preserve">is </w:t>
      </w:r>
      <w:r w:rsidR="00E056A5" w:rsidRPr="00BA2D3F">
        <w:t>shown in</w:t>
      </w:r>
      <w:r w:rsidR="00BA2D3F" w:rsidRPr="00BA2D3F">
        <w:t xml:space="preserve"> </w:t>
      </w:r>
      <w:r w:rsidR="00BA2D3F" w:rsidRPr="00BA2D3F">
        <w:fldChar w:fldCharType="begin"/>
      </w:r>
      <w:r w:rsidR="00BA2D3F" w:rsidRPr="00BA2D3F">
        <w:instrText xml:space="preserve"> REF _Ref191890060 </w:instrText>
      </w:r>
      <w:r w:rsidR="00900EBB">
        <w:instrText xml:space="preserve"> \* MERGEFORMAT </w:instrText>
      </w:r>
      <w:r w:rsidR="00BA2D3F" w:rsidRPr="00BA2D3F">
        <w:fldChar w:fldCharType="separate"/>
      </w:r>
      <w:r w:rsidR="00E67729">
        <w:t xml:space="preserve">Table </w:t>
      </w:r>
      <w:r w:rsidR="00E67729">
        <w:rPr>
          <w:noProof/>
        </w:rPr>
        <w:t>4</w:t>
      </w:r>
      <w:r w:rsidR="00BA2D3F" w:rsidRPr="00BA2D3F">
        <w:fldChar w:fldCharType="end"/>
      </w:r>
      <w:r w:rsidR="00E056A5">
        <w:t>.</w:t>
      </w:r>
    </w:p>
    <w:p w14:paraId="7706051F" w14:textId="411B83C4" w:rsidR="00D22D4B" w:rsidRDefault="00D22D4B" w:rsidP="00D22D4B">
      <w:pPr>
        <w:pStyle w:val="Caption"/>
      </w:pPr>
      <w:bookmarkStart w:id="5" w:name="_Ref191890060"/>
      <w:r>
        <w:lastRenderedPageBreak/>
        <w:t xml:space="preserve">Table </w:t>
      </w:r>
      <w:r>
        <w:fldChar w:fldCharType="begin"/>
      </w:r>
      <w:r>
        <w:instrText xml:space="preserve"> SEQ Table \* ARABIC </w:instrText>
      </w:r>
      <w:r>
        <w:fldChar w:fldCharType="separate"/>
      </w:r>
      <w:r w:rsidR="00E67729">
        <w:rPr>
          <w:noProof/>
        </w:rPr>
        <w:t>4</w:t>
      </w:r>
      <w:r>
        <w:fldChar w:fldCharType="end"/>
      </w:r>
      <w:bookmarkEnd w:id="5"/>
      <w:r>
        <w:t xml:space="preserve"> </w:t>
      </w:r>
      <w:r w:rsidR="0050107A">
        <w:t>Example f</w:t>
      </w:r>
      <w:r>
        <w:t xml:space="preserve">etal anomalies that can be diagnosed by ultrasound </w:t>
      </w:r>
      <w:r w:rsidR="009B24BD">
        <w:fldChar w:fldCharType="begin"/>
      </w:r>
      <w:r w:rsidR="009B24BD">
        <w:instrText xml:space="preserve"> ADDIN EN.CITE &lt;EndNote&gt;&lt;Cite&gt;&lt;Author&gt;Fiolna&lt;/Author&gt;&lt;Year&gt;2023&lt;/Year&gt;&lt;RecNum&gt;24&lt;/RecNum&gt;&lt;IDText&gt;97-104&lt;/IDText&gt;&lt;DisplayText&gt;(Fiolna &amp;amp; McEwan 2023)&lt;/DisplayText&gt;&lt;record&gt;&lt;rec-number&gt;24&lt;/rec-number&gt;&lt;foreign-keys&gt;&lt;key app="EN" db-id="er0wvtrezs52ahewaxb5fwaz5wt50fdtasd0" timestamp="1740622255"&gt;24&lt;/key&gt;&lt;/foreign-keys&gt;&lt;ref-type name="Journal Article"&gt;17&lt;/ref-type&gt;&lt;contributors&gt;&lt;authors&gt;&lt;author&gt;Fiolna, Magdalena&lt;/author&gt;&lt;author&gt;McEwan, Alec&lt;/author&gt;&lt;/authors&gt;&lt;/contributors&gt;&lt;titles&gt;&lt;title&gt;Suspected fetal anomalies: an overview for general obstetricians and gynaecologists&lt;/title&gt;&lt;secondary-title&gt;Obstetrics, Gynaecology &amp;amp; Reproductive Medicine&lt;/secondary-title&gt;&lt;/titles&gt;&lt;periodical&gt;&lt;full-title&gt;Obstetrics, Gynaecology &amp;amp; Reproductive Medicine&lt;/full-title&gt;&lt;/periodical&gt;&lt;pages&gt;97-104&lt;/pages&gt;&lt;volume&gt;33&lt;/volume&gt;&lt;number&gt;4&lt;/number&gt;&lt;keywords&gt;&lt;keyword&gt;anencephaly&lt;/keyword&gt;&lt;keyword&gt;congenital diaphragmatic hernia&lt;/keyword&gt;&lt;keyword&gt;gastroschisis&lt;/keyword&gt;&lt;keyword&gt;hydronephrosis&lt;/keyword&gt;&lt;keyword&gt;skeletal dysplasia&lt;/keyword&gt;&lt;/keywords&gt;&lt;dates&gt;&lt;year&gt;2023&lt;/year&gt;&lt;pub-dates&gt;&lt;date&gt;2023/04/01/&lt;/date&gt;&lt;/pub-dates&gt;&lt;/dates&gt;&lt;isbn&gt;1751-7214&lt;/isbn&gt;&lt;urls&gt;&lt;related-urls&gt;&lt;url&gt;https://www.sciencedirect.com/science/article/pii/S1751721423000313&lt;/url&gt;&lt;url&gt;https://www.sciencedirect.com/science/article/pii/S1751721423000313?via%3Dihub&lt;/url&gt;&lt;/related-urls&gt;&lt;/urls&gt;&lt;electronic-resource-num&gt;https://doi.org/10.1016/j.ogrm.2023.01.007&lt;/electronic-resource-num&gt;&lt;/record&gt;&lt;/Cite&gt;&lt;/EndNote&gt;</w:instrText>
      </w:r>
      <w:r w:rsidR="009B24BD">
        <w:fldChar w:fldCharType="separate"/>
      </w:r>
      <w:r w:rsidR="009B24BD">
        <w:rPr>
          <w:noProof/>
        </w:rPr>
        <w:t>(Fiolna &amp; McEwan 2023)</w:t>
      </w:r>
      <w:r w:rsidR="009B24BD">
        <w:fldChar w:fldCharType="end"/>
      </w:r>
    </w:p>
    <w:tbl>
      <w:tblPr>
        <w:tblStyle w:val="TableGrid"/>
        <w:tblW w:w="0" w:type="auto"/>
        <w:tblInd w:w="0" w:type="dxa"/>
        <w:tblLook w:val="04A0" w:firstRow="1" w:lastRow="0" w:firstColumn="1" w:lastColumn="0" w:noHBand="0" w:noVBand="1"/>
      </w:tblPr>
      <w:tblGrid>
        <w:gridCol w:w="1555"/>
        <w:gridCol w:w="4825"/>
        <w:gridCol w:w="3191"/>
      </w:tblGrid>
      <w:tr w:rsidR="00E056A5" w14:paraId="04AB9D7B" w14:textId="77777777" w:rsidTr="0035206D">
        <w:trPr>
          <w:tblHeader/>
        </w:trPr>
        <w:tc>
          <w:tcPr>
            <w:tcW w:w="1555" w:type="dxa"/>
          </w:tcPr>
          <w:p w14:paraId="0A1E7C6D" w14:textId="1865B2B6" w:rsidR="00E056A5" w:rsidRDefault="00E056A5" w:rsidP="00F97C3F">
            <w:pPr>
              <w:pStyle w:val="TableHeading"/>
            </w:pPr>
            <w:r>
              <w:t xml:space="preserve">Fetal anomaly </w:t>
            </w:r>
          </w:p>
        </w:tc>
        <w:tc>
          <w:tcPr>
            <w:tcW w:w="4825" w:type="dxa"/>
          </w:tcPr>
          <w:p w14:paraId="4E98112D" w14:textId="6268D99B" w:rsidR="00E056A5" w:rsidRDefault="00E056A5" w:rsidP="00F97C3F">
            <w:pPr>
              <w:pStyle w:val="TableHeading"/>
            </w:pPr>
            <w:r>
              <w:t>Description</w:t>
            </w:r>
          </w:p>
        </w:tc>
        <w:tc>
          <w:tcPr>
            <w:tcW w:w="3191" w:type="dxa"/>
          </w:tcPr>
          <w:p w14:paraId="3AD7D24D" w14:textId="7B0515A1" w:rsidR="00E056A5" w:rsidRDefault="00F97C3F" w:rsidP="00F97C3F">
            <w:pPr>
              <w:pStyle w:val="TableHeading"/>
            </w:pPr>
            <w:r>
              <w:t>Associated conditions</w:t>
            </w:r>
          </w:p>
        </w:tc>
      </w:tr>
      <w:tr w:rsidR="00E056A5" w14:paraId="00747F13" w14:textId="77777777" w:rsidTr="0035206D">
        <w:tc>
          <w:tcPr>
            <w:tcW w:w="1555" w:type="dxa"/>
          </w:tcPr>
          <w:p w14:paraId="46C5326D" w14:textId="10D580BB" w:rsidR="00E056A5" w:rsidRDefault="00E056A5" w:rsidP="00F97C3F">
            <w:pPr>
              <w:pStyle w:val="TableText0"/>
            </w:pPr>
            <w:r>
              <w:t>Ventriculomegaly</w:t>
            </w:r>
          </w:p>
        </w:tc>
        <w:tc>
          <w:tcPr>
            <w:tcW w:w="4825" w:type="dxa"/>
          </w:tcPr>
          <w:p w14:paraId="3BE5515F" w14:textId="77777777" w:rsidR="00E056A5" w:rsidRDefault="00F97C3F" w:rsidP="00F97C3F">
            <w:pPr>
              <w:pStyle w:val="TableText0"/>
            </w:pPr>
            <w:r>
              <w:t>A condition where the cerebral ventricular system is enlarged, due to cerebrospinal fluid (CSF) blockage, or poor growth of the cerebral cortex.</w:t>
            </w:r>
          </w:p>
          <w:p w14:paraId="162C6906" w14:textId="148C5B7D" w:rsidR="00F97C3F" w:rsidRDefault="00F97C3F" w:rsidP="00F97C3F">
            <w:pPr>
              <w:pStyle w:val="TableText0"/>
            </w:pPr>
            <w:r>
              <w:t>It is often diagnosed during an ultrasound in the second trimester.</w:t>
            </w:r>
          </w:p>
        </w:tc>
        <w:tc>
          <w:tcPr>
            <w:tcW w:w="3191" w:type="dxa"/>
          </w:tcPr>
          <w:p w14:paraId="34FF3CFB" w14:textId="77777777" w:rsidR="00E056A5" w:rsidRDefault="00F97C3F" w:rsidP="00F97C3F">
            <w:pPr>
              <w:pStyle w:val="TableText0"/>
            </w:pPr>
            <w:r>
              <w:t>Chromosomal abnormalities (e.g. T21, T18 or T13)</w:t>
            </w:r>
          </w:p>
          <w:p w14:paraId="6DE5EF23" w14:textId="77777777" w:rsidR="00F97C3F" w:rsidRDefault="00F97C3F" w:rsidP="00F97C3F">
            <w:pPr>
              <w:pStyle w:val="TableText0"/>
            </w:pPr>
            <w:r>
              <w:t>Structural brain abnormality</w:t>
            </w:r>
          </w:p>
          <w:p w14:paraId="40C5D476" w14:textId="3785D5E0" w:rsidR="00F97C3F" w:rsidRDefault="00F97C3F" w:rsidP="00F97C3F">
            <w:pPr>
              <w:pStyle w:val="TableText0"/>
            </w:pPr>
            <w:r>
              <w:t>CMV, toxoplasmosis infection</w:t>
            </w:r>
          </w:p>
        </w:tc>
      </w:tr>
      <w:tr w:rsidR="00E056A5" w14:paraId="1898206D" w14:textId="77777777" w:rsidTr="0035206D">
        <w:tc>
          <w:tcPr>
            <w:tcW w:w="1555" w:type="dxa"/>
          </w:tcPr>
          <w:p w14:paraId="103BA4F7" w14:textId="7E2C4DC8" w:rsidR="00E056A5" w:rsidRDefault="00F97C3F" w:rsidP="00F97C3F">
            <w:pPr>
              <w:pStyle w:val="TableText0"/>
            </w:pPr>
            <w:r>
              <w:t>Anencephaly</w:t>
            </w:r>
          </w:p>
        </w:tc>
        <w:tc>
          <w:tcPr>
            <w:tcW w:w="4825" w:type="dxa"/>
          </w:tcPr>
          <w:p w14:paraId="5B345FE3" w14:textId="585580C8" w:rsidR="00E056A5" w:rsidRDefault="00CE5B84" w:rsidP="00F97C3F">
            <w:pPr>
              <w:pStyle w:val="TableText0"/>
            </w:pPr>
            <w:r>
              <w:t>A condition where the upper part of the neural tube fails to close during early fetal development, leading to the incomplete formation of brain hemispheres (i.e. missing large parts of the brain).</w:t>
            </w:r>
          </w:p>
        </w:tc>
        <w:tc>
          <w:tcPr>
            <w:tcW w:w="3191" w:type="dxa"/>
          </w:tcPr>
          <w:p w14:paraId="587E0CF6" w14:textId="77777777" w:rsidR="00E056A5" w:rsidRDefault="00CE5B84" w:rsidP="00F97C3F">
            <w:pPr>
              <w:pStyle w:val="TableText0"/>
            </w:pPr>
            <w:r>
              <w:t>Multifactorial aetiology</w:t>
            </w:r>
          </w:p>
          <w:p w14:paraId="034F69BD" w14:textId="4597820E" w:rsidR="00CE5B84" w:rsidRDefault="00CE5B84" w:rsidP="00F97C3F">
            <w:pPr>
              <w:pStyle w:val="TableText0"/>
            </w:pPr>
            <w:r>
              <w:t>(linked to low folate intake)</w:t>
            </w:r>
          </w:p>
        </w:tc>
      </w:tr>
      <w:tr w:rsidR="00E056A5" w14:paraId="366349F1" w14:textId="77777777" w:rsidTr="0035206D">
        <w:tc>
          <w:tcPr>
            <w:tcW w:w="1555" w:type="dxa"/>
          </w:tcPr>
          <w:p w14:paraId="1F20A1E3" w14:textId="522002A1" w:rsidR="00E056A5" w:rsidRDefault="00F97C3F" w:rsidP="00F97C3F">
            <w:pPr>
              <w:pStyle w:val="TableText0"/>
            </w:pPr>
            <w:r>
              <w:t>Spina bifida</w:t>
            </w:r>
          </w:p>
        </w:tc>
        <w:tc>
          <w:tcPr>
            <w:tcW w:w="4825" w:type="dxa"/>
          </w:tcPr>
          <w:p w14:paraId="41EF32FE" w14:textId="005B968D" w:rsidR="00E056A5" w:rsidRDefault="00CE5B84" w:rsidP="00F97C3F">
            <w:pPr>
              <w:pStyle w:val="TableText0"/>
            </w:pPr>
            <w:r>
              <w:t>A neural tube defect which occurs when the neural tube fails to close properly during early fetal development.</w:t>
            </w:r>
          </w:p>
        </w:tc>
        <w:tc>
          <w:tcPr>
            <w:tcW w:w="3191" w:type="dxa"/>
          </w:tcPr>
          <w:p w14:paraId="138C4100" w14:textId="77777777" w:rsidR="00E056A5" w:rsidRDefault="00CE5B84" w:rsidP="00F97C3F">
            <w:pPr>
              <w:pStyle w:val="TableText0"/>
            </w:pPr>
            <w:r>
              <w:t>T18</w:t>
            </w:r>
          </w:p>
          <w:p w14:paraId="10841697" w14:textId="12491B9E" w:rsidR="00CE5B84" w:rsidRDefault="00CE5B84" w:rsidP="00F97C3F">
            <w:pPr>
              <w:pStyle w:val="TableText0"/>
            </w:pPr>
            <w:r>
              <w:t>(linked to low folate intake, diabetes mellitus, and/or obesity)</w:t>
            </w:r>
          </w:p>
        </w:tc>
      </w:tr>
      <w:tr w:rsidR="00E056A5" w14:paraId="044C7FC5" w14:textId="77777777" w:rsidTr="0035206D">
        <w:tc>
          <w:tcPr>
            <w:tcW w:w="1555" w:type="dxa"/>
          </w:tcPr>
          <w:p w14:paraId="1A18670A" w14:textId="1608D9C7" w:rsidR="00E056A5" w:rsidRDefault="00F97C3F" w:rsidP="00F97C3F">
            <w:pPr>
              <w:pStyle w:val="TableText0"/>
            </w:pPr>
            <w:r>
              <w:t>Congenital diaphragmatic hernia</w:t>
            </w:r>
          </w:p>
        </w:tc>
        <w:tc>
          <w:tcPr>
            <w:tcW w:w="4825" w:type="dxa"/>
          </w:tcPr>
          <w:p w14:paraId="35359EDC" w14:textId="4A041911" w:rsidR="00E056A5" w:rsidRDefault="00C16DC2" w:rsidP="00F97C3F">
            <w:pPr>
              <w:pStyle w:val="TableText0"/>
            </w:pPr>
            <w:r>
              <w:t>A rare (1 in 4000 births) birth defect that occurs when the diaphragm does not develop or close properly. This results in herniation of abdominal organs in the chest cavity</w:t>
            </w:r>
            <w:r w:rsidR="00C939A1">
              <w:t xml:space="preserve">. </w:t>
            </w:r>
          </w:p>
        </w:tc>
        <w:tc>
          <w:tcPr>
            <w:tcW w:w="3191" w:type="dxa"/>
          </w:tcPr>
          <w:p w14:paraId="6CD6FC3F" w14:textId="6EB7030D" w:rsidR="00E056A5" w:rsidRDefault="00D46157" w:rsidP="00F97C3F">
            <w:pPr>
              <w:pStyle w:val="TableText0"/>
            </w:pPr>
            <w:r>
              <w:t>T18, T13</w:t>
            </w:r>
            <w:r w:rsidR="00331EBE">
              <w:t>, rare single gene disorders</w:t>
            </w:r>
          </w:p>
          <w:p w14:paraId="651C288C" w14:textId="7E0B0056" w:rsidR="00D46157" w:rsidRDefault="00D46157" w:rsidP="00F97C3F">
            <w:pPr>
              <w:pStyle w:val="TableText0"/>
            </w:pPr>
            <w:r>
              <w:t>Cardiac and craniofacial defects</w:t>
            </w:r>
          </w:p>
        </w:tc>
      </w:tr>
      <w:tr w:rsidR="00F97C3F" w14:paraId="3ED88636" w14:textId="77777777" w:rsidTr="0035206D">
        <w:tc>
          <w:tcPr>
            <w:tcW w:w="1555" w:type="dxa"/>
          </w:tcPr>
          <w:p w14:paraId="329C509A" w14:textId="093BD6BC" w:rsidR="00F97C3F" w:rsidRDefault="00F97C3F" w:rsidP="00F97C3F">
            <w:pPr>
              <w:pStyle w:val="TableText0"/>
            </w:pPr>
            <w:r>
              <w:t>Gastroschisis</w:t>
            </w:r>
          </w:p>
        </w:tc>
        <w:tc>
          <w:tcPr>
            <w:tcW w:w="4825" w:type="dxa"/>
          </w:tcPr>
          <w:p w14:paraId="31CCE98E" w14:textId="2AC076AC" w:rsidR="00F97C3F" w:rsidRDefault="00331EBE" w:rsidP="00F97C3F">
            <w:pPr>
              <w:pStyle w:val="TableText0"/>
            </w:pPr>
            <w:r>
              <w:t xml:space="preserve">An abdominal wall defect (1 in 3000 births). An opening in the abdominal wall (usually to the right of the umbilical cord insertion) </w:t>
            </w:r>
            <w:r w:rsidR="005F52CB">
              <w:t>which causes</w:t>
            </w:r>
            <w:r>
              <w:t xml:space="preserve"> the intestines (and in some cases other organs) to be outside of the body. </w:t>
            </w:r>
          </w:p>
        </w:tc>
        <w:tc>
          <w:tcPr>
            <w:tcW w:w="3191" w:type="dxa"/>
          </w:tcPr>
          <w:p w14:paraId="1D28BC9D" w14:textId="2CC30E16" w:rsidR="00F97C3F" w:rsidRDefault="00331EBE" w:rsidP="00F97C3F">
            <w:pPr>
              <w:pStyle w:val="TableText0"/>
            </w:pPr>
            <w:r>
              <w:t>Usually isolated</w:t>
            </w:r>
          </w:p>
        </w:tc>
      </w:tr>
      <w:tr w:rsidR="00F97C3F" w14:paraId="642613D3" w14:textId="77777777" w:rsidTr="0035206D">
        <w:tc>
          <w:tcPr>
            <w:tcW w:w="1555" w:type="dxa"/>
          </w:tcPr>
          <w:p w14:paraId="273494BA" w14:textId="3889C12D" w:rsidR="00F97C3F" w:rsidRDefault="00F97C3F" w:rsidP="00F97C3F">
            <w:pPr>
              <w:pStyle w:val="TableText0"/>
            </w:pPr>
            <w:r>
              <w:t>Exomphalos</w:t>
            </w:r>
          </w:p>
        </w:tc>
        <w:tc>
          <w:tcPr>
            <w:tcW w:w="4825" w:type="dxa"/>
          </w:tcPr>
          <w:p w14:paraId="273A7219" w14:textId="06057CA4" w:rsidR="00F97C3F" w:rsidRDefault="005F52CB" w:rsidP="00F97C3F">
            <w:pPr>
              <w:pStyle w:val="TableText0"/>
            </w:pPr>
            <w:r>
              <w:t>An abdominal wall defect (1 in 2000 births). Herniation of the abdominal organs due to a midline defect within the umbilical ring</w:t>
            </w:r>
            <w:r w:rsidR="00C939A1">
              <w:t xml:space="preserve">. </w:t>
            </w:r>
          </w:p>
        </w:tc>
        <w:tc>
          <w:tcPr>
            <w:tcW w:w="3191" w:type="dxa"/>
          </w:tcPr>
          <w:p w14:paraId="63CEF3CA" w14:textId="77777777" w:rsidR="00F97C3F" w:rsidRDefault="00B8407B" w:rsidP="00F97C3F">
            <w:pPr>
              <w:pStyle w:val="TableText0"/>
            </w:pPr>
            <w:r>
              <w:t>T13, T18</w:t>
            </w:r>
          </w:p>
          <w:p w14:paraId="08138B1B" w14:textId="77777777" w:rsidR="00B8407B" w:rsidRDefault="00B8407B" w:rsidP="00F97C3F">
            <w:pPr>
              <w:pStyle w:val="TableText0"/>
            </w:pPr>
            <w:r>
              <w:t>Beckwith-Wiedermann syndrome</w:t>
            </w:r>
          </w:p>
          <w:p w14:paraId="0837EA59" w14:textId="7E2A4299" w:rsidR="00B8407B" w:rsidRDefault="00B8407B" w:rsidP="00F97C3F">
            <w:pPr>
              <w:pStyle w:val="TableText0"/>
            </w:pPr>
            <w:r>
              <w:t>Cardiac abnormalities</w:t>
            </w:r>
          </w:p>
        </w:tc>
      </w:tr>
      <w:tr w:rsidR="00F97C3F" w14:paraId="358465FE" w14:textId="77777777" w:rsidTr="0035206D">
        <w:tc>
          <w:tcPr>
            <w:tcW w:w="1555" w:type="dxa"/>
          </w:tcPr>
          <w:p w14:paraId="0D60F62B" w14:textId="255EC760" w:rsidR="00F97C3F" w:rsidRDefault="00F97C3F" w:rsidP="00F97C3F">
            <w:pPr>
              <w:pStyle w:val="TableText0"/>
            </w:pPr>
            <w:r>
              <w:t>Congenital heart defects</w:t>
            </w:r>
          </w:p>
        </w:tc>
        <w:tc>
          <w:tcPr>
            <w:tcW w:w="4825" w:type="dxa"/>
          </w:tcPr>
          <w:p w14:paraId="5BD08E69" w14:textId="6AC4468E" w:rsidR="00F97C3F" w:rsidRDefault="005F52CB" w:rsidP="00F97C3F">
            <w:pPr>
              <w:pStyle w:val="TableText0"/>
            </w:pPr>
            <w:r>
              <w:t xml:space="preserve">Structural birth defects involving the heart. Some common types include atrial septal defect, ventricular septal defect, tetralogy of </w:t>
            </w:r>
            <w:r w:rsidR="00132908">
              <w:t>F</w:t>
            </w:r>
            <w:r>
              <w:t>allot, transposition of the great arteries, and hypoplastic left heart syndrome.</w:t>
            </w:r>
          </w:p>
        </w:tc>
        <w:tc>
          <w:tcPr>
            <w:tcW w:w="3191" w:type="dxa"/>
          </w:tcPr>
          <w:p w14:paraId="31E94016" w14:textId="77777777" w:rsidR="00F97C3F" w:rsidRDefault="00B8407B" w:rsidP="00F97C3F">
            <w:pPr>
              <w:pStyle w:val="TableText0"/>
            </w:pPr>
            <w:r>
              <w:t>T21, T13, T18</w:t>
            </w:r>
          </w:p>
          <w:p w14:paraId="52EC2386" w14:textId="77777777" w:rsidR="00B8407B" w:rsidRDefault="00B8407B" w:rsidP="00F97C3F">
            <w:pPr>
              <w:pStyle w:val="TableText0"/>
            </w:pPr>
            <w:r>
              <w:t>22q11 deletion (DiGeorge syndrome)</w:t>
            </w:r>
          </w:p>
          <w:p w14:paraId="6AF43439" w14:textId="7223C5C0" w:rsidR="00B8407B" w:rsidRDefault="00B8407B" w:rsidP="00F97C3F">
            <w:pPr>
              <w:pStyle w:val="TableText0"/>
            </w:pPr>
          </w:p>
        </w:tc>
      </w:tr>
      <w:tr w:rsidR="00F97C3F" w14:paraId="402F55E0" w14:textId="77777777" w:rsidTr="0035206D">
        <w:tc>
          <w:tcPr>
            <w:tcW w:w="1555" w:type="dxa"/>
          </w:tcPr>
          <w:p w14:paraId="2C931C07" w14:textId="743178F4" w:rsidR="00F97C3F" w:rsidRDefault="00F97C3F" w:rsidP="00F97C3F">
            <w:pPr>
              <w:pStyle w:val="TableText0"/>
            </w:pPr>
            <w:r>
              <w:t>Hydronephrosis</w:t>
            </w:r>
          </w:p>
        </w:tc>
        <w:tc>
          <w:tcPr>
            <w:tcW w:w="4825" w:type="dxa"/>
          </w:tcPr>
          <w:p w14:paraId="22A701E6" w14:textId="317EFE65" w:rsidR="00F97C3F" w:rsidRDefault="005F52CB" w:rsidP="00F97C3F">
            <w:pPr>
              <w:pStyle w:val="TableText0"/>
            </w:pPr>
            <w:r>
              <w:t xml:space="preserve">The most common urinary tract abnormality (1 in 500 births), also called renal pelvis dilatation. It occurs when one or both kidneys become swollen due to buildup of urine. </w:t>
            </w:r>
          </w:p>
        </w:tc>
        <w:tc>
          <w:tcPr>
            <w:tcW w:w="3191" w:type="dxa"/>
          </w:tcPr>
          <w:p w14:paraId="65EC850B" w14:textId="77777777" w:rsidR="00F97C3F" w:rsidRDefault="00B8407B" w:rsidP="00F97C3F">
            <w:pPr>
              <w:pStyle w:val="TableText0"/>
            </w:pPr>
            <w:r>
              <w:t>Other renal abnormalities</w:t>
            </w:r>
          </w:p>
          <w:p w14:paraId="7C00A7B9" w14:textId="0895810A" w:rsidR="00B8407B" w:rsidRDefault="00B8407B" w:rsidP="00F97C3F">
            <w:pPr>
              <w:pStyle w:val="TableText0"/>
            </w:pPr>
          </w:p>
        </w:tc>
      </w:tr>
      <w:tr w:rsidR="00F97C3F" w14:paraId="02D2945A" w14:textId="77777777" w:rsidTr="0035206D">
        <w:tc>
          <w:tcPr>
            <w:tcW w:w="1555" w:type="dxa"/>
          </w:tcPr>
          <w:p w14:paraId="771DED94" w14:textId="4B5BE80D" w:rsidR="00F97C3F" w:rsidRDefault="00F97C3F" w:rsidP="00F97C3F">
            <w:pPr>
              <w:pStyle w:val="TableText0"/>
            </w:pPr>
            <w:r>
              <w:t>Renal agenesis</w:t>
            </w:r>
          </w:p>
        </w:tc>
        <w:tc>
          <w:tcPr>
            <w:tcW w:w="4825" w:type="dxa"/>
          </w:tcPr>
          <w:p w14:paraId="52303343" w14:textId="6C671AE7" w:rsidR="00F97C3F" w:rsidRDefault="005F52CB" w:rsidP="00F97C3F">
            <w:pPr>
              <w:pStyle w:val="TableText0"/>
            </w:pPr>
            <w:r>
              <w:t xml:space="preserve">The absence of a kidney. This can be unilateral (one in 2000 births), or bilateral (1 in 5000 births). The diagnosis is often suspected at the second trimester ultrasound. </w:t>
            </w:r>
          </w:p>
        </w:tc>
        <w:tc>
          <w:tcPr>
            <w:tcW w:w="3191" w:type="dxa"/>
          </w:tcPr>
          <w:p w14:paraId="1E2B6BC8" w14:textId="5A47F158" w:rsidR="00B8407B" w:rsidRDefault="00B8407B" w:rsidP="00F97C3F">
            <w:pPr>
              <w:pStyle w:val="TableText0"/>
            </w:pPr>
            <w:r>
              <w:t xml:space="preserve">Could be inherited (familial cause) however most cases are sporadic </w:t>
            </w:r>
          </w:p>
        </w:tc>
      </w:tr>
      <w:tr w:rsidR="00F97C3F" w14:paraId="0565F575" w14:textId="77777777" w:rsidTr="0035206D">
        <w:tc>
          <w:tcPr>
            <w:tcW w:w="1555" w:type="dxa"/>
          </w:tcPr>
          <w:p w14:paraId="07CD86D7" w14:textId="4C5DC1FA" w:rsidR="00F97C3F" w:rsidRDefault="00F97C3F" w:rsidP="00F97C3F">
            <w:pPr>
              <w:pStyle w:val="TableText0"/>
            </w:pPr>
            <w:r>
              <w:t>Skeletal dysplasia</w:t>
            </w:r>
          </w:p>
        </w:tc>
        <w:tc>
          <w:tcPr>
            <w:tcW w:w="4825" w:type="dxa"/>
          </w:tcPr>
          <w:p w14:paraId="72BA9E13" w14:textId="73B62851" w:rsidR="00F97C3F" w:rsidRDefault="005F52CB" w:rsidP="00F97C3F">
            <w:pPr>
              <w:pStyle w:val="TableText0"/>
            </w:pPr>
            <w:r>
              <w:t>An umbrella term characterised by abnormal growth and development of bone and cartilage (1 in 4000 births)</w:t>
            </w:r>
          </w:p>
        </w:tc>
        <w:tc>
          <w:tcPr>
            <w:tcW w:w="3191" w:type="dxa"/>
          </w:tcPr>
          <w:p w14:paraId="7C4F330A" w14:textId="42C352B0" w:rsidR="00F97C3F" w:rsidRDefault="00B8407B" w:rsidP="00F97C3F">
            <w:pPr>
              <w:pStyle w:val="TableText0"/>
            </w:pPr>
            <w:r>
              <w:t>Single gene disorders</w:t>
            </w:r>
          </w:p>
        </w:tc>
      </w:tr>
      <w:tr w:rsidR="00F97C3F" w14:paraId="2CF47C37" w14:textId="77777777" w:rsidTr="0035206D">
        <w:tc>
          <w:tcPr>
            <w:tcW w:w="1555" w:type="dxa"/>
          </w:tcPr>
          <w:p w14:paraId="7BAEDAF5" w14:textId="5CFCEE3A" w:rsidR="00F97C3F" w:rsidRDefault="00F97C3F" w:rsidP="00F97C3F">
            <w:pPr>
              <w:pStyle w:val="TableText0"/>
            </w:pPr>
            <w:r>
              <w:t>Talipes</w:t>
            </w:r>
          </w:p>
        </w:tc>
        <w:tc>
          <w:tcPr>
            <w:tcW w:w="4825" w:type="dxa"/>
          </w:tcPr>
          <w:p w14:paraId="7E12E95A" w14:textId="4DD830E9" w:rsidR="00F97C3F" w:rsidRDefault="005F52CB" w:rsidP="00F97C3F">
            <w:pPr>
              <w:pStyle w:val="TableText0"/>
            </w:pPr>
            <w:r>
              <w:t>Lower extremity malformation (also known as ‘club foot’). Occurs in 1 in 1000 births</w:t>
            </w:r>
            <w:r w:rsidR="00C939A1">
              <w:t xml:space="preserve">. </w:t>
            </w:r>
          </w:p>
        </w:tc>
        <w:tc>
          <w:tcPr>
            <w:tcW w:w="3191" w:type="dxa"/>
          </w:tcPr>
          <w:p w14:paraId="61CB1BC1" w14:textId="77777777" w:rsidR="00F97C3F" w:rsidRDefault="00B8407B" w:rsidP="00F97C3F">
            <w:pPr>
              <w:pStyle w:val="TableText0"/>
            </w:pPr>
            <w:r>
              <w:t>T13, T18</w:t>
            </w:r>
          </w:p>
          <w:p w14:paraId="4018CBD4" w14:textId="02DB7833" w:rsidR="00B8407B" w:rsidRDefault="00B8407B" w:rsidP="00F97C3F">
            <w:pPr>
              <w:pStyle w:val="TableText0"/>
            </w:pPr>
            <w:r>
              <w:t>Spina bifida</w:t>
            </w:r>
          </w:p>
          <w:p w14:paraId="10A85B12" w14:textId="4E79A107" w:rsidR="00B8407B" w:rsidRDefault="00B8407B" w:rsidP="00F97C3F">
            <w:pPr>
              <w:pStyle w:val="TableText0"/>
            </w:pPr>
            <w:r w:rsidRPr="00B8407B">
              <w:t>Oligohydramnios/uterine crowding</w:t>
            </w:r>
          </w:p>
          <w:p w14:paraId="368F27BE" w14:textId="4765528F" w:rsidR="00B8407B" w:rsidRDefault="00B8407B" w:rsidP="00F97C3F">
            <w:pPr>
              <w:pStyle w:val="TableText0"/>
            </w:pPr>
            <w:r>
              <w:t>Neur</w:t>
            </w:r>
            <w:r w:rsidR="004F1F09">
              <w:t>o</w:t>
            </w:r>
            <w:r>
              <w:t>muscular disorders</w:t>
            </w:r>
          </w:p>
        </w:tc>
      </w:tr>
    </w:tbl>
    <w:p w14:paraId="28A59891" w14:textId="2ECA9F0C" w:rsidR="00E056A5" w:rsidRDefault="00F071BC" w:rsidP="00177A5A">
      <w:pPr>
        <w:pStyle w:val="Tablenotes"/>
      </w:pPr>
      <w:r>
        <w:t xml:space="preserve">CMV = cytomegalovirus; CSF = cerebrospinal fluid; </w:t>
      </w:r>
      <w:r w:rsidR="00177A5A">
        <w:t xml:space="preserve">T13 = Trisomy 13 (i.e. Patau syndrome); </w:t>
      </w:r>
      <w:r w:rsidR="00CE5B84">
        <w:t>T18 = trisomy 18</w:t>
      </w:r>
      <w:r w:rsidR="00177A5A">
        <w:t xml:space="preserve"> (Edwards syndrome)</w:t>
      </w:r>
      <w:r w:rsidR="00B8407B">
        <w:t xml:space="preserve">, T21 = trisomy 21 </w:t>
      </w:r>
      <w:r w:rsidR="00CE5B84">
        <w:t>(i.e. Downs syndrome)</w:t>
      </w:r>
    </w:p>
    <w:p w14:paraId="399E6C7C" w14:textId="77777777" w:rsidR="00FE4CBD" w:rsidRDefault="00FE4CBD" w:rsidP="0035206D"/>
    <w:p w14:paraId="471C9090" w14:textId="475A5524" w:rsidR="000D752D" w:rsidRDefault="00086E7C" w:rsidP="0035206D">
      <w:r>
        <w:t xml:space="preserve">It has been estimated that approximately 2-5% of pregnancies will have a detected fetal anomaly on ultrasound </w:t>
      </w:r>
      <w:r>
        <w:fldChar w:fldCharType="begin">
          <w:fldData xml:space="preserve">PEVuZE5vdGU+PENpdGU+PEF1dGhvcj5Xb3U8L0F1dGhvcj48WWVhcj4yMDE4PC9ZZWFyPjxSZWNO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==
</w:fldData>
        </w:fldChar>
      </w:r>
      <w:r w:rsidR="0035206D">
        <w:instrText xml:space="preserve"> ADDIN EN.CITE </w:instrText>
      </w:r>
      <w:r w:rsidR="0035206D">
        <w:fldChar w:fldCharType="begin">
          <w:fldData xml:space="preserve">PEVuZE5vdGU+PENpdGU+PEF1dGhvcj5Xb3U8L0F1dGhvcj48WWVhcj4yMDE4PC9ZZWFyPjxSZWNO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==
</w:fldData>
        </w:fldChar>
      </w:r>
      <w:r w:rsidR="0035206D">
        <w:instrText xml:space="preserve"> ADDIN EN.CITE.DATA </w:instrText>
      </w:r>
      <w:r w:rsidR="0035206D">
        <w:fldChar w:fldCharType="end"/>
      </w:r>
      <w:r>
        <w:fldChar w:fldCharType="separate"/>
      </w:r>
      <w:r w:rsidR="0035206D">
        <w:rPr>
          <w:noProof/>
        </w:rPr>
        <w:t>(Wou et al. 2018)</w:t>
      </w:r>
      <w:r>
        <w:fldChar w:fldCharType="end"/>
      </w:r>
      <w:r>
        <w:t>. There were 286,998 registered births in 2023</w:t>
      </w:r>
      <w:r w:rsidR="00BF3C1F">
        <w:t xml:space="preserve">, which was </w:t>
      </w:r>
      <w:r>
        <w:t>a decrease of 4.6% from 2022</w:t>
      </w:r>
      <w:r w:rsidR="0078722F">
        <w:rPr>
          <w:rStyle w:val="FootnoteReference"/>
        </w:rPr>
        <w:footnoteReference w:id="4"/>
      </w:r>
      <w:r>
        <w:t xml:space="preserve">. It is difficult to estimate the number of pregnancies terminated due to FAs. </w:t>
      </w:r>
      <w:r w:rsidR="00017C99">
        <w:t>The reported number of surgical abortions in 2017-2018 (for any reason) was 67,546 (13.2 per 1000 women)</w:t>
      </w:r>
      <w:r w:rsidR="00D03E9C">
        <w:t xml:space="preserve"> </w:t>
      </w:r>
      <w:r w:rsidR="009B24BD">
        <w:fldChar w:fldCharType="begin"/>
      </w:r>
      <w:r w:rsidR="009B24BD">
        <w:instrText xml:space="preserve"> ADDIN EN.CITE &lt;EndNote&gt;&lt;Cite&gt;&lt;Author&gt;Keogh&lt;/Author&gt;&lt;Year&gt;2021&lt;/Year&gt;&lt;RecNum&gt;29&lt;/RecNum&gt;&lt;DisplayText&gt;(Keogh, Gurrin &amp;amp; Moore 2021)&lt;/DisplayText&gt;&lt;record&gt;&lt;rec-number&gt;29&lt;/rec-number&gt;&lt;foreign-keys&gt;&lt;key app="EN" db-id="er0wvtrezs52ahewaxb5fwaz5wt50fdtasd0" timestamp="1741748161"&gt;29&lt;/key&gt;&lt;/foreign-keys&gt;&lt;ref-type name="Journal Article"&gt;17&lt;/ref-type&gt;&lt;contributors&gt;&lt;authors&gt;&lt;author&gt;Keogh, L. A.&lt;/author&gt;&lt;author&gt;Gurrin, L. C.&lt;/author&gt;&lt;author&gt;Moore, P.&lt;/author&gt;&lt;/authors&gt;&lt;/contributors&gt;&lt;auth-address&gt;Centre for Health Equity, University of Melbourne, Melbourne, VIC.&amp;#xD;Centre for Epidemiology and Biostatistics, University of Melbourne, Melbourne, VIC.&amp;#xD;Royal Women&amp;apos;s Hospital, Melbourne, VIC.&lt;/auth-address&gt;&lt;titles&gt;&lt;title&gt;Estimating the abortion rate in Australia from National Hospital Morbidity and Pharmaceutical Benefits Scheme data&lt;/title&gt;&lt;secondary-title&gt;Med J Aust&lt;/secondary-title&gt;&lt;/titles&gt;&lt;periodical&gt;&lt;full-title&gt;Med J Aust&lt;/full-title&gt;&lt;/periodical&gt;&lt;pages&gt;375-376&lt;/pages&gt;&lt;volume&gt;215&lt;/volume&gt;&lt;number&gt;8&lt;/number&gt;&lt;edition&gt;20210807&lt;/edition&gt;&lt;keywords&gt;&lt;keyword&gt;Abortion, Induced/*statistics &amp;amp; numerical data&lt;/keyword&gt;&lt;keyword&gt;Adolescent&lt;/keyword&gt;&lt;keyword&gt;Adult&lt;/keyword&gt;&lt;keyword&gt;Australia&lt;/keyword&gt;&lt;keyword&gt;Databases, Factual&lt;/keyword&gt;&lt;keyword&gt;Female&lt;/keyword&gt;&lt;keyword&gt;Humans&lt;/keyword&gt;&lt;keyword&gt;Middle Aged&lt;/keyword&gt;&lt;keyword&gt;Pregnancy&lt;/keyword&gt;&lt;keyword&gt;Young Adult&lt;/keyword&gt;&lt;keyword&gt;Abortion&lt;/keyword&gt;&lt;keyword&gt;induced&lt;/keyword&gt;&lt;/keywords&gt;&lt;dates&gt;&lt;year&gt;2021&lt;/year&gt;&lt;pub-dates&gt;&lt;date&gt;Oct 18&lt;/date&gt;&lt;/pub-dates&gt;&lt;/dates&gt;&lt;isbn&gt;1326-5377 (Electronic)&amp;#xD;0025-729X (Linking)&lt;/isbn&gt;&lt;accession-num&gt;34365649&lt;/accession-num&gt;&lt;urls&gt;&lt;related-urls&gt;&lt;url&gt;https://www.ncbi.nlm.nih.gov/pubmed/34365649&lt;/url&gt;&lt;/related-urls&gt;&lt;/urls&gt;&lt;electronic-resource-num&gt;10.5694/mja2.51217&lt;/electronic-resource-num&gt;&lt;remote-database-name&gt;Medline&lt;/remote-database-name&gt;&lt;remote-database-provider&gt;NLM&lt;/remote-database-provider&gt;&lt;/record&gt;&lt;/Cite&gt;&lt;/EndNote&gt;</w:instrText>
      </w:r>
      <w:r w:rsidR="009B24BD">
        <w:fldChar w:fldCharType="separate"/>
      </w:r>
      <w:r w:rsidR="009B24BD">
        <w:rPr>
          <w:noProof/>
        </w:rPr>
        <w:t>(Keogh, Gurrin &amp; Moore 2021)</w:t>
      </w:r>
      <w:r w:rsidR="009B24BD">
        <w:fldChar w:fldCharType="end"/>
      </w:r>
      <w:r w:rsidR="00017C99">
        <w:t xml:space="preserve">. </w:t>
      </w:r>
      <w:r w:rsidR="00177A5A">
        <w:br/>
      </w:r>
      <w:r w:rsidR="00177A5A">
        <w:lastRenderedPageBreak/>
        <w:t>B</w:t>
      </w:r>
      <w:r w:rsidR="00017C99">
        <w:t>ased</w:t>
      </w:r>
      <w:r w:rsidR="00177A5A">
        <w:t xml:space="preserve"> solely</w:t>
      </w:r>
      <w:r w:rsidR="00017C99">
        <w:t xml:space="preserve"> on the number of births in Australia, it is estimated that 5,740 – 14,350 (2-5%) pregnancies would have a</w:t>
      </w:r>
      <w:r w:rsidR="00177A5A">
        <w:t>n</w:t>
      </w:r>
      <w:r w:rsidR="00017C99">
        <w:t xml:space="preserve"> FA on ultrasound. </w:t>
      </w:r>
      <w:r w:rsidR="00305851">
        <w:t xml:space="preserve">It was reported that around 3% of babies born in 2017 in Australia had a congenital anomaly. This equates to around 8,400 babies born. Congenital anomaly is defined as a wide range of atypical bodily structures or functions that are present at or before birth, e.g. neural tube defects, heart defects, cleft lip/palate, or chromosomal abnormalities such as Down syndrome </w:t>
      </w:r>
      <w:r w:rsidR="000D298E">
        <w:fldChar w:fldCharType="begin"/>
      </w:r>
      <w:r w:rsidR="00FF328A">
        <w:instrText xml:space="preserve"> ADDIN EN.CITE &lt;EndNote&gt;&lt;Cite&gt;&lt;Author&gt;Australian Institute of Health and Welfare (AIHW)&lt;/Author&gt;&lt;Year&gt;2024&lt;/Year&gt;&lt;RecNum&gt;22&lt;/RecNum&gt;&lt;DisplayText&gt;(Australian Institute of Health and Welfare (AIHW) 2024)&lt;/DisplayText&gt;&lt;record&gt;&lt;rec-number&gt;22&lt;/rec-number&gt;&lt;foreign-keys&gt;&lt;key app="EN" db-id="er0wvtrezs52ahewaxb5fwaz5wt50fdtasd0" timestamp="1739925904"&gt;22&lt;/key&gt;&lt;/foreign-keys&gt;&lt;ref-type name="Report"&gt;27&lt;/ref-type&gt;&lt;contributors&gt;&lt;authors&gt;&lt;author&gt;Australian Institute of Health and Welfare (AIHW),.&lt;/author&gt;&lt;/authors&gt;&lt;/contributors&gt;&lt;titles&gt;&lt;title&gt;Congenital anomalies in Australia&lt;/title&gt;&lt;/titles&gt;&lt;dates&gt;&lt;year&gt;2024&lt;/year&gt;&lt;/dates&gt;&lt;publisher&gt;Australian Government&lt;/publisher&gt;&lt;urls&gt;&lt;related-urls&gt;&lt;url&gt;https://www.aihw.gov.au/reports/mothers-babies/congenital-anomalies-in-australia/contents/congenital-anomalies-in-australi&lt;/url&gt;&lt;/related-urls&gt;&lt;/urls&gt;&lt;/record&gt;&lt;/Cite&gt;&lt;/EndNote&gt;</w:instrText>
      </w:r>
      <w:r w:rsidR="000D298E">
        <w:fldChar w:fldCharType="separate"/>
      </w:r>
      <w:r w:rsidR="00FF328A">
        <w:rPr>
          <w:noProof/>
        </w:rPr>
        <w:t>(Australian Institute of Health and Welfare (AIHW) 2024)</w:t>
      </w:r>
      <w:r w:rsidR="000D298E">
        <w:fldChar w:fldCharType="end"/>
      </w:r>
      <w:r w:rsidR="00E67A35">
        <w:t>.</w:t>
      </w:r>
      <w:r w:rsidR="000D298E">
        <w:t xml:space="preserve"> </w:t>
      </w:r>
    </w:p>
    <w:p w14:paraId="538FB65A" w14:textId="1B0A5E61" w:rsidR="00F7179F" w:rsidRDefault="00F7179F" w:rsidP="0035206D">
      <w:r w:rsidRPr="00B0573C">
        <w:rPr>
          <w:rFonts w:asciiTheme="minorHAnsi" w:hAnsiTheme="minorHAnsi" w:cstheme="minorHAnsi"/>
          <w:i/>
          <w:iCs/>
        </w:rPr>
        <w:t xml:space="preserve">PASC noted that there were two different methods used to estimate the size of the population, either based on epidemiology (the proportion pregnancies affected by fetal anomalies, applied to the Australian birth rate), or by assessing the use of MBS items for amniocentesis or CVS (required to get samples for GWMA/WES/WGS). </w:t>
      </w:r>
      <w:r>
        <w:rPr>
          <w:rFonts w:asciiTheme="minorHAnsi" w:hAnsiTheme="minorHAnsi" w:cstheme="minorHAnsi"/>
          <w:i/>
          <w:iCs/>
        </w:rPr>
        <w:t xml:space="preserve">PASC noted that the two methods resulted in considerably different utilisation estimates ranging from approximately 300-1,000 patients/year using the MBS item usage based method and approximately 2,296-5,740 patients/year using the epidemiological method (both methods assuming a test uptake of 50% as proposed in the application for the first year). PASC noted that the application (using the MBS item usage based method) estimated that 495 patients will utilise the proposed testing in the first year. </w:t>
      </w:r>
      <w:r w:rsidRPr="00B0573C">
        <w:rPr>
          <w:rFonts w:asciiTheme="minorHAnsi" w:hAnsiTheme="minorHAnsi" w:cstheme="minorHAnsi"/>
          <w:i/>
          <w:iCs/>
        </w:rPr>
        <w:t xml:space="preserve">PASC noted that using MBS item statistics would </w:t>
      </w:r>
      <w:r>
        <w:rPr>
          <w:rFonts w:asciiTheme="minorHAnsi" w:hAnsiTheme="minorHAnsi" w:cstheme="minorHAnsi"/>
          <w:i/>
          <w:iCs/>
        </w:rPr>
        <w:t xml:space="preserve">likely </w:t>
      </w:r>
      <w:r w:rsidRPr="00B0573C">
        <w:rPr>
          <w:rFonts w:asciiTheme="minorHAnsi" w:hAnsiTheme="minorHAnsi" w:cstheme="minorHAnsi"/>
          <w:i/>
          <w:iCs/>
        </w:rPr>
        <w:t xml:space="preserve">underestimate the </w:t>
      </w:r>
      <w:r>
        <w:rPr>
          <w:rFonts w:asciiTheme="minorHAnsi" w:hAnsiTheme="minorHAnsi" w:cstheme="minorHAnsi"/>
          <w:i/>
          <w:iCs/>
        </w:rPr>
        <w:t>entire population eligible for</w:t>
      </w:r>
      <w:r w:rsidRPr="00B0573C">
        <w:rPr>
          <w:rFonts w:asciiTheme="minorHAnsi" w:hAnsiTheme="minorHAnsi" w:cstheme="minorHAnsi"/>
          <w:i/>
          <w:iCs/>
        </w:rPr>
        <w:t xml:space="preserve"> WES/WGS, as the MBS statistics data d</w:t>
      </w:r>
      <w:r>
        <w:rPr>
          <w:rFonts w:asciiTheme="minorHAnsi" w:hAnsiTheme="minorHAnsi" w:cstheme="minorHAnsi"/>
          <w:i/>
          <w:iCs/>
        </w:rPr>
        <w:t>o</w:t>
      </w:r>
      <w:r w:rsidRPr="00B0573C">
        <w:rPr>
          <w:rFonts w:asciiTheme="minorHAnsi" w:hAnsiTheme="minorHAnsi" w:cstheme="minorHAnsi"/>
          <w:i/>
          <w:iCs/>
        </w:rPr>
        <w:t xml:space="preserve"> not capture the number of patients who would currently be tested using GWMA in the public health system</w:t>
      </w:r>
      <w:r>
        <w:rPr>
          <w:rFonts w:asciiTheme="minorHAnsi" w:hAnsiTheme="minorHAnsi" w:cstheme="minorHAnsi"/>
          <w:i/>
          <w:iCs/>
        </w:rPr>
        <w:t>, some pregnancies may be terminated, and not all patients choose to undergo testing</w:t>
      </w:r>
      <w:r w:rsidR="00C939A1" w:rsidRPr="00B0573C">
        <w:rPr>
          <w:rFonts w:asciiTheme="minorHAnsi" w:hAnsiTheme="minorHAnsi" w:cstheme="minorHAnsi"/>
          <w:i/>
          <w:iCs/>
        </w:rPr>
        <w:t xml:space="preserve">. </w:t>
      </w:r>
    </w:p>
    <w:p w14:paraId="4597523E" w14:textId="69643C73" w:rsidR="008D28BD" w:rsidRDefault="00017C99">
      <w:r>
        <w:t>If a</w:t>
      </w:r>
      <w:r w:rsidR="008A65E0">
        <w:t>n</w:t>
      </w:r>
      <w:r>
        <w:t xml:space="preserve"> FA is found on ultrasound, the patient would be referred to a specialist obstetrician or a clinical geneticist, who would refer the patient for </w:t>
      </w:r>
      <w:r w:rsidR="00ED624F">
        <w:t>further imaging (to understand the extent of the anomaly</w:t>
      </w:r>
      <w:r w:rsidR="006F24FD">
        <w:t xml:space="preserve"> if not already performed</w:t>
      </w:r>
      <w:r w:rsidR="00ED624F">
        <w:t xml:space="preserve">) and where indicated, </w:t>
      </w:r>
      <w:r>
        <w:t>genetic testing</w:t>
      </w:r>
      <w:r w:rsidR="00B02800">
        <w:t xml:space="preserve"> </w:t>
      </w:r>
      <w:r>
        <w:t xml:space="preserve">and counselling. </w:t>
      </w:r>
      <w:r w:rsidR="008A65E0">
        <w:t xml:space="preserve">If the parents decide to undergo genetic testing, chorionic villus sampling (CVS) or amniocentesis will be done to collect fetal DNA. Currently </w:t>
      </w:r>
      <w:r w:rsidR="00983C4A">
        <w:t>GWMA</w:t>
      </w:r>
      <w:r w:rsidR="008A65E0">
        <w:t xml:space="preserve"> would be done to diagnose the fetal anomaly.</w:t>
      </w:r>
    </w:p>
    <w:p w14:paraId="7EAA7C04" w14:textId="456FE5AA" w:rsidR="000B1DC7" w:rsidRDefault="000B1DC7" w:rsidP="0035206D">
      <w:r w:rsidRPr="000B1DC7">
        <w:t xml:space="preserve">The PreGen study provides funded genomic testing in three laboratories in Australia for families who have fetal anomalies identified through ultrasound in pregnancy. Some of the exclusion criteria for this study include (but are not limited to); (1) the process of termination of pregnancy </w:t>
      </w:r>
      <w:r w:rsidR="00764D4F">
        <w:t xml:space="preserve">(TOP) </w:t>
      </w:r>
      <w:r w:rsidRPr="000B1DC7">
        <w:t>has begun or the family decided to have a TOP no matter what is reported on genomic testing; (2) Likely non-genetic or undiscoverable aetiologies including teratogenesis, viral infections, and poorly controlled maternal diabetes; (3)</w:t>
      </w:r>
      <w:r w:rsidRPr="000B1DC7">
        <w:rPr>
          <w:rFonts w:ascii="Segoe UI" w:hAnsi="Segoe UI" w:cs="Segoe UI"/>
          <w:sz w:val="18"/>
          <w:szCs w:val="18"/>
        </w:rPr>
        <w:t xml:space="preserve"> R</w:t>
      </w:r>
      <w:r w:rsidRPr="000B1DC7">
        <w:t xml:space="preserve">ecognised syndromes/ malformation complexes with no known gene associations (Pentalogy of Cantrell/ limb body wall complex/ cloacal anomalies/ field defects); (4) Apparently isolated anatomical cardiovascular defect with </w:t>
      </w:r>
      <w:r w:rsidR="00BF0B8F">
        <w:t>low diagnostic rates on prenatal genomic testing</w:t>
      </w:r>
      <w:r w:rsidRPr="000B1DC7">
        <w:t xml:space="preserve"> (such as ASD, VSD, PDA); and (5) Isolated mild unilateral or bilateral ventriculomegaly without other cerebral malformations</w:t>
      </w:r>
      <w:r w:rsidR="004C65B5">
        <w:rPr>
          <w:rStyle w:val="FootnoteReference"/>
        </w:rPr>
        <w:footnoteReference w:id="5"/>
      </w:r>
      <w:r w:rsidRPr="000B1DC7">
        <w:t>.</w:t>
      </w:r>
    </w:p>
    <w:p w14:paraId="166B8DA0" w14:textId="055642F2" w:rsidR="00F7179F" w:rsidRPr="004700C8" w:rsidRDefault="00F7179F" w:rsidP="004700C8">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 xml:space="preserve">The applicant comments on the pre-PASC PICO confirmation requested removal of the requirement for testing to occur only in cases where a decision has not yet been made to proceed to </w:t>
      </w:r>
      <w:r w:rsidRPr="00B0573C">
        <w:rPr>
          <w:rFonts w:asciiTheme="minorHAnsi" w:hAnsiTheme="minorHAnsi" w:cstheme="minorHAnsi"/>
          <w:i/>
          <w:iCs/>
        </w:rPr>
        <w:t>termination of pregnancy. PASC supported the omission of this restriction</w:t>
      </w:r>
      <w:r w:rsidR="00C939A1" w:rsidRPr="00B0573C">
        <w:rPr>
          <w:rFonts w:asciiTheme="minorHAnsi" w:hAnsiTheme="minorHAnsi" w:cstheme="minorHAnsi"/>
          <w:i/>
          <w:iCs/>
        </w:rPr>
        <w:t xml:space="preserve">. </w:t>
      </w:r>
    </w:p>
    <w:p w14:paraId="5F93E6B3" w14:textId="58ADA1A1" w:rsidR="00FE4CBD" w:rsidRPr="00FE4CBD" w:rsidRDefault="00AB1048" w:rsidP="00FE4CBD">
      <w:pPr>
        <w:pStyle w:val="Heading4"/>
      </w:pPr>
      <w:r>
        <w:t xml:space="preserve">PICO set 2: </w:t>
      </w:r>
      <w:r w:rsidR="00FE4CBD" w:rsidRPr="00FE4CBD">
        <w:t xml:space="preserve">Population for </w:t>
      </w:r>
      <w:r w:rsidR="00B25377">
        <w:t>reanalysis</w:t>
      </w:r>
    </w:p>
    <w:p w14:paraId="371C0A90" w14:textId="602B422B" w:rsidR="00295EAB" w:rsidRDefault="00B25377" w:rsidP="00FE4CBD">
      <w:r>
        <w:t>Reanalysis</w:t>
      </w:r>
      <w:r w:rsidR="00FE4CBD">
        <w:t xml:space="preserve"> of the WES/WGS data may be done if additional clinical factors/signs are found, which may suggest a</w:t>
      </w:r>
      <w:r w:rsidR="00FD1043">
        <w:t>[</w:t>
      </w:r>
      <w:r w:rsidR="00FE4CBD">
        <w:t>n additional</w:t>
      </w:r>
      <w:r w:rsidR="00FD1043">
        <w:t>]</w:t>
      </w:r>
      <w:r w:rsidR="00FE4CBD">
        <w:t xml:space="preserve"> diagnosis, or if more information on possibly </w:t>
      </w:r>
      <w:r w:rsidR="00BC3705">
        <w:t>pathogenic/likely pathogenic</w:t>
      </w:r>
      <w:r w:rsidR="00FE4CBD">
        <w:t xml:space="preserve"> variants becomes available (allowing for a </w:t>
      </w:r>
      <w:r w:rsidR="0069229B">
        <w:t>specific</w:t>
      </w:r>
      <w:r w:rsidR="00781542">
        <w:t xml:space="preserve"> diagnosis)</w:t>
      </w:r>
      <w:r w:rsidR="00FE4CBD">
        <w:t xml:space="preserve">. In the proposed item descriptor, the application </w:t>
      </w:r>
      <w:r w:rsidR="00FE4CBD">
        <w:lastRenderedPageBreak/>
        <w:t xml:space="preserve">proposed that reanalysis should be available once during pregnancy, and once after birth. Reanalysis would be available for the same population as </w:t>
      </w:r>
      <w:r w:rsidR="00781542">
        <w:t>the initial test</w:t>
      </w:r>
      <w:r w:rsidR="00B02800">
        <w:t xml:space="preserve"> (i.e. irrespective of the initial test result)</w:t>
      </w:r>
      <w:r w:rsidR="00C939A1">
        <w:t xml:space="preserve">. </w:t>
      </w:r>
    </w:p>
    <w:p w14:paraId="05AE643D" w14:textId="77777777" w:rsidR="00F7179F" w:rsidRPr="00B0573C" w:rsidRDefault="00F7179F" w:rsidP="00F7179F">
      <w:pPr>
        <w:autoSpaceDE w:val="0"/>
        <w:autoSpaceDN w:val="0"/>
        <w:adjustRightInd w:val="0"/>
        <w:spacing w:line="23" w:lineRule="atLeast"/>
        <w:rPr>
          <w:rFonts w:asciiTheme="minorHAnsi" w:hAnsiTheme="minorHAnsi" w:cstheme="minorHAnsi"/>
          <w:i/>
          <w:iCs/>
        </w:rPr>
      </w:pPr>
      <w:r w:rsidRPr="00B0573C">
        <w:rPr>
          <w:rFonts w:asciiTheme="minorHAnsi" w:hAnsiTheme="minorHAnsi" w:cstheme="minorHAnsi"/>
          <w:i/>
          <w:iCs/>
        </w:rPr>
        <w:t xml:space="preserve">PASC noted that there were no estimates for the likely use of reanalysis (PICO set 2) or cascade testing (PICO set 3) included in the PICO confirmation. PASC requested that the applicants provide estimates for the likely re-analysis rate and cascade testing rate. </w:t>
      </w:r>
    </w:p>
    <w:p w14:paraId="6EA14493" w14:textId="6EE533C3" w:rsidR="00F7179F" w:rsidRPr="00FE4CBD" w:rsidRDefault="00F7179F" w:rsidP="00FE4CBD">
      <w:r w:rsidRPr="00B0573C">
        <w:rPr>
          <w:rFonts w:asciiTheme="minorHAnsi" w:hAnsiTheme="minorHAnsi" w:cstheme="minorHAnsi"/>
          <w:i/>
          <w:iCs/>
        </w:rPr>
        <w:t xml:space="preserve">PASC suggested that a possible means of estimating the potential reanalysis rate was to use the rate of non-diagnostic results after the initial WGS or WES plus GWMA (i.e. approximately 65% of those tested based on PreGen </w:t>
      </w:r>
      <w:r>
        <w:rPr>
          <w:rFonts w:asciiTheme="minorHAnsi" w:hAnsiTheme="minorHAnsi" w:cstheme="minorHAnsi"/>
          <w:i/>
          <w:iCs/>
        </w:rPr>
        <w:t>March 2025 update</w:t>
      </w:r>
      <w:r>
        <w:rPr>
          <w:rStyle w:val="FootnoteReference"/>
          <w:rFonts w:asciiTheme="minorHAnsi" w:hAnsiTheme="minorHAnsi" w:cstheme="minorHAnsi"/>
          <w:i/>
          <w:iCs/>
        </w:rPr>
        <w:footnoteReference w:id="6"/>
      </w:r>
      <w:r w:rsidRPr="00B0573C">
        <w:rPr>
          <w:rFonts w:asciiTheme="minorHAnsi" w:hAnsiTheme="minorHAnsi" w:cstheme="minorHAnsi"/>
          <w:i/>
          <w:iCs/>
        </w:rPr>
        <w:t>), as well as considering the proportion of cases where additional clinical features suggested a[n additional] diagnosis after the 2</w:t>
      </w:r>
      <w:r w:rsidRPr="00B0573C">
        <w:rPr>
          <w:rFonts w:asciiTheme="minorHAnsi" w:hAnsiTheme="minorHAnsi" w:cstheme="minorHAnsi"/>
          <w:i/>
          <w:iCs/>
          <w:vertAlign w:val="superscript"/>
        </w:rPr>
        <w:t>nd</w:t>
      </w:r>
      <w:r w:rsidRPr="00B0573C">
        <w:rPr>
          <w:rFonts w:asciiTheme="minorHAnsi" w:hAnsiTheme="minorHAnsi" w:cstheme="minorHAnsi"/>
          <w:i/>
          <w:iCs/>
        </w:rPr>
        <w:t xml:space="preserve"> trimester ultrasound, and the proportion of cases where additional clinical features suggested a[n additional] diagnosis after birth. </w:t>
      </w:r>
      <w:r w:rsidRPr="00B0573C">
        <w:rPr>
          <w:rFonts w:asciiTheme="minorHAnsi" w:hAnsiTheme="minorHAnsi" w:cstheme="minorHAnsi"/>
        </w:rPr>
        <w:t xml:space="preserve"> </w:t>
      </w:r>
    </w:p>
    <w:p w14:paraId="0B5B3AF6" w14:textId="3E64496C" w:rsidR="004B3152" w:rsidRDefault="00AB1048" w:rsidP="004B3152">
      <w:pPr>
        <w:pStyle w:val="Heading4"/>
      </w:pPr>
      <w:r>
        <w:t xml:space="preserve">PICO set 3: </w:t>
      </w:r>
      <w:r w:rsidR="004B3152">
        <w:t>Biological relatives</w:t>
      </w:r>
      <w:r w:rsidR="009C4B4A">
        <w:t xml:space="preserve"> at risk of having a child with the same syndrome/anomaly</w:t>
      </w:r>
    </w:p>
    <w:p w14:paraId="781CA90D" w14:textId="3B2662ED" w:rsidR="00366CAD" w:rsidRDefault="0053185B" w:rsidP="009C4B4A">
      <w:r>
        <w:t xml:space="preserve">When a specific </w:t>
      </w:r>
      <w:r w:rsidR="00792F75">
        <w:t xml:space="preserve">monogenic condition </w:t>
      </w:r>
      <w:r>
        <w:t xml:space="preserve">is </w:t>
      </w:r>
      <w:r w:rsidR="000156D2">
        <w:t>diagn</w:t>
      </w:r>
      <w:r w:rsidR="001C3DB8">
        <w:t>osed</w:t>
      </w:r>
      <w:r>
        <w:t xml:space="preserve"> following diagnostic genomic testing for fetal anomalies, at-risk biological relatives could be eligible for cascade testing</w:t>
      </w:r>
      <w:r w:rsidR="00792F75" w:rsidRPr="00792F75">
        <w:t xml:space="preserve"> </w:t>
      </w:r>
      <w:r w:rsidR="00792F75">
        <w:t xml:space="preserve">for the </w:t>
      </w:r>
      <w:r w:rsidR="00E92957">
        <w:t xml:space="preserve">familial </w:t>
      </w:r>
      <w:r w:rsidR="00792F75">
        <w:t>pathogenic/likely pathogenic variant</w:t>
      </w:r>
      <w:r>
        <w:t>. This includes</w:t>
      </w:r>
      <w:r w:rsidR="00366CAD">
        <w:t>:</w:t>
      </w:r>
    </w:p>
    <w:p w14:paraId="38DC828F" w14:textId="1C972F3E" w:rsidR="009C4B4A" w:rsidRDefault="0053185B" w:rsidP="00D813BC">
      <w:pPr>
        <w:pStyle w:val="ListParagraph"/>
        <w:numPr>
          <w:ilvl w:val="0"/>
          <w:numId w:val="6"/>
        </w:numPr>
      </w:pPr>
      <w:r>
        <w:t>adults</w:t>
      </w:r>
      <w:r w:rsidR="00366CAD">
        <w:t xml:space="preserve"> (e.g. aunts and uncles)</w:t>
      </w:r>
      <w:r>
        <w:t xml:space="preserve"> for the purposes of reproductive decision making/family planning purposes</w:t>
      </w:r>
      <w:r w:rsidR="00366CAD">
        <w:t xml:space="preserve">. This also includes the biological parent of the fetus if singleton prenatal WES/WGS was done due to the other biological parent being unavailable for testing. </w:t>
      </w:r>
    </w:p>
    <w:p w14:paraId="08B714BC" w14:textId="4F404A27" w:rsidR="00366CAD" w:rsidRDefault="00366CAD" w:rsidP="00D813BC">
      <w:pPr>
        <w:pStyle w:val="ListParagraph"/>
        <w:numPr>
          <w:ilvl w:val="0"/>
          <w:numId w:val="6"/>
        </w:numPr>
      </w:pPr>
      <w:r>
        <w:t>Siblings who may be less severely affected or unaffected (however may be carriers)</w:t>
      </w:r>
    </w:p>
    <w:p w14:paraId="67683FC2" w14:textId="7CE76B7C" w:rsidR="00366CAD" w:rsidRDefault="00366CAD" w:rsidP="00D813BC">
      <w:pPr>
        <w:pStyle w:val="ListParagraph"/>
        <w:numPr>
          <w:ilvl w:val="0"/>
          <w:numId w:val="6"/>
        </w:numPr>
      </w:pPr>
      <w:r>
        <w:t xml:space="preserve">The fetus in a subsequent pregnancy </w:t>
      </w:r>
    </w:p>
    <w:p w14:paraId="398651D2" w14:textId="1B366FC2" w:rsidR="00E711FC" w:rsidRPr="003E2705" w:rsidRDefault="005C4988" w:rsidP="00855CE0">
      <w:pPr>
        <w:rPr>
          <w:rFonts w:asciiTheme="minorHAnsi" w:hAnsiTheme="minorHAnsi" w:cstheme="minorHAnsi"/>
        </w:rPr>
      </w:pPr>
      <w:r w:rsidRPr="003E2705">
        <w:rPr>
          <w:rFonts w:asciiTheme="minorHAnsi" w:hAnsiTheme="minorHAnsi" w:cstheme="minorHAnsi"/>
        </w:rPr>
        <w:t xml:space="preserve">Note, if the means of detecting the proband is incorporated into the description of the population for PICO set 3, then the population </w:t>
      </w:r>
      <w:r w:rsidR="00E711FC" w:rsidRPr="003E2705">
        <w:rPr>
          <w:rFonts w:asciiTheme="minorHAnsi" w:hAnsiTheme="minorHAnsi" w:cstheme="minorHAnsi"/>
        </w:rPr>
        <w:t xml:space="preserve">description for those </w:t>
      </w:r>
      <w:r w:rsidRPr="003E2705">
        <w:rPr>
          <w:rFonts w:asciiTheme="minorHAnsi" w:hAnsiTheme="minorHAnsi" w:cstheme="minorHAnsi"/>
        </w:rPr>
        <w:t xml:space="preserve">who receive </w:t>
      </w:r>
      <w:r w:rsidR="00E711FC" w:rsidRPr="003E2705">
        <w:rPr>
          <w:rFonts w:asciiTheme="minorHAnsi" w:hAnsiTheme="minorHAnsi" w:cstheme="minorHAnsi"/>
        </w:rPr>
        <w:t xml:space="preserve">cascade testing after the intervention (i.e. family members of a proband detected through prenatal WES/WGS) will differ from the population description for those who receive the comparator (i.e. family members of a proband detected without WES/WGS). </w:t>
      </w:r>
    </w:p>
    <w:p w14:paraId="5E03446A" w14:textId="000A397D" w:rsidR="005C4988" w:rsidRPr="00855CE0" w:rsidRDefault="00F7179F" w:rsidP="00855CE0">
      <w:pPr>
        <w:rPr>
          <w:i/>
          <w:iCs/>
        </w:rPr>
      </w:pPr>
      <w:r w:rsidRPr="00B0573C">
        <w:rPr>
          <w:rFonts w:asciiTheme="minorHAnsi" w:hAnsiTheme="minorHAnsi" w:cstheme="minorHAnsi"/>
          <w:i/>
          <w:iCs/>
        </w:rPr>
        <w:t>PASC requested estimates of the number of at-risk relatives per proband, and the proportion of eligible relatives who accept genetic testing. PASC noted that as of the March 2025 update of the PreGen study, 58% of variants identified were de novo, and 42% were inherited. PASC suggested the use of cascade testing be estimated by (PICO 1 population) x (diagnostic yield for prenatal genomic testing for monogenic condition) x 0.42 x (average number of at-risk relatives per proband) x (proportion of eligible relatives accepting genetic testing)</w:t>
      </w:r>
      <w:r w:rsidR="00C939A1" w:rsidRPr="00B0573C">
        <w:rPr>
          <w:rFonts w:asciiTheme="minorHAnsi" w:hAnsiTheme="minorHAnsi" w:cstheme="minorHAnsi"/>
          <w:i/>
          <w:iCs/>
        </w:rPr>
        <w:t xml:space="preserve">. </w:t>
      </w:r>
    </w:p>
    <w:p w14:paraId="0E38780D" w14:textId="5407E1B9" w:rsidR="007A66C8" w:rsidRPr="008F1532" w:rsidRDefault="00EA6D23" w:rsidP="00713728">
      <w:pPr>
        <w:pStyle w:val="Heading3"/>
      </w:pPr>
      <w:r>
        <w:t>I</w:t>
      </w:r>
      <w:r w:rsidR="007A66C8" w:rsidRPr="008F1532">
        <w:t>ntervention</w:t>
      </w:r>
    </w:p>
    <w:p w14:paraId="7D7FAB72" w14:textId="26CAE3A9" w:rsidR="00243BAD" w:rsidRDefault="00DE4C73" w:rsidP="00243BAD">
      <w:pPr>
        <w:pStyle w:val="Heading4"/>
      </w:pPr>
      <w:r>
        <w:t xml:space="preserve">PICO set 1: </w:t>
      </w:r>
      <w:r w:rsidR="00243BAD">
        <w:t>Prenatal testing</w:t>
      </w:r>
    </w:p>
    <w:p w14:paraId="0B7812E4" w14:textId="2630AD91" w:rsidR="00D17526" w:rsidRDefault="00A36BBA" w:rsidP="008F770C">
      <w:r>
        <w:t>The proposed intervention is</w:t>
      </w:r>
      <w:r w:rsidR="000E10BB">
        <w:t xml:space="preserve"> whole exome sequencing (WES) </w:t>
      </w:r>
      <w:r w:rsidR="00FE5B23">
        <w:t xml:space="preserve">in combination with genome-wide microarray (GWMA), </w:t>
      </w:r>
      <w:r w:rsidR="000E10BB">
        <w:t>or whole genome sequencing (WGS), in those pregnancies where a fetal anoma</w:t>
      </w:r>
      <w:r w:rsidR="00971264">
        <w:t>l</w:t>
      </w:r>
      <w:r w:rsidR="000E10BB">
        <w:t xml:space="preserve">y is detected. </w:t>
      </w:r>
    </w:p>
    <w:p w14:paraId="7F39C99B" w14:textId="0721EDC8" w:rsidR="00027E6E" w:rsidRDefault="00027E6E" w:rsidP="008F770C">
      <w:r>
        <w:t xml:space="preserve">One of the proposed item descriptors is for trio testing. Trio testing is an approach where the DNA of the fetus/child and both parents are sequenced and compared, to identify likely pathogenic variants. </w:t>
      </w:r>
      <w:r>
        <w:lastRenderedPageBreak/>
        <w:t xml:space="preserve">Segregation analysis plays an important role in trio testing, as it helps to identify whether a variant found in the child is inherited from the parents or whether it is a de novo variant. </w:t>
      </w:r>
    </w:p>
    <w:p w14:paraId="796CC7C0" w14:textId="107D899E" w:rsidR="00977F23" w:rsidRDefault="00977F23" w:rsidP="008F770C">
      <w:r>
        <w:t>WGS is the process of determining the entire DNA sequence of an organism’s genome. This includes both coding and non-coding regions</w:t>
      </w:r>
      <w:r w:rsidR="00D60BBB">
        <w:rPr>
          <w:rStyle w:val="FootnoteReference"/>
        </w:rPr>
        <w:footnoteReference w:id="7"/>
      </w:r>
      <w:r>
        <w:t xml:space="preserve">. </w:t>
      </w:r>
      <w:r w:rsidRPr="00977F23">
        <w:t>Ne</w:t>
      </w:r>
      <w:r>
        <w:t>xt-generation sequencing (NGS)</w:t>
      </w:r>
      <w:r w:rsidR="004F7A1C">
        <w:t>, originally referred to as massive parallel sequencing (MPS),</w:t>
      </w:r>
      <w:r>
        <w:t xml:space="preserve"> refers to the field of genomics where large amounts of DNA or RNA are sequenced at once (unlike traditional Sanger sequencing, which sequences one DNA fragment at a time)</w:t>
      </w:r>
      <w:r w:rsidR="004F7A1C">
        <w:t xml:space="preserve"> </w:t>
      </w:r>
      <w:r w:rsidR="009B24BD">
        <w:fldChar w:fldCharType="begin"/>
      </w:r>
      <w:r w:rsidR="009B24BD">
        <w:instrText xml:space="preserve"> ADDIN EN.CITE &lt;EndNote&gt;&lt;Cite&gt;&lt;Author&gt;Bagger&lt;/Author&gt;&lt;Year&gt;2024&lt;/Year&gt;&lt;RecNum&gt;25&lt;/RecNum&gt;&lt;IDText&gt;39&lt;/IDText&gt;&lt;DisplayText&gt;(Bagger et al. 2024)&lt;/DisplayText&gt;&lt;record&gt;&lt;rec-number&gt;25&lt;/rec-number&gt;&lt;foreign-keys&gt;&lt;key app="EN" db-id="er0wvtrezs52ahewaxb5fwaz5wt50fdtasd0" timestamp="1740967932"&gt;25&lt;/key&gt;&lt;/foreign-keys&gt;&lt;ref-type name="Journal Article"&gt;17&lt;/ref-type&gt;&lt;contributors&gt;&lt;authors&gt;&lt;author&gt;Bagger, F. O.&lt;/author&gt;&lt;author&gt;Borgwardt, L.&lt;/author&gt;&lt;author&gt;Jespersen, A. S.&lt;/author&gt;&lt;author&gt;Hansen, A. R.&lt;/author&gt;&lt;author&gt;Bertelsen, B.&lt;/author&gt;&lt;author&gt;Kodama, M.&lt;/author&gt;&lt;author&gt;Nielsen, F. C.&lt;/author&gt;&lt;/authors&gt;&lt;/contributors&gt;&lt;auth-address&gt;Center for Genomic Medicine, Rigshospitalet, University of Copenhagen, Copenhagen, Denmark.&amp;#xD;Center for Genomic Medicine, Rigshospitalet, University of Copenhagen, Copenhagen, Denmark. finn.cilius.nielsen@regionh.dk.&lt;/auth-address&gt;&lt;titles&gt;&lt;title&gt;Whole genome sequencing in clinical practice&lt;/title&gt;&lt;secondary-title&gt;BMC Med Genomics&lt;/secondary-title&gt;&lt;/titles&gt;&lt;periodical&gt;&lt;full-title&gt;BMC Med Genomics&lt;/full-title&gt;&lt;/periodical&gt;&lt;pages&gt;39&lt;/pages&gt;&lt;volume&gt;17&lt;/volume&gt;&lt;number&gt;1&lt;/number&gt;&lt;edition&gt;20240129&lt;/edition&gt;&lt;keywords&gt;&lt;keyword&gt;Humans&lt;/keyword&gt;&lt;keyword&gt;*Genetic Variation&lt;/keyword&gt;&lt;keyword&gt;Whole Genome Sequencing/methods&lt;/keyword&gt;&lt;keyword&gt;*Genetic Testing&lt;/keyword&gt;&lt;keyword&gt;Clinical bioinformatics infrastructure&lt;/keyword&gt;&lt;keyword&gt;Functional variant testing&lt;/keyword&gt;&lt;keyword&gt;Variant filtering and interpretation&lt;/keyword&gt;&lt;keyword&gt;Whole genome sequencing&lt;/keyword&gt;&lt;/keywords&gt;&lt;dates&gt;&lt;year&gt;2024&lt;/year&gt;&lt;pub-dates&gt;&lt;date&gt;Jan 29&lt;/date&gt;&lt;/pub-dates&gt;&lt;/dates&gt;&lt;isbn&gt;1755-8794&lt;/isbn&gt;&lt;accession-num&gt;38287327&lt;/accession-num&gt;&lt;urls&gt;&lt;related-urls&gt;&lt;url&gt;https://pmc.ncbi.nlm.nih.gov/articles/PMC10823711/pdf/12920_2024_Article_1795.pdf&lt;/url&gt;&lt;/related-urls&gt;&lt;/urls&gt;&lt;custom1&gt;The authors declare no competing interests.&lt;/custom1&gt;&lt;custom2&gt;PMC10823711&lt;/custom2&gt;&lt;electronic-resource-num&gt;10.1186/s12920-024-01795-w&lt;/electronic-resource-num&gt;&lt;remote-database-provider&gt;NLM&lt;/remote-database-provider&gt;&lt;language&gt;eng&lt;/language&gt;&lt;/record&gt;&lt;/Cite&gt;&lt;/EndNote&gt;</w:instrText>
      </w:r>
      <w:r w:rsidR="009B24BD">
        <w:fldChar w:fldCharType="separate"/>
      </w:r>
      <w:r w:rsidR="009B24BD">
        <w:rPr>
          <w:noProof/>
        </w:rPr>
        <w:t>(Bagger et al. 2024)</w:t>
      </w:r>
      <w:r w:rsidR="009B24BD">
        <w:fldChar w:fldCharType="end"/>
      </w:r>
      <w:r>
        <w:t>. NGS allows for high-throughput WGS by generating large amounts of data.</w:t>
      </w:r>
      <w:r w:rsidR="004833BB">
        <w:t xml:space="preserve"> The costs of NGS have significantly decreased over the last few years, due to advancements in second-generation chips and </w:t>
      </w:r>
      <w:r w:rsidR="001C267B">
        <w:t>developments</w:t>
      </w:r>
      <w:r w:rsidR="004833BB">
        <w:t xml:space="preserve"> in chemistry.</w:t>
      </w:r>
    </w:p>
    <w:p w14:paraId="59AB8630" w14:textId="347F6D11" w:rsidR="00977F23" w:rsidRPr="00977F23" w:rsidRDefault="001C267B" w:rsidP="008F770C">
      <w:r>
        <w:t xml:space="preserve">Where </w:t>
      </w:r>
      <w:r w:rsidR="00243BAD">
        <w:t>WGS refers to sequencing the entirety of the genetic information, which includes around three billion base pairs</w:t>
      </w:r>
      <w:r>
        <w:t>,</w:t>
      </w:r>
      <w:r w:rsidR="00243BAD">
        <w:t xml:space="preserve"> WES only focuses on an estimated 1% of the genome (around 30 million base pairs coding for proteins) </w:t>
      </w:r>
      <w:r w:rsidR="00243BAD">
        <w:fldChar w:fldCharType="begin"/>
      </w:r>
      <w:r w:rsidR="0035206D">
        <w:instrText xml:space="preserve"> ADDIN EN.CITE &lt;EndNote&gt;&lt;Cite&gt;&lt;Author&gt;Reilly&lt;/Author&gt;&lt;Year&gt;2023&lt;/Year&gt;&lt;RecNum&gt;2&lt;/RecNum&gt;&lt;IDText&gt;121-130&lt;/IDText&gt;&lt;DisplayText&gt;(Reilly et al. 2023)&lt;/DisplayText&gt;&lt;record&gt;&lt;rec-number&gt;2&lt;/rec-number&gt;&lt;foreign-keys&gt;&lt;key app="EN" db-id="er0wvtrezs52ahewaxb5fwaz5wt50fdtasd0" timestamp="1737340704"&gt;2&lt;/key&gt;&lt;/foreign-keys&gt;&lt;ref-type name="Journal Article"&gt;17&lt;/ref-type&gt;&lt;contributors&gt;&lt;authors&gt;&lt;author&gt;Reilly, Kelly&lt;/author&gt;&lt;author&gt;McKenna, Caoimhe&lt;/author&gt;&lt;author&gt;McCullough, Simon&lt;/author&gt;&lt;author&gt;McKee, Shane&lt;/author&gt;&lt;author&gt;Mone, Fionnuala&lt;/author&gt;&lt;/authors&gt;&lt;/contributors&gt;&lt;titles&gt;&lt;title&gt;Prenatal genomic testing for ultrasound-detected fetal structural anomalies&lt;/title&gt;&lt;secondary-title&gt;The Obstetrician &amp;amp; Gynaecologist&lt;/secondary-title&gt;&lt;/titles&gt;&lt;periodical&gt;&lt;full-title&gt;The Obstetrician &amp;amp; Gynaecologist&lt;/full-title&gt;&lt;/periodical&gt;&lt;pages&gt;121-130&lt;/pages&gt;&lt;volume&gt;25&lt;/volume&gt;&lt;number&gt;2&lt;/number&gt;&lt;dates&gt;&lt;year&gt;2023&lt;/year&gt;&lt;/dates&gt;&lt;isbn&gt;1467-2561&lt;/isbn&gt;&lt;urls&gt;&lt;related-urls&gt;&lt;url&gt;https://obgyn.onlinelibrary.wiley.com/doi/abs/10.1111/tog.12870&lt;/url&gt;&lt;url&gt;https://obgyn.onlinelibrary.wiley.com/doi/pdfdirect/10.1111/tog.12870?download=true&lt;/url&gt;&lt;/related-urls&gt;&lt;/urls&gt;&lt;electronic-resource-num&gt;https://doi.org/10.1111/tog.12870&lt;/electronic-resource-num&gt;&lt;/record&gt;&lt;/Cite&gt;&lt;/EndNote&gt;</w:instrText>
      </w:r>
      <w:r w:rsidR="00243BAD">
        <w:fldChar w:fldCharType="separate"/>
      </w:r>
      <w:r w:rsidR="0035206D">
        <w:rPr>
          <w:noProof/>
        </w:rPr>
        <w:t>(Reilly et al. 2023)</w:t>
      </w:r>
      <w:r w:rsidR="00243BAD">
        <w:fldChar w:fldCharType="end"/>
      </w:r>
      <w:r w:rsidR="00243BAD">
        <w:t xml:space="preserve">. </w:t>
      </w:r>
      <w:r w:rsidR="00977F23">
        <w:t xml:space="preserve">WES is the process of sequencing </w:t>
      </w:r>
      <w:r>
        <w:t xml:space="preserve">only </w:t>
      </w:r>
      <w:r w:rsidR="00977F23">
        <w:t>the protein-coding regions fo</w:t>
      </w:r>
      <w:r>
        <w:t>r t</w:t>
      </w:r>
      <w:r w:rsidR="00977F23">
        <w:t xml:space="preserve">he genome (i.e. the exons). NGS can also be used to do WES. </w:t>
      </w:r>
      <w:r w:rsidR="0063488E">
        <w:t xml:space="preserve">WES is not designed for copy number variant (CNV) detection and may not be as sensitive for this as other methods like </w:t>
      </w:r>
      <w:r w:rsidR="00983C4A">
        <w:t xml:space="preserve">GWMA </w:t>
      </w:r>
      <w:r w:rsidR="0063488E">
        <w:t xml:space="preserve">or WGS. </w:t>
      </w:r>
    </w:p>
    <w:p w14:paraId="0D5A4A4B" w14:textId="762DD451" w:rsidR="00017C99" w:rsidRDefault="00D17526" w:rsidP="008F770C">
      <w:r>
        <w:t xml:space="preserve">WES </w:t>
      </w:r>
      <w:r w:rsidR="00FE5B23">
        <w:t xml:space="preserve">is therefore proposed to be used parallel to </w:t>
      </w:r>
      <w:r w:rsidR="00983C4A">
        <w:t>GWMA</w:t>
      </w:r>
      <w:r w:rsidR="00FE5B23">
        <w:t xml:space="preserve">. Conversely, WGS would replace the use of </w:t>
      </w:r>
      <w:r w:rsidR="00983C4A">
        <w:t>GWMA</w:t>
      </w:r>
      <w:r w:rsidR="00FE5B23">
        <w:t xml:space="preserve"> due to it showing equivalent accuracy for finding aneuploidy and copy number changes. It</w:t>
      </w:r>
      <w:r w:rsidR="001F18BF">
        <w:t xml:space="preserve"> is expected that </w:t>
      </w:r>
      <w:r w:rsidR="00D03E9C">
        <w:t>in the future, (once availab</w:t>
      </w:r>
      <w:r w:rsidR="00E62922">
        <w:t>ility</w:t>
      </w:r>
      <w:r w:rsidR="00D03E9C">
        <w:t xml:space="preserve"> is broader, and costs are reduced) </w:t>
      </w:r>
      <w:r w:rsidR="001F18BF">
        <w:t>WGS will become the genetic test of choice</w:t>
      </w:r>
      <w:r w:rsidR="0068304A">
        <w:t xml:space="preserve">. </w:t>
      </w:r>
    </w:p>
    <w:p w14:paraId="574E7721" w14:textId="3B150C9F" w:rsidR="00DF7EA4" w:rsidRDefault="00DF7EA4">
      <w:r>
        <w:t>WES/WGS require a sample of fetal DNA, typically collected through CVS or amniocentesis.</w:t>
      </w:r>
      <w:r w:rsidR="007D729C">
        <w:t xml:space="preserve"> </w:t>
      </w:r>
      <w:r w:rsidR="00243BAD">
        <w:t xml:space="preserve">When WES/WGS is done on the parents of the fetus, a blood sample would be taken for testing. </w:t>
      </w:r>
      <w:r w:rsidR="0070190B">
        <w:t xml:space="preserve">In Australia, WGS </w:t>
      </w:r>
      <w:r w:rsidR="00AE64F9">
        <w:t>and WES are</w:t>
      </w:r>
      <w:r w:rsidR="0070190B">
        <w:t xml:space="preserve"> available in laboratories accredited by the National Association of Testing Authorities (NATA) </w:t>
      </w:r>
      <w:r w:rsidR="00393667">
        <w:t>in conjunction with the</w:t>
      </w:r>
      <w:r w:rsidR="0070190B">
        <w:t xml:space="preserve"> Royal College of Pathologists of Australasia (RCPA)</w:t>
      </w:r>
      <w:r w:rsidR="00393667">
        <w:t>,</w:t>
      </w:r>
      <w:r w:rsidR="0070190B">
        <w:t xml:space="preserve"> with ISO 15189 standards.</w:t>
      </w:r>
      <w:r w:rsidR="00393667">
        <w:t xml:space="preserve"> They also must implement a robust quality management system (QMS) to ensure consistent and reliable results</w:t>
      </w:r>
      <w:r w:rsidR="00D03E9C">
        <w:rPr>
          <w:rStyle w:val="FootnoteReference"/>
        </w:rPr>
        <w:footnoteReference w:id="8"/>
      </w:r>
      <w:r w:rsidR="00C939A1">
        <w:t xml:space="preserve">. </w:t>
      </w:r>
    </w:p>
    <w:p w14:paraId="6F6DE4BD" w14:textId="0A0158B6" w:rsidR="00006048" w:rsidRDefault="00580827" w:rsidP="00006048">
      <w:r>
        <w:t xml:space="preserve">Test results are interpreted in the context of the fetus’ clinical presentation and family history. A report is then generated summarising the findings. Genomic databases like </w:t>
      </w:r>
      <w:r w:rsidR="00BF0B8F">
        <w:t xml:space="preserve">ClinGen, OrphaNet, OMIM and </w:t>
      </w:r>
      <w:r>
        <w:t xml:space="preserve">PanelApp can enhance the interpretation of WES/WGS results by providing an up-to-date resource for identifying relevant genes and gene variants. </w:t>
      </w:r>
      <w:r w:rsidR="00006048">
        <w:t>As of March 2025, PanelApp Australia reports a fetal anomalies panel comprising 1454 genes with a known genotype-phenotype relationship relevant to this application.</w:t>
      </w:r>
    </w:p>
    <w:p w14:paraId="3BFFC323" w14:textId="77777777" w:rsidR="00F7179F" w:rsidRDefault="00F7179F" w:rsidP="00F7179F">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 xml:space="preserve">In the application, it was proposed that for those with fetal anomalies detected on first trimester ultrasound, the intervention would be GWMA followed by WGS/WES if no anomalies are found on GWMA. PASC noted that in the applicant response to the pre-PASC PICO confirmation, the request was to remove GWMA as a pre-requisite test. PASC confirmed that the intervention should be changed to be either WGS alone, or WES plus GWMA (done in parallel, without GWMA being used as a triage test). Concurrent WES and GWMA or earlier WGS would result in some cases being diagnosed earlier, that could allow the use of less-invasive methods of TOP to be performed, if needed. Furthermore, the applicant noted that 3-5% of fetuses may have more than one monogenic condition, and therefore testing using both GWMA and WES would increase the probability of diagnosing multiple monogenic conditions. PASC noted that GWMA plus </w:t>
      </w:r>
      <w:r>
        <w:rPr>
          <w:rFonts w:asciiTheme="minorHAnsi" w:hAnsiTheme="minorHAnsi" w:cstheme="minorHAnsi"/>
          <w:i/>
          <w:iCs/>
        </w:rPr>
        <w:lastRenderedPageBreak/>
        <w:t xml:space="preserve">WES would enable combined copy number variant (CNV) and sequence variant detection, with a diagnostic rate of approximately 35-40%. PASC noted that WGS is not widely available outside of a research setting, although noted from the applicant that it is expected to be the preferred method in the future. WGS may detect both CNV and sequence variants with a diagnostic rate of approximately 40%. </w:t>
      </w:r>
    </w:p>
    <w:p w14:paraId="5DEDE12B" w14:textId="77777777" w:rsidR="00F7179F" w:rsidRDefault="00F7179F" w:rsidP="00F7179F">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 xml:space="preserve">PASC noted that the analysis of WES/WGS data would be restricted to a large virtual panel of genes known to be associated with FAs (e.g. PanelApp Australia has a Fetal Anomalies virtual panel with 1454 diagnostic grade genes [V.1.321]), and that this would reduce the likelihood of incidental findings being detected, and allows improved variant curation efficiency, reducing turnaround time (TAT). </w:t>
      </w:r>
    </w:p>
    <w:p w14:paraId="7F0A79A4" w14:textId="776759D6" w:rsidR="00787DB4" w:rsidRDefault="00DE4C73" w:rsidP="00787DB4">
      <w:pPr>
        <w:pStyle w:val="Heading4"/>
      </w:pPr>
      <w:r>
        <w:t xml:space="preserve">PICO set 2: </w:t>
      </w:r>
      <w:r w:rsidR="00787DB4">
        <w:t>Reanalysis</w:t>
      </w:r>
    </w:p>
    <w:p w14:paraId="3643925C" w14:textId="2246D468" w:rsidR="00EE0B2F" w:rsidRDefault="00720A16">
      <w:r>
        <w:t xml:space="preserve">In the context of genetic testing, reanalysis refers to the practice of reevaluating and reinterpreting previously obtained genetic sequencing data. </w:t>
      </w:r>
      <w:r w:rsidR="00EE0B2F">
        <w:t>WES/WGS data may need to be reanalysed due to:</w:t>
      </w:r>
    </w:p>
    <w:p w14:paraId="6820B708" w14:textId="3FC73307" w:rsidR="00EE0B2F" w:rsidRDefault="00EE0B2F" w:rsidP="00D813BC">
      <w:pPr>
        <w:pStyle w:val="ListParagraph"/>
        <w:numPr>
          <w:ilvl w:val="0"/>
          <w:numId w:val="7"/>
        </w:numPr>
      </w:pPr>
      <w:r>
        <w:t>New discoveries</w:t>
      </w:r>
      <w:r w:rsidR="008F385B">
        <w:t xml:space="preserve"> in genomic knowledge</w:t>
      </w:r>
      <w:r>
        <w:t>. Discoveries regarding the pathogenicity of variants and their associations with different diseases lead to a need to reanalyse previously sequenced data.</w:t>
      </w:r>
    </w:p>
    <w:p w14:paraId="778CDF1C" w14:textId="26AE3EE2" w:rsidR="00EE0B2F" w:rsidRDefault="00EE0B2F" w:rsidP="00D813BC">
      <w:pPr>
        <w:pStyle w:val="ListParagraph"/>
        <w:numPr>
          <w:ilvl w:val="0"/>
          <w:numId w:val="7"/>
        </w:numPr>
      </w:pPr>
      <w:r>
        <w:t xml:space="preserve">Clinical </w:t>
      </w:r>
      <w:r w:rsidR="00A020A4">
        <w:t xml:space="preserve">relevance. If the individual’s clinical condition changes or shows new symptoms, </w:t>
      </w:r>
      <w:r w:rsidR="008F385B">
        <w:t xml:space="preserve">or new family history data suggest a genetic condition, </w:t>
      </w:r>
      <w:r w:rsidR="00A020A4">
        <w:t xml:space="preserve">reanalysis of the WES/WGS data may be done to find a genetic cause that was missed in the initial analysis. </w:t>
      </w:r>
    </w:p>
    <w:p w14:paraId="1B8BD1BD" w14:textId="5A217645" w:rsidR="00EE0B2F" w:rsidRDefault="00EE0B2F" w:rsidP="00D813BC">
      <w:pPr>
        <w:pStyle w:val="ListParagraph"/>
        <w:numPr>
          <w:ilvl w:val="0"/>
          <w:numId w:val="7"/>
        </w:numPr>
      </w:pPr>
      <w:r>
        <w:t xml:space="preserve">Advances in analysis tools. Improved </w:t>
      </w:r>
      <w:r w:rsidR="008F385B">
        <w:t xml:space="preserve">bioinformatics </w:t>
      </w:r>
      <w:r>
        <w:t>tools</w:t>
      </w:r>
      <w:r w:rsidR="00720A16">
        <w:t>, analysis techniques</w:t>
      </w:r>
      <w:r>
        <w:t xml:space="preserve"> and algorithms could increase accuracy</w:t>
      </w:r>
      <w:r w:rsidR="008F385B">
        <w:t xml:space="preserve"> and sensitivity of detecting variants</w:t>
      </w:r>
      <w:r>
        <w:t xml:space="preserve">. </w:t>
      </w:r>
    </w:p>
    <w:p w14:paraId="048681D6" w14:textId="0B29EE90" w:rsidR="007C1ADF" w:rsidRDefault="00A020A4" w:rsidP="00D813BC">
      <w:pPr>
        <w:pStyle w:val="ListParagraph"/>
        <w:numPr>
          <w:ilvl w:val="0"/>
          <w:numId w:val="7"/>
        </w:numPr>
      </w:pPr>
      <w:r>
        <w:t xml:space="preserve">Family planning. Individuals could decide to reanalyse the data when they are planning to have biological children, to determine whether they are at risk of passing on any serious genetic conditions. </w:t>
      </w:r>
    </w:p>
    <w:p w14:paraId="0E7B17C6" w14:textId="20944001" w:rsidR="007C1ADF" w:rsidRDefault="007C1ADF" w:rsidP="00855CE0">
      <w:pPr>
        <w:pStyle w:val="ListParagraph"/>
      </w:pPr>
      <w:r>
        <w:t xml:space="preserve">The </w:t>
      </w:r>
      <w:r w:rsidRPr="007C1ADF">
        <w:t>American College of Medical Genetics and Genomics (ACMG)</w:t>
      </w:r>
      <w:r>
        <w:t xml:space="preserve"> states that for fetal WES/WGS with non-diagnostic results, reanalysis could be considered if a new phenotype develops after birth, if a subsequent pregnancy is planned, or if a significant amount of time has passed</w:t>
      </w:r>
      <w:r w:rsidR="008B2492">
        <w:t xml:space="preserve"> since the testing was performed (12 months, or at the discretion of the laboratory). They discuss that every laboratory should have a defined policy and protocol regarding reanalysis and the release of an updated report </w:t>
      </w:r>
      <w:r w:rsidR="00BD5B9A">
        <w:fldChar w:fldCharType="begin"/>
      </w:r>
      <w:r w:rsidR="00BD5B9A">
        <w:instrText xml:space="preserve"> ADDIN EN.CITE &lt;EndNote&gt;&lt;Cite&gt;&lt;Author&gt;Monaghan&lt;/Author&gt;&lt;Year&gt;2020&lt;/Year&gt;&lt;RecNum&gt;31&lt;/RecNum&gt;&lt;DisplayText&gt;(Monaghan et al. 2020)&lt;/DisplayText&gt;&lt;record&gt;&lt;rec-number&gt;31&lt;/rec-number&gt;&lt;foreign-keys&gt;&lt;key app="EN" db-id="er0wvtrezs52ahewaxb5fwaz5wt50fdtasd0" timestamp="1742353439"&gt;31&lt;/key&gt;&lt;/foreign-keys&gt;&lt;ref-type name="Journal Article"&gt;17&lt;/ref-type&gt;&lt;contributors&gt;&lt;authors&gt;&lt;author&gt;Monaghan, Kristin G.&lt;/author&gt;&lt;author&gt;Leach, Natalia T.&lt;/author&gt;&lt;author&gt;Pekarek, Dawn&lt;/author&gt;&lt;author&gt;Prasad, Priya&lt;/author&gt;&lt;author&gt;Rose, Nancy C.&lt;/author&gt;&lt;/authors&gt;&lt;/contributors&gt;&lt;titles&gt;&lt;title&gt;The use of fetal exome sequencing in prenatal diagnosis: a points to consider document of the American College of Medical Genetics and Genomics (ACMG)&lt;/title&gt;&lt;secondary-title&gt;Genetics in Medicine&lt;/secondary-title&gt;&lt;/titles&gt;&lt;periodical&gt;&lt;full-title&gt;Genetics in Medicine&lt;/full-title&gt;&lt;/periodical&gt;&lt;pages&gt;675-680&lt;/pages&gt;&lt;volume&gt;22&lt;/volume&gt;&lt;number&gt;4&lt;/number&gt;&lt;keywords&gt;&lt;keyword&gt;exome&lt;/keyword&gt;&lt;keyword&gt;prenatal diagnosis&lt;/keyword&gt;&lt;keyword&gt;fetal anomalies&lt;/keyword&gt;&lt;/keywords&gt;&lt;dates&gt;&lt;year&gt;2020&lt;/year&gt;&lt;pub-dates&gt;&lt;date&gt;2020/04/01/&lt;/date&gt;&lt;/pub-dates&gt;&lt;/dates&gt;&lt;isbn&gt;1098-3600&lt;/isbn&gt;&lt;urls&gt;&lt;related-urls&gt;&lt;url&gt;https://www.sciencedirect.com/science/article/pii/S1098360021011667&lt;/url&gt;&lt;url&gt;https://www.sciencedirect.com/science/article/pii/S1098360021011667?via%3Dihub&lt;/url&gt;&lt;/related-urls&gt;&lt;/urls&gt;&lt;electronic-resource-num&gt;https://doi.org/10.1038/s41436-019-0731-7&lt;/electronic-resource-num&gt;&lt;/record&gt;&lt;/Cite&gt;&lt;/EndNote&gt;</w:instrText>
      </w:r>
      <w:r w:rsidR="00BD5B9A">
        <w:fldChar w:fldCharType="separate"/>
      </w:r>
      <w:r w:rsidR="00BD5B9A">
        <w:rPr>
          <w:noProof/>
        </w:rPr>
        <w:t>(Monaghan et al. 2020)</w:t>
      </w:r>
      <w:r w:rsidR="00BD5B9A">
        <w:fldChar w:fldCharType="end"/>
      </w:r>
      <w:r w:rsidR="003D541E">
        <w:t>.</w:t>
      </w:r>
    </w:p>
    <w:p w14:paraId="2FAECB37" w14:textId="70E841FC" w:rsidR="00CB3EA1" w:rsidRDefault="00CB3EA1" w:rsidP="00CB3EA1">
      <w:r>
        <w:t xml:space="preserve">In stakeholder discussions held for MSAC 1476 (Genetic testing for childhood syndromes), it was noted that the pace of innovation meant that a WES would be reliable for </w:t>
      </w:r>
      <w:r w:rsidR="00B25377">
        <w:t>reanalysis</w:t>
      </w:r>
      <w:r>
        <w:t xml:space="preserve"> for 5 years (beyond which, the sequencing should be performed again). </w:t>
      </w:r>
    </w:p>
    <w:p w14:paraId="6FB4BBB4" w14:textId="25B8A6FF" w:rsidR="00CB3EA1" w:rsidRDefault="00595C1B" w:rsidP="00CB3EA1">
      <w:r>
        <w:t>Best et al. (2024)</w:t>
      </w:r>
      <w:r w:rsidR="00B47F98">
        <w:t xml:space="preserve"> investigated clinical practice in laboratories in Australia, and found that no laboratories had formal and specific guidelines or policies regarding reanalysis. Reanalysis of sequencing data was mainly done based on individual clinical requests. Four of seven (57%) laboratories reported that they had performed reanalysis due to new discoveries or advances in analysis tools, or rectifying errors (initiated by the laboratory itself). Regarding who was able to request reanalysis of data</w:t>
      </w:r>
      <w:r w:rsidR="001476A3">
        <w:t>; all laboratories indicated they accepted requests by the original referring clinician or other clinicians involved in the patient’s care. Some of the laboratories also accepted requests by genetic pathologists or researchers</w:t>
      </w:r>
      <w:r>
        <w:t xml:space="preserve"> </w:t>
      </w:r>
      <w:r>
        <w:fldChar w:fldCharType="begin"/>
      </w:r>
      <w:r>
        <w:instrText xml:space="preserve"> ADDIN EN.CITE &lt;EndNote&gt;&lt;Cite&gt;&lt;Author&gt;Best&lt;/Author&gt;&lt;Year&gt;2024&lt;/Year&gt;&lt;RecNum&gt;26&lt;/RecNum&gt;&lt;DisplayText&gt;(Best et al. 2024)&lt;/DisplayText&gt;&lt;record&gt;&lt;rec-number&gt;26&lt;/rec-number&gt;&lt;foreign-keys&gt;&lt;key app="EN" db-id="er0wvtrezs52ahewaxb5fwaz5wt50fdtasd0" timestamp="1741577448"&gt;26&lt;/key&gt;&lt;/foreign-keys&gt;&lt;ref-type name="Journal Article"&gt;17&lt;/ref-type&gt;&lt;contributors&gt;&lt;authors&gt;&lt;author&gt;Best, Stephanie&lt;/author&gt;&lt;author&gt;Fehlberg, Zoe&lt;/author&gt;&lt;author&gt;Richards, Christopher&lt;/author&gt;&lt;author&gt;Quinn, Michael C. J.&lt;/author&gt;&lt;author&gt;Lunke, Sebastian&lt;/author&gt;&lt;author&gt;Spurdle, Amanda B.&lt;/author&gt;&lt;author&gt;Kassahn, Karin S.&lt;/author&gt;&lt;author&gt;Patel, Chirag&lt;/author&gt;&lt;author&gt;Vears, Danya F.&lt;/author&gt;&lt;author&gt;Goranitis, Ilias&lt;/author&gt;&lt;author&gt;Lynch, Fiona&lt;/author&gt;&lt;author&gt;Robertson, Alan&lt;/author&gt;&lt;author&gt;Tudini, Emma&lt;/author&gt;&lt;author&gt;Christodoulou, John&lt;/author&gt;&lt;author&gt;Scott, Hamish&lt;/author&gt;&lt;author&gt;McGaughran, Julie&lt;/author&gt;&lt;author&gt;Stark, Zornitza&lt;/author&gt;&lt;/authors&gt;&lt;/contributors&gt;&lt;titles&gt;&lt;title&gt;Reanalysis of genomic data in rare disease: current practice and attitudes among Australian clinical and laboratory genetics services&lt;/title&gt;&lt;secondary-title&gt;European Journal of Human Genetics&lt;/secondary-title&gt;&lt;/titles&gt;&lt;periodical&gt;&lt;full-title&gt;European Journal of Human Genetics&lt;/full-title&gt;&lt;/periodical&gt;&lt;pages&gt;1428-1435&lt;/pages&gt;&lt;volume&gt;32&lt;/volume&gt;&lt;number&gt;11&lt;/number&gt;&lt;dates&gt;&lt;year&gt;2024&lt;/year&gt;&lt;pub-dates&gt;&lt;date&gt;2024/11/01&lt;/date&gt;&lt;/pub-dates&gt;&lt;/dates&gt;&lt;isbn&gt;1476-5438&lt;/isbn&gt;&lt;urls&gt;&lt;related-urls&gt;&lt;url&gt;https://doi.org/10.1038/s41431-024-01633-8&lt;/url&gt;&lt;/related-urls&gt;&lt;/urls&gt;&lt;electronic-resource-num&gt;10.1038/s41431-024-01633-8&lt;/electronic-resource-num&gt;&lt;/record&gt;&lt;/Cite&gt;&lt;/EndNote&gt;</w:instrText>
      </w:r>
      <w:r>
        <w:fldChar w:fldCharType="separate"/>
      </w:r>
      <w:r>
        <w:rPr>
          <w:noProof/>
        </w:rPr>
        <w:t>(Best et al. 2024)</w:t>
      </w:r>
      <w:r>
        <w:fldChar w:fldCharType="end"/>
      </w:r>
      <w:r w:rsidR="001476A3">
        <w:t xml:space="preserve">. </w:t>
      </w:r>
      <w:r w:rsidR="00B47F98">
        <w:t xml:space="preserve"> </w:t>
      </w:r>
    </w:p>
    <w:p w14:paraId="13169C3C" w14:textId="2E30AD26" w:rsidR="005942EB" w:rsidRDefault="005942EB" w:rsidP="00CB3EA1">
      <w:r>
        <w:t xml:space="preserve">Reanalysis is currently a heavily manual process, however automation of this process is widely anticipated </w:t>
      </w:r>
      <w:r w:rsidR="009B24BD">
        <w:fldChar w:fldCharType="begin"/>
      </w:r>
      <w:r w:rsidR="009B24BD">
        <w:instrText xml:space="preserve"> ADDIN EN.CITE &lt;EndNote&gt;&lt;Cite&gt;&lt;Author&gt;Best&lt;/Author&gt;&lt;Year&gt;2024&lt;/Year&gt;&lt;RecNum&gt;26&lt;/RecNum&gt;&lt;DisplayText&gt;(Best et al. 2024)&lt;/DisplayText&gt;&lt;record&gt;&lt;rec-number&gt;26&lt;/rec-number&gt;&lt;foreign-keys&gt;&lt;key app="EN" db-id="er0wvtrezs52ahewaxb5fwaz5wt50fdtasd0" timestamp="1741577448"&gt;26&lt;/key&gt;&lt;/foreign-keys&gt;&lt;ref-type name="Journal Article"&gt;17&lt;/ref-type&gt;&lt;contributors&gt;&lt;authors&gt;&lt;author&gt;Best, Stephanie&lt;/author&gt;&lt;author&gt;Fehlberg, Zoe&lt;/author&gt;&lt;author&gt;Richards, Christopher&lt;/author&gt;&lt;author&gt;Quinn, Michael C. J.&lt;/author&gt;&lt;author&gt;Lunke, Sebastian&lt;/author&gt;&lt;author&gt;Spurdle, Amanda B.&lt;/author&gt;&lt;author&gt;Kassahn, Karin S.&lt;/author&gt;&lt;author&gt;Patel, Chirag&lt;/author&gt;&lt;author&gt;Vears, Danya F.&lt;/author&gt;&lt;author&gt;Goranitis, Ilias&lt;/author&gt;&lt;author&gt;Lynch, Fiona&lt;/author&gt;&lt;author&gt;Robertson, Alan&lt;/author&gt;&lt;author&gt;Tudini, Emma&lt;/author&gt;&lt;author&gt;Christodoulou, John&lt;/author&gt;&lt;author&gt;Scott, Hamish&lt;/author&gt;&lt;author&gt;McGaughran, Julie&lt;/author&gt;&lt;author&gt;Stark, Zornitza&lt;/author&gt;&lt;/authors&gt;&lt;/contributors&gt;&lt;titles&gt;&lt;title&gt;Reanalysis of genomic data in rare disease: current practice and attitudes among Australian clinical and laboratory genetics services&lt;/title&gt;&lt;secondary-title&gt;European Journal of Human Genetics&lt;/secondary-title&gt;&lt;/titles&gt;&lt;periodical&gt;&lt;full-title&gt;European Journal of Human Genetics&lt;/full-title&gt;&lt;/periodical&gt;&lt;pages&gt;1428-1435&lt;/pages&gt;&lt;volume&gt;32&lt;/volume&gt;&lt;number&gt;11&lt;/number&gt;&lt;dates&gt;&lt;year&gt;2024&lt;/year&gt;&lt;pub-dates&gt;&lt;date&gt;2024/11/01&lt;/date&gt;&lt;/pub-dates&gt;&lt;/dates&gt;&lt;isbn&gt;1476-5438&lt;/isbn&gt;&lt;urls&gt;&lt;related-urls&gt;&lt;url&gt;https://doi.org/10.1038/s41431-024-01633-8&lt;/url&gt;&lt;/related-urls&gt;&lt;/urls&gt;&lt;electronic-resource-num&gt;10.1038/s41431-024-01633-8&lt;/electronic-resource-num&gt;&lt;/record&gt;&lt;/Cite&gt;&lt;/EndNote&gt;</w:instrText>
      </w:r>
      <w:r w:rsidR="009B24BD">
        <w:fldChar w:fldCharType="separate"/>
      </w:r>
      <w:r w:rsidR="009B24BD">
        <w:rPr>
          <w:noProof/>
        </w:rPr>
        <w:t>(Best et al. 2024)</w:t>
      </w:r>
      <w:r w:rsidR="009B24BD">
        <w:fldChar w:fldCharType="end"/>
      </w:r>
      <w:r w:rsidR="003D4798">
        <w:t>.</w:t>
      </w:r>
      <w:r>
        <w:t xml:space="preserve"> Automation of the WES/WGS data reanalysis would lead to improved equity in diagnostic (and possible health) outcomes. </w:t>
      </w:r>
      <w:r w:rsidR="001476A3">
        <w:t xml:space="preserve">Currently, reanalysis of sequencing data is underutilised in Australia </w:t>
      </w:r>
      <w:r w:rsidR="009B24BD">
        <w:fldChar w:fldCharType="begin"/>
      </w:r>
      <w:r w:rsidR="009B24BD">
        <w:instrText xml:space="preserve"> ADDIN EN.CITE &lt;EndNote&gt;&lt;Cite&gt;&lt;Author&gt;Best&lt;/Author&gt;&lt;Year&gt;2024&lt;/Year&gt;&lt;RecNum&gt;26&lt;/RecNum&gt;&lt;DisplayText&gt;(Best et al. 2024)&lt;/DisplayText&gt;&lt;record&gt;&lt;rec-number&gt;26&lt;/rec-number&gt;&lt;foreign-keys&gt;&lt;key app="EN" db-id="er0wvtrezs52ahewaxb5fwaz5wt50fdtasd0" timestamp="1741577448"&gt;26&lt;/key&gt;&lt;/foreign-keys&gt;&lt;ref-type name="Journal Article"&gt;17&lt;/ref-type&gt;&lt;contributors&gt;&lt;authors&gt;&lt;author&gt;Best, Stephanie&lt;/author&gt;&lt;author&gt;Fehlberg, Zoe&lt;/author&gt;&lt;author&gt;Richards, Christopher&lt;/author&gt;&lt;author&gt;Quinn, Michael C. J.&lt;/author&gt;&lt;author&gt;Lunke, Sebastian&lt;/author&gt;&lt;author&gt;Spurdle, Amanda B.&lt;/author&gt;&lt;author&gt;Kassahn, Karin S.&lt;/author&gt;&lt;author&gt;Patel, Chirag&lt;/author&gt;&lt;author&gt;Vears, Danya F.&lt;/author&gt;&lt;author&gt;Goranitis, Ilias&lt;/author&gt;&lt;author&gt;Lynch, Fiona&lt;/author&gt;&lt;author&gt;Robertson, Alan&lt;/author&gt;&lt;author&gt;Tudini, Emma&lt;/author&gt;&lt;author&gt;Christodoulou, John&lt;/author&gt;&lt;author&gt;Scott, Hamish&lt;/author&gt;&lt;author&gt;McGaughran, Julie&lt;/author&gt;&lt;author&gt;Stark, Zornitza&lt;/author&gt;&lt;/authors&gt;&lt;/contributors&gt;&lt;titles&gt;&lt;title&gt;Reanalysis of genomic data in rare disease: current practice and attitudes among Australian clinical and laboratory genetics services&lt;/title&gt;&lt;secondary-title&gt;European Journal of Human Genetics&lt;/secondary-title&gt;&lt;/titles&gt;&lt;periodical&gt;&lt;full-title&gt;European Journal of Human Genetics&lt;/full-title&gt;&lt;/periodical&gt;&lt;pages&gt;1428-1435&lt;/pages&gt;&lt;volume&gt;32&lt;/volume&gt;&lt;number&gt;11&lt;/number&gt;&lt;dates&gt;&lt;year&gt;2024&lt;/year&gt;&lt;pub-dates&gt;&lt;date&gt;2024/11/01&lt;/date&gt;&lt;/pub-dates&gt;&lt;/dates&gt;&lt;isbn&gt;1476-5438&lt;/isbn&gt;&lt;urls&gt;&lt;related-urls&gt;&lt;url&gt;https://doi.org/10.1038/s41431-024-01633-8&lt;/url&gt;&lt;/related-urls&gt;&lt;/urls&gt;&lt;electronic-resource-num&gt;10.1038/s41431-024-01633-8&lt;/electronic-resource-num&gt;&lt;/record&gt;&lt;/Cite&gt;&lt;/EndNote&gt;</w:instrText>
      </w:r>
      <w:r w:rsidR="009B24BD">
        <w:fldChar w:fldCharType="separate"/>
      </w:r>
      <w:r w:rsidR="009B24BD">
        <w:rPr>
          <w:noProof/>
        </w:rPr>
        <w:t>(Best et al. 2024)</w:t>
      </w:r>
      <w:r w:rsidR="009B24BD">
        <w:fldChar w:fldCharType="end"/>
      </w:r>
      <w:r w:rsidR="001476A3">
        <w:t xml:space="preserve">. </w:t>
      </w:r>
      <w:r w:rsidR="00987A13">
        <w:t xml:space="preserve">Individual practice is highly inconsistent regarding the initiation, timing and process of reanalysis. </w:t>
      </w:r>
      <w:r>
        <w:t>Even though a</w:t>
      </w:r>
      <w:r w:rsidR="00987A13">
        <w:t xml:space="preserve">utomation of reanalysis could lower a number of barriers (e.g. </w:t>
      </w:r>
      <w:r w:rsidR="00987A13">
        <w:lastRenderedPageBreak/>
        <w:t>workforce capacity, process issues)</w:t>
      </w:r>
      <w:r>
        <w:t>, a number of challenges still exist regarding automating the reanalysis process (e.g. unknown consent process, how to update clinical information,</w:t>
      </w:r>
      <w:r w:rsidR="00CE3107">
        <w:t xml:space="preserve"> lack of</w:t>
      </w:r>
      <w:r>
        <w:t xml:space="preserve"> trust in the automatic pipeline, unknown laboratory workforce implications and skills shortage, </w:t>
      </w:r>
      <w:r w:rsidR="00CE3107">
        <w:t xml:space="preserve">limitations in </w:t>
      </w:r>
      <w:r>
        <w:t>clinical workforce capacity and implications when informing the patient of the results, ensuring the report is received by the clinician who can action it,</w:t>
      </w:r>
      <w:r w:rsidR="00CE3107">
        <w:t xml:space="preserve"> lack of</w:t>
      </w:r>
      <w:r>
        <w:t xml:space="preserve"> a national process for recontacting patient/families) </w:t>
      </w:r>
      <w:r w:rsidR="009B24BD">
        <w:fldChar w:fldCharType="begin">
          <w:fldData xml:space="preserve">PEVuZE5vdGU+PENpdGU+PEF1dGhvcj5GZWhsYmVyZzwvQXV0aG9yPjxZZWFyPjIwMjQ8L1llYXI+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</w:fldData>
        </w:fldChar>
      </w:r>
      <w:r w:rsidR="009B24BD">
        <w:instrText xml:space="preserve"> ADDIN EN.CITE </w:instrText>
      </w:r>
      <w:r w:rsidR="009B24BD">
        <w:fldChar w:fldCharType="begin">
          <w:fldData xml:space="preserve">PEVuZE5vdGU+PENpdGU+PEF1dGhvcj5GZWhsYmVyZzwvQXV0aG9yPjxZZWFyPjIwMjQ8L1llYXI+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</w:fldData>
        </w:fldChar>
      </w:r>
      <w:r w:rsidR="009B24BD">
        <w:instrText xml:space="preserve"> ADDIN EN.CITE.DATA </w:instrText>
      </w:r>
      <w:r w:rsidR="009B24BD">
        <w:fldChar w:fldCharType="end"/>
      </w:r>
      <w:r w:rsidR="009B24BD">
        <w:fldChar w:fldCharType="separate"/>
      </w:r>
      <w:r w:rsidR="009B24BD">
        <w:rPr>
          <w:noProof/>
        </w:rPr>
        <w:t>(Fehlberg, Stark &amp; Best 2024)</w:t>
      </w:r>
      <w:r w:rsidR="009B24BD">
        <w:fldChar w:fldCharType="end"/>
      </w:r>
      <w:r>
        <w:t xml:space="preserve">.  </w:t>
      </w:r>
    </w:p>
    <w:p w14:paraId="41C8A3B1" w14:textId="391B243E" w:rsidR="00622BB1" w:rsidRDefault="003F03A9">
      <w:r>
        <w:t>When a variant is reclassified, EuroGentest have suggested that the laboratory is responsible for reissuing the diagnostic report and for recontacting the patient</w:t>
      </w:r>
      <w:r w:rsidR="00CE3107">
        <w:t xml:space="preserve"> </w:t>
      </w:r>
      <w:r w:rsidR="009B24BD">
        <w:fldChar w:fldCharType="begin">
          <w:fldData xml:space="preserve">PEVuZE5vdGU+PENpdGU+PEF1dGhvcj5WZWFyczwvQXV0aG9yPjxZZWFyPjIwMTg8L1llYXI+PFJl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</w:fldData>
        </w:fldChar>
      </w:r>
      <w:r w:rsidR="009B24BD">
        <w:instrText xml:space="preserve"> ADDIN EN.CITE </w:instrText>
      </w:r>
      <w:r w:rsidR="009B24BD">
        <w:fldChar w:fldCharType="begin">
          <w:fldData xml:space="preserve">PEVuZE5vdGU+PENpdGU+PEF1dGhvcj5WZWFyczwvQXV0aG9yPjxZZWFyPjIwMTg8L1llYXI+PFJl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</w:fldData>
        </w:fldChar>
      </w:r>
      <w:r w:rsidR="009B24BD">
        <w:instrText xml:space="preserve"> ADDIN EN.CITE.DATA </w:instrText>
      </w:r>
      <w:r w:rsidR="009B24BD">
        <w:fldChar w:fldCharType="end"/>
      </w:r>
      <w:r w:rsidR="009B24BD">
        <w:fldChar w:fldCharType="separate"/>
      </w:r>
      <w:r w:rsidR="009B24BD">
        <w:rPr>
          <w:noProof/>
        </w:rPr>
        <w:t>(Vears et al. 2018)</w:t>
      </w:r>
      <w:r w:rsidR="009B24BD">
        <w:fldChar w:fldCharType="end"/>
      </w:r>
      <w:r>
        <w:t xml:space="preserve">. </w:t>
      </w:r>
    </w:p>
    <w:p w14:paraId="56416FE9" w14:textId="77777777" w:rsidR="00F7179F" w:rsidRDefault="00F7179F" w:rsidP="00F7179F">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 xml:space="preserve">PASC noted that a reanalysis would be prompted in pregnancy when a new phenotype is identified or when the original phenotype progresses. PASC noted that a reanalysis would be prompted after birth (either live births or still births and products) if a new phenotype is identified (that was not identified through ultrasound analysis). </w:t>
      </w:r>
    </w:p>
    <w:p w14:paraId="726E7FFB" w14:textId="4928732C" w:rsidR="00F7179F" w:rsidRPr="004700C8" w:rsidRDefault="00F7179F" w:rsidP="004700C8">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PASC queried how long the reselection of new virtual panels, reanalysis and reporting would be expected to take, and queried whether there was sufficient time available during the pregnancy to undertake a reanalysis for a specimen collected after the 2</w:t>
      </w:r>
      <w:r w:rsidRPr="00D0525B">
        <w:rPr>
          <w:rFonts w:asciiTheme="minorHAnsi" w:hAnsiTheme="minorHAnsi" w:cstheme="minorHAnsi"/>
          <w:i/>
          <w:iCs/>
          <w:vertAlign w:val="superscript"/>
        </w:rPr>
        <w:t>nd</w:t>
      </w:r>
      <w:r>
        <w:rPr>
          <w:rFonts w:asciiTheme="minorHAnsi" w:hAnsiTheme="minorHAnsi" w:cstheme="minorHAnsi"/>
          <w:i/>
          <w:iCs/>
        </w:rPr>
        <w:t xml:space="preserve"> trimester ultrasound (18-22 weeks) followed by the initial WES/WGS analysis (4 weeks). </w:t>
      </w:r>
    </w:p>
    <w:p w14:paraId="12B50320" w14:textId="0A85584B" w:rsidR="0063488E" w:rsidRPr="00243BAD" w:rsidRDefault="00DE4C73" w:rsidP="00243BAD">
      <w:pPr>
        <w:pStyle w:val="Heading4"/>
      </w:pPr>
      <w:r>
        <w:t xml:space="preserve">PICO set 3: </w:t>
      </w:r>
      <w:r w:rsidR="00243BAD" w:rsidRPr="00243BAD">
        <w:t>Cascade testing</w:t>
      </w:r>
    </w:p>
    <w:p w14:paraId="3A69994C" w14:textId="6F418CD2" w:rsidR="001C267B" w:rsidRDefault="001C267B" w:rsidP="001C267B">
      <w:pPr>
        <w:pStyle w:val="Heading5"/>
      </w:pPr>
      <w:r>
        <w:t>Biological relatives at risk of having a child with the same syndrome/anomaly</w:t>
      </w:r>
    </w:p>
    <w:p w14:paraId="6E726748" w14:textId="37EB487C" w:rsidR="00243BAD" w:rsidRDefault="002A1C40" w:rsidP="00243BAD">
      <w:r>
        <w:t xml:space="preserve">Variant-specific cascade testing may be undertaken to identify individuals with the specific genetic variant that has already been identified in a family member using diagnostic genomic testing for fetal anomalies. Once a specific </w:t>
      </w:r>
      <w:r w:rsidR="00BC3705">
        <w:t>pathogenic/likely pathogenic</w:t>
      </w:r>
      <w:r>
        <w:t xml:space="preserve"> variant has been identified (e.g. through trio testing), at-risk biological relatives could be tested specifically for that variant. </w:t>
      </w:r>
      <w:r w:rsidR="009979F7">
        <w:t xml:space="preserve">The methods used would be chosen based on what type of variant was identified in the proband. </w:t>
      </w:r>
    </w:p>
    <w:p w14:paraId="6CE7B55F" w14:textId="584895F3" w:rsidR="0044111A" w:rsidRDefault="002A1C40" w:rsidP="00243BAD">
      <w:r>
        <w:t xml:space="preserve">Cascade testing could be done when the </w:t>
      </w:r>
      <w:r w:rsidR="00BC3705">
        <w:t>pathogenic/likely pathogenic</w:t>
      </w:r>
      <w:r>
        <w:t xml:space="preserve"> variant is determined to be hereditary, and when the family member is considered to be at risk to have a child with the same syndrome/anomaly. This could help the family member make informed decisions and plan for the future. </w:t>
      </w:r>
    </w:p>
    <w:p w14:paraId="400EC296" w14:textId="220D8DCB" w:rsidR="6E499BB0" w:rsidRDefault="00553856" w:rsidP="0063142A">
      <w:pPr>
        <w:spacing w:before="240" w:after="240"/>
      </w:pPr>
      <w:r>
        <w:t xml:space="preserve">In rare cases, WGS/WES may have found a familial </w:t>
      </w:r>
      <w:r w:rsidR="00BC3705">
        <w:t>pathogenic/likely pathogenic</w:t>
      </w:r>
      <w:r>
        <w:t xml:space="preserve"> variant</w:t>
      </w:r>
      <w:r w:rsidR="009979F7">
        <w:t xml:space="preserve"> unrelated to the FA</w:t>
      </w:r>
      <w:r>
        <w:t xml:space="preserve"> (i.e. an incidental finding) which could lead to a condition that may manifest later in life (</w:t>
      </w:r>
      <w:r w:rsidRPr="00553856">
        <w:t>e.g. BRCA1, Lynch syndrome</w:t>
      </w:r>
      <w:r>
        <w:t xml:space="preserve">). </w:t>
      </w:r>
      <w:r w:rsidR="00D03E9C">
        <w:t xml:space="preserve">The </w:t>
      </w:r>
      <w:r w:rsidR="00E1604F">
        <w:t>National Pathology Accreditation Advisory Council (</w:t>
      </w:r>
      <w:r w:rsidR="00D03E9C">
        <w:t>NPAAC</w:t>
      </w:r>
      <w:r w:rsidR="00E1604F">
        <w:t>)</w:t>
      </w:r>
      <w:r w:rsidR="00D03E9C">
        <w:t xml:space="preserve"> </w:t>
      </w:r>
      <w:r w:rsidR="00E1604F">
        <w:t xml:space="preserve">state </w:t>
      </w:r>
      <w:r w:rsidR="00D03E9C">
        <w:t xml:space="preserve">that </w:t>
      </w:r>
      <w:r w:rsidR="00E1604F">
        <w:t xml:space="preserve">incidental findings must only be reported if </w:t>
      </w:r>
      <w:r w:rsidR="00D03E9C">
        <w:t xml:space="preserve">consent from the parents </w:t>
      </w:r>
      <w:r w:rsidR="00E1604F">
        <w:t>has been</w:t>
      </w:r>
      <w:r w:rsidR="00D03E9C">
        <w:t xml:space="preserve"> receive</w:t>
      </w:r>
      <w:r w:rsidR="00E1604F">
        <w:t>d to receive</w:t>
      </w:r>
      <w:r w:rsidR="00D03E9C">
        <w:t xml:space="preserve"> </w:t>
      </w:r>
      <w:r w:rsidR="00E1604F">
        <w:t>incidental findings, and that the laboratory must use techniques aimed at minimising the likelihood of identifying incidental findings</w:t>
      </w:r>
      <w:r w:rsidR="00E1604F">
        <w:rPr>
          <w:rStyle w:val="FootnoteReference"/>
        </w:rPr>
        <w:footnoteReference w:id="9"/>
      </w:r>
      <w:r w:rsidR="00E1604F">
        <w:t xml:space="preserve">. If an incidental finding is identified and reported, </w:t>
      </w:r>
      <w:r>
        <w:t xml:space="preserve">cascade testing could </w:t>
      </w:r>
      <w:r w:rsidR="00E1604F">
        <w:t xml:space="preserve">also </w:t>
      </w:r>
      <w:r>
        <w:t>be done in at-risk biological relatives to allow for early detection and treatment of these conditions.</w:t>
      </w:r>
    </w:p>
    <w:p w14:paraId="1549A83B" w14:textId="4A08B04F" w:rsidR="00F7179F" w:rsidRPr="004700C8" w:rsidDel="005303FA" w:rsidRDefault="00F7179F" w:rsidP="004700C8">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PASC noted that the intervention for PICO set 3 was cascade testing of family members for the specific likely pathogenic/pathogenic variants identified through PICO set 1 or 2. PASC noted applicant’s advice that incidental findings would only be reported in rare cases, and that laboratories have clear guidelines on when this should occur (such as if incidental findings would alter the management of the child in the first months of neonatal life). As such, no cascade testing after the identification of incidental findings would be expected to occur</w:t>
      </w:r>
      <w:r w:rsidR="00C939A1">
        <w:rPr>
          <w:rFonts w:asciiTheme="minorHAnsi" w:hAnsiTheme="minorHAnsi" w:cstheme="minorHAnsi"/>
          <w:i/>
          <w:iCs/>
        </w:rPr>
        <w:t xml:space="preserve">. </w:t>
      </w:r>
    </w:p>
    <w:p w14:paraId="1E029082" w14:textId="055E0867" w:rsidR="001C267B" w:rsidRDefault="001C267B" w:rsidP="001C267B">
      <w:pPr>
        <w:pStyle w:val="Heading5"/>
      </w:pPr>
      <w:r>
        <w:lastRenderedPageBreak/>
        <w:t>Subsequent pregnancies</w:t>
      </w:r>
    </w:p>
    <w:p w14:paraId="614CD569" w14:textId="147BD086" w:rsidR="001C267B" w:rsidRDefault="001C267B" w:rsidP="00243BAD">
      <w:r>
        <w:t xml:space="preserve">Families who underwent WGS/WES for fetal anomalies and where a germline </w:t>
      </w:r>
      <w:r w:rsidR="00BC3705">
        <w:t>pathogenic/likely pathogenic</w:t>
      </w:r>
      <w:r>
        <w:t xml:space="preserve"> variant was found could choose to do a variant-specific test in subsequent pregnancies, to determine whether their subsequent child is affected or is carrying the </w:t>
      </w:r>
      <w:r w:rsidR="00BC3705">
        <w:t>pathogenic/likely pathogenic</w:t>
      </w:r>
      <w:r>
        <w:t xml:space="preserve"> variant. </w:t>
      </w:r>
    </w:p>
    <w:p w14:paraId="665B0675" w14:textId="6A4EB4E6" w:rsidR="007A66C8" w:rsidRDefault="007A66C8" w:rsidP="00713728">
      <w:pPr>
        <w:pStyle w:val="Heading3"/>
      </w:pPr>
      <w:r w:rsidRPr="008F1532">
        <w:t>Comparator</w:t>
      </w:r>
      <w:r w:rsidR="007D6B83">
        <w:t>(</w:t>
      </w:r>
      <w:r w:rsidR="008F1532">
        <w:t>s</w:t>
      </w:r>
      <w:r w:rsidR="007D6B83">
        <w:t>)</w:t>
      </w:r>
    </w:p>
    <w:p w14:paraId="51246BF0" w14:textId="7B5071E8" w:rsidR="008F770C" w:rsidRDefault="00DE4C73" w:rsidP="008F770C">
      <w:pPr>
        <w:pStyle w:val="Heading4"/>
      </w:pPr>
      <w:r>
        <w:t xml:space="preserve">PICO set 1: </w:t>
      </w:r>
      <w:r w:rsidR="004B3152" w:rsidRPr="005E0F54">
        <w:t>Comparator to WES/WGS in</w:t>
      </w:r>
      <w:r w:rsidR="00AE64F9">
        <w:t xml:space="preserve"> affected individuals/cases</w:t>
      </w:r>
      <w:r>
        <w:t xml:space="preserve"> </w:t>
      </w:r>
      <w:r w:rsidR="004B3152" w:rsidRPr="005E0F54">
        <w:t>(± parents)</w:t>
      </w:r>
    </w:p>
    <w:p w14:paraId="6838CD66" w14:textId="2D3E7620" w:rsidR="005C095E" w:rsidRDefault="005C095E" w:rsidP="008F770C">
      <w:r>
        <w:t xml:space="preserve">The proposed comparator is </w:t>
      </w:r>
      <w:r w:rsidR="00983C4A">
        <w:t>GWMA</w:t>
      </w:r>
      <w:r>
        <w:t xml:space="preserve"> only (no WES/WGS). </w:t>
      </w:r>
      <w:r w:rsidR="00F7179F">
        <w:rPr>
          <w:rFonts w:asciiTheme="minorHAnsi" w:hAnsiTheme="minorHAnsi" w:cstheme="minorHAnsi"/>
          <w:i/>
          <w:iCs/>
        </w:rPr>
        <w:t>PASC agreed that the comparator is GWMA.</w:t>
      </w:r>
    </w:p>
    <w:p w14:paraId="59BCA03E" w14:textId="729382FC" w:rsidR="005C095E" w:rsidRDefault="005C095E" w:rsidP="008F770C">
      <w:r>
        <w:t xml:space="preserve">Currently, </w:t>
      </w:r>
      <w:r w:rsidRPr="005C095E">
        <w:t>a routine first trimester fetal anatomy scan</w:t>
      </w:r>
      <w:r>
        <w:t xml:space="preserve"> is done</w:t>
      </w:r>
      <w:r w:rsidRPr="005C095E">
        <w:t xml:space="preserve"> at 11-14 weeks' gestation. This is followed by a routine second trimester fetal anatomy scan at 18-22 weeks' gestation. If a</w:t>
      </w:r>
      <w:r>
        <w:t xml:space="preserve"> fetal</w:t>
      </w:r>
      <w:r w:rsidRPr="005C095E">
        <w:t xml:space="preserve"> anomaly is detected, the patient is referred to a specialist obstetrician or feto-maternal specialist, along with a genetic counsellor or clinical geneticist. They would then request </w:t>
      </w:r>
      <w:r>
        <w:t>genetic testing to be done, which includes</w:t>
      </w:r>
      <w:r w:rsidRPr="005C095E">
        <w:t xml:space="preserve"> </w:t>
      </w:r>
      <w:r w:rsidR="00983C4A">
        <w:t>GWMA</w:t>
      </w:r>
      <w:r>
        <w:t xml:space="preserve"> </w:t>
      </w:r>
      <w:r w:rsidR="000C6D74">
        <w:t>(</w:t>
      </w:r>
      <w:r w:rsidR="002D475A">
        <w:t>i</w:t>
      </w:r>
      <w:r w:rsidR="000C6D74">
        <w:t>n current practice,</w:t>
      </w:r>
      <w:r>
        <w:t xml:space="preserve"> </w:t>
      </w:r>
      <w:r w:rsidR="000C6D74">
        <w:t xml:space="preserve">most major Australian laboratories have already replaced karyotyping for </w:t>
      </w:r>
      <w:r w:rsidR="00983C4A">
        <w:t xml:space="preserve">GWMA </w:t>
      </w:r>
      <w:r w:rsidR="000C6D74">
        <w:t>for prenatal diagnosis.)</w:t>
      </w:r>
      <w:r w:rsidRPr="005C095E">
        <w:t xml:space="preserve"> </w:t>
      </w:r>
      <w:r w:rsidR="00F7179F">
        <w:rPr>
          <w:rFonts w:asciiTheme="minorHAnsi" w:hAnsiTheme="minorHAnsi" w:cstheme="minorHAnsi"/>
          <w:i/>
          <w:iCs/>
        </w:rPr>
        <w:t xml:space="preserve">PASC noted that GWMA has replaced karyotyping in most large laboratories. </w:t>
      </w:r>
      <w:r w:rsidRPr="005C095E">
        <w:t>The fetal sample, obtained through</w:t>
      </w:r>
      <w:r w:rsidR="000C6D74">
        <w:t xml:space="preserve"> CVS</w:t>
      </w:r>
      <w:r w:rsidRPr="005C095E">
        <w:t xml:space="preserve"> or amniocentesis, is sent to a </w:t>
      </w:r>
      <w:r w:rsidR="002D475A">
        <w:t>National Association of Testing Authorities (</w:t>
      </w:r>
      <w:r w:rsidRPr="005C095E">
        <w:t>NATA</w:t>
      </w:r>
      <w:r w:rsidR="002D475A">
        <w:t>)</w:t>
      </w:r>
      <w:r w:rsidRPr="005C095E">
        <w:t>-accredited testing facility for molecular chromosome analysis. The results are compiled into a report, which is then sent to the referring clinician. This clinician discusses the findings with the family, often in consultation with a clinical geneticist and genetic counsellor.</w:t>
      </w:r>
    </w:p>
    <w:p w14:paraId="31A1F09E" w14:textId="0B6C30D8" w:rsidR="00E67729" w:rsidRDefault="000C6D74">
      <w:pPr>
        <w:spacing w:after="160" w:line="259" w:lineRule="auto"/>
        <w:rPr>
          <w:rFonts w:ascii="Arial Narrow" w:eastAsia="Times New Roman" w:hAnsi="Arial Narrow" w:cs="Tahoma"/>
          <w:b/>
          <w:sz w:val="20"/>
          <w:szCs w:val="20"/>
          <w:lang w:val="en-GB" w:eastAsia="ja-JP"/>
        </w:rPr>
      </w:pPr>
      <w:r>
        <w:t xml:space="preserve">From July 2023 to June 2024, the </w:t>
      </w:r>
      <w:r w:rsidR="001B2A6D">
        <w:t xml:space="preserve">MBS </w:t>
      </w:r>
      <w:r>
        <w:t xml:space="preserve">item </w:t>
      </w:r>
      <w:r w:rsidR="004B48DA" w:rsidRPr="004B48DA">
        <w:t>73388</w:t>
      </w:r>
      <w:r>
        <w:t xml:space="preserve"> for </w:t>
      </w:r>
      <w:r w:rsidR="00983C4A">
        <w:t>GWMA</w:t>
      </w:r>
      <w:r>
        <w:t xml:space="preserve"> was requested 751 times</w:t>
      </w:r>
      <w:r w:rsidR="00FA14D0">
        <w:t xml:space="preserve"> (</w:t>
      </w:r>
      <w:r w:rsidR="00FA14D0">
        <w:fldChar w:fldCharType="begin"/>
      </w:r>
      <w:r w:rsidR="00FA14D0">
        <w:instrText xml:space="preserve"> REF _Ref192498716 \h </w:instrText>
      </w:r>
      <w:r w:rsidR="00FA14D0">
        <w:fldChar w:fldCharType="separate"/>
      </w:r>
      <w:r w:rsidR="00E67729">
        <w:t xml:space="preserve">Table </w:t>
      </w:r>
      <w:r w:rsidR="00E67729">
        <w:rPr>
          <w:noProof/>
        </w:rPr>
        <w:t>5</w:t>
      </w:r>
      <w:r w:rsidR="00FA14D0">
        <w:fldChar w:fldCharType="end"/>
      </w:r>
      <w:r w:rsidR="00FA14D0">
        <w:t>)</w:t>
      </w:r>
      <w:r w:rsidR="00764D4F">
        <w:rPr>
          <w:rStyle w:val="FootnoteReference"/>
        </w:rPr>
        <w:footnoteReference w:id="10"/>
      </w:r>
      <w:r>
        <w:t>.</w:t>
      </w:r>
      <w:r w:rsidR="00FA14D0">
        <w:t xml:space="preserve"> </w:t>
      </w:r>
      <w:r w:rsidR="00240A54">
        <w:t xml:space="preserve">With an estimated annual number of FAs on ultrasound of 5,740 – 14,350 (which equates to 2-5% of all pregnancies in Australia), the number of </w:t>
      </w:r>
      <w:r w:rsidR="00983C4A">
        <w:t xml:space="preserve">GWMAs </w:t>
      </w:r>
      <w:r w:rsidR="00240A54">
        <w:t xml:space="preserve">requested was lower than expected. </w:t>
      </w:r>
      <w:r w:rsidR="00B36879">
        <w:t>Clinical experts indicated that the primary reason for this discrepancy would be that many families currently go through State funded pathways. Other factors related to a low number of requests made could include (1) some families may not choose to have an invasive test; (2) those undergoing non-invasive prenatal screening (NIPS) may not choose to have a confirmatory test; (3) some families may have a miscarriage or choose TOP prior to invasive testing; or (4) there could be equity of access issues (families in remote/rural areas may have limited access to invasive testing</w:t>
      </w:r>
      <w:r w:rsidR="00C50C90">
        <w:t>)</w:t>
      </w:r>
      <w:r w:rsidR="00B36879">
        <w:t xml:space="preserve">. </w:t>
      </w:r>
      <w:r w:rsidR="0002559B">
        <w:t xml:space="preserve">The intervention (WES/WGS) </w:t>
      </w:r>
      <w:r w:rsidR="00C50C90">
        <w:t>was</w:t>
      </w:r>
      <w:r w:rsidR="0002559B">
        <w:t xml:space="preserve"> proposed as an addition to the comparator (</w:t>
      </w:r>
      <w:r w:rsidR="00983C4A">
        <w:t>GWMA</w:t>
      </w:r>
      <w:r w:rsidR="0002559B">
        <w:t xml:space="preserve">). However, as WGS becomes more commonly used, it is expected that WGS will eventually replace </w:t>
      </w:r>
      <w:r w:rsidR="00983C4A">
        <w:t xml:space="preserve">GWMA </w:t>
      </w:r>
      <w:r w:rsidR="0002559B">
        <w:t xml:space="preserve">in a prenatal setting. </w:t>
      </w:r>
      <w:bookmarkStart w:id="6" w:name="_Ref192498716"/>
    </w:p>
    <w:p w14:paraId="5BEEFAD8" w14:textId="0BCE14DC" w:rsidR="00B36879" w:rsidRDefault="00B36879" w:rsidP="00315012">
      <w:pPr>
        <w:pStyle w:val="Caption"/>
        <w:spacing w:before="240"/>
      </w:pPr>
      <w:r>
        <w:t xml:space="preserve">Table </w:t>
      </w:r>
      <w:r>
        <w:fldChar w:fldCharType="begin"/>
      </w:r>
      <w:r>
        <w:instrText xml:space="preserve"> SEQ Table \* ARABIC </w:instrText>
      </w:r>
      <w:r>
        <w:fldChar w:fldCharType="separate"/>
      </w:r>
      <w:r w:rsidR="00E67729">
        <w:rPr>
          <w:noProof/>
        </w:rPr>
        <w:t>5</w:t>
      </w:r>
      <w:r>
        <w:fldChar w:fldCharType="end"/>
      </w:r>
      <w:bookmarkEnd w:id="6"/>
      <w:r>
        <w:t xml:space="preserve"> Number of MBS requests made for </w:t>
      </w:r>
      <w:r w:rsidR="00983C4A">
        <w:t>GWMA</w:t>
      </w:r>
    </w:p>
    <w:tbl>
      <w:tblPr>
        <w:tblStyle w:val="TableGrid"/>
        <w:tblW w:w="9351" w:type="dxa"/>
        <w:tblInd w:w="0" w:type="dxa"/>
        <w:tblLook w:val="04A0" w:firstRow="1" w:lastRow="0" w:firstColumn="1" w:lastColumn="0" w:noHBand="0" w:noVBand="1"/>
        <w:tblCaption w:val="Table"/>
        <w:tblDescription w:val="Table"/>
      </w:tblPr>
      <w:tblGrid>
        <w:gridCol w:w="5949"/>
        <w:gridCol w:w="1134"/>
        <w:gridCol w:w="1134"/>
        <w:gridCol w:w="1134"/>
      </w:tblGrid>
      <w:tr w:rsidR="00BD7B21" w:rsidRPr="004C3181" w14:paraId="04000191" w14:textId="77777777" w:rsidTr="00EA50CB">
        <w:trPr>
          <w:tblHeader/>
        </w:trPr>
        <w:tc>
          <w:tcPr>
            <w:tcW w:w="5949" w:type="dxa"/>
          </w:tcPr>
          <w:p w14:paraId="7743656B" w14:textId="77777777" w:rsidR="00BD7B21" w:rsidRPr="004C3181" w:rsidRDefault="00BD7B21" w:rsidP="00B86930">
            <w:pPr>
              <w:rPr>
                <w:rFonts w:ascii="Arial Narrow" w:hAnsi="Arial Narrow"/>
                <w:b/>
                <w:color w:val="000000" w:themeColor="text1"/>
                <w:sz w:val="20"/>
              </w:rPr>
            </w:pPr>
            <w:r w:rsidRPr="004C3181">
              <w:rPr>
                <w:rFonts w:ascii="Arial Narrow" w:hAnsi="Arial Narrow"/>
                <w:b/>
                <w:color w:val="000000" w:themeColor="text1"/>
                <w:sz w:val="20"/>
              </w:rPr>
              <w:t>MBS item and use</w:t>
            </w:r>
          </w:p>
        </w:tc>
        <w:tc>
          <w:tcPr>
            <w:tcW w:w="3402" w:type="dxa"/>
            <w:gridSpan w:val="3"/>
          </w:tcPr>
          <w:p w14:paraId="6F96B739" w14:textId="77777777" w:rsidR="00BD7B21" w:rsidRPr="004C3181" w:rsidRDefault="00BD7B21" w:rsidP="00B86930">
            <w:pPr>
              <w:rPr>
                <w:rFonts w:ascii="Arial Narrow" w:hAnsi="Arial Narrow"/>
                <w:b/>
                <w:color w:val="000000" w:themeColor="text1"/>
                <w:sz w:val="20"/>
              </w:rPr>
            </w:pPr>
            <w:r>
              <w:rPr>
                <w:rFonts w:ascii="Arial Narrow" w:hAnsi="Arial Narrow"/>
                <w:b/>
                <w:color w:val="000000" w:themeColor="text1"/>
                <w:sz w:val="20"/>
              </w:rPr>
              <w:t>Financial year</w:t>
            </w:r>
          </w:p>
        </w:tc>
      </w:tr>
      <w:tr w:rsidR="00BD7B21" w:rsidRPr="004C3181" w14:paraId="26A70FFD" w14:textId="77777777" w:rsidTr="00EA50CB">
        <w:tc>
          <w:tcPr>
            <w:tcW w:w="5949" w:type="dxa"/>
          </w:tcPr>
          <w:p w14:paraId="0F48D4E5" w14:textId="77777777" w:rsidR="00BD7B21" w:rsidRPr="004C3181" w:rsidRDefault="00BD7B21" w:rsidP="00B86930">
            <w:pPr>
              <w:rPr>
                <w:rFonts w:ascii="Arial Narrow" w:hAnsi="Arial Narrow"/>
                <w:b/>
                <w:color w:val="000000" w:themeColor="text1"/>
                <w:sz w:val="20"/>
              </w:rPr>
            </w:pPr>
          </w:p>
        </w:tc>
        <w:tc>
          <w:tcPr>
            <w:tcW w:w="1134" w:type="dxa"/>
          </w:tcPr>
          <w:p w14:paraId="781C1806" w14:textId="1F0E1B98" w:rsidR="00BD7B21" w:rsidRDefault="00BD7B21" w:rsidP="00B86930">
            <w:pPr>
              <w:rPr>
                <w:rFonts w:ascii="Arial Narrow" w:hAnsi="Arial Narrow"/>
                <w:b/>
                <w:color w:val="000000" w:themeColor="text1"/>
                <w:sz w:val="20"/>
              </w:rPr>
            </w:pPr>
            <w:r>
              <w:rPr>
                <w:rFonts w:ascii="Arial Narrow" w:hAnsi="Arial Narrow"/>
                <w:b/>
                <w:color w:val="000000" w:themeColor="text1"/>
                <w:sz w:val="20"/>
              </w:rPr>
              <w:t>21/22</w:t>
            </w:r>
          </w:p>
        </w:tc>
        <w:tc>
          <w:tcPr>
            <w:tcW w:w="1134" w:type="dxa"/>
          </w:tcPr>
          <w:p w14:paraId="68D29F47" w14:textId="13CA8E11" w:rsidR="00BD7B21" w:rsidRDefault="00BD7B21" w:rsidP="00B86930">
            <w:pPr>
              <w:rPr>
                <w:rFonts w:ascii="Arial Narrow" w:hAnsi="Arial Narrow"/>
                <w:b/>
                <w:color w:val="000000" w:themeColor="text1"/>
                <w:sz w:val="20"/>
              </w:rPr>
            </w:pPr>
            <w:r>
              <w:rPr>
                <w:rFonts w:ascii="Arial Narrow" w:hAnsi="Arial Narrow"/>
                <w:b/>
                <w:color w:val="000000" w:themeColor="text1"/>
                <w:sz w:val="20"/>
              </w:rPr>
              <w:t>22/23</w:t>
            </w:r>
          </w:p>
        </w:tc>
        <w:tc>
          <w:tcPr>
            <w:tcW w:w="1134" w:type="dxa"/>
          </w:tcPr>
          <w:p w14:paraId="733565CB" w14:textId="2DDA7BA5" w:rsidR="00BD7B21" w:rsidRDefault="00BD7B21" w:rsidP="00B86930">
            <w:pPr>
              <w:rPr>
                <w:rFonts w:ascii="Arial Narrow" w:hAnsi="Arial Narrow"/>
                <w:b/>
                <w:color w:val="000000" w:themeColor="text1"/>
                <w:sz w:val="20"/>
              </w:rPr>
            </w:pPr>
            <w:r>
              <w:rPr>
                <w:rFonts w:ascii="Arial Narrow" w:hAnsi="Arial Narrow"/>
                <w:b/>
                <w:color w:val="000000" w:themeColor="text1"/>
                <w:sz w:val="20"/>
              </w:rPr>
              <w:t>23/24</w:t>
            </w:r>
          </w:p>
        </w:tc>
      </w:tr>
      <w:tr w:rsidR="00BD7B21" w14:paraId="14D6268B" w14:textId="77777777" w:rsidTr="00EA50CB">
        <w:tc>
          <w:tcPr>
            <w:tcW w:w="5949" w:type="dxa"/>
          </w:tcPr>
          <w:p w14:paraId="63E9C52D" w14:textId="3617643E" w:rsidR="00BD7B21" w:rsidRPr="00BD7B21" w:rsidRDefault="00BD7B21" w:rsidP="00BD7B21">
            <w:pPr>
              <w:tabs>
                <w:tab w:val="num" w:pos="720"/>
              </w:tabs>
              <w:rPr>
                <w:rFonts w:ascii="Arial Narrow" w:hAnsi="Arial Narrow"/>
                <w:color w:val="000000" w:themeColor="text1"/>
                <w:sz w:val="20"/>
              </w:rPr>
            </w:pPr>
            <w:r w:rsidRPr="004C3181">
              <w:rPr>
                <w:rFonts w:ascii="Arial Narrow" w:hAnsi="Arial Narrow"/>
                <w:color w:val="000000" w:themeColor="text1"/>
                <w:sz w:val="20"/>
              </w:rPr>
              <w:t xml:space="preserve">MBS item </w:t>
            </w:r>
            <w:hyperlink r:id="rId8" w:history="1">
              <w:r w:rsidRPr="00BD7B21">
                <w:rPr>
                  <w:rFonts w:ascii="Arial Narrow" w:hAnsi="Arial Narrow"/>
                  <w:b/>
                  <w:bCs/>
                  <w:color w:val="000000" w:themeColor="text1"/>
                  <w:sz w:val="20"/>
                </w:rPr>
                <w:t>73388</w:t>
              </w:r>
            </w:hyperlink>
            <w:r>
              <w:rPr>
                <w:rFonts w:ascii="Arial Narrow" w:hAnsi="Arial Narrow"/>
                <w:color w:val="000000" w:themeColor="text1"/>
                <w:sz w:val="20"/>
              </w:rPr>
              <w:t xml:space="preserve">: </w:t>
            </w:r>
            <w:r w:rsidRPr="00BD7B21">
              <w:rPr>
                <w:rFonts w:ascii="Arial Narrow" w:hAnsi="Arial Narrow"/>
                <w:color w:val="000000" w:themeColor="text1"/>
                <w:sz w:val="20"/>
              </w:rPr>
              <w:t>Analysis of chromosomes by genome</w:t>
            </w:r>
            <w:r w:rsidRPr="00BD7B21">
              <w:rPr>
                <w:rFonts w:ascii="Arial Narrow" w:hAnsi="Arial Narrow"/>
                <w:color w:val="000000" w:themeColor="text1"/>
                <w:sz w:val="20"/>
              </w:rPr>
              <w:noBreakHyphen/>
              <w:t>wide microarray, of a sample from amniocentesis or chorionic villus sampling, including targeted assessment of specific regions for constitutional genetic abnormalities in diagnostic studies of a fetus, if</w:t>
            </w:r>
            <w:r>
              <w:rPr>
                <w:rFonts w:ascii="Arial Narrow" w:hAnsi="Arial Narrow"/>
                <w:color w:val="000000" w:themeColor="text1"/>
                <w:sz w:val="20"/>
              </w:rPr>
              <w:t xml:space="preserve"> (a) </w:t>
            </w:r>
            <w:r w:rsidRPr="00BD7B21">
              <w:rPr>
                <w:rFonts w:ascii="Arial Narrow" w:hAnsi="Arial Narrow"/>
                <w:color w:val="000000" w:themeColor="text1"/>
                <w:sz w:val="20"/>
              </w:rPr>
              <w:t>one or more major fetal structural abnormalities have been detected on ultrasound; or</w:t>
            </w:r>
            <w:r>
              <w:rPr>
                <w:rFonts w:ascii="Arial Narrow" w:hAnsi="Arial Narrow"/>
                <w:color w:val="000000" w:themeColor="text1"/>
                <w:sz w:val="20"/>
              </w:rPr>
              <w:t xml:space="preserve"> (b) </w:t>
            </w:r>
            <w:r w:rsidRPr="00BD7B21">
              <w:rPr>
                <w:rFonts w:ascii="Arial Narrow" w:hAnsi="Arial Narrow"/>
                <w:color w:val="000000" w:themeColor="text1"/>
                <w:sz w:val="20"/>
              </w:rPr>
              <w:t>nuchal translucency was greater than 3.5 mm</w:t>
            </w:r>
          </w:p>
          <w:p w14:paraId="721D3313" w14:textId="2F661EF2" w:rsidR="00BD7B21" w:rsidRPr="004C3181" w:rsidRDefault="00BD7B21" w:rsidP="00B86930">
            <w:pPr>
              <w:rPr>
                <w:rFonts w:ascii="Arial Narrow" w:hAnsi="Arial Narrow"/>
                <w:color w:val="000000" w:themeColor="text1"/>
                <w:sz w:val="20"/>
              </w:rPr>
            </w:pPr>
            <w:r w:rsidRPr="00BD7B21">
              <w:rPr>
                <w:rFonts w:ascii="Arial Narrow" w:hAnsi="Arial Narrow"/>
                <w:color w:val="000000" w:themeColor="text1"/>
                <w:sz w:val="20"/>
              </w:rPr>
              <w:t>Applicable only once per fetu</w:t>
            </w:r>
            <w:r>
              <w:rPr>
                <w:rFonts w:ascii="Arial Narrow" w:hAnsi="Arial Narrow"/>
                <w:color w:val="000000" w:themeColor="text1"/>
                <w:sz w:val="20"/>
              </w:rPr>
              <w:t>s</w:t>
            </w:r>
          </w:p>
        </w:tc>
        <w:tc>
          <w:tcPr>
            <w:tcW w:w="1134" w:type="dxa"/>
            <w:vAlign w:val="center"/>
          </w:tcPr>
          <w:p w14:paraId="653D5BC2" w14:textId="60B1DC98" w:rsidR="00BD7B21" w:rsidRPr="00750D20" w:rsidRDefault="00BD7B21" w:rsidP="00B86930">
            <w:pPr>
              <w:rPr>
                <w:rFonts w:ascii="Arial Narrow" w:hAnsi="Arial Narrow"/>
                <w:color w:val="000000" w:themeColor="text1"/>
                <w:sz w:val="20"/>
              </w:rPr>
            </w:pPr>
            <w:r>
              <w:rPr>
                <w:rFonts w:ascii="Arial Narrow" w:hAnsi="Arial Narrow"/>
                <w:color w:val="000000" w:themeColor="text1"/>
                <w:sz w:val="20"/>
              </w:rPr>
              <w:t>284</w:t>
            </w:r>
          </w:p>
        </w:tc>
        <w:tc>
          <w:tcPr>
            <w:tcW w:w="1134" w:type="dxa"/>
            <w:vAlign w:val="center"/>
          </w:tcPr>
          <w:p w14:paraId="7DF6050E" w14:textId="3A92D823" w:rsidR="00BD7B21" w:rsidRPr="00750D20" w:rsidRDefault="00BD7B21" w:rsidP="00B86930">
            <w:pPr>
              <w:rPr>
                <w:rFonts w:ascii="Arial Narrow" w:hAnsi="Arial Narrow"/>
                <w:color w:val="000000" w:themeColor="text1"/>
                <w:sz w:val="20"/>
              </w:rPr>
            </w:pPr>
            <w:r>
              <w:rPr>
                <w:rFonts w:ascii="Arial Narrow" w:hAnsi="Arial Narrow"/>
                <w:color w:val="000000" w:themeColor="text1"/>
                <w:sz w:val="20"/>
              </w:rPr>
              <w:t>679</w:t>
            </w:r>
          </w:p>
        </w:tc>
        <w:tc>
          <w:tcPr>
            <w:tcW w:w="1134" w:type="dxa"/>
            <w:vAlign w:val="center"/>
          </w:tcPr>
          <w:p w14:paraId="622CD349" w14:textId="1F9F0B5A" w:rsidR="00BD7B21" w:rsidRPr="00750D20" w:rsidRDefault="00BD7B21" w:rsidP="00B86930">
            <w:pPr>
              <w:rPr>
                <w:rFonts w:ascii="Arial Narrow" w:hAnsi="Arial Narrow"/>
                <w:color w:val="000000" w:themeColor="text1"/>
                <w:sz w:val="20"/>
              </w:rPr>
            </w:pPr>
            <w:r>
              <w:rPr>
                <w:rFonts w:ascii="Arial Narrow" w:hAnsi="Arial Narrow"/>
                <w:color w:val="000000" w:themeColor="text1"/>
                <w:sz w:val="20"/>
              </w:rPr>
              <w:t>751</w:t>
            </w:r>
          </w:p>
        </w:tc>
      </w:tr>
    </w:tbl>
    <w:p w14:paraId="531F52A4" w14:textId="6B3668E5" w:rsidR="0087495A" w:rsidRDefault="007659A5" w:rsidP="00855CE0">
      <w:pPr>
        <w:pStyle w:val="Tablenotes"/>
      </w:pPr>
      <w:r>
        <w:t xml:space="preserve">Source: </w:t>
      </w:r>
      <w:r w:rsidRPr="007659A5">
        <w:t>http://medicarestatistics.humanservices.gov.au/statistics accessed on 27 February 2025</w:t>
      </w:r>
    </w:p>
    <w:p w14:paraId="396FD444" w14:textId="127021B4" w:rsidR="004B3152" w:rsidRDefault="00DE4C73" w:rsidP="00FA14D0">
      <w:pPr>
        <w:pStyle w:val="Heading4"/>
      </w:pPr>
      <w:r>
        <w:lastRenderedPageBreak/>
        <w:t xml:space="preserve">PICO set 2: </w:t>
      </w:r>
      <w:r w:rsidR="004B3152">
        <w:t xml:space="preserve">Comparator to </w:t>
      </w:r>
      <w:r w:rsidR="0087495A">
        <w:t>reanalysis of WES/WGS</w:t>
      </w:r>
    </w:p>
    <w:p w14:paraId="149FE58B" w14:textId="78E7B347" w:rsidR="000C4C46" w:rsidRDefault="003210FE" w:rsidP="0087495A">
      <w:r w:rsidRPr="003210FE">
        <w:t xml:space="preserve">The comparator of </w:t>
      </w:r>
      <w:r>
        <w:t>reanalysis of the WES/WGS data is “no reanalysis of the data”. In the absence of reanalysis of the WES/WGS data it would be an option to do diagnostic testing on a new DNA sample. This would be a secondary comparator for the purpose of the assessment.</w:t>
      </w:r>
    </w:p>
    <w:p w14:paraId="4EE8A2BA" w14:textId="7657F2AF" w:rsidR="00F7179F" w:rsidRPr="003210FE" w:rsidRDefault="00F7179F" w:rsidP="0087495A">
      <w:r>
        <w:rPr>
          <w:rFonts w:asciiTheme="minorHAnsi" w:hAnsiTheme="minorHAnsi" w:cstheme="minorHAnsi"/>
          <w:i/>
          <w:iCs/>
        </w:rPr>
        <w:t>The HTA group had suggested that the secondary comparator to reanalysis was retesting on a new DNA sample. In their pre-PASC response, the applicant noted that testing a new sample (as opposed to data reanalysis) is extremely infrequent, and therefore would not be a feasible comparator. PASC confirmed that the comparator to reanalysis should be no reanalysis</w:t>
      </w:r>
      <w:r w:rsidR="00C939A1">
        <w:rPr>
          <w:rFonts w:asciiTheme="minorHAnsi" w:hAnsiTheme="minorHAnsi" w:cstheme="minorHAnsi"/>
          <w:i/>
          <w:iCs/>
        </w:rPr>
        <w:t xml:space="preserve">. </w:t>
      </w:r>
    </w:p>
    <w:p w14:paraId="534E5B2D" w14:textId="08DFA388" w:rsidR="0087495A" w:rsidRDefault="00DE4C73" w:rsidP="0087495A">
      <w:pPr>
        <w:pStyle w:val="Heading4"/>
      </w:pPr>
      <w:r>
        <w:t xml:space="preserve">PICO set 3: </w:t>
      </w:r>
      <w:r w:rsidR="0087495A">
        <w:t xml:space="preserve">Comparator to cascade testing following identification of </w:t>
      </w:r>
      <w:r w:rsidR="00BC3705">
        <w:t>pathogenic/likely pathogenic</w:t>
      </w:r>
      <w:r w:rsidR="0087495A">
        <w:t xml:space="preserve"> variant through WES/WGS prenatally</w:t>
      </w:r>
    </w:p>
    <w:p w14:paraId="7AE1EF89" w14:textId="79E3ADBB" w:rsidR="00C50C90" w:rsidRDefault="00C50C90" w:rsidP="00FA14D0">
      <w:r>
        <w:t xml:space="preserve">The main comparator to cascade testing following identification of a heritable </w:t>
      </w:r>
      <w:r w:rsidR="00BC3705">
        <w:t>pathogenic/likely pathogenic</w:t>
      </w:r>
      <w:r>
        <w:t xml:space="preserve"> variant from WES/WGS identified in the proband prenatally is suggested to be no cascade testing in family members. </w:t>
      </w:r>
      <w:r w:rsidR="00F7179F">
        <w:rPr>
          <w:rFonts w:asciiTheme="minorHAnsi" w:hAnsiTheme="minorHAnsi" w:cstheme="minorHAnsi"/>
          <w:i/>
          <w:iCs/>
        </w:rPr>
        <w:t>PASC noted that there were two comparators to cascade testing after WES/WGS: either no cascade testing, or cascade testing of family members after a postnatal diagnosis of a monogenic condition.</w:t>
      </w:r>
    </w:p>
    <w:p w14:paraId="678FD983" w14:textId="7DD9D4E0" w:rsidR="0087495A" w:rsidRDefault="00934D14" w:rsidP="00FA14D0">
      <w:r>
        <w:t xml:space="preserve">However, some cascade testing may occur in the absence of WES/WGS, due to a pathogenic/likely pathogenic </w:t>
      </w:r>
      <w:r w:rsidR="00F7179F">
        <w:t xml:space="preserve">copy number </w:t>
      </w:r>
      <w:r>
        <w:t>variant having been identified through GWMA</w:t>
      </w:r>
      <w:r w:rsidR="00655550">
        <w:t xml:space="preserve"> in the proband</w:t>
      </w:r>
      <w:r w:rsidR="00F345A8">
        <w:t xml:space="preserve">. Alternatively, depending </w:t>
      </w:r>
      <w:r w:rsidR="00C24264">
        <w:t xml:space="preserve">on the condition diagnosed in the </w:t>
      </w:r>
      <w:r w:rsidR="00C50C90">
        <w:t>proband</w:t>
      </w:r>
      <w:r w:rsidR="00C24264">
        <w:t xml:space="preserve">, </w:t>
      </w:r>
      <w:r w:rsidR="00C50C90">
        <w:t xml:space="preserve">there may be </w:t>
      </w:r>
      <w:r w:rsidR="00402427">
        <w:t xml:space="preserve">(delayed) cascade testing after the birth </w:t>
      </w:r>
      <w:r w:rsidR="00C50C90">
        <w:t xml:space="preserve">and clinical diagnosis </w:t>
      </w:r>
      <w:r w:rsidR="00402427">
        <w:t xml:space="preserve">of the </w:t>
      </w:r>
      <w:r w:rsidR="00C50C90">
        <w:t>proband</w:t>
      </w:r>
      <w:r w:rsidR="00517AD4">
        <w:t xml:space="preserve"> (clinical diagnosis may occur some time after birth, such as after detection of developmental delay)</w:t>
      </w:r>
      <w:r w:rsidR="00402427">
        <w:t>. Currently there are MBS items allowing for cascade testing for biological family members of suspected monogenic conditions</w:t>
      </w:r>
      <w:r w:rsidR="00FB234E">
        <w:t xml:space="preserve"> </w:t>
      </w:r>
      <w:r w:rsidR="00402427">
        <w:t xml:space="preserve">(MBS item 73363) and </w:t>
      </w:r>
      <w:r w:rsidR="006B2A55">
        <w:t>some other conditions (e.g. MBS item 73417, 73423, 73443, 73462).</w:t>
      </w:r>
      <w:r w:rsidR="00C50C90">
        <w:t xml:space="preserve"> Cascade testing after postnatal diagnosis may therefore be considered a secondary comparator. </w:t>
      </w:r>
    </w:p>
    <w:p w14:paraId="15863BAA" w14:textId="2FC1D0B1" w:rsidR="00677AE3" w:rsidRPr="008F1532" w:rsidRDefault="00677AE3" w:rsidP="00713728">
      <w:pPr>
        <w:pStyle w:val="Heading3"/>
      </w:pPr>
      <w:r w:rsidRPr="008F1532">
        <w:t>Reference standard (for investigative technologies only)</w:t>
      </w:r>
    </w:p>
    <w:p w14:paraId="20F63402" w14:textId="33E448EC" w:rsidR="00DF3A17" w:rsidRDefault="00DF3A17" w:rsidP="00442F59">
      <w:r w:rsidRPr="00DF3A17">
        <w:t>The</w:t>
      </w:r>
      <w:r>
        <w:t xml:space="preserve"> reference standard is a test that is used to determine the presence or absence of the target condition or clinical information of interest. Ideally, the reference standard is the best available, clinically accepted, error-free procedure to do so. In this case, </w:t>
      </w:r>
      <w:r w:rsidR="00D97A9B">
        <w:t>WGS</w:t>
      </w:r>
      <w:r w:rsidR="00B86930">
        <w:t xml:space="preserve"> </w:t>
      </w:r>
      <w:r w:rsidR="00517AD4">
        <w:t>and interpretation using a large genomic database such as PanelApp</w:t>
      </w:r>
      <w:r w:rsidR="00FC1780">
        <w:t xml:space="preserve"> </w:t>
      </w:r>
      <w:r>
        <w:t xml:space="preserve">is considered to be the reference standard. </w:t>
      </w:r>
      <w:r w:rsidR="00D97A9B">
        <w:t>In the absence of this information</w:t>
      </w:r>
      <w:r>
        <w:t>, the accuracy of the proposed test itself would need to be demonstrated by direct from test to health outcomes evidence showing a health benefit from use of the test.</w:t>
      </w:r>
      <w:r w:rsidR="000555E7">
        <w:t xml:space="preserve"> </w:t>
      </w:r>
    </w:p>
    <w:p w14:paraId="738381CE" w14:textId="77777777" w:rsidR="00655550" w:rsidRDefault="00655550" w:rsidP="00655550">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 xml:space="preserve">PASC noted that the reference standard is WGS and interpretation using a large genomic database. </w:t>
      </w:r>
    </w:p>
    <w:p w14:paraId="1717A018" w14:textId="77777777" w:rsidR="00655550" w:rsidRPr="004A4D2F" w:rsidRDefault="00655550" w:rsidP="00655550">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 xml:space="preserve">PASC noted that the applicant stated they had direct test to health outcomes that would be included in the Applicant Developed Assessment Report. </w:t>
      </w:r>
    </w:p>
    <w:p w14:paraId="29C1EA87" w14:textId="77777777" w:rsidR="007A66C8" w:rsidRDefault="007A66C8" w:rsidP="00713728">
      <w:pPr>
        <w:pStyle w:val="Heading3"/>
      </w:pPr>
      <w:r w:rsidRPr="008F1532">
        <w:t xml:space="preserve">Outcomes </w:t>
      </w:r>
    </w:p>
    <w:p w14:paraId="234B6852" w14:textId="6FACBB4A" w:rsidR="0087495A" w:rsidRDefault="00AA7C3A" w:rsidP="00442F59">
      <w:r>
        <w:t xml:space="preserve">Although the most-common outcome reported on the benefit of WES/WGS testing after FAs are identified is the incremental diagnostic yield, in order to be supported by MSAC for MBS funding, the value of the service should be assessed in terms of health improvements, such as quality of life or quality-adjusted life years gained. The clinical value needs to reflect the entire tested population, and the consequences of </w:t>
      </w:r>
      <w:r>
        <w:lastRenderedPageBreak/>
        <w:t xml:space="preserve">receiving a negative or inconclusive result and prolonged waiting for a result should be considered (MSAC Stakeholder meeting – Genetic Testing in Childhood syndromes – 19 October 2018). </w:t>
      </w:r>
    </w:p>
    <w:p w14:paraId="22F8FFB3" w14:textId="71C66FAF" w:rsidR="00773557" w:rsidRDefault="00DE4C73" w:rsidP="00773557">
      <w:pPr>
        <w:pStyle w:val="Heading4"/>
      </w:pPr>
      <w:r>
        <w:t xml:space="preserve">PICO set 1: </w:t>
      </w:r>
      <w:r w:rsidR="00773557">
        <w:t>Outcomes for WES/WGS for fetal anomalies</w:t>
      </w:r>
    </w:p>
    <w:p w14:paraId="10CDE60E" w14:textId="77777777" w:rsidR="00655550" w:rsidRDefault="00655550" w:rsidP="00655550">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PASC confirmed that the outcomes were appropriately defined for PICO set 1, 2 and 3.</w:t>
      </w:r>
    </w:p>
    <w:p w14:paraId="317E85D6" w14:textId="5917CA03" w:rsidR="00B24A71" w:rsidRPr="00442F59" w:rsidRDefault="008238A7" w:rsidP="00442F59">
      <w:pPr>
        <w:rPr>
          <w:u w:val="single"/>
        </w:rPr>
      </w:pPr>
      <w:r w:rsidRPr="008238A7">
        <w:rPr>
          <w:u w:val="single"/>
        </w:rPr>
        <w:t>Test information</w:t>
      </w:r>
      <w:r>
        <w:rPr>
          <w:u w:val="single"/>
        </w:rPr>
        <w:t xml:space="preserve"> related outcomes</w:t>
      </w:r>
      <w:r w:rsidR="00FA40FE">
        <w:rPr>
          <w:u w:val="single"/>
        </w:rPr>
        <w:t>, according to each te</w:t>
      </w:r>
      <w:r w:rsidR="007A00A2">
        <w:rPr>
          <w:u w:val="single"/>
        </w:rPr>
        <w:t>st methodology and time-point</w:t>
      </w:r>
    </w:p>
    <w:p w14:paraId="6C3FE02B" w14:textId="5D609F06" w:rsidR="008238A7" w:rsidRPr="008238A7" w:rsidRDefault="008238A7" w:rsidP="00D813BC">
      <w:pPr>
        <w:pStyle w:val="ListParagraph"/>
        <w:numPr>
          <w:ilvl w:val="0"/>
          <w:numId w:val="2"/>
        </w:numPr>
      </w:pPr>
      <w:r w:rsidRPr="008238A7">
        <w:t>Incremental diagnostic yield</w:t>
      </w:r>
      <w:r>
        <w:t xml:space="preserve"> </w:t>
      </w:r>
      <w:r w:rsidR="00BF1341">
        <w:t>of monogenic conditions</w:t>
      </w:r>
      <w:r>
        <w:t xml:space="preserve"> </w:t>
      </w:r>
    </w:p>
    <w:p w14:paraId="11EE4BE2" w14:textId="41185FFF" w:rsidR="007A00A2" w:rsidRDefault="007A00A2" w:rsidP="00D813BC">
      <w:pPr>
        <w:pStyle w:val="ListParagraph"/>
        <w:numPr>
          <w:ilvl w:val="0"/>
          <w:numId w:val="2"/>
        </w:numPr>
      </w:pPr>
      <w:r>
        <w:t>Summary of additional diagnoses identified in the test population</w:t>
      </w:r>
    </w:p>
    <w:p w14:paraId="2B0D2E47" w14:textId="10D044E2" w:rsidR="00517AD4" w:rsidRDefault="00517AD4" w:rsidP="00D813BC">
      <w:pPr>
        <w:pStyle w:val="ListParagraph"/>
        <w:numPr>
          <w:ilvl w:val="0"/>
          <w:numId w:val="2"/>
        </w:numPr>
      </w:pPr>
      <w:r>
        <w:t xml:space="preserve">Proportion of diagnoses identified that are </w:t>
      </w:r>
      <w:r w:rsidRPr="00587B66">
        <w:rPr>
          <w:i/>
          <w:iCs/>
        </w:rPr>
        <w:t>de novo</w:t>
      </w:r>
    </w:p>
    <w:p w14:paraId="6BF58D99" w14:textId="78DDD3DE" w:rsidR="007A00A2" w:rsidRDefault="007A00A2" w:rsidP="00D813BC">
      <w:pPr>
        <w:pStyle w:val="ListParagraph"/>
        <w:numPr>
          <w:ilvl w:val="0"/>
          <w:numId w:val="2"/>
        </w:numPr>
      </w:pPr>
      <w:r>
        <w:t xml:space="preserve">Incremental proportion of </w:t>
      </w:r>
      <w:r w:rsidR="0099268D">
        <w:t>fetuses where prognosis is informed</w:t>
      </w:r>
    </w:p>
    <w:p w14:paraId="6665627E" w14:textId="24BC126B" w:rsidR="0099268D" w:rsidRPr="008238A7" w:rsidRDefault="0099268D" w:rsidP="00D813BC">
      <w:pPr>
        <w:pStyle w:val="ListParagraph"/>
        <w:numPr>
          <w:ilvl w:val="0"/>
          <w:numId w:val="2"/>
        </w:numPr>
      </w:pPr>
      <w:r>
        <w:t>Incremental proportion of fetuses where therapeutic intervention is informed</w:t>
      </w:r>
    </w:p>
    <w:p w14:paraId="6987B9B2" w14:textId="3A0E9AC4" w:rsidR="008238A7" w:rsidRDefault="008238A7" w:rsidP="00D813BC">
      <w:pPr>
        <w:pStyle w:val="ListParagraph"/>
        <w:numPr>
          <w:ilvl w:val="0"/>
          <w:numId w:val="2"/>
        </w:numPr>
      </w:pPr>
      <w:r w:rsidRPr="008238A7">
        <w:t>Time to diagnosis</w:t>
      </w:r>
    </w:p>
    <w:p w14:paraId="589978A9" w14:textId="73A5CAA9" w:rsidR="005C1721" w:rsidRDefault="005C1721" w:rsidP="00D813BC">
      <w:pPr>
        <w:pStyle w:val="ListParagraph"/>
        <w:numPr>
          <w:ilvl w:val="0"/>
          <w:numId w:val="2"/>
        </w:numPr>
      </w:pPr>
      <w:r>
        <w:t xml:space="preserve">Test </w:t>
      </w:r>
      <w:r w:rsidR="00D02D0F">
        <w:t>turnaround</w:t>
      </w:r>
      <w:r>
        <w:t xml:space="preserve"> time</w:t>
      </w:r>
      <w:r w:rsidR="00E62392">
        <w:t xml:space="preserve"> </w:t>
      </w:r>
    </w:p>
    <w:p w14:paraId="72F64FB8" w14:textId="081935C7" w:rsidR="008238A7" w:rsidRPr="008238A7" w:rsidRDefault="008238A7" w:rsidP="00D813BC">
      <w:pPr>
        <w:pStyle w:val="ListParagraph"/>
        <w:numPr>
          <w:ilvl w:val="0"/>
          <w:numId w:val="2"/>
        </w:numPr>
      </w:pPr>
      <w:r>
        <w:t xml:space="preserve">Rate of </w:t>
      </w:r>
      <w:r w:rsidR="005C1721">
        <w:t xml:space="preserve">(i) fetal and (ii) parental </w:t>
      </w:r>
      <w:r>
        <w:t xml:space="preserve">incidental </w:t>
      </w:r>
      <w:r w:rsidR="00517AD4">
        <w:t xml:space="preserve">or secondary </w:t>
      </w:r>
      <w:r>
        <w:t xml:space="preserve">findings </w:t>
      </w:r>
    </w:p>
    <w:p w14:paraId="31BB34AD" w14:textId="77777777" w:rsidR="00E30400" w:rsidRPr="00F954AF" w:rsidRDefault="00E30400" w:rsidP="008238BD">
      <w:pPr>
        <w:keepNext/>
        <w:keepLines/>
        <w:rPr>
          <w:u w:val="single"/>
        </w:rPr>
      </w:pPr>
      <w:r w:rsidRPr="00F954AF">
        <w:rPr>
          <w:u w:val="single"/>
        </w:rPr>
        <w:t>Safety</w:t>
      </w:r>
    </w:p>
    <w:p w14:paraId="3D6CD2DF" w14:textId="09C2E26C" w:rsidR="00D1597D" w:rsidRDefault="00E30400" w:rsidP="00D813BC">
      <w:pPr>
        <w:pStyle w:val="ListParagraph"/>
        <w:keepNext/>
        <w:keepLines/>
        <w:numPr>
          <w:ilvl w:val="0"/>
          <w:numId w:val="2"/>
        </w:numPr>
        <w:rPr>
          <w:rFonts w:asciiTheme="minorHAnsi" w:hAnsiTheme="minorHAnsi" w:cstheme="minorHAnsi"/>
        </w:rPr>
      </w:pPr>
      <w:r w:rsidRPr="008238A7">
        <w:t>Physical harm from obtaining a sample for testing</w:t>
      </w:r>
      <w:r>
        <w:t xml:space="preserve"> (from CVS or amniocentesis), e.g. miscarriage, infection, bleeding</w:t>
      </w:r>
    </w:p>
    <w:p w14:paraId="14D8B8C0" w14:textId="7AB1A026" w:rsidR="00517AD4" w:rsidRDefault="00517AD4" w:rsidP="00D813BC">
      <w:pPr>
        <w:pStyle w:val="ListParagraph"/>
        <w:numPr>
          <w:ilvl w:val="0"/>
          <w:numId w:val="2"/>
        </w:numPr>
      </w:pPr>
      <w:r w:rsidRPr="00D1597D">
        <w:rPr>
          <w:rFonts w:asciiTheme="minorHAnsi" w:hAnsiTheme="minorHAnsi" w:cstheme="minorHAnsi"/>
        </w:rPr>
        <w:t>Impact of fetal or parental incidental or secondary findings</w:t>
      </w:r>
    </w:p>
    <w:p w14:paraId="1EF3B553" w14:textId="77777777" w:rsidR="008238A7" w:rsidRPr="008238A7" w:rsidRDefault="008238A7" w:rsidP="008238A7">
      <w:pPr>
        <w:rPr>
          <w:u w:val="single"/>
        </w:rPr>
      </w:pPr>
      <w:r w:rsidRPr="008238A7">
        <w:rPr>
          <w:u w:val="single"/>
        </w:rPr>
        <w:t>Impact on clinical management</w:t>
      </w:r>
    </w:p>
    <w:p w14:paraId="1F063F8A" w14:textId="552C4331" w:rsidR="00474A04" w:rsidRDefault="00474A04" w:rsidP="00D813BC">
      <w:pPr>
        <w:pStyle w:val="ListParagraph"/>
        <w:numPr>
          <w:ilvl w:val="0"/>
          <w:numId w:val="2"/>
        </w:numPr>
      </w:pPr>
      <w:r>
        <w:t>Change in pregnancy management</w:t>
      </w:r>
    </w:p>
    <w:p w14:paraId="067FEC6D" w14:textId="4DF0840A" w:rsidR="008238A7" w:rsidRPr="008238A7" w:rsidRDefault="008238A7" w:rsidP="00D813BC">
      <w:pPr>
        <w:pStyle w:val="ListParagraph"/>
        <w:numPr>
          <w:ilvl w:val="0"/>
          <w:numId w:val="2"/>
        </w:numPr>
      </w:pPr>
      <w:r w:rsidRPr="008238A7">
        <w:t>Change in TOP rate</w:t>
      </w:r>
    </w:p>
    <w:p w14:paraId="1E2EAA2E" w14:textId="1F961266" w:rsidR="00FC2DCB" w:rsidRPr="008238A7" w:rsidRDefault="00FC2DCB" w:rsidP="00D813BC">
      <w:pPr>
        <w:pStyle w:val="ListParagraph"/>
        <w:numPr>
          <w:ilvl w:val="0"/>
          <w:numId w:val="2"/>
        </w:numPr>
      </w:pPr>
      <w:r>
        <w:t xml:space="preserve">Change in treatment </w:t>
      </w:r>
      <w:r w:rsidR="00517AD4">
        <w:t xml:space="preserve">of the fetus </w:t>
      </w:r>
      <w:r>
        <w:t xml:space="preserve">when </w:t>
      </w:r>
      <w:r w:rsidR="00517AD4">
        <w:rPr>
          <w:rFonts w:asciiTheme="minorHAnsi" w:hAnsiTheme="minorHAnsi" w:cstheme="minorHAnsi"/>
        </w:rPr>
        <w:t>an informative genomic test diagnosis is made</w:t>
      </w:r>
      <w:r w:rsidR="00517AD4" w:rsidDel="00517AD4">
        <w:t xml:space="preserve"> </w:t>
      </w:r>
      <w:r>
        <w:t>(earlier treatment, access to more personalised treatment)</w:t>
      </w:r>
    </w:p>
    <w:p w14:paraId="61C3F0E9" w14:textId="1BB22FD2" w:rsidR="008238A7" w:rsidRPr="008238A7" w:rsidRDefault="008238A7" w:rsidP="00D813BC">
      <w:pPr>
        <w:pStyle w:val="ListParagraph"/>
        <w:numPr>
          <w:ilvl w:val="0"/>
          <w:numId w:val="2"/>
        </w:numPr>
      </w:pPr>
      <w:r w:rsidRPr="008238A7">
        <w:t>Avoidance of unnecessary investigations and treatment after birth</w:t>
      </w:r>
    </w:p>
    <w:p w14:paraId="1E24701E" w14:textId="77777777" w:rsidR="00141C51" w:rsidRPr="005D4118" w:rsidRDefault="00141C51" w:rsidP="005D4118">
      <w:pPr>
        <w:rPr>
          <w:u w:val="single"/>
        </w:rPr>
      </w:pPr>
      <w:r w:rsidRPr="005D4118">
        <w:rPr>
          <w:u w:val="single"/>
        </w:rPr>
        <w:t>Health/pregnancy outcomes</w:t>
      </w:r>
    </w:p>
    <w:p w14:paraId="76EDFFD1" w14:textId="77777777" w:rsidR="00141C51" w:rsidRPr="0081651B" w:rsidRDefault="00141C51" w:rsidP="00D813BC">
      <w:pPr>
        <w:pStyle w:val="ListParagraph"/>
        <w:numPr>
          <w:ilvl w:val="0"/>
          <w:numId w:val="2"/>
        </w:numPr>
      </w:pPr>
      <w:r w:rsidRPr="0081651B">
        <w:t>Quality of life of the parents</w:t>
      </w:r>
    </w:p>
    <w:p w14:paraId="5A2B114C" w14:textId="77777777" w:rsidR="00141C51" w:rsidRDefault="00141C51" w:rsidP="00D813BC">
      <w:pPr>
        <w:pStyle w:val="ListParagraph"/>
        <w:numPr>
          <w:ilvl w:val="0"/>
          <w:numId w:val="2"/>
        </w:numPr>
      </w:pPr>
      <w:r>
        <w:t>Rate of stillbirth / neonatal death</w:t>
      </w:r>
    </w:p>
    <w:p w14:paraId="6674B95A" w14:textId="154A3049" w:rsidR="00141C51" w:rsidRDefault="00141C51" w:rsidP="00D813BC">
      <w:pPr>
        <w:pStyle w:val="ListParagraph"/>
        <w:numPr>
          <w:ilvl w:val="0"/>
          <w:numId w:val="2"/>
        </w:numPr>
      </w:pPr>
      <w:r>
        <w:t xml:space="preserve">Miscarriage rates </w:t>
      </w:r>
    </w:p>
    <w:p w14:paraId="26F7A709" w14:textId="5B4CA4BA" w:rsidR="00141C51" w:rsidRDefault="00141C51" w:rsidP="00D813BC">
      <w:pPr>
        <w:pStyle w:val="ListParagraph"/>
        <w:numPr>
          <w:ilvl w:val="0"/>
          <w:numId w:val="2"/>
        </w:numPr>
      </w:pPr>
      <w:r>
        <w:t xml:space="preserve">Live births </w:t>
      </w:r>
    </w:p>
    <w:p w14:paraId="3C4E22F3" w14:textId="5A5BA212" w:rsidR="006D7B0D" w:rsidRDefault="006D7B0D" w:rsidP="00D813BC">
      <w:pPr>
        <w:pStyle w:val="ListParagraph"/>
        <w:numPr>
          <w:ilvl w:val="0"/>
          <w:numId w:val="2"/>
        </w:numPr>
      </w:pPr>
      <w:r w:rsidRPr="0081651B">
        <w:t xml:space="preserve">Psychological </w:t>
      </w:r>
      <w:r>
        <w:t>impact</w:t>
      </w:r>
      <w:r w:rsidRPr="0081651B">
        <w:t xml:space="preserve"> from </w:t>
      </w:r>
      <w:r w:rsidR="00376CCF">
        <w:t xml:space="preserve">receiving a </w:t>
      </w:r>
      <w:r w:rsidRPr="0081651B">
        <w:t xml:space="preserve">genetic </w:t>
      </w:r>
      <w:r w:rsidR="00376CCF" w:rsidRPr="0081651B">
        <w:t>test</w:t>
      </w:r>
      <w:r w:rsidR="00376CCF">
        <w:t xml:space="preserve"> result or not</w:t>
      </w:r>
      <w:r>
        <w:t xml:space="preserve"> (e.g. impact of finding a</w:t>
      </w:r>
      <w:r w:rsidR="000443DF">
        <w:t>n informative genomic test result</w:t>
      </w:r>
      <w:r>
        <w:t xml:space="preserve">, or variant of </w:t>
      </w:r>
      <w:r w:rsidR="004833DE">
        <w:t xml:space="preserve">uncertain </w:t>
      </w:r>
      <w:r>
        <w:t xml:space="preserve">significance (VUS), </w:t>
      </w:r>
      <w:r w:rsidR="00517AD4">
        <w:t>or no informative genomic test,</w:t>
      </w:r>
      <w:r>
        <w:t xml:space="preserve"> or </w:t>
      </w:r>
      <w:r w:rsidR="00517AD4">
        <w:t xml:space="preserve">impact of </w:t>
      </w:r>
      <w:r>
        <w:t xml:space="preserve">making a </w:t>
      </w:r>
      <w:r w:rsidR="00517AD4">
        <w:t xml:space="preserve">pregnancy management </w:t>
      </w:r>
      <w:r>
        <w:t xml:space="preserve">decision in the absence of </w:t>
      </w:r>
      <w:r w:rsidR="00517AD4">
        <w:t>an informative result</w:t>
      </w:r>
      <w:r>
        <w:t>)</w:t>
      </w:r>
    </w:p>
    <w:p w14:paraId="57E834D1" w14:textId="77777777" w:rsidR="008238A7" w:rsidRPr="00F954AF" w:rsidRDefault="008238A7" w:rsidP="008238A7">
      <w:pPr>
        <w:rPr>
          <w:u w:val="single"/>
        </w:rPr>
      </w:pPr>
      <w:r w:rsidRPr="00F954AF">
        <w:rPr>
          <w:u w:val="single"/>
        </w:rPr>
        <w:t>Family utility</w:t>
      </w:r>
    </w:p>
    <w:p w14:paraId="62F23B67" w14:textId="77777777" w:rsidR="00F954AF" w:rsidRDefault="008238A7" w:rsidP="00D813BC">
      <w:pPr>
        <w:pStyle w:val="ListParagraph"/>
        <w:numPr>
          <w:ilvl w:val="0"/>
          <w:numId w:val="2"/>
        </w:numPr>
      </w:pPr>
      <w:r w:rsidRPr="008238A7">
        <w:t xml:space="preserve">Change in reproductive decisions (e.g. preimplantation genetic testing or early diagnosis in future pregnancy) </w:t>
      </w:r>
    </w:p>
    <w:p w14:paraId="4FAC741A" w14:textId="77777777" w:rsidR="00F954AF" w:rsidRDefault="008238A7" w:rsidP="00D813BC">
      <w:pPr>
        <w:pStyle w:val="ListParagraph"/>
        <w:numPr>
          <w:ilvl w:val="0"/>
          <w:numId w:val="2"/>
        </w:numPr>
      </w:pPr>
      <w:r w:rsidRPr="008238A7">
        <w:t>Value of knowing (e.g. possibility for increased social support)</w:t>
      </w:r>
    </w:p>
    <w:p w14:paraId="2D3FD172" w14:textId="4574BA5F" w:rsidR="008238A7" w:rsidRPr="008238A7" w:rsidRDefault="008238A7" w:rsidP="00D813BC">
      <w:pPr>
        <w:pStyle w:val="ListParagraph"/>
        <w:numPr>
          <w:ilvl w:val="0"/>
          <w:numId w:val="2"/>
        </w:numPr>
      </w:pPr>
      <w:r w:rsidRPr="008238A7">
        <w:t>(Early) access to support programs/funding (</w:t>
      </w:r>
      <w:r w:rsidR="00EB6C68">
        <w:t xml:space="preserve">e.g. National Disability Insurance Scheme, </w:t>
      </w:r>
      <w:r w:rsidRPr="008238A7">
        <w:t>NDIS)</w:t>
      </w:r>
    </w:p>
    <w:p w14:paraId="0452CBFF" w14:textId="13E9F96C" w:rsidR="008238A7" w:rsidRDefault="006249C4" w:rsidP="008238A7">
      <w:pPr>
        <w:rPr>
          <w:u w:val="single"/>
        </w:rPr>
      </w:pPr>
      <w:r>
        <w:rPr>
          <w:u w:val="single"/>
        </w:rPr>
        <w:lastRenderedPageBreak/>
        <w:t>Cost effectiveness</w:t>
      </w:r>
    </w:p>
    <w:p w14:paraId="075F23BC" w14:textId="7E94ECD9" w:rsidR="004835CB" w:rsidRPr="004835CB" w:rsidRDefault="006249C4" w:rsidP="00D813BC">
      <w:pPr>
        <w:pStyle w:val="ListParagraph"/>
        <w:numPr>
          <w:ilvl w:val="0"/>
          <w:numId w:val="2"/>
        </w:numPr>
        <w:rPr>
          <w:u w:val="single"/>
        </w:rPr>
      </w:pPr>
      <w:r>
        <w:t xml:space="preserve">Cost per incremental </w:t>
      </w:r>
      <w:r w:rsidR="008A0382">
        <w:t xml:space="preserve">monogenic </w:t>
      </w:r>
      <w:r>
        <w:t xml:space="preserve">diagnosis provided </w:t>
      </w:r>
    </w:p>
    <w:p w14:paraId="71C154DE" w14:textId="77777777" w:rsidR="008238A7" w:rsidRPr="00F954AF" w:rsidRDefault="008238A7" w:rsidP="008238A7">
      <w:pPr>
        <w:rPr>
          <w:u w:val="single"/>
        </w:rPr>
      </w:pPr>
      <w:r w:rsidRPr="00F954AF">
        <w:rPr>
          <w:u w:val="single"/>
        </w:rPr>
        <w:t>Other relevant considerations</w:t>
      </w:r>
    </w:p>
    <w:p w14:paraId="20E1B7B2" w14:textId="3D62D456" w:rsidR="008238A7" w:rsidRPr="008238A7" w:rsidRDefault="008238A7" w:rsidP="00D813BC">
      <w:pPr>
        <w:pStyle w:val="ListParagraph"/>
        <w:numPr>
          <w:ilvl w:val="0"/>
          <w:numId w:val="2"/>
        </w:numPr>
      </w:pPr>
      <w:r w:rsidRPr="008238A7">
        <w:t>Acceptability of testing</w:t>
      </w:r>
    </w:p>
    <w:p w14:paraId="0E50E2A3" w14:textId="28433B5B" w:rsidR="008238A7" w:rsidRPr="008238A7" w:rsidRDefault="008238A7" w:rsidP="00D813BC">
      <w:pPr>
        <w:pStyle w:val="ListParagraph"/>
        <w:numPr>
          <w:ilvl w:val="0"/>
          <w:numId w:val="2"/>
        </w:numPr>
      </w:pPr>
      <w:r w:rsidRPr="008238A7">
        <w:t>Increased need for genetic counselling (e.g. after testing parents, after finding VUS)</w:t>
      </w:r>
    </w:p>
    <w:p w14:paraId="613630A8" w14:textId="196CE74C" w:rsidR="000657A1" w:rsidRDefault="008238A7" w:rsidP="00D813BC">
      <w:pPr>
        <w:pStyle w:val="ListParagraph"/>
        <w:numPr>
          <w:ilvl w:val="0"/>
          <w:numId w:val="2"/>
        </w:numPr>
      </w:pPr>
      <w:r w:rsidRPr="008238A7">
        <w:t xml:space="preserve">Ethics of </w:t>
      </w:r>
      <w:r w:rsidR="008303C2">
        <w:t xml:space="preserve">expanding </w:t>
      </w:r>
      <w:r w:rsidR="00A71419">
        <w:t>genetic testing t</w:t>
      </w:r>
      <w:r w:rsidR="00CC3056">
        <w:t xml:space="preserve">o </w:t>
      </w:r>
      <w:r w:rsidRPr="008238A7">
        <w:t>WGS/WES in a prenatal setting</w:t>
      </w:r>
    </w:p>
    <w:p w14:paraId="2E607C7B" w14:textId="1B6B1493" w:rsidR="00CC3056" w:rsidRDefault="00CC3056" w:rsidP="00D813BC">
      <w:pPr>
        <w:pStyle w:val="ListParagraph"/>
        <w:numPr>
          <w:ilvl w:val="0"/>
          <w:numId w:val="2"/>
        </w:numPr>
      </w:pPr>
      <w:r>
        <w:t>Avoidance of postnatal diagnostic odyssey due to earlier genetic diagnosis</w:t>
      </w:r>
    </w:p>
    <w:p w14:paraId="1C64BE39" w14:textId="321402FF" w:rsidR="00773557" w:rsidRDefault="00DE4C73" w:rsidP="00773557">
      <w:pPr>
        <w:pStyle w:val="Heading4"/>
      </w:pPr>
      <w:r>
        <w:t xml:space="preserve">PICO set 2: </w:t>
      </w:r>
      <w:r w:rsidR="00773557">
        <w:t xml:space="preserve">Outcomes for </w:t>
      </w:r>
      <w:r w:rsidR="00553BC6">
        <w:t>reanalysis</w:t>
      </w:r>
      <w:r w:rsidR="00773557">
        <w:t xml:space="preserve"> </w:t>
      </w:r>
    </w:p>
    <w:p w14:paraId="4F827FAA" w14:textId="77777777" w:rsidR="00553BC6" w:rsidRPr="00553BC6" w:rsidRDefault="00553BC6" w:rsidP="00553BC6">
      <w:pPr>
        <w:rPr>
          <w:u w:val="single"/>
        </w:rPr>
      </w:pPr>
      <w:r w:rsidRPr="00553BC6">
        <w:rPr>
          <w:u w:val="single"/>
        </w:rPr>
        <w:t>Test information</w:t>
      </w:r>
    </w:p>
    <w:p w14:paraId="5C686F2D" w14:textId="77777777" w:rsidR="00553BC6" w:rsidRPr="00F53B0B" w:rsidRDefault="00553BC6" w:rsidP="00D813BC">
      <w:pPr>
        <w:pStyle w:val="ListParagraph"/>
        <w:numPr>
          <w:ilvl w:val="0"/>
          <w:numId w:val="2"/>
        </w:numPr>
      </w:pPr>
      <w:r w:rsidRPr="00F53B0B">
        <w:t>Rate of repeat data analysis after WGS/WES</w:t>
      </w:r>
    </w:p>
    <w:p w14:paraId="2D7E0A0F" w14:textId="77777777" w:rsidR="00553BC6" w:rsidRPr="00F53B0B" w:rsidRDefault="00553BC6" w:rsidP="00D813BC">
      <w:pPr>
        <w:pStyle w:val="ListParagraph"/>
        <w:keepNext/>
        <w:keepLines/>
        <w:numPr>
          <w:ilvl w:val="0"/>
          <w:numId w:val="2"/>
        </w:numPr>
        <w:ind w:left="714" w:hanging="357"/>
      </w:pPr>
      <w:r w:rsidRPr="00F53B0B">
        <w:t>Yield of new diagnoses</w:t>
      </w:r>
    </w:p>
    <w:p w14:paraId="5754ACD3" w14:textId="77777777" w:rsidR="00553BC6" w:rsidRPr="00F53B0B" w:rsidRDefault="00553BC6" w:rsidP="00D813BC">
      <w:pPr>
        <w:pStyle w:val="ListParagraph"/>
        <w:keepNext/>
        <w:keepLines/>
        <w:numPr>
          <w:ilvl w:val="0"/>
          <w:numId w:val="2"/>
        </w:numPr>
        <w:ind w:left="714" w:hanging="357"/>
      </w:pPr>
      <w:r w:rsidRPr="00F53B0B">
        <w:t>Yield of new variant classification</w:t>
      </w:r>
    </w:p>
    <w:p w14:paraId="66771083" w14:textId="77777777" w:rsidR="00553BC6" w:rsidRPr="00553BC6" w:rsidRDefault="00553BC6" w:rsidP="00553BC6">
      <w:pPr>
        <w:rPr>
          <w:u w:val="single"/>
        </w:rPr>
      </w:pPr>
      <w:r w:rsidRPr="00553BC6">
        <w:rPr>
          <w:u w:val="single"/>
        </w:rPr>
        <w:t>Impact on clinical management</w:t>
      </w:r>
    </w:p>
    <w:p w14:paraId="00C16715" w14:textId="77777777" w:rsidR="00553BC6" w:rsidRPr="0081651B" w:rsidRDefault="00553BC6" w:rsidP="00D813BC">
      <w:pPr>
        <w:pStyle w:val="ListParagraph"/>
        <w:numPr>
          <w:ilvl w:val="0"/>
          <w:numId w:val="2"/>
        </w:numPr>
      </w:pPr>
      <w:r w:rsidRPr="0081651B">
        <w:t xml:space="preserve">Change in treatment </w:t>
      </w:r>
    </w:p>
    <w:p w14:paraId="169C3CEA" w14:textId="77777777" w:rsidR="00553BC6" w:rsidRPr="0081651B" w:rsidRDefault="00553BC6" w:rsidP="00D813BC">
      <w:pPr>
        <w:pStyle w:val="ListParagraph"/>
        <w:numPr>
          <w:ilvl w:val="0"/>
          <w:numId w:val="2"/>
        </w:numPr>
      </w:pPr>
      <w:r w:rsidRPr="0081651B">
        <w:t>Avoidance of unnecessary investigations and treatment after birth</w:t>
      </w:r>
    </w:p>
    <w:p w14:paraId="02D99DE7" w14:textId="77777777" w:rsidR="00553BC6" w:rsidRPr="00553BC6" w:rsidRDefault="00553BC6" w:rsidP="00553BC6">
      <w:pPr>
        <w:rPr>
          <w:u w:val="single"/>
        </w:rPr>
      </w:pPr>
      <w:r w:rsidRPr="00553BC6">
        <w:rPr>
          <w:u w:val="single"/>
        </w:rPr>
        <w:t>Safety</w:t>
      </w:r>
    </w:p>
    <w:p w14:paraId="552D2B36" w14:textId="726CB64F" w:rsidR="00B54225" w:rsidRDefault="00B54225" w:rsidP="00D813BC">
      <w:pPr>
        <w:pStyle w:val="ListParagraph"/>
        <w:numPr>
          <w:ilvl w:val="0"/>
          <w:numId w:val="2"/>
        </w:numPr>
      </w:pPr>
      <w:r>
        <w:t>Impact of fetal or parental incidental or secondary findings</w:t>
      </w:r>
    </w:p>
    <w:p w14:paraId="4A8C17E3" w14:textId="77777777" w:rsidR="00052960" w:rsidRPr="00CF2845" w:rsidRDefault="00052960" w:rsidP="00052960">
      <w:pPr>
        <w:pStyle w:val="TableText0"/>
        <w:rPr>
          <w:rFonts w:asciiTheme="minorHAnsi" w:hAnsiTheme="minorHAnsi" w:cstheme="minorHAnsi"/>
          <w:sz w:val="22"/>
          <w:u w:val="single"/>
        </w:rPr>
      </w:pPr>
      <w:r w:rsidRPr="00CF2845">
        <w:rPr>
          <w:rFonts w:asciiTheme="minorHAnsi" w:hAnsiTheme="minorHAnsi" w:cstheme="minorHAnsi"/>
          <w:sz w:val="22"/>
          <w:u w:val="single"/>
        </w:rPr>
        <w:t xml:space="preserve">Health outcomes </w:t>
      </w:r>
    </w:p>
    <w:p w14:paraId="7B7D364E" w14:textId="77777777" w:rsidR="00052960" w:rsidRPr="001826DB" w:rsidRDefault="00052960" w:rsidP="00D813BC">
      <w:pPr>
        <w:pStyle w:val="TableText0"/>
        <w:numPr>
          <w:ilvl w:val="0"/>
          <w:numId w:val="4"/>
        </w:numPr>
        <w:rPr>
          <w:rFonts w:asciiTheme="minorHAnsi" w:hAnsiTheme="minorHAnsi" w:cstheme="minorHAnsi"/>
          <w:sz w:val="22"/>
        </w:rPr>
      </w:pPr>
      <w:r w:rsidRPr="001826DB">
        <w:rPr>
          <w:rFonts w:asciiTheme="minorHAnsi" w:hAnsiTheme="minorHAnsi" w:cstheme="minorHAnsi"/>
          <w:sz w:val="22"/>
        </w:rPr>
        <w:t>Quality of life of the parents</w:t>
      </w:r>
    </w:p>
    <w:p w14:paraId="5E7FFCF1" w14:textId="78A7FC3A" w:rsidR="00052960" w:rsidRPr="008238BD" w:rsidRDefault="00052960" w:rsidP="00D813BC">
      <w:pPr>
        <w:pStyle w:val="TableText0"/>
        <w:numPr>
          <w:ilvl w:val="0"/>
          <w:numId w:val="4"/>
        </w:numPr>
        <w:spacing w:after="200"/>
        <w:ind w:left="714" w:hanging="357"/>
        <w:rPr>
          <w:rFonts w:asciiTheme="minorHAnsi" w:hAnsiTheme="minorHAnsi" w:cstheme="minorHAnsi"/>
          <w:sz w:val="22"/>
        </w:rPr>
      </w:pPr>
      <w:r w:rsidRPr="00F67F53">
        <w:rPr>
          <w:rFonts w:asciiTheme="minorHAnsi" w:hAnsiTheme="minorHAnsi" w:cstheme="minorHAnsi"/>
          <w:sz w:val="22"/>
        </w:rPr>
        <w:t xml:space="preserve">Psychological impact from </w:t>
      </w:r>
      <w:r>
        <w:rPr>
          <w:rFonts w:asciiTheme="minorHAnsi" w:hAnsiTheme="minorHAnsi" w:cstheme="minorHAnsi"/>
          <w:sz w:val="22"/>
        </w:rPr>
        <w:t>reanalysis or no reanalysis</w:t>
      </w:r>
      <w:r w:rsidRPr="00F67F53">
        <w:rPr>
          <w:rFonts w:asciiTheme="minorHAnsi" w:hAnsiTheme="minorHAnsi" w:cstheme="minorHAnsi"/>
          <w:sz w:val="22"/>
        </w:rPr>
        <w:t xml:space="preserve"> (e.g. impact of finding a</w:t>
      </w:r>
      <w:r>
        <w:rPr>
          <w:rFonts w:asciiTheme="minorHAnsi" w:hAnsiTheme="minorHAnsi" w:cstheme="minorHAnsi"/>
          <w:sz w:val="22"/>
        </w:rPr>
        <w:t>n informative genomic result</w:t>
      </w:r>
      <w:r w:rsidRPr="00F67F53">
        <w:rPr>
          <w:rFonts w:asciiTheme="minorHAnsi" w:hAnsiTheme="minorHAnsi" w:cstheme="minorHAnsi"/>
          <w:sz w:val="22"/>
        </w:rPr>
        <w:t>, or VUS, or no</w:t>
      </w:r>
      <w:r>
        <w:rPr>
          <w:rFonts w:asciiTheme="minorHAnsi" w:hAnsiTheme="minorHAnsi" w:cstheme="minorHAnsi"/>
          <w:sz w:val="22"/>
        </w:rPr>
        <w:t xml:space="preserve"> informative genomic test result)</w:t>
      </w:r>
    </w:p>
    <w:p w14:paraId="07CBD0D1" w14:textId="534A2526" w:rsidR="00553BC6" w:rsidRPr="00553BC6" w:rsidRDefault="00553BC6" w:rsidP="00553BC6">
      <w:pPr>
        <w:rPr>
          <w:u w:val="single"/>
        </w:rPr>
      </w:pPr>
      <w:r w:rsidRPr="00553BC6">
        <w:rPr>
          <w:u w:val="single"/>
        </w:rPr>
        <w:t>Family utility</w:t>
      </w:r>
    </w:p>
    <w:p w14:paraId="311697A7" w14:textId="77777777" w:rsidR="00553BC6" w:rsidRDefault="00553BC6" w:rsidP="00D813BC">
      <w:pPr>
        <w:pStyle w:val="ListParagraph"/>
        <w:numPr>
          <w:ilvl w:val="0"/>
          <w:numId w:val="2"/>
        </w:numPr>
      </w:pPr>
      <w:r w:rsidRPr="0081651B">
        <w:t xml:space="preserve">Change in </w:t>
      </w:r>
      <w:r>
        <w:t xml:space="preserve">future </w:t>
      </w:r>
      <w:r w:rsidRPr="0081651B">
        <w:t xml:space="preserve">reproductive decisions (e.g. preimplantation genetic testing or early diagnosis in future pregnancy) </w:t>
      </w:r>
    </w:p>
    <w:p w14:paraId="4AC49E36" w14:textId="77777777" w:rsidR="00553BC6" w:rsidRDefault="00553BC6" w:rsidP="00D813BC">
      <w:pPr>
        <w:pStyle w:val="ListParagraph"/>
        <w:numPr>
          <w:ilvl w:val="0"/>
          <w:numId w:val="2"/>
        </w:numPr>
      </w:pPr>
      <w:r w:rsidRPr="0060401D">
        <w:t>Value of knowing</w:t>
      </w:r>
      <w:r>
        <w:t xml:space="preserve"> (e.g. possibility for increased social support)</w:t>
      </w:r>
    </w:p>
    <w:p w14:paraId="73F64E76" w14:textId="0F007FA4" w:rsidR="00553BC6" w:rsidRPr="0060401D" w:rsidRDefault="00553BC6" w:rsidP="00D813BC">
      <w:pPr>
        <w:pStyle w:val="ListParagraph"/>
        <w:numPr>
          <w:ilvl w:val="0"/>
          <w:numId w:val="2"/>
        </w:numPr>
      </w:pPr>
      <w:r>
        <w:t>(Early) access to support programs/funding due to a diagnosis (e.g. NDIS)</w:t>
      </w:r>
    </w:p>
    <w:p w14:paraId="4B2D04B2" w14:textId="77777777" w:rsidR="00553BC6" w:rsidRPr="00553BC6" w:rsidRDefault="00553BC6" w:rsidP="00553BC6">
      <w:pPr>
        <w:rPr>
          <w:u w:val="single"/>
        </w:rPr>
      </w:pPr>
      <w:r w:rsidRPr="00553BC6">
        <w:rPr>
          <w:u w:val="single"/>
        </w:rPr>
        <w:t>Cost-effectiveness</w:t>
      </w:r>
    </w:p>
    <w:p w14:paraId="1919F603" w14:textId="564D92E6" w:rsidR="00553BC6" w:rsidRPr="00971496" w:rsidRDefault="00553BC6" w:rsidP="00D813BC">
      <w:pPr>
        <w:pStyle w:val="ListParagraph"/>
        <w:numPr>
          <w:ilvl w:val="0"/>
          <w:numId w:val="2"/>
        </w:numPr>
      </w:pPr>
      <w:r>
        <w:t xml:space="preserve">Cost per incremental </w:t>
      </w:r>
      <w:r w:rsidR="00CC3056">
        <w:t xml:space="preserve">monogenic </w:t>
      </w:r>
      <w:r>
        <w:t xml:space="preserve">diagnosis provided </w:t>
      </w:r>
    </w:p>
    <w:p w14:paraId="13FF804C" w14:textId="77777777" w:rsidR="00553BC6" w:rsidRPr="00971496" w:rsidRDefault="00553BC6" w:rsidP="00D813BC">
      <w:pPr>
        <w:pStyle w:val="ListParagraph"/>
        <w:numPr>
          <w:ilvl w:val="0"/>
          <w:numId w:val="2"/>
        </w:numPr>
      </w:pPr>
      <w:r>
        <w:t>Cost per reclassification of variant pathogenicity</w:t>
      </w:r>
    </w:p>
    <w:p w14:paraId="4BE9A7B8" w14:textId="77777777" w:rsidR="00553BC6" w:rsidRPr="00553BC6" w:rsidRDefault="00553BC6" w:rsidP="00553BC6">
      <w:pPr>
        <w:rPr>
          <w:u w:val="single"/>
        </w:rPr>
      </w:pPr>
      <w:r w:rsidRPr="00553BC6">
        <w:rPr>
          <w:u w:val="single"/>
        </w:rPr>
        <w:t>Other relevant considerations</w:t>
      </w:r>
    </w:p>
    <w:p w14:paraId="5DD41BF4" w14:textId="77777777" w:rsidR="00553BC6" w:rsidRPr="0081651B" w:rsidRDefault="00553BC6" w:rsidP="00D813BC">
      <w:pPr>
        <w:pStyle w:val="ListParagraph"/>
        <w:numPr>
          <w:ilvl w:val="0"/>
          <w:numId w:val="2"/>
        </w:numPr>
      </w:pPr>
      <w:r>
        <w:t>Acceptability of retaining sample/ genetic results in database for retesting</w:t>
      </w:r>
    </w:p>
    <w:p w14:paraId="34696CD5" w14:textId="77777777" w:rsidR="00315012" w:rsidRDefault="00315012">
      <w:pPr>
        <w:spacing w:after="160" w:line="259" w:lineRule="auto"/>
        <w:rPr>
          <w:rFonts w:asciiTheme="majorHAnsi" w:eastAsiaTheme="majorEastAsia" w:hAnsiTheme="majorHAnsi" w:cstheme="majorBidi"/>
          <w:i/>
          <w:iCs/>
          <w:color w:val="2E74B5" w:themeColor="accent1" w:themeShade="BF"/>
        </w:rPr>
      </w:pPr>
      <w:r>
        <w:br w:type="page"/>
      </w:r>
    </w:p>
    <w:p w14:paraId="60213A7D" w14:textId="03537984" w:rsidR="00773557" w:rsidRDefault="00DE4C73" w:rsidP="00553BC6">
      <w:pPr>
        <w:pStyle w:val="Heading4"/>
      </w:pPr>
      <w:r>
        <w:lastRenderedPageBreak/>
        <w:t xml:space="preserve">PICO set 3: </w:t>
      </w:r>
      <w:r w:rsidR="00553BC6">
        <w:t>Outcomes for cascade testing</w:t>
      </w:r>
    </w:p>
    <w:p w14:paraId="71A9B1F8" w14:textId="77777777" w:rsidR="00553BC6" w:rsidRPr="00553BC6" w:rsidRDefault="00553BC6" w:rsidP="00553BC6">
      <w:pPr>
        <w:rPr>
          <w:u w:val="single"/>
        </w:rPr>
      </w:pPr>
      <w:r w:rsidRPr="00553BC6">
        <w:rPr>
          <w:u w:val="single"/>
        </w:rPr>
        <w:t>Test information</w:t>
      </w:r>
    </w:p>
    <w:p w14:paraId="161D591A" w14:textId="77777777" w:rsidR="00553BC6" w:rsidRDefault="00553BC6" w:rsidP="00D813BC">
      <w:pPr>
        <w:pStyle w:val="ListParagraph"/>
        <w:numPr>
          <w:ilvl w:val="0"/>
          <w:numId w:val="2"/>
        </w:numPr>
      </w:pPr>
      <w:r>
        <w:t>Uptake of cascade testing</w:t>
      </w:r>
    </w:p>
    <w:p w14:paraId="7EF00465" w14:textId="77777777" w:rsidR="00553BC6" w:rsidRDefault="00553BC6" w:rsidP="00D813BC">
      <w:pPr>
        <w:pStyle w:val="ListParagraph"/>
        <w:numPr>
          <w:ilvl w:val="0"/>
          <w:numId w:val="2"/>
        </w:numPr>
      </w:pPr>
      <w:r>
        <w:t xml:space="preserve">Diagnostic yield </w:t>
      </w:r>
    </w:p>
    <w:p w14:paraId="58E5A19B" w14:textId="77777777" w:rsidR="00553BC6" w:rsidRPr="00553BC6" w:rsidRDefault="00553BC6" w:rsidP="00553BC6">
      <w:pPr>
        <w:rPr>
          <w:u w:val="single"/>
        </w:rPr>
      </w:pPr>
      <w:r w:rsidRPr="00553BC6">
        <w:rPr>
          <w:u w:val="single"/>
        </w:rPr>
        <w:t>Impact on change in management</w:t>
      </w:r>
    </w:p>
    <w:p w14:paraId="7C75AE84" w14:textId="71A89E18" w:rsidR="00553BC6" w:rsidRDefault="00553BC6" w:rsidP="00D813BC">
      <w:pPr>
        <w:pStyle w:val="ListParagraph"/>
        <w:numPr>
          <w:ilvl w:val="0"/>
          <w:numId w:val="2"/>
        </w:numPr>
      </w:pPr>
      <w:r>
        <w:t xml:space="preserve">Couples changing their reproductive decisions (e.g. </w:t>
      </w:r>
      <w:r w:rsidR="00EB6C68">
        <w:t xml:space="preserve">in vitro fertilisation </w:t>
      </w:r>
      <w:r w:rsidR="00FC7BA0">
        <w:t>[</w:t>
      </w:r>
      <w:r>
        <w:t>IVF</w:t>
      </w:r>
      <w:r w:rsidR="00FC7BA0">
        <w:t>]</w:t>
      </w:r>
      <w:r>
        <w:t xml:space="preserve">, </w:t>
      </w:r>
      <w:r w:rsidR="00EB6C68">
        <w:t xml:space="preserve">pre-implantation genetic diagnosis </w:t>
      </w:r>
      <w:r w:rsidR="00FC7BA0">
        <w:t>[</w:t>
      </w:r>
      <w:r>
        <w:t>PGD</w:t>
      </w:r>
      <w:r w:rsidR="00FC7BA0">
        <w:t>]</w:t>
      </w:r>
      <w:r>
        <w:t>, donated oocytes or sperm)</w:t>
      </w:r>
    </w:p>
    <w:p w14:paraId="49B4FDC8" w14:textId="49ED29C6" w:rsidR="00553BC6" w:rsidRDefault="00553BC6" w:rsidP="00D813BC">
      <w:pPr>
        <w:pStyle w:val="ListParagraph"/>
        <w:numPr>
          <w:ilvl w:val="0"/>
          <w:numId w:val="2"/>
        </w:numPr>
      </w:pPr>
      <w:r>
        <w:t xml:space="preserve">Possible earlier detection and treatment of the condition (in cases where the prenatal test had an incidental finding for a </w:t>
      </w:r>
      <w:r w:rsidR="00052960">
        <w:t xml:space="preserve">(late-onset) </w:t>
      </w:r>
      <w:r>
        <w:t>condition)</w:t>
      </w:r>
    </w:p>
    <w:p w14:paraId="3F78B700" w14:textId="77777777" w:rsidR="00553BC6" w:rsidRPr="00553BC6" w:rsidRDefault="00553BC6" w:rsidP="008238BD">
      <w:pPr>
        <w:keepNext/>
        <w:keepLines/>
        <w:rPr>
          <w:u w:val="single"/>
        </w:rPr>
      </w:pPr>
      <w:r w:rsidRPr="00553BC6">
        <w:rPr>
          <w:u w:val="single"/>
        </w:rPr>
        <w:t>Health outcomes</w:t>
      </w:r>
    </w:p>
    <w:p w14:paraId="15115092" w14:textId="1BB9B03A" w:rsidR="00553BC6" w:rsidRPr="00502585" w:rsidRDefault="00553BC6" w:rsidP="00D813BC">
      <w:pPr>
        <w:pStyle w:val="ListParagraph"/>
        <w:keepNext/>
        <w:keepLines/>
        <w:numPr>
          <w:ilvl w:val="0"/>
          <w:numId w:val="2"/>
        </w:numPr>
      </w:pPr>
      <w:r>
        <w:t xml:space="preserve">Psychological impact of </w:t>
      </w:r>
      <w:r w:rsidR="00376CCF">
        <w:t xml:space="preserve">receiving a </w:t>
      </w:r>
      <w:r w:rsidRPr="0081651B">
        <w:t>genetic test</w:t>
      </w:r>
      <w:r w:rsidR="00376CCF">
        <w:t xml:space="preserve"> result or not </w:t>
      </w:r>
      <w:r>
        <w:t xml:space="preserve">(e.g. impact of finding a </w:t>
      </w:r>
      <w:r w:rsidR="00052960">
        <w:t xml:space="preserve">known germline </w:t>
      </w:r>
      <w:r>
        <w:t>pathogenic variant)</w:t>
      </w:r>
    </w:p>
    <w:p w14:paraId="544CB526" w14:textId="77777777" w:rsidR="00553BC6" w:rsidRPr="00553BC6" w:rsidRDefault="00553BC6" w:rsidP="00553BC6">
      <w:pPr>
        <w:rPr>
          <w:u w:val="single"/>
        </w:rPr>
      </w:pPr>
      <w:r w:rsidRPr="00553BC6">
        <w:rPr>
          <w:u w:val="single"/>
        </w:rPr>
        <w:t>Safety</w:t>
      </w:r>
    </w:p>
    <w:p w14:paraId="1DCE50EB" w14:textId="77777777" w:rsidR="00553BC6" w:rsidRDefault="00553BC6" w:rsidP="00D813BC">
      <w:pPr>
        <w:pStyle w:val="ListParagraph"/>
        <w:numPr>
          <w:ilvl w:val="0"/>
          <w:numId w:val="2"/>
        </w:numPr>
      </w:pPr>
      <w:r>
        <w:t>Adverse events from obtaining a sample for testing</w:t>
      </w:r>
    </w:p>
    <w:p w14:paraId="0F03003F" w14:textId="77777777" w:rsidR="00553BC6" w:rsidRDefault="00553BC6" w:rsidP="00D813BC">
      <w:pPr>
        <w:pStyle w:val="ListParagraph"/>
        <w:numPr>
          <w:ilvl w:val="0"/>
          <w:numId w:val="2"/>
        </w:numPr>
      </w:pPr>
      <w:r>
        <w:t>Psychological effects of positive or negative test results, compared to no test information</w:t>
      </w:r>
    </w:p>
    <w:p w14:paraId="012D1F32" w14:textId="77777777" w:rsidR="00553BC6" w:rsidRPr="00553BC6" w:rsidRDefault="00553BC6" w:rsidP="00553BC6">
      <w:pPr>
        <w:rPr>
          <w:u w:val="single"/>
        </w:rPr>
      </w:pPr>
      <w:r w:rsidRPr="00553BC6">
        <w:rPr>
          <w:u w:val="single"/>
        </w:rPr>
        <w:t>Cost-effectiveness</w:t>
      </w:r>
    </w:p>
    <w:p w14:paraId="79A935DE" w14:textId="76B8DB07" w:rsidR="00553BC6" w:rsidRPr="00553BC6" w:rsidRDefault="00553BC6" w:rsidP="00D813BC">
      <w:pPr>
        <w:pStyle w:val="ListParagraph"/>
        <w:numPr>
          <w:ilvl w:val="0"/>
          <w:numId w:val="2"/>
        </w:numPr>
      </w:pPr>
      <w:r w:rsidRPr="000C09B6">
        <w:t>Cost per pathogenic variant detected</w:t>
      </w:r>
    </w:p>
    <w:p w14:paraId="4BBF84CB" w14:textId="77777777" w:rsidR="009B31CC" w:rsidRPr="004E3ABF" w:rsidRDefault="009B31CC" w:rsidP="00713728">
      <w:pPr>
        <w:pStyle w:val="Heading2"/>
      </w:pPr>
      <w:r w:rsidRPr="00490FBB">
        <w:t>Assessment framework (for investigative technologies)</w:t>
      </w:r>
    </w:p>
    <w:p w14:paraId="44C94D70" w14:textId="275B8814" w:rsidR="006B70FD" w:rsidRDefault="003A0B60" w:rsidP="00442F59">
      <w:r>
        <w:t xml:space="preserve">The application made a clinical claim of superiority, with ‘a significantly increased diagnostic rate’ as the rationale. </w:t>
      </w:r>
      <w:r w:rsidRPr="003A0B60">
        <w:t>Clinical claims of superiority typically require evidence of improved health outcomes. However, this can be challenging with prenatal tests, as some pregnancies may be terminated, resulting in the ‘patient’ never being born</w:t>
      </w:r>
      <w:r>
        <w:t>.</w:t>
      </w:r>
      <w:r w:rsidR="00AA369B">
        <w:t xml:space="preserve"> To prove superiority in this case, evidence should be provided that the information provided from the </w:t>
      </w:r>
      <w:r w:rsidR="00852C01">
        <w:t xml:space="preserve">proposed </w:t>
      </w:r>
      <w:r w:rsidR="00AA369B">
        <w:t>test</w:t>
      </w:r>
      <w:r w:rsidR="00852C01">
        <w:t xml:space="preserve"> (WES/WGS)</w:t>
      </w:r>
      <w:r w:rsidR="00AA369B">
        <w:t xml:space="preserve"> will alter decision-making and/or clinical</w:t>
      </w:r>
      <w:r w:rsidR="003A2A70">
        <w:t xml:space="preserve"> </w:t>
      </w:r>
      <w:r w:rsidR="00AA369B">
        <w:t>management (e.g. termination of pregnancy, change in treatment, earlier access to treatmen</w:t>
      </w:r>
      <w:r w:rsidR="00852C01">
        <w:t>t,</w:t>
      </w:r>
      <w:r w:rsidR="00AA369B">
        <w:t xml:space="preserve"> avoidance of unnecessary investigations)</w:t>
      </w:r>
      <w:r w:rsidR="007E5D87">
        <w:t xml:space="preserve">. </w:t>
      </w:r>
    </w:p>
    <w:p w14:paraId="66403468" w14:textId="61C943FB" w:rsidR="003A2A70" w:rsidRDefault="003A2A70" w:rsidP="00442F59">
      <w:r>
        <w:t>A graphical representation of each step in the linked evidence analysis is shown in the assessment framework below. Each step is an evidentiary requirement and corresponds to a</w:t>
      </w:r>
      <w:r w:rsidR="001A6A56">
        <w:t>n</w:t>
      </w:r>
      <w:r>
        <w:t xml:space="preserve"> </w:t>
      </w:r>
      <w:r w:rsidR="00F770F3">
        <w:t xml:space="preserve">assessment </w:t>
      </w:r>
      <w:r>
        <w:t xml:space="preserve">question. </w:t>
      </w:r>
    </w:p>
    <w:p w14:paraId="2F7D457E" w14:textId="77777777" w:rsidR="00315012" w:rsidRDefault="00315012" w:rsidP="00442F59"/>
    <w:p w14:paraId="12F2305D" w14:textId="6FAAADA2" w:rsidR="00717443" w:rsidRPr="00490FBB" w:rsidRDefault="008B63BD" w:rsidP="00B36879">
      <w:r>
        <w:rPr>
          <w:noProof/>
        </w:rPr>
        <w:lastRenderedPageBreak/>
        <w:drawing>
          <wp:inline distT="0" distB="0" distL="0" distR="0" wp14:anchorId="4397456F" wp14:editId="27517D45">
            <wp:extent cx="6083935" cy="1744980"/>
            <wp:effectExtent l="0" t="0" r="0" b="7620"/>
            <wp:docPr id="1208464703" name="Picture 1" descr="Assessment framework showing the links from the test population to clinical outcomes for WES/WGS of the fetus/trio t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464703" name="Picture 1" descr="Assessment framework showing the links from the test population to clinical outcomes for WES/WGS of the fetus/trio test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83935" cy="1744980"/>
                    </a:xfrm>
                    <a:prstGeom prst="rect">
                      <a:avLst/>
                    </a:prstGeom>
                  </pic:spPr>
                </pic:pic>
              </a:graphicData>
            </a:graphic>
          </wp:inline>
        </w:drawing>
      </w:r>
    </w:p>
    <w:p w14:paraId="58E23E9A" w14:textId="6E4FAC53" w:rsidR="009B31CC" w:rsidRDefault="00AE6FE0" w:rsidP="00C40CC4">
      <w:pPr>
        <w:pStyle w:val="Caption"/>
      </w:pPr>
      <w:bookmarkStart w:id="7" w:name="_Ref68327593"/>
      <w:bookmarkStart w:id="8" w:name="_Ref68327680"/>
      <w:r>
        <w:t>Figure</w:t>
      </w:r>
      <w:bookmarkEnd w:id="7"/>
      <w:r w:rsidR="00E607F3">
        <w:t> </w:t>
      </w:r>
      <w:r>
        <w:fldChar w:fldCharType="begin"/>
      </w:r>
      <w:r>
        <w:instrText xml:space="preserve"> SEQ Figure \* ARABIC </w:instrText>
      </w:r>
      <w:r>
        <w:fldChar w:fldCharType="separate"/>
      </w:r>
      <w:r w:rsidR="00E67729">
        <w:rPr>
          <w:noProof/>
        </w:rPr>
        <w:t>1</w:t>
      </w:r>
      <w:r>
        <w:fldChar w:fldCharType="end"/>
      </w:r>
      <w:bookmarkEnd w:id="8"/>
      <w:r w:rsidR="009B31CC" w:rsidRPr="00490FBB">
        <w:tab/>
      </w:r>
      <w:r w:rsidR="00220D9C">
        <w:t>A</w:t>
      </w:r>
      <w:r w:rsidR="009B31CC" w:rsidRPr="00490FBB">
        <w:t xml:space="preserve">ssessment framework showing the links from the test population to </w:t>
      </w:r>
      <w:r w:rsidR="00220D9C">
        <w:t>clinical</w:t>
      </w:r>
      <w:r w:rsidR="009B31CC" w:rsidRPr="00490FBB">
        <w:t xml:space="preserve"> outcomes</w:t>
      </w:r>
      <w:r w:rsidR="0016043A">
        <w:t xml:space="preserve"> for WES/WGS of the fetus/trio testing</w:t>
      </w:r>
    </w:p>
    <w:p w14:paraId="534738C5" w14:textId="68689445" w:rsidR="00C40CC4" w:rsidRPr="00C40CC4" w:rsidRDefault="00C40CC4" w:rsidP="00C40CC4">
      <w:pPr>
        <w:pStyle w:val="Tablenotes"/>
        <w:keepLines/>
        <w:rPr>
          <w:szCs w:val="18"/>
        </w:rPr>
      </w:pPr>
      <w:r w:rsidRPr="00C40CC4">
        <w:rPr>
          <w:szCs w:val="18"/>
        </w:rPr>
        <w:t xml:space="preserve">Figure notes: 1: direct from test to health outcomes evidence; 2: test </w:t>
      </w:r>
      <w:r w:rsidR="00220D9C">
        <w:rPr>
          <w:szCs w:val="18"/>
        </w:rPr>
        <w:t>performance</w:t>
      </w:r>
      <w:r w:rsidRPr="00C40CC4">
        <w:rPr>
          <w:szCs w:val="18"/>
        </w:rPr>
        <w:t>; 3: change in management; 4: influence of the change in management on</w:t>
      </w:r>
      <w:r w:rsidR="00220D9C">
        <w:rPr>
          <w:szCs w:val="18"/>
        </w:rPr>
        <w:t xml:space="preserve"> clinical</w:t>
      </w:r>
      <w:r w:rsidRPr="00C40CC4">
        <w:rPr>
          <w:szCs w:val="18"/>
        </w:rPr>
        <w:t xml:space="preserve"> outcomes; 5: </w:t>
      </w:r>
      <w:r w:rsidR="00220D9C" w:rsidRPr="00C40CC4">
        <w:rPr>
          <w:szCs w:val="18"/>
        </w:rPr>
        <w:t>adverse events due to testing</w:t>
      </w:r>
      <w:r w:rsidRPr="00C40CC4">
        <w:rPr>
          <w:szCs w:val="18"/>
        </w:rPr>
        <w:t xml:space="preserve">; 6: </w:t>
      </w:r>
      <w:r w:rsidR="006B5B57">
        <w:rPr>
          <w:szCs w:val="18"/>
        </w:rPr>
        <w:t xml:space="preserve">No change in clinical management: </w:t>
      </w:r>
      <w:r w:rsidR="00220D9C">
        <w:rPr>
          <w:szCs w:val="18"/>
        </w:rPr>
        <w:t>value of knowing</w:t>
      </w:r>
      <w:r w:rsidRPr="00C40CC4">
        <w:rPr>
          <w:szCs w:val="18"/>
        </w:rPr>
        <w:t xml:space="preserve">; 7: </w:t>
      </w:r>
      <w:r w:rsidR="00220D9C">
        <w:rPr>
          <w:szCs w:val="18"/>
        </w:rPr>
        <w:t>Potential harm</w:t>
      </w:r>
      <w:r w:rsidRPr="00C40CC4">
        <w:rPr>
          <w:szCs w:val="18"/>
        </w:rPr>
        <w:t xml:space="preserve"> due to </w:t>
      </w:r>
      <w:r w:rsidR="00220D9C">
        <w:rPr>
          <w:szCs w:val="18"/>
        </w:rPr>
        <w:t>change in management</w:t>
      </w:r>
    </w:p>
    <w:p w14:paraId="5EDE45BF" w14:textId="22EA45A8" w:rsidR="00085DAA" w:rsidRDefault="00766099" w:rsidP="00D813BC">
      <w:pPr>
        <w:pStyle w:val="ListParagraph"/>
        <w:numPr>
          <w:ilvl w:val="0"/>
          <w:numId w:val="3"/>
        </w:numPr>
        <w:spacing w:before="120" w:after="120" w:line="240" w:lineRule="auto"/>
      </w:pPr>
      <w:r w:rsidRPr="00766099">
        <w:rPr>
          <w:color w:val="000000" w:themeColor="text1"/>
        </w:rPr>
        <w:t xml:space="preserve">What is the </w:t>
      </w:r>
      <w:r w:rsidR="00052960">
        <w:rPr>
          <w:color w:val="000000" w:themeColor="text1"/>
        </w:rPr>
        <w:t xml:space="preserve">comparative </w:t>
      </w:r>
      <w:r w:rsidRPr="007C38D1">
        <w:t xml:space="preserve">safety, effectiveness and cost-effectiveness of WES or WGS (in addition </w:t>
      </w:r>
      <w:r w:rsidR="00EB6C68">
        <w:t xml:space="preserve">or as a replacement </w:t>
      </w:r>
      <w:r w:rsidRPr="007C38D1">
        <w:t xml:space="preserve">to </w:t>
      </w:r>
      <w:r w:rsidR="00C0231C">
        <w:t>GWMA</w:t>
      </w:r>
      <w:r w:rsidRPr="007C38D1">
        <w:t xml:space="preserve">) versus </w:t>
      </w:r>
      <w:r w:rsidR="00C0231C">
        <w:t>GWMA</w:t>
      </w:r>
      <w:r w:rsidRPr="007C38D1">
        <w:t xml:space="preserve"> alone in pregnancies where a </w:t>
      </w:r>
      <w:r w:rsidR="00052960">
        <w:t xml:space="preserve">structural </w:t>
      </w:r>
      <w:r w:rsidRPr="007C38D1">
        <w:t xml:space="preserve">FA </w:t>
      </w:r>
      <w:r w:rsidR="00052960">
        <w:t xml:space="preserve">likely to have a single gene germline aetiology </w:t>
      </w:r>
      <w:r w:rsidRPr="007C38D1">
        <w:t>has been found on ultrasound?</w:t>
      </w:r>
    </w:p>
    <w:p w14:paraId="21BC3EF3" w14:textId="107EF781" w:rsidR="00085DAA" w:rsidRPr="00766099" w:rsidRDefault="00766099" w:rsidP="00D813BC">
      <w:pPr>
        <w:pStyle w:val="ListParagraph"/>
        <w:numPr>
          <w:ilvl w:val="0"/>
          <w:numId w:val="3"/>
        </w:numPr>
        <w:spacing w:before="120" w:after="120" w:line="240" w:lineRule="auto"/>
      </w:pPr>
      <w:r>
        <w:rPr>
          <w:color w:val="000000" w:themeColor="text1"/>
        </w:rPr>
        <w:t xml:space="preserve">What is the </w:t>
      </w:r>
      <w:r w:rsidR="007951AC">
        <w:rPr>
          <w:color w:val="000000" w:themeColor="text1"/>
        </w:rPr>
        <w:t>incremental</w:t>
      </w:r>
      <w:r>
        <w:rPr>
          <w:color w:val="000000" w:themeColor="text1"/>
        </w:rPr>
        <w:t xml:space="preserve"> diagnostic yield of WES/WGS compared with </w:t>
      </w:r>
      <w:r w:rsidR="00C0231C">
        <w:rPr>
          <w:color w:val="000000" w:themeColor="text1"/>
        </w:rPr>
        <w:t>GWMA</w:t>
      </w:r>
      <w:r>
        <w:rPr>
          <w:color w:val="000000" w:themeColor="text1"/>
        </w:rPr>
        <w:t xml:space="preserve"> in pregnancies where a FA has been found on ultrasound?</w:t>
      </w:r>
    </w:p>
    <w:p w14:paraId="4A617084" w14:textId="71E9CF8D" w:rsidR="007951AC" w:rsidRDefault="00597555" w:rsidP="00D813BC">
      <w:pPr>
        <w:pStyle w:val="ListParagraph"/>
        <w:numPr>
          <w:ilvl w:val="0"/>
          <w:numId w:val="3"/>
        </w:numPr>
        <w:spacing w:before="120" w:after="120" w:line="240" w:lineRule="auto"/>
      </w:pPr>
      <w:r>
        <w:t>Do results</w:t>
      </w:r>
      <w:r w:rsidR="007951AC">
        <w:t xml:space="preserve"> of</w:t>
      </w:r>
      <w:r>
        <w:t xml:space="preserve"> WES/WGS lead to a change in management compared with results from </w:t>
      </w:r>
      <w:r w:rsidR="00C0231C">
        <w:t>GWMA</w:t>
      </w:r>
      <w:r>
        <w:t xml:space="preserve"> alone? (e.g. TOP rate, change and timing of treatment, avoidance of unnecessary investigations)</w:t>
      </w:r>
    </w:p>
    <w:p w14:paraId="33FEA9EF" w14:textId="5C4EDF1C" w:rsidR="00085DAA" w:rsidRDefault="00597555" w:rsidP="00D813BC">
      <w:pPr>
        <w:pStyle w:val="ListParagraph"/>
        <w:numPr>
          <w:ilvl w:val="0"/>
          <w:numId w:val="3"/>
        </w:numPr>
        <w:spacing w:before="120" w:after="120" w:line="240" w:lineRule="auto"/>
      </w:pPr>
      <w:r>
        <w:t>Does a change in management lead to a change in clinical outcomes (e.g. quality of life of the parents, pregnancy outcomes, neonatal outcomes)?</w:t>
      </w:r>
    </w:p>
    <w:p w14:paraId="6D3611EB" w14:textId="03549371" w:rsidR="00085DAA" w:rsidRPr="00085DAA" w:rsidRDefault="00597555" w:rsidP="00D813BC">
      <w:pPr>
        <w:pStyle w:val="ListParagraph"/>
        <w:numPr>
          <w:ilvl w:val="0"/>
          <w:numId w:val="3"/>
        </w:numPr>
        <w:spacing w:before="120" w:after="120" w:line="240" w:lineRule="auto"/>
      </w:pPr>
      <w:r w:rsidRPr="00597555">
        <w:rPr>
          <w:color w:val="000000" w:themeColor="text1"/>
        </w:rPr>
        <w:t xml:space="preserve">What is the comparative safety of WGS/WES + </w:t>
      </w:r>
      <w:r w:rsidR="00C0231C">
        <w:rPr>
          <w:color w:val="000000" w:themeColor="text1"/>
        </w:rPr>
        <w:t>GWMA</w:t>
      </w:r>
      <w:r w:rsidR="00C0231C" w:rsidRPr="00597555">
        <w:rPr>
          <w:color w:val="000000" w:themeColor="text1"/>
        </w:rPr>
        <w:t xml:space="preserve"> </w:t>
      </w:r>
      <w:r w:rsidRPr="00597555">
        <w:rPr>
          <w:color w:val="000000" w:themeColor="text1"/>
        </w:rPr>
        <w:t xml:space="preserve">vs </w:t>
      </w:r>
      <w:r w:rsidR="00C0231C">
        <w:rPr>
          <w:color w:val="000000" w:themeColor="text1"/>
        </w:rPr>
        <w:t>GWMA</w:t>
      </w:r>
      <w:r w:rsidR="00C0231C" w:rsidRPr="00597555">
        <w:rPr>
          <w:color w:val="000000" w:themeColor="text1"/>
        </w:rPr>
        <w:t xml:space="preserve"> </w:t>
      </w:r>
      <w:r w:rsidRPr="00597555">
        <w:rPr>
          <w:color w:val="000000" w:themeColor="text1"/>
        </w:rPr>
        <w:t>alone?</w:t>
      </w:r>
    </w:p>
    <w:p w14:paraId="4147CFE4" w14:textId="2668146C" w:rsidR="00597555" w:rsidRDefault="00597555" w:rsidP="00D813BC">
      <w:pPr>
        <w:pStyle w:val="ListParagraph"/>
        <w:numPr>
          <w:ilvl w:val="0"/>
          <w:numId w:val="3"/>
        </w:numPr>
        <w:spacing w:before="120" w:after="120" w:line="240" w:lineRule="auto"/>
        <w:rPr>
          <w:color w:val="000000" w:themeColor="text1"/>
        </w:rPr>
      </w:pPr>
      <w:r w:rsidRPr="00597555">
        <w:rPr>
          <w:color w:val="000000" w:themeColor="text1"/>
        </w:rPr>
        <w:t>Will the information generated as a result of WGS/WES be of additional value even if there is no change in management (</w:t>
      </w:r>
      <w:r w:rsidR="0065775E">
        <w:rPr>
          <w:color w:val="000000" w:themeColor="text1"/>
        </w:rPr>
        <w:t>i</w:t>
      </w:r>
      <w:r w:rsidRPr="00597555">
        <w:rPr>
          <w:color w:val="000000" w:themeColor="text1"/>
        </w:rPr>
        <w:t>.e. the value of knowing)?</w:t>
      </w:r>
      <w:r w:rsidR="006B5B57">
        <w:rPr>
          <w:color w:val="000000" w:themeColor="text1"/>
        </w:rPr>
        <w:t xml:space="preserve"> (e.g. psychological impact, impact on reproductive planning, access to support programs or funding)</w:t>
      </w:r>
    </w:p>
    <w:p w14:paraId="23E5A5AA" w14:textId="5277B937" w:rsidR="00597555" w:rsidRDefault="00597555" w:rsidP="00D813BC">
      <w:pPr>
        <w:pStyle w:val="ListParagraph"/>
        <w:numPr>
          <w:ilvl w:val="0"/>
          <w:numId w:val="3"/>
        </w:numPr>
        <w:spacing w:before="120" w:after="120" w:line="240" w:lineRule="auto"/>
      </w:pPr>
      <w:r>
        <w:t>Are there any harms from change in management? (e.g. psychological harms for the parent)</w:t>
      </w:r>
    </w:p>
    <w:p w14:paraId="549F7C83" w14:textId="2301D82D" w:rsidR="0016043A" w:rsidRDefault="004F0820" w:rsidP="0016043A">
      <w:pPr>
        <w:spacing w:before="120" w:after="120" w:line="240" w:lineRule="auto"/>
      </w:pPr>
      <w:r>
        <w:rPr>
          <w:noProof/>
        </w:rPr>
        <w:drawing>
          <wp:inline distT="0" distB="0" distL="0" distR="0" wp14:anchorId="6D2B6D01" wp14:editId="15C45083">
            <wp:extent cx="6083935" cy="1742440"/>
            <wp:effectExtent l="0" t="0" r="0" b="0"/>
            <wp:docPr id="1643191724" name="Picture 2" descr="Assessment framework showing the links from the test population to clinical outcomes for reanalysis of WES/WGS resul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191724" name="Picture 2" descr="Assessment framework showing the links from the test population to clinical outcomes for reanalysis of WES/WGS results&#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83935" cy="1742440"/>
                    </a:xfrm>
                    <a:prstGeom prst="rect">
                      <a:avLst/>
                    </a:prstGeom>
                  </pic:spPr>
                </pic:pic>
              </a:graphicData>
            </a:graphic>
          </wp:inline>
        </w:drawing>
      </w:r>
    </w:p>
    <w:p w14:paraId="4B85E906" w14:textId="31D6E96E" w:rsidR="0016043A" w:rsidRDefault="0016043A" w:rsidP="0016043A">
      <w:pPr>
        <w:pStyle w:val="Caption"/>
      </w:pPr>
      <w:r>
        <w:t>Figure </w:t>
      </w:r>
      <w:r>
        <w:fldChar w:fldCharType="begin"/>
      </w:r>
      <w:r>
        <w:instrText xml:space="preserve"> SEQ Figure \* ARABIC </w:instrText>
      </w:r>
      <w:r>
        <w:fldChar w:fldCharType="separate"/>
      </w:r>
      <w:r w:rsidR="00E67729">
        <w:rPr>
          <w:noProof/>
        </w:rPr>
        <w:t>2</w:t>
      </w:r>
      <w:r>
        <w:fldChar w:fldCharType="end"/>
      </w:r>
      <w:r w:rsidRPr="00490FBB">
        <w:tab/>
      </w:r>
      <w:r>
        <w:t>A</w:t>
      </w:r>
      <w:r w:rsidRPr="00490FBB">
        <w:t xml:space="preserve">ssessment framework showing the links from the test population to </w:t>
      </w:r>
      <w:r>
        <w:t>clinical</w:t>
      </w:r>
      <w:r w:rsidRPr="00490FBB">
        <w:t xml:space="preserve"> outcomes</w:t>
      </w:r>
      <w:r>
        <w:t xml:space="preserve"> for reanalysis of WES/WGS results</w:t>
      </w:r>
    </w:p>
    <w:p w14:paraId="6B495AFA" w14:textId="77777777" w:rsidR="0016043A" w:rsidRPr="00C40CC4" w:rsidRDefault="0016043A" w:rsidP="00315012">
      <w:pPr>
        <w:pStyle w:val="Tablenotes"/>
        <w:keepLines/>
        <w:spacing w:after="0"/>
        <w:rPr>
          <w:szCs w:val="18"/>
        </w:rPr>
      </w:pPr>
      <w:r w:rsidRPr="00C40CC4">
        <w:rPr>
          <w:szCs w:val="18"/>
        </w:rPr>
        <w:t xml:space="preserve">Figure notes: 1: direct from test to health outcomes evidence; 2: test </w:t>
      </w:r>
      <w:r>
        <w:rPr>
          <w:szCs w:val="18"/>
        </w:rPr>
        <w:t>performance</w:t>
      </w:r>
      <w:r w:rsidRPr="00C40CC4">
        <w:rPr>
          <w:szCs w:val="18"/>
        </w:rPr>
        <w:t>; 3: change in management; 4: influence of the change in management on</w:t>
      </w:r>
      <w:r>
        <w:rPr>
          <w:szCs w:val="18"/>
        </w:rPr>
        <w:t xml:space="preserve"> clinical</w:t>
      </w:r>
      <w:r w:rsidRPr="00C40CC4">
        <w:rPr>
          <w:szCs w:val="18"/>
        </w:rPr>
        <w:t xml:space="preserve"> outcomes; 5: adverse events due to testing; 6: </w:t>
      </w:r>
      <w:r>
        <w:rPr>
          <w:szCs w:val="18"/>
        </w:rPr>
        <w:t>No change in clinical management: value of knowing</w:t>
      </w:r>
      <w:r w:rsidRPr="00C40CC4">
        <w:rPr>
          <w:szCs w:val="18"/>
        </w:rPr>
        <w:t xml:space="preserve">; 7: </w:t>
      </w:r>
      <w:r>
        <w:rPr>
          <w:szCs w:val="18"/>
        </w:rPr>
        <w:t>Potential harms</w:t>
      </w:r>
      <w:r w:rsidRPr="00C40CC4">
        <w:rPr>
          <w:szCs w:val="18"/>
        </w:rPr>
        <w:t xml:space="preserve"> due to </w:t>
      </w:r>
      <w:r>
        <w:rPr>
          <w:szCs w:val="18"/>
        </w:rPr>
        <w:t>change in management</w:t>
      </w:r>
    </w:p>
    <w:p w14:paraId="09D3C302" w14:textId="77777777" w:rsidR="0016043A" w:rsidRDefault="0016043A" w:rsidP="0016043A">
      <w:pPr>
        <w:spacing w:before="120" w:after="120" w:line="240" w:lineRule="auto"/>
      </w:pPr>
    </w:p>
    <w:p w14:paraId="3D854607" w14:textId="5EA8F538" w:rsidR="0016043A" w:rsidRPr="00553BC6" w:rsidRDefault="0016043A" w:rsidP="00D813BC">
      <w:pPr>
        <w:pStyle w:val="ListParagraph"/>
        <w:numPr>
          <w:ilvl w:val="0"/>
          <w:numId w:val="10"/>
        </w:numPr>
        <w:spacing w:before="120" w:after="120" w:line="240" w:lineRule="auto"/>
      </w:pPr>
      <w:r w:rsidRPr="00553BC6">
        <w:t xml:space="preserve">What is the </w:t>
      </w:r>
      <w:r w:rsidR="00052960">
        <w:t xml:space="preserve">comparative </w:t>
      </w:r>
      <w:r w:rsidRPr="00553BC6">
        <w:t>safety, effectiveness and cost-effectiveness of reanalysis of the WES or WGS result versus no reanalysis, in a child (or fetus) who had a fetal anomaly detected on ultrasound and was tested with WES/WGS prenatally (either with or without a diagnostic result)?</w:t>
      </w:r>
    </w:p>
    <w:p w14:paraId="7C9D4C5E" w14:textId="6A67AB73" w:rsidR="0016043A" w:rsidRPr="00085DAA" w:rsidRDefault="0016043A" w:rsidP="00D813BC">
      <w:pPr>
        <w:pStyle w:val="ListParagraph"/>
        <w:numPr>
          <w:ilvl w:val="0"/>
          <w:numId w:val="10"/>
        </w:numPr>
        <w:spacing w:before="120" w:after="120" w:line="240" w:lineRule="auto"/>
      </w:pPr>
      <w:r>
        <w:lastRenderedPageBreak/>
        <w:t>What is the incremental diagnostic yield of reanalysis of WES/WGS results compared to not reanalysing results in children or fetuses who had a fetal anomaly detected on ultrasound and were tested prenatally?</w:t>
      </w:r>
    </w:p>
    <w:p w14:paraId="3BB3FBBF" w14:textId="12D454C4" w:rsidR="0016043A" w:rsidRDefault="0016043A" w:rsidP="00D813BC">
      <w:pPr>
        <w:pStyle w:val="ListParagraph"/>
        <w:numPr>
          <w:ilvl w:val="0"/>
          <w:numId w:val="10"/>
        </w:numPr>
        <w:spacing w:before="120" w:after="120" w:line="240" w:lineRule="auto"/>
      </w:pPr>
      <w:r>
        <w:t xml:space="preserve">What is the impact on clinical management when WES/WGS results are reanalysed (compared with no </w:t>
      </w:r>
      <w:r w:rsidR="00B25377">
        <w:t>reanalysis</w:t>
      </w:r>
      <w:r>
        <w:t>) in children or fetuses who had fetal anomaly detected on ultrasound and were tested prenatally?</w:t>
      </w:r>
    </w:p>
    <w:p w14:paraId="653E7D63" w14:textId="77777777" w:rsidR="0016043A" w:rsidRDefault="0016043A" w:rsidP="00D813BC">
      <w:pPr>
        <w:pStyle w:val="ListParagraph"/>
        <w:numPr>
          <w:ilvl w:val="0"/>
          <w:numId w:val="10"/>
        </w:numPr>
        <w:spacing w:before="120" w:after="120" w:line="240" w:lineRule="auto"/>
      </w:pPr>
      <w:r>
        <w:t>Does a change in management lead to a change in clinical outcomes (e.g. quality of life of the parents, pregnancy outcomes, neonatal outcomes)?</w:t>
      </w:r>
    </w:p>
    <w:p w14:paraId="055A0736" w14:textId="76C4B180" w:rsidR="0016043A" w:rsidRPr="008D7BE0" w:rsidRDefault="0016043A" w:rsidP="00D813BC">
      <w:pPr>
        <w:pStyle w:val="ListParagraph"/>
        <w:numPr>
          <w:ilvl w:val="0"/>
          <w:numId w:val="10"/>
        </w:numPr>
        <w:spacing w:before="120" w:after="120" w:line="240" w:lineRule="auto"/>
      </w:pPr>
      <w:r w:rsidRPr="008D7BE0">
        <w:t>What is the comparative safety of reanalysis of WGS/WES data vs no reanalysis?</w:t>
      </w:r>
    </w:p>
    <w:p w14:paraId="1DF5284A" w14:textId="77777777" w:rsidR="0016043A" w:rsidRDefault="0016043A" w:rsidP="00D813BC">
      <w:pPr>
        <w:pStyle w:val="ListParagraph"/>
        <w:numPr>
          <w:ilvl w:val="0"/>
          <w:numId w:val="10"/>
        </w:numPr>
        <w:spacing w:before="120" w:after="120" w:line="240" w:lineRule="auto"/>
      </w:pPr>
      <w:r w:rsidRPr="008D7BE0">
        <w:t>Will the information generated as a result of reanalysing WGS/WES data be of additional value even if there is no change in management (i.e. the value of knowing)? (e.g. psychological impact, impact on reproductive planning, access to support programs or funding)</w:t>
      </w:r>
    </w:p>
    <w:p w14:paraId="413F8BE9" w14:textId="7FABF37C" w:rsidR="00BF7C43" w:rsidRPr="008D7BE0" w:rsidRDefault="00BF7C43" w:rsidP="00D813BC">
      <w:pPr>
        <w:pStyle w:val="ListParagraph"/>
        <w:numPr>
          <w:ilvl w:val="0"/>
          <w:numId w:val="10"/>
        </w:numPr>
        <w:spacing w:before="120" w:after="120" w:line="240" w:lineRule="auto"/>
      </w:pPr>
      <w:r>
        <w:t>Are there any harm from change in management? (e.g. psychological harm for the parent)</w:t>
      </w:r>
    </w:p>
    <w:p w14:paraId="3CDC47A5" w14:textId="77777777" w:rsidR="0016043A" w:rsidRDefault="0016043A" w:rsidP="0016043A">
      <w:pPr>
        <w:pStyle w:val="ListParagraph"/>
        <w:spacing w:before="120" w:after="120" w:line="240" w:lineRule="auto"/>
        <w:rPr>
          <w:color w:val="000000" w:themeColor="text1"/>
        </w:rPr>
      </w:pPr>
    </w:p>
    <w:p w14:paraId="71E63328" w14:textId="77777777" w:rsidR="0016043A" w:rsidRDefault="0016043A" w:rsidP="0016043A">
      <w:pPr>
        <w:spacing w:before="120" w:after="120" w:line="240" w:lineRule="auto"/>
      </w:pPr>
    </w:p>
    <w:p w14:paraId="10390095" w14:textId="2A4DF7FE" w:rsidR="0016043A" w:rsidRDefault="00FF328A" w:rsidP="0016043A">
      <w:pPr>
        <w:spacing w:before="120" w:after="120" w:line="240" w:lineRule="auto"/>
      </w:pPr>
      <w:r>
        <w:rPr>
          <w:noProof/>
        </w:rPr>
        <w:drawing>
          <wp:inline distT="0" distB="0" distL="0" distR="0" wp14:anchorId="5730E6F5" wp14:editId="516B0936">
            <wp:extent cx="6083935" cy="1712595"/>
            <wp:effectExtent l="0" t="0" r="0" b="1905"/>
            <wp:docPr id="803164789" name="Picture 1" descr="Assessment framework showing the links from the test population to clinical outcomes for cascade t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164789" name="Picture 1" descr="Assessment framework showing the links from the test population to clinical outcomes for cascade test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83935" cy="1712595"/>
                    </a:xfrm>
                    <a:prstGeom prst="rect">
                      <a:avLst/>
                    </a:prstGeom>
                  </pic:spPr>
                </pic:pic>
              </a:graphicData>
            </a:graphic>
          </wp:inline>
        </w:drawing>
      </w:r>
    </w:p>
    <w:p w14:paraId="1BD4E6D2" w14:textId="04D8348F" w:rsidR="0016043A" w:rsidRDefault="0016043A" w:rsidP="0016043A">
      <w:pPr>
        <w:pStyle w:val="Caption"/>
      </w:pPr>
      <w:r>
        <w:t>Figure </w:t>
      </w:r>
      <w:r>
        <w:fldChar w:fldCharType="begin"/>
      </w:r>
      <w:r>
        <w:instrText xml:space="preserve"> SEQ Figure \* ARABIC </w:instrText>
      </w:r>
      <w:r>
        <w:fldChar w:fldCharType="separate"/>
      </w:r>
      <w:r w:rsidR="00E67729">
        <w:rPr>
          <w:noProof/>
        </w:rPr>
        <w:t>3</w:t>
      </w:r>
      <w:r>
        <w:fldChar w:fldCharType="end"/>
      </w:r>
      <w:r w:rsidRPr="00490FBB">
        <w:tab/>
      </w:r>
      <w:r>
        <w:t>A</w:t>
      </w:r>
      <w:r w:rsidRPr="00490FBB">
        <w:t xml:space="preserve">ssessment framework showing the links from the test population to </w:t>
      </w:r>
      <w:r>
        <w:t>clinical</w:t>
      </w:r>
      <w:r w:rsidRPr="00490FBB">
        <w:t xml:space="preserve"> outcomes</w:t>
      </w:r>
      <w:r>
        <w:t xml:space="preserve"> for cascade testing</w:t>
      </w:r>
    </w:p>
    <w:p w14:paraId="5C8584B3" w14:textId="02A8CD91" w:rsidR="0016043A" w:rsidRPr="0016043A" w:rsidRDefault="0016043A" w:rsidP="008D7BE0">
      <w:pPr>
        <w:pStyle w:val="Tablenotes"/>
        <w:keepLines/>
        <w:rPr>
          <w:szCs w:val="18"/>
        </w:rPr>
      </w:pPr>
      <w:r w:rsidRPr="00C40CC4">
        <w:rPr>
          <w:szCs w:val="18"/>
        </w:rPr>
        <w:t xml:space="preserve">Figure notes: 1: direct from test to health outcomes evidence; 2: test </w:t>
      </w:r>
      <w:r>
        <w:rPr>
          <w:szCs w:val="18"/>
        </w:rPr>
        <w:t>performance</w:t>
      </w:r>
      <w:r w:rsidRPr="00C40CC4">
        <w:rPr>
          <w:szCs w:val="18"/>
        </w:rPr>
        <w:t>; 3: change in management; 4: influence of the change in management on</w:t>
      </w:r>
      <w:r>
        <w:rPr>
          <w:szCs w:val="18"/>
        </w:rPr>
        <w:t xml:space="preserve"> clinical</w:t>
      </w:r>
      <w:r w:rsidRPr="00C40CC4">
        <w:rPr>
          <w:szCs w:val="18"/>
        </w:rPr>
        <w:t xml:space="preserve"> outcomes; 5: adverse events due to testing; 6: </w:t>
      </w:r>
      <w:r>
        <w:rPr>
          <w:szCs w:val="18"/>
        </w:rPr>
        <w:t>No change in clinical management: value of knowing</w:t>
      </w:r>
      <w:r w:rsidRPr="00C40CC4">
        <w:rPr>
          <w:szCs w:val="18"/>
        </w:rPr>
        <w:t xml:space="preserve">; 7: </w:t>
      </w:r>
      <w:r>
        <w:rPr>
          <w:szCs w:val="18"/>
        </w:rPr>
        <w:t>Potential harm</w:t>
      </w:r>
      <w:r w:rsidRPr="00C40CC4">
        <w:rPr>
          <w:szCs w:val="18"/>
        </w:rPr>
        <w:t xml:space="preserve"> due to </w:t>
      </w:r>
      <w:r>
        <w:rPr>
          <w:szCs w:val="18"/>
        </w:rPr>
        <w:t>change in management</w:t>
      </w:r>
    </w:p>
    <w:p w14:paraId="761081A6" w14:textId="77777777" w:rsidR="0016043A" w:rsidRDefault="0016043A" w:rsidP="0016043A">
      <w:pPr>
        <w:pStyle w:val="ListParagraph"/>
        <w:spacing w:before="120" w:after="120" w:line="240" w:lineRule="auto"/>
        <w:rPr>
          <w:color w:val="000000" w:themeColor="text1"/>
        </w:rPr>
      </w:pPr>
    </w:p>
    <w:p w14:paraId="724AB76F" w14:textId="2A686693" w:rsidR="0016043A" w:rsidRDefault="0016043A" w:rsidP="00D813BC">
      <w:pPr>
        <w:pStyle w:val="ListParagraph"/>
        <w:numPr>
          <w:ilvl w:val="0"/>
          <w:numId w:val="11"/>
        </w:numPr>
        <w:spacing w:before="120" w:after="120" w:line="240" w:lineRule="auto"/>
      </w:pPr>
      <w:r>
        <w:t xml:space="preserve">What is the </w:t>
      </w:r>
      <w:r w:rsidR="00052960">
        <w:t xml:space="preserve">comparative </w:t>
      </w:r>
      <w:r>
        <w:t xml:space="preserve">safety, effectiveness and cost-effectiveness of variant-specific testing versus no genetic testing or delayed cascade testing in biological relatives of an individual with a familial </w:t>
      </w:r>
      <w:r w:rsidR="00052960">
        <w:t>monogenic condition</w:t>
      </w:r>
      <w:r>
        <w:t xml:space="preserve"> which was detected as a result of WES/WGS in a prenatal setting (through either trio testing or testing of fetal DNA)?</w:t>
      </w:r>
    </w:p>
    <w:p w14:paraId="0F04A331" w14:textId="491E6483" w:rsidR="0016043A" w:rsidRDefault="0016043A" w:rsidP="00D813BC">
      <w:pPr>
        <w:pStyle w:val="ListParagraph"/>
        <w:numPr>
          <w:ilvl w:val="0"/>
          <w:numId w:val="11"/>
        </w:numPr>
        <w:spacing w:before="120" w:after="120" w:line="240" w:lineRule="auto"/>
      </w:pPr>
      <w:r>
        <w:t>What is the diagnostic yield of variant-specific testing to determine the presence of a familial pathogenic</w:t>
      </w:r>
      <w:r w:rsidR="005B31A9">
        <w:t>/likely pathogenic</w:t>
      </w:r>
      <w:r>
        <w:t xml:space="preserve"> variant in biological relatives of a patient with an identified pathogenic</w:t>
      </w:r>
      <w:r w:rsidR="005B31A9">
        <w:t>/likely pathogenic</w:t>
      </w:r>
      <w:r>
        <w:t xml:space="preserve"> variant?</w:t>
      </w:r>
      <w:r w:rsidR="00B25377">
        <w:t xml:space="preserve"> </w:t>
      </w:r>
      <w:r w:rsidR="00B25377">
        <w:rPr>
          <w:i/>
          <w:iCs/>
        </w:rPr>
        <w:t xml:space="preserve">(this may be calculated based on mendelian inheritance patterns, rather than requiring evidence). </w:t>
      </w:r>
    </w:p>
    <w:p w14:paraId="16F5DE2C" w14:textId="77777777" w:rsidR="0016043A" w:rsidRDefault="0016043A" w:rsidP="00D813BC">
      <w:pPr>
        <w:pStyle w:val="ListParagraph"/>
        <w:numPr>
          <w:ilvl w:val="0"/>
          <w:numId w:val="11"/>
        </w:numPr>
        <w:spacing w:before="120" w:after="120" w:line="240" w:lineRule="auto"/>
      </w:pPr>
      <w:r>
        <w:t>Is there a change in management in individuals who undergo variant-specific testing?</w:t>
      </w:r>
    </w:p>
    <w:p w14:paraId="58963D7F" w14:textId="77777777" w:rsidR="0016043A" w:rsidRDefault="0016043A" w:rsidP="00D813BC">
      <w:pPr>
        <w:pStyle w:val="ListParagraph"/>
        <w:numPr>
          <w:ilvl w:val="0"/>
          <w:numId w:val="11"/>
        </w:numPr>
        <w:spacing w:before="120" w:after="120" w:line="240" w:lineRule="auto"/>
      </w:pPr>
      <w:r>
        <w:t xml:space="preserve">Does change in management after cascade testing lead to a change in health outcomes? (e.g. psychological impact of genetic testing or no genetic testing)  </w:t>
      </w:r>
    </w:p>
    <w:p w14:paraId="7B19DFF9" w14:textId="77777777" w:rsidR="0016043A" w:rsidRPr="008D7BE0" w:rsidRDefault="0016043A" w:rsidP="00D813BC">
      <w:pPr>
        <w:pStyle w:val="ListParagraph"/>
        <w:numPr>
          <w:ilvl w:val="0"/>
          <w:numId w:val="11"/>
        </w:numPr>
        <w:spacing w:before="120" w:after="120" w:line="240" w:lineRule="auto"/>
      </w:pPr>
      <w:r w:rsidRPr="008D7BE0">
        <w:t>What is the safety of variant-specific testing vs no testing?</w:t>
      </w:r>
    </w:p>
    <w:p w14:paraId="054DE51F" w14:textId="3710DB77" w:rsidR="0016043A" w:rsidRDefault="0016043A" w:rsidP="00D813BC">
      <w:pPr>
        <w:pStyle w:val="ListParagraph"/>
        <w:numPr>
          <w:ilvl w:val="0"/>
          <w:numId w:val="11"/>
        </w:numPr>
        <w:spacing w:before="120" w:after="120" w:line="240" w:lineRule="auto"/>
      </w:pPr>
      <w:r w:rsidRPr="008D7BE0">
        <w:t>Will the information generated as a result of variant-specific testing be of additional value in biological relatives of individuals with an identified pathogenic</w:t>
      </w:r>
      <w:r w:rsidR="00906876">
        <w:t>/likely pathogenic</w:t>
      </w:r>
      <w:r w:rsidRPr="008D7BE0">
        <w:t xml:space="preserve"> variant? </w:t>
      </w:r>
    </w:p>
    <w:p w14:paraId="04918348" w14:textId="3CDE886D" w:rsidR="00BF7C43" w:rsidRDefault="00BF7C43" w:rsidP="00D813BC">
      <w:pPr>
        <w:pStyle w:val="ListParagraph"/>
        <w:numPr>
          <w:ilvl w:val="0"/>
          <w:numId w:val="11"/>
        </w:numPr>
        <w:spacing w:before="120" w:after="120" w:line="240" w:lineRule="auto"/>
      </w:pPr>
      <w:r>
        <w:t>Are there any harm from change in management? (e.g. psychological harm for the parent)</w:t>
      </w:r>
    </w:p>
    <w:p w14:paraId="6FBBCFD1" w14:textId="77777777" w:rsidR="00655550" w:rsidRDefault="00655550" w:rsidP="00655550">
      <w:pPr>
        <w:autoSpaceDE w:val="0"/>
        <w:autoSpaceDN w:val="0"/>
        <w:adjustRightInd w:val="0"/>
        <w:spacing w:line="23" w:lineRule="atLeast"/>
        <w:rPr>
          <w:rFonts w:asciiTheme="minorHAnsi" w:hAnsiTheme="minorHAnsi" w:cstheme="minorHAnsi"/>
          <w:i/>
          <w:iCs/>
        </w:rPr>
      </w:pPr>
    </w:p>
    <w:p w14:paraId="08B61A95" w14:textId="560C18BC" w:rsidR="00655550" w:rsidRPr="00257513" w:rsidRDefault="00655550" w:rsidP="00257513">
      <w:pPr>
        <w:autoSpaceDE w:val="0"/>
        <w:autoSpaceDN w:val="0"/>
        <w:adjustRightInd w:val="0"/>
        <w:spacing w:line="23" w:lineRule="atLeast"/>
        <w:rPr>
          <w:rFonts w:asciiTheme="minorHAnsi" w:hAnsiTheme="minorHAnsi" w:cstheme="minorHAnsi"/>
          <w:i/>
          <w:iCs/>
        </w:rPr>
      </w:pPr>
      <w:r w:rsidRPr="00257513">
        <w:rPr>
          <w:rFonts w:asciiTheme="minorHAnsi" w:hAnsiTheme="minorHAnsi" w:cstheme="minorHAnsi"/>
          <w:i/>
          <w:iCs/>
        </w:rPr>
        <w:t xml:space="preserve">PASC noted the </w:t>
      </w:r>
      <w:r w:rsidR="00A74B1F">
        <w:rPr>
          <w:rFonts w:asciiTheme="minorHAnsi" w:hAnsiTheme="minorHAnsi" w:cstheme="minorHAnsi"/>
          <w:i/>
          <w:iCs/>
        </w:rPr>
        <w:t>assessment</w:t>
      </w:r>
      <w:r w:rsidR="00A74B1F" w:rsidRPr="00257513">
        <w:rPr>
          <w:rFonts w:asciiTheme="minorHAnsi" w:hAnsiTheme="minorHAnsi" w:cstheme="minorHAnsi"/>
          <w:i/>
          <w:iCs/>
        </w:rPr>
        <w:t xml:space="preserve"> </w:t>
      </w:r>
      <w:r w:rsidRPr="00257513">
        <w:rPr>
          <w:rFonts w:asciiTheme="minorHAnsi" w:hAnsiTheme="minorHAnsi" w:cstheme="minorHAnsi"/>
          <w:i/>
          <w:iCs/>
        </w:rPr>
        <w:t xml:space="preserve">questions for the three PICO sets. </w:t>
      </w:r>
    </w:p>
    <w:p w14:paraId="6069F0B5" w14:textId="77777777" w:rsidR="00D73332" w:rsidRPr="00490FBB" w:rsidRDefault="00D73332" w:rsidP="00713728">
      <w:pPr>
        <w:pStyle w:val="Heading2"/>
        <w:rPr>
          <w:b/>
          <w:bCs/>
          <w:i/>
        </w:rPr>
      </w:pPr>
      <w:r w:rsidRPr="00490FBB">
        <w:lastRenderedPageBreak/>
        <w:t>Clinical management algorithms</w:t>
      </w:r>
    </w:p>
    <w:p w14:paraId="5E544988" w14:textId="0949B019" w:rsidR="00F34183" w:rsidRDefault="00F34183" w:rsidP="00F34183">
      <w:pPr>
        <w:pStyle w:val="Heading3"/>
      </w:pPr>
      <w:r>
        <w:t>Current clinical practice</w:t>
      </w:r>
    </w:p>
    <w:p w14:paraId="7DF564D7" w14:textId="7F16F613" w:rsidR="00A6648A" w:rsidRDefault="00A6648A" w:rsidP="00CA4EA5">
      <w:r>
        <w:t xml:space="preserve">The current clinical management algorithm is shown in </w:t>
      </w:r>
      <w:r>
        <w:fldChar w:fldCharType="begin"/>
      </w:r>
      <w:r>
        <w:instrText xml:space="preserve"> REF _Ref192587349 \h </w:instrText>
      </w:r>
      <w:r>
        <w:fldChar w:fldCharType="separate"/>
      </w:r>
      <w:r w:rsidR="00E67729">
        <w:t xml:space="preserve">Figure </w:t>
      </w:r>
      <w:r w:rsidR="00E67729">
        <w:rPr>
          <w:noProof/>
        </w:rPr>
        <w:t>4</w:t>
      </w:r>
      <w:r>
        <w:fldChar w:fldCharType="end"/>
      </w:r>
      <w:r>
        <w:t>. It shows the tests and investigations currently in use in the identified population, shown in the blue boxes. Outcomes are shown in the red boxes.</w:t>
      </w:r>
      <w:r w:rsidR="008E5B7A">
        <w:t xml:space="preserve"> Currently, pregnant women who </w:t>
      </w:r>
      <w:r w:rsidR="009307C3">
        <w:t xml:space="preserve">are diagnosed with a </w:t>
      </w:r>
      <w:r w:rsidR="00B25377">
        <w:t>FA</w:t>
      </w:r>
      <w:r w:rsidR="009307C3">
        <w:t xml:space="preserve"> on ultrasound can choose to forego invasive testing, followed by</w:t>
      </w:r>
      <w:r w:rsidR="00AA337B">
        <w:t xml:space="preserve"> either</w:t>
      </w:r>
      <w:r w:rsidR="009307C3">
        <w:t xml:space="preserve"> a continuation or termin</w:t>
      </w:r>
      <w:r w:rsidR="003D0A48">
        <w:t xml:space="preserve">ation of pregnancy. The other option would be to </w:t>
      </w:r>
      <w:r w:rsidR="009307C3">
        <w:t xml:space="preserve">undergo CVS or amniocentesis (based on the gestation of the pregnancy) to obtain a DNA sample </w:t>
      </w:r>
      <w:r w:rsidR="00B25377">
        <w:t xml:space="preserve">from </w:t>
      </w:r>
      <w:r w:rsidR="009307C3">
        <w:t xml:space="preserve">the fetus. This sample </w:t>
      </w:r>
      <w:r w:rsidR="00B25377">
        <w:t xml:space="preserve">would </w:t>
      </w:r>
      <w:r w:rsidR="009307C3">
        <w:t xml:space="preserve">then be used for </w:t>
      </w:r>
      <w:r w:rsidR="00983C4A">
        <w:t>GWMA</w:t>
      </w:r>
      <w:r w:rsidR="009307C3">
        <w:t xml:space="preserve">, where a pathogenic variant may or may not be detected. </w:t>
      </w:r>
      <w:r w:rsidR="00AA337B">
        <w:t>If a pathogenic</w:t>
      </w:r>
      <w:r w:rsidR="00C0231C">
        <w:t>/likely pathogenic</w:t>
      </w:r>
      <w:r w:rsidR="00AA337B">
        <w:t xml:space="preserve"> variant is detected, </w:t>
      </w:r>
      <w:r w:rsidR="00B25377">
        <w:t xml:space="preserve">the parents </w:t>
      </w:r>
      <w:r w:rsidR="00AA337B">
        <w:t>could decide to either terminate the pregnancy or continue the pregnancy (with a diagnosis and a possible treatment/management plan). If the pathogenic</w:t>
      </w:r>
      <w:r w:rsidR="00C0231C">
        <w:t>/likely pathogenic</w:t>
      </w:r>
      <w:r w:rsidR="00AA337B">
        <w:t xml:space="preserve"> variant found is germline</w:t>
      </w:r>
      <w:r w:rsidR="00752706">
        <w:t xml:space="preserve"> and not </w:t>
      </w:r>
      <w:r w:rsidR="00752706" w:rsidRPr="00587B66">
        <w:rPr>
          <w:i/>
          <w:iCs/>
        </w:rPr>
        <w:t>de novo</w:t>
      </w:r>
      <w:r w:rsidR="00AA337B">
        <w:t>, biological relatives who are planning to have children could be eligible for cascade testing (variant-specific testing) to assist with reproductive decision making. In some cases (in cases where incidental findings show a significant risk of a serious condition which manifests later in life), biological relatives could be tested to see if they carry the same pathogenic variant, which could then lead to earlier detection and treatment of this condition.</w:t>
      </w:r>
    </w:p>
    <w:p w14:paraId="2DA3E483" w14:textId="0647FC85" w:rsidR="00AA337B" w:rsidRDefault="00AA337B" w:rsidP="00CA4EA5">
      <w:r>
        <w:t xml:space="preserve">When no </w:t>
      </w:r>
      <w:r w:rsidR="00F34183">
        <w:t>pathogenic</w:t>
      </w:r>
      <w:r w:rsidR="00B57421">
        <w:t>/likely pathogenic</w:t>
      </w:r>
      <w:r w:rsidR="00F34183">
        <w:t xml:space="preserve"> variant is found, or one or more VUSs are detected, women could decide to either terminate the pregnancy (e.g. if the fetal anomalies are considered to be too severe) or continue the pregnancy (without </w:t>
      </w:r>
      <w:r w:rsidR="003852DD">
        <w:t>knowing whether</w:t>
      </w:r>
      <w:r w:rsidR="00F34183">
        <w:t xml:space="preserve"> the fetal anomaly</w:t>
      </w:r>
      <w:r w:rsidR="003852DD">
        <w:t xml:space="preserve"> is caused by the variant</w:t>
      </w:r>
      <w:r w:rsidR="00F34183">
        <w:t>).</w:t>
      </w:r>
    </w:p>
    <w:p w14:paraId="4A54F322" w14:textId="256DA62B" w:rsidR="0024126A" w:rsidRDefault="00BD20A1" w:rsidP="00CA4EA5">
      <w:r>
        <w:t>If GWMA identifies a monogenic condition that is likely hereditary, then the proband’s relatives may undergo cascade testing. It is also possible that i</w:t>
      </w:r>
      <w:r w:rsidR="0024126A">
        <w:t xml:space="preserve">f the pregnancy is continued, and clinical features prompt genetic testing after the child is born, and a pathogenic/likely pathogenic variant is identified, then cascade testing of family members may occur at this point. </w:t>
      </w:r>
    </w:p>
    <w:p w14:paraId="4CBC72C5" w14:textId="7BE797C2" w:rsidR="005D3D16" w:rsidRPr="00257513" w:rsidRDefault="005D3D16" w:rsidP="00257513">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 xml:space="preserve">PASC noted that the applicant had provided edits to the current clinical management algorithm, clarifying that GWMA alone would most often diagnose a chromosomal disorder, and sometimes a monogenic disorder. Cascade testing would occur in cases where a germline pathogenic or likely pathogenic CNV is found. The applicant </w:t>
      </w:r>
      <w:r w:rsidR="00371BDA">
        <w:rPr>
          <w:rFonts w:asciiTheme="minorHAnsi" w:hAnsiTheme="minorHAnsi" w:cstheme="minorHAnsi"/>
          <w:i/>
          <w:iCs/>
        </w:rPr>
        <w:t>advised</w:t>
      </w:r>
      <w:r>
        <w:rPr>
          <w:rFonts w:asciiTheme="minorHAnsi" w:hAnsiTheme="minorHAnsi" w:cstheme="minorHAnsi"/>
          <w:i/>
          <w:iCs/>
        </w:rPr>
        <w:t xml:space="preserve"> that GWMA has replaced karyotyping.</w:t>
      </w:r>
    </w:p>
    <w:p w14:paraId="1874C5CD" w14:textId="2DAA7E23" w:rsidR="00F34183" w:rsidRDefault="00F34183" w:rsidP="00F34183">
      <w:pPr>
        <w:pStyle w:val="Heading3"/>
      </w:pPr>
      <w:r>
        <w:t xml:space="preserve">Proposed clinical practice </w:t>
      </w:r>
    </w:p>
    <w:p w14:paraId="6DD7B21D" w14:textId="2FB470C5" w:rsidR="00AF7ECE" w:rsidRDefault="001F063B" w:rsidP="00F34183">
      <w:r>
        <w:t>The proposed intervention (WES/WGS) would be done after a diagnosed fetal anomaly on (1) first trimester ultrasound at 11-14 weeks gestation, or (2) second trimester ultrasound at 18-22 weeks gestation</w:t>
      </w:r>
      <w:r w:rsidR="00C939A1">
        <w:t xml:space="preserve">. </w:t>
      </w:r>
      <w:r w:rsidR="007D288E">
        <w:t xml:space="preserve">WES would likely be done in parallel to GWMA. The second option would be to do WGS only, and to forego GWMA, as it is claimed that WGS would be able to diagnose all variants which would be found </w:t>
      </w:r>
      <w:r w:rsidR="00983C4A">
        <w:t>GWMA</w:t>
      </w:r>
      <w:r w:rsidR="007D288E">
        <w:t xml:space="preserve"> (and therefore these tests would not need to be done). W</w:t>
      </w:r>
      <w:r w:rsidR="00D54A0B">
        <w:t>hen WES/WGS shows a pathogenic</w:t>
      </w:r>
      <w:r w:rsidR="007D288E">
        <w:t>/likely pathogenic</w:t>
      </w:r>
      <w:r w:rsidR="00D54A0B">
        <w:t xml:space="preserve"> variant and this variant is considered to be germline, biological relatives would be able undergo variant-specific testing for </w:t>
      </w:r>
      <w:r w:rsidR="00AF7ECE">
        <w:t>reproductive purposes. The options regarding continuation or termination of the pregnancy after finding no, one or multiple pathogenic variants remain the same.</w:t>
      </w:r>
      <w:r w:rsidR="0033158E">
        <w:t xml:space="preserve"> As reanalysis of the WES/WGS data </w:t>
      </w:r>
      <w:r w:rsidR="00D80953">
        <w:t>may be done</w:t>
      </w:r>
      <w:r w:rsidR="0058443E">
        <w:t xml:space="preserve"> once during pregnancy and once after </w:t>
      </w:r>
      <w:r w:rsidR="51DB4ABD">
        <w:t>live</w:t>
      </w:r>
      <w:r w:rsidR="00FE2CBB">
        <w:t xml:space="preserve"> </w:t>
      </w:r>
      <w:r w:rsidR="0058443E">
        <w:t>birth</w:t>
      </w:r>
      <w:r w:rsidR="0033158E">
        <w:t xml:space="preserve"> if additional clinical factors/signs are found, which may suggest a[n additional] diagnosis, or if more information on </w:t>
      </w:r>
      <w:r w:rsidR="1BC18939">
        <w:t xml:space="preserve"> in scope</w:t>
      </w:r>
      <w:r w:rsidR="0033158E">
        <w:t xml:space="preserve"> pathogenic/likely pathogenic variants becomes available</w:t>
      </w:r>
      <w:r w:rsidR="00F423CC">
        <w:t xml:space="preserve">, this is shown </w:t>
      </w:r>
      <w:r w:rsidR="00797594">
        <w:t xml:space="preserve">in the algorithm </w:t>
      </w:r>
      <w:r w:rsidR="00C55189">
        <w:t>when VUS</w:t>
      </w:r>
      <w:r w:rsidR="00564A86">
        <w:t>(s)</w:t>
      </w:r>
      <w:r w:rsidR="00C55189">
        <w:t xml:space="preserve"> is detected. </w:t>
      </w:r>
    </w:p>
    <w:p w14:paraId="393A1AD2" w14:textId="7A762E4F" w:rsidR="00EF5997" w:rsidRDefault="001E3225" w:rsidP="00EF5997">
      <w:r>
        <w:lastRenderedPageBreak/>
        <w:t xml:space="preserve">Cascade testing in biological relatives would then also be an option if </w:t>
      </w:r>
      <w:r w:rsidR="009136F3">
        <w:t>the pathogenic</w:t>
      </w:r>
      <w:r w:rsidR="0028239D">
        <w:t>/likely pathogenic</w:t>
      </w:r>
      <w:r w:rsidR="009136F3">
        <w:t xml:space="preserve"> variant is her</w:t>
      </w:r>
      <w:r w:rsidR="00B25377">
        <w:t>e</w:t>
      </w:r>
      <w:r w:rsidR="009136F3">
        <w:t>ditary</w:t>
      </w:r>
      <w:r w:rsidR="00C939A1">
        <w:t xml:space="preserve">. </w:t>
      </w:r>
    </w:p>
    <w:p w14:paraId="2B8BA278" w14:textId="77777777" w:rsidR="005D3D16" w:rsidRDefault="005D3D16" w:rsidP="005D3D16">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 xml:space="preserve">The proposed algorithms in the pre-PASC PICO confirmation had shown that all patients with a FA on first trimester ultrasound would first receive a GWMA, and only those negative on the GWMA would receive WES or WGS. A separate algorithm had been provided where a FA was found on a second trimester ultrasound, to show either concurrent GWMA and WES, or WGS only. PASC noted that in their pre-PASC response the applicants provided a single updated proposed clinical management algorithm, that showed the approach used would not differ by gestational timing, and that all patients would receive either WGS only or WES plus GWMA (without using GWMA as a pre-requisite test). </w:t>
      </w:r>
    </w:p>
    <w:p w14:paraId="26E49F66" w14:textId="77777777" w:rsidR="005D3D16" w:rsidRPr="004A4D2F" w:rsidRDefault="005D3D16" w:rsidP="005D3D16">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 xml:space="preserve">PASC commented that the revised proposed algorithm showed that reanalysis after birth would only occur in cases where a prenatal reanalysis had occurred. PASC requested this be amended to also allow for a reanalysis of the WES/WGS data postnatally, in the absence of a prenatal reanalysis. </w:t>
      </w:r>
    </w:p>
    <w:p w14:paraId="6DE49DC4" w14:textId="77777777" w:rsidR="00F34183" w:rsidRPr="00F34183" w:rsidRDefault="00F34183" w:rsidP="00F34183"/>
    <w:p w14:paraId="4DD68C4C" w14:textId="54551D1E" w:rsidR="00A6648A" w:rsidRDefault="000520F9" w:rsidP="00A6648A">
      <w:pPr>
        <w:keepNext/>
      </w:pPr>
      <w:r>
        <w:rPr>
          <w:noProof/>
        </w:rPr>
        <w:lastRenderedPageBreak/>
        <w:t xml:space="preserve">  </w:t>
      </w:r>
      <w:r w:rsidR="00FF328A">
        <w:rPr>
          <w:noProof/>
        </w:rPr>
        <w:drawing>
          <wp:inline distT="0" distB="0" distL="0" distR="0" wp14:anchorId="3B52FAB6" wp14:editId="0534E088">
            <wp:extent cx="6083935" cy="6103620"/>
            <wp:effectExtent l="0" t="0" r="0" b="0"/>
            <wp:docPr id="1794051288" name="Picture 2" descr="The current clinical management algorithm on genetic testing and cascade testing (green box) after finding a fetal anomaly on ultrasoun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051288" name="Picture 2" descr="The current clinical management algorithm on genetic testing and cascade testing (green box) after finding a fetal anomaly on ultrasound&#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83935" cy="6103620"/>
                    </a:xfrm>
                    <a:prstGeom prst="rect">
                      <a:avLst/>
                    </a:prstGeom>
                  </pic:spPr>
                </pic:pic>
              </a:graphicData>
            </a:graphic>
          </wp:inline>
        </w:drawing>
      </w:r>
    </w:p>
    <w:p w14:paraId="17286632" w14:textId="3EABC09C" w:rsidR="00CA4EA5" w:rsidRDefault="00A6648A" w:rsidP="00587B66">
      <w:pPr>
        <w:pStyle w:val="Caption"/>
        <w:spacing w:before="0"/>
      </w:pPr>
      <w:bookmarkStart w:id="9" w:name="_Ref192587349"/>
      <w:r>
        <w:t xml:space="preserve">Figure </w:t>
      </w:r>
      <w:r>
        <w:fldChar w:fldCharType="begin"/>
      </w:r>
      <w:r>
        <w:instrText xml:space="preserve"> SEQ Figure \* ARABIC </w:instrText>
      </w:r>
      <w:r>
        <w:fldChar w:fldCharType="separate"/>
      </w:r>
      <w:r w:rsidR="00E67729">
        <w:rPr>
          <w:noProof/>
        </w:rPr>
        <w:t>4</w:t>
      </w:r>
      <w:r>
        <w:fldChar w:fldCharType="end"/>
      </w:r>
      <w:bookmarkEnd w:id="9"/>
      <w:r>
        <w:t xml:space="preserve"> The current clinical management algorithm on genetic testing and cascade testing (green box) after finding a fetal anomaly on ultrasound</w:t>
      </w:r>
    </w:p>
    <w:p w14:paraId="20ACF16E" w14:textId="0A2F24F9" w:rsidR="0056363C" w:rsidRPr="00391CFD" w:rsidRDefault="0056363C" w:rsidP="00587B66">
      <w:pPr>
        <w:pStyle w:val="Tablenotes"/>
      </w:pPr>
      <w:r>
        <w:rPr>
          <w:vertAlign w:val="superscript"/>
          <w:lang w:val="en-GB" w:eastAsia="ja-JP"/>
        </w:rPr>
        <w:t>a</w:t>
      </w:r>
      <w:r>
        <w:rPr>
          <w:lang w:val="en-GB" w:eastAsia="ja-JP"/>
        </w:rPr>
        <w:t xml:space="preserve">This could be one or two variants of uncertain significance (VUSs). In some cases it could be one pathogenic variant and one VUS. </w:t>
      </w:r>
    </w:p>
    <w:p w14:paraId="33F714BE" w14:textId="6A08397B" w:rsidR="0056363C" w:rsidRPr="00391CFD" w:rsidRDefault="0056363C" w:rsidP="00587B66">
      <w:pPr>
        <w:pStyle w:val="Tablenotes"/>
      </w:pPr>
      <w:r>
        <w:rPr>
          <w:lang w:val="en-GB" w:eastAsia="ja-JP"/>
        </w:rPr>
        <w:t>CNV = copy number variant; CVS = chorionic villous sampling; GWMA = genome-wide microarray; VUS = variant of uncertain significance</w:t>
      </w:r>
    </w:p>
    <w:p w14:paraId="65947B6C" w14:textId="434B5E3B" w:rsidR="0056363C" w:rsidRDefault="0056363C" w:rsidP="0056363C">
      <w:pPr>
        <w:keepNext/>
      </w:pPr>
    </w:p>
    <w:p w14:paraId="7B3804C6" w14:textId="0FE91F93" w:rsidR="00D813BC" w:rsidRPr="00D813BC" w:rsidRDefault="00690E7B" w:rsidP="00D813BC">
      <w:pPr>
        <w:keepNext/>
      </w:pPr>
      <w:r w:rsidRPr="00690E7B">
        <w:rPr>
          <w:noProof/>
        </w:rPr>
        <w:drawing>
          <wp:inline distT="0" distB="0" distL="0" distR="0" wp14:anchorId="0A67CCC0" wp14:editId="01CBDEF4">
            <wp:extent cx="6083935" cy="6499225"/>
            <wp:effectExtent l="0" t="0" r="0" b="0"/>
            <wp:docPr id="1247436687" name="Picture 2" descr="Figure 5 The proposed clinical management algorithm on genetic testing, reanalysis (yellow box) and cascade testing (green box) after finding a fetal anomaly on ultras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436687" name="Picture 2" descr="Figure 5 The proposed clinical management algorithm on genetic testing, reanalysis (yellow box) and cascade testing (green box) after finding a fetal anomaly on ultrasoun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83935" cy="6499225"/>
                    </a:xfrm>
                    <a:prstGeom prst="rect">
                      <a:avLst/>
                    </a:prstGeom>
                    <a:noFill/>
                    <a:ln>
                      <a:noFill/>
                    </a:ln>
                  </pic:spPr>
                </pic:pic>
              </a:graphicData>
            </a:graphic>
          </wp:inline>
        </w:drawing>
      </w:r>
    </w:p>
    <w:p w14:paraId="67D8CB80" w14:textId="77777777" w:rsidR="00D813BC" w:rsidRDefault="00D813BC" w:rsidP="0056363C">
      <w:pPr>
        <w:keepNext/>
      </w:pPr>
    </w:p>
    <w:p w14:paraId="0C4FD1B4" w14:textId="230952DD" w:rsidR="0056363C" w:rsidRDefault="0056363C" w:rsidP="00587B66">
      <w:pPr>
        <w:pStyle w:val="Caption"/>
        <w:spacing w:before="0"/>
      </w:pPr>
      <w:r>
        <w:t xml:space="preserve">Figure </w:t>
      </w:r>
      <w:r>
        <w:fldChar w:fldCharType="begin"/>
      </w:r>
      <w:r>
        <w:instrText xml:space="preserve"> SEQ Figure \* ARABIC </w:instrText>
      </w:r>
      <w:r>
        <w:fldChar w:fldCharType="separate"/>
      </w:r>
      <w:r w:rsidR="00E67729">
        <w:rPr>
          <w:noProof/>
        </w:rPr>
        <w:t>5</w:t>
      </w:r>
      <w:r>
        <w:fldChar w:fldCharType="end"/>
      </w:r>
      <w:r>
        <w:tab/>
        <w:t>The proposed clinical management algorithm on genetic testing, reanalysis (yellow box) and cascade testing (green box) after finding a fetal anomaly on ultrasound</w:t>
      </w:r>
    </w:p>
    <w:p w14:paraId="436B401B" w14:textId="47D8613B" w:rsidR="0056363C" w:rsidRPr="007122A6" w:rsidRDefault="0056363C" w:rsidP="0056363C">
      <w:pPr>
        <w:pStyle w:val="Tablenotes"/>
        <w:rPr>
          <w:lang w:val="en-GB" w:eastAsia="ja-JP"/>
        </w:rPr>
      </w:pPr>
      <w:r>
        <w:rPr>
          <w:vertAlign w:val="superscript"/>
          <w:lang w:val="en-GB" w:eastAsia="ja-JP"/>
        </w:rPr>
        <w:t>a</w:t>
      </w:r>
      <w:r>
        <w:rPr>
          <w:lang w:val="en-GB" w:eastAsia="ja-JP"/>
        </w:rPr>
        <w:t>This could be one or two variants of uncertain significance (VUSs). In some cases it could be one pathogenic</w:t>
      </w:r>
      <w:r w:rsidR="00C23C52">
        <w:rPr>
          <w:lang w:val="en-GB" w:eastAsia="ja-JP"/>
        </w:rPr>
        <w:t>/likely pathogenic</w:t>
      </w:r>
      <w:r>
        <w:rPr>
          <w:lang w:val="en-GB" w:eastAsia="ja-JP"/>
        </w:rPr>
        <w:t xml:space="preserve"> variant and one VUS. </w:t>
      </w:r>
    </w:p>
    <w:p w14:paraId="09D4C7DF" w14:textId="4DB4ACD0" w:rsidR="00B51270" w:rsidRPr="00587B66" w:rsidRDefault="0056363C" w:rsidP="00587B66">
      <w:pPr>
        <w:pStyle w:val="Tablenotes"/>
        <w:rPr>
          <w:lang w:val="en-GB" w:eastAsia="ja-JP"/>
        </w:rPr>
      </w:pPr>
      <w:r>
        <w:rPr>
          <w:lang w:val="en-GB" w:eastAsia="ja-JP"/>
        </w:rPr>
        <w:t>CNV = copy number variant; CVS = chorionic villous sampling; GWMA = genome-wide microarray; VUS = variant of uncertain significance</w:t>
      </w:r>
    </w:p>
    <w:p w14:paraId="60A3CD6C" w14:textId="77777777" w:rsidR="00FC55EF" w:rsidRDefault="00FC55EF" w:rsidP="00383094">
      <w:pPr>
        <w:rPr>
          <w:lang w:val="en-GB" w:eastAsia="ja-JP"/>
        </w:rPr>
      </w:pPr>
    </w:p>
    <w:p w14:paraId="0C45B36F" w14:textId="77777777" w:rsidR="00257513" w:rsidRPr="00383094" w:rsidRDefault="00257513" w:rsidP="00383094">
      <w:pPr>
        <w:rPr>
          <w:lang w:val="en-GB" w:eastAsia="ja-JP"/>
        </w:rPr>
      </w:pPr>
    </w:p>
    <w:p w14:paraId="72FF8932" w14:textId="0385BCE6" w:rsidR="006A3EA2" w:rsidRDefault="006A3EA2" w:rsidP="00713728">
      <w:pPr>
        <w:pStyle w:val="Heading2"/>
      </w:pPr>
      <w:r>
        <w:lastRenderedPageBreak/>
        <w:t>Other considerations</w:t>
      </w:r>
    </w:p>
    <w:p w14:paraId="096A7DD0" w14:textId="5C8B974B" w:rsidR="005E413F" w:rsidRPr="005E413F" w:rsidRDefault="005E413F" w:rsidP="008D7BE0">
      <w:r>
        <w:t xml:space="preserve">MSACs remit is to </w:t>
      </w:r>
      <w:r w:rsidRPr="005E413F">
        <w:t>advise the federal health minister on whether a medical service, health technology or health program should be publicly funded, and what circumstances, if any, should apply to such funding based on an assessment of the comparative safety, clinical effectiveness, cost effectiveness and total cost using the best available evidence</w:t>
      </w:r>
      <w:r>
        <w:t xml:space="preserve">. However, they may also consider aspects such as ethical, patient and social considerations. The </w:t>
      </w:r>
      <w:r w:rsidR="008D7BE0">
        <w:t>“</w:t>
      </w:r>
      <w:r>
        <w:t>Other relevant considerations” section of the assessment report could include consideration of issues such as:</w:t>
      </w:r>
    </w:p>
    <w:p w14:paraId="7DFDB5AE" w14:textId="6A5A35A5" w:rsidR="006A3EA2" w:rsidRDefault="006A3EA2" w:rsidP="00D813BC">
      <w:pPr>
        <w:pStyle w:val="ListParagraph"/>
        <w:numPr>
          <w:ilvl w:val="0"/>
          <w:numId w:val="2"/>
        </w:numPr>
      </w:pPr>
      <w:r>
        <w:t>Informed consent</w:t>
      </w:r>
      <w:r w:rsidR="00442F59">
        <w:t xml:space="preserve"> </w:t>
      </w:r>
    </w:p>
    <w:p w14:paraId="760FAFCD" w14:textId="73FDC9E3" w:rsidR="005E413F" w:rsidRDefault="005E413F" w:rsidP="00D813BC">
      <w:pPr>
        <w:pStyle w:val="ListParagraph"/>
        <w:numPr>
          <w:ilvl w:val="0"/>
          <w:numId w:val="2"/>
        </w:numPr>
      </w:pPr>
      <w:r>
        <w:t>Implications for life insurance</w:t>
      </w:r>
    </w:p>
    <w:p w14:paraId="1D5F4E57" w14:textId="04EC72D3" w:rsidR="006A3EA2" w:rsidRDefault="006A3EA2" w:rsidP="00D813BC">
      <w:pPr>
        <w:pStyle w:val="ListParagraph"/>
        <w:numPr>
          <w:ilvl w:val="0"/>
          <w:numId w:val="2"/>
        </w:numPr>
      </w:pPr>
      <w:r>
        <w:t>Privacy and confidentiality issues</w:t>
      </w:r>
    </w:p>
    <w:p w14:paraId="429FDB61" w14:textId="77777777" w:rsidR="006A3EA2" w:rsidRDefault="006A3EA2" w:rsidP="00D813BC">
      <w:pPr>
        <w:pStyle w:val="ListParagraph"/>
        <w:numPr>
          <w:ilvl w:val="0"/>
          <w:numId w:val="2"/>
        </w:numPr>
      </w:pPr>
      <w:r>
        <w:t>Psychological stress</w:t>
      </w:r>
    </w:p>
    <w:p w14:paraId="586DBCAF" w14:textId="77777777" w:rsidR="006A3EA2" w:rsidRDefault="006A3EA2" w:rsidP="00D813BC">
      <w:pPr>
        <w:pStyle w:val="ListParagraph"/>
        <w:numPr>
          <w:ilvl w:val="0"/>
          <w:numId w:val="2"/>
        </w:numPr>
      </w:pPr>
      <w:r>
        <w:t>Social stigmatisation</w:t>
      </w:r>
    </w:p>
    <w:p w14:paraId="1D69EFB2" w14:textId="0A6BDC32" w:rsidR="006A3EA2" w:rsidRDefault="006A3EA2" w:rsidP="00D813BC">
      <w:pPr>
        <w:pStyle w:val="ListParagraph"/>
        <w:numPr>
          <w:ilvl w:val="0"/>
          <w:numId w:val="2"/>
        </w:numPr>
      </w:pPr>
      <w:r>
        <w:t>Potential for discrimination</w:t>
      </w:r>
    </w:p>
    <w:p w14:paraId="14BAB0E3" w14:textId="45E979A8" w:rsidR="005E413F" w:rsidRDefault="006A3EA2" w:rsidP="00D813BC">
      <w:pPr>
        <w:pStyle w:val="ListParagraph"/>
        <w:numPr>
          <w:ilvl w:val="0"/>
          <w:numId w:val="2"/>
        </w:numPr>
      </w:pPr>
      <w:r>
        <w:t>Equity and access to testing and TOP if needed</w:t>
      </w:r>
    </w:p>
    <w:p w14:paraId="46B8EAC3" w14:textId="77777777" w:rsidR="000520F9" w:rsidRDefault="005438F0" w:rsidP="00D813BC">
      <w:pPr>
        <w:pStyle w:val="ListParagraph"/>
        <w:numPr>
          <w:ilvl w:val="0"/>
          <w:numId w:val="2"/>
        </w:numPr>
      </w:pPr>
      <w:r>
        <w:t>Availability of knowledge required for genetic counselling / access to genetic counsellors</w:t>
      </w:r>
    </w:p>
    <w:p w14:paraId="57036F11" w14:textId="19E93CF8" w:rsidR="00266489" w:rsidRDefault="00266489" w:rsidP="00D813BC">
      <w:pPr>
        <w:pStyle w:val="ListParagraph"/>
        <w:numPr>
          <w:ilvl w:val="0"/>
          <w:numId w:val="2"/>
        </w:numPr>
      </w:pPr>
      <w:r>
        <w:t>Other societal/ethical issues</w:t>
      </w:r>
    </w:p>
    <w:p w14:paraId="73ED51B6" w14:textId="77777777" w:rsidR="005D3D16" w:rsidRPr="00257513" w:rsidRDefault="005D3D16" w:rsidP="00257513">
      <w:pPr>
        <w:autoSpaceDE w:val="0"/>
        <w:autoSpaceDN w:val="0"/>
        <w:adjustRightInd w:val="0"/>
        <w:spacing w:line="23" w:lineRule="atLeast"/>
        <w:ind w:left="360"/>
        <w:rPr>
          <w:rFonts w:asciiTheme="minorHAnsi" w:hAnsiTheme="minorHAnsi" w:cstheme="minorHAnsi"/>
          <w:i/>
          <w:iCs/>
        </w:rPr>
      </w:pPr>
      <w:r w:rsidRPr="00257513">
        <w:rPr>
          <w:rFonts w:asciiTheme="minorHAnsi" w:hAnsiTheme="minorHAnsi" w:cstheme="minorHAnsi"/>
          <w:i/>
          <w:iCs/>
        </w:rPr>
        <w:t xml:space="preserve">PASC noted that there were outcomes broader than the safety, effectiveness and cost-effectiveness of prenatal WES/WGS that were relevant for the assessment and should be included under “Other relevant considerations”. </w:t>
      </w:r>
    </w:p>
    <w:p w14:paraId="2BDE22B9" w14:textId="1F53F58B" w:rsidR="00D73332" w:rsidRDefault="00D73332" w:rsidP="00713728">
      <w:pPr>
        <w:pStyle w:val="Heading2"/>
        <w:rPr>
          <w:b/>
          <w:bCs/>
          <w:i/>
        </w:rPr>
      </w:pPr>
      <w:r w:rsidRPr="00490FBB">
        <w:t>Proposed economic evaluation</w:t>
      </w:r>
    </w:p>
    <w:p w14:paraId="29F7BD1E" w14:textId="7F375204" w:rsidR="00661669" w:rsidRDefault="0010043A" w:rsidP="00B36879">
      <w:r w:rsidRPr="0010043A">
        <w:t xml:space="preserve">The application made a clinical claim of </w:t>
      </w:r>
      <w:r>
        <w:t>superior effectiveness. Considering the fact that WES/WGS use</w:t>
      </w:r>
      <w:r w:rsidR="006D1368">
        <w:t>s</w:t>
      </w:r>
      <w:r>
        <w:t xml:space="preserve"> the same DNA samples as </w:t>
      </w:r>
      <w:r w:rsidR="00983C4A">
        <w:t>GWMA</w:t>
      </w:r>
      <w:r>
        <w:t xml:space="preserve">, it is assumed that the comparative safety of WES/WGS and microarray is noninferior. Based on these assumptions, the appropriate economic evaluation would be a cost-effectiveness (or cost-utility) analysis. </w:t>
      </w:r>
    </w:p>
    <w:p w14:paraId="5175E7D7" w14:textId="7CBA137E" w:rsidR="00AF3D02" w:rsidRDefault="00661669" w:rsidP="00B36879">
      <w:r>
        <w:t>The time horizon was proposed to be 3 months after birth</w:t>
      </w:r>
      <w:r w:rsidR="00AF3D02">
        <w:t>. This is similar to</w:t>
      </w:r>
      <w:r w:rsidR="006D1368">
        <w:t xml:space="preserve"> the MSAC Assessment on Non-Invasive Prenatal Testing</w:t>
      </w:r>
      <w:r w:rsidR="00AF3D02">
        <w:t xml:space="preserve"> for trisomies (MSAC 1492 and 1574) that used the time horizon of the point of birth or termination of pregnancy or time of stillbirth. The time horizon of 3 months after birth allows for the costs associated with extended hospital stays</w:t>
      </w:r>
      <w:r w:rsidR="006D1368">
        <w:t>.</w:t>
      </w:r>
    </w:p>
    <w:p w14:paraId="6DAB2DBD" w14:textId="368C70C9" w:rsidR="000939E0" w:rsidRPr="00490FBB" w:rsidRDefault="000939E0" w:rsidP="00C40CC4">
      <w:pPr>
        <w:pStyle w:val="Caption"/>
      </w:pPr>
      <w:bookmarkStart w:id="10" w:name="_Ref54260209"/>
      <w:bookmarkStart w:id="11" w:name="_Toc423450289"/>
      <w:r w:rsidRPr="00490FBB">
        <w:lastRenderedPageBreak/>
        <w:t>Table</w:t>
      </w:r>
      <w:r w:rsidR="00DE762F">
        <w:t> </w:t>
      </w:r>
      <w:r w:rsidRPr="00490FBB">
        <w:fldChar w:fldCharType="begin"/>
      </w:r>
      <w:r w:rsidRPr="00490FBB">
        <w:instrText xml:space="preserve"> SEQ Table \* ARABIC </w:instrText>
      </w:r>
      <w:r w:rsidRPr="00490FBB">
        <w:fldChar w:fldCharType="separate"/>
      </w:r>
      <w:r w:rsidR="00E67729">
        <w:rPr>
          <w:noProof/>
        </w:rPr>
        <w:t>6</w:t>
      </w:r>
      <w:r w:rsidRPr="00490FBB">
        <w:fldChar w:fldCharType="end"/>
      </w:r>
      <w:bookmarkEnd w:id="10"/>
      <w:r w:rsidR="001A5D2F">
        <w:tab/>
        <w:t>Classification of</w:t>
      </w:r>
      <w:r w:rsidRPr="00490FBB">
        <w:t xml:space="preserve"> comparative effectiveness and safety of the proposed intervention</w:t>
      </w:r>
      <w:r w:rsidR="001A5D2F">
        <w:t>,</w:t>
      </w:r>
      <w:r w:rsidRPr="00490FBB">
        <w:t xml:space="preserve"> compared with its main comparator</w:t>
      </w:r>
      <w:r w:rsidR="001A5D2F">
        <w:t>,</w:t>
      </w:r>
      <w:r w:rsidRPr="00490FBB">
        <w:t xml:space="preserve"> and guide to the suitable type of economic evaluation</w:t>
      </w:r>
      <w:bookmarkEnd w:id="11"/>
    </w:p>
    <w:tbl>
      <w:tblPr>
        <w:tblW w:w="4872" w:type="pct"/>
        <w:tblInd w:w="115" w:type="dxa"/>
        <w:tblLayout w:type="fixed"/>
        <w:tblCellMar>
          <w:left w:w="115" w:type="dxa"/>
          <w:right w:w="115" w:type="dxa"/>
        </w:tblCellMar>
        <w:tblLook w:val="01E0" w:firstRow="1" w:lastRow="1" w:firstColumn="1" w:lastColumn="1" w:noHBand="0" w:noVBand="0"/>
        <w:tblCaption w:val="Table 19 Classification of the comparative effectiveness and safety of the proposed therapeutic medical service compared with its main comparator and guide to the suitable type of economic evaluation"/>
        <w:tblDescription w:val="The table presents a matrix of comparative safety (inferior, unccertain, non-inferior, superior) against comparative effectiveness (inferior, uncertain, non-inmferior, superior)."/>
      </w:tblPr>
      <w:tblGrid>
        <w:gridCol w:w="2012"/>
        <w:gridCol w:w="1905"/>
        <w:gridCol w:w="2227"/>
        <w:gridCol w:w="1748"/>
        <w:gridCol w:w="1434"/>
      </w:tblGrid>
      <w:tr w:rsidR="00686EED" w:rsidRPr="00490FBB" w14:paraId="5238F44C" w14:textId="77777777" w:rsidTr="00686EED">
        <w:trPr>
          <w:cantSplit/>
          <w:tblHeader/>
        </w:trPr>
        <w:tc>
          <w:tcPr>
            <w:tcW w:w="2012" w:type="dxa"/>
            <w:vMerge w:val="restart"/>
            <w:tcBorders>
              <w:top w:val="single" w:sz="4" w:space="0" w:color="auto"/>
              <w:left w:val="single" w:sz="4" w:space="0" w:color="auto"/>
              <w:right w:val="single" w:sz="4" w:space="0" w:color="auto"/>
            </w:tcBorders>
          </w:tcPr>
          <w:p w14:paraId="5B06A6EA" w14:textId="730AFFCD" w:rsidR="00686EED" w:rsidRPr="00490FBB" w:rsidRDefault="00686EED" w:rsidP="00C40CC4">
            <w:pPr>
              <w:pStyle w:val="TableHeading"/>
            </w:pPr>
            <w:bookmarkStart w:id="12" w:name="Title_Table2" w:colFirst="0" w:colLast="0"/>
            <w:r w:rsidRPr="00490FBB">
              <w:t>Comparative safety</w:t>
            </w:r>
            <w:r w:rsidRPr="00DA16BA">
              <w:rPr>
                <w:color w:val="767171" w:themeColor="background2" w:themeShade="80"/>
              </w:rPr>
              <w:t>-</w:t>
            </w:r>
          </w:p>
        </w:tc>
        <w:tc>
          <w:tcPr>
            <w:tcW w:w="1905" w:type="dxa"/>
            <w:tcBorders>
              <w:top w:val="single" w:sz="4" w:space="0" w:color="auto"/>
              <w:left w:val="single" w:sz="4" w:space="0" w:color="auto"/>
              <w:bottom w:val="single" w:sz="4" w:space="0" w:color="auto"/>
              <w:right w:val="nil"/>
            </w:tcBorders>
          </w:tcPr>
          <w:p w14:paraId="293E5792" w14:textId="77777777" w:rsidR="00686EED" w:rsidRPr="00490FBB" w:rsidRDefault="00686EED" w:rsidP="00C40CC4">
            <w:pPr>
              <w:pStyle w:val="TableHeading"/>
              <w:jc w:val="center"/>
            </w:pPr>
          </w:p>
        </w:tc>
        <w:tc>
          <w:tcPr>
            <w:tcW w:w="2227" w:type="dxa"/>
            <w:tcBorders>
              <w:top w:val="single" w:sz="4" w:space="0" w:color="auto"/>
              <w:left w:val="nil"/>
              <w:bottom w:val="single" w:sz="4" w:space="0" w:color="auto"/>
            </w:tcBorders>
          </w:tcPr>
          <w:p w14:paraId="57B2397B" w14:textId="77777777" w:rsidR="00686EED" w:rsidRPr="00490FBB" w:rsidRDefault="00686EED" w:rsidP="00C40CC4">
            <w:pPr>
              <w:pStyle w:val="TableHeading"/>
              <w:ind w:left="-75" w:right="-127"/>
              <w:jc w:val="center"/>
            </w:pPr>
            <w:r w:rsidRPr="00490FBB">
              <w:t>Comparative effectiveness</w:t>
            </w:r>
          </w:p>
        </w:tc>
        <w:tc>
          <w:tcPr>
            <w:tcW w:w="1748" w:type="dxa"/>
            <w:tcBorders>
              <w:top w:val="single" w:sz="4" w:space="0" w:color="auto"/>
              <w:left w:val="nil"/>
              <w:bottom w:val="single" w:sz="4" w:space="0" w:color="auto"/>
            </w:tcBorders>
          </w:tcPr>
          <w:p w14:paraId="6B53FB6C" w14:textId="77777777" w:rsidR="00686EED" w:rsidRPr="00490FBB" w:rsidRDefault="00686EED" w:rsidP="00C40CC4">
            <w:pPr>
              <w:pStyle w:val="TableHeading"/>
              <w:jc w:val="center"/>
            </w:pPr>
          </w:p>
        </w:tc>
        <w:tc>
          <w:tcPr>
            <w:tcW w:w="1434" w:type="dxa"/>
            <w:tcBorders>
              <w:top w:val="single" w:sz="4" w:space="0" w:color="auto"/>
              <w:left w:val="nil"/>
              <w:bottom w:val="single" w:sz="4" w:space="0" w:color="auto"/>
              <w:right w:val="single" w:sz="4" w:space="0" w:color="auto"/>
            </w:tcBorders>
          </w:tcPr>
          <w:p w14:paraId="0FE152FA" w14:textId="77777777" w:rsidR="00686EED" w:rsidRPr="00490FBB" w:rsidRDefault="00686EED" w:rsidP="00C40CC4">
            <w:pPr>
              <w:pStyle w:val="TableHeading"/>
              <w:jc w:val="center"/>
            </w:pPr>
          </w:p>
        </w:tc>
      </w:tr>
      <w:bookmarkEnd w:id="12"/>
      <w:tr w:rsidR="00686EED" w:rsidRPr="00490FBB" w14:paraId="78A8F3F1" w14:textId="77777777" w:rsidTr="00686EED">
        <w:trPr>
          <w:cantSplit/>
          <w:tblHeader/>
        </w:trPr>
        <w:tc>
          <w:tcPr>
            <w:tcW w:w="2012" w:type="dxa"/>
            <w:vMerge/>
            <w:tcBorders>
              <w:left w:val="single" w:sz="4" w:space="0" w:color="auto"/>
              <w:bottom w:val="single" w:sz="4" w:space="0" w:color="auto"/>
              <w:right w:val="single" w:sz="4" w:space="0" w:color="auto"/>
            </w:tcBorders>
          </w:tcPr>
          <w:p w14:paraId="6E00D947" w14:textId="57BEC7DE" w:rsidR="00686EED" w:rsidRPr="00490FBB" w:rsidRDefault="00686EED" w:rsidP="00C40CC4">
            <w:pPr>
              <w:pStyle w:val="TableHeading"/>
            </w:pPr>
          </w:p>
        </w:tc>
        <w:tc>
          <w:tcPr>
            <w:tcW w:w="1905" w:type="dxa"/>
            <w:tcBorders>
              <w:left w:val="single" w:sz="4" w:space="0" w:color="auto"/>
              <w:bottom w:val="single" w:sz="4" w:space="0" w:color="auto"/>
              <w:right w:val="single" w:sz="4" w:space="0" w:color="auto"/>
            </w:tcBorders>
          </w:tcPr>
          <w:p w14:paraId="319C788C" w14:textId="77777777" w:rsidR="00686EED" w:rsidRPr="00490FBB" w:rsidRDefault="00686EED" w:rsidP="00C40CC4">
            <w:pPr>
              <w:pStyle w:val="TableHeading"/>
              <w:jc w:val="center"/>
            </w:pPr>
            <w:r w:rsidRPr="00490FBB">
              <w:t>Inferior</w:t>
            </w:r>
          </w:p>
        </w:tc>
        <w:tc>
          <w:tcPr>
            <w:tcW w:w="2227" w:type="dxa"/>
            <w:tcBorders>
              <w:top w:val="single" w:sz="4" w:space="0" w:color="auto"/>
              <w:left w:val="single" w:sz="4" w:space="0" w:color="auto"/>
              <w:bottom w:val="single" w:sz="4" w:space="0" w:color="auto"/>
              <w:right w:val="single" w:sz="4" w:space="0" w:color="auto"/>
            </w:tcBorders>
          </w:tcPr>
          <w:p w14:paraId="5AC96128" w14:textId="77777777" w:rsidR="00686EED" w:rsidRPr="00490FBB" w:rsidRDefault="00686EED" w:rsidP="00C40CC4">
            <w:pPr>
              <w:pStyle w:val="TableHeading"/>
              <w:jc w:val="center"/>
            </w:pPr>
            <w:r w:rsidRPr="00490FBB">
              <w:t>Uncertain</w:t>
            </w:r>
            <w:r w:rsidRPr="00490FBB">
              <w:rPr>
                <w:vertAlign w:val="superscript"/>
              </w:rPr>
              <w:t>a</w:t>
            </w:r>
          </w:p>
        </w:tc>
        <w:tc>
          <w:tcPr>
            <w:tcW w:w="1748" w:type="dxa"/>
            <w:tcBorders>
              <w:top w:val="single" w:sz="4" w:space="0" w:color="auto"/>
              <w:left w:val="single" w:sz="4" w:space="0" w:color="auto"/>
              <w:bottom w:val="single" w:sz="4" w:space="0" w:color="auto"/>
              <w:right w:val="single" w:sz="4" w:space="0" w:color="auto"/>
            </w:tcBorders>
          </w:tcPr>
          <w:p w14:paraId="7AA1349D" w14:textId="4BA1ADFE" w:rsidR="00686EED" w:rsidRPr="00490FBB" w:rsidRDefault="00686EED" w:rsidP="00C40CC4">
            <w:pPr>
              <w:pStyle w:val="TableHeading"/>
              <w:jc w:val="center"/>
            </w:pPr>
            <w:r w:rsidRPr="00490FBB">
              <w:t>Noninferior</w:t>
            </w:r>
            <w:r w:rsidRPr="00490FBB">
              <w:rPr>
                <w:vertAlign w:val="superscript"/>
              </w:rPr>
              <w:t>b</w:t>
            </w:r>
          </w:p>
        </w:tc>
        <w:tc>
          <w:tcPr>
            <w:tcW w:w="1434" w:type="dxa"/>
            <w:tcBorders>
              <w:top w:val="single" w:sz="4" w:space="0" w:color="auto"/>
              <w:left w:val="single" w:sz="4" w:space="0" w:color="auto"/>
              <w:bottom w:val="single" w:sz="4" w:space="0" w:color="auto"/>
              <w:right w:val="single" w:sz="4" w:space="0" w:color="auto"/>
            </w:tcBorders>
          </w:tcPr>
          <w:p w14:paraId="156C5942" w14:textId="77777777" w:rsidR="00686EED" w:rsidRPr="00490FBB" w:rsidRDefault="00686EED" w:rsidP="00C40CC4">
            <w:pPr>
              <w:pStyle w:val="TableHeading"/>
              <w:jc w:val="center"/>
            </w:pPr>
            <w:r w:rsidRPr="00490FBB">
              <w:t>Superior</w:t>
            </w:r>
          </w:p>
        </w:tc>
      </w:tr>
      <w:tr w:rsidR="000939E0" w:rsidRPr="00490FBB" w14:paraId="1E111DC3"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04A362E2" w14:textId="77777777" w:rsidR="000939E0" w:rsidRPr="00490FBB" w:rsidRDefault="000939E0" w:rsidP="00C40CC4">
            <w:pPr>
              <w:pStyle w:val="Tabletext"/>
              <w:keepNext/>
            </w:pPr>
            <w:r w:rsidRPr="00490FBB">
              <w:t>Inferior</w:t>
            </w:r>
          </w:p>
        </w:tc>
        <w:tc>
          <w:tcPr>
            <w:tcW w:w="1905" w:type="dxa"/>
            <w:tcBorders>
              <w:top w:val="single" w:sz="4" w:space="0" w:color="auto"/>
              <w:left w:val="single" w:sz="4" w:space="0" w:color="auto"/>
              <w:bottom w:val="single" w:sz="4" w:space="0" w:color="auto"/>
              <w:right w:val="single" w:sz="4" w:space="0" w:color="auto"/>
            </w:tcBorders>
            <w:vAlign w:val="center"/>
          </w:tcPr>
          <w:p w14:paraId="0B15352C" w14:textId="77777777" w:rsidR="000939E0" w:rsidRPr="00490FBB" w:rsidRDefault="000939E0" w:rsidP="00C40CC4">
            <w:pPr>
              <w:pStyle w:val="Tabletext"/>
              <w:keepNext/>
            </w:pPr>
            <w:r w:rsidRPr="00490FBB">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7A58DE2" w14:textId="77777777" w:rsidR="000939E0" w:rsidRPr="00490FBB" w:rsidRDefault="000939E0" w:rsidP="00C40CC4">
            <w:pPr>
              <w:pStyle w:val="Tabletext"/>
              <w:keepNext/>
            </w:pPr>
            <w:r w:rsidRPr="00490FBB">
              <w:t>Health forgone possible: need other supportive factors</w:t>
            </w:r>
          </w:p>
        </w:tc>
        <w:tc>
          <w:tcPr>
            <w:tcW w:w="1748" w:type="dxa"/>
            <w:tcBorders>
              <w:top w:val="single" w:sz="4" w:space="0" w:color="auto"/>
              <w:left w:val="single" w:sz="4" w:space="0" w:color="auto"/>
              <w:bottom w:val="single" w:sz="4" w:space="0" w:color="auto"/>
              <w:right w:val="single" w:sz="4" w:space="0" w:color="auto"/>
            </w:tcBorders>
            <w:vAlign w:val="center"/>
          </w:tcPr>
          <w:p w14:paraId="3540FA15" w14:textId="77777777" w:rsidR="000939E0" w:rsidRPr="00490FBB" w:rsidRDefault="000939E0" w:rsidP="00C40CC4">
            <w:pPr>
              <w:pStyle w:val="Tabletext"/>
              <w:keepNext/>
            </w:pPr>
            <w:r w:rsidRPr="00490FBB">
              <w:t>Health forgone: need other supportive factors</w:t>
            </w:r>
          </w:p>
        </w:tc>
        <w:tc>
          <w:tcPr>
            <w:tcW w:w="1434" w:type="dxa"/>
            <w:tcBorders>
              <w:top w:val="single" w:sz="4" w:space="0" w:color="auto"/>
              <w:left w:val="single" w:sz="4" w:space="0" w:color="auto"/>
              <w:bottom w:val="single" w:sz="4" w:space="0" w:color="auto"/>
              <w:right w:val="single" w:sz="4" w:space="0" w:color="auto"/>
            </w:tcBorders>
            <w:vAlign w:val="center"/>
          </w:tcPr>
          <w:p w14:paraId="18C6CF73" w14:textId="77777777" w:rsidR="000939E0" w:rsidRPr="00490FBB" w:rsidRDefault="000939E0" w:rsidP="00C40CC4">
            <w:pPr>
              <w:pStyle w:val="Tabletext"/>
              <w:keepNext/>
            </w:pPr>
            <w:r w:rsidRPr="00490FBB">
              <w:t>? Likely CUA</w:t>
            </w:r>
          </w:p>
        </w:tc>
      </w:tr>
      <w:tr w:rsidR="000939E0" w:rsidRPr="00490FBB" w14:paraId="463C2753"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11AF710C" w14:textId="77777777" w:rsidR="000939E0" w:rsidRPr="00490FBB" w:rsidRDefault="000939E0" w:rsidP="00C40CC4">
            <w:pPr>
              <w:pStyle w:val="Tabletext"/>
              <w:keepNext/>
            </w:pPr>
            <w:r w:rsidRPr="00490FBB">
              <w:t>Uncertain</w:t>
            </w:r>
            <w:r w:rsidRPr="00490FBB">
              <w:rPr>
                <w:vertAlign w:val="superscript"/>
              </w:rPr>
              <w:t>a</w:t>
            </w:r>
          </w:p>
        </w:tc>
        <w:tc>
          <w:tcPr>
            <w:tcW w:w="1905" w:type="dxa"/>
            <w:tcBorders>
              <w:top w:val="single" w:sz="4" w:space="0" w:color="auto"/>
              <w:left w:val="single" w:sz="4" w:space="0" w:color="auto"/>
              <w:bottom w:val="single" w:sz="4" w:space="0" w:color="auto"/>
              <w:right w:val="single" w:sz="4" w:space="0" w:color="auto"/>
            </w:tcBorders>
            <w:vAlign w:val="center"/>
          </w:tcPr>
          <w:p w14:paraId="12909D79" w14:textId="77777777" w:rsidR="000939E0" w:rsidRPr="00490FBB" w:rsidRDefault="000939E0" w:rsidP="00C40CC4">
            <w:pPr>
              <w:pStyle w:val="Tabletext"/>
              <w:keepNext/>
            </w:pPr>
            <w:r w:rsidRPr="00490FBB">
              <w:t>Health forgone possible: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50F5E2B4" w14:textId="77777777" w:rsidR="000939E0" w:rsidRPr="00490FBB" w:rsidRDefault="000939E0" w:rsidP="00C40CC4">
            <w:pPr>
              <w:pStyle w:val="Tabletext"/>
              <w:keepNext/>
            </w:pPr>
            <w:r w:rsidRPr="00490FBB">
              <w:t>?</w:t>
            </w:r>
          </w:p>
        </w:tc>
        <w:tc>
          <w:tcPr>
            <w:tcW w:w="1748" w:type="dxa"/>
            <w:tcBorders>
              <w:top w:val="single" w:sz="4" w:space="0" w:color="auto"/>
              <w:left w:val="single" w:sz="4" w:space="0" w:color="auto"/>
              <w:bottom w:val="single" w:sz="4" w:space="0" w:color="auto"/>
              <w:right w:val="single" w:sz="4" w:space="0" w:color="auto"/>
            </w:tcBorders>
            <w:vAlign w:val="center"/>
          </w:tcPr>
          <w:p w14:paraId="0406F2A1" w14:textId="77777777" w:rsidR="000939E0" w:rsidRPr="00490FBB" w:rsidRDefault="000939E0" w:rsidP="00C40CC4">
            <w:pPr>
              <w:pStyle w:val="Tabletext"/>
              <w:keepNext/>
            </w:pPr>
            <w:r w:rsidRPr="00490FBB">
              <w:t>?</w:t>
            </w:r>
          </w:p>
        </w:tc>
        <w:tc>
          <w:tcPr>
            <w:tcW w:w="1434" w:type="dxa"/>
            <w:tcBorders>
              <w:top w:val="single" w:sz="4" w:space="0" w:color="auto"/>
              <w:left w:val="single" w:sz="4" w:space="0" w:color="auto"/>
              <w:bottom w:val="single" w:sz="4" w:space="0" w:color="auto"/>
              <w:right w:val="single" w:sz="4" w:space="0" w:color="auto"/>
            </w:tcBorders>
            <w:vAlign w:val="center"/>
          </w:tcPr>
          <w:p w14:paraId="1996B8CC" w14:textId="77777777" w:rsidR="000939E0" w:rsidRPr="00490FBB" w:rsidRDefault="000939E0" w:rsidP="00C40CC4">
            <w:pPr>
              <w:pStyle w:val="Tabletext"/>
              <w:keepNext/>
            </w:pPr>
            <w:r w:rsidRPr="00490FBB">
              <w:t>? Likely CEA/CUA</w:t>
            </w:r>
          </w:p>
        </w:tc>
      </w:tr>
      <w:tr w:rsidR="000939E0" w:rsidRPr="00490FBB" w14:paraId="47335FF9" w14:textId="77777777" w:rsidTr="00587B66">
        <w:tc>
          <w:tcPr>
            <w:tcW w:w="2012" w:type="dxa"/>
            <w:tcBorders>
              <w:top w:val="single" w:sz="4" w:space="0" w:color="auto"/>
              <w:left w:val="single" w:sz="4" w:space="0" w:color="auto"/>
              <w:bottom w:val="single" w:sz="4" w:space="0" w:color="auto"/>
              <w:right w:val="single" w:sz="4" w:space="0" w:color="auto"/>
            </w:tcBorders>
            <w:vAlign w:val="center"/>
          </w:tcPr>
          <w:p w14:paraId="0CBD845B" w14:textId="149CC18B" w:rsidR="000939E0" w:rsidRPr="00490FBB" w:rsidRDefault="000939E0" w:rsidP="00C40CC4">
            <w:pPr>
              <w:pStyle w:val="Tabletext"/>
              <w:keepNext/>
            </w:pPr>
            <w:r w:rsidRPr="00490FBB">
              <w:t>Noninferior</w:t>
            </w:r>
            <w:r w:rsidRPr="00490FBB">
              <w:rPr>
                <w:vertAlign w:val="superscript"/>
              </w:rPr>
              <w:t>b</w:t>
            </w:r>
          </w:p>
        </w:tc>
        <w:tc>
          <w:tcPr>
            <w:tcW w:w="1905" w:type="dxa"/>
            <w:tcBorders>
              <w:top w:val="single" w:sz="4" w:space="0" w:color="auto"/>
              <w:left w:val="single" w:sz="4" w:space="0" w:color="auto"/>
              <w:bottom w:val="single" w:sz="4" w:space="0" w:color="auto"/>
              <w:right w:val="single" w:sz="4" w:space="0" w:color="auto"/>
            </w:tcBorders>
            <w:vAlign w:val="center"/>
          </w:tcPr>
          <w:p w14:paraId="5D8B4B6F" w14:textId="77777777" w:rsidR="000939E0" w:rsidRPr="00490FBB" w:rsidRDefault="000939E0" w:rsidP="00C40CC4">
            <w:pPr>
              <w:pStyle w:val="Tabletext"/>
              <w:keepNext/>
            </w:pPr>
            <w:r w:rsidRPr="00490FBB">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3D9B9E4" w14:textId="77777777" w:rsidR="000939E0" w:rsidRPr="00490FBB" w:rsidRDefault="000939E0" w:rsidP="00C40CC4">
            <w:pPr>
              <w:pStyle w:val="Tabletext"/>
              <w:keepNext/>
            </w:pPr>
            <w:r w:rsidRPr="00490FBB">
              <w:t>?</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12BD2E22" w14:textId="77777777" w:rsidR="000939E0" w:rsidRPr="00490FBB" w:rsidRDefault="000939E0" w:rsidP="00C40CC4">
            <w:pPr>
              <w:pStyle w:val="Tabletext"/>
              <w:keepNext/>
            </w:pPr>
            <w:r w:rsidRPr="00490FBB">
              <w:t>CMA</w:t>
            </w:r>
          </w:p>
        </w:tc>
        <w:tc>
          <w:tcPr>
            <w:tcW w:w="1434" w:type="dxa"/>
            <w:tcBorders>
              <w:top w:val="single" w:sz="4" w:space="0" w:color="auto"/>
              <w:left w:val="single" w:sz="4" w:space="0" w:color="auto"/>
              <w:bottom w:val="single" w:sz="4" w:space="0" w:color="auto"/>
              <w:right w:val="single" w:sz="4" w:space="0" w:color="auto"/>
            </w:tcBorders>
            <w:shd w:val="clear" w:color="auto" w:fill="FFFF00"/>
            <w:vAlign w:val="center"/>
          </w:tcPr>
          <w:p w14:paraId="7E9F7AB5" w14:textId="77777777" w:rsidR="000939E0" w:rsidRPr="00490FBB" w:rsidRDefault="000939E0" w:rsidP="00C40CC4">
            <w:pPr>
              <w:pStyle w:val="Tabletext"/>
              <w:keepNext/>
            </w:pPr>
            <w:r w:rsidRPr="00490FBB">
              <w:t>CEA/CUA</w:t>
            </w:r>
          </w:p>
        </w:tc>
      </w:tr>
      <w:tr w:rsidR="000939E0" w:rsidRPr="00490FBB" w14:paraId="41AB5715"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18F5B4CB" w14:textId="77777777" w:rsidR="000939E0" w:rsidRPr="00490FBB" w:rsidRDefault="000939E0" w:rsidP="00C40CC4">
            <w:pPr>
              <w:pStyle w:val="Tabletext"/>
              <w:keepNext/>
            </w:pPr>
            <w:r w:rsidRPr="00490FBB">
              <w:t>Superior</w:t>
            </w:r>
          </w:p>
        </w:tc>
        <w:tc>
          <w:tcPr>
            <w:tcW w:w="1905" w:type="dxa"/>
            <w:tcBorders>
              <w:top w:val="single" w:sz="4" w:space="0" w:color="auto"/>
              <w:left w:val="single" w:sz="4" w:space="0" w:color="auto"/>
              <w:bottom w:val="single" w:sz="4" w:space="0" w:color="auto"/>
              <w:right w:val="single" w:sz="4" w:space="0" w:color="auto"/>
            </w:tcBorders>
            <w:vAlign w:val="center"/>
          </w:tcPr>
          <w:p w14:paraId="2525815A" w14:textId="77777777" w:rsidR="000939E0" w:rsidRPr="00490FBB" w:rsidRDefault="000939E0" w:rsidP="00C40CC4">
            <w:pPr>
              <w:pStyle w:val="Tabletext"/>
              <w:keepNext/>
            </w:pPr>
            <w:r w:rsidRPr="00490FBB">
              <w:t>? Likely CUA</w:t>
            </w:r>
          </w:p>
        </w:tc>
        <w:tc>
          <w:tcPr>
            <w:tcW w:w="2227" w:type="dxa"/>
            <w:tcBorders>
              <w:top w:val="single" w:sz="4" w:space="0" w:color="auto"/>
              <w:left w:val="single" w:sz="4" w:space="0" w:color="auto"/>
              <w:bottom w:val="single" w:sz="4" w:space="0" w:color="auto"/>
              <w:right w:val="single" w:sz="4" w:space="0" w:color="auto"/>
            </w:tcBorders>
            <w:vAlign w:val="center"/>
          </w:tcPr>
          <w:p w14:paraId="2AE0169D" w14:textId="77777777" w:rsidR="000939E0" w:rsidRPr="00490FBB" w:rsidRDefault="000939E0" w:rsidP="00C40CC4">
            <w:pPr>
              <w:pStyle w:val="Tabletext"/>
              <w:keepNext/>
            </w:pPr>
            <w:r w:rsidRPr="00490FBB">
              <w:t>? Likely CEA/CUA</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71D0525C" w14:textId="77777777" w:rsidR="000939E0" w:rsidRPr="00490FBB" w:rsidRDefault="000939E0" w:rsidP="00C40CC4">
            <w:pPr>
              <w:pStyle w:val="Tabletext"/>
              <w:keepNext/>
            </w:pPr>
            <w:r w:rsidRPr="00490FBB">
              <w:t>CEA/CUA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5FF47EA5" w14:textId="77777777" w:rsidR="000939E0" w:rsidRPr="00490FBB" w:rsidRDefault="000939E0" w:rsidP="00C40CC4">
            <w:pPr>
              <w:pStyle w:val="Tabletext"/>
              <w:keepNext/>
            </w:pPr>
            <w:r w:rsidRPr="00490FBB">
              <w:t>CEA/CUA</w:t>
            </w:r>
          </w:p>
        </w:tc>
      </w:tr>
    </w:tbl>
    <w:p w14:paraId="6538A3FB" w14:textId="77777777" w:rsidR="000939E0" w:rsidRPr="00490FBB" w:rsidRDefault="000939E0" w:rsidP="00C40CC4">
      <w:pPr>
        <w:pStyle w:val="Tablenotes"/>
        <w:keepNext/>
        <w:spacing w:before="120"/>
        <w:rPr>
          <w:szCs w:val="18"/>
        </w:rPr>
      </w:pPr>
      <w:r w:rsidRPr="00490FBB">
        <w:rPr>
          <w:szCs w:val="18"/>
        </w:rPr>
        <w:t>CEA=cost-effectiveness analysis; CMA=cost-minimisation analysis; CUA=cost-utility analysis</w:t>
      </w:r>
    </w:p>
    <w:p w14:paraId="48F7CED7" w14:textId="77777777" w:rsidR="000939E0" w:rsidRPr="00490FBB" w:rsidRDefault="000939E0" w:rsidP="00C40CC4">
      <w:pPr>
        <w:pStyle w:val="Tablenotes"/>
        <w:keepNext/>
        <w:rPr>
          <w:b/>
          <w:szCs w:val="18"/>
        </w:rPr>
      </w:pPr>
      <w:r w:rsidRPr="00490FBB">
        <w:rPr>
          <w:szCs w:val="18"/>
        </w:rPr>
        <w:t xml:space="preserve">? = reflect uncertainties and any identified health trade-offs in the economic evaluation, as a minimum in a cost-consequences analysis </w:t>
      </w:r>
    </w:p>
    <w:p w14:paraId="65C6F534" w14:textId="77777777" w:rsidR="000939E0" w:rsidRPr="00490FBB" w:rsidRDefault="000939E0" w:rsidP="00C40CC4">
      <w:pPr>
        <w:pStyle w:val="Tablenotes"/>
        <w:keepNext/>
        <w:rPr>
          <w:b/>
          <w:szCs w:val="18"/>
        </w:rPr>
      </w:pPr>
      <w:r w:rsidRPr="00490FBB">
        <w:rPr>
          <w:szCs w:val="18"/>
          <w:vertAlign w:val="superscript"/>
        </w:rPr>
        <w:t>a</w:t>
      </w:r>
      <w:r w:rsidRPr="00490FBB">
        <w:rPr>
          <w:szCs w:val="18"/>
        </w:rPr>
        <w:t> ‘Uncertainty’ covers concepts such as inadequate minimisation of important sources of bias, lack of statistical significance in an underpowered trial, detecting clinically unimportant therapeutic differences, inconsistent results across trials, and trade-offs within the comparative effectiveness and/or the comparative safety considerations</w:t>
      </w:r>
    </w:p>
    <w:p w14:paraId="32EF4865" w14:textId="79B75B2F" w:rsidR="006D1368" w:rsidRDefault="000939E0" w:rsidP="000939E0">
      <w:pPr>
        <w:pStyle w:val="Tablenotes"/>
        <w:rPr>
          <w:szCs w:val="18"/>
        </w:rPr>
      </w:pPr>
      <w:r w:rsidRPr="00490FBB">
        <w:rPr>
          <w:szCs w:val="18"/>
          <w:vertAlign w:val="superscript"/>
        </w:rPr>
        <w:t>b</w:t>
      </w:r>
      <w:r w:rsidRPr="00490FBB">
        <w:rPr>
          <w:szCs w:val="18"/>
        </w:rPr>
        <w:t> An adequate assessment of ‘noninferiority’ is the preferred basis for demonstrating equivalence</w:t>
      </w:r>
    </w:p>
    <w:p w14:paraId="486AE473" w14:textId="22648345" w:rsidR="006D1368" w:rsidRDefault="006D1368" w:rsidP="006D1368">
      <w:r>
        <w:t xml:space="preserve">It is assumed that reanalysis of WES/WGS data would also have a clinical claim of superior effectiveness and non-inferior safety. If sufficient data are available, a cost-effectiveness (or cost-utility) analysis would therefore be appropriate. </w:t>
      </w:r>
    </w:p>
    <w:p w14:paraId="784263A0" w14:textId="4B187A1F" w:rsidR="006D1368" w:rsidRDefault="006D1368" w:rsidP="005C3D8E">
      <w:r>
        <w:t xml:space="preserve">Likewise, it assumed that cascade testing following a WES/WGS identification of a </w:t>
      </w:r>
      <w:r w:rsidR="00AF00FC">
        <w:t>germline</w:t>
      </w:r>
      <w:r w:rsidR="00DE5E7E">
        <w:t xml:space="preserve"> </w:t>
      </w:r>
      <w:r>
        <w:t>pathogenic</w:t>
      </w:r>
      <w:r w:rsidR="001E383D">
        <w:t>/likely pathogenic</w:t>
      </w:r>
      <w:r>
        <w:t xml:space="preserve"> variant would be claimed to be superior to no cascade testing, and potentially superior to delayed cascade testing. If sufficient data are available, this use would likewise also benefit from a cost-effectiveness analysis (or cost-utility analysis). </w:t>
      </w:r>
    </w:p>
    <w:p w14:paraId="709F533A" w14:textId="77777777" w:rsidR="005D3D16" w:rsidRDefault="005D3D16" w:rsidP="005D3D16">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 xml:space="preserve">In the applicant comments on the pre-PASC PICO confirmation, it was suggested that the assessment would include the cost per case diagnosed (as the primary evaluation), and that utilities would also be provided. Given that utility data are available, PASC considered that a cost-utility analysis would be preferable over the cost per case diagnosed, as the former can capture a broader range of outcome measures, including the proportion of cases where the WES/WGS results altered management. </w:t>
      </w:r>
    </w:p>
    <w:p w14:paraId="0AD16FA7" w14:textId="34E5B509" w:rsidR="005D3D16" w:rsidRPr="00857482" w:rsidRDefault="005D3D16" w:rsidP="00857482">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 xml:space="preserve">PASC noted from their pre-PASC response that the applicants considered a 3-month time horizon after birth appropriate. </w:t>
      </w:r>
    </w:p>
    <w:p w14:paraId="047E4738" w14:textId="1D501EE9" w:rsidR="00D73332" w:rsidRPr="00DE762F" w:rsidRDefault="00D73332" w:rsidP="00DE762F">
      <w:pPr>
        <w:pStyle w:val="Heading2"/>
      </w:pPr>
      <w:r w:rsidRPr="00DE762F">
        <w:t>Propos</w:t>
      </w:r>
      <w:r w:rsidR="000D1FCF" w:rsidRPr="00DE762F">
        <w:t>al for public funding</w:t>
      </w:r>
    </w:p>
    <w:p w14:paraId="35276922" w14:textId="17116BDF" w:rsidR="00CE4A77" w:rsidRDefault="00CE4A77" w:rsidP="00CE4A77">
      <w:r>
        <w:t xml:space="preserve">The </w:t>
      </w:r>
      <w:r w:rsidR="00AF3D02">
        <w:t xml:space="preserve">application </w:t>
      </w:r>
      <w:r>
        <w:t>proposed 3 different</w:t>
      </w:r>
      <w:r w:rsidR="009B4E53">
        <w:t xml:space="preserve"> </w:t>
      </w:r>
      <w:r>
        <w:t>items</w:t>
      </w:r>
      <w:r w:rsidR="009B4E53">
        <w:t xml:space="preserve"> for funding through the MBS</w:t>
      </w:r>
      <w:r>
        <w:t xml:space="preserve">: (1) trio testing (either WES or WGS), (2) testing fetal DNA only (either WES or WGS), and (3) </w:t>
      </w:r>
      <w:r w:rsidR="00B25377">
        <w:t>reanalysis</w:t>
      </w:r>
      <w:r>
        <w:t xml:space="preserve"> of WES or WGS data obtained during (1) or (2).</w:t>
      </w:r>
      <w:r w:rsidR="00D97A43">
        <w:t xml:space="preserve"> The assessment group presented the item descriptors as proposed by the applicants, with minor edits</w:t>
      </w:r>
      <w:r w:rsidR="00A84914">
        <w:t>.</w:t>
      </w:r>
      <w:r w:rsidR="005D3D16">
        <w:t xml:space="preserve"> </w:t>
      </w:r>
    </w:p>
    <w:p w14:paraId="42E1E186" w14:textId="4E07697D" w:rsidR="00CE4A77" w:rsidRDefault="00E32DDD" w:rsidP="00CE4A77">
      <w:pPr>
        <w:rPr>
          <w:rFonts w:asciiTheme="minorHAnsi" w:hAnsiTheme="minorHAnsi" w:cstheme="minorHAnsi"/>
          <w:i/>
          <w:iCs/>
        </w:rPr>
      </w:pPr>
      <w:r>
        <w:t>During the Pre-PASC meeting with the assessment group</w:t>
      </w:r>
      <w:r w:rsidR="00867484">
        <w:t>, the department suggested</w:t>
      </w:r>
      <w:r>
        <w:t xml:space="preserve"> that there should </w:t>
      </w:r>
      <w:r w:rsidR="009C339F">
        <w:t xml:space="preserve">be an additional </w:t>
      </w:r>
      <w:r>
        <w:t xml:space="preserve">MBS item for cascade testing of family members when a </w:t>
      </w:r>
      <w:r w:rsidR="00EF555F">
        <w:t xml:space="preserve">germline </w:t>
      </w:r>
      <w:r>
        <w:t>pathogenic</w:t>
      </w:r>
      <w:r w:rsidR="00FB381D">
        <w:t>/likely pathogenic</w:t>
      </w:r>
      <w:r>
        <w:t xml:space="preserve"> variant is identified</w:t>
      </w:r>
      <w:r w:rsidR="00536956">
        <w:t xml:space="preserve"> (</w:t>
      </w:r>
      <w:r w:rsidR="00536956">
        <w:fldChar w:fldCharType="begin"/>
      </w:r>
      <w:r w:rsidR="00536956">
        <w:instrText xml:space="preserve"> REF _Ref193396146 \h </w:instrText>
      </w:r>
      <w:r w:rsidR="00536956">
        <w:fldChar w:fldCharType="separate"/>
      </w:r>
      <w:r w:rsidR="009037C1">
        <w:t>T</w:t>
      </w:r>
      <w:r w:rsidR="009037C1" w:rsidRPr="008C37D6">
        <w:t xml:space="preserve">able </w:t>
      </w:r>
      <w:r w:rsidR="009037C1">
        <w:rPr>
          <w:noProof/>
        </w:rPr>
        <w:t>10</w:t>
      </w:r>
      <w:r w:rsidR="00536956">
        <w:fldChar w:fldCharType="end"/>
      </w:r>
      <w:r w:rsidR="00536956">
        <w:t>)</w:t>
      </w:r>
      <w:r>
        <w:t xml:space="preserve">. </w:t>
      </w:r>
      <w:r w:rsidR="005D3D16">
        <w:rPr>
          <w:rFonts w:asciiTheme="minorHAnsi" w:hAnsiTheme="minorHAnsi" w:cstheme="minorHAnsi"/>
          <w:i/>
          <w:iCs/>
        </w:rPr>
        <w:t xml:space="preserve">PASC noted that 4 new MBS items were proposed (three proposed by the applicants, and one by the HTA group after input from the department). PASC suggested </w:t>
      </w:r>
      <w:r w:rsidR="005D3D16">
        <w:rPr>
          <w:rFonts w:asciiTheme="minorHAnsi" w:hAnsiTheme="minorHAnsi" w:cstheme="minorHAnsi"/>
          <w:i/>
          <w:iCs/>
        </w:rPr>
        <w:lastRenderedPageBreak/>
        <w:t xml:space="preserve">that the items proposed for singleton testing, trio testing and reanalysis should be amended to use the term “monogenic” rather than “Mendelian”, </w:t>
      </w:r>
      <w:r w:rsidR="009E0DAA">
        <w:rPr>
          <w:rFonts w:asciiTheme="minorHAnsi" w:hAnsiTheme="minorHAnsi" w:cstheme="minorHAnsi"/>
          <w:i/>
          <w:iCs/>
        </w:rPr>
        <w:t>to</w:t>
      </w:r>
      <w:r w:rsidR="005D3D16">
        <w:rPr>
          <w:rFonts w:asciiTheme="minorHAnsi" w:hAnsiTheme="minorHAnsi" w:cstheme="minorHAnsi"/>
          <w:i/>
          <w:iCs/>
        </w:rPr>
        <w:t xml:space="preserve"> be consistent with existing comparable items on the MBS.</w:t>
      </w:r>
    </w:p>
    <w:p w14:paraId="398A159F" w14:textId="22844213" w:rsidR="00A84914" w:rsidRPr="005D3D16" w:rsidRDefault="00A84914" w:rsidP="00257513">
      <w:pPr>
        <w:rPr>
          <w:rFonts w:asciiTheme="minorHAnsi" w:hAnsiTheme="minorHAnsi" w:cstheme="minorHAnsi"/>
          <w:i/>
          <w:iCs/>
        </w:rPr>
      </w:pPr>
      <w:r w:rsidRPr="005D3D16">
        <w:rPr>
          <w:rFonts w:asciiTheme="minorHAnsi" w:hAnsiTheme="minorHAnsi" w:cstheme="minorHAnsi"/>
          <w:i/>
          <w:iCs/>
        </w:rPr>
        <w:t>PASC considered that WGS should not be used in conjunction with GWMA for the same indication, and that this should be specified in the item descriptors for singleton testing and trio testing. PASC queried whether separate items should be created for WES and WGS, so that co-claiming of WGS and GWMA could be restricted. The applicant’s clinical expert explained that there are rare cases where a GWMA may have been used after the first trimester ultrasound, and another abnormality on a second trimester ultrasound would trigger the use of WGS. PASC noted that this rare scenario would be for two different indications (i.e. one fetal anomaly detected at the 1</w:t>
      </w:r>
      <w:r w:rsidRPr="00257513">
        <w:rPr>
          <w:rFonts w:asciiTheme="minorHAnsi" w:hAnsiTheme="minorHAnsi" w:cstheme="minorHAnsi"/>
          <w:i/>
          <w:iCs/>
        </w:rPr>
        <w:t>st</w:t>
      </w:r>
      <w:r w:rsidRPr="005D3D16">
        <w:rPr>
          <w:rFonts w:asciiTheme="minorHAnsi" w:hAnsiTheme="minorHAnsi" w:cstheme="minorHAnsi"/>
          <w:i/>
          <w:iCs/>
        </w:rPr>
        <w:t xml:space="preserve"> trimester ultrasound and another at the second trimester ultrasound) and agreed with the applicant that the item restrictions should not prevent clinically appropriate WGS testing. </w:t>
      </w:r>
    </w:p>
    <w:p w14:paraId="419325DB" w14:textId="2F89AE03" w:rsidR="009C6AAE" w:rsidRDefault="009C6AAE" w:rsidP="00CE4A77">
      <w:r>
        <w:t>The application state</w:t>
      </w:r>
      <w:r w:rsidR="00867484">
        <w:t>d</w:t>
      </w:r>
      <w:r>
        <w:t xml:space="preserve"> that c</w:t>
      </w:r>
      <w:r w:rsidR="009B4E53">
        <w:t xml:space="preserve">urrently, prenatal genomic testing is funded through </w:t>
      </w:r>
      <w:r w:rsidR="00224005">
        <w:t>a combination of research funding, State-based funding or it’s paid for by patients out-of-pocket.</w:t>
      </w:r>
    </w:p>
    <w:p w14:paraId="4AFCF30D" w14:textId="77777777" w:rsidR="005D3D16" w:rsidRDefault="00625257" w:rsidP="005D3D16">
      <w:pPr>
        <w:autoSpaceDE w:val="0"/>
        <w:autoSpaceDN w:val="0"/>
        <w:adjustRightInd w:val="0"/>
        <w:spacing w:line="23" w:lineRule="atLeast"/>
      </w:pPr>
      <w:r w:rsidRPr="00855CE0">
        <w:t>The application proposed that a consultant obstetrician could request the test in consultation with a clinical geneticist OR a genetic counsellor</w:t>
      </w:r>
      <w:r w:rsidR="00D97A43" w:rsidRPr="00855CE0">
        <w:t xml:space="preserve"> practising in prenatal genetics and supervised by a clinical geneticist</w:t>
      </w:r>
      <w:r w:rsidRPr="00855CE0">
        <w:t xml:space="preserve">. Advice from the department was that genetic counsellors should be excluded from the MBS item descriptor (as genetic counsellors, as a profession, are not a recognised specialty under the National Registration and Accreditation Scheme). </w:t>
      </w:r>
    </w:p>
    <w:p w14:paraId="1ED48046" w14:textId="6A9AC845" w:rsidR="00625257" w:rsidRDefault="00B56F24" w:rsidP="00B56F24">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 xml:space="preserve">PASC suggested that for the proposed MBS items for singleton testing and trio testing (items </w:t>
      </w:r>
      <w:r w:rsidDel="008553AC">
        <w:rPr>
          <w:rFonts w:asciiTheme="minorHAnsi" w:hAnsiTheme="minorHAnsi" w:cstheme="minorHAnsi"/>
          <w:i/>
          <w:iCs/>
        </w:rPr>
        <w:t>AAAA</w:t>
      </w:r>
      <w:r w:rsidR="00567178">
        <w:rPr>
          <w:rFonts w:asciiTheme="minorHAnsi" w:hAnsiTheme="minorHAnsi" w:cstheme="minorHAnsi"/>
          <w:i/>
          <w:iCs/>
        </w:rPr>
        <w:t xml:space="preserve"> and </w:t>
      </w:r>
      <w:r>
        <w:rPr>
          <w:rFonts w:asciiTheme="minorHAnsi" w:hAnsiTheme="minorHAnsi" w:cstheme="minorHAnsi"/>
          <w:i/>
          <w:iCs/>
        </w:rPr>
        <w:t xml:space="preserve"> BBBB), any exclusion criteria which assist in determining patient eligibility should be added in an explanatory note. </w:t>
      </w:r>
    </w:p>
    <w:p w14:paraId="45025204" w14:textId="4623A1D0" w:rsidR="001F5888" w:rsidRPr="00257513" w:rsidRDefault="001F5888" w:rsidP="00257513">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 xml:space="preserve">PASC noted from the applicant that prenatal testing is typically processed urgently in laboratories, and that the TAT in the PreGen study was 2-3 weeks for WGS and 3-4 weeks for WES. PASC noted that in most clinical laboratories in Australia the TAT for WES is typically 6-12 weeks, and considered whether a maximum TAT should be specified in the descriptors of the proposed items. PASC considered that it would be difficult to incorporate a maximum TAT into the item descriptors, although noted that an appropriate recommendation relating to TAT could be included in quality assurance programs. </w:t>
      </w:r>
    </w:p>
    <w:p w14:paraId="0BEB885C" w14:textId="77777777" w:rsidR="00800FC8" w:rsidRDefault="004C41E5" w:rsidP="00800FC8">
      <w:r>
        <w:t>The proposed fee for trio testing is $3,300.00 (Benefit: 75% = $2,475.00  85% = $3,197.60), which is consistent with trio testing under MBS 73457 (WGS/WES and mitochondrial DNA sequencing in those suspected of mitochondrial disease), but more expensive than trio testing under MBS 73359 (WES or WGS of germline variants known to cause monogenic disorders in children), which has a fee of $2,900 (</w:t>
      </w:r>
      <w:r w:rsidRPr="00CA6312">
        <w:t>Benefit:</w:t>
      </w:r>
      <w:r w:rsidRPr="00D97A43">
        <w:t xml:space="preserve"> 75% = $2,175.00 85% = $2,797.60</w:t>
      </w:r>
      <w:r>
        <w:t xml:space="preserve">). </w:t>
      </w:r>
    </w:p>
    <w:p w14:paraId="5E4452C7" w14:textId="19EFC0B2" w:rsidR="004C41E5" w:rsidRDefault="00800FC8" w:rsidP="00CE4A77">
      <w:r>
        <w:t xml:space="preserve">The proposed fee for singleton testing is $2,500 (Benefit: </w:t>
      </w:r>
      <w:r w:rsidRPr="00CA6312">
        <w:t>75% = $1,875, 85% = $2,397.60</w:t>
      </w:r>
      <w:r>
        <w:t>), which is more expensive than both MBS items 7335</w:t>
      </w:r>
      <w:r w:rsidR="00AB6175">
        <w:t>8</w:t>
      </w:r>
      <w:r>
        <w:t xml:space="preserve"> and 73456 (singleton testing for monogenic disorders, and singleton testing for mitochondrial disease), which both have a fee of $2,100.00 (Benefit: 75% = $1,575.00  85% = </w:t>
      </w:r>
      <w:r w:rsidR="003028B8">
        <w:t xml:space="preserve">$1,997.60). </w:t>
      </w:r>
    </w:p>
    <w:p w14:paraId="485159FD" w14:textId="3B45EA01" w:rsidR="00B56F24" w:rsidRPr="00257513" w:rsidRDefault="00B56F24" w:rsidP="00257513">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 xml:space="preserve">PASC noted that the fees for singleton and trio testing were equivalent to the fees testing for monogenic conditions (MBS items 73358 and 73359, respectively) in conjunction with testing for maternal cell contamination. </w:t>
      </w:r>
    </w:p>
    <w:p w14:paraId="58BA8936" w14:textId="5128B35B" w:rsidR="0079491B" w:rsidRDefault="0079491B" w:rsidP="00053BCD">
      <w:r>
        <w:t>Victorian Clinical Genetic Services currently offers WGS and WES. They offer two options for WGS and WES</w:t>
      </w:r>
      <w:r w:rsidR="008F2A34">
        <w:t xml:space="preserve"> (not specifically for fetal testing)</w:t>
      </w:r>
      <w:r>
        <w:t xml:space="preserve">: a focused genome/exome test (1-400 genes) and a comprehensive </w:t>
      </w:r>
      <w:r>
        <w:lastRenderedPageBreak/>
        <w:t>genome/exome test (&gt;400 genes +/- Mendeliome). The focused and comprehensive singleton WGS analyses currently cost $2</w:t>
      </w:r>
      <w:r w:rsidR="00536956">
        <w:t>,</w:t>
      </w:r>
      <w:r>
        <w:t>800 and $4</w:t>
      </w:r>
      <w:r w:rsidR="00536956">
        <w:t>,</w:t>
      </w:r>
      <w:r>
        <w:t>300, respectively; whereas the focused and comprehensive trio WGS analyses cost $5</w:t>
      </w:r>
      <w:r w:rsidR="00536956">
        <w:t>,</w:t>
      </w:r>
      <w:r>
        <w:t>900 and $7</w:t>
      </w:r>
      <w:r w:rsidR="00536956">
        <w:t>,</w:t>
      </w:r>
      <w:r>
        <w:t>400, respectively. WGS reanalysis is currently offered for $425. WES currently costs $1</w:t>
      </w:r>
      <w:r w:rsidR="00536956">
        <w:t>,</w:t>
      </w:r>
      <w:r>
        <w:t>800 and $3</w:t>
      </w:r>
      <w:r w:rsidR="00536956">
        <w:t>,</w:t>
      </w:r>
      <w:r>
        <w:t>100 for focused singleton and comprehensive singleton analyses, whereas focused trio and comprehensive trio testing costs $2</w:t>
      </w:r>
      <w:r w:rsidR="00536956">
        <w:t>,</w:t>
      </w:r>
      <w:r>
        <w:t>800 and $4</w:t>
      </w:r>
      <w:r w:rsidR="00536956">
        <w:t>,</w:t>
      </w:r>
      <w:r>
        <w:t>100, respectively.</w:t>
      </w:r>
    </w:p>
    <w:p w14:paraId="4D3D1532" w14:textId="59A5ACD4" w:rsidR="008749FD" w:rsidRDefault="008749FD" w:rsidP="008749FD">
      <w:pPr>
        <w:pStyle w:val="Caption"/>
      </w:pPr>
      <w:r>
        <w:t xml:space="preserve">Table </w:t>
      </w:r>
      <w:r>
        <w:fldChar w:fldCharType="begin"/>
      </w:r>
      <w:r>
        <w:instrText xml:space="preserve"> SEQ Table \* ARABIC </w:instrText>
      </w:r>
      <w:r>
        <w:fldChar w:fldCharType="separate"/>
      </w:r>
      <w:r w:rsidR="00E67729">
        <w:rPr>
          <w:noProof/>
        </w:rPr>
        <w:t>7</w:t>
      </w:r>
      <w:r>
        <w:fldChar w:fldCharType="end"/>
      </w:r>
      <w:r>
        <w:t xml:space="preserve"> Proposed item descriptor for trio WGS</w:t>
      </w:r>
      <w:r w:rsidR="00567178">
        <w:t>/WES based on PASC advice</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542"/>
      </w:tblGrid>
      <w:tr w:rsidR="002F3E40" w:rsidRPr="00D2670B" w14:paraId="4034848D" w14:textId="77777777" w:rsidTr="00855CE0">
        <w:trPr>
          <w:cantSplit/>
          <w:trHeight w:val="302"/>
          <w:tblHeader/>
        </w:trPr>
        <w:tc>
          <w:tcPr>
            <w:tcW w:w="9542" w:type="dxa"/>
            <w:tcBorders>
              <w:top w:val="single" w:sz="4" w:space="0" w:color="auto"/>
              <w:left w:val="single" w:sz="4" w:space="0" w:color="auto"/>
              <w:bottom w:val="single" w:sz="4" w:space="0" w:color="auto"/>
              <w:right w:val="single" w:sz="4" w:space="0" w:color="auto"/>
            </w:tcBorders>
            <w:hideMark/>
          </w:tcPr>
          <w:p w14:paraId="171FF631" w14:textId="44059E5B" w:rsidR="002F3E40" w:rsidRPr="00DE762F" w:rsidRDefault="002F3E40" w:rsidP="00D2670B">
            <w:pPr>
              <w:spacing w:before="40" w:after="40" w:line="240" w:lineRule="auto"/>
              <w:rPr>
                <w:rFonts w:ascii="Arial Narrow" w:hAnsi="Arial Narrow"/>
                <w:sz w:val="20"/>
                <w:szCs w:val="20"/>
              </w:rPr>
            </w:pPr>
            <w:r w:rsidRPr="00DE762F">
              <w:rPr>
                <w:rFonts w:ascii="Arial Narrow" w:hAnsi="Arial Narrow"/>
                <w:sz w:val="20"/>
                <w:szCs w:val="20"/>
              </w:rPr>
              <w:t xml:space="preserve">Category </w:t>
            </w:r>
            <w:r w:rsidR="007B7B5C" w:rsidRPr="007B7B5C">
              <w:rPr>
                <w:rFonts w:ascii="Arial Narrow" w:hAnsi="Arial Narrow"/>
                <w:sz w:val="20"/>
                <w:szCs w:val="20"/>
              </w:rPr>
              <w:t>6</w:t>
            </w:r>
            <w:r w:rsidRPr="007B7B5C">
              <w:rPr>
                <w:rFonts w:ascii="Arial Narrow" w:hAnsi="Arial Narrow"/>
                <w:sz w:val="20"/>
                <w:szCs w:val="20"/>
              </w:rPr>
              <w:t xml:space="preserve"> – </w:t>
            </w:r>
            <w:r w:rsidR="007B7B5C" w:rsidRPr="007B7B5C">
              <w:rPr>
                <w:rFonts w:ascii="Arial Narrow" w:hAnsi="Arial Narrow"/>
                <w:sz w:val="20"/>
                <w:szCs w:val="20"/>
              </w:rPr>
              <w:t>Pathology services</w:t>
            </w:r>
          </w:p>
        </w:tc>
      </w:tr>
      <w:tr w:rsidR="002F3E40" w:rsidRPr="005771DC" w14:paraId="028C0CFB" w14:textId="77777777" w:rsidTr="00257513">
        <w:trPr>
          <w:cantSplit/>
          <w:trHeight w:val="7524"/>
          <w:tblHeader/>
        </w:trPr>
        <w:tc>
          <w:tcPr>
            <w:tcW w:w="9542" w:type="dxa"/>
            <w:tcBorders>
              <w:top w:val="single" w:sz="4" w:space="0" w:color="auto"/>
              <w:left w:val="single" w:sz="4" w:space="0" w:color="auto"/>
              <w:bottom w:val="single" w:sz="4" w:space="0" w:color="auto"/>
              <w:right w:val="single" w:sz="4" w:space="0" w:color="auto"/>
            </w:tcBorders>
          </w:tcPr>
          <w:p w14:paraId="39CDEB64" w14:textId="37D428C2" w:rsidR="002F3E40" w:rsidRPr="00DE762F" w:rsidRDefault="000D1FCF" w:rsidP="00D2670B">
            <w:pPr>
              <w:spacing w:before="120" w:after="120" w:line="240" w:lineRule="auto"/>
              <w:rPr>
                <w:rFonts w:ascii="Arial Narrow" w:hAnsi="Arial Narrow"/>
                <w:sz w:val="20"/>
                <w:szCs w:val="20"/>
              </w:rPr>
            </w:pPr>
            <w:r w:rsidRPr="00DE762F">
              <w:rPr>
                <w:rFonts w:ascii="Arial Narrow" w:hAnsi="Arial Narrow"/>
                <w:sz w:val="20"/>
                <w:szCs w:val="20"/>
              </w:rPr>
              <w:t xml:space="preserve">MBS item </w:t>
            </w:r>
            <w:r w:rsidR="007B7B5C">
              <w:rPr>
                <w:rFonts w:ascii="Arial Narrow" w:hAnsi="Arial Narrow"/>
                <w:sz w:val="20"/>
                <w:szCs w:val="20"/>
              </w:rPr>
              <w:t>AAAA</w:t>
            </w:r>
          </w:p>
          <w:p w14:paraId="6813BB28" w14:textId="3FB1EDB3" w:rsidR="007B7B5C" w:rsidRPr="007B7B5C" w:rsidRDefault="007B7B5C" w:rsidP="007B7B5C">
            <w:pPr>
              <w:spacing w:before="120" w:after="120" w:line="240" w:lineRule="auto"/>
              <w:rPr>
                <w:rFonts w:ascii="Arial Narrow" w:hAnsi="Arial Narrow"/>
                <w:sz w:val="20"/>
                <w:szCs w:val="20"/>
              </w:rPr>
            </w:pPr>
            <w:r w:rsidRPr="007B7B5C">
              <w:rPr>
                <w:rFonts w:ascii="Arial Narrow" w:hAnsi="Arial Narrow"/>
                <w:sz w:val="20"/>
                <w:szCs w:val="20"/>
              </w:rPr>
              <w:t>Prenatal diagnostic testing by</w:t>
            </w:r>
            <w:r w:rsidR="00567178">
              <w:rPr>
                <w:rFonts w:ascii="Arial Narrow" w:hAnsi="Arial Narrow"/>
                <w:sz w:val="20"/>
                <w:szCs w:val="20"/>
              </w:rPr>
              <w:t xml:space="preserve"> trio whole exome sequencing or</w:t>
            </w:r>
            <w:r w:rsidRPr="007B7B5C">
              <w:rPr>
                <w:rFonts w:ascii="Arial Narrow" w:hAnsi="Arial Narrow"/>
                <w:sz w:val="20"/>
                <w:szCs w:val="20"/>
              </w:rPr>
              <w:t xml:space="preserve"> trio whole genome</w:t>
            </w:r>
            <w:r>
              <w:rPr>
                <w:rFonts w:ascii="Arial Narrow" w:hAnsi="Arial Narrow"/>
                <w:sz w:val="20"/>
                <w:szCs w:val="20"/>
              </w:rPr>
              <w:t xml:space="preserve"> </w:t>
            </w:r>
            <w:r w:rsidRPr="007B7B5C">
              <w:rPr>
                <w:rFonts w:ascii="Arial Narrow" w:hAnsi="Arial Narrow"/>
                <w:sz w:val="20"/>
                <w:szCs w:val="20"/>
              </w:rPr>
              <w:t>sequencing on a DNA sample from an amniocentesis or chorionic villus sample and</w:t>
            </w:r>
            <w:r>
              <w:rPr>
                <w:rFonts w:ascii="Arial Narrow" w:hAnsi="Arial Narrow"/>
                <w:sz w:val="20"/>
                <w:szCs w:val="20"/>
              </w:rPr>
              <w:t xml:space="preserve"> </w:t>
            </w:r>
            <w:r w:rsidRPr="007B7B5C">
              <w:rPr>
                <w:rFonts w:ascii="Arial Narrow" w:hAnsi="Arial Narrow"/>
                <w:sz w:val="20"/>
                <w:szCs w:val="20"/>
              </w:rPr>
              <w:t xml:space="preserve">samples from the biological parents for fetal anomalies with a likely </w:t>
            </w:r>
            <w:r w:rsidR="005D3D16">
              <w:rPr>
                <w:rFonts w:ascii="Arial Narrow" w:hAnsi="Arial Narrow"/>
                <w:sz w:val="20"/>
                <w:szCs w:val="20"/>
              </w:rPr>
              <w:t>monogenic</w:t>
            </w:r>
            <w:r w:rsidRPr="007B7B5C">
              <w:rPr>
                <w:rFonts w:ascii="Arial Narrow" w:hAnsi="Arial Narrow"/>
                <w:sz w:val="20"/>
                <w:szCs w:val="20"/>
              </w:rPr>
              <w:t xml:space="preserve"> aetiology IF:</w:t>
            </w:r>
          </w:p>
          <w:p w14:paraId="57FFCF76" w14:textId="77777777" w:rsidR="007B7B5C" w:rsidRPr="007B7B5C" w:rsidRDefault="007B7B5C" w:rsidP="007B7B5C">
            <w:pPr>
              <w:spacing w:before="120" w:after="120" w:line="240" w:lineRule="auto"/>
              <w:rPr>
                <w:rFonts w:ascii="Arial Narrow" w:hAnsi="Arial Narrow"/>
                <w:sz w:val="20"/>
                <w:szCs w:val="20"/>
              </w:rPr>
            </w:pPr>
            <w:r w:rsidRPr="007B7B5C">
              <w:rPr>
                <w:rFonts w:ascii="Arial Narrow" w:hAnsi="Arial Narrow"/>
                <w:sz w:val="20"/>
                <w:szCs w:val="20"/>
              </w:rPr>
              <w:t>(a) both biological parents are available for testing; AND</w:t>
            </w:r>
          </w:p>
          <w:p w14:paraId="0BC6CB38" w14:textId="77777777" w:rsidR="007B7B5C" w:rsidRPr="007B7B5C" w:rsidRDefault="007B7B5C" w:rsidP="007B7B5C">
            <w:pPr>
              <w:spacing w:before="120" w:after="120" w:line="240" w:lineRule="auto"/>
              <w:rPr>
                <w:rFonts w:ascii="Arial Narrow" w:hAnsi="Arial Narrow"/>
                <w:sz w:val="20"/>
                <w:szCs w:val="20"/>
              </w:rPr>
            </w:pPr>
            <w:r w:rsidRPr="007B7B5C">
              <w:rPr>
                <w:rFonts w:ascii="Arial Narrow" w:hAnsi="Arial Narrow"/>
                <w:sz w:val="20"/>
                <w:szCs w:val="20"/>
              </w:rPr>
              <w:t>(b) the characterisation is requested by:</w:t>
            </w:r>
          </w:p>
          <w:p w14:paraId="646EE5A7" w14:textId="77777777" w:rsidR="007B7B5C" w:rsidRPr="007B7B5C" w:rsidRDefault="007B7B5C" w:rsidP="007B7B5C">
            <w:pPr>
              <w:spacing w:before="120" w:after="120" w:line="240" w:lineRule="auto"/>
              <w:ind w:left="720"/>
              <w:rPr>
                <w:rFonts w:ascii="Arial Narrow" w:hAnsi="Arial Narrow"/>
                <w:sz w:val="20"/>
                <w:szCs w:val="20"/>
              </w:rPr>
            </w:pPr>
            <w:r w:rsidRPr="007B7B5C">
              <w:rPr>
                <w:rFonts w:ascii="Arial Narrow" w:hAnsi="Arial Narrow"/>
                <w:sz w:val="20"/>
                <w:szCs w:val="20"/>
              </w:rPr>
              <w:t>(i) a consultant clinical geneticist, OR</w:t>
            </w:r>
          </w:p>
          <w:p w14:paraId="4AE6C134" w14:textId="60EDEDFC" w:rsidR="007B7B5C" w:rsidRPr="007B7B5C" w:rsidRDefault="007B7B5C" w:rsidP="00257513">
            <w:pPr>
              <w:spacing w:before="120" w:after="120" w:line="240" w:lineRule="auto"/>
              <w:ind w:left="720"/>
              <w:rPr>
                <w:rFonts w:ascii="Arial Narrow" w:hAnsi="Arial Narrow"/>
                <w:sz w:val="20"/>
                <w:szCs w:val="20"/>
              </w:rPr>
            </w:pPr>
            <w:r w:rsidRPr="007B7B5C">
              <w:rPr>
                <w:rFonts w:ascii="Arial Narrow" w:hAnsi="Arial Narrow"/>
                <w:sz w:val="20"/>
                <w:szCs w:val="20"/>
              </w:rPr>
              <w:t>(ii) a consultant obstetrician in consultation with</w:t>
            </w:r>
            <w:r w:rsidR="008C70FD">
              <w:rPr>
                <w:rFonts w:ascii="Arial Narrow" w:hAnsi="Arial Narrow"/>
                <w:sz w:val="20"/>
                <w:szCs w:val="20"/>
              </w:rPr>
              <w:t xml:space="preserve"> </w:t>
            </w:r>
            <w:r w:rsidRPr="007B7B5C">
              <w:rPr>
                <w:rFonts w:ascii="Arial Narrow" w:hAnsi="Arial Narrow"/>
                <w:sz w:val="20"/>
                <w:szCs w:val="20"/>
              </w:rPr>
              <w:t>a clinical geneticist; AND</w:t>
            </w:r>
          </w:p>
          <w:p w14:paraId="2E574156" w14:textId="3E055A98" w:rsidR="007B7B5C" w:rsidRPr="007B7B5C" w:rsidRDefault="007B7B5C" w:rsidP="007B7B5C">
            <w:pPr>
              <w:spacing w:before="120" w:after="120" w:line="240" w:lineRule="auto"/>
              <w:rPr>
                <w:rFonts w:ascii="Arial Narrow" w:hAnsi="Arial Narrow"/>
                <w:sz w:val="20"/>
                <w:szCs w:val="20"/>
              </w:rPr>
            </w:pPr>
            <w:r w:rsidRPr="007B7B5C">
              <w:rPr>
                <w:rFonts w:ascii="Arial Narrow" w:hAnsi="Arial Narrow"/>
                <w:sz w:val="20"/>
                <w:szCs w:val="20"/>
              </w:rPr>
              <w:t>(c) a single fetal anomaly has been identified by fetal imaging, may include (but</w:t>
            </w:r>
            <w:r>
              <w:rPr>
                <w:rFonts w:ascii="Arial Narrow" w:hAnsi="Arial Narrow"/>
                <w:sz w:val="20"/>
                <w:szCs w:val="20"/>
              </w:rPr>
              <w:t xml:space="preserve"> </w:t>
            </w:r>
            <w:r w:rsidRPr="007B7B5C">
              <w:rPr>
                <w:rFonts w:ascii="Arial Narrow" w:hAnsi="Arial Narrow"/>
                <w:sz w:val="20"/>
                <w:szCs w:val="20"/>
              </w:rPr>
              <w:t>not limited to):</w:t>
            </w:r>
          </w:p>
          <w:p w14:paraId="64725968" w14:textId="77777777" w:rsidR="007B7B5C" w:rsidRPr="007B7B5C" w:rsidRDefault="007B7B5C" w:rsidP="007B7B5C">
            <w:pPr>
              <w:spacing w:before="120" w:after="120" w:line="240" w:lineRule="auto"/>
              <w:ind w:left="720"/>
              <w:rPr>
                <w:rFonts w:ascii="Arial Narrow" w:hAnsi="Arial Narrow"/>
                <w:sz w:val="20"/>
                <w:szCs w:val="20"/>
              </w:rPr>
            </w:pPr>
            <w:r w:rsidRPr="007B7B5C">
              <w:rPr>
                <w:rFonts w:ascii="Arial Narrow" w:hAnsi="Arial Narrow"/>
                <w:sz w:val="20"/>
                <w:szCs w:val="20"/>
              </w:rPr>
              <w:t>(i) a significant brain anomaly</w:t>
            </w:r>
          </w:p>
          <w:p w14:paraId="11DCCA78" w14:textId="77777777" w:rsidR="007B7B5C" w:rsidRPr="007B7B5C" w:rsidRDefault="007B7B5C" w:rsidP="007B7B5C">
            <w:pPr>
              <w:spacing w:before="120" w:after="120" w:line="240" w:lineRule="auto"/>
              <w:ind w:left="720"/>
              <w:rPr>
                <w:rFonts w:ascii="Arial Narrow" w:hAnsi="Arial Narrow"/>
                <w:sz w:val="20"/>
                <w:szCs w:val="20"/>
              </w:rPr>
            </w:pPr>
            <w:r w:rsidRPr="007B7B5C">
              <w:rPr>
                <w:rFonts w:ascii="Arial Narrow" w:hAnsi="Arial Narrow"/>
                <w:sz w:val="20"/>
                <w:szCs w:val="20"/>
              </w:rPr>
              <w:t>(ii) a significant cardiac, renal or gastrointestinal anomaly</w:t>
            </w:r>
          </w:p>
          <w:p w14:paraId="40699430" w14:textId="7290F49F" w:rsidR="007B7B5C" w:rsidRPr="007B7B5C" w:rsidRDefault="007B7B5C" w:rsidP="007B7B5C">
            <w:pPr>
              <w:spacing w:before="120" w:after="120" w:line="240" w:lineRule="auto"/>
              <w:ind w:left="720"/>
              <w:rPr>
                <w:rFonts w:ascii="Arial Narrow" w:hAnsi="Arial Narrow"/>
                <w:sz w:val="20"/>
                <w:szCs w:val="20"/>
              </w:rPr>
            </w:pPr>
            <w:r w:rsidRPr="007B7B5C">
              <w:rPr>
                <w:rFonts w:ascii="Arial Narrow" w:hAnsi="Arial Narrow"/>
                <w:sz w:val="20"/>
                <w:szCs w:val="20"/>
              </w:rPr>
              <w:t>(iii) evidence of skeletal dysplasia includin</w:t>
            </w:r>
            <w:r>
              <w:rPr>
                <w:rFonts w:ascii="Arial Narrow" w:hAnsi="Arial Narrow"/>
                <w:sz w:val="20"/>
                <w:szCs w:val="20"/>
              </w:rPr>
              <w:t xml:space="preserve">g </w:t>
            </w:r>
            <w:r w:rsidRPr="007B7B5C">
              <w:rPr>
                <w:rFonts w:ascii="Arial Narrow" w:hAnsi="Arial Narrow"/>
                <w:sz w:val="20"/>
                <w:szCs w:val="20"/>
              </w:rPr>
              <w:t>unexplained short long bones under the 1st centile</w:t>
            </w:r>
          </w:p>
          <w:p w14:paraId="2D66BA86" w14:textId="77777777" w:rsidR="007B7B5C" w:rsidRPr="007B7B5C" w:rsidRDefault="007B7B5C" w:rsidP="007B7B5C">
            <w:pPr>
              <w:spacing w:before="120" w:after="120" w:line="240" w:lineRule="auto"/>
              <w:ind w:left="720"/>
              <w:rPr>
                <w:rFonts w:ascii="Arial Narrow" w:hAnsi="Arial Narrow"/>
                <w:sz w:val="20"/>
                <w:szCs w:val="20"/>
              </w:rPr>
            </w:pPr>
            <w:r w:rsidRPr="007B7B5C">
              <w:rPr>
                <w:rFonts w:ascii="Arial Narrow" w:hAnsi="Arial Narrow"/>
                <w:sz w:val="20"/>
                <w:szCs w:val="20"/>
              </w:rPr>
              <w:t>(iv) an increased first trimester nuchal translucency 5mm or greater</w:t>
            </w:r>
          </w:p>
          <w:p w14:paraId="590E6C49" w14:textId="77777777" w:rsidR="007B7B5C" w:rsidRPr="007B7B5C" w:rsidRDefault="007B7B5C" w:rsidP="007B7B5C">
            <w:pPr>
              <w:spacing w:before="120" w:after="120" w:line="240" w:lineRule="auto"/>
              <w:ind w:left="720"/>
              <w:rPr>
                <w:rFonts w:ascii="Arial Narrow" w:hAnsi="Arial Narrow"/>
                <w:sz w:val="20"/>
                <w:szCs w:val="20"/>
              </w:rPr>
            </w:pPr>
            <w:r w:rsidRPr="007B7B5C">
              <w:rPr>
                <w:rFonts w:ascii="Arial Narrow" w:hAnsi="Arial Narrow"/>
                <w:sz w:val="20"/>
                <w:szCs w:val="20"/>
              </w:rPr>
              <w:t>(v) hydrops fetalis</w:t>
            </w:r>
          </w:p>
          <w:p w14:paraId="195D22E9" w14:textId="77777777" w:rsidR="007B7B5C" w:rsidRPr="007B7B5C" w:rsidRDefault="007B7B5C" w:rsidP="007B7B5C">
            <w:pPr>
              <w:spacing w:before="120" w:after="120" w:line="240" w:lineRule="auto"/>
              <w:ind w:left="720"/>
              <w:rPr>
                <w:rFonts w:ascii="Arial Narrow" w:hAnsi="Arial Narrow"/>
                <w:sz w:val="20"/>
                <w:szCs w:val="20"/>
              </w:rPr>
            </w:pPr>
            <w:r w:rsidRPr="007B7B5C">
              <w:rPr>
                <w:rFonts w:ascii="Arial Narrow" w:hAnsi="Arial Narrow"/>
                <w:sz w:val="20"/>
                <w:szCs w:val="20"/>
              </w:rPr>
              <w:t>(vi) ambiguous genitalia</w:t>
            </w:r>
          </w:p>
          <w:p w14:paraId="785D98A6" w14:textId="0B075E3A" w:rsidR="007B7B5C" w:rsidRPr="007B7B5C" w:rsidRDefault="007B7B5C" w:rsidP="00322080">
            <w:pPr>
              <w:spacing w:before="120" w:after="120" w:line="240" w:lineRule="auto"/>
              <w:ind w:left="720"/>
              <w:rPr>
                <w:rFonts w:ascii="Arial Narrow" w:hAnsi="Arial Narrow"/>
                <w:sz w:val="20"/>
                <w:szCs w:val="20"/>
              </w:rPr>
            </w:pPr>
            <w:r w:rsidRPr="007B7B5C">
              <w:rPr>
                <w:rFonts w:ascii="Arial Narrow" w:hAnsi="Arial Narrow"/>
                <w:sz w:val="20"/>
                <w:szCs w:val="20"/>
              </w:rPr>
              <w:t>(vii) fetal growth restriction:</w:t>
            </w:r>
            <w:r w:rsidR="00322080">
              <w:rPr>
                <w:rFonts w:ascii="Arial Narrow" w:hAnsi="Arial Narrow"/>
                <w:sz w:val="20"/>
                <w:szCs w:val="20"/>
              </w:rPr>
              <w:t xml:space="preserve"> </w:t>
            </w:r>
            <w:r w:rsidR="00536956">
              <w:rPr>
                <w:rFonts w:ascii="Arial Narrow" w:hAnsi="Arial Narrow"/>
                <w:sz w:val="20"/>
                <w:szCs w:val="20"/>
              </w:rPr>
              <w:t xml:space="preserve">(1) </w:t>
            </w:r>
            <w:r w:rsidRPr="007B7B5C">
              <w:rPr>
                <w:rFonts w:ascii="Arial Narrow" w:hAnsi="Arial Narrow"/>
                <w:sz w:val="20"/>
                <w:szCs w:val="20"/>
              </w:rPr>
              <w:t>unexplained small for gestational age, under the 1st centile, and</w:t>
            </w:r>
            <w:r w:rsidR="00322080">
              <w:rPr>
                <w:rFonts w:ascii="Arial Narrow" w:hAnsi="Arial Narrow"/>
                <w:sz w:val="20"/>
                <w:szCs w:val="20"/>
              </w:rPr>
              <w:t xml:space="preserve"> </w:t>
            </w:r>
            <w:r w:rsidR="00536956">
              <w:rPr>
                <w:rFonts w:ascii="Arial Narrow" w:hAnsi="Arial Narrow"/>
                <w:sz w:val="20"/>
                <w:szCs w:val="20"/>
              </w:rPr>
              <w:t xml:space="preserve">(2) </w:t>
            </w:r>
            <w:r w:rsidRPr="007B7B5C">
              <w:rPr>
                <w:rFonts w:ascii="Arial Narrow" w:hAnsi="Arial Narrow"/>
                <w:sz w:val="20"/>
                <w:szCs w:val="20"/>
              </w:rPr>
              <w:t>no other evidence of placental insufficiency</w:t>
            </w:r>
          </w:p>
          <w:p w14:paraId="39B60B65" w14:textId="4340C293" w:rsidR="007B7B5C" w:rsidRPr="007B7B5C" w:rsidRDefault="007B7B5C" w:rsidP="007B7B5C">
            <w:pPr>
              <w:spacing w:before="120" w:after="120" w:line="240" w:lineRule="auto"/>
              <w:ind w:left="720"/>
              <w:rPr>
                <w:rFonts w:ascii="Arial Narrow" w:hAnsi="Arial Narrow"/>
                <w:sz w:val="20"/>
                <w:szCs w:val="20"/>
              </w:rPr>
            </w:pPr>
            <w:r w:rsidRPr="007B7B5C">
              <w:rPr>
                <w:rFonts w:ascii="Arial Narrow" w:hAnsi="Arial Narrow"/>
                <w:sz w:val="20"/>
                <w:szCs w:val="20"/>
              </w:rPr>
              <w:t>(viii)</w:t>
            </w:r>
            <w:r>
              <w:rPr>
                <w:rFonts w:ascii="Arial Narrow" w:hAnsi="Arial Narrow"/>
                <w:sz w:val="20"/>
                <w:szCs w:val="20"/>
              </w:rPr>
              <w:t xml:space="preserve"> </w:t>
            </w:r>
            <w:r w:rsidRPr="007B7B5C">
              <w:rPr>
                <w:rFonts w:ascii="Arial Narrow" w:hAnsi="Arial Narrow"/>
                <w:sz w:val="20"/>
                <w:szCs w:val="20"/>
              </w:rPr>
              <w:t>other significant single anomalies, OR</w:t>
            </w:r>
          </w:p>
          <w:p w14:paraId="0DF8EADF" w14:textId="2FD298D0" w:rsidR="00CD6B6C" w:rsidRDefault="00CD6B6C" w:rsidP="00CD6B6C">
            <w:pPr>
              <w:spacing w:before="120" w:after="120" w:line="240" w:lineRule="auto"/>
              <w:rPr>
                <w:rFonts w:ascii="Arial Narrow" w:hAnsi="Arial Narrow"/>
                <w:sz w:val="20"/>
                <w:szCs w:val="20"/>
              </w:rPr>
            </w:pPr>
            <w:r>
              <w:rPr>
                <w:rFonts w:ascii="Arial Narrow" w:hAnsi="Arial Narrow"/>
                <w:sz w:val="20"/>
                <w:szCs w:val="20"/>
              </w:rPr>
              <w:t xml:space="preserve">(d) </w:t>
            </w:r>
            <w:r w:rsidR="007B7B5C" w:rsidRPr="007B7B5C">
              <w:rPr>
                <w:rFonts w:ascii="Arial Narrow" w:hAnsi="Arial Narrow"/>
                <w:sz w:val="20"/>
                <w:szCs w:val="20"/>
              </w:rPr>
              <w:t>multi-system fetal anomalies have been identified by fetal imaging; AND</w:t>
            </w:r>
          </w:p>
          <w:p w14:paraId="06C16215" w14:textId="42D730DD" w:rsidR="007B7B5C" w:rsidRPr="007B7B5C" w:rsidRDefault="00CD6B6C" w:rsidP="00CD6B6C">
            <w:pPr>
              <w:spacing w:before="120" w:after="120" w:line="240" w:lineRule="auto"/>
              <w:rPr>
                <w:rFonts w:ascii="Arial Narrow" w:hAnsi="Arial Narrow"/>
                <w:sz w:val="20"/>
                <w:szCs w:val="20"/>
              </w:rPr>
            </w:pPr>
            <w:r>
              <w:rPr>
                <w:rFonts w:ascii="Arial Narrow" w:hAnsi="Arial Narrow"/>
                <w:sz w:val="20"/>
                <w:szCs w:val="20"/>
              </w:rPr>
              <w:t xml:space="preserve">(e) </w:t>
            </w:r>
            <w:r w:rsidR="007B7B5C" w:rsidRPr="007B7B5C">
              <w:rPr>
                <w:rFonts w:ascii="Arial Narrow" w:hAnsi="Arial Narrow"/>
                <w:sz w:val="20"/>
                <w:szCs w:val="20"/>
              </w:rPr>
              <w:t xml:space="preserve">the characterisation is not performed in </w:t>
            </w:r>
            <w:r w:rsidR="007B7B5C" w:rsidRPr="00CF2845">
              <w:rPr>
                <w:rFonts w:ascii="Arial Narrow" w:hAnsi="Arial Narrow"/>
                <w:sz w:val="20"/>
                <w:szCs w:val="20"/>
              </w:rPr>
              <w:t>conjunction</w:t>
            </w:r>
            <w:r w:rsidRPr="00CF2845">
              <w:rPr>
                <w:rFonts w:ascii="Arial Narrow" w:hAnsi="Arial Narrow"/>
                <w:sz w:val="20"/>
                <w:szCs w:val="20"/>
              </w:rPr>
              <w:t xml:space="preserve"> </w:t>
            </w:r>
            <w:r w:rsidRPr="00257513">
              <w:rPr>
                <w:rFonts w:ascii="Arial Narrow" w:hAnsi="Arial Narrow"/>
                <w:sz w:val="20"/>
                <w:szCs w:val="20"/>
              </w:rPr>
              <w:t>with</w:t>
            </w:r>
            <w:r w:rsidR="007B7B5C" w:rsidRPr="00CF2845">
              <w:rPr>
                <w:rFonts w:ascii="Arial Narrow" w:hAnsi="Arial Narrow"/>
                <w:sz w:val="20"/>
                <w:szCs w:val="20"/>
              </w:rPr>
              <w:t xml:space="preserve"> item </w:t>
            </w:r>
            <w:r w:rsidR="00CF2845">
              <w:rPr>
                <w:rFonts w:ascii="Arial Narrow" w:hAnsi="Arial Narrow"/>
                <w:sz w:val="20"/>
                <w:szCs w:val="20"/>
              </w:rPr>
              <w:t>BBBB.</w:t>
            </w:r>
          </w:p>
          <w:p w14:paraId="73DC3B79" w14:textId="77777777" w:rsidR="007B7B5C" w:rsidRDefault="007B7B5C" w:rsidP="007B7B5C">
            <w:pPr>
              <w:spacing w:before="120" w:after="120" w:line="240" w:lineRule="auto"/>
              <w:rPr>
                <w:rFonts w:ascii="Arial Narrow" w:hAnsi="Arial Narrow"/>
                <w:sz w:val="20"/>
                <w:szCs w:val="20"/>
              </w:rPr>
            </w:pPr>
          </w:p>
          <w:p w14:paraId="5379CBCB" w14:textId="4147A045" w:rsidR="002F3E40" w:rsidRPr="00DE762F" w:rsidRDefault="007B7B5C" w:rsidP="007B7B5C">
            <w:pPr>
              <w:spacing w:before="120" w:after="120" w:line="240" w:lineRule="auto"/>
              <w:rPr>
                <w:rFonts w:ascii="Arial Narrow" w:hAnsi="Arial Narrow"/>
                <w:sz w:val="20"/>
                <w:szCs w:val="20"/>
              </w:rPr>
            </w:pPr>
            <w:r w:rsidRPr="007B7B5C">
              <w:rPr>
                <w:rFonts w:ascii="Arial Narrow" w:hAnsi="Arial Narrow"/>
                <w:sz w:val="20"/>
                <w:szCs w:val="20"/>
              </w:rPr>
              <w:t>Applicable once per fetus.</w:t>
            </w:r>
          </w:p>
        </w:tc>
      </w:tr>
      <w:tr w:rsidR="00D2670B" w:rsidRPr="005771DC" w14:paraId="4130676A" w14:textId="77777777" w:rsidTr="00855CE0">
        <w:trPr>
          <w:cantSplit/>
          <w:trHeight w:val="302"/>
          <w:tblHeader/>
        </w:trPr>
        <w:tc>
          <w:tcPr>
            <w:tcW w:w="9542" w:type="dxa"/>
            <w:tcBorders>
              <w:top w:val="single" w:sz="4" w:space="0" w:color="auto"/>
              <w:left w:val="single" w:sz="4" w:space="0" w:color="auto"/>
              <w:bottom w:val="single" w:sz="4" w:space="0" w:color="auto"/>
              <w:right w:val="single" w:sz="4" w:space="0" w:color="auto"/>
            </w:tcBorders>
            <w:vAlign w:val="center"/>
          </w:tcPr>
          <w:p w14:paraId="56A2DE20" w14:textId="0C2F2FD6" w:rsidR="00D2670B" w:rsidRPr="008C37D6" w:rsidRDefault="00D2670B" w:rsidP="00D2670B">
            <w:pPr>
              <w:spacing w:before="40" w:after="40" w:line="240" w:lineRule="auto"/>
              <w:rPr>
                <w:rFonts w:ascii="Arial Narrow" w:hAnsi="Arial Narrow"/>
                <w:sz w:val="20"/>
                <w:szCs w:val="20"/>
                <w:vertAlign w:val="superscript"/>
              </w:rPr>
            </w:pPr>
            <w:r w:rsidRPr="00DE762F">
              <w:rPr>
                <w:rFonts w:ascii="Arial Narrow" w:hAnsi="Arial Narrow"/>
                <w:sz w:val="20"/>
                <w:szCs w:val="20"/>
              </w:rPr>
              <w:t xml:space="preserve">Fee: </w:t>
            </w:r>
            <w:r w:rsidR="00E02A8D" w:rsidRPr="00E02A8D">
              <w:rPr>
                <w:rFonts w:ascii="Arial Narrow" w:hAnsi="Arial Narrow"/>
                <w:sz w:val="20"/>
                <w:szCs w:val="20"/>
              </w:rPr>
              <w:t>$3,300 Benefit: 75% = $2,475, 85% = $</w:t>
            </w:r>
            <w:r w:rsidR="0084074D">
              <w:rPr>
                <w:rFonts w:ascii="Arial Narrow" w:hAnsi="Arial Narrow"/>
                <w:sz w:val="20"/>
                <w:szCs w:val="20"/>
              </w:rPr>
              <w:t>3,197.</w:t>
            </w:r>
            <w:r w:rsidR="000A454B">
              <w:rPr>
                <w:rFonts w:ascii="Arial Narrow" w:hAnsi="Arial Narrow"/>
                <w:sz w:val="20"/>
                <w:szCs w:val="20"/>
              </w:rPr>
              <w:t>60</w:t>
            </w:r>
            <w:r w:rsidR="000A454B">
              <w:rPr>
                <w:rFonts w:ascii="Arial Narrow" w:hAnsi="Arial Narrow"/>
                <w:sz w:val="20"/>
                <w:szCs w:val="20"/>
                <w:vertAlign w:val="superscript"/>
              </w:rPr>
              <w:t>*</w:t>
            </w:r>
          </w:p>
        </w:tc>
      </w:tr>
    </w:tbl>
    <w:p w14:paraId="503209D9" w14:textId="77777777" w:rsidR="00A83A10" w:rsidRDefault="000A454B" w:rsidP="00F73716">
      <w:pPr>
        <w:pStyle w:val="Tablenotes"/>
        <w:spacing w:after="0"/>
      </w:pPr>
      <w:r w:rsidRPr="000A454B">
        <w:rPr>
          <w:vertAlign w:val="superscript"/>
        </w:rPr>
        <w:t xml:space="preserve">* </w:t>
      </w:r>
      <w:r w:rsidRPr="00855CE0">
        <w:t>Reflects the 1 November 2024 Greatest Permissible Gap (GPG) of $102.40. All out-of-hospital Medicare services which have an MBS fee of $683.00 or more will attract a benefit that is greater than 85% of the MBS fee – being the schedule fee less the GPG amount. The GPG amount is indexed annually on 1 November in line with the Consumer Price Index (CPI) (June quarter).</w:t>
      </w:r>
    </w:p>
    <w:p w14:paraId="14612672" w14:textId="3AE50939" w:rsidR="00D97A43" w:rsidRPr="008C37D6" w:rsidRDefault="00D97A43" w:rsidP="00F73716">
      <w:pPr>
        <w:pStyle w:val="Tablenotes"/>
        <w:spacing w:after="0"/>
      </w:pPr>
    </w:p>
    <w:p w14:paraId="12ABE925" w14:textId="77777777" w:rsidR="00C07BA3" w:rsidRDefault="00C07BA3" w:rsidP="00F73716">
      <w:pPr>
        <w:pStyle w:val="Tablenotes"/>
        <w:spacing w:after="0"/>
      </w:pPr>
    </w:p>
    <w:p w14:paraId="7D3360C3" w14:textId="77777777" w:rsidR="00AD70E1" w:rsidRDefault="00AD70E1" w:rsidP="00F73716">
      <w:pPr>
        <w:pStyle w:val="Tablenotes"/>
        <w:spacing w:after="0"/>
      </w:pPr>
    </w:p>
    <w:p w14:paraId="519F9524" w14:textId="09EA9600" w:rsidR="008749FD" w:rsidRDefault="008749FD" w:rsidP="008749FD">
      <w:pPr>
        <w:pStyle w:val="Caption"/>
      </w:pPr>
      <w:r>
        <w:lastRenderedPageBreak/>
        <w:t xml:space="preserve">Table </w:t>
      </w:r>
      <w:r>
        <w:fldChar w:fldCharType="begin"/>
      </w:r>
      <w:r>
        <w:instrText xml:space="preserve"> SEQ Table \* ARABIC </w:instrText>
      </w:r>
      <w:r>
        <w:fldChar w:fldCharType="separate"/>
      </w:r>
      <w:r w:rsidR="009037C1">
        <w:rPr>
          <w:noProof/>
        </w:rPr>
        <w:t>8</w:t>
      </w:r>
      <w:r>
        <w:fldChar w:fldCharType="end"/>
      </w:r>
      <w:r>
        <w:t xml:space="preserve"> </w:t>
      </w:r>
      <w:r w:rsidRPr="005128FE">
        <w:t xml:space="preserve">Proposed item descriptor for </w:t>
      </w:r>
      <w:r>
        <w:t>singleton</w:t>
      </w:r>
      <w:r w:rsidRPr="005128FE">
        <w:t xml:space="preserve"> WGS</w:t>
      </w:r>
      <w:r w:rsidR="00567178">
        <w:t>/WES</w:t>
      </w:r>
      <w:r w:rsidR="00E04BF5">
        <w:t xml:space="preserve"> based on PASC advice</w:t>
      </w:r>
    </w:p>
    <w:tbl>
      <w:tblPr>
        <w:tblStyle w:val="TableGrid"/>
        <w:tblW w:w="9572" w:type="dxa"/>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572"/>
      </w:tblGrid>
      <w:tr w:rsidR="00E02A8D" w:rsidRPr="00D2670B" w14:paraId="44E3EE5C" w14:textId="77777777" w:rsidTr="00855CE0">
        <w:trPr>
          <w:cantSplit/>
          <w:trHeight w:val="306"/>
          <w:tblHeader/>
        </w:trPr>
        <w:tc>
          <w:tcPr>
            <w:tcW w:w="9572" w:type="dxa"/>
            <w:tcBorders>
              <w:top w:val="single" w:sz="4" w:space="0" w:color="auto"/>
              <w:left w:val="single" w:sz="4" w:space="0" w:color="auto"/>
              <w:bottom w:val="single" w:sz="4" w:space="0" w:color="auto"/>
              <w:right w:val="single" w:sz="4" w:space="0" w:color="auto"/>
            </w:tcBorders>
            <w:hideMark/>
          </w:tcPr>
          <w:p w14:paraId="59EF1ACC" w14:textId="77777777" w:rsidR="00E02A8D" w:rsidRPr="00DE762F" w:rsidRDefault="00E02A8D">
            <w:pPr>
              <w:spacing w:before="40" w:after="40" w:line="240" w:lineRule="auto"/>
              <w:rPr>
                <w:rFonts w:ascii="Arial Narrow" w:hAnsi="Arial Narrow"/>
                <w:sz w:val="20"/>
                <w:szCs w:val="20"/>
              </w:rPr>
            </w:pPr>
            <w:r w:rsidRPr="00DE762F">
              <w:rPr>
                <w:rFonts w:ascii="Arial Narrow" w:hAnsi="Arial Narrow"/>
                <w:sz w:val="20"/>
                <w:szCs w:val="20"/>
              </w:rPr>
              <w:t xml:space="preserve">Category </w:t>
            </w:r>
            <w:r w:rsidRPr="007B7B5C">
              <w:rPr>
                <w:rFonts w:ascii="Arial Narrow" w:hAnsi="Arial Narrow"/>
                <w:sz w:val="20"/>
                <w:szCs w:val="20"/>
              </w:rPr>
              <w:t>6 – Pathology services</w:t>
            </w:r>
          </w:p>
        </w:tc>
      </w:tr>
      <w:tr w:rsidR="00E02A8D" w:rsidRPr="005771DC" w14:paraId="2F740454" w14:textId="77777777" w:rsidTr="00257513">
        <w:trPr>
          <w:cantSplit/>
          <w:trHeight w:val="7099"/>
          <w:tblHeader/>
        </w:trPr>
        <w:tc>
          <w:tcPr>
            <w:tcW w:w="9572" w:type="dxa"/>
            <w:tcBorders>
              <w:top w:val="single" w:sz="4" w:space="0" w:color="auto"/>
              <w:left w:val="single" w:sz="4" w:space="0" w:color="auto"/>
              <w:bottom w:val="single" w:sz="4" w:space="0" w:color="auto"/>
              <w:right w:val="single" w:sz="4" w:space="0" w:color="auto"/>
            </w:tcBorders>
          </w:tcPr>
          <w:p w14:paraId="338B52DC" w14:textId="7C4B5881" w:rsidR="00417149" w:rsidRDefault="00417149" w:rsidP="00E02A8D">
            <w:pPr>
              <w:spacing w:before="120" w:after="120" w:line="240" w:lineRule="auto"/>
              <w:rPr>
                <w:rFonts w:ascii="Arial Narrow" w:hAnsi="Arial Narrow"/>
                <w:sz w:val="20"/>
                <w:szCs w:val="20"/>
              </w:rPr>
            </w:pPr>
            <w:r>
              <w:rPr>
                <w:rFonts w:ascii="Arial Narrow" w:hAnsi="Arial Narrow"/>
                <w:sz w:val="20"/>
                <w:szCs w:val="20"/>
              </w:rPr>
              <w:t xml:space="preserve">MBS item </w:t>
            </w:r>
            <w:r w:rsidR="005F4849">
              <w:rPr>
                <w:rFonts w:ascii="Arial Narrow" w:hAnsi="Arial Narrow"/>
                <w:sz w:val="20"/>
                <w:szCs w:val="20"/>
              </w:rPr>
              <w:t>BBBB</w:t>
            </w:r>
          </w:p>
          <w:p w14:paraId="64BD5F38" w14:textId="176DEF36" w:rsidR="00E02A8D" w:rsidRPr="00E02A8D" w:rsidRDefault="00E02A8D" w:rsidP="00E02A8D">
            <w:pPr>
              <w:spacing w:before="120" w:after="120" w:line="240" w:lineRule="auto"/>
              <w:rPr>
                <w:rFonts w:ascii="Arial Narrow" w:hAnsi="Arial Narrow"/>
                <w:sz w:val="20"/>
                <w:szCs w:val="20"/>
              </w:rPr>
            </w:pPr>
            <w:r w:rsidRPr="00E02A8D">
              <w:rPr>
                <w:rFonts w:ascii="Arial Narrow" w:hAnsi="Arial Narrow"/>
                <w:sz w:val="20"/>
                <w:szCs w:val="20"/>
              </w:rPr>
              <w:t xml:space="preserve">Prenatal diagnostic testing by </w:t>
            </w:r>
            <w:r w:rsidR="005F4849">
              <w:rPr>
                <w:rFonts w:ascii="Arial Narrow" w:hAnsi="Arial Narrow"/>
                <w:sz w:val="20"/>
                <w:szCs w:val="20"/>
              </w:rPr>
              <w:t xml:space="preserve">singleton whole exome sequencing or </w:t>
            </w:r>
            <w:r w:rsidRPr="00E02A8D">
              <w:rPr>
                <w:rFonts w:ascii="Arial Narrow" w:hAnsi="Arial Narrow"/>
                <w:sz w:val="20"/>
                <w:szCs w:val="20"/>
              </w:rPr>
              <w:t>singleton</w:t>
            </w:r>
            <w:r>
              <w:rPr>
                <w:rFonts w:ascii="Arial Narrow" w:hAnsi="Arial Narrow"/>
                <w:sz w:val="20"/>
                <w:szCs w:val="20"/>
              </w:rPr>
              <w:t xml:space="preserve"> </w:t>
            </w:r>
            <w:r w:rsidRPr="00E02A8D">
              <w:rPr>
                <w:rFonts w:ascii="Arial Narrow" w:hAnsi="Arial Narrow"/>
                <w:sz w:val="20"/>
                <w:szCs w:val="20"/>
              </w:rPr>
              <w:t>whole genome sequencing on a DNA sample from an amniocentesis or</w:t>
            </w:r>
            <w:r>
              <w:rPr>
                <w:rFonts w:ascii="Arial Narrow" w:hAnsi="Arial Narrow"/>
                <w:sz w:val="20"/>
                <w:szCs w:val="20"/>
              </w:rPr>
              <w:t xml:space="preserve"> </w:t>
            </w:r>
            <w:r w:rsidRPr="00E02A8D">
              <w:rPr>
                <w:rFonts w:ascii="Arial Narrow" w:hAnsi="Arial Narrow"/>
                <w:sz w:val="20"/>
                <w:szCs w:val="20"/>
              </w:rPr>
              <w:t xml:space="preserve">chorionic villus sample, for fetal anomalies with a likely </w:t>
            </w:r>
            <w:r w:rsidR="005D3D16">
              <w:rPr>
                <w:rFonts w:ascii="Arial Narrow" w:hAnsi="Arial Narrow"/>
                <w:sz w:val="20"/>
                <w:szCs w:val="20"/>
              </w:rPr>
              <w:t>monogenic</w:t>
            </w:r>
            <w:r w:rsidR="005D3D16" w:rsidRPr="00E02A8D" w:rsidDel="005D3D16">
              <w:rPr>
                <w:rFonts w:ascii="Arial Narrow" w:hAnsi="Arial Narrow"/>
                <w:sz w:val="20"/>
                <w:szCs w:val="20"/>
              </w:rPr>
              <w:t xml:space="preserve"> </w:t>
            </w:r>
            <w:r w:rsidRPr="00E02A8D">
              <w:rPr>
                <w:rFonts w:ascii="Arial Narrow" w:hAnsi="Arial Narrow"/>
                <w:sz w:val="20"/>
                <w:szCs w:val="20"/>
              </w:rPr>
              <w:t>aetiology if:</w:t>
            </w:r>
          </w:p>
          <w:p w14:paraId="4FFACB4C" w14:textId="20C1BBB7" w:rsidR="00E02A8D" w:rsidRPr="00E02A8D" w:rsidRDefault="00E02A8D" w:rsidP="00E02A8D">
            <w:pPr>
              <w:spacing w:before="120" w:after="120" w:line="240" w:lineRule="auto"/>
              <w:rPr>
                <w:rFonts w:ascii="Arial Narrow" w:hAnsi="Arial Narrow"/>
                <w:sz w:val="20"/>
                <w:szCs w:val="20"/>
              </w:rPr>
            </w:pPr>
            <w:r w:rsidRPr="00E02A8D">
              <w:rPr>
                <w:rFonts w:ascii="Arial Narrow" w:hAnsi="Arial Narrow"/>
                <w:sz w:val="20"/>
                <w:szCs w:val="20"/>
              </w:rPr>
              <w:t>(a) one or both biological parents are unavailable for testing; AND</w:t>
            </w:r>
          </w:p>
          <w:p w14:paraId="63560849" w14:textId="77777777" w:rsidR="00E02A8D" w:rsidRPr="00E02A8D" w:rsidRDefault="00E02A8D" w:rsidP="00E02A8D">
            <w:pPr>
              <w:spacing w:before="120" w:after="120" w:line="240" w:lineRule="auto"/>
              <w:rPr>
                <w:rFonts w:ascii="Arial Narrow" w:hAnsi="Arial Narrow"/>
                <w:sz w:val="20"/>
                <w:szCs w:val="20"/>
              </w:rPr>
            </w:pPr>
            <w:r w:rsidRPr="00E02A8D">
              <w:rPr>
                <w:rFonts w:ascii="Arial Narrow" w:hAnsi="Arial Narrow"/>
                <w:sz w:val="20"/>
                <w:szCs w:val="20"/>
              </w:rPr>
              <w:t>(b) the characterisation is requested by:</w:t>
            </w:r>
          </w:p>
          <w:p w14:paraId="7688C503" w14:textId="77777777" w:rsidR="00E02A8D" w:rsidRPr="00E02A8D" w:rsidRDefault="00E02A8D" w:rsidP="00E02A8D">
            <w:pPr>
              <w:spacing w:before="120" w:after="120" w:line="240" w:lineRule="auto"/>
              <w:ind w:left="720"/>
              <w:rPr>
                <w:rFonts w:ascii="Arial Narrow" w:hAnsi="Arial Narrow"/>
                <w:sz w:val="20"/>
                <w:szCs w:val="20"/>
              </w:rPr>
            </w:pPr>
            <w:r w:rsidRPr="00E02A8D">
              <w:rPr>
                <w:rFonts w:ascii="Arial Narrow" w:hAnsi="Arial Narrow"/>
                <w:sz w:val="20"/>
                <w:szCs w:val="20"/>
              </w:rPr>
              <w:t>(i) a consultant clinical geneticist, OR</w:t>
            </w:r>
          </w:p>
          <w:p w14:paraId="5FEBB486" w14:textId="2FBD86FF" w:rsidR="00E02A8D" w:rsidRPr="00E02A8D" w:rsidRDefault="00E02A8D" w:rsidP="00257513">
            <w:pPr>
              <w:spacing w:before="120" w:after="120" w:line="240" w:lineRule="auto"/>
              <w:ind w:left="720"/>
              <w:rPr>
                <w:rFonts w:ascii="Arial Narrow" w:hAnsi="Arial Narrow"/>
                <w:sz w:val="20"/>
                <w:szCs w:val="20"/>
              </w:rPr>
            </w:pPr>
            <w:r w:rsidRPr="00E02A8D">
              <w:rPr>
                <w:rFonts w:ascii="Arial Narrow" w:hAnsi="Arial Narrow"/>
                <w:sz w:val="20"/>
                <w:szCs w:val="20"/>
              </w:rPr>
              <w:t>(ii) a consultant obstetrician in consultation with</w:t>
            </w:r>
            <w:r w:rsidR="008C70FD">
              <w:rPr>
                <w:rFonts w:ascii="Arial Narrow" w:hAnsi="Arial Narrow"/>
                <w:sz w:val="20"/>
                <w:szCs w:val="20"/>
              </w:rPr>
              <w:t xml:space="preserve"> </w:t>
            </w:r>
            <w:r w:rsidRPr="00E02A8D">
              <w:rPr>
                <w:rFonts w:ascii="Arial Narrow" w:hAnsi="Arial Narrow"/>
                <w:sz w:val="20"/>
                <w:szCs w:val="20"/>
              </w:rPr>
              <w:t>a clinical geneticist; AND</w:t>
            </w:r>
          </w:p>
          <w:p w14:paraId="79488B05" w14:textId="4C1AFB67" w:rsidR="00E02A8D" w:rsidRPr="00E02A8D" w:rsidRDefault="00E02A8D" w:rsidP="00E02A8D">
            <w:pPr>
              <w:spacing w:before="120" w:after="120" w:line="240" w:lineRule="auto"/>
              <w:rPr>
                <w:rFonts w:ascii="Arial Narrow" w:hAnsi="Arial Narrow"/>
                <w:sz w:val="20"/>
                <w:szCs w:val="20"/>
              </w:rPr>
            </w:pPr>
            <w:r w:rsidRPr="00E02A8D">
              <w:rPr>
                <w:rFonts w:ascii="Arial Narrow" w:hAnsi="Arial Narrow"/>
                <w:sz w:val="20"/>
                <w:szCs w:val="20"/>
              </w:rPr>
              <w:t>(c) a single fetal anomaly has been identified by fetal imaging, may include (but</w:t>
            </w:r>
            <w:r w:rsidR="00322080">
              <w:rPr>
                <w:rFonts w:ascii="Arial Narrow" w:hAnsi="Arial Narrow"/>
                <w:sz w:val="20"/>
                <w:szCs w:val="20"/>
              </w:rPr>
              <w:t xml:space="preserve"> </w:t>
            </w:r>
            <w:r w:rsidRPr="00E02A8D">
              <w:rPr>
                <w:rFonts w:ascii="Arial Narrow" w:hAnsi="Arial Narrow"/>
                <w:sz w:val="20"/>
                <w:szCs w:val="20"/>
              </w:rPr>
              <w:t>not limited to):</w:t>
            </w:r>
          </w:p>
          <w:p w14:paraId="6F0A3952" w14:textId="77777777" w:rsidR="00E02A8D" w:rsidRPr="00E02A8D" w:rsidRDefault="00E02A8D" w:rsidP="00322080">
            <w:pPr>
              <w:spacing w:before="120" w:after="120" w:line="240" w:lineRule="auto"/>
              <w:ind w:left="720"/>
              <w:rPr>
                <w:rFonts w:ascii="Arial Narrow" w:hAnsi="Arial Narrow"/>
                <w:sz w:val="20"/>
                <w:szCs w:val="20"/>
              </w:rPr>
            </w:pPr>
            <w:r w:rsidRPr="00E02A8D">
              <w:rPr>
                <w:rFonts w:ascii="Arial Narrow" w:hAnsi="Arial Narrow"/>
                <w:sz w:val="20"/>
                <w:szCs w:val="20"/>
              </w:rPr>
              <w:t>(i) a significant brain anomaly</w:t>
            </w:r>
          </w:p>
          <w:p w14:paraId="7645FE64" w14:textId="77777777" w:rsidR="00E02A8D" w:rsidRPr="00E02A8D" w:rsidRDefault="00E02A8D" w:rsidP="00322080">
            <w:pPr>
              <w:spacing w:before="120" w:after="120" w:line="240" w:lineRule="auto"/>
              <w:ind w:left="720"/>
              <w:rPr>
                <w:rFonts w:ascii="Arial Narrow" w:hAnsi="Arial Narrow"/>
                <w:sz w:val="20"/>
                <w:szCs w:val="20"/>
              </w:rPr>
            </w:pPr>
            <w:r w:rsidRPr="00E02A8D">
              <w:rPr>
                <w:rFonts w:ascii="Arial Narrow" w:hAnsi="Arial Narrow"/>
                <w:sz w:val="20"/>
                <w:szCs w:val="20"/>
              </w:rPr>
              <w:t>(ii) a significant cardiac, renal or gastrointestinal anomaly</w:t>
            </w:r>
          </w:p>
          <w:p w14:paraId="235CD920" w14:textId="6C700A42" w:rsidR="00E02A8D" w:rsidRPr="00E02A8D" w:rsidRDefault="00E02A8D" w:rsidP="00322080">
            <w:pPr>
              <w:spacing w:before="120" w:after="120" w:line="240" w:lineRule="auto"/>
              <w:ind w:left="720"/>
              <w:rPr>
                <w:rFonts w:ascii="Arial Narrow" w:hAnsi="Arial Narrow"/>
                <w:sz w:val="20"/>
                <w:szCs w:val="20"/>
              </w:rPr>
            </w:pPr>
            <w:r w:rsidRPr="00E02A8D">
              <w:rPr>
                <w:rFonts w:ascii="Arial Narrow" w:hAnsi="Arial Narrow"/>
                <w:sz w:val="20"/>
                <w:szCs w:val="20"/>
              </w:rPr>
              <w:t>(iii) evidence of skeletal dysplasia includin</w:t>
            </w:r>
            <w:r w:rsidR="00322080">
              <w:rPr>
                <w:rFonts w:ascii="Arial Narrow" w:hAnsi="Arial Narrow"/>
                <w:sz w:val="20"/>
                <w:szCs w:val="20"/>
              </w:rPr>
              <w:t xml:space="preserve">g </w:t>
            </w:r>
            <w:r w:rsidRPr="00E02A8D">
              <w:rPr>
                <w:rFonts w:ascii="Arial Narrow" w:hAnsi="Arial Narrow"/>
                <w:sz w:val="20"/>
                <w:szCs w:val="20"/>
              </w:rPr>
              <w:t>unexplained short long bones under the 1st centile</w:t>
            </w:r>
          </w:p>
          <w:p w14:paraId="3C026EC7" w14:textId="77777777" w:rsidR="00E02A8D" w:rsidRPr="00E02A8D" w:rsidRDefault="00E02A8D" w:rsidP="00322080">
            <w:pPr>
              <w:spacing w:before="120" w:after="120" w:line="240" w:lineRule="auto"/>
              <w:ind w:left="720"/>
              <w:rPr>
                <w:rFonts w:ascii="Arial Narrow" w:hAnsi="Arial Narrow"/>
                <w:sz w:val="20"/>
                <w:szCs w:val="20"/>
              </w:rPr>
            </w:pPr>
            <w:r w:rsidRPr="00E02A8D">
              <w:rPr>
                <w:rFonts w:ascii="Arial Narrow" w:hAnsi="Arial Narrow"/>
                <w:sz w:val="20"/>
                <w:szCs w:val="20"/>
              </w:rPr>
              <w:t>(iv) an increased first trimester nuchal translucency 5mm or greater</w:t>
            </w:r>
          </w:p>
          <w:p w14:paraId="44608D14" w14:textId="77777777" w:rsidR="00E02A8D" w:rsidRPr="00E02A8D" w:rsidRDefault="00E02A8D" w:rsidP="00322080">
            <w:pPr>
              <w:spacing w:before="120" w:after="120" w:line="240" w:lineRule="auto"/>
              <w:ind w:left="720"/>
              <w:rPr>
                <w:rFonts w:ascii="Arial Narrow" w:hAnsi="Arial Narrow"/>
                <w:sz w:val="20"/>
                <w:szCs w:val="20"/>
              </w:rPr>
            </w:pPr>
            <w:r w:rsidRPr="00E02A8D">
              <w:rPr>
                <w:rFonts w:ascii="Arial Narrow" w:hAnsi="Arial Narrow"/>
                <w:sz w:val="20"/>
                <w:szCs w:val="20"/>
              </w:rPr>
              <w:t>(v) hydrops fetalis</w:t>
            </w:r>
          </w:p>
          <w:p w14:paraId="4711085D" w14:textId="77777777" w:rsidR="00E02A8D" w:rsidRPr="00E02A8D" w:rsidRDefault="00E02A8D" w:rsidP="00322080">
            <w:pPr>
              <w:spacing w:before="120" w:after="120" w:line="240" w:lineRule="auto"/>
              <w:ind w:left="720"/>
              <w:rPr>
                <w:rFonts w:ascii="Arial Narrow" w:hAnsi="Arial Narrow"/>
                <w:sz w:val="20"/>
                <w:szCs w:val="20"/>
              </w:rPr>
            </w:pPr>
            <w:r w:rsidRPr="00E02A8D">
              <w:rPr>
                <w:rFonts w:ascii="Arial Narrow" w:hAnsi="Arial Narrow"/>
                <w:sz w:val="20"/>
                <w:szCs w:val="20"/>
              </w:rPr>
              <w:t>(vi) ambiguous genitalia</w:t>
            </w:r>
          </w:p>
          <w:p w14:paraId="1327F3D9" w14:textId="01A9E757" w:rsidR="00E02A8D" w:rsidRPr="00E02A8D" w:rsidRDefault="00E02A8D" w:rsidP="00322080">
            <w:pPr>
              <w:spacing w:before="120" w:after="120" w:line="240" w:lineRule="auto"/>
              <w:ind w:left="720"/>
              <w:rPr>
                <w:rFonts w:ascii="Arial Narrow" w:hAnsi="Arial Narrow"/>
                <w:sz w:val="20"/>
                <w:szCs w:val="20"/>
              </w:rPr>
            </w:pPr>
            <w:r w:rsidRPr="00E02A8D">
              <w:rPr>
                <w:rFonts w:ascii="Arial Narrow" w:hAnsi="Arial Narrow"/>
                <w:sz w:val="20"/>
                <w:szCs w:val="20"/>
              </w:rPr>
              <w:t>(vii) fetal growth restriction:</w:t>
            </w:r>
            <w:r w:rsidR="00322080">
              <w:rPr>
                <w:rFonts w:ascii="Arial Narrow" w:hAnsi="Arial Narrow"/>
                <w:sz w:val="20"/>
                <w:szCs w:val="20"/>
              </w:rPr>
              <w:t xml:space="preserve"> </w:t>
            </w:r>
            <w:r w:rsidR="00536956">
              <w:rPr>
                <w:rFonts w:ascii="Arial Narrow" w:hAnsi="Arial Narrow"/>
                <w:sz w:val="20"/>
                <w:szCs w:val="20"/>
              </w:rPr>
              <w:t xml:space="preserve">(1) </w:t>
            </w:r>
            <w:r w:rsidRPr="00E02A8D">
              <w:rPr>
                <w:rFonts w:ascii="Arial Narrow" w:hAnsi="Arial Narrow"/>
                <w:sz w:val="20"/>
                <w:szCs w:val="20"/>
              </w:rPr>
              <w:t>unexplained small for gestational age, under the 1st centile, and</w:t>
            </w:r>
            <w:r w:rsidR="00536956">
              <w:rPr>
                <w:rFonts w:ascii="Arial Narrow" w:hAnsi="Arial Narrow"/>
                <w:sz w:val="20"/>
                <w:szCs w:val="20"/>
              </w:rPr>
              <w:t xml:space="preserve"> (2)</w:t>
            </w:r>
            <w:r w:rsidR="00322080">
              <w:rPr>
                <w:rFonts w:ascii="Arial Narrow" w:hAnsi="Arial Narrow"/>
                <w:sz w:val="20"/>
                <w:szCs w:val="20"/>
              </w:rPr>
              <w:t xml:space="preserve"> </w:t>
            </w:r>
            <w:r w:rsidRPr="00E02A8D">
              <w:rPr>
                <w:rFonts w:ascii="Arial Narrow" w:hAnsi="Arial Narrow"/>
                <w:sz w:val="20"/>
                <w:szCs w:val="20"/>
              </w:rPr>
              <w:t xml:space="preserve">no other evidence of placental </w:t>
            </w:r>
            <w:r w:rsidR="00322080">
              <w:rPr>
                <w:rFonts w:ascii="Arial Narrow" w:hAnsi="Arial Narrow"/>
                <w:sz w:val="20"/>
                <w:szCs w:val="20"/>
              </w:rPr>
              <w:t>i</w:t>
            </w:r>
            <w:r w:rsidRPr="00E02A8D">
              <w:rPr>
                <w:rFonts w:ascii="Arial Narrow" w:hAnsi="Arial Narrow"/>
                <w:sz w:val="20"/>
                <w:szCs w:val="20"/>
              </w:rPr>
              <w:t>nsufficiency</w:t>
            </w:r>
          </w:p>
          <w:p w14:paraId="7EC275A3" w14:textId="77777777" w:rsidR="00E02A8D" w:rsidRPr="00E02A8D" w:rsidRDefault="00E02A8D" w:rsidP="00322080">
            <w:pPr>
              <w:spacing w:before="120" w:after="120" w:line="240" w:lineRule="auto"/>
              <w:ind w:left="720"/>
              <w:rPr>
                <w:rFonts w:ascii="Arial Narrow" w:hAnsi="Arial Narrow"/>
                <w:sz w:val="20"/>
                <w:szCs w:val="20"/>
              </w:rPr>
            </w:pPr>
            <w:r w:rsidRPr="00E02A8D">
              <w:rPr>
                <w:rFonts w:ascii="Arial Narrow" w:hAnsi="Arial Narrow"/>
                <w:sz w:val="20"/>
                <w:szCs w:val="20"/>
              </w:rPr>
              <w:t>(viii) other significant single anomalies, OR</w:t>
            </w:r>
          </w:p>
          <w:p w14:paraId="0527FC0F" w14:textId="77777777" w:rsidR="00E02A8D" w:rsidRPr="00E02A8D" w:rsidRDefault="00E02A8D" w:rsidP="00E02A8D">
            <w:pPr>
              <w:spacing w:before="120" w:after="120" w:line="240" w:lineRule="auto"/>
              <w:rPr>
                <w:rFonts w:ascii="Arial Narrow" w:hAnsi="Arial Narrow"/>
                <w:sz w:val="20"/>
                <w:szCs w:val="20"/>
              </w:rPr>
            </w:pPr>
            <w:r w:rsidRPr="00E02A8D">
              <w:rPr>
                <w:rFonts w:ascii="Arial Narrow" w:hAnsi="Arial Narrow"/>
                <w:sz w:val="20"/>
                <w:szCs w:val="20"/>
              </w:rPr>
              <w:t>(d) multi-system fetal anomalies have been identified by fetal imaging; AND</w:t>
            </w:r>
          </w:p>
          <w:p w14:paraId="69FD7914" w14:textId="154F583D" w:rsidR="00E02A8D" w:rsidRPr="00E02A8D" w:rsidRDefault="00E02A8D" w:rsidP="00E02A8D">
            <w:pPr>
              <w:spacing w:before="120" w:after="120" w:line="240" w:lineRule="auto"/>
              <w:rPr>
                <w:rFonts w:ascii="Arial Narrow" w:hAnsi="Arial Narrow"/>
                <w:sz w:val="20"/>
                <w:szCs w:val="20"/>
              </w:rPr>
            </w:pPr>
            <w:r w:rsidRPr="00E02A8D">
              <w:rPr>
                <w:rFonts w:ascii="Arial Narrow" w:hAnsi="Arial Narrow"/>
                <w:sz w:val="20"/>
                <w:szCs w:val="20"/>
              </w:rPr>
              <w:t xml:space="preserve">(e) the characterisation is not performed in </w:t>
            </w:r>
            <w:r w:rsidRPr="00CF2845">
              <w:rPr>
                <w:rFonts w:ascii="Arial Narrow" w:hAnsi="Arial Narrow"/>
                <w:sz w:val="20"/>
                <w:szCs w:val="20"/>
              </w:rPr>
              <w:t>conjunction</w:t>
            </w:r>
            <w:r w:rsidR="00CD6B6C" w:rsidRPr="00CF2845">
              <w:rPr>
                <w:rFonts w:ascii="Arial Narrow" w:hAnsi="Arial Narrow"/>
                <w:sz w:val="20"/>
                <w:szCs w:val="20"/>
              </w:rPr>
              <w:t xml:space="preserve"> </w:t>
            </w:r>
            <w:r w:rsidR="00CD6B6C" w:rsidRPr="00257513">
              <w:rPr>
                <w:rFonts w:ascii="Arial Narrow" w:hAnsi="Arial Narrow"/>
                <w:sz w:val="20"/>
                <w:szCs w:val="20"/>
              </w:rPr>
              <w:t>with</w:t>
            </w:r>
            <w:r w:rsidRPr="00CF2845">
              <w:rPr>
                <w:rFonts w:ascii="Arial Narrow" w:hAnsi="Arial Narrow"/>
                <w:sz w:val="20"/>
                <w:szCs w:val="20"/>
              </w:rPr>
              <w:t xml:space="preserve"> </w:t>
            </w:r>
            <w:r w:rsidRPr="00E02A8D">
              <w:rPr>
                <w:rFonts w:ascii="Arial Narrow" w:hAnsi="Arial Narrow"/>
                <w:sz w:val="20"/>
                <w:szCs w:val="20"/>
              </w:rPr>
              <w:t xml:space="preserve">item </w:t>
            </w:r>
            <w:r w:rsidR="00CF2845">
              <w:rPr>
                <w:rFonts w:ascii="Arial Narrow" w:hAnsi="Arial Narrow"/>
                <w:sz w:val="20"/>
                <w:szCs w:val="20"/>
              </w:rPr>
              <w:t>AAAA.</w:t>
            </w:r>
          </w:p>
          <w:p w14:paraId="70EF82A6" w14:textId="3C1AE5DC" w:rsidR="00E02A8D" w:rsidRPr="00DE762F" w:rsidRDefault="00E02A8D" w:rsidP="00E02A8D">
            <w:pPr>
              <w:spacing w:before="120" w:after="120" w:line="240" w:lineRule="auto"/>
              <w:rPr>
                <w:rFonts w:ascii="Arial Narrow" w:hAnsi="Arial Narrow"/>
                <w:sz w:val="20"/>
                <w:szCs w:val="20"/>
              </w:rPr>
            </w:pPr>
            <w:r w:rsidRPr="00E02A8D">
              <w:rPr>
                <w:rFonts w:ascii="Arial Narrow" w:hAnsi="Arial Narrow"/>
                <w:sz w:val="20"/>
                <w:szCs w:val="20"/>
              </w:rPr>
              <w:t>Applicable once per fetus.</w:t>
            </w:r>
          </w:p>
        </w:tc>
      </w:tr>
      <w:tr w:rsidR="00E02A8D" w:rsidRPr="005771DC" w14:paraId="1F25C72E" w14:textId="77777777" w:rsidTr="00855CE0">
        <w:trPr>
          <w:cantSplit/>
          <w:trHeight w:val="306"/>
          <w:tblHeader/>
        </w:trPr>
        <w:tc>
          <w:tcPr>
            <w:tcW w:w="9572" w:type="dxa"/>
            <w:tcBorders>
              <w:top w:val="single" w:sz="4" w:space="0" w:color="auto"/>
              <w:left w:val="single" w:sz="4" w:space="0" w:color="auto"/>
              <w:bottom w:val="single" w:sz="4" w:space="0" w:color="auto"/>
              <w:right w:val="single" w:sz="4" w:space="0" w:color="auto"/>
            </w:tcBorders>
            <w:vAlign w:val="center"/>
          </w:tcPr>
          <w:p w14:paraId="10D6E542" w14:textId="4C525366" w:rsidR="00E02A8D" w:rsidRPr="00DE762F" w:rsidRDefault="00E02A8D">
            <w:pPr>
              <w:spacing w:before="40" w:after="40" w:line="240" w:lineRule="auto"/>
              <w:rPr>
                <w:rFonts w:ascii="Arial Narrow" w:hAnsi="Arial Narrow"/>
                <w:sz w:val="20"/>
                <w:szCs w:val="20"/>
              </w:rPr>
            </w:pPr>
            <w:r w:rsidRPr="00DE762F">
              <w:rPr>
                <w:rFonts w:ascii="Arial Narrow" w:hAnsi="Arial Narrow"/>
                <w:sz w:val="20"/>
                <w:szCs w:val="20"/>
              </w:rPr>
              <w:t xml:space="preserve">Fee: </w:t>
            </w:r>
            <w:r w:rsidR="00417149" w:rsidRPr="00417149">
              <w:rPr>
                <w:rFonts w:ascii="Arial Narrow" w:hAnsi="Arial Narrow"/>
                <w:sz w:val="20"/>
                <w:szCs w:val="20"/>
              </w:rPr>
              <w:t>$2,500 Benefit: 75% = $1,875, 85% = $2,</w:t>
            </w:r>
            <w:r w:rsidR="0084074D">
              <w:rPr>
                <w:rFonts w:ascii="Arial Narrow" w:hAnsi="Arial Narrow"/>
                <w:sz w:val="20"/>
                <w:szCs w:val="20"/>
              </w:rPr>
              <w:t>397.60</w:t>
            </w:r>
            <w:r w:rsidR="007419B8">
              <w:rPr>
                <w:rFonts w:ascii="Arial Narrow" w:hAnsi="Arial Narrow"/>
                <w:sz w:val="20"/>
                <w:szCs w:val="20"/>
              </w:rPr>
              <w:t>*</w:t>
            </w:r>
          </w:p>
        </w:tc>
      </w:tr>
    </w:tbl>
    <w:p w14:paraId="66C52517" w14:textId="77777777" w:rsidR="00A83A10" w:rsidRDefault="007419B8" w:rsidP="00F73716">
      <w:pPr>
        <w:pStyle w:val="Tablenotes"/>
        <w:spacing w:after="0"/>
      </w:pPr>
      <w:r w:rsidRPr="00855CE0">
        <w:t>* Reflects the 1 November 2024 Greatest Permissible Gap (GPG) of $102.40. All out-of-hospital Medicare services which have an MBS fee of $683.00 or more will attract a benefit that is greater than 85% of the MBS fee – being the schedule fee less the GPG amount. The GPG amount is indexed annually on 1 November in line with the Consumer Price Index (CPI) (June quarter)</w:t>
      </w:r>
    </w:p>
    <w:p w14:paraId="09B06D85" w14:textId="77777777" w:rsidR="00AD70E1" w:rsidRPr="008C37D6" w:rsidRDefault="00AD70E1" w:rsidP="008238BD">
      <w:pPr>
        <w:pStyle w:val="Tablenotes"/>
      </w:pPr>
    </w:p>
    <w:p w14:paraId="6F1E6900" w14:textId="5C182752" w:rsidR="008C70FD" w:rsidRDefault="003028B8" w:rsidP="00D93A9B">
      <w:r>
        <w:t>The fee of $500.00 for reanalysis is consistent with MBS 73458 (re-analysis of whole genome or whole exome or mitochondrial DNA obtained for testing for mitochondrial disorders) and MBS 73428 (re-analysis of whole genome or whole exome obtained for testing for neuromuscular disorders)</w:t>
      </w:r>
      <w:r w:rsidR="00C939A1">
        <w:t xml:space="preserve">. </w:t>
      </w:r>
    </w:p>
    <w:p w14:paraId="0A60950C" w14:textId="77777777" w:rsidR="001F5888" w:rsidRPr="004A4D2F" w:rsidRDefault="001F5888" w:rsidP="001F5888">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 xml:space="preserve">PASC noted that the proposed fees for reanalysis and cascade testing items were consistent with other comparable reanalysis and cascade testing items on the MBS. </w:t>
      </w:r>
    </w:p>
    <w:p w14:paraId="7EEF7E47" w14:textId="77777777" w:rsidR="001F5888" w:rsidRPr="00855CE0" w:rsidRDefault="001F5888" w:rsidP="00D93A9B"/>
    <w:p w14:paraId="5F1B4701" w14:textId="77777777" w:rsidR="004B3152" w:rsidRDefault="004B3152" w:rsidP="008C37D6">
      <w:pPr>
        <w:rPr>
          <w:highlight w:val="yellow"/>
        </w:rPr>
      </w:pPr>
    </w:p>
    <w:p w14:paraId="6903D4B7" w14:textId="60EBEC8D" w:rsidR="008749FD" w:rsidRDefault="008749FD" w:rsidP="008749FD">
      <w:pPr>
        <w:pStyle w:val="Caption"/>
      </w:pPr>
      <w:r>
        <w:lastRenderedPageBreak/>
        <w:t xml:space="preserve">Table </w:t>
      </w:r>
      <w:r>
        <w:fldChar w:fldCharType="begin"/>
      </w:r>
      <w:r>
        <w:instrText xml:space="preserve"> SEQ Table \* ARABIC </w:instrText>
      </w:r>
      <w:r>
        <w:fldChar w:fldCharType="separate"/>
      </w:r>
      <w:r w:rsidR="009037C1">
        <w:rPr>
          <w:noProof/>
        </w:rPr>
        <w:t>9</w:t>
      </w:r>
      <w:r>
        <w:fldChar w:fldCharType="end"/>
      </w:r>
      <w:r>
        <w:t xml:space="preserve"> </w:t>
      </w:r>
      <w:r w:rsidRPr="00C202CD">
        <w:t xml:space="preserve">Proposed item descriptor for </w:t>
      </w:r>
      <w:r w:rsidR="00B25377">
        <w:t>reanalysis</w:t>
      </w:r>
      <w:r>
        <w:t xml:space="preserve"> of WGS/WES data</w:t>
      </w:r>
      <w:r w:rsidR="00E04BF5">
        <w:t xml:space="preserve"> based on PASC advice</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417149" w:rsidRPr="00D2670B" w14:paraId="564D77FB" w14:textId="77777777">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06A3D5CB" w14:textId="77777777" w:rsidR="00417149" w:rsidRPr="00DE762F" w:rsidRDefault="00417149">
            <w:pPr>
              <w:spacing w:before="40" w:after="40" w:line="240" w:lineRule="auto"/>
              <w:rPr>
                <w:rFonts w:ascii="Arial Narrow" w:hAnsi="Arial Narrow"/>
                <w:sz w:val="20"/>
                <w:szCs w:val="20"/>
              </w:rPr>
            </w:pPr>
            <w:r w:rsidRPr="00DE762F">
              <w:rPr>
                <w:rFonts w:ascii="Arial Narrow" w:hAnsi="Arial Narrow"/>
                <w:sz w:val="20"/>
                <w:szCs w:val="20"/>
              </w:rPr>
              <w:t xml:space="preserve">Category </w:t>
            </w:r>
            <w:r w:rsidRPr="007B7B5C">
              <w:rPr>
                <w:rFonts w:ascii="Arial Narrow" w:hAnsi="Arial Narrow"/>
                <w:sz w:val="20"/>
                <w:szCs w:val="20"/>
              </w:rPr>
              <w:t>6 – Pathology services</w:t>
            </w:r>
          </w:p>
        </w:tc>
      </w:tr>
      <w:tr w:rsidR="00417149" w:rsidRPr="005771DC" w14:paraId="0EDC126B" w14:textId="77777777">
        <w:trPr>
          <w:cantSplit/>
          <w:tblHeader/>
        </w:trPr>
        <w:tc>
          <w:tcPr>
            <w:tcW w:w="9242" w:type="dxa"/>
            <w:tcBorders>
              <w:top w:val="single" w:sz="4" w:space="0" w:color="auto"/>
              <w:left w:val="single" w:sz="4" w:space="0" w:color="auto"/>
              <w:bottom w:val="single" w:sz="4" w:space="0" w:color="auto"/>
              <w:right w:val="single" w:sz="4" w:space="0" w:color="auto"/>
            </w:tcBorders>
          </w:tcPr>
          <w:p w14:paraId="42EABEBF" w14:textId="355815B4" w:rsidR="00417149" w:rsidRDefault="00417149">
            <w:pPr>
              <w:spacing w:before="120" w:after="120" w:line="240" w:lineRule="auto"/>
              <w:rPr>
                <w:rFonts w:ascii="Arial Narrow" w:hAnsi="Arial Narrow"/>
                <w:sz w:val="20"/>
                <w:szCs w:val="20"/>
              </w:rPr>
            </w:pPr>
            <w:r>
              <w:rPr>
                <w:rFonts w:ascii="Arial Narrow" w:hAnsi="Arial Narrow"/>
                <w:sz w:val="20"/>
                <w:szCs w:val="20"/>
              </w:rPr>
              <w:t xml:space="preserve">MBS item </w:t>
            </w:r>
            <w:r w:rsidR="00E04BF5">
              <w:rPr>
                <w:rFonts w:ascii="Arial Narrow" w:hAnsi="Arial Narrow"/>
                <w:sz w:val="20"/>
                <w:szCs w:val="20"/>
              </w:rPr>
              <w:t>CCCC</w:t>
            </w:r>
          </w:p>
          <w:p w14:paraId="3D1615B5" w14:textId="77777777" w:rsidR="00417149" w:rsidRDefault="00417149">
            <w:pPr>
              <w:spacing w:before="120" w:after="120" w:line="240" w:lineRule="auto"/>
              <w:rPr>
                <w:rFonts w:ascii="Arial Narrow" w:hAnsi="Arial Narrow"/>
                <w:sz w:val="20"/>
                <w:szCs w:val="20"/>
              </w:rPr>
            </w:pPr>
          </w:p>
          <w:p w14:paraId="1195031E" w14:textId="490F59F3" w:rsidR="00417149" w:rsidRPr="00417149" w:rsidRDefault="00417149" w:rsidP="00417149">
            <w:pPr>
              <w:spacing w:before="120" w:after="120" w:line="240" w:lineRule="auto"/>
              <w:rPr>
                <w:rFonts w:ascii="Arial Narrow" w:hAnsi="Arial Narrow"/>
                <w:sz w:val="20"/>
                <w:szCs w:val="20"/>
              </w:rPr>
            </w:pPr>
            <w:r w:rsidRPr="00417149">
              <w:rPr>
                <w:rFonts w:ascii="Arial Narrow" w:hAnsi="Arial Narrow"/>
                <w:sz w:val="20"/>
                <w:szCs w:val="20"/>
              </w:rPr>
              <w:t>Re-analysis of whole genome or whole exome data obtained in performing a</w:t>
            </w:r>
            <w:r>
              <w:rPr>
                <w:rFonts w:ascii="Arial Narrow" w:hAnsi="Arial Narrow"/>
                <w:sz w:val="20"/>
                <w:szCs w:val="20"/>
              </w:rPr>
              <w:t xml:space="preserve"> </w:t>
            </w:r>
            <w:r w:rsidRPr="00417149">
              <w:rPr>
                <w:rFonts w:ascii="Arial Narrow" w:hAnsi="Arial Narrow"/>
                <w:sz w:val="20"/>
                <w:szCs w:val="20"/>
              </w:rPr>
              <w:t>service to which item AAAA</w:t>
            </w:r>
            <w:r w:rsidR="00E04BF5">
              <w:rPr>
                <w:rFonts w:ascii="Arial Narrow" w:hAnsi="Arial Narrow"/>
                <w:sz w:val="20"/>
                <w:szCs w:val="20"/>
              </w:rPr>
              <w:t xml:space="preserve"> or</w:t>
            </w:r>
            <w:r w:rsidRPr="00417149">
              <w:rPr>
                <w:rFonts w:ascii="Arial Narrow" w:hAnsi="Arial Narrow"/>
                <w:sz w:val="20"/>
                <w:szCs w:val="20"/>
              </w:rPr>
              <w:t xml:space="preserve"> BBBB applies, for characterisation of previously</w:t>
            </w:r>
            <w:r>
              <w:rPr>
                <w:rFonts w:ascii="Arial Narrow" w:hAnsi="Arial Narrow"/>
                <w:sz w:val="20"/>
                <w:szCs w:val="20"/>
              </w:rPr>
              <w:t xml:space="preserve"> </w:t>
            </w:r>
            <w:r w:rsidRPr="00417149">
              <w:rPr>
                <w:rFonts w:ascii="Arial Narrow" w:hAnsi="Arial Narrow"/>
                <w:sz w:val="20"/>
                <w:szCs w:val="20"/>
              </w:rPr>
              <w:t>unreported germline variants related to the clinical phenotype, IF:</w:t>
            </w:r>
          </w:p>
          <w:p w14:paraId="1CA56074" w14:textId="77777777" w:rsidR="00417149" w:rsidRPr="00417149" w:rsidRDefault="00417149" w:rsidP="00417149">
            <w:pPr>
              <w:spacing w:before="120" w:after="120" w:line="240" w:lineRule="auto"/>
              <w:rPr>
                <w:rFonts w:ascii="Arial Narrow" w:hAnsi="Arial Narrow"/>
                <w:sz w:val="20"/>
                <w:szCs w:val="20"/>
              </w:rPr>
            </w:pPr>
            <w:r w:rsidRPr="00417149">
              <w:rPr>
                <w:rFonts w:ascii="Arial Narrow" w:hAnsi="Arial Narrow"/>
                <w:sz w:val="20"/>
                <w:szCs w:val="20"/>
              </w:rPr>
              <w:t>(a) the re-analysis is requested by:</w:t>
            </w:r>
          </w:p>
          <w:p w14:paraId="0F7211B8" w14:textId="77777777" w:rsidR="00417149" w:rsidRPr="00417149" w:rsidRDefault="00417149" w:rsidP="00417149">
            <w:pPr>
              <w:spacing w:before="120" w:after="120" w:line="240" w:lineRule="auto"/>
              <w:ind w:left="720"/>
              <w:rPr>
                <w:rFonts w:ascii="Arial Narrow" w:hAnsi="Arial Narrow"/>
                <w:sz w:val="20"/>
                <w:szCs w:val="20"/>
              </w:rPr>
            </w:pPr>
            <w:r w:rsidRPr="00417149">
              <w:rPr>
                <w:rFonts w:ascii="Arial Narrow" w:hAnsi="Arial Narrow"/>
                <w:sz w:val="20"/>
                <w:szCs w:val="20"/>
              </w:rPr>
              <w:t>(i) a consultant clinical geneticist, OR</w:t>
            </w:r>
          </w:p>
          <w:p w14:paraId="1E8BE224" w14:textId="04CBCFB3" w:rsidR="00417149" w:rsidRPr="00417149" w:rsidRDefault="00417149" w:rsidP="00257513">
            <w:pPr>
              <w:spacing w:before="120" w:after="120" w:line="240" w:lineRule="auto"/>
              <w:ind w:left="720"/>
              <w:rPr>
                <w:rFonts w:ascii="Arial Narrow" w:hAnsi="Arial Narrow"/>
                <w:sz w:val="20"/>
                <w:szCs w:val="20"/>
              </w:rPr>
            </w:pPr>
            <w:r w:rsidRPr="00417149">
              <w:rPr>
                <w:rFonts w:ascii="Arial Narrow" w:hAnsi="Arial Narrow"/>
                <w:sz w:val="20"/>
                <w:szCs w:val="20"/>
              </w:rPr>
              <w:t>(ii) a consultant obstetrician in consultation with</w:t>
            </w:r>
            <w:r w:rsidR="008C70FD">
              <w:rPr>
                <w:rFonts w:ascii="Arial Narrow" w:hAnsi="Arial Narrow"/>
                <w:sz w:val="20"/>
                <w:szCs w:val="20"/>
              </w:rPr>
              <w:t xml:space="preserve"> </w:t>
            </w:r>
            <w:r w:rsidRPr="00417149">
              <w:rPr>
                <w:rFonts w:ascii="Arial Narrow" w:hAnsi="Arial Narrow"/>
                <w:sz w:val="20"/>
                <w:szCs w:val="20"/>
              </w:rPr>
              <w:t>a clinical geneticist; AND</w:t>
            </w:r>
          </w:p>
          <w:p w14:paraId="0246487E" w14:textId="2C4EFEDB" w:rsidR="00417149" w:rsidRPr="00417149" w:rsidRDefault="00417149" w:rsidP="00417149">
            <w:pPr>
              <w:spacing w:before="120" w:after="120" w:line="240" w:lineRule="auto"/>
              <w:rPr>
                <w:rFonts w:ascii="Arial Narrow" w:hAnsi="Arial Narrow"/>
                <w:sz w:val="20"/>
                <w:szCs w:val="20"/>
              </w:rPr>
            </w:pPr>
            <w:r w:rsidRPr="00417149">
              <w:rPr>
                <w:rFonts w:ascii="Arial Narrow" w:hAnsi="Arial Narrow"/>
                <w:sz w:val="20"/>
                <w:szCs w:val="20"/>
              </w:rPr>
              <w:t xml:space="preserve">(b) there is a strong clinical suspicion of a </w:t>
            </w:r>
            <w:r w:rsidR="009E0DAA">
              <w:rPr>
                <w:rFonts w:ascii="Arial Narrow" w:hAnsi="Arial Narrow"/>
                <w:sz w:val="20"/>
                <w:szCs w:val="20"/>
              </w:rPr>
              <w:t>monogenic</w:t>
            </w:r>
            <w:r w:rsidR="009E0DAA" w:rsidRPr="00417149">
              <w:rPr>
                <w:rFonts w:ascii="Arial Narrow" w:hAnsi="Arial Narrow"/>
                <w:sz w:val="20"/>
                <w:szCs w:val="20"/>
              </w:rPr>
              <w:t xml:space="preserve"> </w:t>
            </w:r>
            <w:r w:rsidRPr="00417149">
              <w:rPr>
                <w:rFonts w:ascii="Arial Narrow" w:hAnsi="Arial Narrow"/>
                <w:sz w:val="20"/>
                <w:szCs w:val="20"/>
              </w:rPr>
              <w:t>disorder affecting the</w:t>
            </w:r>
            <w:r>
              <w:rPr>
                <w:rFonts w:ascii="Arial Narrow" w:hAnsi="Arial Narrow"/>
                <w:sz w:val="20"/>
                <w:szCs w:val="20"/>
              </w:rPr>
              <w:t xml:space="preserve"> </w:t>
            </w:r>
            <w:r w:rsidRPr="00417149">
              <w:rPr>
                <w:rFonts w:ascii="Arial Narrow" w:hAnsi="Arial Narrow"/>
                <w:sz w:val="20"/>
                <w:szCs w:val="20"/>
              </w:rPr>
              <w:t>fetus/newborn/infant; AND</w:t>
            </w:r>
          </w:p>
          <w:p w14:paraId="0899E239" w14:textId="669E9672" w:rsidR="00417149" w:rsidRPr="00417149" w:rsidRDefault="00417149" w:rsidP="00417149">
            <w:pPr>
              <w:spacing w:before="120" w:after="120" w:line="240" w:lineRule="auto"/>
              <w:rPr>
                <w:rFonts w:ascii="Arial Narrow" w:hAnsi="Arial Narrow"/>
                <w:sz w:val="20"/>
                <w:szCs w:val="20"/>
              </w:rPr>
            </w:pPr>
            <w:r w:rsidRPr="00417149">
              <w:rPr>
                <w:rFonts w:ascii="Arial Narrow" w:hAnsi="Arial Narrow"/>
                <w:sz w:val="20"/>
                <w:szCs w:val="20"/>
              </w:rPr>
              <w:t>(c) the re-analysis is requested in the event of new clinical information during</w:t>
            </w:r>
            <w:r w:rsidR="00F34F01">
              <w:rPr>
                <w:rFonts w:ascii="Arial Narrow" w:hAnsi="Arial Narrow"/>
                <w:sz w:val="20"/>
                <w:szCs w:val="20"/>
              </w:rPr>
              <w:t xml:space="preserve"> </w:t>
            </w:r>
            <w:r w:rsidRPr="00417149">
              <w:rPr>
                <w:rFonts w:ascii="Arial Narrow" w:hAnsi="Arial Narrow"/>
                <w:sz w:val="20"/>
                <w:szCs w:val="20"/>
              </w:rPr>
              <w:t>the pregnancy or after the delivery</w:t>
            </w:r>
          </w:p>
          <w:p w14:paraId="70246835" w14:textId="77777777" w:rsidR="00417149" w:rsidRDefault="00417149" w:rsidP="00417149">
            <w:pPr>
              <w:spacing w:before="120" w:after="120" w:line="240" w:lineRule="auto"/>
              <w:rPr>
                <w:rFonts w:ascii="Arial Narrow" w:hAnsi="Arial Narrow"/>
                <w:sz w:val="20"/>
                <w:szCs w:val="20"/>
              </w:rPr>
            </w:pPr>
          </w:p>
          <w:p w14:paraId="5D6F389F" w14:textId="40C8BDC1" w:rsidR="00417149" w:rsidRPr="00DE762F" w:rsidRDefault="00417149" w:rsidP="00417149">
            <w:pPr>
              <w:spacing w:before="120" w:after="120" w:line="240" w:lineRule="auto"/>
              <w:rPr>
                <w:rFonts w:ascii="Arial Narrow" w:hAnsi="Arial Narrow"/>
                <w:sz w:val="20"/>
                <w:szCs w:val="20"/>
              </w:rPr>
            </w:pPr>
            <w:r w:rsidRPr="00417149">
              <w:rPr>
                <w:rFonts w:ascii="Arial Narrow" w:hAnsi="Arial Narrow"/>
                <w:sz w:val="20"/>
                <w:szCs w:val="20"/>
              </w:rPr>
              <w:t>Applicable once in pregnancy and once postnatally</w:t>
            </w:r>
          </w:p>
        </w:tc>
      </w:tr>
      <w:tr w:rsidR="00417149" w:rsidRPr="005771DC" w14:paraId="49A66017" w14:textId="77777777">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2BBB4081" w14:textId="3AAB58B1" w:rsidR="00417149" w:rsidRPr="00DE762F" w:rsidRDefault="00417149">
            <w:pPr>
              <w:spacing w:before="40" w:after="40" w:line="240" w:lineRule="auto"/>
              <w:rPr>
                <w:rFonts w:ascii="Arial Narrow" w:hAnsi="Arial Narrow"/>
                <w:sz w:val="20"/>
                <w:szCs w:val="20"/>
              </w:rPr>
            </w:pPr>
            <w:r w:rsidRPr="00DE762F">
              <w:rPr>
                <w:rFonts w:ascii="Arial Narrow" w:hAnsi="Arial Narrow"/>
                <w:sz w:val="20"/>
                <w:szCs w:val="20"/>
              </w:rPr>
              <w:t xml:space="preserve">Fee: </w:t>
            </w:r>
            <w:r w:rsidRPr="00417149">
              <w:rPr>
                <w:rFonts w:ascii="Arial Narrow" w:hAnsi="Arial Narrow"/>
                <w:sz w:val="20"/>
                <w:szCs w:val="20"/>
              </w:rPr>
              <w:t>$500.00 Benefit: 75% = $375, 85% = $425</w:t>
            </w:r>
          </w:p>
        </w:tc>
      </w:tr>
    </w:tbl>
    <w:p w14:paraId="64BB0CD6" w14:textId="77777777" w:rsidR="00436F3E" w:rsidRDefault="00436F3E" w:rsidP="00257513"/>
    <w:p w14:paraId="3ABFF226" w14:textId="72AFFE48" w:rsidR="001F5888" w:rsidRDefault="005E0F54" w:rsidP="00257513">
      <w:r>
        <w:t>The MBS item descriptor DDDD was written by the assessment group.</w:t>
      </w:r>
      <w:r w:rsidR="009D5971">
        <w:t xml:space="preserve"> The proposed fee for the proposed MBS item DDDD </w:t>
      </w:r>
      <w:r w:rsidR="003028B8">
        <w:t xml:space="preserve">was </w:t>
      </w:r>
      <w:r w:rsidR="009D5971">
        <w:t>based on the fees for MBS items 73363, 73393, 73417, 73443 and 73462.</w:t>
      </w:r>
    </w:p>
    <w:p w14:paraId="4925660B" w14:textId="37A94172" w:rsidR="005D3D16" w:rsidRPr="00FF328A" w:rsidRDefault="001F5888" w:rsidP="00257513">
      <w:r>
        <w:rPr>
          <w:rFonts w:asciiTheme="minorHAnsi" w:eastAsia="Arial Narrow" w:hAnsiTheme="minorHAnsi" w:cstheme="minorHAnsi"/>
          <w:i/>
          <w:iCs/>
        </w:rPr>
        <w:t>PASC noted that as</w:t>
      </w:r>
      <w:r w:rsidRPr="00317756">
        <w:rPr>
          <w:rFonts w:asciiTheme="minorHAnsi" w:eastAsia="Arial Narrow" w:hAnsiTheme="minorHAnsi" w:cstheme="minorHAnsi"/>
          <w:i/>
          <w:iCs/>
        </w:rPr>
        <w:t xml:space="preserve"> the ‘biological relative’ referred to was tested as a fetus, the wording of the proposed item descriptor will need to be examined further by the department to inform ESC/MSAC consideration.</w:t>
      </w:r>
    </w:p>
    <w:p w14:paraId="7754C7D2" w14:textId="7C3EEBE5" w:rsidR="008749FD" w:rsidRPr="008C37D6" w:rsidRDefault="008749FD" w:rsidP="008749FD">
      <w:pPr>
        <w:pStyle w:val="Caption"/>
      </w:pPr>
      <w:bookmarkStart w:id="13" w:name="_Ref193396146"/>
      <w:r>
        <w:t>T</w:t>
      </w:r>
      <w:r w:rsidRPr="008C37D6">
        <w:t xml:space="preserve">able </w:t>
      </w:r>
      <w:r w:rsidRPr="008C37D6">
        <w:fldChar w:fldCharType="begin"/>
      </w:r>
      <w:r w:rsidRPr="008C37D6">
        <w:instrText xml:space="preserve"> SEQ Table \* ARABIC </w:instrText>
      </w:r>
      <w:r w:rsidRPr="008C37D6">
        <w:fldChar w:fldCharType="separate"/>
      </w:r>
      <w:r w:rsidR="009037C1">
        <w:rPr>
          <w:noProof/>
        </w:rPr>
        <w:t>10</w:t>
      </w:r>
      <w:r w:rsidRPr="008C37D6">
        <w:fldChar w:fldCharType="end"/>
      </w:r>
      <w:bookmarkEnd w:id="13"/>
      <w:r w:rsidRPr="008C37D6">
        <w:t xml:space="preserve"> Proposed item descriptor for cascade testing</w:t>
      </w:r>
      <w:r w:rsidR="00E01765">
        <w:t xml:space="preserve"> based on PASC advice</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8C37D6" w:rsidRPr="008C37D6" w14:paraId="37EB3624" w14:textId="77777777">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7A7364B4" w14:textId="77777777" w:rsidR="00BD45FE" w:rsidRPr="008C37D6" w:rsidRDefault="00BD45FE">
            <w:pPr>
              <w:spacing w:before="40" w:after="40" w:line="240" w:lineRule="auto"/>
              <w:rPr>
                <w:rFonts w:ascii="Arial Narrow" w:hAnsi="Arial Narrow"/>
                <w:sz w:val="20"/>
                <w:szCs w:val="20"/>
              </w:rPr>
            </w:pPr>
            <w:r w:rsidRPr="008C37D6">
              <w:rPr>
                <w:rFonts w:ascii="Arial Narrow" w:hAnsi="Arial Narrow"/>
                <w:sz w:val="20"/>
                <w:szCs w:val="20"/>
              </w:rPr>
              <w:t>Category 6 – Pathology services</w:t>
            </w:r>
          </w:p>
        </w:tc>
      </w:tr>
      <w:tr w:rsidR="008C37D6" w:rsidRPr="008C37D6" w14:paraId="2557DE7C" w14:textId="77777777">
        <w:trPr>
          <w:cantSplit/>
          <w:tblHeader/>
        </w:trPr>
        <w:tc>
          <w:tcPr>
            <w:tcW w:w="9242" w:type="dxa"/>
            <w:tcBorders>
              <w:top w:val="single" w:sz="4" w:space="0" w:color="auto"/>
              <w:left w:val="single" w:sz="4" w:space="0" w:color="auto"/>
              <w:bottom w:val="single" w:sz="4" w:space="0" w:color="auto"/>
              <w:right w:val="single" w:sz="4" w:space="0" w:color="auto"/>
            </w:tcBorders>
          </w:tcPr>
          <w:p w14:paraId="5588DA85" w14:textId="254E99C2" w:rsidR="00BD45FE" w:rsidRPr="008C37D6" w:rsidRDefault="00BD45FE">
            <w:pPr>
              <w:spacing w:before="120" w:after="120" w:line="240" w:lineRule="auto"/>
              <w:rPr>
                <w:rFonts w:ascii="Arial Narrow" w:hAnsi="Arial Narrow"/>
                <w:sz w:val="20"/>
                <w:szCs w:val="20"/>
              </w:rPr>
            </w:pPr>
            <w:r w:rsidRPr="008C37D6">
              <w:rPr>
                <w:rFonts w:ascii="Arial Narrow" w:hAnsi="Arial Narrow"/>
                <w:sz w:val="20"/>
                <w:szCs w:val="20"/>
              </w:rPr>
              <w:t xml:space="preserve">MBS item </w:t>
            </w:r>
            <w:r w:rsidR="00E04BF5">
              <w:rPr>
                <w:rFonts w:ascii="Arial Narrow" w:hAnsi="Arial Narrow"/>
                <w:sz w:val="20"/>
                <w:szCs w:val="20"/>
              </w:rPr>
              <w:t>DDDD</w:t>
            </w:r>
          </w:p>
          <w:p w14:paraId="7E33F92E" w14:textId="77777777" w:rsidR="00BD45FE" w:rsidRPr="008C37D6" w:rsidRDefault="00BD45FE">
            <w:pPr>
              <w:spacing w:before="120" w:after="120" w:line="240" w:lineRule="auto"/>
              <w:rPr>
                <w:rFonts w:ascii="Arial Narrow" w:hAnsi="Arial Narrow"/>
                <w:sz w:val="20"/>
                <w:szCs w:val="20"/>
              </w:rPr>
            </w:pPr>
          </w:p>
          <w:p w14:paraId="44B794AF" w14:textId="022696BD" w:rsidR="00410B6F" w:rsidRPr="008C37D6" w:rsidRDefault="00F34F01" w:rsidP="00410B6F">
            <w:pPr>
              <w:pStyle w:val="TableText0"/>
            </w:pPr>
            <w:r w:rsidRPr="008C37D6">
              <w:rPr>
                <w:szCs w:val="20"/>
              </w:rPr>
              <w:t>Testing of a person (</w:t>
            </w:r>
            <w:r w:rsidR="00410B6F" w:rsidRPr="008C37D6">
              <w:rPr>
                <w:szCs w:val="20"/>
              </w:rPr>
              <w:t xml:space="preserve">the person tested) for </w:t>
            </w:r>
            <w:r w:rsidR="00410B6F" w:rsidRPr="008C37D6">
              <w:t>the detection of a single pathogenic</w:t>
            </w:r>
            <w:r w:rsidR="00E535C5">
              <w:t>/likely pathogenic</w:t>
            </w:r>
            <w:r w:rsidR="00410B6F" w:rsidRPr="008C37D6">
              <w:t xml:space="preserve"> gene variant for the purpose of reproductive decision making, if:</w:t>
            </w:r>
          </w:p>
          <w:p w14:paraId="6526F06D" w14:textId="5B834F7C" w:rsidR="00564B23" w:rsidRPr="008C37D6" w:rsidRDefault="00564B23" w:rsidP="00564B23">
            <w:pPr>
              <w:spacing w:before="120" w:after="120" w:line="240" w:lineRule="auto"/>
              <w:rPr>
                <w:rFonts w:ascii="Arial Narrow" w:hAnsi="Arial Narrow"/>
                <w:sz w:val="20"/>
                <w:szCs w:val="20"/>
              </w:rPr>
            </w:pPr>
            <w:r w:rsidRPr="008C37D6">
              <w:rPr>
                <w:rFonts w:ascii="Arial Narrow" w:hAnsi="Arial Narrow"/>
                <w:sz w:val="20"/>
                <w:szCs w:val="20"/>
              </w:rPr>
              <w:t xml:space="preserve">(a) </w:t>
            </w:r>
            <w:r w:rsidR="00410B6F" w:rsidRPr="008C37D6">
              <w:rPr>
                <w:rFonts w:ascii="Arial Narrow" w:hAnsi="Arial Narrow"/>
                <w:sz w:val="20"/>
                <w:szCs w:val="20"/>
              </w:rPr>
              <w:t>The person tested has a biological relative with a known</w:t>
            </w:r>
            <w:r w:rsidR="001F1D5B" w:rsidRPr="008C37D6">
              <w:rPr>
                <w:rFonts w:ascii="Arial Narrow" w:hAnsi="Arial Narrow"/>
                <w:sz w:val="20"/>
                <w:szCs w:val="20"/>
              </w:rPr>
              <w:t xml:space="preserve"> inheritable</w:t>
            </w:r>
            <w:r w:rsidR="00410B6F" w:rsidRPr="008C37D6">
              <w:rPr>
                <w:rFonts w:ascii="Arial Narrow" w:hAnsi="Arial Narrow"/>
                <w:sz w:val="20"/>
                <w:szCs w:val="20"/>
              </w:rPr>
              <w:t xml:space="preserve"> monogenic pathogenic</w:t>
            </w:r>
            <w:r w:rsidR="00E535C5">
              <w:rPr>
                <w:rFonts w:ascii="Arial Narrow" w:hAnsi="Arial Narrow"/>
                <w:sz w:val="20"/>
                <w:szCs w:val="20"/>
              </w:rPr>
              <w:t>/likely pathogenic</w:t>
            </w:r>
            <w:r w:rsidR="00410B6F" w:rsidRPr="008C37D6">
              <w:rPr>
                <w:rFonts w:ascii="Arial Narrow" w:hAnsi="Arial Narrow"/>
                <w:sz w:val="20"/>
                <w:szCs w:val="20"/>
              </w:rPr>
              <w:t xml:space="preserve"> variant</w:t>
            </w:r>
            <w:r w:rsidR="0099345B" w:rsidRPr="008C37D6">
              <w:rPr>
                <w:rFonts w:ascii="Arial Narrow" w:hAnsi="Arial Narrow"/>
                <w:sz w:val="20"/>
                <w:szCs w:val="20"/>
              </w:rPr>
              <w:t>;</w:t>
            </w:r>
            <w:r w:rsidRPr="008C37D6">
              <w:rPr>
                <w:rFonts w:ascii="Arial Narrow" w:hAnsi="Arial Narrow"/>
                <w:sz w:val="20"/>
                <w:szCs w:val="20"/>
              </w:rPr>
              <w:t xml:space="preserve"> AND</w:t>
            </w:r>
          </w:p>
          <w:p w14:paraId="68B97C71" w14:textId="3438829B" w:rsidR="0099345B" w:rsidRPr="008C37D6" w:rsidRDefault="00564B23" w:rsidP="00564B23">
            <w:pPr>
              <w:rPr>
                <w:rFonts w:ascii="Arial Narrow" w:hAnsi="Arial Narrow"/>
                <w:sz w:val="20"/>
                <w:szCs w:val="20"/>
              </w:rPr>
            </w:pPr>
            <w:r w:rsidRPr="008C37D6">
              <w:rPr>
                <w:rFonts w:ascii="Arial Narrow" w:hAnsi="Arial Narrow"/>
                <w:sz w:val="20"/>
                <w:szCs w:val="20"/>
              </w:rPr>
              <w:t xml:space="preserve">(b) </w:t>
            </w:r>
            <w:r w:rsidR="0099345B" w:rsidRPr="008C37D6">
              <w:rPr>
                <w:rFonts w:ascii="Arial Narrow" w:hAnsi="Arial Narrow"/>
                <w:sz w:val="20"/>
                <w:szCs w:val="20"/>
              </w:rPr>
              <w:t xml:space="preserve">a service to which item numbers AAAA, BBBB, </w:t>
            </w:r>
            <w:r w:rsidR="00E04BF5">
              <w:rPr>
                <w:rFonts w:ascii="Arial Narrow" w:hAnsi="Arial Narrow"/>
                <w:sz w:val="20"/>
                <w:szCs w:val="20"/>
              </w:rPr>
              <w:t xml:space="preserve">or </w:t>
            </w:r>
            <w:r w:rsidR="0099345B" w:rsidRPr="008C37D6">
              <w:rPr>
                <w:rFonts w:ascii="Arial Narrow" w:hAnsi="Arial Narrow"/>
                <w:sz w:val="20"/>
                <w:szCs w:val="20"/>
              </w:rPr>
              <w:t>CCCC applies has identified the pathogenic</w:t>
            </w:r>
            <w:r w:rsidR="00E535C5">
              <w:rPr>
                <w:rFonts w:ascii="Arial Narrow" w:hAnsi="Arial Narrow"/>
                <w:sz w:val="20"/>
                <w:szCs w:val="20"/>
              </w:rPr>
              <w:t>/likely pathogenic</w:t>
            </w:r>
            <w:r w:rsidR="0099345B" w:rsidRPr="008C37D6">
              <w:rPr>
                <w:rFonts w:ascii="Arial Narrow" w:hAnsi="Arial Narrow"/>
                <w:sz w:val="20"/>
                <w:szCs w:val="20"/>
              </w:rPr>
              <w:t xml:space="preserve"> variant for the relative; AND</w:t>
            </w:r>
          </w:p>
          <w:p w14:paraId="79E3E197" w14:textId="3786772A" w:rsidR="00053BCD" w:rsidRPr="008C37D6" w:rsidRDefault="0099345B" w:rsidP="00564B23">
            <w:pPr>
              <w:rPr>
                <w:rFonts w:ascii="Arial Narrow" w:hAnsi="Arial Narrow"/>
                <w:sz w:val="20"/>
                <w:szCs w:val="20"/>
              </w:rPr>
            </w:pPr>
            <w:r w:rsidRPr="008C37D6">
              <w:rPr>
                <w:rFonts w:ascii="Arial Narrow" w:hAnsi="Arial Narrow"/>
                <w:sz w:val="20"/>
                <w:szCs w:val="20"/>
              </w:rPr>
              <w:t xml:space="preserve">(c) a sample from a person tested has not previously been tested in relation to the biological relative for a service to which </w:t>
            </w:r>
            <w:r w:rsidR="00053BCD" w:rsidRPr="008C37D6">
              <w:rPr>
                <w:rFonts w:ascii="Arial Narrow" w:hAnsi="Arial Narrow"/>
                <w:sz w:val="20"/>
                <w:szCs w:val="20"/>
              </w:rPr>
              <w:t xml:space="preserve">items </w:t>
            </w:r>
            <w:r w:rsidR="00AD70E1" w:rsidRPr="008C37D6">
              <w:rPr>
                <w:rFonts w:ascii="Arial Narrow" w:hAnsi="Arial Narrow"/>
                <w:sz w:val="20"/>
                <w:szCs w:val="20"/>
              </w:rPr>
              <w:t>AAAA</w:t>
            </w:r>
            <w:r w:rsidR="00E04BF5">
              <w:rPr>
                <w:rFonts w:ascii="Arial Narrow" w:hAnsi="Arial Narrow"/>
                <w:sz w:val="20"/>
                <w:szCs w:val="20"/>
              </w:rPr>
              <w:t xml:space="preserve"> or</w:t>
            </w:r>
            <w:r w:rsidR="00AD70E1" w:rsidRPr="008C37D6">
              <w:rPr>
                <w:rFonts w:ascii="Arial Narrow" w:hAnsi="Arial Narrow"/>
                <w:sz w:val="20"/>
                <w:szCs w:val="20"/>
              </w:rPr>
              <w:t xml:space="preserve"> BBBB </w:t>
            </w:r>
            <w:r w:rsidR="00053BCD" w:rsidRPr="008C37D6">
              <w:rPr>
                <w:rFonts w:ascii="Arial Narrow" w:hAnsi="Arial Narrow"/>
                <w:sz w:val="20"/>
                <w:szCs w:val="20"/>
              </w:rPr>
              <w:t>apply; AND</w:t>
            </w:r>
          </w:p>
          <w:p w14:paraId="4E098CA4" w14:textId="29F68564" w:rsidR="003028B8" w:rsidRPr="008C37D6" w:rsidRDefault="0099345B" w:rsidP="00855CE0">
            <w:pPr>
              <w:rPr>
                <w:rFonts w:ascii="Arial Narrow" w:hAnsi="Arial Narrow"/>
                <w:sz w:val="20"/>
                <w:szCs w:val="20"/>
              </w:rPr>
            </w:pPr>
            <w:r w:rsidRPr="008C37D6">
              <w:rPr>
                <w:rFonts w:ascii="Arial Narrow" w:hAnsi="Arial Narrow"/>
                <w:sz w:val="20"/>
                <w:szCs w:val="20"/>
              </w:rPr>
              <w:t>(</w:t>
            </w:r>
            <w:r w:rsidR="003028B8">
              <w:rPr>
                <w:rFonts w:ascii="Arial Narrow" w:hAnsi="Arial Narrow"/>
                <w:sz w:val="20"/>
                <w:szCs w:val="20"/>
              </w:rPr>
              <w:t>d</w:t>
            </w:r>
            <w:r w:rsidRPr="008C37D6">
              <w:rPr>
                <w:rFonts w:ascii="Arial Narrow" w:hAnsi="Arial Narrow"/>
                <w:sz w:val="20"/>
                <w:szCs w:val="20"/>
              </w:rPr>
              <w:t>) the detection is requested by</w:t>
            </w:r>
            <w:r w:rsidR="003028B8" w:rsidRPr="008C37D6">
              <w:rPr>
                <w:rFonts w:ascii="Arial Narrow" w:hAnsi="Arial Narrow"/>
                <w:sz w:val="20"/>
                <w:szCs w:val="20"/>
              </w:rPr>
              <w:t xml:space="preserve"> a consultant clinical geneticist</w:t>
            </w:r>
          </w:p>
          <w:p w14:paraId="30EA3DF6" w14:textId="3E7DE00F" w:rsidR="00BD45FE" w:rsidRPr="008C37D6" w:rsidRDefault="00053BCD" w:rsidP="00855CE0">
            <w:pPr>
              <w:rPr>
                <w:rFonts w:ascii="Arial Narrow" w:hAnsi="Arial Narrow"/>
                <w:sz w:val="20"/>
                <w:szCs w:val="20"/>
              </w:rPr>
            </w:pPr>
            <w:r w:rsidRPr="008C37D6">
              <w:rPr>
                <w:rFonts w:ascii="Arial Narrow" w:hAnsi="Arial Narrow"/>
                <w:sz w:val="20"/>
                <w:szCs w:val="20"/>
              </w:rPr>
              <w:t>Applicable only once per variant per lifetime.</w:t>
            </w:r>
          </w:p>
        </w:tc>
      </w:tr>
      <w:tr w:rsidR="008C37D6" w:rsidRPr="008C37D6" w14:paraId="70923400" w14:textId="77777777">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36FF05E7" w14:textId="7A9F4AEA" w:rsidR="00BD45FE" w:rsidRPr="008C37D6" w:rsidRDefault="00053BCD">
            <w:pPr>
              <w:spacing w:before="40" w:after="40" w:line="240" w:lineRule="auto"/>
              <w:rPr>
                <w:rFonts w:ascii="Arial Narrow" w:hAnsi="Arial Narrow"/>
                <w:sz w:val="20"/>
                <w:szCs w:val="20"/>
              </w:rPr>
            </w:pPr>
            <w:r w:rsidRPr="008C37D6">
              <w:rPr>
                <w:rFonts w:ascii="Arial Narrow" w:hAnsi="Arial Narrow"/>
                <w:sz w:val="20"/>
                <w:szCs w:val="20"/>
              </w:rPr>
              <w:t xml:space="preserve">Fee: $400.00 Benefit: 75% = $300.00 85% = $340.00 </w:t>
            </w:r>
          </w:p>
        </w:tc>
      </w:tr>
    </w:tbl>
    <w:p w14:paraId="13F0D8C7" w14:textId="77777777" w:rsidR="001334B0" w:rsidRDefault="001334B0">
      <w:pPr>
        <w:spacing w:after="160" w:line="259" w:lineRule="auto"/>
      </w:pPr>
    </w:p>
    <w:p w14:paraId="26846377" w14:textId="4FF9760E" w:rsidR="00257513" w:rsidRPr="001B78CE" w:rsidRDefault="001334B0">
      <w:pPr>
        <w:spacing w:after="160" w:line="259" w:lineRule="auto"/>
        <w:rPr>
          <w:rFonts w:ascii="Arial Narrow" w:eastAsia="Times New Roman" w:hAnsi="Arial Narrow" w:cs="Arial"/>
          <w:i/>
          <w:iCs/>
          <w:snapToGrid w:val="0"/>
          <w:sz w:val="18"/>
          <w:szCs w:val="20"/>
        </w:rPr>
      </w:pPr>
      <w:r w:rsidRPr="001B78CE">
        <w:rPr>
          <w:i/>
          <w:iCs/>
        </w:rPr>
        <w:t xml:space="preserve">PASC advised out of session to include the term </w:t>
      </w:r>
      <w:r w:rsidR="00EB4334">
        <w:rPr>
          <w:i/>
          <w:iCs/>
        </w:rPr>
        <w:t>‘</w:t>
      </w:r>
      <w:r w:rsidRPr="00BB1AF4">
        <w:rPr>
          <w:i/>
          <w:iCs/>
        </w:rPr>
        <w:t>likely pathogenic</w:t>
      </w:r>
      <w:r w:rsidR="00EB4334">
        <w:rPr>
          <w:i/>
          <w:iCs/>
        </w:rPr>
        <w:t>’</w:t>
      </w:r>
      <w:r w:rsidR="00006094">
        <w:rPr>
          <w:i/>
          <w:iCs/>
        </w:rPr>
        <w:t xml:space="preserve"> in the </w:t>
      </w:r>
      <w:r w:rsidR="00906A71">
        <w:rPr>
          <w:i/>
          <w:iCs/>
        </w:rPr>
        <w:t xml:space="preserve">MBS </w:t>
      </w:r>
      <w:r w:rsidR="00006094">
        <w:rPr>
          <w:i/>
          <w:iCs/>
        </w:rPr>
        <w:t>item descriptor</w:t>
      </w:r>
      <w:r w:rsidR="00906A71">
        <w:rPr>
          <w:i/>
          <w:iCs/>
        </w:rPr>
        <w:t xml:space="preserve"> DDDD</w:t>
      </w:r>
      <w:r>
        <w:rPr>
          <w:i/>
          <w:iCs/>
        </w:rPr>
        <w:t>.</w:t>
      </w:r>
      <w:r w:rsidR="00257513" w:rsidRPr="001B78CE">
        <w:rPr>
          <w:i/>
          <w:iCs/>
        </w:rPr>
        <w:br w:type="page"/>
      </w:r>
    </w:p>
    <w:p w14:paraId="62338695" w14:textId="255E5192" w:rsidR="00D37A3F" w:rsidRDefault="003F0A39" w:rsidP="00713728">
      <w:pPr>
        <w:pStyle w:val="Heading2"/>
      </w:pPr>
      <w:r>
        <w:lastRenderedPageBreak/>
        <w:t>Summary of public consultation</w:t>
      </w:r>
      <w:r w:rsidRPr="00D37A3F">
        <w:t xml:space="preserve"> </w:t>
      </w:r>
      <w:r w:rsidR="00E470B0">
        <w:t>input</w:t>
      </w:r>
    </w:p>
    <w:p w14:paraId="1020F8BD" w14:textId="77777777" w:rsidR="00CB5495" w:rsidRPr="00BC5847" w:rsidRDefault="00CB5495" w:rsidP="00CB5495">
      <w:pPr>
        <w:spacing w:after="120"/>
        <w:rPr>
          <w:i/>
          <w:iCs/>
        </w:rPr>
      </w:pPr>
      <w:r w:rsidRPr="00E95336">
        <w:rPr>
          <w:i/>
          <w:iCs/>
        </w:rPr>
        <w:t>PASC noted and welcomed consultation input from</w:t>
      </w:r>
      <w:r w:rsidRPr="00D7667B">
        <w:t xml:space="preserve"> </w:t>
      </w:r>
      <w:r w:rsidRPr="00BC5847">
        <w:rPr>
          <w:i/>
          <w:iCs/>
        </w:rPr>
        <w:t xml:space="preserve">5 organisations and 28 individuals, 20 of whom were consumers and 8 were health professionals. The 5 organisations that submitted input were: </w:t>
      </w:r>
    </w:p>
    <w:p w14:paraId="5BF31E49" w14:textId="77777777" w:rsidR="00CB5495" w:rsidRDefault="00CB5495" w:rsidP="00D813BC">
      <w:pPr>
        <w:pStyle w:val="ListParagraph"/>
        <w:numPr>
          <w:ilvl w:val="0"/>
          <w:numId w:val="13"/>
        </w:numPr>
        <w:spacing w:after="120" w:line="259" w:lineRule="auto"/>
      </w:pPr>
      <w:r w:rsidRPr="004136F3">
        <w:t xml:space="preserve">Royal Australian and New Zealand College of Obstetricians and Gynaecologists </w:t>
      </w:r>
      <w:r>
        <w:t>(RANZCOG)</w:t>
      </w:r>
    </w:p>
    <w:p w14:paraId="18DDB621" w14:textId="77777777" w:rsidR="00CB5495" w:rsidRDefault="00CB5495" w:rsidP="00D813BC">
      <w:pPr>
        <w:pStyle w:val="ListParagraph"/>
        <w:numPr>
          <w:ilvl w:val="0"/>
          <w:numId w:val="13"/>
        </w:numPr>
        <w:spacing w:after="120" w:line="259" w:lineRule="auto"/>
      </w:pPr>
      <w:r>
        <w:t>Australasian Association of Clinical Geneticists</w:t>
      </w:r>
    </w:p>
    <w:p w14:paraId="0CA0E124" w14:textId="77777777" w:rsidR="00CB5495" w:rsidRDefault="00CB5495" w:rsidP="00D813BC">
      <w:pPr>
        <w:pStyle w:val="ListParagraph"/>
        <w:numPr>
          <w:ilvl w:val="0"/>
          <w:numId w:val="13"/>
        </w:numPr>
        <w:spacing w:after="120" w:line="259" w:lineRule="auto"/>
      </w:pPr>
      <w:r>
        <w:t>Genetic Alliance Australia</w:t>
      </w:r>
    </w:p>
    <w:p w14:paraId="12E9CAB1" w14:textId="77777777" w:rsidR="00CB5495" w:rsidRDefault="00CB5495" w:rsidP="00D813BC">
      <w:pPr>
        <w:pStyle w:val="ListParagraph"/>
        <w:numPr>
          <w:ilvl w:val="0"/>
          <w:numId w:val="13"/>
        </w:numPr>
        <w:spacing w:after="120" w:line="259" w:lineRule="auto"/>
      </w:pPr>
      <w:r>
        <w:t>Through the Unexpected</w:t>
      </w:r>
    </w:p>
    <w:p w14:paraId="2E11AD03" w14:textId="77777777" w:rsidR="00CB5495" w:rsidRPr="004136F3" w:rsidRDefault="00CB5495" w:rsidP="00D813BC">
      <w:pPr>
        <w:pStyle w:val="ListParagraph"/>
        <w:numPr>
          <w:ilvl w:val="0"/>
          <w:numId w:val="13"/>
        </w:numPr>
        <w:spacing w:after="120" w:line="259" w:lineRule="auto"/>
        <w:rPr>
          <w:b/>
          <w:bCs/>
        </w:rPr>
      </w:pPr>
      <w:r>
        <w:t>Australian Genomics</w:t>
      </w:r>
    </w:p>
    <w:p w14:paraId="77271538" w14:textId="77777777" w:rsidR="00CB5495" w:rsidRDefault="00CB5495" w:rsidP="00CB5495">
      <w:r>
        <w:t>The consultation input received was all supportive of public funding for diagnostic genomic testing for fetal anomalies. The consultation input raised a number of concerns, predominately in relation to the need to increase support services including access to genetic counselling.</w:t>
      </w:r>
    </w:p>
    <w:p w14:paraId="3165E9F9" w14:textId="77777777" w:rsidR="00CB5495" w:rsidRDefault="00CB5495" w:rsidP="00CB5495">
      <w:pPr>
        <w:rPr>
          <w:b/>
          <w:bCs/>
        </w:rPr>
      </w:pPr>
      <w:r w:rsidRPr="00D811C1">
        <w:rPr>
          <w:b/>
          <w:bCs/>
        </w:rPr>
        <w:t xml:space="preserve">Consumer </w:t>
      </w:r>
      <w:r>
        <w:rPr>
          <w:b/>
          <w:bCs/>
        </w:rPr>
        <w:t>Input</w:t>
      </w:r>
    </w:p>
    <w:p w14:paraId="2DCDCD33" w14:textId="77777777" w:rsidR="00CB5495" w:rsidRDefault="00CB5495" w:rsidP="00CB5495">
      <w:r>
        <w:t xml:space="preserve">Most of the consumers had accessed the genomic testing proposed in the application and those who had received results that included a genetic finding stated they would not have had answers or a diagnosis without access to the testing. </w:t>
      </w:r>
    </w:p>
    <w:p w14:paraId="4B45EBE7" w14:textId="77777777" w:rsidR="00CB5495" w:rsidRDefault="00CB5495" w:rsidP="00CB5495">
      <w:r>
        <w:t xml:space="preserve">All of the consumers who had accessed the genomic testing were grateful for the additional information the testing provided, including when the results were negative i.e. did not provide a genetic finding or diagnosis. Having the additional information provided confidence to continue with the pregnancy for some families. Other families who had made the decision to terminate the pregnancy for medical reasons based on information from the fetal scans were grateful for the additional information from genomic testing, which in some cases influenced the decision to have additional children. </w:t>
      </w:r>
    </w:p>
    <w:p w14:paraId="5477D69B" w14:textId="77777777" w:rsidR="00CB5495" w:rsidRDefault="00CB5495" w:rsidP="00CB5495">
      <w:r>
        <w:t>A consumer noted that m</w:t>
      </w:r>
      <w:r w:rsidRPr="000628A9">
        <w:t>any small</w:t>
      </w:r>
      <w:r>
        <w:t xml:space="preserve"> or</w:t>
      </w:r>
      <w:r w:rsidRPr="000628A9">
        <w:t xml:space="preserve"> premature babies have an undiagnosed genetic condition</w:t>
      </w:r>
      <w:r>
        <w:t>,</w:t>
      </w:r>
      <w:r w:rsidRPr="000628A9">
        <w:t xml:space="preserve"> which parents end up finding out </w:t>
      </w:r>
      <w:r>
        <w:t>several</w:t>
      </w:r>
      <w:r w:rsidRPr="000628A9">
        <w:t xml:space="preserve"> years later </w:t>
      </w:r>
      <w:r>
        <w:t xml:space="preserve">after </w:t>
      </w:r>
      <w:r w:rsidRPr="000628A9">
        <w:t>extensive testing during the baby’</w:t>
      </w:r>
      <w:r>
        <w:t>s</w:t>
      </w:r>
      <w:r w:rsidRPr="000628A9">
        <w:t xml:space="preserve"> lifetime. An early intervention </w:t>
      </w:r>
      <w:r>
        <w:t>and diagnosis</w:t>
      </w:r>
      <w:r w:rsidRPr="000628A9">
        <w:t xml:space="preserve"> can support parents </w:t>
      </w:r>
      <w:r>
        <w:t>and</w:t>
      </w:r>
      <w:r w:rsidRPr="000628A9">
        <w:t xml:space="preserve"> </w:t>
      </w:r>
      <w:r>
        <w:t>their</w:t>
      </w:r>
      <w:r w:rsidRPr="000628A9">
        <w:t xml:space="preserve"> childre</w:t>
      </w:r>
      <w:r>
        <w:t xml:space="preserve">n and prevent a diagnostic odyssey. </w:t>
      </w:r>
    </w:p>
    <w:p w14:paraId="1470E269" w14:textId="77777777" w:rsidR="00CB5495" w:rsidRDefault="00CB5495" w:rsidP="00CB5495">
      <w:pPr>
        <w:rPr>
          <w:b/>
          <w:bCs/>
        </w:rPr>
      </w:pPr>
      <w:r>
        <w:rPr>
          <w:b/>
          <w:bCs/>
        </w:rPr>
        <w:t>Benefits and Disadvantages</w:t>
      </w:r>
    </w:p>
    <w:p w14:paraId="49AA916A" w14:textId="77777777" w:rsidR="00CB5495" w:rsidRDefault="00CB5495" w:rsidP="00CB5495">
      <w:r>
        <w:t>The main benefits of public funding received in the consultation input included that WES/WGS</w:t>
      </w:r>
      <w:r w:rsidRPr="00983FAD">
        <w:t xml:space="preserve"> </w:t>
      </w:r>
      <w:r>
        <w:t>can</w:t>
      </w:r>
      <w:r w:rsidRPr="00FF35BA">
        <w:t xml:space="preserve"> identify genetic causes of fetal anomalies that would otherwise remain undiagnosed</w:t>
      </w:r>
      <w:r>
        <w:t xml:space="preserve">, providing additional information allowing families to make informed choices and access additional support. Consultation input stated that genomic testing is best practice, and that trio analysis could provide information on whether a genetic variant was inherited, allowing </w:t>
      </w:r>
      <w:r w:rsidRPr="00552C6A">
        <w:t>planning for future pregnancie</w:t>
      </w:r>
      <w:r>
        <w:t>s. Consultation input also stated that e</w:t>
      </w:r>
      <w:r w:rsidRPr="00B95192">
        <w:t>arly identification of genetic syndromes</w:t>
      </w:r>
      <w:r>
        <w:t xml:space="preserve"> allows families and the medical team to</w:t>
      </w:r>
      <w:r w:rsidRPr="00B95192">
        <w:t xml:space="preserve"> prepare for lifelong care needs and early interventions</w:t>
      </w:r>
      <w:r>
        <w:t>. Through the Unexpected stated that the uncertainty of prenatal diagnosis can lead to poor psychosocial outcomes for parents that remain for many years, and that genomic testing can reduce the uncertainty and is valuable for coping and planning, including a</w:t>
      </w:r>
      <w:r w:rsidRPr="00BC5847">
        <w:t>ccess to condition-specific support groups</w:t>
      </w:r>
      <w:r>
        <w:t xml:space="preserve">. Consultation input noted that </w:t>
      </w:r>
      <w:r w:rsidRPr="0031627E">
        <w:t xml:space="preserve">knowledge of a genetic </w:t>
      </w:r>
      <w:r>
        <w:t>finding</w:t>
      </w:r>
      <w:r w:rsidRPr="0031627E">
        <w:t xml:space="preserve"> or a lack of such was considered meaningful</w:t>
      </w:r>
      <w:r>
        <w:t xml:space="preserve"> and could provide mental closure for families. </w:t>
      </w:r>
    </w:p>
    <w:p w14:paraId="2F995CFC" w14:textId="77777777" w:rsidR="00CB5495" w:rsidRDefault="00CB5495" w:rsidP="00CB5495">
      <w:r>
        <w:t xml:space="preserve">The main disadvantages stated in the consultation input included concerns over delays to get test results, gaining timely access to genetic counsellors and limited access to testing and services in regional and remote areas. Organisational input highlighted the concerns over </w:t>
      </w:r>
      <w:r w:rsidRPr="00B5246C">
        <w:t xml:space="preserve">health inequities in prenatal diagnosis </w:t>
      </w:r>
      <w:r w:rsidRPr="00B5246C">
        <w:lastRenderedPageBreak/>
        <w:t xml:space="preserve">for </w:t>
      </w:r>
      <w:r>
        <w:t xml:space="preserve">people in rural and </w:t>
      </w:r>
      <w:r w:rsidRPr="00B5246C">
        <w:t>remote areas</w:t>
      </w:r>
      <w:r>
        <w:t xml:space="preserve">, from </w:t>
      </w:r>
      <w:r w:rsidRPr="00B5246C">
        <w:t xml:space="preserve">culturally and linguistically diverse (CALD) backgrounds and </w:t>
      </w:r>
      <w:r>
        <w:t>First Nations people</w:t>
      </w:r>
      <w:r w:rsidRPr="00B5246C">
        <w:t xml:space="preserve"> in Australia</w:t>
      </w:r>
      <w:r>
        <w:t>. Genetic Alliance Australia and Australian Genomics stated that m</w:t>
      </w:r>
      <w:r w:rsidRPr="00692650">
        <w:t>any families in these groups face systemic barriers to accessing genetic healthcare, including long wait times,</w:t>
      </w:r>
      <w:r>
        <w:t xml:space="preserve"> </w:t>
      </w:r>
      <w:r w:rsidRPr="00692650">
        <w:t xml:space="preserve">financial constraints, </w:t>
      </w:r>
      <w:r w:rsidRPr="00C75533">
        <w:t>communication and</w:t>
      </w:r>
      <w:r>
        <w:t xml:space="preserve"> </w:t>
      </w:r>
      <w:r w:rsidRPr="00C75533">
        <w:t>language barriers</w:t>
      </w:r>
      <w:r>
        <w:t>,</w:t>
      </w:r>
      <w:r w:rsidRPr="00C75533">
        <w:t xml:space="preserve"> poor continuity of care</w:t>
      </w:r>
      <w:r>
        <w:t>, and access to</w:t>
      </w:r>
      <w:r w:rsidRPr="00692650">
        <w:t xml:space="preserve"> culturally safe care</w:t>
      </w:r>
      <w:r>
        <w:t>. Consumer input noted that a disadvantage of genomic testing was the limitation in knowledge linking conditions to genetic abnormalities</w:t>
      </w:r>
      <w:r w:rsidRPr="00692650">
        <w:t xml:space="preserve"> </w:t>
      </w:r>
      <w:r>
        <w:t>and the potential to over medicalise the situation, with several consumers having had an unsatisfactory experience with genetic counselling.</w:t>
      </w:r>
    </w:p>
    <w:p w14:paraId="29910258" w14:textId="77777777" w:rsidR="00CB5495" w:rsidRDefault="00CB5495" w:rsidP="00CB5495">
      <w:pPr>
        <w:rPr>
          <w:b/>
          <w:bCs/>
        </w:rPr>
      </w:pPr>
      <w:r>
        <w:rPr>
          <w:b/>
          <w:bCs/>
        </w:rPr>
        <w:t>Population, Comparator (current management) and Delivery</w:t>
      </w:r>
    </w:p>
    <w:p w14:paraId="3B13B8CB" w14:textId="77777777" w:rsidR="00CB5495" w:rsidRPr="00EE6976" w:rsidRDefault="00CB5495" w:rsidP="00CB5495">
      <w:pPr>
        <w:rPr>
          <w:color w:val="FF0000"/>
        </w:rPr>
      </w:pPr>
      <w:r>
        <w:t xml:space="preserve">The consultation input agreed with the proposed populations, with support for singleton and trio analysis. Genomics Australia stated that where only one parent was able to be included in genomic analysis, duo analysis could provide benefits beyond singleton analysis. </w:t>
      </w:r>
    </w:p>
    <w:p w14:paraId="7EA520E1" w14:textId="77777777" w:rsidR="00CB5495" w:rsidRDefault="00CB5495" w:rsidP="00CB5495">
      <w:r>
        <w:t xml:space="preserve">The consultation input agreed with the proposed comparator of CMA, noting that CMA and genomic testing may be done concurrently or as a staged approach depending on the gestation and clinical information. </w:t>
      </w:r>
    </w:p>
    <w:p w14:paraId="1FEB4F7A" w14:textId="77777777" w:rsidR="00CB5495" w:rsidRDefault="00CB5495" w:rsidP="00CB5495">
      <w:r>
        <w:t xml:space="preserve">Other services identified in the consultation input as being needed to be delivered before or after the intervention included counselling from genetic counsellors and psychologists, and access to a multidisciplinary team to assist families plan the best care pathway for mother and baby. Australian Genomics stated </w:t>
      </w:r>
      <w:r w:rsidRPr="00861E68">
        <w:t xml:space="preserve">culturally specific training </w:t>
      </w:r>
      <w:r>
        <w:t>would be required to support equity of access.</w:t>
      </w:r>
    </w:p>
    <w:p w14:paraId="2154B8FD" w14:textId="77777777" w:rsidR="00CB5495" w:rsidRDefault="00CB5495" w:rsidP="00CB5495">
      <w:pPr>
        <w:rPr>
          <w:b/>
          <w:bCs/>
        </w:rPr>
      </w:pPr>
      <w:r w:rsidRPr="00C61589">
        <w:rPr>
          <w:b/>
          <w:bCs/>
        </w:rPr>
        <w:t>MBS Item Descriptor and Fee</w:t>
      </w:r>
    </w:p>
    <w:p w14:paraId="4A498831" w14:textId="77777777" w:rsidR="00CB5495" w:rsidRDefault="00CB5495" w:rsidP="00CB5495">
      <w:pPr>
        <w:spacing w:after="120"/>
      </w:pPr>
      <w:r>
        <w:t>The consultation input from health professionals and organisations largely agreed with the proposed service descriptor. The Australasian Association of Clinical Geneticists input stated that the term “significant” is not defined which may lead to overuse of the item, however th</w:t>
      </w:r>
      <w:r w:rsidRPr="008A2351">
        <w:t xml:space="preserve">e proposed limitation that </w:t>
      </w:r>
      <w:r>
        <w:t>testing</w:t>
      </w:r>
      <w:r w:rsidRPr="008A2351">
        <w:t xml:space="preserve"> must be requested by (or in consultation with) a consultant clinical geneticist</w:t>
      </w:r>
      <w:r>
        <w:t xml:space="preserve"> would minimise the risk of overuse in cases where the structural anomaly is unlikely to have a genetic cause</w:t>
      </w:r>
      <w:r w:rsidRPr="008A2351">
        <w:t>.</w:t>
      </w:r>
      <w:r>
        <w:t xml:space="preserve"> Australian Genomics </w:t>
      </w:r>
      <w:r w:rsidRPr="00997DF8">
        <w:t>note</w:t>
      </w:r>
      <w:r>
        <w:t>d</w:t>
      </w:r>
      <w:r w:rsidRPr="00997DF8">
        <w:t xml:space="preserve"> that genetic counsellors are not listed as an eligible requesting practitioner, and that the</w:t>
      </w:r>
      <w:r>
        <w:t xml:space="preserve"> </w:t>
      </w:r>
      <w:r w:rsidRPr="00997DF8">
        <w:t>requirement for supervision by a clinical geneticist will need to be accounted for in terms of billing and enabling patients to access the proposed testing in</w:t>
      </w:r>
      <w:r>
        <w:t xml:space="preserve"> </w:t>
      </w:r>
      <w:r w:rsidRPr="00997DF8">
        <w:t>a timely manner.</w:t>
      </w:r>
      <w:r>
        <w:t xml:space="preserve"> </w:t>
      </w:r>
    </w:p>
    <w:p w14:paraId="3C800BC1" w14:textId="01FAA82E" w:rsidR="00CB5495" w:rsidRPr="00B5541E" w:rsidRDefault="00CB5495" w:rsidP="00CB5495">
      <w:pPr>
        <w:autoSpaceDE w:val="0"/>
        <w:autoSpaceDN w:val="0"/>
        <w:adjustRightInd w:val="0"/>
        <w:spacing w:line="23" w:lineRule="atLeast"/>
        <w:rPr>
          <w:rFonts w:asciiTheme="minorHAnsi" w:hAnsiTheme="minorHAnsi" w:cstheme="minorBidi"/>
        </w:rPr>
      </w:pPr>
      <w:bookmarkStart w:id="14" w:name="_Hlk193449925"/>
      <w:r>
        <w:t xml:space="preserve">The consultation input from health professionals </w:t>
      </w:r>
      <w:bookmarkEnd w:id="14"/>
      <w:r>
        <w:t>and organisations on the MBS item fee agreed with the proposed service fee, with one clinical geneticist stating the fee could be a bit higher. A consumer noted that public funding would remove the enormous financial burden of testing, as access to complete genetic testing costs approximately $7,000.</w:t>
      </w:r>
    </w:p>
    <w:p w14:paraId="6A70B201" w14:textId="022E1248" w:rsidR="004156BE" w:rsidRDefault="004156BE" w:rsidP="004156BE">
      <w:pPr>
        <w:autoSpaceDE w:val="0"/>
        <w:autoSpaceDN w:val="0"/>
        <w:adjustRightInd w:val="0"/>
        <w:spacing w:line="23" w:lineRule="atLeast"/>
        <w:rPr>
          <w:rFonts w:asciiTheme="minorHAnsi" w:hAnsiTheme="minorHAnsi" w:cstheme="minorBidi"/>
          <w:i/>
          <w:iCs/>
        </w:rPr>
      </w:pPr>
      <w:r w:rsidRPr="19C64859">
        <w:rPr>
          <w:rFonts w:asciiTheme="minorHAnsi" w:hAnsiTheme="minorHAnsi" w:cstheme="minorBidi"/>
          <w:i/>
          <w:iCs/>
        </w:rPr>
        <w:t xml:space="preserve">PASC noted that there were 33 public consultation responses received, and that they were all supportive of public funding for diagnostic genomic testing for fetal anomalies. PASC noted that a lot of consultation responses mentioned the need for genetic counselling for families, and queried the availability of a funding mechanism to support genetic counselling which is not available under the MBS. </w:t>
      </w:r>
    </w:p>
    <w:p w14:paraId="0069C6D4" w14:textId="6DC6CACD" w:rsidR="004156BE" w:rsidRPr="004A4D2F" w:rsidRDefault="004156BE" w:rsidP="004156BE">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PASC discussed laboratory testing and genetic counselling capacity. The applicant stated that the three laboratories that conducted testing for the PreGen study ha</w:t>
      </w:r>
      <w:r w:rsidR="00286437">
        <w:rPr>
          <w:rFonts w:asciiTheme="minorHAnsi" w:hAnsiTheme="minorHAnsi" w:cstheme="minorHAnsi"/>
          <w:i/>
          <w:iCs/>
        </w:rPr>
        <w:t>ve</w:t>
      </w:r>
      <w:r>
        <w:rPr>
          <w:rFonts w:asciiTheme="minorHAnsi" w:hAnsiTheme="minorHAnsi" w:cstheme="minorHAnsi"/>
          <w:i/>
          <w:iCs/>
        </w:rPr>
        <w:t xml:space="preserve"> capacity to undertake the estimated number of tests each year, and that the creation of MBS items will encourage additional laboratories to gain the relevant accreditation, thus contributing to</w:t>
      </w:r>
      <w:r w:rsidR="00286437">
        <w:rPr>
          <w:rFonts w:asciiTheme="minorHAnsi" w:hAnsiTheme="minorHAnsi" w:cstheme="minorHAnsi"/>
          <w:i/>
          <w:iCs/>
        </w:rPr>
        <w:t xml:space="preserve"> an</w:t>
      </w:r>
      <w:r>
        <w:rPr>
          <w:rFonts w:asciiTheme="minorHAnsi" w:hAnsiTheme="minorHAnsi" w:cstheme="minorHAnsi"/>
          <w:i/>
          <w:iCs/>
        </w:rPr>
        <w:t xml:space="preserve"> increase in testing capacity. The applicant also stated that genetic counselling capacity is increasing in Australia, with large enrolments in genetic counselling training programs ensuring that more people will be qualified to provide genetic counselling in the future</w:t>
      </w:r>
      <w:r w:rsidR="00C939A1">
        <w:rPr>
          <w:rFonts w:asciiTheme="minorHAnsi" w:hAnsiTheme="minorHAnsi" w:cstheme="minorHAnsi"/>
          <w:i/>
          <w:iCs/>
        </w:rPr>
        <w:t xml:space="preserve">. </w:t>
      </w:r>
    </w:p>
    <w:p w14:paraId="74FD6D28" w14:textId="77777777" w:rsidR="004156BE" w:rsidRDefault="004156BE" w:rsidP="004156BE">
      <w:pPr>
        <w:autoSpaceDE w:val="0"/>
        <w:autoSpaceDN w:val="0"/>
        <w:adjustRightInd w:val="0"/>
        <w:spacing w:line="23" w:lineRule="atLeast"/>
        <w:rPr>
          <w:rFonts w:asciiTheme="minorHAnsi" w:hAnsiTheme="minorHAnsi" w:cstheme="minorHAnsi"/>
          <w:i/>
          <w:iCs/>
        </w:rPr>
      </w:pPr>
      <w:r w:rsidRPr="004B4DD7">
        <w:rPr>
          <w:rFonts w:asciiTheme="minorHAnsi" w:hAnsiTheme="minorHAnsi" w:cstheme="minorHAnsi"/>
          <w:i/>
          <w:iCs/>
        </w:rPr>
        <w:lastRenderedPageBreak/>
        <w:t xml:space="preserve">PASC noted the input from Australian Genomics </w:t>
      </w:r>
      <w:r>
        <w:rPr>
          <w:rFonts w:asciiTheme="minorHAnsi" w:hAnsiTheme="minorHAnsi" w:cstheme="minorHAnsi"/>
          <w:i/>
          <w:iCs/>
        </w:rPr>
        <w:t xml:space="preserve">that duo testing should also be offered. PASC noted from their pre-PASC response that the applicant does not recommend including duo testing as an option as it does not provide additional benefits over singleton analysis. </w:t>
      </w:r>
    </w:p>
    <w:p w14:paraId="2F18D07B" w14:textId="395195F0" w:rsidR="004156BE" w:rsidRPr="00257513" w:rsidRDefault="004156BE" w:rsidP="00257513">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PASC also noted from the Australian Genomics input that the current application does not explicitly list exclusion criteria and that these can be informed by the PreGen study and similar prenatal testing services implemented internationally. PASC noted from their pre-PASC response that the applicant was supportive of including specific exclusion criteria from the PreGen study if required, however noted that the decision that prenatal genomic testing is indicated is within the scope of practice of clinicians working in prenatal genomics.</w:t>
      </w:r>
    </w:p>
    <w:p w14:paraId="4E68667F" w14:textId="77777777" w:rsidR="00D37A3F" w:rsidRDefault="00D37A3F" w:rsidP="00713728">
      <w:pPr>
        <w:pStyle w:val="Heading2"/>
      </w:pPr>
      <w:r w:rsidRPr="00D37A3F">
        <w:t>Next steps</w:t>
      </w:r>
    </w:p>
    <w:p w14:paraId="1FAD4A62" w14:textId="3874A2A7" w:rsidR="004156BE" w:rsidRPr="004A4D2F" w:rsidRDefault="004156BE" w:rsidP="004156BE">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The applicant confirmed that they will be producing an Applicant Developed Assessment Report (ADAR)</w:t>
      </w:r>
      <w:r w:rsidR="00E84984">
        <w:rPr>
          <w:rFonts w:asciiTheme="minorHAnsi" w:hAnsiTheme="minorHAnsi" w:cstheme="minorHAnsi"/>
          <w:i/>
          <w:iCs/>
        </w:rPr>
        <w:t>.</w:t>
      </w:r>
      <w:r>
        <w:rPr>
          <w:rFonts w:asciiTheme="minorHAnsi" w:hAnsiTheme="minorHAnsi" w:cstheme="minorHAnsi"/>
          <w:i/>
          <w:iCs/>
        </w:rPr>
        <w:t xml:space="preserve"> </w:t>
      </w:r>
    </w:p>
    <w:p w14:paraId="680E61A0" w14:textId="77777777" w:rsidR="00CA77DB" w:rsidRDefault="00CA77DB" w:rsidP="00CA77DB">
      <w:pPr>
        <w:pStyle w:val="Heading2"/>
      </w:pPr>
      <w:r>
        <w:t>Applicant Comments on Ratified PICO</w:t>
      </w:r>
    </w:p>
    <w:p w14:paraId="55DF81E0" w14:textId="134C2AF5" w:rsidR="009242FA" w:rsidRPr="009242FA" w:rsidRDefault="009242FA" w:rsidP="009242FA">
      <w:pPr>
        <w:shd w:val="clear" w:color="auto" w:fill="FDFCFA"/>
        <w:spacing w:before="100" w:beforeAutospacing="1" w:after="100" w:afterAutospacing="1" w:line="257" w:lineRule="atLeast"/>
        <w:rPr>
          <w:rFonts w:asciiTheme="minorHAnsi" w:eastAsia="Times New Roman" w:hAnsiTheme="minorHAnsi" w:cstheme="minorHAnsi"/>
          <w:color w:val="000000" w:themeColor="text1"/>
          <w:lang w:eastAsia="en-GB"/>
        </w:rPr>
      </w:pPr>
      <w:r w:rsidRPr="009242FA">
        <w:rPr>
          <w:rFonts w:asciiTheme="minorHAnsi" w:eastAsia="Times New Roman" w:hAnsiTheme="minorHAnsi" w:cstheme="minorHAnsi"/>
          <w:color w:val="000000" w:themeColor="text1"/>
          <w:shd w:val="clear" w:color="auto" w:fill="FDFCFA"/>
          <w:lang w:eastAsia="en-GB"/>
        </w:rPr>
        <w:t xml:space="preserve">As this is part of the MBS item number text, we comment that the word "germline" could be omitted </w:t>
      </w:r>
      <w:r w:rsidR="0047642C">
        <w:rPr>
          <w:rFonts w:asciiTheme="minorHAnsi" w:eastAsia="Times New Roman" w:hAnsiTheme="minorHAnsi" w:cstheme="minorHAnsi"/>
          <w:color w:val="000000" w:themeColor="text1"/>
          <w:shd w:val="clear" w:color="auto" w:fill="FDFCFA"/>
          <w:lang w:eastAsia="en-GB"/>
        </w:rPr>
        <w:t>in</w:t>
      </w:r>
      <w:r w:rsidR="00BB077C">
        <w:rPr>
          <w:rFonts w:asciiTheme="minorHAnsi" w:eastAsia="Times New Roman" w:hAnsiTheme="minorHAnsi" w:cstheme="minorHAnsi"/>
          <w:color w:val="000000" w:themeColor="text1"/>
          <w:shd w:val="clear" w:color="auto" w:fill="FDFCFA"/>
          <w:lang w:eastAsia="en-GB"/>
        </w:rPr>
        <w:t xml:space="preserve"> proposed</w:t>
      </w:r>
      <w:r w:rsidR="0047642C">
        <w:rPr>
          <w:rFonts w:asciiTheme="minorHAnsi" w:eastAsia="Times New Roman" w:hAnsiTheme="minorHAnsi" w:cstheme="minorHAnsi"/>
          <w:color w:val="000000" w:themeColor="text1"/>
          <w:shd w:val="clear" w:color="auto" w:fill="FDFCFA"/>
          <w:lang w:eastAsia="en-GB"/>
        </w:rPr>
        <w:t xml:space="preserve"> </w:t>
      </w:r>
      <w:r w:rsidR="00BB077C">
        <w:rPr>
          <w:rFonts w:asciiTheme="minorHAnsi" w:eastAsia="Times New Roman" w:hAnsiTheme="minorHAnsi" w:cstheme="minorHAnsi"/>
          <w:color w:val="000000" w:themeColor="text1"/>
          <w:shd w:val="clear" w:color="auto" w:fill="FDFCFA"/>
          <w:lang w:eastAsia="en-GB"/>
        </w:rPr>
        <w:t xml:space="preserve">MBS </w:t>
      </w:r>
      <w:r w:rsidR="0047642C">
        <w:rPr>
          <w:rFonts w:asciiTheme="minorHAnsi" w:eastAsia="Times New Roman" w:hAnsiTheme="minorHAnsi" w:cstheme="minorHAnsi"/>
          <w:color w:val="000000" w:themeColor="text1"/>
          <w:shd w:val="clear" w:color="auto" w:fill="FDFCFA"/>
          <w:lang w:eastAsia="en-GB"/>
        </w:rPr>
        <w:t>item CCCC</w:t>
      </w:r>
      <w:r w:rsidR="004C7E62">
        <w:rPr>
          <w:rFonts w:asciiTheme="minorHAnsi" w:eastAsia="Times New Roman" w:hAnsiTheme="minorHAnsi" w:cstheme="minorHAnsi"/>
          <w:color w:val="000000" w:themeColor="text1"/>
          <w:shd w:val="clear" w:color="auto" w:fill="FDFCFA"/>
          <w:lang w:eastAsia="en-GB"/>
        </w:rPr>
        <w:t xml:space="preserve"> </w:t>
      </w:r>
      <w:r w:rsidRPr="009242FA">
        <w:rPr>
          <w:rFonts w:asciiTheme="minorHAnsi" w:eastAsia="Times New Roman" w:hAnsiTheme="minorHAnsi" w:cstheme="minorHAnsi"/>
          <w:color w:val="000000" w:themeColor="text1"/>
          <w:shd w:val="clear" w:color="auto" w:fill="FDFCFA"/>
          <w:lang w:eastAsia="en-GB"/>
        </w:rPr>
        <w:t>as any variant/s that is/are relevant to the evolving fetal or neonatal diagnosis will be reported according to laboratory reporting protocols whether they inherited, </w:t>
      </w:r>
      <w:r w:rsidRPr="009242FA">
        <w:rPr>
          <w:rFonts w:asciiTheme="minorHAnsi" w:eastAsia="Times New Roman" w:hAnsiTheme="minorHAnsi" w:cstheme="minorHAnsi"/>
          <w:i/>
          <w:iCs/>
          <w:color w:val="000000" w:themeColor="text1"/>
          <w:shd w:val="clear" w:color="auto" w:fill="FDFCFA"/>
          <w:lang w:eastAsia="en-GB"/>
        </w:rPr>
        <w:t>de novo</w:t>
      </w:r>
      <w:r w:rsidRPr="009242FA">
        <w:rPr>
          <w:rFonts w:asciiTheme="minorHAnsi" w:eastAsia="Times New Roman" w:hAnsiTheme="minorHAnsi" w:cstheme="minorHAnsi"/>
          <w:color w:val="000000" w:themeColor="text1"/>
          <w:shd w:val="clear" w:color="auto" w:fill="FDFCFA"/>
          <w:lang w:eastAsia="en-GB"/>
        </w:rPr>
        <w:t> or somatic mosaic. As such, we recommend removing "germline" from the descriptor. </w:t>
      </w:r>
    </w:p>
    <w:p w14:paraId="7A865A7E" w14:textId="77777777" w:rsidR="009242FA" w:rsidRPr="009242FA" w:rsidRDefault="009242FA" w:rsidP="009242FA">
      <w:pPr>
        <w:shd w:val="clear" w:color="auto" w:fill="FDFCFA"/>
        <w:spacing w:before="100" w:beforeAutospacing="1" w:after="100" w:afterAutospacing="1" w:line="240" w:lineRule="auto"/>
        <w:rPr>
          <w:rFonts w:ascii="Helvetica Neue" w:eastAsia="Times New Roman" w:hAnsi="Helvetica Neue"/>
          <w:color w:val="000000"/>
          <w:sz w:val="21"/>
          <w:szCs w:val="21"/>
          <w:lang w:eastAsia="en-GB"/>
        </w:rPr>
      </w:pPr>
      <w:r w:rsidRPr="009242FA">
        <w:rPr>
          <w:rFonts w:ascii="Arial" w:eastAsia="Times New Roman" w:hAnsi="Arial" w:cs="Arial"/>
          <w:color w:val="000000"/>
          <w:lang w:eastAsia="en-GB"/>
        </w:rPr>
        <w:t> </w:t>
      </w:r>
    </w:p>
    <w:p w14:paraId="7AADC240" w14:textId="77777777" w:rsidR="009671A5" w:rsidRPr="009671A5" w:rsidRDefault="009671A5">
      <w:pPr>
        <w:spacing w:after="160" w:line="259" w:lineRule="auto"/>
        <w:rPr>
          <w:rFonts w:ascii="Aptos" w:hAnsi="Aptos"/>
          <w:color w:val="000000"/>
          <w:shd w:val="clear" w:color="auto" w:fill="FDFCFA"/>
        </w:rPr>
      </w:pPr>
    </w:p>
    <w:p w14:paraId="07CDE3F6" w14:textId="172F391C" w:rsidR="002751CA" w:rsidRPr="00DA07E0" w:rsidRDefault="002751CA">
      <w:pPr>
        <w:spacing w:after="160" w:line="259" w:lineRule="auto"/>
      </w:pPr>
      <w:r>
        <w:br w:type="page"/>
      </w:r>
    </w:p>
    <w:p w14:paraId="73A2A9C9" w14:textId="47D9C0FF" w:rsidR="006478E7" w:rsidRDefault="00A33126" w:rsidP="00713728">
      <w:pPr>
        <w:pStyle w:val="Heading2"/>
      </w:pPr>
      <w:r w:rsidRPr="00A33126">
        <w:lastRenderedPageBreak/>
        <w:t>References</w:t>
      </w:r>
    </w:p>
    <w:p w14:paraId="3DFFB9D7" w14:textId="25BCABDC" w:rsidR="00FF328A" w:rsidRPr="00FF328A" w:rsidRDefault="000D298E" w:rsidP="00FF328A">
      <w:pPr>
        <w:pStyle w:val="EndNoteBibliography"/>
      </w:pPr>
      <w:r>
        <w:fldChar w:fldCharType="begin"/>
      </w:r>
      <w:r w:rsidRPr="0044111A">
        <w:instrText xml:space="preserve"> ADDIN EN.REFLIST </w:instrText>
      </w:r>
      <w:r>
        <w:fldChar w:fldCharType="separate"/>
      </w:r>
      <w:r w:rsidR="00FF328A" w:rsidRPr="00FF328A">
        <w:t xml:space="preserve">Australian Institute of Health and Welfare (AIHW) 2024, </w:t>
      </w:r>
      <w:r w:rsidR="00FF328A" w:rsidRPr="00FF328A">
        <w:rPr>
          <w:i/>
        </w:rPr>
        <w:t>Congenital anomalies in Australia</w:t>
      </w:r>
      <w:r w:rsidR="00FF328A" w:rsidRPr="00FF328A">
        <w:t>, Australian Government, &lt;</w:t>
      </w:r>
      <w:hyperlink r:id="rId14" w:history="1">
        <w:r w:rsidR="00FF328A" w:rsidRPr="00FF328A">
          <w:rPr>
            <w:rStyle w:val="Hyperlink"/>
            <w:rFonts w:ascii="Calibri" w:hAnsi="Calibri" w:cs="Calibri"/>
          </w:rPr>
          <w:t>https://www.aihw.gov.au/reports/mothers-babies/congenital-anomalies-in-australia/contents/congenital-anomalies-in-australi</w:t>
        </w:r>
      </w:hyperlink>
      <w:r w:rsidR="00FF328A" w:rsidRPr="00FF328A">
        <w:t>&gt;.</w:t>
      </w:r>
    </w:p>
    <w:p w14:paraId="2BD81F10" w14:textId="77777777" w:rsidR="00FF328A" w:rsidRPr="00FF328A" w:rsidRDefault="00FF328A" w:rsidP="00FF328A">
      <w:pPr>
        <w:pStyle w:val="EndNoteBibliography"/>
        <w:spacing w:after="0"/>
      </w:pPr>
    </w:p>
    <w:p w14:paraId="31300A2F" w14:textId="77777777" w:rsidR="00FF328A" w:rsidRPr="00FF328A" w:rsidRDefault="00FF328A" w:rsidP="00FF328A">
      <w:pPr>
        <w:pStyle w:val="EndNoteBibliography"/>
      </w:pPr>
      <w:r w:rsidRPr="00FF328A">
        <w:t xml:space="preserve">Bagger, FO, Borgwardt, L, Jespersen, AS, Hansen, AR, Bertelsen, B, Kodama, M &amp; Nielsen, FC 2024, 'Whole genome sequencing in clinical practice', </w:t>
      </w:r>
      <w:r w:rsidRPr="00FF328A">
        <w:rPr>
          <w:i/>
        </w:rPr>
        <w:t>BMC Med Genomics</w:t>
      </w:r>
      <w:r w:rsidRPr="00FF328A">
        <w:t>, vol. 17, no. 1, Jan 29, p. 39.  10.1186/s12920-024-01795-w</w:t>
      </w:r>
    </w:p>
    <w:p w14:paraId="706FDB48" w14:textId="77777777" w:rsidR="00FF328A" w:rsidRPr="00FF328A" w:rsidRDefault="00FF328A" w:rsidP="00FF328A">
      <w:pPr>
        <w:pStyle w:val="EndNoteBibliography"/>
        <w:spacing w:after="0"/>
      </w:pPr>
    </w:p>
    <w:p w14:paraId="5144AF33" w14:textId="77777777" w:rsidR="00FF328A" w:rsidRPr="00FF328A" w:rsidRDefault="00FF328A" w:rsidP="00FF328A">
      <w:pPr>
        <w:pStyle w:val="EndNoteBibliography"/>
      </w:pPr>
      <w:r w:rsidRPr="00FF328A">
        <w:t xml:space="preserve">Best, S, Fehlberg, Z, Richards, C, Quinn, MCJ, Lunke, S, Spurdle, AB, Kassahn, KS, Patel, C, Vears, DF, Goranitis, I, Lynch, F, Robertson, A, Tudini, E, Christodoulou, J, Scott, H, McGaughran, J &amp; Stark, Z 2024, 'Reanalysis of genomic data in rare disease: current practice and attitudes among Australian clinical and laboratory genetics services', </w:t>
      </w:r>
      <w:r w:rsidRPr="00FF328A">
        <w:rPr>
          <w:i/>
        </w:rPr>
        <w:t>European Journal of Human Genetics</w:t>
      </w:r>
      <w:r w:rsidRPr="00FF328A">
        <w:t>, vol. 32, no. 11, 2024/11/01, pp. 1428-1435.  10.1038/s41431-024-01633-8</w:t>
      </w:r>
    </w:p>
    <w:p w14:paraId="1277E847" w14:textId="77777777" w:rsidR="00FF328A" w:rsidRPr="00FF328A" w:rsidRDefault="00FF328A" w:rsidP="00FF328A">
      <w:pPr>
        <w:pStyle w:val="EndNoteBibliography"/>
        <w:spacing w:after="0"/>
      </w:pPr>
    </w:p>
    <w:p w14:paraId="67B2E93B" w14:textId="77777777" w:rsidR="00FF328A" w:rsidRPr="00FF328A" w:rsidRDefault="00FF328A" w:rsidP="00FF328A">
      <w:pPr>
        <w:pStyle w:val="EndNoteBibliography"/>
      </w:pPr>
      <w:r w:rsidRPr="00FF328A">
        <w:t xml:space="preserve">Fehlberg, Z, Stark, Z &amp; Best, S 2024, 'Reanalysis of genomic data, how do we do it now and what if we automate it? A qualitative study', </w:t>
      </w:r>
      <w:r w:rsidRPr="00FF328A">
        <w:rPr>
          <w:i/>
        </w:rPr>
        <w:t>Eur J Hum Genet</w:t>
      </w:r>
      <w:r w:rsidRPr="00FF328A">
        <w:t>, vol. 32, no. 5, May, pp. 521-528.  10.1038/s41431-023-01532-4</w:t>
      </w:r>
    </w:p>
    <w:p w14:paraId="05D5E969" w14:textId="77777777" w:rsidR="00FF328A" w:rsidRPr="00FF328A" w:rsidRDefault="00FF328A" w:rsidP="00FF328A">
      <w:pPr>
        <w:pStyle w:val="EndNoteBibliography"/>
        <w:spacing w:after="0"/>
      </w:pPr>
    </w:p>
    <w:p w14:paraId="3A4319B1" w14:textId="7E34C171" w:rsidR="00FF328A" w:rsidRPr="00FF328A" w:rsidRDefault="00FF328A" w:rsidP="00FF328A">
      <w:pPr>
        <w:pStyle w:val="EndNoteBibliography"/>
      </w:pPr>
      <w:r w:rsidRPr="00FF328A">
        <w:t xml:space="preserve">Fiolna, M &amp; McEwan, A 2023, 'Suspected fetal anomalies: an overview for general obstetricians and gynaecologists', </w:t>
      </w:r>
      <w:r w:rsidRPr="00FF328A">
        <w:rPr>
          <w:i/>
        </w:rPr>
        <w:t>Obstetrics, Gynaecology &amp; Reproductive Medicine</w:t>
      </w:r>
      <w:r w:rsidRPr="00FF328A">
        <w:t xml:space="preserve">, vol. 33, no. 4, 2023/04/01/, pp. 97-104.  </w:t>
      </w:r>
      <w:hyperlink r:id="rId15" w:history="1">
        <w:r w:rsidRPr="00FF328A">
          <w:rPr>
            <w:rStyle w:val="Hyperlink"/>
            <w:rFonts w:ascii="Calibri" w:hAnsi="Calibri" w:cs="Calibri"/>
          </w:rPr>
          <w:t>https://doi.org/10.1016/j.ogrm.2023.01.007</w:t>
        </w:r>
      </w:hyperlink>
    </w:p>
    <w:p w14:paraId="3C4B7FB6" w14:textId="77777777" w:rsidR="00FF328A" w:rsidRPr="00FF328A" w:rsidRDefault="00FF328A" w:rsidP="00FF328A">
      <w:pPr>
        <w:pStyle w:val="EndNoteBibliography"/>
        <w:spacing w:after="0"/>
      </w:pPr>
    </w:p>
    <w:p w14:paraId="4DFE7811" w14:textId="77777777" w:rsidR="00FF328A" w:rsidRPr="00FF328A" w:rsidRDefault="00FF328A" w:rsidP="00FF328A">
      <w:pPr>
        <w:pStyle w:val="EndNoteBibliography"/>
      </w:pPr>
      <w:r w:rsidRPr="00FF328A">
        <w:t xml:space="preserve">Keogh, LA, Gurrin, LC &amp; Moore, P 2021, 'Estimating the abortion rate in Australia from National Hospital Morbidity and Pharmaceutical Benefits Scheme data', </w:t>
      </w:r>
      <w:r w:rsidRPr="00FF328A">
        <w:rPr>
          <w:i/>
        </w:rPr>
        <w:t>Med J Aust</w:t>
      </w:r>
      <w:r w:rsidRPr="00FF328A">
        <w:t>, vol. 215, no. 8, Oct 18, pp. 375-376.  10.5694/mja2.51217</w:t>
      </w:r>
    </w:p>
    <w:p w14:paraId="5FA8C908" w14:textId="77777777" w:rsidR="00FF328A" w:rsidRPr="00FF328A" w:rsidRDefault="00FF328A" w:rsidP="00FF328A">
      <w:pPr>
        <w:pStyle w:val="EndNoteBibliography"/>
        <w:spacing w:after="0"/>
      </w:pPr>
    </w:p>
    <w:p w14:paraId="37EC185A" w14:textId="7D02F036" w:rsidR="00FF328A" w:rsidRPr="00FF328A" w:rsidRDefault="00FF328A" w:rsidP="00FF328A">
      <w:pPr>
        <w:pStyle w:val="EndNoteBibliography"/>
      </w:pPr>
      <w:r w:rsidRPr="00FF328A">
        <w:t xml:space="preserve">Monaghan, KG, Leach, NT, Pekarek, D, Prasad, P &amp; Rose, NC 2020, 'The use of fetal exome sequencing in prenatal diagnosis: a points to consider document of the American College of Medical Genetics and Genomics (ACMG)', </w:t>
      </w:r>
      <w:r w:rsidRPr="00FF328A">
        <w:rPr>
          <w:i/>
        </w:rPr>
        <w:t>Genetics in Medicine</w:t>
      </w:r>
      <w:r w:rsidRPr="00FF328A">
        <w:t xml:space="preserve">, vol. 22, no. 4, 2020/04/01/, pp. 675-680.  </w:t>
      </w:r>
      <w:hyperlink r:id="rId16" w:history="1">
        <w:r w:rsidRPr="00FF328A">
          <w:rPr>
            <w:rStyle w:val="Hyperlink"/>
            <w:rFonts w:ascii="Calibri" w:hAnsi="Calibri" w:cs="Calibri"/>
          </w:rPr>
          <w:t>https://doi.org/10.1038/s41436-019-0731-7</w:t>
        </w:r>
      </w:hyperlink>
    </w:p>
    <w:p w14:paraId="7B53C684" w14:textId="77777777" w:rsidR="00FF328A" w:rsidRPr="00FF328A" w:rsidRDefault="00FF328A" w:rsidP="00FF328A">
      <w:pPr>
        <w:pStyle w:val="EndNoteBibliography"/>
        <w:spacing w:after="0"/>
      </w:pPr>
    </w:p>
    <w:p w14:paraId="761BA1C4" w14:textId="66440A82" w:rsidR="00FF328A" w:rsidRPr="00FF328A" w:rsidRDefault="00FF328A" w:rsidP="00FF328A">
      <w:pPr>
        <w:pStyle w:val="EndNoteBibliography"/>
      </w:pPr>
      <w:r w:rsidRPr="00FF328A">
        <w:t xml:space="preserve">Reilly, K, McKenna, C, McCullough, S, McKee, S &amp; Mone, F 2023, 'Prenatal genomic testing for ultrasound-detected fetal structural anomalies', </w:t>
      </w:r>
      <w:r w:rsidRPr="00FF328A">
        <w:rPr>
          <w:i/>
        </w:rPr>
        <w:t>The Obstetrician &amp; Gynaecologist</w:t>
      </w:r>
      <w:r w:rsidRPr="00FF328A">
        <w:t xml:space="preserve">, vol. 25, no. 2, pp. 121-130.  </w:t>
      </w:r>
      <w:hyperlink r:id="rId17" w:history="1">
        <w:r w:rsidRPr="00FF328A">
          <w:rPr>
            <w:rStyle w:val="Hyperlink"/>
            <w:rFonts w:ascii="Calibri" w:hAnsi="Calibri" w:cs="Calibri"/>
          </w:rPr>
          <w:t>https://doi.org/10.1111/tog.12870</w:t>
        </w:r>
      </w:hyperlink>
    </w:p>
    <w:p w14:paraId="012CB5EF" w14:textId="77777777" w:rsidR="00FF328A" w:rsidRPr="00FF328A" w:rsidRDefault="00FF328A" w:rsidP="00FF328A">
      <w:pPr>
        <w:pStyle w:val="EndNoteBibliography"/>
        <w:spacing w:after="0"/>
      </w:pPr>
    </w:p>
    <w:p w14:paraId="6B4BAB27" w14:textId="77777777" w:rsidR="00FF328A" w:rsidRPr="00FF328A" w:rsidRDefault="00FF328A" w:rsidP="00FF328A">
      <w:pPr>
        <w:pStyle w:val="EndNoteBibliography"/>
      </w:pPr>
      <w:r w:rsidRPr="00FF328A">
        <w:t xml:space="preserve">Vears, DF, Niemiec, E, Howard, HC &amp; Borry, P 2018, 'Analysis of VUS reporting, variant reinterpretation and recontact policies in clinical genomic sequencing consent forms', </w:t>
      </w:r>
      <w:r w:rsidRPr="00FF328A">
        <w:rPr>
          <w:i/>
        </w:rPr>
        <w:t>Eur J Hum Genet</w:t>
      </w:r>
      <w:r w:rsidRPr="00FF328A">
        <w:t>, vol. 26, no. 12, Dec, pp. 1743-1751.  10.1038/s41431-018-0239-7</w:t>
      </w:r>
    </w:p>
    <w:p w14:paraId="6C85268D" w14:textId="77777777" w:rsidR="00FF328A" w:rsidRPr="00FF328A" w:rsidRDefault="00FF328A" w:rsidP="00FF328A">
      <w:pPr>
        <w:pStyle w:val="EndNoteBibliography"/>
        <w:spacing w:after="0"/>
      </w:pPr>
    </w:p>
    <w:p w14:paraId="315878FB" w14:textId="77777777" w:rsidR="00FF328A" w:rsidRPr="00FF328A" w:rsidRDefault="00FF328A" w:rsidP="00FF328A">
      <w:pPr>
        <w:pStyle w:val="EndNoteBibliography"/>
      </w:pPr>
      <w:r w:rsidRPr="00FF328A">
        <w:t xml:space="preserve">Wou, K, Weitz, T, McCormack, C, Wynn, J, Spiegel, E, Giordano, J, Wapner, RJ &amp; Chung, WK 2018, 'Parental perceptions of prenatal whole exome sequencing (PPPWES) study', </w:t>
      </w:r>
      <w:r w:rsidRPr="00FF328A">
        <w:rPr>
          <w:i/>
        </w:rPr>
        <w:t>Prenat Diagn</w:t>
      </w:r>
      <w:r w:rsidRPr="00FF328A">
        <w:t>, vol. 38, no. 11, Oct, pp. 801-811.  10.1002/pd.5332</w:t>
      </w:r>
    </w:p>
    <w:p w14:paraId="3923ED2A" w14:textId="2A2608E1" w:rsidR="005A0C40" w:rsidRDefault="000D298E" w:rsidP="00587B66">
      <w:pPr>
        <w:spacing w:after="120"/>
      </w:pPr>
      <w:r>
        <w:fldChar w:fldCharType="end"/>
      </w:r>
    </w:p>
    <w:sectPr w:rsidR="005A0C40" w:rsidSect="00AE6FE0">
      <w:headerReference w:type="default" r:id="rId18"/>
      <w:footerReference w:type="even" r:id="rId19"/>
      <w:footerReference w:type="default" r:id="rId20"/>
      <w:pgSz w:w="11906" w:h="16838"/>
      <w:pgMar w:top="682" w:right="1134" w:bottom="102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A4164" w14:textId="77777777" w:rsidR="00F72FCD" w:rsidRDefault="00F72FCD" w:rsidP="0016315C">
      <w:pPr>
        <w:spacing w:after="0" w:line="240" w:lineRule="auto"/>
      </w:pPr>
      <w:r>
        <w:separator/>
      </w:r>
    </w:p>
  </w:endnote>
  <w:endnote w:type="continuationSeparator" w:id="0">
    <w:p w14:paraId="482FC1A5" w14:textId="77777777" w:rsidR="00F72FCD" w:rsidRDefault="00F72FCD" w:rsidP="0016315C">
      <w:pPr>
        <w:spacing w:after="0" w:line="240" w:lineRule="auto"/>
      </w:pPr>
      <w:r>
        <w:continuationSeparator/>
      </w:r>
    </w:p>
  </w:endnote>
  <w:endnote w:type="continuationNotice" w:id="1">
    <w:p w14:paraId="796AFCA7" w14:textId="77777777" w:rsidR="00F72FCD" w:rsidRDefault="00F72F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1D3D2" w14:textId="3251E85A" w:rsidR="00685355" w:rsidRDefault="006853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A1E02">
      <w:rPr>
        <w:rStyle w:val="PageNumber"/>
        <w:noProof/>
      </w:rPr>
      <w:t>1</w:t>
    </w:r>
    <w:r>
      <w:rPr>
        <w:rStyle w:val="PageNumber"/>
      </w:rPr>
      <w:fldChar w:fldCharType="end"/>
    </w:r>
  </w:p>
  <w:p w14:paraId="74E72C2D" w14:textId="77777777" w:rsidR="00685355" w:rsidRDefault="00685355" w:rsidP="00685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93382827"/>
      <w:docPartObj>
        <w:docPartGallery w:val="Page Numbers (Bottom of Page)"/>
        <w:docPartUnique/>
      </w:docPartObj>
    </w:sdtPr>
    <w:sdtEndPr>
      <w:rPr>
        <w:rStyle w:val="PageNumber"/>
      </w:rPr>
    </w:sdtEndPr>
    <w:sdtContent>
      <w:p w14:paraId="4DE593B1" w14:textId="39D5A86A" w:rsidR="00685355" w:rsidRDefault="006853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649654" w14:textId="11BE298D" w:rsidR="0016315C" w:rsidRPr="00685355" w:rsidRDefault="00272B34" w:rsidP="00BB0FFB">
    <w:pPr>
      <w:jc w:val="center"/>
    </w:pPr>
    <w:r>
      <w:t>R</w:t>
    </w:r>
    <w:r w:rsidR="00857482">
      <w:t>atified</w:t>
    </w:r>
    <w:r w:rsidR="00EA6D23">
      <w:t xml:space="preserve"> </w:t>
    </w:r>
    <w:r w:rsidR="60009B8A">
      <w:t xml:space="preserve">PICO Confirmation – </w:t>
    </w:r>
    <w:r w:rsidR="009714EA">
      <w:t>April 2025 PASC Meeting</w:t>
    </w:r>
    <w:r w:rsidR="00BB0FFB">
      <w:br/>
    </w:r>
    <w:r w:rsidR="60009B8A">
      <w:t xml:space="preserve">Application </w:t>
    </w:r>
    <w:r w:rsidR="009714EA">
      <w:t>1793 – Diagnostic genomic testing for fetal anomalies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8C733" w14:textId="77777777" w:rsidR="00F72FCD" w:rsidRDefault="00F72FCD" w:rsidP="0016315C">
      <w:pPr>
        <w:spacing w:after="0" w:line="240" w:lineRule="auto"/>
      </w:pPr>
      <w:r>
        <w:separator/>
      </w:r>
    </w:p>
  </w:footnote>
  <w:footnote w:type="continuationSeparator" w:id="0">
    <w:p w14:paraId="3CB561D8" w14:textId="77777777" w:rsidR="00F72FCD" w:rsidRDefault="00F72FCD" w:rsidP="0016315C">
      <w:pPr>
        <w:spacing w:after="0" w:line="240" w:lineRule="auto"/>
      </w:pPr>
      <w:r>
        <w:continuationSeparator/>
      </w:r>
    </w:p>
  </w:footnote>
  <w:footnote w:type="continuationNotice" w:id="1">
    <w:p w14:paraId="230A274E" w14:textId="77777777" w:rsidR="00F72FCD" w:rsidRDefault="00F72FCD">
      <w:pPr>
        <w:spacing w:after="0" w:line="240" w:lineRule="auto"/>
      </w:pPr>
    </w:p>
  </w:footnote>
  <w:footnote w:id="2">
    <w:p w14:paraId="3A2D12E5" w14:textId="7EC9CEA0" w:rsidR="00330105" w:rsidRDefault="00330105">
      <w:pPr>
        <w:pStyle w:val="FootnoteText"/>
      </w:pPr>
      <w:r>
        <w:rPr>
          <w:rStyle w:val="FootnoteReference"/>
        </w:rPr>
        <w:footnoteRef/>
      </w:r>
      <w:r>
        <w:t xml:space="preserve"> Note: </w:t>
      </w:r>
      <w:r w:rsidRPr="00330105">
        <w:t xml:space="preserve">“proband” is used in this document to mean an affected individual (i.e. a person who has signs and/or symptoms consistent with the disease phenotype) who has received a confirmatory genetic </w:t>
      </w:r>
      <w:r>
        <w:t>(</w:t>
      </w:r>
      <w:r w:rsidRPr="00330105">
        <w:t>and/or other accepted diagnostic test) diagnosis</w:t>
      </w:r>
    </w:p>
  </w:footnote>
  <w:footnote w:id="3">
    <w:p w14:paraId="63BAE12B" w14:textId="62EA19CC" w:rsidR="00330105" w:rsidRDefault="00330105">
      <w:pPr>
        <w:pStyle w:val="FootnoteText"/>
      </w:pPr>
      <w:r>
        <w:rPr>
          <w:rStyle w:val="FootnoteReference"/>
        </w:rPr>
        <w:footnoteRef/>
      </w:r>
      <w:r>
        <w:t xml:space="preserve"> </w:t>
      </w:r>
      <w:r w:rsidRPr="00330105">
        <w:t>Note: “affected individuals/cases” is used in this document to mean a case/individual who has a presumptive phenotypic diagnosis who</w:t>
      </w:r>
      <w:r>
        <w:t xml:space="preserve"> will be tested to receive a genetic diagnosis</w:t>
      </w:r>
    </w:p>
  </w:footnote>
  <w:footnote w:id="4">
    <w:p w14:paraId="3BA93C50" w14:textId="1BDC1952" w:rsidR="0078722F" w:rsidRDefault="0078722F">
      <w:pPr>
        <w:pStyle w:val="FootnoteText"/>
      </w:pPr>
      <w:r>
        <w:rPr>
          <w:rStyle w:val="FootnoteReference"/>
        </w:rPr>
        <w:footnoteRef/>
      </w:r>
      <w:r>
        <w:t xml:space="preserve"> </w:t>
      </w:r>
      <w:hyperlink r:id="rId1" w:history="1">
        <w:r w:rsidRPr="00833769">
          <w:rPr>
            <w:rStyle w:val="Hyperlink"/>
            <w:rFonts w:ascii="Calibri" w:hAnsi="Calibri" w:cstheme="minorBidi"/>
          </w:rPr>
          <w:t>https://www.abs.gov.au/statistics/people/population/births-australia/latest-release</w:t>
        </w:r>
      </w:hyperlink>
      <w:r>
        <w:t xml:space="preserve"> accessed</w:t>
      </w:r>
      <w:r w:rsidR="008E28AA">
        <w:t xml:space="preserve"> on</w:t>
      </w:r>
      <w:r>
        <w:t xml:space="preserve"> 11 March 2025</w:t>
      </w:r>
    </w:p>
  </w:footnote>
  <w:footnote w:id="5">
    <w:p w14:paraId="0978265A" w14:textId="37D08B3B" w:rsidR="004C65B5" w:rsidRDefault="004C65B5">
      <w:pPr>
        <w:pStyle w:val="FootnoteText"/>
      </w:pPr>
      <w:r>
        <w:rPr>
          <w:rStyle w:val="FootnoteReference"/>
        </w:rPr>
        <w:footnoteRef/>
      </w:r>
      <w:r>
        <w:t xml:space="preserve"> </w:t>
      </w:r>
      <w:hyperlink r:id="rId2" w:history="1">
        <w:r w:rsidRPr="00FA2BE5">
          <w:rPr>
            <w:rStyle w:val="Hyperlink"/>
            <w:rFonts w:ascii="Calibri" w:hAnsi="Calibri"/>
          </w:rPr>
          <w:t>https://pregen.neura.edu.au/wp-content/uploads/2024/03/PreGen-Inclusion-Exclusion-Criteria-March-2024.pdf</w:t>
        </w:r>
      </w:hyperlink>
      <w:r>
        <w:t xml:space="preserve"> accessed on 13 March 2025</w:t>
      </w:r>
    </w:p>
  </w:footnote>
  <w:footnote w:id="6">
    <w:p w14:paraId="403B2A81" w14:textId="467C1B6A" w:rsidR="00F7179F" w:rsidRDefault="00F7179F" w:rsidP="00F7179F">
      <w:pPr>
        <w:pStyle w:val="FootnoteText"/>
      </w:pPr>
      <w:r>
        <w:rPr>
          <w:rStyle w:val="FootnoteReference"/>
        </w:rPr>
        <w:footnoteRef/>
      </w:r>
      <w:r>
        <w:t xml:space="preserve"> </w:t>
      </w:r>
      <w:hyperlink r:id="rId3" w:history="1">
        <w:r>
          <w:rPr>
            <w:rStyle w:val="Hyperlink"/>
          </w:rPr>
          <w:t>https://pregen.neura.edu.au/wp-content/uploads/2025/04/PreGen-Updates-Mar-2025.pdf,a</w:t>
        </w:r>
      </w:hyperlink>
      <w:r>
        <w:t xml:space="preserve"> </w:t>
      </w:r>
      <w:hyperlink r:id="rId4" w:history="1">
        <w:r w:rsidRPr="008B554A">
          <w:rPr>
            <w:rStyle w:val="Hyperlink"/>
            <w:rFonts w:ascii="Calibri" w:hAnsi="Calibri"/>
          </w:rPr>
          <w:t>https://pregen.neura.edu.au/wp-content/uploads/2025/04/PreGen-Updates-Mar-2025.pdf</w:t>
        </w:r>
      </w:hyperlink>
      <w:r>
        <w:t xml:space="preserve">, accessed </w:t>
      </w:r>
      <w:r w:rsidR="008E28AA">
        <w:t xml:space="preserve">on 2 May </w:t>
      </w:r>
      <w:r>
        <w:t>2025</w:t>
      </w:r>
    </w:p>
  </w:footnote>
  <w:footnote w:id="7">
    <w:p w14:paraId="3B15231A" w14:textId="531AF333" w:rsidR="00D60BBB" w:rsidRDefault="00D60BBB">
      <w:pPr>
        <w:pStyle w:val="FootnoteText"/>
      </w:pPr>
      <w:r>
        <w:rPr>
          <w:rStyle w:val="FootnoteReference"/>
        </w:rPr>
        <w:footnoteRef/>
      </w:r>
      <w:r>
        <w:t xml:space="preserve"> </w:t>
      </w:r>
      <w:r w:rsidRPr="00F04B70">
        <w:t>https://www.cdc.gov/advanced-molecular-detection/about/what-is-genomic-sequencing.html</w:t>
      </w:r>
      <w:r w:rsidR="00F04B70" w:rsidRPr="00F04B70">
        <w:t xml:space="preserve"> accessed 13 March 2025</w:t>
      </w:r>
    </w:p>
  </w:footnote>
  <w:footnote w:id="8">
    <w:p w14:paraId="2C8B4371" w14:textId="635AD4B9" w:rsidR="00D03E9C" w:rsidRDefault="00D03E9C">
      <w:pPr>
        <w:pStyle w:val="FootnoteText"/>
      </w:pPr>
      <w:r>
        <w:rPr>
          <w:rStyle w:val="FootnoteReference"/>
        </w:rPr>
        <w:footnoteRef/>
      </w:r>
      <w:r>
        <w:t xml:space="preserve"> </w:t>
      </w:r>
      <w:hyperlink r:id="rId5" w:history="1">
        <w:r w:rsidRPr="00833769">
          <w:rPr>
            <w:rStyle w:val="Hyperlink"/>
            <w:rFonts w:ascii="Calibri" w:hAnsi="Calibri" w:cstheme="minorBidi"/>
          </w:rPr>
          <w:t>https://www.rcpa.edu.au/Patients/Lab-Accreditation?form=MG0AV3</w:t>
        </w:r>
      </w:hyperlink>
      <w:r w:rsidR="00973986">
        <w:t xml:space="preserve"> accessed 13 March 2025</w:t>
      </w:r>
    </w:p>
  </w:footnote>
  <w:footnote w:id="9">
    <w:p w14:paraId="7CFB21B5" w14:textId="3ACE7F6F" w:rsidR="00E1604F" w:rsidRDefault="00E1604F">
      <w:pPr>
        <w:pStyle w:val="FootnoteText"/>
      </w:pPr>
      <w:r>
        <w:rPr>
          <w:rStyle w:val="FootnoteReference"/>
        </w:rPr>
        <w:footnoteRef/>
      </w:r>
      <w:r>
        <w:t xml:space="preserve"> </w:t>
      </w:r>
      <w:hyperlink r:id="rId6" w:history="1">
        <w:r w:rsidRPr="00810A25">
          <w:rPr>
            <w:rStyle w:val="Hyperlink"/>
            <w:rFonts w:ascii="Calibri" w:hAnsi="Calibri"/>
          </w:rPr>
          <w:t>https://pathology.health.nsw.gov.au/wp-content/uploads/2024/07/NSWHP_PD_029-Incidental-Findings-for-Genomics-V2.pdf</w:t>
        </w:r>
      </w:hyperlink>
      <w:r>
        <w:t xml:space="preserve"> </w:t>
      </w:r>
      <w:r w:rsidR="00D60BBB">
        <w:t>accessed 11 March 2025</w:t>
      </w:r>
    </w:p>
  </w:footnote>
  <w:footnote w:id="10">
    <w:p w14:paraId="0A33171C" w14:textId="04564888" w:rsidR="00764D4F" w:rsidRDefault="00764D4F">
      <w:pPr>
        <w:pStyle w:val="FootnoteText"/>
      </w:pPr>
      <w:r>
        <w:rPr>
          <w:rStyle w:val="FootnoteReference"/>
        </w:rPr>
        <w:footnoteRef/>
      </w:r>
      <w:r>
        <w:t xml:space="preserve"> </w:t>
      </w:r>
      <w:hyperlink r:id="rId7" w:history="1">
        <w:r w:rsidR="005D4118" w:rsidRPr="00FA2BE5">
          <w:rPr>
            <w:rStyle w:val="Hyperlink"/>
            <w:rFonts w:ascii="Calibri" w:hAnsi="Calibri"/>
          </w:rPr>
          <w:t>http://medicarestatistics.humanservices.gov.au/statistics</w:t>
        </w:r>
      </w:hyperlink>
      <w:r w:rsidR="005D4118">
        <w:t xml:space="preserve"> accessed on 27 February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90"/>
      <w:gridCol w:w="3190"/>
      <w:gridCol w:w="3190"/>
    </w:tblGrid>
    <w:tr w:rsidR="628F6C62" w14:paraId="30E3AEF3" w14:textId="77777777" w:rsidTr="009A4FFB">
      <w:trPr>
        <w:trHeight w:val="300"/>
      </w:trPr>
      <w:tc>
        <w:tcPr>
          <w:tcW w:w="3190" w:type="dxa"/>
        </w:tcPr>
        <w:p w14:paraId="49F52A5F" w14:textId="193E79C1" w:rsidR="628F6C62" w:rsidRDefault="628F6C62" w:rsidP="009A4FFB">
          <w:pPr>
            <w:pStyle w:val="Header"/>
            <w:ind w:left="-115"/>
          </w:pPr>
        </w:p>
      </w:tc>
      <w:tc>
        <w:tcPr>
          <w:tcW w:w="3190" w:type="dxa"/>
        </w:tcPr>
        <w:p w14:paraId="36E67869" w14:textId="784854AB" w:rsidR="628F6C62" w:rsidRDefault="628F6C62" w:rsidP="009A4FFB">
          <w:pPr>
            <w:pStyle w:val="Header"/>
            <w:jc w:val="center"/>
          </w:pPr>
        </w:p>
      </w:tc>
      <w:tc>
        <w:tcPr>
          <w:tcW w:w="3190" w:type="dxa"/>
        </w:tcPr>
        <w:p w14:paraId="7D0E02FB" w14:textId="1ED15B37" w:rsidR="628F6C62" w:rsidRDefault="628F6C62" w:rsidP="009A4FFB">
          <w:pPr>
            <w:pStyle w:val="Header"/>
            <w:ind w:right="-115"/>
            <w:jc w:val="right"/>
          </w:pPr>
        </w:p>
      </w:tc>
    </w:tr>
  </w:tbl>
  <w:p w14:paraId="1C2EB0F3" w14:textId="656C0405" w:rsidR="628F6C62" w:rsidRDefault="628F6C62" w:rsidP="009A4F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F3A"/>
    <w:multiLevelType w:val="hybridMultilevel"/>
    <w:tmpl w:val="50D09176"/>
    <w:lvl w:ilvl="0" w:tplc="BA5CF16A">
      <w:start w:val="2"/>
      <w:numFmt w:val="bullet"/>
      <w:lvlText w:val="-"/>
      <w:lvlJc w:val="left"/>
      <w:pPr>
        <w:ind w:left="720" w:hanging="360"/>
      </w:pPr>
      <w:rPr>
        <w:rFonts w:ascii="Arial Narrow" w:eastAsiaTheme="minorHAnsi" w:hAnsi="Arial Narrow"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983847"/>
    <w:multiLevelType w:val="hybridMultilevel"/>
    <w:tmpl w:val="8FE4AC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8023445"/>
    <w:multiLevelType w:val="hybridMultilevel"/>
    <w:tmpl w:val="0CE4E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2521BD"/>
    <w:multiLevelType w:val="hybridMultilevel"/>
    <w:tmpl w:val="F2203F1C"/>
    <w:lvl w:ilvl="0" w:tplc="D60ACEFA">
      <w:start w:val="1"/>
      <w:numFmt w:val="decimal"/>
      <w:lvlText w:val="%1."/>
      <w:lvlJc w:val="left"/>
      <w:pPr>
        <w:ind w:left="720" w:hanging="360"/>
      </w:pPr>
      <w:rPr>
        <w:rFonts w:hint="default"/>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9DE723F"/>
    <w:multiLevelType w:val="hybridMultilevel"/>
    <w:tmpl w:val="34CE0B7E"/>
    <w:lvl w:ilvl="0" w:tplc="A26EFB64">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D527D3A"/>
    <w:multiLevelType w:val="hybridMultilevel"/>
    <w:tmpl w:val="E38AD8CC"/>
    <w:lvl w:ilvl="0" w:tplc="D84C9C3E">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2B24A1B"/>
    <w:multiLevelType w:val="hybridMultilevel"/>
    <w:tmpl w:val="5B948E52"/>
    <w:lvl w:ilvl="0" w:tplc="C9B0DE70">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4FF0110"/>
    <w:multiLevelType w:val="hybridMultilevel"/>
    <w:tmpl w:val="DBA873F8"/>
    <w:lvl w:ilvl="0" w:tplc="03DA1D4E">
      <w:start w:val="1"/>
      <w:numFmt w:val="bullet"/>
      <w:pStyle w:val="Instructionaltex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cs="Wingdings" w:hint="default"/>
      </w:rPr>
    </w:lvl>
    <w:lvl w:ilvl="3" w:tplc="0C090001" w:tentative="1">
      <w:start w:val="1"/>
      <w:numFmt w:val="bullet"/>
      <w:lvlText w:val=""/>
      <w:lvlJc w:val="left"/>
      <w:pPr>
        <w:ind w:left="3237" w:hanging="360"/>
      </w:pPr>
      <w:rPr>
        <w:rFonts w:ascii="Symbol" w:hAnsi="Symbol" w:cs="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cs="Wingdings" w:hint="default"/>
      </w:rPr>
    </w:lvl>
    <w:lvl w:ilvl="6" w:tplc="0C090001" w:tentative="1">
      <w:start w:val="1"/>
      <w:numFmt w:val="bullet"/>
      <w:lvlText w:val=""/>
      <w:lvlJc w:val="left"/>
      <w:pPr>
        <w:ind w:left="5397" w:hanging="360"/>
      </w:pPr>
      <w:rPr>
        <w:rFonts w:ascii="Symbol" w:hAnsi="Symbol" w:cs="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cs="Wingdings" w:hint="default"/>
      </w:rPr>
    </w:lvl>
  </w:abstractNum>
  <w:abstractNum w:abstractNumId="8" w15:restartNumberingAfterBreak="0">
    <w:nsid w:val="5C8239FB"/>
    <w:multiLevelType w:val="hybridMultilevel"/>
    <w:tmpl w:val="B308EAA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CBF5A75"/>
    <w:multiLevelType w:val="hybridMultilevel"/>
    <w:tmpl w:val="2886FFCE"/>
    <w:lvl w:ilvl="0" w:tplc="A26EFB64">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80A0C93"/>
    <w:multiLevelType w:val="hybridMultilevel"/>
    <w:tmpl w:val="A7FAD23E"/>
    <w:lvl w:ilvl="0" w:tplc="A26EFB64">
      <w:start w:val="1"/>
      <w:numFmt w:val="bullet"/>
      <w:lvlText w:val=""/>
      <w:lvlJc w:val="left"/>
      <w:pPr>
        <w:ind w:left="720" w:hanging="360"/>
      </w:pPr>
      <w:rPr>
        <w:rFonts w:ascii="Symbol" w:hAnsi="Symbol" w:cs="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10D4B26"/>
    <w:multiLevelType w:val="hybridMultilevel"/>
    <w:tmpl w:val="C116EE14"/>
    <w:lvl w:ilvl="0" w:tplc="FFECBABE">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A7B171B"/>
    <w:multiLevelType w:val="hybridMultilevel"/>
    <w:tmpl w:val="C7549EC6"/>
    <w:lvl w:ilvl="0" w:tplc="A26EFB64">
      <w:start w:val="1"/>
      <w:numFmt w:val="bullet"/>
      <w:lvlText w:val=""/>
      <w:lvlJc w:val="left"/>
      <w:pPr>
        <w:ind w:left="720" w:hanging="360"/>
      </w:pPr>
      <w:rPr>
        <w:rFonts w:ascii="Symbol" w:hAnsi="Symbol" w:cs="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98093375">
    <w:abstractNumId w:val="7"/>
  </w:num>
  <w:num w:numId="2" w16cid:durableId="62484680">
    <w:abstractNumId w:val="11"/>
  </w:num>
  <w:num w:numId="3" w16cid:durableId="1439645579">
    <w:abstractNumId w:val="3"/>
  </w:num>
  <w:num w:numId="4" w16cid:durableId="1929070692">
    <w:abstractNumId w:val="0"/>
  </w:num>
  <w:num w:numId="5" w16cid:durableId="476578333">
    <w:abstractNumId w:val="1"/>
  </w:num>
  <w:num w:numId="6" w16cid:durableId="1130324912">
    <w:abstractNumId w:val="4"/>
  </w:num>
  <w:num w:numId="7" w16cid:durableId="976959376">
    <w:abstractNumId w:val="9"/>
  </w:num>
  <w:num w:numId="8" w16cid:durableId="534923761">
    <w:abstractNumId w:val="12"/>
  </w:num>
  <w:num w:numId="9" w16cid:durableId="248201325">
    <w:abstractNumId w:val="10"/>
  </w:num>
  <w:num w:numId="10" w16cid:durableId="2019430616">
    <w:abstractNumId w:val="6"/>
  </w:num>
  <w:num w:numId="11" w16cid:durableId="825517304">
    <w:abstractNumId w:val="5"/>
  </w:num>
  <w:num w:numId="12" w16cid:durableId="1421873348">
    <w:abstractNumId w:val="8"/>
  </w:num>
  <w:num w:numId="13" w16cid:durableId="134435499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 UofA (Style Manual Australia 6th edn)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r0wvtrezs52ahewaxb5fwaz5wt50fdtasd0&quot;&gt;scoping literature SK&lt;record-ids&gt;&lt;item&gt;2&lt;/item&gt;&lt;item&gt;21&lt;/item&gt;&lt;item&gt;22&lt;/item&gt;&lt;item&gt;24&lt;/item&gt;&lt;item&gt;25&lt;/item&gt;&lt;item&gt;26&lt;/item&gt;&lt;item&gt;27&lt;/item&gt;&lt;item&gt;28&lt;/item&gt;&lt;item&gt;29&lt;/item&gt;&lt;item&gt;31&lt;/item&gt;&lt;/record-ids&gt;&lt;/item&gt;&lt;/Libraries&gt;"/>
  </w:docVars>
  <w:rsids>
    <w:rsidRoot w:val="001E5F9C"/>
    <w:rsid w:val="00000D1B"/>
    <w:rsid w:val="00000DD0"/>
    <w:rsid w:val="00001484"/>
    <w:rsid w:val="0000448B"/>
    <w:rsid w:val="00006048"/>
    <w:rsid w:val="00006094"/>
    <w:rsid w:val="000073AA"/>
    <w:rsid w:val="000074B7"/>
    <w:rsid w:val="000076EA"/>
    <w:rsid w:val="00010E73"/>
    <w:rsid w:val="00013A96"/>
    <w:rsid w:val="00015636"/>
    <w:rsid w:val="000156D2"/>
    <w:rsid w:val="00015705"/>
    <w:rsid w:val="00015F76"/>
    <w:rsid w:val="000161FF"/>
    <w:rsid w:val="00016EB1"/>
    <w:rsid w:val="00016F79"/>
    <w:rsid w:val="00016F7B"/>
    <w:rsid w:val="00017C99"/>
    <w:rsid w:val="000200E3"/>
    <w:rsid w:val="00020789"/>
    <w:rsid w:val="00020C55"/>
    <w:rsid w:val="00024978"/>
    <w:rsid w:val="0002559B"/>
    <w:rsid w:val="0002583E"/>
    <w:rsid w:val="00026471"/>
    <w:rsid w:val="00026DC8"/>
    <w:rsid w:val="00027E6E"/>
    <w:rsid w:val="00031B85"/>
    <w:rsid w:val="00033FDB"/>
    <w:rsid w:val="00035E72"/>
    <w:rsid w:val="00036A2F"/>
    <w:rsid w:val="0004047E"/>
    <w:rsid w:val="0004061A"/>
    <w:rsid w:val="00040C2A"/>
    <w:rsid w:val="00041B5D"/>
    <w:rsid w:val="00042A35"/>
    <w:rsid w:val="00043768"/>
    <w:rsid w:val="0004382F"/>
    <w:rsid w:val="0004425B"/>
    <w:rsid w:val="000443DF"/>
    <w:rsid w:val="00046B07"/>
    <w:rsid w:val="00047EEF"/>
    <w:rsid w:val="00050615"/>
    <w:rsid w:val="000520F9"/>
    <w:rsid w:val="000523B3"/>
    <w:rsid w:val="00052960"/>
    <w:rsid w:val="00052D88"/>
    <w:rsid w:val="00053BCD"/>
    <w:rsid w:val="00054A13"/>
    <w:rsid w:val="00055272"/>
    <w:rsid w:val="000555E7"/>
    <w:rsid w:val="000558BE"/>
    <w:rsid w:val="000558C9"/>
    <w:rsid w:val="0005689D"/>
    <w:rsid w:val="00057C90"/>
    <w:rsid w:val="000608E5"/>
    <w:rsid w:val="000637F5"/>
    <w:rsid w:val="00064165"/>
    <w:rsid w:val="0006579B"/>
    <w:rsid w:val="000657A1"/>
    <w:rsid w:val="00065D3A"/>
    <w:rsid w:val="00067760"/>
    <w:rsid w:val="00071623"/>
    <w:rsid w:val="00071C3F"/>
    <w:rsid w:val="00073B22"/>
    <w:rsid w:val="00073FB8"/>
    <w:rsid w:val="0007551B"/>
    <w:rsid w:val="00076659"/>
    <w:rsid w:val="0007747A"/>
    <w:rsid w:val="00077832"/>
    <w:rsid w:val="00077FFA"/>
    <w:rsid w:val="00083E15"/>
    <w:rsid w:val="00083F40"/>
    <w:rsid w:val="0008408F"/>
    <w:rsid w:val="000845D4"/>
    <w:rsid w:val="00084CB2"/>
    <w:rsid w:val="00085DAA"/>
    <w:rsid w:val="00086E7C"/>
    <w:rsid w:val="000877AD"/>
    <w:rsid w:val="00087945"/>
    <w:rsid w:val="000902CD"/>
    <w:rsid w:val="00091159"/>
    <w:rsid w:val="00091203"/>
    <w:rsid w:val="00093132"/>
    <w:rsid w:val="000939E0"/>
    <w:rsid w:val="000975F5"/>
    <w:rsid w:val="000A024A"/>
    <w:rsid w:val="000A1CB2"/>
    <w:rsid w:val="000A3242"/>
    <w:rsid w:val="000A3E55"/>
    <w:rsid w:val="000A4524"/>
    <w:rsid w:val="000A454B"/>
    <w:rsid w:val="000A5089"/>
    <w:rsid w:val="000A53A7"/>
    <w:rsid w:val="000A5CCE"/>
    <w:rsid w:val="000B0B08"/>
    <w:rsid w:val="000B1DC7"/>
    <w:rsid w:val="000B271E"/>
    <w:rsid w:val="000B343D"/>
    <w:rsid w:val="000B34F1"/>
    <w:rsid w:val="000B420E"/>
    <w:rsid w:val="000B503C"/>
    <w:rsid w:val="000B576E"/>
    <w:rsid w:val="000B5C14"/>
    <w:rsid w:val="000B69E1"/>
    <w:rsid w:val="000B720D"/>
    <w:rsid w:val="000C09B6"/>
    <w:rsid w:val="000C101F"/>
    <w:rsid w:val="000C11C8"/>
    <w:rsid w:val="000C4C46"/>
    <w:rsid w:val="000C6D74"/>
    <w:rsid w:val="000C7593"/>
    <w:rsid w:val="000C7D10"/>
    <w:rsid w:val="000D0C03"/>
    <w:rsid w:val="000D1103"/>
    <w:rsid w:val="000D1FCF"/>
    <w:rsid w:val="000D298E"/>
    <w:rsid w:val="000D3ADC"/>
    <w:rsid w:val="000D752D"/>
    <w:rsid w:val="000D7AFC"/>
    <w:rsid w:val="000D7BD0"/>
    <w:rsid w:val="000E0A6A"/>
    <w:rsid w:val="000E10BB"/>
    <w:rsid w:val="000E2B15"/>
    <w:rsid w:val="000E3721"/>
    <w:rsid w:val="000E410F"/>
    <w:rsid w:val="000E5287"/>
    <w:rsid w:val="000E5F37"/>
    <w:rsid w:val="000E623D"/>
    <w:rsid w:val="000F11F6"/>
    <w:rsid w:val="000F1EBE"/>
    <w:rsid w:val="000F28CD"/>
    <w:rsid w:val="000F4A7C"/>
    <w:rsid w:val="000F680C"/>
    <w:rsid w:val="000F7317"/>
    <w:rsid w:val="000F7C35"/>
    <w:rsid w:val="0010043A"/>
    <w:rsid w:val="00102E4E"/>
    <w:rsid w:val="00103C38"/>
    <w:rsid w:val="001049EA"/>
    <w:rsid w:val="0011011F"/>
    <w:rsid w:val="00111ECE"/>
    <w:rsid w:val="00114328"/>
    <w:rsid w:val="0011637F"/>
    <w:rsid w:val="0011652D"/>
    <w:rsid w:val="00117B92"/>
    <w:rsid w:val="00120F8A"/>
    <w:rsid w:val="00121E08"/>
    <w:rsid w:val="00125333"/>
    <w:rsid w:val="001255D9"/>
    <w:rsid w:val="00125A30"/>
    <w:rsid w:val="001270F5"/>
    <w:rsid w:val="00131270"/>
    <w:rsid w:val="001326A6"/>
    <w:rsid w:val="00132908"/>
    <w:rsid w:val="001334B0"/>
    <w:rsid w:val="00133D20"/>
    <w:rsid w:val="00134B79"/>
    <w:rsid w:val="00134D32"/>
    <w:rsid w:val="001359A8"/>
    <w:rsid w:val="0013646A"/>
    <w:rsid w:val="00136828"/>
    <w:rsid w:val="00137651"/>
    <w:rsid w:val="0014014B"/>
    <w:rsid w:val="00141C51"/>
    <w:rsid w:val="00143391"/>
    <w:rsid w:val="0014353B"/>
    <w:rsid w:val="0014476C"/>
    <w:rsid w:val="001449C6"/>
    <w:rsid w:val="00145898"/>
    <w:rsid w:val="00145EBE"/>
    <w:rsid w:val="001476A3"/>
    <w:rsid w:val="00147CF7"/>
    <w:rsid w:val="00147F8B"/>
    <w:rsid w:val="00151135"/>
    <w:rsid w:val="00154F71"/>
    <w:rsid w:val="00155769"/>
    <w:rsid w:val="00156BC3"/>
    <w:rsid w:val="00157159"/>
    <w:rsid w:val="0016043A"/>
    <w:rsid w:val="0016067D"/>
    <w:rsid w:val="001612E3"/>
    <w:rsid w:val="00161727"/>
    <w:rsid w:val="00161BD2"/>
    <w:rsid w:val="00162025"/>
    <w:rsid w:val="00162DF7"/>
    <w:rsid w:val="0016315C"/>
    <w:rsid w:val="0016543D"/>
    <w:rsid w:val="0016591D"/>
    <w:rsid w:val="00167E0B"/>
    <w:rsid w:val="00170203"/>
    <w:rsid w:val="00173763"/>
    <w:rsid w:val="00173850"/>
    <w:rsid w:val="00174919"/>
    <w:rsid w:val="00176216"/>
    <w:rsid w:val="00176949"/>
    <w:rsid w:val="00176E5E"/>
    <w:rsid w:val="00177A5A"/>
    <w:rsid w:val="00177B12"/>
    <w:rsid w:val="00177B47"/>
    <w:rsid w:val="001826DB"/>
    <w:rsid w:val="00185A54"/>
    <w:rsid w:val="0018645F"/>
    <w:rsid w:val="00187926"/>
    <w:rsid w:val="0018795D"/>
    <w:rsid w:val="00192939"/>
    <w:rsid w:val="00192DB6"/>
    <w:rsid w:val="001966FC"/>
    <w:rsid w:val="00197AC7"/>
    <w:rsid w:val="001A06C8"/>
    <w:rsid w:val="001A09E8"/>
    <w:rsid w:val="001A0BA4"/>
    <w:rsid w:val="001A3709"/>
    <w:rsid w:val="001A3C83"/>
    <w:rsid w:val="001A52B7"/>
    <w:rsid w:val="001A5D2F"/>
    <w:rsid w:val="001A606E"/>
    <w:rsid w:val="001A6A56"/>
    <w:rsid w:val="001A6E40"/>
    <w:rsid w:val="001A70E8"/>
    <w:rsid w:val="001B28FA"/>
    <w:rsid w:val="001B2A6D"/>
    <w:rsid w:val="001B2D69"/>
    <w:rsid w:val="001B490C"/>
    <w:rsid w:val="001B57E8"/>
    <w:rsid w:val="001B62FC"/>
    <w:rsid w:val="001B78CE"/>
    <w:rsid w:val="001B796E"/>
    <w:rsid w:val="001C2320"/>
    <w:rsid w:val="001C267B"/>
    <w:rsid w:val="001C2C66"/>
    <w:rsid w:val="001C35C1"/>
    <w:rsid w:val="001C3DB8"/>
    <w:rsid w:val="001C4CD4"/>
    <w:rsid w:val="001C5D6B"/>
    <w:rsid w:val="001D1269"/>
    <w:rsid w:val="001D2348"/>
    <w:rsid w:val="001D247E"/>
    <w:rsid w:val="001D277A"/>
    <w:rsid w:val="001D2F18"/>
    <w:rsid w:val="001D3F3D"/>
    <w:rsid w:val="001D4D11"/>
    <w:rsid w:val="001D59CD"/>
    <w:rsid w:val="001D63B2"/>
    <w:rsid w:val="001E097C"/>
    <w:rsid w:val="001E24A6"/>
    <w:rsid w:val="001E2ADE"/>
    <w:rsid w:val="001E3225"/>
    <w:rsid w:val="001E3327"/>
    <w:rsid w:val="001E34E4"/>
    <w:rsid w:val="001E383D"/>
    <w:rsid w:val="001E5F9C"/>
    <w:rsid w:val="001E6334"/>
    <w:rsid w:val="001E68B1"/>
    <w:rsid w:val="001F063B"/>
    <w:rsid w:val="001F09D9"/>
    <w:rsid w:val="001F0D09"/>
    <w:rsid w:val="001F18B6"/>
    <w:rsid w:val="001F18BF"/>
    <w:rsid w:val="001F1D5B"/>
    <w:rsid w:val="001F275B"/>
    <w:rsid w:val="001F3E0E"/>
    <w:rsid w:val="001F4B8F"/>
    <w:rsid w:val="001F5888"/>
    <w:rsid w:val="001F597E"/>
    <w:rsid w:val="001F704D"/>
    <w:rsid w:val="00200EDF"/>
    <w:rsid w:val="00201A8E"/>
    <w:rsid w:val="00202620"/>
    <w:rsid w:val="00203C16"/>
    <w:rsid w:val="00204ABC"/>
    <w:rsid w:val="00204FE0"/>
    <w:rsid w:val="0020501B"/>
    <w:rsid w:val="00205761"/>
    <w:rsid w:val="00206790"/>
    <w:rsid w:val="00207942"/>
    <w:rsid w:val="00211A81"/>
    <w:rsid w:val="00211B19"/>
    <w:rsid w:val="00211FB5"/>
    <w:rsid w:val="00212D2B"/>
    <w:rsid w:val="00214BCB"/>
    <w:rsid w:val="002164CA"/>
    <w:rsid w:val="002176B4"/>
    <w:rsid w:val="00220313"/>
    <w:rsid w:val="002203D2"/>
    <w:rsid w:val="00220D9C"/>
    <w:rsid w:val="00220E49"/>
    <w:rsid w:val="002211F7"/>
    <w:rsid w:val="00224005"/>
    <w:rsid w:val="00227B23"/>
    <w:rsid w:val="00227E0C"/>
    <w:rsid w:val="00233225"/>
    <w:rsid w:val="00235B21"/>
    <w:rsid w:val="002368CA"/>
    <w:rsid w:val="0023730A"/>
    <w:rsid w:val="002375FF"/>
    <w:rsid w:val="00240A54"/>
    <w:rsid w:val="0024126A"/>
    <w:rsid w:val="00241331"/>
    <w:rsid w:val="00241F46"/>
    <w:rsid w:val="0024245D"/>
    <w:rsid w:val="00242CF1"/>
    <w:rsid w:val="00243311"/>
    <w:rsid w:val="0024335E"/>
    <w:rsid w:val="00243BAD"/>
    <w:rsid w:val="00243E3D"/>
    <w:rsid w:val="00244F61"/>
    <w:rsid w:val="00245C45"/>
    <w:rsid w:val="00245EE3"/>
    <w:rsid w:val="0024684F"/>
    <w:rsid w:val="00247878"/>
    <w:rsid w:val="00247DA6"/>
    <w:rsid w:val="002509FA"/>
    <w:rsid w:val="00250C10"/>
    <w:rsid w:val="00250CBB"/>
    <w:rsid w:val="00255F0E"/>
    <w:rsid w:val="00257513"/>
    <w:rsid w:val="00260664"/>
    <w:rsid w:val="00261BCA"/>
    <w:rsid w:val="0026240C"/>
    <w:rsid w:val="002636E8"/>
    <w:rsid w:val="00266021"/>
    <w:rsid w:val="00266489"/>
    <w:rsid w:val="00267DCD"/>
    <w:rsid w:val="00267F58"/>
    <w:rsid w:val="00270FBB"/>
    <w:rsid w:val="002712D1"/>
    <w:rsid w:val="0027170F"/>
    <w:rsid w:val="002719E6"/>
    <w:rsid w:val="00272B34"/>
    <w:rsid w:val="00272C11"/>
    <w:rsid w:val="002751CA"/>
    <w:rsid w:val="00275A94"/>
    <w:rsid w:val="002766F3"/>
    <w:rsid w:val="00277480"/>
    <w:rsid w:val="0028239D"/>
    <w:rsid w:val="002829F0"/>
    <w:rsid w:val="0028454C"/>
    <w:rsid w:val="00284EEB"/>
    <w:rsid w:val="00286437"/>
    <w:rsid w:val="00286FF6"/>
    <w:rsid w:val="0028715A"/>
    <w:rsid w:val="0029267F"/>
    <w:rsid w:val="00292CF6"/>
    <w:rsid w:val="00295A58"/>
    <w:rsid w:val="00295EAB"/>
    <w:rsid w:val="002979C4"/>
    <w:rsid w:val="00297CCC"/>
    <w:rsid w:val="002A02F7"/>
    <w:rsid w:val="002A1457"/>
    <w:rsid w:val="002A1715"/>
    <w:rsid w:val="002A1C40"/>
    <w:rsid w:val="002A2D3D"/>
    <w:rsid w:val="002A52E7"/>
    <w:rsid w:val="002A60E4"/>
    <w:rsid w:val="002A6E9A"/>
    <w:rsid w:val="002A74B9"/>
    <w:rsid w:val="002B103E"/>
    <w:rsid w:val="002B2146"/>
    <w:rsid w:val="002B2915"/>
    <w:rsid w:val="002B4264"/>
    <w:rsid w:val="002B479A"/>
    <w:rsid w:val="002B4A65"/>
    <w:rsid w:val="002B548E"/>
    <w:rsid w:val="002B5F64"/>
    <w:rsid w:val="002B6E64"/>
    <w:rsid w:val="002B761D"/>
    <w:rsid w:val="002C5478"/>
    <w:rsid w:val="002C6BF0"/>
    <w:rsid w:val="002D22F3"/>
    <w:rsid w:val="002D2377"/>
    <w:rsid w:val="002D3720"/>
    <w:rsid w:val="002D475A"/>
    <w:rsid w:val="002D4B5A"/>
    <w:rsid w:val="002D4E1D"/>
    <w:rsid w:val="002D50C3"/>
    <w:rsid w:val="002D53B9"/>
    <w:rsid w:val="002D5D59"/>
    <w:rsid w:val="002D7A19"/>
    <w:rsid w:val="002E10E8"/>
    <w:rsid w:val="002E6E56"/>
    <w:rsid w:val="002F166E"/>
    <w:rsid w:val="002F1AD6"/>
    <w:rsid w:val="002F1C09"/>
    <w:rsid w:val="002F2311"/>
    <w:rsid w:val="002F2D00"/>
    <w:rsid w:val="002F3E40"/>
    <w:rsid w:val="002F437B"/>
    <w:rsid w:val="00300283"/>
    <w:rsid w:val="00300C3E"/>
    <w:rsid w:val="003013F6"/>
    <w:rsid w:val="003017D8"/>
    <w:rsid w:val="003020F8"/>
    <w:rsid w:val="003028B8"/>
    <w:rsid w:val="003029AC"/>
    <w:rsid w:val="003033FB"/>
    <w:rsid w:val="003042C1"/>
    <w:rsid w:val="003051E8"/>
    <w:rsid w:val="00305851"/>
    <w:rsid w:val="00307971"/>
    <w:rsid w:val="00310B5E"/>
    <w:rsid w:val="00311C79"/>
    <w:rsid w:val="00311D1F"/>
    <w:rsid w:val="00312547"/>
    <w:rsid w:val="0031325D"/>
    <w:rsid w:val="00313CED"/>
    <w:rsid w:val="00315012"/>
    <w:rsid w:val="003153AC"/>
    <w:rsid w:val="0031605E"/>
    <w:rsid w:val="00316C8C"/>
    <w:rsid w:val="00317756"/>
    <w:rsid w:val="00320D98"/>
    <w:rsid w:val="003210FE"/>
    <w:rsid w:val="00322080"/>
    <w:rsid w:val="0032237C"/>
    <w:rsid w:val="0032320B"/>
    <w:rsid w:val="00324551"/>
    <w:rsid w:val="00324EF8"/>
    <w:rsid w:val="00325DB3"/>
    <w:rsid w:val="00326DC5"/>
    <w:rsid w:val="00327800"/>
    <w:rsid w:val="00327B16"/>
    <w:rsid w:val="00330105"/>
    <w:rsid w:val="00330424"/>
    <w:rsid w:val="0033102D"/>
    <w:rsid w:val="0033158E"/>
    <w:rsid w:val="00331EBE"/>
    <w:rsid w:val="00332BA4"/>
    <w:rsid w:val="00334C88"/>
    <w:rsid w:val="00337FE1"/>
    <w:rsid w:val="00340773"/>
    <w:rsid w:val="00340CEE"/>
    <w:rsid w:val="003414E1"/>
    <w:rsid w:val="003417F9"/>
    <w:rsid w:val="003434D6"/>
    <w:rsid w:val="003438A2"/>
    <w:rsid w:val="00344B1E"/>
    <w:rsid w:val="00344E5C"/>
    <w:rsid w:val="0034704A"/>
    <w:rsid w:val="00347BD0"/>
    <w:rsid w:val="0035056B"/>
    <w:rsid w:val="00351581"/>
    <w:rsid w:val="0035206D"/>
    <w:rsid w:val="003524F9"/>
    <w:rsid w:val="00354EC6"/>
    <w:rsid w:val="00356552"/>
    <w:rsid w:val="0035670A"/>
    <w:rsid w:val="003618CA"/>
    <w:rsid w:val="00363B37"/>
    <w:rsid w:val="00363EA9"/>
    <w:rsid w:val="00364FBE"/>
    <w:rsid w:val="003657B5"/>
    <w:rsid w:val="00365A2E"/>
    <w:rsid w:val="00366CAD"/>
    <w:rsid w:val="003671F9"/>
    <w:rsid w:val="00367979"/>
    <w:rsid w:val="00367D93"/>
    <w:rsid w:val="00367EF8"/>
    <w:rsid w:val="003704CA"/>
    <w:rsid w:val="003706B0"/>
    <w:rsid w:val="003706F2"/>
    <w:rsid w:val="00371BDA"/>
    <w:rsid w:val="003737FF"/>
    <w:rsid w:val="00373941"/>
    <w:rsid w:val="00373E91"/>
    <w:rsid w:val="00375AAF"/>
    <w:rsid w:val="00376CCF"/>
    <w:rsid w:val="00377816"/>
    <w:rsid w:val="00377BC1"/>
    <w:rsid w:val="00377C37"/>
    <w:rsid w:val="0038018F"/>
    <w:rsid w:val="00380DAD"/>
    <w:rsid w:val="003821EE"/>
    <w:rsid w:val="00382584"/>
    <w:rsid w:val="00383094"/>
    <w:rsid w:val="003852DD"/>
    <w:rsid w:val="00385B55"/>
    <w:rsid w:val="0038646D"/>
    <w:rsid w:val="003902BC"/>
    <w:rsid w:val="00390502"/>
    <w:rsid w:val="003910F6"/>
    <w:rsid w:val="00391CFD"/>
    <w:rsid w:val="0039264F"/>
    <w:rsid w:val="00393667"/>
    <w:rsid w:val="00395B53"/>
    <w:rsid w:val="00395B65"/>
    <w:rsid w:val="0039657C"/>
    <w:rsid w:val="0039740B"/>
    <w:rsid w:val="003A0554"/>
    <w:rsid w:val="003A060B"/>
    <w:rsid w:val="003A0B60"/>
    <w:rsid w:val="003A1E02"/>
    <w:rsid w:val="003A2576"/>
    <w:rsid w:val="003A2A70"/>
    <w:rsid w:val="003A2C2A"/>
    <w:rsid w:val="003A2CAE"/>
    <w:rsid w:val="003A2E00"/>
    <w:rsid w:val="003A389A"/>
    <w:rsid w:val="003A498E"/>
    <w:rsid w:val="003A4DE9"/>
    <w:rsid w:val="003A58AD"/>
    <w:rsid w:val="003A668C"/>
    <w:rsid w:val="003B288C"/>
    <w:rsid w:val="003B2D9D"/>
    <w:rsid w:val="003B398C"/>
    <w:rsid w:val="003B6C53"/>
    <w:rsid w:val="003B7471"/>
    <w:rsid w:val="003B7A43"/>
    <w:rsid w:val="003B7EA6"/>
    <w:rsid w:val="003C474A"/>
    <w:rsid w:val="003C495B"/>
    <w:rsid w:val="003C5C61"/>
    <w:rsid w:val="003C6F67"/>
    <w:rsid w:val="003D0A48"/>
    <w:rsid w:val="003D4798"/>
    <w:rsid w:val="003D515A"/>
    <w:rsid w:val="003D541E"/>
    <w:rsid w:val="003E2705"/>
    <w:rsid w:val="003E2BE4"/>
    <w:rsid w:val="003E3493"/>
    <w:rsid w:val="003E352C"/>
    <w:rsid w:val="003E369D"/>
    <w:rsid w:val="003E3800"/>
    <w:rsid w:val="003E4573"/>
    <w:rsid w:val="003E7DA4"/>
    <w:rsid w:val="003F03A9"/>
    <w:rsid w:val="003F0626"/>
    <w:rsid w:val="003F0A39"/>
    <w:rsid w:val="003F3245"/>
    <w:rsid w:val="003F3501"/>
    <w:rsid w:val="003F3CC2"/>
    <w:rsid w:val="003F4A5D"/>
    <w:rsid w:val="003F70F8"/>
    <w:rsid w:val="00401192"/>
    <w:rsid w:val="004021BF"/>
    <w:rsid w:val="00402427"/>
    <w:rsid w:val="00404CFC"/>
    <w:rsid w:val="00404F91"/>
    <w:rsid w:val="00405BB0"/>
    <w:rsid w:val="00406095"/>
    <w:rsid w:val="00410B6F"/>
    <w:rsid w:val="004156BE"/>
    <w:rsid w:val="00415BA6"/>
    <w:rsid w:val="00417149"/>
    <w:rsid w:val="00417E2A"/>
    <w:rsid w:val="00423904"/>
    <w:rsid w:val="00424723"/>
    <w:rsid w:val="00424ADB"/>
    <w:rsid w:val="00431E64"/>
    <w:rsid w:val="00432790"/>
    <w:rsid w:val="00434DD2"/>
    <w:rsid w:val="00435BDC"/>
    <w:rsid w:val="00436F3E"/>
    <w:rsid w:val="00440B51"/>
    <w:rsid w:val="00440BAD"/>
    <w:rsid w:val="0044111A"/>
    <w:rsid w:val="00442D4E"/>
    <w:rsid w:val="00442F59"/>
    <w:rsid w:val="0044329F"/>
    <w:rsid w:val="00443792"/>
    <w:rsid w:val="0044423C"/>
    <w:rsid w:val="00444EA6"/>
    <w:rsid w:val="00446014"/>
    <w:rsid w:val="00451F65"/>
    <w:rsid w:val="00452B87"/>
    <w:rsid w:val="00452E06"/>
    <w:rsid w:val="00454844"/>
    <w:rsid w:val="00461123"/>
    <w:rsid w:val="00462B23"/>
    <w:rsid w:val="00463156"/>
    <w:rsid w:val="004635E2"/>
    <w:rsid w:val="004642A9"/>
    <w:rsid w:val="004653C1"/>
    <w:rsid w:val="004653F2"/>
    <w:rsid w:val="004659EF"/>
    <w:rsid w:val="00465B31"/>
    <w:rsid w:val="004700C8"/>
    <w:rsid w:val="00470973"/>
    <w:rsid w:val="0047172E"/>
    <w:rsid w:val="004719A6"/>
    <w:rsid w:val="00471D53"/>
    <w:rsid w:val="00471F17"/>
    <w:rsid w:val="00474A04"/>
    <w:rsid w:val="0047597F"/>
    <w:rsid w:val="00475CC3"/>
    <w:rsid w:val="00475DE4"/>
    <w:rsid w:val="0047642C"/>
    <w:rsid w:val="00476482"/>
    <w:rsid w:val="004818EB"/>
    <w:rsid w:val="004820E9"/>
    <w:rsid w:val="004823DF"/>
    <w:rsid w:val="00482AA5"/>
    <w:rsid w:val="004833BB"/>
    <w:rsid w:val="004833DE"/>
    <w:rsid w:val="004835CB"/>
    <w:rsid w:val="004837B0"/>
    <w:rsid w:val="004845C6"/>
    <w:rsid w:val="004875E0"/>
    <w:rsid w:val="00490FBB"/>
    <w:rsid w:val="00491378"/>
    <w:rsid w:val="004914BC"/>
    <w:rsid w:val="00492D46"/>
    <w:rsid w:val="0049441F"/>
    <w:rsid w:val="00495BE0"/>
    <w:rsid w:val="004A05BC"/>
    <w:rsid w:val="004A130E"/>
    <w:rsid w:val="004A1C6D"/>
    <w:rsid w:val="004A3F0F"/>
    <w:rsid w:val="004A73B2"/>
    <w:rsid w:val="004B0BF3"/>
    <w:rsid w:val="004B214C"/>
    <w:rsid w:val="004B3152"/>
    <w:rsid w:val="004B39B1"/>
    <w:rsid w:val="004B48DA"/>
    <w:rsid w:val="004B4DD7"/>
    <w:rsid w:val="004B5745"/>
    <w:rsid w:val="004B61B4"/>
    <w:rsid w:val="004B6721"/>
    <w:rsid w:val="004B7606"/>
    <w:rsid w:val="004B7BF9"/>
    <w:rsid w:val="004C0016"/>
    <w:rsid w:val="004C2C5E"/>
    <w:rsid w:val="004C3233"/>
    <w:rsid w:val="004C41E5"/>
    <w:rsid w:val="004C4736"/>
    <w:rsid w:val="004C5EC5"/>
    <w:rsid w:val="004C65B5"/>
    <w:rsid w:val="004C70DA"/>
    <w:rsid w:val="004C7458"/>
    <w:rsid w:val="004C7E62"/>
    <w:rsid w:val="004D0B19"/>
    <w:rsid w:val="004D0C12"/>
    <w:rsid w:val="004D2848"/>
    <w:rsid w:val="004D2FDE"/>
    <w:rsid w:val="004D3952"/>
    <w:rsid w:val="004D4035"/>
    <w:rsid w:val="004D7015"/>
    <w:rsid w:val="004D797A"/>
    <w:rsid w:val="004E0074"/>
    <w:rsid w:val="004E02E0"/>
    <w:rsid w:val="004E04AE"/>
    <w:rsid w:val="004E0821"/>
    <w:rsid w:val="004E2E36"/>
    <w:rsid w:val="004E3478"/>
    <w:rsid w:val="004E3A33"/>
    <w:rsid w:val="004E3ABF"/>
    <w:rsid w:val="004E3FAF"/>
    <w:rsid w:val="004E45EC"/>
    <w:rsid w:val="004E4E45"/>
    <w:rsid w:val="004E56EA"/>
    <w:rsid w:val="004E5A9C"/>
    <w:rsid w:val="004E6634"/>
    <w:rsid w:val="004F0634"/>
    <w:rsid w:val="004F0820"/>
    <w:rsid w:val="004F0D25"/>
    <w:rsid w:val="004F0E1A"/>
    <w:rsid w:val="004F1F09"/>
    <w:rsid w:val="004F259C"/>
    <w:rsid w:val="004F3A3D"/>
    <w:rsid w:val="004F618C"/>
    <w:rsid w:val="004F7A1C"/>
    <w:rsid w:val="004F7EF8"/>
    <w:rsid w:val="00500CED"/>
    <w:rsid w:val="0050107A"/>
    <w:rsid w:val="00502585"/>
    <w:rsid w:val="00504A96"/>
    <w:rsid w:val="00504DE5"/>
    <w:rsid w:val="00505410"/>
    <w:rsid w:val="00506D0A"/>
    <w:rsid w:val="00507170"/>
    <w:rsid w:val="00511A0B"/>
    <w:rsid w:val="00512220"/>
    <w:rsid w:val="005123C9"/>
    <w:rsid w:val="00512DDD"/>
    <w:rsid w:val="00513047"/>
    <w:rsid w:val="00513963"/>
    <w:rsid w:val="00517AD4"/>
    <w:rsid w:val="005202CE"/>
    <w:rsid w:val="005212E4"/>
    <w:rsid w:val="0052149A"/>
    <w:rsid w:val="00525EDC"/>
    <w:rsid w:val="005303FA"/>
    <w:rsid w:val="00531623"/>
    <w:rsid w:val="0053185B"/>
    <w:rsid w:val="00533CC2"/>
    <w:rsid w:val="00535091"/>
    <w:rsid w:val="00535B43"/>
    <w:rsid w:val="00536956"/>
    <w:rsid w:val="00537839"/>
    <w:rsid w:val="005405C4"/>
    <w:rsid w:val="005436C3"/>
    <w:rsid w:val="00543706"/>
    <w:rsid w:val="005438F0"/>
    <w:rsid w:val="00544961"/>
    <w:rsid w:val="005474BE"/>
    <w:rsid w:val="0055080B"/>
    <w:rsid w:val="00551A82"/>
    <w:rsid w:val="005521A4"/>
    <w:rsid w:val="00553856"/>
    <w:rsid w:val="00553BC6"/>
    <w:rsid w:val="00554331"/>
    <w:rsid w:val="005575CE"/>
    <w:rsid w:val="005600AE"/>
    <w:rsid w:val="0056363C"/>
    <w:rsid w:val="00563716"/>
    <w:rsid w:val="0056403F"/>
    <w:rsid w:val="00564A86"/>
    <w:rsid w:val="00564B23"/>
    <w:rsid w:val="00566107"/>
    <w:rsid w:val="00566A4B"/>
    <w:rsid w:val="00567178"/>
    <w:rsid w:val="005672AE"/>
    <w:rsid w:val="005716BD"/>
    <w:rsid w:val="00571784"/>
    <w:rsid w:val="0057218B"/>
    <w:rsid w:val="00574C34"/>
    <w:rsid w:val="00574D14"/>
    <w:rsid w:val="005754F3"/>
    <w:rsid w:val="005759A7"/>
    <w:rsid w:val="005762BB"/>
    <w:rsid w:val="005771DC"/>
    <w:rsid w:val="0058013B"/>
    <w:rsid w:val="00580827"/>
    <w:rsid w:val="005817D6"/>
    <w:rsid w:val="00581988"/>
    <w:rsid w:val="00582DD0"/>
    <w:rsid w:val="00582F9E"/>
    <w:rsid w:val="0058443E"/>
    <w:rsid w:val="005848B0"/>
    <w:rsid w:val="005853EE"/>
    <w:rsid w:val="00585CF8"/>
    <w:rsid w:val="005872D2"/>
    <w:rsid w:val="00587B66"/>
    <w:rsid w:val="00591E0C"/>
    <w:rsid w:val="00592719"/>
    <w:rsid w:val="00592861"/>
    <w:rsid w:val="005942EB"/>
    <w:rsid w:val="00594340"/>
    <w:rsid w:val="00595665"/>
    <w:rsid w:val="00595C1B"/>
    <w:rsid w:val="00597555"/>
    <w:rsid w:val="0059775D"/>
    <w:rsid w:val="00597F95"/>
    <w:rsid w:val="005A0388"/>
    <w:rsid w:val="005A0C40"/>
    <w:rsid w:val="005A0FF0"/>
    <w:rsid w:val="005A107C"/>
    <w:rsid w:val="005A2CF1"/>
    <w:rsid w:val="005A3BD8"/>
    <w:rsid w:val="005A5418"/>
    <w:rsid w:val="005A5438"/>
    <w:rsid w:val="005A6E0F"/>
    <w:rsid w:val="005A7FE9"/>
    <w:rsid w:val="005B14E8"/>
    <w:rsid w:val="005B1BF2"/>
    <w:rsid w:val="005B1F28"/>
    <w:rsid w:val="005B31A9"/>
    <w:rsid w:val="005B33C3"/>
    <w:rsid w:val="005B533D"/>
    <w:rsid w:val="005B7FFC"/>
    <w:rsid w:val="005C095E"/>
    <w:rsid w:val="005C0EBF"/>
    <w:rsid w:val="005C1721"/>
    <w:rsid w:val="005C1E1F"/>
    <w:rsid w:val="005C2868"/>
    <w:rsid w:val="005C3D8E"/>
    <w:rsid w:val="005C4988"/>
    <w:rsid w:val="005C56F1"/>
    <w:rsid w:val="005C7DCD"/>
    <w:rsid w:val="005D0A4C"/>
    <w:rsid w:val="005D0CAB"/>
    <w:rsid w:val="005D1731"/>
    <w:rsid w:val="005D358D"/>
    <w:rsid w:val="005D3D16"/>
    <w:rsid w:val="005D4118"/>
    <w:rsid w:val="005D419C"/>
    <w:rsid w:val="005D4C27"/>
    <w:rsid w:val="005D5A81"/>
    <w:rsid w:val="005D710F"/>
    <w:rsid w:val="005D71AB"/>
    <w:rsid w:val="005E0AE1"/>
    <w:rsid w:val="005E0F54"/>
    <w:rsid w:val="005E11DE"/>
    <w:rsid w:val="005E140D"/>
    <w:rsid w:val="005E1A50"/>
    <w:rsid w:val="005E1AC4"/>
    <w:rsid w:val="005E2885"/>
    <w:rsid w:val="005E2BA1"/>
    <w:rsid w:val="005E3232"/>
    <w:rsid w:val="005E402A"/>
    <w:rsid w:val="005E413F"/>
    <w:rsid w:val="005F25A7"/>
    <w:rsid w:val="005F3C2B"/>
    <w:rsid w:val="005F4849"/>
    <w:rsid w:val="005F52CB"/>
    <w:rsid w:val="00600371"/>
    <w:rsid w:val="00601F3D"/>
    <w:rsid w:val="0060401D"/>
    <w:rsid w:val="0060579C"/>
    <w:rsid w:val="00605B6F"/>
    <w:rsid w:val="00607DCC"/>
    <w:rsid w:val="00610102"/>
    <w:rsid w:val="00611938"/>
    <w:rsid w:val="00611F1C"/>
    <w:rsid w:val="006124C2"/>
    <w:rsid w:val="00614295"/>
    <w:rsid w:val="0062127F"/>
    <w:rsid w:val="00622BB1"/>
    <w:rsid w:val="006236F2"/>
    <w:rsid w:val="00624869"/>
    <w:rsid w:val="006249C4"/>
    <w:rsid w:val="00625257"/>
    <w:rsid w:val="006257E3"/>
    <w:rsid w:val="0062596F"/>
    <w:rsid w:val="00625BAA"/>
    <w:rsid w:val="00626229"/>
    <w:rsid w:val="0062657F"/>
    <w:rsid w:val="0063094B"/>
    <w:rsid w:val="0063142A"/>
    <w:rsid w:val="00631C28"/>
    <w:rsid w:val="00632935"/>
    <w:rsid w:val="00632B45"/>
    <w:rsid w:val="0063488E"/>
    <w:rsid w:val="006414E6"/>
    <w:rsid w:val="006428B8"/>
    <w:rsid w:val="00642CD0"/>
    <w:rsid w:val="006442E7"/>
    <w:rsid w:val="00644688"/>
    <w:rsid w:val="0064532C"/>
    <w:rsid w:val="00646A86"/>
    <w:rsid w:val="00646FC9"/>
    <w:rsid w:val="00647876"/>
    <w:rsid w:val="006478E7"/>
    <w:rsid w:val="0065205D"/>
    <w:rsid w:val="00652145"/>
    <w:rsid w:val="00653342"/>
    <w:rsid w:val="006535C6"/>
    <w:rsid w:val="00653997"/>
    <w:rsid w:val="00655550"/>
    <w:rsid w:val="00655A7F"/>
    <w:rsid w:val="0065775E"/>
    <w:rsid w:val="00661669"/>
    <w:rsid w:val="00663477"/>
    <w:rsid w:val="00664A5D"/>
    <w:rsid w:val="00666402"/>
    <w:rsid w:val="00667D74"/>
    <w:rsid w:val="006704A6"/>
    <w:rsid w:val="00670717"/>
    <w:rsid w:val="006725A4"/>
    <w:rsid w:val="00675145"/>
    <w:rsid w:val="00677AE3"/>
    <w:rsid w:val="0068304A"/>
    <w:rsid w:val="00684C3C"/>
    <w:rsid w:val="00685355"/>
    <w:rsid w:val="00685E58"/>
    <w:rsid w:val="006863AC"/>
    <w:rsid w:val="00686A9F"/>
    <w:rsid w:val="00686EED"/>
    <w:rsid w:val="006901D1"/>
    <w:rsid w:val="00690E7B"/>
    <w:rsid w:val="0069229B"/>
    <w:rsid w:val="00692AD4"/>
    <w:rsid w:val="00692B3E"/>
    <w:rsid w:val="00692CBE"/>
    <w:rsid w:val="006933B9"/>
    <w:rsid w:val="0069376D"/>
    <w:rsid w:val="00693A23"/>
    <w:rsid w:val="00693A9B"/>
    <w:rsid w:val="006960EF"/>
    <w:rsid w:val="006A1C26"/>
    <w:rsid w:val="006A3EA2"/>
    <w:rsid w:val="006A467F"/>
    <w:rsid w:val="006A4C4E"/>
    <w:rsid w:val="006A6699"/>
    <w:rsid w:val="006A7603"/>
    <w:rsid w:val="006A7927"/>
    <w:rsid w:val="006B218E"/>
    <w:rsid w:val="006B24C3"/>
    <w:rsid w:val="006B2592"/>
    <w:rsid w:val="006B2A03"/>
    <w:rsid w:val="006B2A55"/>
    <w:rsid w:val="006B3037"/>
    <w:rsid w:val="006B3631"/>
    <w:rsid w:val="006B542C"/>
    <w:rsid w:val="006B5A51"/>
    <w:rsid w:val="006B5B57"/>
    <w:rsid w:val="006B6F76"/>
    <w:rsid w:val="006B70FD"/>
    <w:rsid w:val="006B7433"/>
    <w:rsid w:val="006C5218"/>
    <w:rsid w:val="006C7273"/>
    <w:rsid w:val="006C76CD"/>
    <w:rsid w:val="006D028B"/>
    <w:rsid w:val="006D0E42"/>
    <w:rsid w:val="006D1368"/>
    <w:rsid w:val="006D2A30"/>
    <w:rsid w:val="006D2EDB"/>
    <w:rsid w:val="006D35AB"/>
    <w:rsid w:val="006D4C12"/>
    <w:rsid w:val="006D59DD"/>
    <w:rsid w:val="006D5A63"/>
    <w:rsid w:val="006D6AAB"/>
    <w:rsid w:val="006D7435"/>
    <w:rsid w:val="006D7B0D"/>
    <w:rsid w:val="006E0C41"/>
    <w:rsid w:val="006E0E30"/>
    <w:rsid w:val="006E3724"/>
    <w:rsid w:val="006E39D1"/>
    <w:rsid w:val="006E5159"/>
    <w:rsid w:val="006E6276"/>
    <w:rsid w:val="006E63F7"/>
    <w:rsid w:val="006F01C4"/>
    <w:rsid w:val="006F080E"/>
    <w:rsid w:val="006F18D4"/>
    <w:rsid w:val="006F1E24"/>
    <w:rsid w:val="006F226C"/>
    <w:rsid w:val="006F24FD"/>
    <w:rsid w:val="006F2BFB"/>
    <w:rsid w:val="006F455F"/>
    <w:rsid w:val="006F4669"/>
    <w:rsid w:val="006F4AE2"/>
    <w:rsid w:val="006F4C47"/>
    <w:rsid w:val="006F5418"/>
    <w:rsid w:val="006F586C"/>
    <w:rsid w:val="006F5EA8"/>
    <w:rsid w:val="006F6178"/>
    <w:rsid w:val="007008BB"/>
    <w:rsid w:val="0070190B"/>
    <w:rsid w:val="0070445C"/>
    <w:rsid w:val="007053DF"/>
    <w:rsid w:val="00706781"/>
    <w:rsid w:val="00711C78"/>
    <w:rsid w:val="00711D4B"/>
    <w:rsid w:val="007123F6"/>
    <w:rsid w:val="00713728"/>
    <w:rsid w:val="007138D5"/>
    <w:rsid w:val="00715230"/>
    <w:rsid w:val="007170A9"/>
    <w:rsid w:val="00717443"/>
    <w:rsid w:val="00717AC0"/>
    <w:rsid w:val="00720A16"/>
    <w:rsid w:val="0072235F"/>
    <w:rsid w:val="00722649"/>
    <w:rsid w:val="00724D02"/>
    <w:rsid w:val="00727554"/>
    <w:rsid w:val="00730009"/>
    <w:rsid w:val="007307B3"/>
    <w:rsid w:val="00731A9B"/>
    <w:rsid w:val="00732B57"/>
    <w:rsid w:val="00733905"/>
    <w:rsid w:val="00733EE8"/>
    <w:rsid w:val="007340A1"/>
    <w:rsid w:val="00734F63"/>
    <w:rsid w:val="007369A8"/>
    <w:rsid w:val="00736C3F"/>
    <w:rsid w:val="007402F0"/>
    <w:rsid w:val="00740FA7"/>
    <w:rsid w:val="007419B8"/>
    <w:rsid w:val="007427D7"/>
    <w:rsid w:val="0074285E"/>
    <w:rsid w:val="00742CDA"/>
    <w:rsid w:val="00743934"/>
    <w:rsid w:val="00743A57"/>
    <w:rsid w:val="00743B6C"/>
    <w:rsid w:val="00744F7F"/>
    <w:rsid w:val="00745FA9"/>
    <w:rsid w:val="00746FD8"/>
    <w:rsid w:val="0074799E"/>
    <w:rsid w:val="00751833"/>
    <w:rsid w:val="00752706"/>
    <w:rsid w:val="007537CA"/>
    <w:rsid w:val="00754EAE"/>
    <w:rsid w:val="00755828"/>
    <w:rsid w:val="007562E6"/>
    <w:rsid w:val="00757B6E"/>
    <w:rsid w:val="00761C18"/>
    <w:rsid w:val="00764D4F"/>
    <w:rsid w:val="007659A5"/>
    <w:rsid w:val="00765BCD"/>
    <w:rsid w:val="00766099"/>
    <w:rsid w:val="00766E99"/>
    <w:rsid w:val="0076740E"/>
    <w:rsid w:val="007702B9"/>
    <w:rsid w:val="00773557"/>
    <w:rsid w:val="00773700"/>
    <w:rsid w:val="007737F9"/>
    <w:rsid w:val="00773C4D"/>
    <w:rsid w:val="00774905"/>
    <w:rsid w:val="00774FA3"/>
    <w:rsid w:val="0077630E"/>
    <w:rsid w:val="00777964"/>
    <w:rsid w:val="00781542"/>
    <w:rsid w:val="00781B6A"/>
    <w:rsid w:val="00783489"/>
    <w:rsid w:val="0078722F"/>
    <w:rsid w:val="00787877"/>
    <w:rsid w:val="00787DB4"/>
    <w:rsid w:val="007919C0"/>
    <w:rsid w:val="00792F75"/>
    <w:rsid w:val="0079491B"/>
    <w:rsid w:val="00794DF9"/>
    <w:rsid w:val="007951AC"/>
    <w:rsid w:val="00795AE8"/>
    <w:rsid w:val="00796676"/>
    <w:rsid w:val="00797594"/>
    <w:rsid w:val="007A00A2"/>
    <w:rsid w:val="007A0541"/>
    <w:rsid w:val="007A0735"/>
    <w:rsid w:val="007A294A"/>
    <w:rsid w:val="007A4BF7"/>
    <w:rsid w:val="007A603A"/>
    <w:rsid w:val="007A66C8"/>
    <w:rsid w:val="007A67D8"/>
    <w:rsid w:val="007A6AEC"/>
    <w:rsid w:val="007A7355"/>
    <w:rsid w:val="007B1AA1"/>
    <w:rsid w:val="007B21FD"/>
    <w:rsid w:val="007B2B64"/>
    <w:rsid w:val="007B2D20"/>
    <w:rsid w:val="007B33A7"/>
    <w:rsid w:val="007B367B"/>
    <w:rsid w:val="007B5524"/>
    <w:rsid w:val="007B6ADE"/>
    <w:rsid w:val="007B7643"/>
    <w:rsid w:val="007B7B5C"/>
    <w:rsid w:val="007C1ADF"/>
    <w:rsid w:val="007C2EBB"/>
    <w:rsid w:val="007C38D1"/>
    <w:rsid w:val="007C3970"/>
    <w:rsid w:val="007C5BF0"/>
    <w:rsid w:val="007C7659"/>
    <w:rsid w:val="007C7817"/>
    <w:rsid w:val="007D089D"/>
    <w:rsid w:val="007D1987"/>
    <w:rsid w:val="007D1FD7"/>
    <w:rsid w:val="007D288E"/>
    <w:rsid w:val="007D4060"/>
    <w:rsid w:val="007D426E"/>
    <w:rsid w:val="007D5B57"/>
    <w:rsid w:val="007D5EAF"/>
    <w:rsid w:val="007D6B83"/>
    <w:rsid w:val="007D6CD5"/>
    <w:rsid w:val="007D729C"/>
    <w:rsid w:val="007E39A7"/>
    <w:rsid w:val="007E5D87"/>
    <w:rsid w:val="007E5DC3"/>
    <w:rsid w:val="007E7FD0"/>
    <w:rsid w:val="007F066F"/>
    <w:rsid w:val="007F138A"/>
    <w:rsid w:val="007F19A1"/>
    <w:rsid w:val="007F2DA1"/>
    <w:rsid w:val="007F4117"/>
    <w:rsid w:val="007F4B44"/>
    <w:rsid w:val="007F56D3"/>
    <w:rsid w:val="007F5A36"/>
    <w:rsid w:val="007F630C"/>
    <w:rsid w:val="007F6D05"/>
    <w:rsid w:val="007F71EC"/>
    <w:rsid w:val="007F7D19"/>
    <w:rsid w:val="008002DA"/>
    <w:rsid w:val="00800FC8"/>
    <w:rsid w:val="00807730"/>
    <w:rsid w:val="00807C47"/>
    <w:rsid w:val="008107C4"/>
    <w:rsid w:val="00812E2D"/>
    <w:rsid w:val="00814912"/>
    <w:rsid w:val="0081651B"/>
    <w:rsid w:val="008209A9"/>
    <w:rsid w:val="00820D94"/>
    <w:rsid w:val="008238A7"/>
    <w:rsid w:val="008238BD"/>
    <w:rsid w:val="008239B7"/>
    <w:rsid w:val="008251F9"/>
    <w:rsid w:val="0082603B"/>
    <w:rsid w:val="008303C2"/>
    <w:rsid w:val="00830FCF"/>
    <w:rsid w:val="00831147"/>
    <w:rsid w:val="0083121F"/>
    <w:rsid w:val="00832086"/>
    <w:rsid w:val="0083470B"/>
    <w:rsid w:val="008347C9"/>
    <w:rsid w:val="00835857"/>
    <w:rsid w:val="00835E2E"/>
    <w:rsid w:val="0084074D"/>
    <w:rsid w:val="00840E62"/>
    <w:rsid w:val="0084146D"/>
    <w:rsid w:val="008417DC"/>
    <w:rsid w:val="008440DC"/>
    <w:rsid w:val="00844A52"/>
    <w:rsid w:val="00850088"/>
    <w:rsid w:val="0085056E"/>
    <w:rsid w:val="0085133F"/>
    <w:rsid w:val="00852238"/>
    <w:rsid w:val="008524D4"/>
    <w:rsid w:val="008527D1"/>
    <w:rsid w:val="00852C01"/>
    <w:rsid w:val="008553AC"/>
    <w:rsid w:val="00855CE0"/>
    <w:rsid w:val="0085694E"/>
    <w:rsid w:val="00857482"/>
    <w:rsid w:val="0085749E"/>
    <w:rsid w:val="008578E8"/>
    <w:rsid w:val="00860A95"/>
    <w:rsid w:val="008631DA"/>
    <w:rsid w:val="00864D0A"/>
    <w:rsid w:val="008652B4"/>
    <w:rsid w:val="00866B63"/>
    <w:rsid w:val="00867484"/>
    <w:rsid w:val="00867DDF"/>
    <w:rsid w:val="00870899"/>
    <w:rsid w:val="00870A86"/>
    <w:rsid w:val="0087495A"/>
    <w:rsid w:val="008749FD"/>
    <w:rsid w:val="00876AAC"/>
    <w:rsid w:val="0088158E"/>
    <w:rsid w:val="008820E9"/>
    <w:rsid w:val="00883201"/>
    <w:rsid w:val="00883D14"/>
    <w:rsid w:val="00883EDF"/>
    <w:rsid w:val="00885365"/>
    <w:rsid w:val="00885E96"/>
    <w:rsid w:val="00886584"/>
    <w:rsid w:val="008865FC"/>
    <w:rsid w:val="008906C1"/>
    <w:rsid w:val="0089113E"/>
    <w:rsid w:val="00891488"/>
    <w:rsid w:val="0089161C"/>
    <w:rsid w:val="00892A1B"/>
    <w:rsid w:val="00892F47"/>
    <w:rsid w:val="00893EFE"/>
    <w:rsid w:val="00894C0F"/>
    <w:rsid w:val="00894D90"/>
    <w:rsid w:val="008973A1"/>
    <w:rsid w:val="008A0382"/>
    <w:rsid w:val="008A1D88"/>
    <w:rsid w:val="008A244F"/>
    <w:rsid w:val="008A65E0"/>
    <w:rsid w:val="008A667E"/>
    <w:rsid w:val="008A6F32"/>
    <w:rsid w:val="008A73E2"/>
    <w:rsid w:val="008A789D"/>
    <w:rsid w:val="008B1E2F"/>
    <w:rsid w:val="008B2492"/>
    <w:rsid w:val="008B3F2C"/>
    <w:rsid w:val="008B554A"/>
    <w:rsid w:val="008B5FE2"/>
    <w:rsid w:val="008B63BD"/>
    <w:rsid w:val="008B7682"/>
    <w:rsid w:val="008C0C7C"/>
    <w:rsid w:val="008C0E96"/>
    <w:rsid w:val="008C2610"/>
    <w:rsid w:val="008C2E9A"/>
    <w:rsid w:val="008C3759"/>
    <w:rsid w:val="008C37D6"/>
    <w:rsid w:val="008C43A1"/>
    <w:rsid w:val="008C4593"/>
    <w:rsid w:val="008C4B3C"/>
    <w:rsid w:val="008C699F"/>
    <w:rsid w:val="008C6C8C"/>
    <w:rsid w:val="008C70FD"/>
    <w:rsid w:val="008D1FB5"/>
    <w:rsid w:val="008D28BD"/>
    <w:rsid w:val="008D3C9E"/>
    <w:rsid w:val="008D7BE0"/>
    <w:rsid w:val="008D7D71"/>
    <w:rsid w:val="008E1185"/>
    <w:rsid w:val="008E15F7"/>
    <w:rsid w:val="008E28AA"/>
    <w:rsid w:val="008E3E57"/>
    <w:rsid w:val="008E5424"/>
    <w:rsid w:val="008E5B7A"/>
    <w:rsid w:val="008F1532"/>
    <w:rsid w:val="008F1935"/>
    <w:rsid w:val="008F1F09"/>
    <w:rsid w:val="008F25F8"/>
    <w:rsid w:val="008F2A34"/>
    <w:rsid w:val="008F3793"/>
    <w:rsid w:val="008F385B"/>
    <w:rsid w:val="008F3B59"/>
    <w:rsid w:val="008F43FE"/>
    <w:rsid w:val="008F5D36"/>
    <w:rsid w:val="008F62DD"/>
    <w:rsid w:val="008F708F"/>
    <w:rsid w:val="008F770C"/>
    <w:rsid w:val="009009F9"/>
    <w:rsid w:val="00900EBB"/>
    <w:rsid w:val="00900F4D"/>
    <w:rsid w:val="00902020"/>
    <w:rsid w:val="009037C1"/>
    <w:rsid w:val="00903EA0"/>
    <w:rsid w:val="00904566"/>
    <w:rsid w:val="00904F00"/>
    <w:rsid w:val="0090523E"/>
    <w:rsid w:val="00906876"/>
    <w:rsid w:val="00906A71"/>
    <w:rsid w:val="00906CF8"/>
    <w:rsid w:val="00907D0A"/>
    <w:rsid w:val="00912660"/>
    <w:rsid w:val="00912D4E"/>
    <w:rsid w:val="0091302C"/>
    <w:rsid w:val="009136F3"/>
    <w:rsid w:val="00913B6A"/>
    <w:rsid w:val="00913C18"/>
    <w:rsid w:val="00914093"/>
    <w:rsid w:val="00914A59"/>
    <w:rsid w:val="00915462"/>
    <w:rsid w:val="00916270"/>
    <w:rsid w:val="009212D8"/>
    <w:rsid w:val="00921E16"/>
    <w:rsid w:val="00922696"/>
    <w:rsid w:val="009233DA"/>
    <w:rsid w:val="009242FA"/>
    <w:rsid w:val="009302CE"/>
    <w:rsid w:val="009307C3"/>
    <w:rsid w:val="00931F3E"/>
    <w:rsid w:val="00933860"/>
    <w:rsid w:val="0093484A"/>
    <w:rsid w:val="00934A72"/>
    <w:rsid w:val="00934BF9"/>
    <w:rsid w:val="00934D14"/>
    <w:rsid w:val="00935D52"/>
    <w:rsid w:val="00937A50"/>
    <w:rsid w:val="009407AF"/>
    <w:rsid w:val="0094423A"/>
    <w:rsid w:val="00945728"/>
    <w:rsid w:val="009459C1"/>
    <w:rsid w:val="00947130"/>
    <w:rsid w:val="0095176F"/>
    <w:rsid w:val="00951C65"/>
    <w:rsid w:val="00955494"/>
    <w:rsid w:val="0095662D"/>
    <w:rsid w:val="0095693A"/>
    <w:rsid w:val="00957C3D"/>
    <w:rsid w:val="00961E52"/>
    <w:rsid w:val="00962619"/>
    <w:rsid w:val="00962E3B"/>
    <w:rsid w:val="00963440"/>
    <w:rsid w:val="009671A5"/>
    <w:rsid w:val="0097040D"/>
    <w:rsid w:val="0097049F"/>
    <w:rsid w:val="00971102"/>
    <w:rsid w:val="009711D0"/>
    <w:rsid w:val="00971264"/>
    <w:rsid w:val="00971496"/>
    <w:rsid w:val="009714EA"/>
    <w:rsid w:val="00971568"/>
    <w:rsid w:val="00973986"/>
    <w:rsid w:val="00973BD1"/>
    <w:rsid w:val="00976453"/>
    <w:rsid w:val="009764D9"/>
    <w:rsid w:val="009767D8"/>
    <w:rsid w:val="009774E8"/>
    <w:rsid w:val="00977F23"/>
    <w:rsid w:val="0098199B"/>
    <w:rsid w:val="00983218"/>
    <w:rsid w:val="00983C4A"/>
    <w:rsid w:val="0098751E"/>
    <w:rsid w:val="00987A13"/>
    <w:rsid w:val="0099268D"/>
    <w:rsid w:val="00992C3F"/>
    <w:rsid w:val="0099345B"/>
    <w:rsid w:val="00993538"/>
    <w:rsid w:val="009959EF"/>
    <w:rsid w:val="00997696"/>
    <w:rsid w:val="0099777A"/>
    <w:rsid w:val="009979F7"/>
    <w:rsid w:val="009A0649"/>
    <w:rsid w:val="009A175A"/>
    <w:rsid w:val="009A1784"/>
    <w:rsid w:val="009A4FFB"/>
    <w:rsid w:val="009B24BD"/>
    <w:rsid w:val="009B2636"/>
    <w:rsid w:val="009B2A0B"/>
    <w:rsid w:val="009B31CC"/>
    <w:rsid w:val="009B359D"/>
    <w:rsid w:val="009B39E4"/>
    <w:rsid w:val="009B428B"/>
    <w:rsid w:val="009B4AA8"/>
    <w:rsid w:val="009B4E53"/>
    <w:rsid w:val="009B6BE9"/>
    <w:rsid w:val="009C0798"/>
    <w:rsid w:val="009C1F1E"/>
    <w:rsid w:val="009C339F"/>
    <w:rsid w:val="009C4AF2"/>
    <w:rsid w:val="009C4B4A"/>
    <w:rsid w:val="009C6AAE"/>
    <w:rsid w:val="009C6FF2"/>
    <w:rsid w:val="009C7567"/>
    <w:rsid w:val="009D110E"/>
    <w:rsid w:val="009D296C"/>
    <w:rsid w:val="009D2FFE"/>
    <w:rsid w:val="009D54F6"/>
    <w:rsid w:val="009D5971"/>
    <w:rsid w:val="009D7A9C"/>
    <w:rsid w:val="009D7C38"/>
    <w:rsid w:val="009E0DAA"/>
    <w:rsid w:val="009E1C22"/>
    <w:rsid w:val="009E1E2A"/>
    <w:rsid w:val="009E4397"/>
    <w:rsid w:val="009E7561"/>
    <w:rsid w:val="009F495A"/>
    <w:rsid w:val="009F7866"/>
    <w:rsid w:val="00A020A4"/>
    <w:rsid w:val="00A02CB2"/>
    <w:rsid w:val="00A03823"/>
    <w:rsid w:val="00A03B2E"/>
    <w:rsid w:val="00A03D49"/>
    <w:rsid w:val="00A04015"/>
    <w:rsid w:val="00A04DE3"/>
    <w:rsid w:val="00A05BA8"/>
    <w:rsid w:val="00A07B57"/>
    <w:rsid w:val="00A07C7D"/>
    <w:rsid w:val="00A12B69"/>
    <w:rsid w:val="00A14207"/>
    <w:rsid w:val="00A1505B"/>
    <w:rsid w:val="00A17DC6"/>
    <w:rsid w:val="00A20CF9"/>
    <w:rsid w:val="00A21173"/>
    <w:rsid w:val="00A21BC0"/>
    <w:rsid w:val="00A21CBE"/>
    <w:rsid w:val="00A22178"/>
    <w:rsid w:val="00A2388F"/>
    <w:rsid w:val="00A254DC"/>
    <w:rsid w:val="00A27114"/>
    <w:rsid w:val="00A27156"/>
    <w:rsid w:val="00A277AB"/>
    <w:rsid w:val="00A30659"/>
    <w:rsid w:val="00A3069B"/>
    <w:rsid w:val="00A312A8"/>
    <w:rsid w:val="00A32099"/>
    <w:rsid w:val="00A33126"/>
    <w:rsid w:val="00A3416A"/>
    <w:rsid w:val="00A34BD8"/>
    <w:rsid w:val="00A35136"/>
    <w:rsid w:val="00A35149"/>
    <w:rsid w:val="00A35160"/>
    <w:rsid w:val="00A36BBA"/>
    <w:rsid w:val="00A42365"/>
    <w:rsid w:val="00A423E1"/>
    <w:rsid w:val="00A43622"/>
    <w:rsid w:val="00A43931"/>
    <w:rsid w:val="00A44049"/>
    <w:rsid w:val="00A443BE"/>
    <w:rsid w:val="00A448B9"/>
    <w:rsid w:val="00A44AD3"/>
    <w:rsid w:val="00A463AF"/>
    <w:rsid w:val="00A46DA2"/>
    <w:rsid w:val="00A477C2"/>
    <w:rsid w:val="00A5020C"/>
    <w:rsid w:val="00A52B5D"/>
    <w:rsid w:val="00A53984"/>
    <w:rsid w:val="00A5473A"/>
    <w:rsid w:val="00A54911"/>
    <w:rsid w:val="00A54A82"/>
    <w:rsid w:val="00A5557C"/>
    <w:rsid w:val="00A55F25"/>
    <w:rsid w:val="00A56114"/>
    <w:rsid w:val="00A61E4D"/>
    <w:rsid w:val="00A62163"/>
    <w:rsid w:val="00A630B9"/>
    <w:rsid w:val="00A65A4B"/>
    <w:rsid w:val="00A65B04"/>
    <w:rsid w:val="00A66081"/>
    <w:rsid w:val="00A6648A"/>
    <w:rsid w:val="00A66D8F"/>
    <w:rsid w:val="00A6709F"/>
    <w:rsid w:val="00A67699"/>
    <w:rsid w:val="00A71419"/>
    <w:rsid w:val="00A71C1A"/>
    <w:rsid w:val="00A7403F"/>
    <w:rsid w:val="00A74B1F"/>
    <w:rsid w:val="00A77445"/>
    <w:rsid w:val="00A8089A"/>
    <w:rsid w:val="00A83A10"/>
    <w:rsid w:val="00A84914"/>
    <w:rsid w:val="00A86331"/>
    <w:rsid w:val="00A870FD"/>
    <w:rsid w:val="00A87831"/>
    <w:rsid w:val="00A87DAE"/>
    <w:rsid w:val="00A87F3B"/>
    <w:rsid w:val="00A903CA"/>
    <w:rsid w:val="00A9082B"/>
    <w:rsid w:val="00A90C93"/>
    <w:rsid w:val="00A91685"/>
    <w:rsid w:val="00A9222F"/>
    <w:rsid w:val="00A93901"/>
    <w:rsid w:val="00AA2182"/>
    <w:rsid w:val="00AA2474"/>
    <w:rsid w:val="00AA337B"/>
    <w:rsid w:val="00AA369B"/>
    <w:rsid w:val="00AA4AEB"/>
    <w:rsid w:val="00AA7C3A"/>
    <w:rsid w:val="00AA7F43"/>
    <w:rsid w:val="00AA7FBF"/>
    <w:rsid w:val="00AB1048"/>
    <w:rsid w:val="00AB1991"/>
    <w:rsid w:val="00AB462A"/>
    <w:rsid w:val="00AB5108"/>
    <w:rsid w:val="00AB58DA"/>
    <w:rsid w:val="00AB6175"/>
    <w:rsid w:val="00AB693A"/>
    <w:rsid w:val="00AB782C"/>
    <w:rsid w:val="00AC1D4A"/>
    <w:rsid w:val="00AC261C"/>
    <w:rsid w:val="00AC52D8"/>
    <w:rsid w:val="00AC70C4"/>
    <w:rsid w:val="00AD0A65"/>
    <w:rsid w:val="00AD1CD2"/>
    <w:rsid w:val="00AD2478"/>
    <w:rsid w:val="00AD5F66"/>
    <w:rsid w:val="00AD70E1"/>
    <w:rsid w:val="00AE2363"/>
    <w:rsid w:val="00AE2C93"/>
    <w:rsid w:val="00AE54C6"/>
    <w:rsid w:val="00AE5EB3"/>
    <w:rsid w:val="00AE64F9"/>
    <w:rsid w:val="00AE6FE0"/>
    <w:rsid w:val="00AF00FC"/>
    <w:rsid w:val="00AF1C39"/>
    <w:rsid w:val="00AF3D02"/>
    <w:rsid w:val="00AF4F41"/>
    <w:rsid w:val="00AF56B1"/>
    <w:rsid w:val="00AF6211"/>
    <w:rsid w:val="00AF7ECE"/>
    <w:rsid w:val="00B02800"/>
    <w:rsid w:val="00B047FD"/>
    <w:rsid w:val="00B0573C"/>
    <w:rsid w:val="00B11A62"/>
    <w:rsid w:val="00B11FB4"/>
    <w:rsid w:val="00B12414"/>
    <w:rsid w:val="00B124AB"/>
    <w:rsid w:val="00B127E8"/>
    <w:rsid w:val="00B138DF"/>
    <w:rsid w:val="00B143DF"/>
    <w:rsid w:val="00B17485"/>
    <w:rsid w:val="00B17B75"/>
    <w:rsid w:val="00B225BB"/>
    <w:rsid w:val="00B2283B"/>
    <w:rsid w:val="00B22B6D"/>
    <w:rsid w:val="00B22CCF"/>
    <w:rsid w:val="00B23B83"/>
    <w:rsid w:val="00B24A71"/>
    <w:rsid w:val="00B25377"/>
    <w:rsid w:val="00B30294"/>
    <w:rsid w:val="00B30433"/>
    <w:rsid w:val="00B30973"/>
    <w:rsid w:val="00B31A83"/>
    <w:rsid w:val="00B32916"/>
    <w:rsid w:val="00B364EE"/>
    <w:rsid w:val="00B36879"/>
    <w:rsid w:val="00B36F84"/>
    <w:rsid w:val="00B433CB"/>
    <w:rsid w:val="00B4506A"/>
    <w:rsid w:val="00B461AE"/>
    <w:rsid w:val="00B46842"/>
    <w:rsid w:val="00B46DFA"/>
    <w:rsid w:val="00B47C2A"/>
    <w:rsid w:val="00B47F98"/>
    <w:rsid w:val="00B50CF7"/>
    <w:rsid w:val="00B51088"/>
    <w:rsid w:val="00B51270"/>
    <w:rsid w:val="00B54225"/>
    <w:rsid w:val="00B542D8"/>
    <w:rsid w:val="00B5541E"/>
    <w:rsid w:val="00B55633"/>
    <w:rsid w:val="00B56D11"/>
    <w:rsid w:val="00B56F24"/>
    <w:rsid w:val="00B57421"/>
    <w:rsid w:val="00B6340B"/>
    <w:rsid w:val="00B63544"/>
    <w:rsid w:val="00B63DFA"/>
    <w:rsid w:val="00B644F9"/>
    <w:rsid w:val="00B653C4"/>
    <w:rsid w:val="00B662FD"/>
    <w:rsid w:val="00B666F1"/>
    <w:rsid w:val="00B673C9"/>
    <w:rsid w:val="00B67D55"/>
    <w:rsid w:val="00B70D2C"/>
    <w:rsid w:val="00B71BD2"/>
    <w:rsid w:val="00B72DDB"/>
    <w:rsid w:val="00B73F3C"/>
    <w:rsid w:val="00B7492F"/>
    <w:rsid w:val="00B750E2"/>
    <w:rsid w:val="00B753EC"/>
    <w:rsid w:val="00B76C31"/>
    <w:rsid w:val="00B778B2"/>
    <w:rsid w:val="00B8251D"/>
    <w:rsid w:val="00B82A03"/>
    <w:rsid w:val="00B82F50"/>
    <w:rsid w:val="00B8407B"/>
    <w:rsid w:val="00B844A5"/>
    <w:rsid w:val="00B855C2"/>
    <w:rsid w:val="00B86930"/>
    <w:rsid w:val="00B87B2D"/>
    <w:rsid w:val="00B975A3"/>
    <w:rsid w:val="00BA00B9"/>
    <w:rsid w:val="00BA0967"/>
    <w:rsid w:val="00BA2D3F"/>
    <w:rsid w:val="00BA32D8"/>
    <w:rsid w:val="00BA33C7"/>
    <w:rsid w:val="00BA3560"/>
    <w:rsid w:val="00BA6360"/>
    <w:rsid w:val="00BA6B25"/>
    <w:rsid w:val="00BA6D2C"/>
    <w:rsid w:val="00BA72C0"/>
    <w:rsid w:val="00BA7373"/>
    <w:rsid w:val="00BA77A9"/>
    <w:rsid w:val="00BB077C"/>
    <w:rsid w:val="00BB0FFB"/>
    <w:rsid w:val="00BB1698"/>
    <w:rsid w:val="00BB1AF4"/>
    <w:rsid w:val="00BB2439"/>
    <w:rsid w:val="00BB3207"/>
    <w:rsid w:val="00BB3AC2"/>
    <w:rsid w:val="00BB3DA6"/>
    <w:rsid w:val="00BB41F7"/>
    <w:rsid w:val="00BB43A1"/>
    <w:rsid w:val="00BB4D84"/>
    <w:rsid w:val="00BB52F3"/>
    <w:rsid w:val="00BB78BF"/>
    <w:rsid w:val="00BC02E2"/>
    <w:rsid w:val="00BC3705"/>
    <w:rsid w:val="00BC3EF9"/>
    <w:rsid w:val="00BC4E4E"/>
    <w:rsid w:val="00BC5B03"/>
    <w:rsid w:val="00BC7DD4"/>
    <w:rsid w:val="00BD0507"/>
    <w:rsid w:val="00BD0D44"/>
    <w:rsid w:val="00BD1327"/>
    <w:rsid w:val="00BD20A1"/>
    <w:rsid w:val="00BD34D4"/>
    <w:rsid w:val="00BD45FE"/>
    <w:rsid w:val="00BD46D2"/>
    <w:rsid w:val="00BD4FF4"/>
    <w:rsid w:val="00BD5B9A"/>
    <w:rsid w:val="00BD5CF3"/>
    <w:rsid w:val="00BD7812"/>
    <w:rsid w:val="00BD7B21"/>
    <w:rsid w:val="00BE14EB"/>
    <w:rsid w:val="00BE175B"/>
    <w:rsid w:val="00BE25B0"/>
    <w:rsid w:val="00BE276C"/>
    <w:rsid w:val="00BE34F1"/>
    <w:rsid w:val="00BE56BA"/>
    <w:rsid w:val="00BE67FE"/>
    <w:rsid w:val="00BE7B63"/>
    <w:rsid w:val="00BF0B8F"/>
    <w:rsid w:val="00BF1341"/>
    <w:rsid w:val="00BF3C1F"/>
    <w:rsid w:val="00BF6A77"/>
    <w:rsid w:val="00BF7C43"/>
    <w:rsid w:val="00C0231C"/>
    <w:rsid w:val="00C034DA"/>
    <w:rsid w:val="00C045B3"/>
    <w:rsid w:val="00C053DE"/>
    <w:rsid w:val="00C07BA3"/>
    <w:rsid w:val="00C102AD"/>
    <w:rsid w:val="00C14339"/>
    <w:rsid w:val="00C14455"/>
    <w:rsid w:val="00C14749"/>
    <w:rsid w:val="00C1514B"/>
    <w:rsid w:val="00C15C0A"/>
    <w:rsid w:val="00C16DC2"/>
    <w:rsid w:val="00C21579"/>
    <w:rsid w:val="00C2228C"/>
    <w:rsid w:val="00C23C52"/>
    <w:rsid w:val="00C23C90"/>
    <w:rsid w:val="00C24264"/>
    <w:rsid w:val="00C2449D"/>
    <w:rsid w:val="00C257BD"/>
    <w:rsid w:val="00C27793"/>
    <w:rsid w:val="00C277F7"/>
    <w:rsid w:val="00C30881"/>
    <w:rsid w:val="00C30923"/>
    <w:rsid w:val="00C3776E"/>
    <w:rsid w:val="00C37D12"/>
    <w:rsid w:val="00C409A3"/>
    <w:rsid w:val="00C40CC4"/>
    <w:rsid w:val="00C417BC"/>
    <w:rsid w:val="00C42342"/>
    <w:rsid w:val="00C44A50"/>
    <w:rsid w:val="00C458ED"/>
    <w:rsid w:val="00C459F6"/>
    <w:rsid w:val="00C47BEE"/>
    <w:rsid w:val="00C50212"/>
    <w:rsid w:val="00C50C90"/>
    <w:rsid w:val="00C53548"/>
    <w:rsid w:val="00C54261"/>
    <w:rsid w:val="00C54349"/>
    <w:rsid w:val="00C54E7C"/>
    <w:rsid w:val="00C54EB4"/>
    <w:rsid w:val="00C54FF8"/>
    <w:rsid w:val="00C55189"/>
    <w:rsid w:val="00C55727"/>
    <w:rsid w:val="00C5624B"/>
    <w:rsid w:val="00C578C3"/>
    <w:rsid w:val="00C60ADC"/>
    <w:rsid w:val="00C62F88"/>
    <w:rsid w:val="00C63598"/>
    <w:rsid w:val="00C64764"/>
    <w:rsid w:val="00C64939"/>
    <w:rsid w:val="00C711EA"/>
    <w:rsid w:val="00C73442"/>
    <w:rsid w:val="00C73D68"/>
    <w:rsid w:val="00C74AD2"/>
    <w:rsid w:val="00C74F76"/>
    <w:rsid w:val="00C80F3D"/>
    <w:rsid w:val="00C81CB4"/>
    <w:rsid w:val="00C82340"/>
    <w:rsid w:val="00C8266F"/>
    <w:rsid w:val="00C82F04"/>
    <w:rsid w:val="00C84E1A"/>
    <w:rsid w:val="00C90703"/>
    <w:rsid w:val="00C91A80"/>
    <w:rsid w:val="00C92D88"/>
    <w:rsid w:val="00C931C0"/>
    <w:rsid w:val="00C93304"/>
    <w:rsid w:val="00C93560"/>
    <w:rsid w:val="00C939A1"/>
    <w:rsid w:val="00C942D2"/>
    <w:rsid w:val="00C96E66"/>
    <w:rsid w:val="00C97072"/>
    <w:rsid w:val="00C9712C"/>
    <w:rsid w:val="00C97A2A"/>
    <w:rsid w:val="00CA06D4"/>
    <w:rsid w:val="00CA18A3"/>
    <w:rsid w:val="00CA1E28"/>
    <w:rsid w:val="00CA2128"/>
    <w:rsid w:val="00CA4266"/>
    <w:rsid w:val="00CA4EA5"/>
    <w:rsid w:val="00CA57FB"/>
    <w:rsid w:val="00CA77DB"/>
    <w:rsid w:val="00CB1F02"/>
    <w:rsid w:val="00CB287F"/>
    <w:rsid w:val="00CB2994"/>
    <w:rsid w:val="00CB304C"/>
    <w:rsid w:val="00CB384F"/>
    <w:rsid w:val="00CB3EA1"/>
    <w:rsid w:val="00CB5495"/>
    <w:rsid w:val="00CB5AC9"/>
    <w:rsid w:val="00CB64B0"/>
    <w:rsid w:val="00CC24C6"/>
    <w:rsid w:val="00CC3056"/>
    <w:rsid w:val="00CC49B5"/>
    <w:rsid w:val="00CC7040"/>
    <w:rsid w:val="00CC77B1"/>
    <w:rsid w:val="00CC7908"/>
    <w:rsid w:val="00CD238E"/>
    <w:rsid w:val="00CD265C"/>
    <w:rsid w:val="00CD2B68"/>
    <w:rsid w:val="00CD3CCF"/>
    <w:rsid w:val="00CD4541"/>
    <w:rsid w:val="00CD6B6C"/>
    <w:rsid w:val="00CD6D50"/>
    <w:rsid w:val="00CD74C2"/>
    <w:rsid w:val="00CD7E48"/>
    <w:rsid w:val="00CE0B73"/>
    <w:rsid w:val="00CE19F3"/>
    <w:rsid w:val="00CE1B13"/>
    <w:rsid w:val="00CE2266"/>
    <w:rsid w:val="00CE2D45"/>
    <w:rsid w:val="00CE3107"/>
    <w:rsid w:val="00CE3C99"/>
    <w:rsid w:val="00CE3D97"/>
    <w:rsid w:val="00CE4A77"/>
    <w:rsid w:val="00CE55B8"/>
    <w:rsid w:val="00CE5992"/>
    <w:rsid w:val="00CE5B84"/>
    <w:rsid w:val="00CEBC0E"/>
    <w:rsid w:val="00CF1191"/>
    <w:rsid w:val="00CF2845"/>
    <w:rsid w:val="00CF295D"/>
    <w:rsid w:val="00CF3FA7"/>
    <w:rsid w:val="00CF5F6A"/>
    <w:rsid w:val="00CF6110"/>
    <w:rsid w:val="00CF75E9"/>
    <w:rsid w:val="00CF7BD3"/>
    <w:rsid w:val="00D00296"/>
    <w:rsid w:val="00D018E8"/>
    <w:rsid w:val="00D028CC"/>
    <w:rsid w:val="00D02D0F"/>
    <w:rsid w:val="00D03E9C"/>
    <w:rsid w:val="00D04B78"/>
    <w:rsid w:val="00D0525B"/>
    <w:rsid w:val="00D05517"/>
    <w:rsid w:val="00D06460"/>
    <w:rsid w:val="00D068F1"/>
    <w:rsid w:val="00D071DB"/>
    <w:rsid w:val="00D10FED"/>
    <w:rsid w:val="00D11218"/>
    <w:rsid w:val="00D14A3F"/>
    <w:rsid w:val="00D14AF3"/>
    <w:rsid w:val="00D1597D"/>
    <w:rsid w:val="00D15B64"/>
    <w:rsid w:val="00D1608F"/>
    <w:rsid w:val="00D1632A"/>
    <w:rsid w:val="00D1738F"/>
    <w:rsid w:val="00D17526"/>
    <w:rsid w:val="00D20E71"/>
    <w:rsid w:val="00D2172F"/>
    <w:rsid w:val="00D220AB"/>
    <w:rsid w:val="00D22D0D"/>
    <w:rsid w:val="00D22D4B"/>
    <w:rsid w:val="00D248E5"/>
    <w:rsid w:val="00D2670B"/>
    <w:rsid w:val="00D27C39"/>
    <w:rsid w:val="00D30506"/>
    <w:rsid w:val="00D3082B"/>
    <w:rsid w:val="00D31BCA"/>
    <w:rsid w:val="00D327CC"/>
    <w:rsid w:val="00D33112"/>
    <w:rsid w:val="00D33154"/>
    <w:rsid w:val="00D341DB"/>
    <w:rsid w:val="00D3539A"/>
    <w:rsid w:val="00D36BE9"/>
    <w:rsid w:val="00D374D1"/>
    <w:rsid w:val="00D3771B"/>
    <w:rsid w:val="00D37A3F"/>
    <w:rsid w:val="00D441CC"/>
    <w:rsid w:val="00D4559B"/>
    <w:rsid w:val="00D456D9"/>
    <w:rsid w:val="00D45FA2"/>
    <w:rsid w:val="00D46157"/>
    <w:rsid w:val="00D46634"/>
    <w:rsid w:val="00D46990"/>
    <w:rsid w:val="00D46EA2"/>
    <w:rsid w:val="00D47388"/>
    <w:rsid w:val="00D5115A"/>
    <w:rsid w:val="00D51177"/>
    <w:rsid w:val="00D51C77"/>
    <w:rsid w:val="00D51DB4"/>
    <w:rsid w:val="00D52956"/>
    <w:rsid w:val="00D52B0B"/>
    <w:rsid w:val="00D53F3C"/>
    <w:rsid w:val="00D54A0B"/>
    <w:rsid w:val="00D55DCD"/>
    <w:rsid w:val="00D56FED"/>
    <w:rsid w:val="00D60BBB"/>
    <w:rsid w:val="00D62054"/>
    <w:rsid w:val="00D64DED"/>
    <w:rsid w:val="00D662E6"/>
    <w:rsid w:val="00D675C2"/>
    <w:rsid w:val="00D70429"/>
    <w:rsid w:val="00D71A88"/>
    <w:rsid w:val="00D73332"/>
    <w:rsid w:val="00D75018"/>
    <w:rsid w:val="00D7520E"/>
    <w:rsid w:val="00D771C0"/>
    <w:rsid w:val="00D80953"/>
    <w:rsid w:val="00D813BC"/>
    <w:rsid w:val="00D81488"/>
    <w:rsid w:val="00D8160B"/>
    <w:rsid w:val="00D83062"/>
    <w:rsid w:val="00D83E71"/>
    <w:rsid w:val="00D8448E"/>
    <w:rsid w:val="00D84B48"/>
    <w:rsid w:val="00D84E12"/>
    <w:rsid w:val="00D85150"/>
    <w:rsid w:val="00D85688"/>
    <w:rsid w:val="00D85F90"/>
    <w:rsid w:val="00D8639E"/>
    <w:rsid w:val="00D867D5"/>
    <w:rsid w:val="00D86E5A"/>
    <w:rsid w:val="00D9262F"/>
    <w:rsid w:val="00D93A9B"/>
    <w:rsid w:val="00D958F0"/>
    <w:rsid w:val="00D95C99"/>
    <w:rsid w:val="00D97A43"/>
    <w:rsid w:val="00D97A9B"/>
    <w:rsid w:val="00DA07E0"/>
    <w:rsid w:val="00DA10BB"/>
    <w:rsid w:val="00DA16BA"/>
    <w:rsid w:val="00DA3E85"/>
    <w:rsid w:val="00DA4C08"/>
    <w:rsid w:val="00DA589D"/>
    <w:rsid w:val="00DA6A3F"/>
    <w:rsid w:val="00DB2D25"/>
    <w:rsid w:val="00DB32D2"/>
    <w:rsid w:val="00DB37F5"/>
    <w:rsid w:val="00DB49A1"/>
    <w:rsid w:val="00DB4A05"/>
    <w:rsid w:val="00DB4B5F"/>
    <w:rsid w:val="00DB68BD"/>
    <w:rsid w:val="00DB742E"/>
    <w:rsid w:val="00DB78BD"/>
    <w:rsid w:val="00DB7F49"/>
    <w:rsid w:val="00DC04F7"/>
    <w:rsid w:val="00DC1153"/>
    <w:rsid w:val="00DC17F8"/>
    <w:rsid w:val="00DC1BEC"/>
    <w:rsid w:val="00DC2BAF"/>
    <w:rsid w:val="00DC3397"/>
    <w:rsid w:val="00DC3582"/>
    <w:rsid w:val="00DC4893"/>
    <w:rsid w:val="00DC5310"/>
    <w:rsid w:val="00DC616A"/>
    <w:rsid w:val="00DD021A"/>
    <w:rsid w:val="00DD0A62"/>
    <w:rsid w:val="00DD1550"/>
    <w:rsid w:val="00DD454C"/>
    <w:rsid w:val="00DE1BE8"/>
    <w:rsid w:val="00DE4B91"/>
    <w:rsid w:val="00DE4C73"/>
    <w:rsid w:val="00DE53C7"/>
    <w:rsid w:val="00DE5E7E"/>
    <w:rsid w:val="00DE762F"/>
    <w:rsid w:val="00DE7B91"/>
    <w:rsid w:val="00DF14B5"/>
    <w:rsid w:val="00DF2DDE"/>
    <w:rsid w:val="00DF3A17"/>
    <w:rsid w:val="00DF4E0F"/>
    <w:rsid w:val="00DF60E1"/>
    <w:rsid w:val="00DF648F"/>
    <w:rsid w:val="00DF7EA4"/>
    <w:rsid w:val="00E00477"/>
    <w:rsid w:val="00E01349"/>
    <w:rsid w:val="00E01765"/>
    <w:rsid w:val="00E019D7"/>
    <w:rsid w:val="00E02A8D"/>
    <w:rsid w:val="00E03042"/>
    <w:rsid w:val="00E03083"/>
    <w:rsid w:val="00E036CC"/>
    <w:rsid w:val="00E03982"/>
    <w:rsid w:val="00E04BF5"/>
    <w:rsid w:val="00E05195"/>
    <w:rsid w:val="00E056A5"/>
    <w:rsid w:val="00E10467"/>
    <w:rsid w:val="00E10A5A"/>
    <w:rsid w:val="00E12C60"/>
    <w:rsid w:val="00E1598F"/>
    <w:rsid w:val="00E1604F"/>
    <w:rsid w:val="00E16099"/>
    <w:rsid w:val="00E2296E"/>
    <w:rsid w:val="00E25E41"/>
    <w:rsid w:val="00E2710D"/>
    <w:rsid w:val="00E2742F"/>
    <w:rsid w:val="00E30400"/>
    <w:rsid w:val="00E310EC"/>
    <w:rsid w:val="00E32DDD"/>
    <w:rsid w:val="00E3369A"/>
    <w:rsid w:val="00E33E46"/>
    <w:rsid w:val="00E34024"/>
    <w:rsid w:val="00E34B46"/>
    <w:rsid w:val="00E3609C"/>
    <w:rsid w:val="00E377BF"/>
    <w:rsid w:val="00E40829"/>
    <w:rsid w:val="00E42416"/>
    <w:rsid w:val="00E442F5"/>
    <w:rsid w:val="00E45350"/>
    <w:rsid w:val="00E470B0"/>
    <w:rsid w:val="00E507C3"/>
    <w:rsid w:val="00E51301"/>
    <w:rsid w:val="00E517E4"/>
    <w:rsid w:val="00E52179"/>
    <w:rsid w:val="00E53036"/>
    <w:rsid w:val="00E532FB"/>
    <w:rsid w:val="00E535C5"/>
    <w:rsid w:val="00E5486B"/>
    <w:rsid w:val="00E559C8"/>
    <w:rsid w:val="00E56DD8"/>
    <w:rsid w:val="00E5769B"/>
    <w:rsid w:val="00E5783A"/>
    <w:rsid w:val="00E607ED"/>
    <w:rsid w:val="00E607F3"/>
    <w:rsid w:val="00E62392"/>
    <w:rsid w:val="00E62922"/>
    <w:rsid w:val="00E62CDA"/>
    <w:rsid w:val="00E63D0A"/>
    <w:rsid w:val="00E65236"/>
    <w:rsid w:val="00E65E2E"/>
    <w:rsid w:val="00E66DCD"/>
    <w:rsid w:val="00E66FDA"/>
    <w:rsid w:val="00E67729"/>
    <w:rsid w:val="00E67A35"/>
    <w:rsid w:val="00E67C3C"/>
    <w:rsid w:val="00E711FC"/>
    <w:rsid w:val="00E71C42"/>
    <w:rsid w:val="00E756B4"/>
    <w:rsid w:val="00E8094C"/>
    <w:rsid w:val="00E819C6"/>
    <w:rsid w:val="00E83BC6"/>
    <w:rsid w:val="00E840C5"/>
    <w:rsid w:val="00E8430F"/>
    <w:rsid w:val="00E84984"/>
    <w:rsid w:val="00E84CFD"/>
    <w:rsid w:val="00E851EE"/>
    <w:rsid w:val="00E853C6"/>
    <w:rsid w:val="00E858E3"/>
    <w:rsid w:val="00E86134"/>
    <w:rsid w:val="00E86CE7"/>
    <w:rsid w:val="00E872C3"/>
    <w:rsid w:val="00E87DA4"/>
    <w:rsid w:val="00E9024F"/>
    <w:rsid w:val="00E91175"/>
    <w:rsid w:val="00E92058"/>
    <w:rsid w:val="00E92578"/>
    <w:rsid w:val="00E92957"/>
    <w:rsid w:val="00EA2371"/>
    <w:rsid w:val="00EA248B"/>
    <w:rsid w:val="00EA4FD8"/>
    <w:rsid w:val="00EA50CB"/>
    <w:rsid w:val="00EA6C4C"/>
    <w:rsid w:val="00EA6D23"/>
    <w:rsid w:val="00EA7BAB"/>
    <w:rsid w:val="00EB0350"/>
    <w:rsid w:val="00EB0A02"/>
    <w:rsid w:val="00EB0AA9"/>
    <w:rsid w:val="00EB4334"/>
    <w:rsid w:val="00EB5A15"/>
    <w:rsid w:val="00EB6C68"/>
    <w:rsid w:val="00EB76EE"/>
    <w:rsid w:val="00EC00C0"/>
    <w:rsid w:val="00EC06D4"/>
    <w:rsid w:val="00EC0DFA"/>
    <w:rsid w:val="00EC2184"/>
    <w:rsid w:val="00EC5C36"/>
    <w:rsid w:val="00EC6AD5"/>
    <w:rsid w:val="00EC6C38"/>
    <w:rsid w:val="00ED1242"/>
    <w:rsid w:val="00ED14BB"/>
    <w:rsid w:val="00ED15A9"/>
    <w:rsid w:val="00ED3421"/>
    <w:rsid w:val="00ED4EA5"/>
    <w:rsid w:val="00ED4F38"/>
    <w:rsid w:val="00ED5892"/>
    <w:rsid w:val="00ED5DE7"/>
    <w:rsid w:val="00ED624F"/>
    <w:rsid w:val="00ED674C"/>
    <w:rsid w:val="00ED6769"/>
    <w:rsid w:val="00ED7694"/>
    <w:rsid w:val="00ED77CA"/>
    <w:rsid w:val="00EE0B2F"/>
    <w:rsid w:val="00EE0D7A"/>
    <w:rsid w:val="00EE1B58"/>
    <w:rsid w:val="00EE3231"/>
    <w:rsid w:val="00EE5DFB"/>
    <w:rsid w:val="00EF2247"/>
    <w:rsid w:val="00EF3CA4"/>
    <w:rsid w:val="00EF555F"/>
    <w:rsid w:val="00EF5997"/>
    <w:rsid w:val="00EF6F92"/>
    <w:rsid w:val="00F007A9"/>
    <w:rsid w:val="00F008D0"/>
    <w:rsid w:val="00F01C88"/>
    <w:rsid w:val="00F04B70"/>
    <w:rsid w:val="00F05EEB"/>
    <w:rsid w:val="00F06580"/>
    <w:rsid w:val="00F071BC"/>
    <w:rsid w:val="00F07E34"/>
    <w:rsid w:val="00F12494"/>
    <w:rsid w:val="00F12ED2"/>
    <w:rsid w:val="00F13A69"/>
    <w:rsid w:val="00F1467D"/>
    <w:rsid w:val="00F15246"/>
    <w:rsid w:val="00F1643A"/>
    <w:rsid w:val="00F16AD5"/>
    <w:rsid w:val="00F2073A"/>
    <w:rsid w:val="00F21081"/>
    <w:rsid w:val="00F211A9"/>
    <w:rsid w:val="00F214FD"/>
    <w:rsid w:val="00F21AB7"/>
    <w:rsid w:val="00F21BEE"/>
    <w:rsid w:val="00F21DCD"/>
    <w:rsid w:val="00F22E46"/>
    <w:rsid w:val="00F23436"/>
    <w:rsid w:val="00F24E3B"/>
    <w:rsid w:val="00F25191"/>
    <w:rsid w:val="00F27AFB"/>
    <w:rsid w:val="00F34183"/>
    <w:rsid w:val="00F345A8"/>
    <w:rsid w:val="00F34F01"/>
    <w:rsid w:val="00F36545"/>
    <w:rsid w:val="00F4138F"/>
    <w:rsid w:val="00F423CC"/>
    <w:rsid w:val="00F42CF3"/>
    <w:rsid w:val="00F433A2"/>
    <w:rsid w:val="00F4356D"/>
    <w:rsid w:val="00F44098"/>
    <w:rsid w:val="00F50E05"/>
    <w:rsid w:val="00F50F24"/>
    <w:rsid w:val="00F514A2"/>
    <w:rsid w:val="00F52A85"/>
    <w:rsid w:val="00F53B0B"/>
    <w:rsid w:val="00F56392"/>
    <w:rsid w:val="00F56445"/>
    <w:rsid w:val="00F60D1B"/>
    <w:rsid w:val="00F62090"/>
    <w:rsid w:val="00F62E39"/>
    <w:rsid w:val="00F654A4"/>
    <w:rsid w:val="00F6590A"/>
    <w:rsid w:val="00F65D1C"/>
    <w:rsid w:val="00F660E8"/>
    <w:rsid w:val="00F669D0"/>
    <w:rsid w:val="00F66B01"/>
    <w:rsid w:val="00F67B3A"/>
    <w:rsid w:val="00F67F53"/>
    <w:rsid w:val="00F7010F"/>
    <w:rsid w:val="00F70808"/>
    <w:rsid w:val="00F70DF0"/>
    <w:rsid w:val="00F7179F"/>
    <w:rsid w:val="00F71EAB"/>
    <w:rsid w:val="00F72FCD"/>
    <w:rsid w:val="00F73716"/>
    <w:rsid w:val="00F744C8"/>
    <w:rsid w:val="00F770F3"/>
    <w:rsid w:val="00F80CBC"/>
    <w:rsid w:val="00F83DCA"/>
    <w:rsid w:val="00F846AE"/>
    <w:rsid w:val="00F8745B"/>
    <w:rsid w:val="00F90DFB"/>
    <w:rsid w:val="00F92D0C"/>
    <w:rsid w:val="00F954AF"/>
    <w:rsid w:val="00F95948"/>
    <w:rsid w:val="00F96364"/>
    <w:rsid w:val="00F97700"/>
    <w:rsid w:val="00F97AB3"/>
    <w:rsid w:val="00F97C3F"/>
    <w:rsid w:val="00FA0260"/>
    <w:rsid w:val="00FA0C84"/>
    <w:rsid w:val="00FA1002"/>
    <w:rsid w:val="00FA14D0"/>
    <w:rsid w:val="00FA39AD"/>
    <w:rsid w:val="00FA40FE"/>
    <w:rsid w:val="00FA4698"/>
    <w:rsid w:val="00FA6109"/>
    <w:rsid w:val="00FA6594"/>
    <w:rsid w:val="00FA66D0"/>
    <w:rsid w:val="00FA79A8"/>
    <w:rsid w:val="00FB234E"/>
    <w:rsid w:val="00FB2778"/>
    <w:rsid w:val="00FB2DEE"/>
    <w:rsid w:val="00FB381D"/>
    <w:rsid w:val="00FB62FB"/>
    <w:rsid w:val="00FB6A12"/>
    <w:rsid w:val="00FC09F7"/>
    <w:rsid w:val="00FC14F8"/>
    <w:rsid w:val="00FC1780"/>
    <w:rsid w:val="00FC1AB7"/>
    <w:rsid w:val="00FC2DCB"/>
    <w:rsid w:val="00FC4D4A"/>
    <w:rsid w:val="00FC55EF"/>
    <w:rsid w:val="00FC5806"/>
    <w:rsid w:val="00FC6F45"/>
    <w:rsid w:val="00FC751A"/>
    <w:rsid w:val="00FC76B8"/>
    <w:rsid w:val="00FC7AEC"/>
    <w:rsid w:val="00FC7BA0"/>
    <w:rsid w:val="00FD1043"/>
    <w:rsid w:val="00FD1716"/>
    <w:rsid w:val="00FD33D2"/>
    <w:rsid w:val="00FD4C65"/>
    <w:rsid w:val="00FD4E33"/>
    <w:rsid w:val="00FD5BA9"/>
    <w:rsid w:val="00FD75D3"/>
    <w:rsid w:val="00FE153B"/>
    <w:rsid w:val="00FE21AA"/>
    <w:rsid w:val="00FE2409"/>
    <w:rsid w:val="00FE2CBB"/>
    <w:rsid w:val="00FE2E69"/>
    <w:rsid w:val="00FE30EB"/>
    <w:rsid w:val="00FE4CBD"/>
    <w:rsid w:val="00FE5B23"/>
    <w:rsid w:val="00FE6FF8"/>
    <w:rsid w:val="00FF1D60"/>
    <w:rsid w:val="00FF2527"/>
    <w:rsid w:val="00FF2CD1"/>
    <w:rsid w:val="00FF328A"/>
    <w:rsid w:val="00FF3356"/>
    <w:rsid w:val="00FF4C85"/>
    <w:rsid w:val="00FF5400"/>
    <w:rsid w:val="00FF5A7C"/>
    <w:rsid w:val="019B08C6"/>
    <w:rsid w:val="02021C0E"/>
    <w:rsid w:val="027F187F"/>
    <w:rsid w:val="03910908"/>
    <w:rsid w:val="0415BBE3"/>
    <w:rsid w:val="04FDE951"/>
    <w:rsid w:val="08CECF91"/>
    <w:rsid w:val="0970B293"/>
    <w:rsid w:val="0A0D2DF3"/>
    <w:rsid w:val="0C818323"/>
    <w:rsid w:val="0D3B16DF"/>
    <w:rsid w:val="0D4CBC3B"/>
    <w:rsid w:val="0E3891A8"/>
    <w:rsid w:val="0E4CE5DE"/>
    <w:rsid w:val="0EE09F16"/>
    <w:rsid w:val="142DCC2B"/>
    <w:rsid w:val="1484B99F"/>
    <w:rsid w:val="14A1E80D"/>
    <w:rsid w:val="14C6B26D"/>
    <w:rsid w:val="17E3FF15"/>
    <w:rsid w:val="180E877C"/>
    <w:rsid w:val="19C64859"/>
    <w:rsid w:val="1A2B3F43"/>
    <w:rsid w:val="1AF108EC"/>
    <w:rsid w:val="1BC18939"/>
    <w:rsid w:val="1C49ECFB"/>
    <w:rsid w:val="1D4ABDB2"/>
    <w:rsid w:val="1D62E005"/>
    <w:rsid w:val="1F0E94CE"/>
    <w:rsid w:val="205CC07A"/>
    <w:rsid w:val="209A80C7"/>
    <w:rsid w:val="20CC9492"/>
    <w:rsid w:val="23F5A6D8"/>
    <w:rsid w:val="26EB0899"/>
    <w:rsid w:val="27708E93"/>
    <w:rsid w:val="28A26D53"/>
    <w:rsid w:val="28E95AAB"/>
    <w:rsid w:val="298E99A6"/>
    <w:rsid w:val="29A13E36"/>
    <w:rsid w:val="2B1BFDA3"/>
    <w:rsid w:val="2DD4D92C"/>
    <w:rsid w:val="2DF34644"/>
    <w:rsid w:val="2EB1D263"/>
    <w:rsid w:val="2F0DA970"/>
    <w:rsid w:val="30BC3AF1"/>
    <w:rsid w:val="318B3F27"/>
    <w:rsid w:val="322412C5"/>
    <w:rsid w:val="330DE72B"/>
    <w:rsid w:val="3334A1FC"/>
    <w:rsid w:val="33B24B86"/>
    <w:rsid w:val="34C2DFE9"/>
    <w:rsid w:val="381F81B1"/>
    <w:rsid w:val="385CC619"/>
    <w:rsid w:val="3AD44BFA"/>
    <w:rsid w:val="3AF9D581"/>
    <w:rsid w:val="3C7D2FC7"/>
    <w:rsid w:val="3E186CE9"/>
    <w:rsid w:val="3E3D534A"/>
    <w:rsid w:val="4108F5D3"/>
    <w:rsid w:val="41FA839D"/>
    <w:rsid w:val="44CFC4DF"/>
    <w:rsid w:val="487DA4B5"/>
    <w:rsid w:val="49D5FF91"/>
    <w:rsid w:val="4A41C16F"/>
    <w:rsid w:val="4BA1C5F2"/>
    <w:rsid w:val="50E6BEB6"/>
    <w:rsid w:val="5197EE95"/>
    <w:rsid w:val="51DB4ABD"/>
    <w:rsid w:val="576C3BD5"/>
    <w:rsid w:val="57D70AA9"/>
    <w:rsid w:val="5996B22D"/>
    <w:rsid w:val="5AB31E67"/>
    <w:rsid w:val="5BA8DE64"/>
    <w:rsid w:val="5C595B87"/>
    <w:rsid w:val="5C88639F"/>
    <w:rsid w:val="5D65897D"/>
    <w:rsid w:val="60009B8A"/>
    <w:rsid w:val="61181FF8"/>
    <w:rsid w:val="6177BE3B"/>
    <w:rsid w:val="61D41103"/>
    <w:rsid w:val="62165510"/>
    <w:rsid w:val="628F6C62"/>
    <w:rsid w:val="62970A44"/>
    <w:rsid w:val="63FF7AC3"/>
    <w:rsid w:val="64C36002"/>
    <w:rsid w:val="652897F4"/>
    <w:rsid w:val="66BADE8D"/>
    <w:rsid w:val="68462367"/>
    <w:rsid w:val="6C4D90DB"/>
    <w:rsid w:val="6D473167"/>
    <w:rsid w:val="6D577E6B"/>
    <w:rsid w:val="6E499BB0"/>
    <w:rsid w:val="6E937BD0"/>
    <w:rsid w:val="73154F2C"/>
    <w:rsid w:val="73A0F101"/>
    <w:rsid w:val="750E65AA"/>
    <w:rsid w:val="7A7A20E6"/>
    <w:rsid w:val="7C83DEC5"/>
    <w:rsid w:val="7C9D3DAB"/>
    <w:rsid w:val="7CD020DB"/>
    <w:rsid w:val="7D62174D"/>
    <w:rsid w:val="7D8013FF"/>
    <w:rsid w:val="7D9B54F4"/>
    <w:rsid w:val="7DBD88B0"/>
    <w:rsid w:val="7F29710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35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68C"/>
    <w:pPr>
      <w:spacing w:after="200" w:line="276" w:lineRule="auto"/>
    </w:pPr>
    <w:rPr>
      <w:rFonts w:ascii="Calibri" w:eastAsia="Calibri" w:hAnsi="Calibri" w:cs="Times New Roman"/>
    </w:rPr>
  </w:style>
  <w:style w:type="paragraph" w:styleId="Heading1">
    <w:name w:val="heading 1"/>
    <w:basedOn w:val="Heading10"/>
    <w:next w:val="Normal"/>
    <w:link w:val="Heading1Char"/>
    <w:uiPriority w:val="9"/>
    <w:qFormat/>
    <w:rsid w:val="008C4B3C"/>
    <w:pPr>
      <w:spacing w:before="1000"/>
      <w:jc w:val="center"/>
      <w:outlineLvl w:val="0"/>
    </w:pPr>
    <w:rPr>
      <w:sz w:val="72"/>
      <w:szCs w:val="72"/>
    </w:rPr>
  </w:style>
  <w:style w:type="paragraph" w:styleId="Heading2">
    <w:name w:val="heading 2"/>
    <w:basedOn w:val="Normal"/>
    <w:next w:val="Normal"/>
    <w:link w:val="Heading2Char"/>
    <w:uiPriority w:val="9"/>
    <w:unhideWhenUsed/>
    <w:qFormat/>
    <w:rsid w:val="004C7458"/>
    <w:pPr>
      <w:keepNext/>
      <w:keepLines/>
      <w:tabs>
        <w:tab w:val="left" w:pos="1701"/>
      </w:tabs>
      <w:spacing w:before="360" w:after="12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Heading2"/>
    <w:next w:val="Normal"/>
    <w:link w:val="Heading3Char"/>
    <w:uiPriority w:val="9"/>
    <w:unhideWhenUsed/>
    <w:qFormat/>
    <w:rsid w:val="00713728"/>
    <w:pPr>
      <w:tabs>
        <w:tab w:val="clear" w:pos="1701"/>
      </w:tabs>
      <w:spacing w:line="276" w:lineRule="auto"/>
      <w:outlineLvl w:val="2"/>
    </w:pPr>
    <w:rPr>
      <w:rFonts w:ascii="Calibri" w:eastAsia="MS Gothic" w:hAnsi="Calibri" w:cs="Times New Roman"/>
      <w:b/>
      <w:bCs/>
      <w:i/>
      <w:color w:val="auto"/>
      <w:sz w:val="24"/>
      <w:szCs w:val="24"/>
    </w:rPr>
  </w:style>
  <w:style w:type="paragraph" w:styleId="Heading4">
    <w:name w:val="heading 4"/>
    <w:basedOn w:val="Normal"/>
    <w:next w:val="Normal"/>
    <w:link w:val="Heading4Char"/>
    <w:uiPriority w:val="9"/>
    <w:unhideWhenUsed/>
    <w:qFormat/>
    <w:rsid w:val="00243BA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C267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8E7"/>
    <w:rPr>
      <w:rFonts w:ascii="Times New Roman" w:hAnsi="Times New Roman" w:cs="Times New Roman" w:hint="default"/>
      <w:color w:val="0000FF"/>
      <w:u w:val="single"/>
    </w:rPr>
  </w:style>
  <w:style w:type="paragraph" w:customStyle="1" w:styleId="Heading10">
    <w:name w:val="Heading1"/>
    <w:rsid w:val="006478E7"/>
    <w:pPr>
      <w:spacing w:after="200" w:line="240" w:lineRule="auto"/>
    </w:pPr>
    <w:rPr>
      <w:rFonts w:ascii="Calibri" w:eastAsia="Calibri" w:hAnsi="Calibri" w:cs="Calibri"/>
      <w:b/>
      <w:bCs/>
      <w:color w:val="000000"/>
      <w:sz w:val="36"/>
      <w:szCs w:val="36"/>
      <w:u w:color="000000"/>
      <w:lang w:val="en-US" w:eastAsia="en-AU"/>
    </w:rPr>
  </w:style>
  <w:style w:type="character" w:customStyle="1" w:styleId="Heading2Char">
    <w:name w:val="Heading 2 Char"/>
    <w:basedOn w:val="DefaultParagraphFont"/>
    <w:link w:val="Heading2"/>
    <w:uiPriority w:val="9"/>
    <w:rsid w:val="004C7458"/>
    <w:rPr>
      <w:rFonts w:ascii="Franklin Gothic Medium" w:eastAsiaTheme="majorEastAsia" w:hAnsi="Franklin Gothic Medium" w:cstheme="majorBidi"/>
      <w:color w:val="000000" w:themeColor="text1"/>
      <w:sz w:val="32"/>
      <w:szCs w:val="26"/>
    </w:rPr>
  </w:style>
  <w:style w:type="table" w:customStyle="1" w:styleId="TableGrid1">
    <w:name w:val="Table Grid1"/>
    <w:basedOn w:val="TableNormal"/>
    <w:uiPriority w:val="59"/>
    <w:rsid w:val="006478E7"/>
    <w:pPr>
      <w:spacing w:after="240" w:line="240" w:lineRule="auto"/>
      <w:ind w:left="72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478E7"/>
    <w:pPr>
      <w:ind w:left="720"/>
      <w:contextualSpacing/>
    </w:pPr>
  </w:style>
  <w:style w:type="table" w:styleId="TableGrid">
    <w:name w:val="Table Grid"/>
    <w:aliases w:val="Summary box,Table Gridbeth,RTI AMCP Table,new style,ASD Table,HealthConsult"/>
    <w:basedOn w:val="TableNormal"/>
    <w:uiPriority w:val="59"/>
    <w:rsid w:val="002F3E40"/>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01349"/>
    <w:pPr>
      <w:keepNext/>
      <w:spacing w:before="360" w:after="120" w:line="240" w:lineRule="auto"/>
      <w:ind w:left="709" w:hanging="709"/>
    </w:pPr>
    <w:rPr>
      <w:rFonts w:ascii="Arial Narrow" w:eastAsia="Times New Roman" w:hAnsi="Arial Narrow" w:cs="Tahoma"/>
      <w:b/>
      <w:sz w:val="20"/>
      <w:szCs w:val="20"/>
      <w:lang w:val="en-GB" w:eastAsia="ja-JP"/>
    </w:rPr>
  </w:style>
  <w:style w:type="paragraph" w:customStyle="1" w:styleId="TableHeading">
    <w:name w:val="TableHeading"/>
    <w:basedOn w:val="Normal"/>
    <w:link w:val="TableHeadingChar"/>
    <w:qFormat/>
    <w:rsid w:val="000939E0"/>
    <w:pPr>
      <w:keepNext/>
      <w:spacing w:before="40" w:after="40" w:line="240" w:lineRule="auto"/>
    </w:pPr>
    <w:rPr>
      <w:rFonts w:ascii="Arial Narrow" w:eastAsia="Times New Roman" w:hAnsi="Arial Narrow" w:cs="Tahoma"/>
      <w:b/>
      <w:sz w:val="20"/>
      <w:szCs w:val="20"/>
      <w:lang w:eastAsia="en-AU"/>
    </w:rPr>
  </w:style>
  <w:style w:type="character" w:customStyle="1" w:styleId="TableHeadingChar">
    <w:name w:val="TableHeading Char"/>
    <w:link w:val="TableHeading"/>
    <w:rsid w:val="000939E0"/>
    <w:rPr>
      <w:rFonts w:ascii="Arial Narrow" w:eastAsia="Times New Roman" w:hAnsi="Arial Narrow" w:cs="Tahoma"/>
      <w:b/>
      <w:sz w:val="20"/>
      <w:szCs w:val="20"/>
      <w:lang w:eastAsia="en-AU"/>
    </w:rPr>
  </w:style>
  <w:style w:type="paragraph" w:customStyle="1" w:styleId="Tabletext">
    <w:name w:val="Table text"/>
    <w:basedOn w:val="Normal"/>
    <w:link w:val="TabletextChar"/>
    <w:qFormat/>
    <w:rsid w:val="000939E0"/>
    <w:pPr>
      <w:spacing w:before="40" w:after="40" w:line="240" w:lineRule="auto"/>
    </w:pPr>
    <w:rPr>
      <w:rFonts w:ascii="Arial Narrow" w:eastAsia="Times New Roman" w:hAnsi="Arial Narrow" w:cs="Tahoma"/>
      <w:sz w:val="20"/>
      <w:szCs w:val="20"/>
      <w:lang w:eastAsia="en-AU"/>
    </w:rPr>
  </w:style>
  <w:style w:type="character" w:customStyle="1" w:styleId="TabletextChar">
    <w:name w:val="Table text Char"/>
    <w:link w:val="Tabletext"/>
    <w:rsid w:val="000939E0"/>
    <w:rPr>
      <w:rFonts w:ascii="Arial Narrow" w:eastAsia="Times New Roman" w:hAnsi="Arial Narrow" w:cs="Tahoma"/>
      <w:sz w:val="20"/>
      <w:szCs w:val="20"/>
      <w:lang w:eastAsia="en-AU"/>
    </w:rPr>
  </w:style>
  <w:style w:type="paragraph" w:customStyle="1" w:styleId="Tablenotes">
    <w:name w:val="Tablenotes"/>
    <w:basedOn w:val="Normal"/>
    <w:link w:val="TablenotesChar"/>
    <w:qFormat/>
    <w:rsid w:val="000939E0"/>
    <w:pPr>
      <w:widowControl w:val="0"/>
      <w:spacing w:after="120" w:line="240" w:lineRule="auto"/>
      <w:jc w:val="both"/>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0939E0"/>
    <w:rPr>
      <w:rFonts w:ascii="Arial Narrow" w:eastAsia="Times New Roman" w:hAnsi="Arial Narrow" w:cs="Arial"/>
      <w:snapToGrid w:val="0"/>
      <w:sz w:val="18"/>
      <w:szCs w:val="20"/>
    </w:rPr>
  </w:style>
  <w:style w:type="paragraph" w:customStyle="1" w:styleId="TableName">
    <w:name w:val="TableName"/>
    <w:basedOn w:val="Normal"/>
    <w:qFormat/>
    <w:rsid w:val="00891488"/>
    <w:pPr>
      <w:keepNext/>
      <w:spacing w:after="240" w:line="240" w:lineRule="auto"/>
      <w:ind w:left="1134" w:hanging="1134"/>
    </w:pPr>
    <w:rPr>
      <w:rFonts w:ascii="Franklin Gothic Medium" w:eastAsiaTheme="minorHAnsi" w:hAnsi="Franklin Gothic Medium" w:cstheme="minorBidi"/>
    </w:rPr>
  </w:style>
  <w:style w:type="character" w:customStyle="1" w:styleId="ListParagraphChar">
    <w:name w:val="List Paragraph Char"/>
    <w:basedOn w:val="DefaultParagraphFont"/>
    <w:link w:val="ListParagraph"/>
    <w:uiPriority w:val="34"/>
    <w:rsid w:val="00D867D5"/>
    <w:rPr>
      <w:rFonts w:ascii="Calibri" w:eastAsia="Calibri" w:hAnsi="Calibri" w:cs="Times New Roman"/>
    </w:rPr>
  </w:style>
  <w:style w:type="paragraph" w:styleId="Header">
    <w:name w:val="header"/>
    <w:basedOn w:val="Normal"/>
    <w:link w:val="HeaderChar"/>
    <w:uiPriority w:val="99"/>
    <w:unhideWhenUsed/>
    <w:rsid w:val="00163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15C"/>
    <w:rPr>
      <w:rFonts w:ascii="Calibri" w:eastAsia="Calibri" w:hAnsi="Calibri" w:cs="Times New Roman"/>
    </w:rPr>
  </w:style>
  <w:style w:type="paragraph" w:styleId="Footer">
    <w:name w:val="footer"/>
    <w:basedOn w:val="Normal"/>
    <w:link w:val="FooterChar"/>
    <w:uiPriority w:val="99"/>
    <w:unhideWhenUsed/>
    <w:rsid w:val="00163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15C"/>
    <w:rPr>
      <w:rFonts w:ascii="Calibri" w:eastAsia="Calibri" w:hAnsi="Calibri" w:cs="Times New Roman"/>
    </w:rPr>
  </w:style>
  <w:style w:type="paragraph" w:styleId="Subtitle">
    <w:name w:val="Subtitle"/>
    <w:basedOn w:val="Normal"/>
    <w:next w:val="Normal"/>
    <w:link w:val="SubtitleChar"/>
    <w:uiPriority w:val="11"/>
    <w:qFormat/>
    <w:rsid w:val="006F01C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F01C4"/>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A33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126"/>
    <w:rPr>
      <w:rFonts w:ascii="Segoe UI" w:eastAsia="Calibri" w:hAnsi="Segoe UI" w:cs="Segoe UI"/>
      <w:sz w:val="18"/>
      <w:szCs w:val="18"/>
    </w:rPr>
  </w:style>
  <w:style w:type="character" w:styleId="CommentReference">
    <w:name w:val="annotation reference"/>
    <w:aliases w:val="Table Title"/>
    <w:basedOn w:val="DefaultParagraphFont"/>
    <w:uiPriority w:val="99"/>
    <w:unhideWhenUsed/>
    <w:qFormat/>
    <w:rsid w:val="00D84E12"/>
    <w:rPr>
      <w:sz w:val="16"/>
      <w:szCs w:val="16"/>
    </w:rPr>
  </w:style>
  <w:style w:type="paragraph" w:styleId="CommentText">
    <w:name w:val="annotation text"/>
    <w:basedOn w:val="Normal"/>
    <w:link w:val="CommentTextChar"/>
    <w:uiPriority w:val="99"/>
    <w:unhideWhenUsed/>
    <w:rsid w:val="00D84E12"/>
    <w:pPr>
      <w:spacing w:line="240" w:lineRule="auto"/>
    </w:pPr>
    <w:rPr>
      <w:sz w:val="20"/>
      <w:szCs w:val="20"/>
    </w:rPr>
  </w:style>
  <w:style w:type="character" w:customStyle="1" w:styleId="CommentTextChar">
    <w:name w:val="Comment Text Char"/>
    <w:basedOn w:val="DefaultParagraphFont"/>
    <w:link w:val="CommentText"/>
    <w:uiPriority w:val="99"/>
    <w:rsid w:val="00D84E1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84E12"/>
    <w:rPr>
      <w:b/>
      <w:bCs/>
    </w:rPr>
  </w:style>
  <w:style w:type="character" w:customStyle="1" w:styleId="CommentSubjectChar">
    <w:name w:val="Comment Subject Char"/>
    <w:basedOn w:val="CommentTextChar"/>
    <w:link w:val="CommentSubject"/>
    <w:uiPriority w:val="99"/>
    <w:semiHidden/>
    <w:rsid w:val="00D84E12"/>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8C4B3C"/>
    <w:rPr>
      <w:color w:val="954F72" w:themeColor="followedHyperlink"/>
      <w:u w:val="single"/>
    </w:rPr>
  </w:style>
  <w:style w:type="character" w:customStyle="1" w:styleId="Heading1Char">
    <w:name w:val="Heading 1 Char"/>
    <w:basedOn w:val="DefaultParagraphFont"/>
    <w:link w:val="Heading1"/>
    <w:uiPriority w:val="9"/>
    <w:rsid w:val="008C4B3C"/>
    <w:rPr>
      <w:rFonts w:ascii="Calibri" w:eastAsia="Calibri" w:hAnsi="Calibri" w:cs="Calibri"/>
      <w:b/>
      <w:bCs/>
      <w:color w:val="000000"/>
      <w:sz w:val="72"/>
      <w:szCs w:val="72"/>
      <w:u w:color="000000"/>
      <w:lang w:val="en-US" w:eastAsia="en-AU"/>
    </w:rPr>
  </w:style>
  <w:style w:type="paragraph" w:customStyle="1" w:styleId="Instructionaltext">
    <w:name w:val="Instructional text"/>
    <w:basedOn w:val="Normal"/>
    <w:link w:val="InstructionaltextChar"/>
    <w:qFormat/>
    <w:rsid w:val="006A467F"/>
    <w:pPr>
      <w:spacing w:before="120" w:after="160" w:line="259" w:lineRule="auto"/>
    </w:pPr>
    <w:rPr>
      <w:rFonts w:eastAsiaTheme="minorHAnsi" w:cstheme="minorBidi"/>
      <w:color w:val="258221"/>
    </w:rPr>
  </w:style>
  <w:style w:type="character" w:customStyle="1" w:styleId="InstructionaltextChar">
    <w:name w:val="Instructional text Char"/>
    <w:basedOn w:val="DefaultParagraphFont"/>
    <w:link w:val="Instructionaltext"/>
    <w:rsid w:val="006A467F"/>
    <w:rPr>
      <w:rFonts w:ascii="Calibri" w:hAnsi="Calibri"/>
      <w:color w:val="258221"/>
    </w:rPr>
  </w:style>
  <w:style w:type="character" w:customStyle="1" w:styleId="Heading3Char">
    <w:name w:val="Heading 3 Char"/>
    <w:basedOn w:val="DefaultParagraphFont"/>
    <w:link w:val="Heading3"/>
    <w:uiPriority w:val="9"/>
    <w:rsid w:val="00713728"/>
    <w:rPr>
      <w:rFonts w:ascii="Calibri" w:eastAsia="MS Gothic" w:hAnsi="Calibri" w:cs="Times New Roman"/>
      <w:b/>
      <w:bCs/>
      <w:i/>
      <w:sz w:val="24"/>
      <w:szCs w:val="24"/>
    </w:rPr>
  </w:style>
  <w:style w:type="paragraph" w:customStyle="1" w:styleId="Instructionaltext-bullet">
    <w:name w:val="Instructional text - bullet"/>
    <w:basedOn w:val="Instructionaltext"/>
    <w:qFormat/>
    <w:rsid w:val="006A467F"/>
    <w:pPr>
      <w:numPr>
        <w:numId w:val="1"/>
      </w:numPr>
      <w:spacing w:before="0" w:after="0"/>
    </w:pPr>
  </w:style>
  <w:style w:type="paragraph" w:customStyle="1" w:styleId="Guidelinescross-ref">
    <w:name w:val="Guidelines cross-ref"/>
    <w:basedOn w:val="Normal"/>
    <w:qFormat/>
    <w:rsid w:val="00E01349"/>
    <w:pPr>
      <w:keepNext/>
      <w:spacing w:before="240" w:after="240" w:line="259" w:lineRule="auto"/>
    </w:pPr>
    <w:rPr>
      <w:rFonts w:eastAsiaTheme="minorHAnsi" w:cstheme="minorBidi"/>
      <w:b/>
      <w:color w:val="0070C0"/>
      <w:sz w:val="24"/>
    </w:rPr>
  </w:style>
  <w:style w:type="paragraph" w:customStyle="1" w:styleId="Instructionaltext-afterfiguretable">
    <w:name w:val="Instructional text - after figure/table"/>
    <w:basedOn w:val="Instructionaltext"/>
    <w:qFormat/>
    <w:rsid w:val="00E01349"/>
    <w:pPr>
      <w:spacing w:before="360"/>
    </w:pPr>
  </w:style>
  <w:style w:type="paragraph" w:styleId="Revision">
    <w:name w:val="Revision"/>
    <w:hidden/>
    <w:uiPriority w:val="99"/>
    <w:semiHidden/>
    <w:rsid w:val="004E3ABF"/>
    <w:pPr>
      <w:spacing w:after="0" w:line="240" w:lineRule="auto"/>
    </w:pPr>
    <w:rPr>
      <w:rFonts w:ascii="Calibri" w:eastAsia="Calibri" w:hAnsi="Calibri" w:cs="Times New Roman"/>
    </w:rPr>
  </w:style>
  <w:style w:type="paragraph" w:customStyle="1" w:styleId="TableText0">
    <w:name w:val="Table Text"/>
    <w:basedOn w:val="Normal"/>
    <w:link w:val="TableTextChar0"/>
    <w:qFormat/>
    <w:rsid w:val="000D1FCF"/>
    <w:pPr>
      <w:spacing w:before="40" w:after="40" w:line="240" w:lineRule="auto"/>
    </w:pPr>
    <w:rPr>
      <w:rFonts w:ascii="Arial Narrow" w:eastAsiaTheme="minorHAnsi" w:hAnsi="Arial Narrow" w:cstheme="minorBidi"/>
      <w:sz w:val="20"/>
    </w:rPr>
  </w:style>
  <w:style w:type="character" w:customStyle="1" w:styleId="TableTextChar0">
    <w:name w:val="Table Text Char"/>
    <w:basedOn w:val="DefaultParagraphFont"/>
    <w:link w:val="TableText0"/>
    <w:rsid w:val="000D1FCF"/>
    <w:rPr>
      <w:rFonts w:ascii="Arial Narrow" w:hAnsi="Arial Narrow"/>
      <w:sz w:val="20"/>
    </w:rPr>
  </w:style>
  <w:style w:type="character" w:styleId="PageNumber">
    <w:name w:val="page number"/>
    <w:basedOn w:val="DefaultParagraphFont"/>
    <w:uiPriority w:val="99"/>
    <w:semiHidden/>
    <w:unhideWhenUsed/>
    <w:rsid w:val="00685355"/>
  </w:style>
  <w:style w:type="character" w:styleId="UnresolvedMention">
    <w:name w:val="Unresolved Mention"/>
    <w:basedOn w:val="DefaultParagraphFont"/>
    <w:uiPriority w:val="99"/>
    <w:unhideWhenUsed/>
    <w:rsid w:val="00BB0FFB"/>
    <w:rPr>
      <w:color w:val="605E5C"/>
      <w:shd w:val="clear" w:color="auto" w:fill="E1DFDD"/>
    </w:rPr>
  </w:style>
  <w:style w:type="table" w:customStyle="1" w:styleId="TableGrid11">
    <w:name w:val="Table Grid11"/>
    <w:basedOn w:val="TableNormal"/>
    <w:uiPriority w:val="59"/>
    <w:rsid w:val="00E03083"/>
    <w:pPr>
      <w:spacing w:after="240" w:line="240" w:lineRule="auto"/>
      <w:ind w:left="720" w:hanging="3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807730"/>
    <w:rPr>
      <w:color w:val="2B579A"/>
      <w:shd w:val="clear" w:color="auto" w:fill="E1DFDD"/>
    </w:rPr>
  </w:style>
  <w:style w:type="paragraph" w:styleId="Quote">
    <w:name w:val="Quote"/>
    <w:basedOn w:val="Normal"/>
    <w:next w:val="Normal"/>
    <w:link w:val="QuoteChar"/>
    <w:uiPriority w:val="29"/>
    <w:qFormat/>
    <w:rsid w:val="004C001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C0016"/>
    <w:rPr>
      <w:rFonts w:ascii="Calibri" w:eastAsia="Calibri" w:hAnsi="Calibri" w:cs="Times New Roman"/>
      <w:i/>
      <w:iCs/>
      <w:color w:val="404040" w:themeColor="text1" w:themeTint="BF"/>
    </w:rPr>
  </w:style>
  <w:style w:type="paragraph" w:customStyle="1" w:styleId="EndNoteBibliographyTitle">
    <w:name w:val="EndNote Bibliography Title"/>
    <w:basedOn w:val="Normal"/>
    <w:link w:val="EndNoteBibliographyTitleChar"/>
    <w:rsid w:val="000D298E"/>
    <w:pPr>
      <w:spacing w:after="0"/>
      <w:jc w:val="center"/>
    </w:pPr>
    <w:rPr>
      <w:rFonts w:cs="Calibri"/>
      <w:noProof/>
      <w:lang w:val="en-US"/>
    </w:rPr>
  </w:style>
  <w:style w:type="character" w:customStyle="1" w:styleId="EndNoteBibliographyTitleChar">
    <w:name w:val="EndNote Bibliography Title Char"/>
    <w:basedOn w:val="InstructionaltextChar"/>
    <w:link w:val="EndNoteBibliographyTitle"/>
    <w:rsid w:val="000D298E"/>
    <w:rPr>
      <w:rFonts w:ascii="Calibri" w:eastAsia="Calibri" w:hAnsi="Calibri" w:cs="Calibri"/>
      <w:noProof/>
      <w:color w:val="258221"/>
      <w:lang w:val="en-US"/>
    </w:rPr>
  </w:style>
  <w:style w:type="paragraph" w:customStyle="1" w:styleId="EndNoteBibliography">
    <w:name w:val="EndNote Bibliography"/>
    <w:basedOn w:val="Normal"/>
    <w:link w:val="EndNoteBibliographyChar"/>
    <w:rsid w:val="000D298E"/>
    <w:pPr>
      <w:spacing w:line="240" w:lineRule="auto"/>
    </w:pPr>
    <w:rPr>
      <w:rFonts w:cs="Calibri"/>
      <w:noProof/>
      <w:lang w:val="en-US"/>
    </w:rPr>
  </w:style>
  <w:style w:type="character" w:customStyle="1" w:styleId="EndNoteBibliographyChar">
    <w:name w:val="EndNote Bibliography Char"/>
    <w:basedOn w:val="InstructionaltextChar"/>
    <w:link w:val="EndNoteBibliography"/>
    <w:rsid w:val="000D298E"/>
    <w:rPr>
      <w:rFonts w:ascii="Calibri" w:eastAsia="Calibri" w:hAnsi="Calibri" w:cs="Calibri"/>
      <w:noProof/>
      <w:color w:val="258221"/>
      <w:lang w:val="en-US"/>
    </w:rPr>
  </w:style>
  <w:style w:type="paragraph" w:styleId="NormalWeb">
    <w:name w:val="Normal (Web)"/>
    <w:basedOn w:val="Normal"/>
    <w:uiPriority w:val="99"/>
    <w:semiHidden/>
    <w:unhideWhenUsed/>
    <w:rsid w:val="00BD7B21"/>
    <w:rPr>
      <w:rFonts w:ascii="Times New Roman" w:hAnsi="Times New Roman"/>
      <w:sz w:val="24"/>
      <w:szCs w:val="24"/>
    </w:rPr>
  </w:style>
  <w:style w:type="character" w:customStyle="1" w:styleId="Heading4Char">
    <w:name w:val="Heading 4 Char"/>
    <w:basedOn w:val="DefaultParagraphFont"/>
    <w:link w:val="Heading4"/>
    <w:uiPriority w:val="9"/>
    <w:rsid w:val="00243BA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1C267B"/>
    <w:rPr>
      <w:rFonts w:asciiTheme="majorHAnsi" w:eastAsiaTheme="majorEastAsia" w:hAnsiTheme="majorHAnsi" w:cstheme="majorBidi"/>
      <w:color w:val="2E74B5" w:themeColor="accent1" w:themeShade="BF"/>
    </w:rPr>
  </w:style>
  <w:style w:type="character" w:styleId="PlaceholderText">
    <w:name w:val="Placeholder Text"/>
    <w:basedOn w:val="DefaultParagraphFont"/>
    <w:uiPriority w:val="99"/>
    <w:semiHidden/>
    <w:rsid w:val="006124C2"/>
    <w:rPr>
      <w:color w:val="666666"/>
    </w:rPr>
  </w:style>
  <w:style w:type="paragraph" w:styleId="FootnoteText">
    <w:name w:val="footnote text"/>
    <w:basedOn w:val="Normal"/>
    <w:link w:val="FootnoteTextChar"/>
    <w:uiPriority w:val="99"/>
    <w:semiHidden/>
    <w:unhideWhenUsed/>
    <w:rsid w:val="007872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722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78722F"/>
    <w:rPr>
      <w:vertAlign w:val="superscript"/>
    </w:rPr>
  </w:style>
  <w:style w:type="character" w:styleId="Emphasis">
    <w:name w:val="Emphasis"/>
    <w:basedOn w:val="DefaultParagraphFont"/>
    <w:uiPriority w:val="20"/>
    <w:qFormat/>
    <w:rsid w:val="009242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96401">
      <w:bodyDiv w:val="1"/>
      <w:marLeft w:val="0"/>
      <w:marRight w:val="0"/>
      <w:marTop w:val="0"/>
      <w:marBottom w:val="0"/>
      <w:divBdr>
        <w:top w:val="none" w:sz="0" w:space="0" w:color="auto"/>
        <w:left w:val="none" w:sz="0" w:space="0" w:color="auto"/>
        <w:bottom w:val="none" w:sz="0" w:space="0" w:color="auto"/>
        <w:right w:val="none" w:sz="0" w:space="0" w:color="auto"/>
      </w:divBdr>
    </w:div>
    <w:div w:id="55400520">
      <w:bodyDiv w:val="1"/>
      <w:marLeft w:val="0"/>
      <w:marRight w:val="0"/>
      <w:marTop w:val="0"/>
      <w:marBottom w:val="0"/>
      <w:divBdr>
        <w:top w:val="none" w:sz="0" w:space="0" w:color="auto"/>
        <w:left w:val="none" w:sz="0" w:space="0" w:color="auto"/>
        <w:bottom w:val="none" w:sz="0" w:space="0" w:color="auto"/>
        <w:right w:val="none" w:sz="0" w:space="0" w:color="auto"/>
      </w:divBdr>
    </w:div>
    <w:div w:id="116920213">
      <w:bodyDiv w:val="1"/>
      <w:marLeft w:val="0"/>
      <w:marRight w:val="0"/>
      <w:marTop w:val="0"/>
      <w:marBottom w:val="0"/>
      <w:divBdr>
        <w:top w:val="none" w:sz="0" w:space="0" w:color="auto"/>
        <w:left w:val="none" w:sz="0" w:space="0" w:color="auto"/>
        <w:bottom w:val="none" w:sz="0" w:space="0" w:color="auto"/>
        <w:right w:val="none" w:sz="0" w:space="0" w:color="auto"/>
      </w:divBdr>
    </w:div>
    <w:div w:id="378169523">
      <w:bodyDiv w:val="1"/>
      <w:marLeft w:val="0"/>
      <w:marRight w:val="0"/>
      <w:marTop w:val="0"/>
      <w:marBottom w:val="0"/>
      <w:divBdr>
        <w:top w:val="none" w:sz="0" w:space="0" w:color="auto"/>
        <w:left w:val="none" w:sz="0" w:space="0" w:color="auto"/>
        <w:bottom w:val="none" w:sz="0" w:space="0" w:color="auto"/>
        <w:right w:val="none" w:sz="0" w:space="0" w:color="auto"/>
      </w:divBdr>
    </w:div>
    <w:div w:id="402030214">
      <w:bodyDiv w:val="1"/>
      <w:marLeft w:val="0"/>
      <w:marRight w:val="0"/>
      <w:marTop w:val="0"/>
      <w:marBottom w:val="0"/>
      <w:divBdr>
        <w:top w:val="none" w:sz="0" w:space="0" w:color="auto"/>
        <w:left w:val="none" w:sz="0" w:space="0" w:color="auto"/>
        <w:bottom w:val="none" w:sz="0" w:space="0" w:color="auto"/>
        <w:right w:val="none" w:sz="0" w:space="0" w:color="auto"/>
      </w:divBdr>
    </w:div>
    <w:div w:id="510267069">
      <w:bodyDiv w:val="1"/>
      <w:marLeft w:val="0"/>
      <w:marRight w:val="0"/>
      <w:marTop w:val="0"/>
      <w:marBottom w:val="0"/>
      <w:divBdr>
        <w:top w:val="none" w:sz="0" w:space="0" w:color="auto"/>
        <w:left w:val="none" w:sz="0" w:space="0" w:color="auto"/>
        <w:bottom w:val="none" w:sz="0" w:space="0" w:color="auto"/>
        <w:right w:val="none" w:sz="0" w:space="0" w:color="auto"/>
      </w:divBdr>
    </w:div>
    <w:div w:id="557087695">
      <w:bodyDiv w:val="1"/>
      <w:marLeft w:val="0"/>
      <w:marRight w:val="0"/>
      <w:marTop w:val="0"/>
      <w:marBottom w:val="0"/>
      <w:divBdr>
        <w:top w:val="none" w:sz="0" w:space="0" w:color="auto"/>
        <w:left w:val="none" w:sz="0" w:space="0" w:color="auto"/>
        <w:bottom w:val="none" w:sz="0" w:space="0" w:color="auto"/>
        <w:right w:val="none" w:sz="0" w:space="0" w:color="auto"/>
      </w:divBdr>
    </w:div>
    <w:div w:id="572735364">
      <w:bodyDiv w:val="1"/>
      <w:marLeft w:val="0"/>
      <w:marRight w:val="0"/>
      <w:marTop w:val="0"/>
      <w:marBottom w:val="0"/>
      <w:divBdr>
        <w:top w:val="none" w:sz="0" w:space="0" w:color="auto"/>
        <w:left w:val="none" w:sz="0" w:space="0" w:color="auto"/>
        <w:bottom w:val="none" w:sz="0" w:space="0" w:color="auto"/>
        <w:right w:val="none" w:sz="0" w:space="0" w:color="auto"/>
      </w:divBdr>
    </w:div>
    <w:div w:id="688532201">
      <w:bodyDiv w:val="1"/>
      <w:marLeft w:val="0"/>
      <w:marRight w:val="0"/>
      <w:marTop w:val="0"/>
      <w:marBottom w:val="0"/>
      <w:divBdr>
        <w:top w:val="none" w:sz="0" w:space="0" w:color="auto"/>
        <w:left w:val="none" w:sz="0" w:space="0" w:color="auto"/>
        <w:bottom w:val="none" w:sz="0" w:space="0" w:color="auto"/>
        <w:right w:val="none" w:sz="0" w:space="0" w:color="auto"/>
      </w:divBdr>
    </w:div>
    <w:div w:id="749153786">
      <w:bodyDiv w:val="1"/>
      <w:marLeft w:val="0"/>
      <w:marRight w:val="0"/>
      <w:marTop w:val="0"/>
      <w:marBottom w:val="0"/>
      <w:divBdr>
        <w:top w:val="none" w:sz="0" w:space="0" w:color="auto"/>
        <w:left w:val="none" w:sz="0" w:space="0" w:color="auto"/>
        <w:bottom w:val="none" w:sz="0" w:space="0" w:color="auto"/>
        <w:right w:val="none" w:sz="0" w:space="0" w:color="auto"/>
      </w:divBdr>
    </w:div>
    <w:div w:id="804396628">
      <w:bodyDiv w:val="1"/>
      <w:marLeft w:val="0"/>
      <w:marRight w:val="0"/>
      <w:marTop w:val="0"/>
      <w:marBottom w:val="0"/>
      <w:divBdr>
        <w:top w:val="none" w:sz="0" w:space="0" w:color="auto"/>
        <w:left w:val="none" w:sz="0" w:space="0" w:color="auto"/>
        <w:bottom w:val="none" w:sz="0" w:space="0" w:color="auto"/>
        <w:right w:val="none" w:sz="0" w:space="0" w:color="auto"/>
      </w:divBdr>
    </w:div>
    <w:div w:id="899822868">
      <w:bodyDiv w:val="1"/>
      <w:marLeft w:val="0"/>
      <w:marRight w:val="0"/>
      <w:marTop w:val="0"/>
      <w:marBottom w:val="0"/>
      <w:divBdr>
        <w:top w:val="none" w:sz="0" w:space="0" w:color="auto"/>
        <w:left w:val="none" w:sz="0" w:space="0" w:color="auto"/>
        <w:bottom w:val="none" w:sz="0" w:space="0" w:color="auto"/>
        <w:right w:val="none" w:sz="0" w:space="0" w:color="auto"/>
      </w:divBdr>
    </w:div>
    <w:div w:id="1023242140">
      <w:bodyDiv w:val="1"/>
      <w:marLeft w:val="0"/>
      <w:marRight w:val="0"/>
      <w:marTop w:val="0"/>
      <w:marBottom w:val="0"/>
      <w:divBdr>
        <w:top w:val="none" w:sz="0" w:space="0" w:color="auto"/>
        <w:left w:val="none" w:sz="0" w:space="0" w:color="auto"/>
        <w:bottom w:val="none" w:sz="0" w:space="0" w:color="auto"/>
        <w:right w:val="none" w:sz="0" w:space="0" w:color="auto"/>
      </w:divBdr>
    </w:div>
    <w:div w:id="1038354822">
      <w:bodyDiv w:val="1"/>
      <w:marLeft w:val="0"/>
      <w:marRight w:val="0"/>
      <w:marTop w:val="0"/>
      <w:marBottom w:val="0"/>
      <w:divBdr>
        <w:top w:val="none" w:sz="0" w:space="0" w:color="auto"/>
        <w:left w:val="none" w:sz="0" w:space="0" w:color="auto"/>
        <w:bottom w:val="none" w:sz="0" w:space="0" w:color="auto"/>
        <w:right w:val="none" w:sz="0" w:space="0" w:color="auto"/>
      </w:divBdr>
    </w:div>
    <w:div w:id="1258444929">
      <w:bodyDiv w:val="1"/>
      <w:marLeft w:val="0"/>
      <w:marRight w:val="0"/>
      <w:marTop w:val="0"/>
      <w:marBottom w:val="0"/>
      <w:divBdr>
        <w:top w:val="none" w:sz="0" w:space="0" w:color="auto"/>
        <w:left w:val="none" w:sz="0" w:space="0" w:color="auto"/>
        <w:bottom w:val="none" w:sz="0" w:space="0" w:color="auto"/>
        <w:right w:val="none" w:sz="0" w:space="0" w:color="auto"/>
      </w:divBdr>
    </w:div>
    <w:div w:id="1418093985">
      <w:bodyDiv w:val="1"/>
      <w:marLeft w:val="0"/>
      <w:marRight w:val="0"/>
      <w:marTop w:val="0"/>
      <w:marBottom w:val="0"/>
      <w:divBdr>
        <w:top w:val="none" w:sz="0" w:space="0" w:color="auto"/>
        <w:left w:val="none" w:sz="0" w:space="0" w:color="auto"/>
        <w:bottom w:val="none" w:sz="0" w:space="0" w:color="auto"/>
        <w:right w:val="none" w:sz="0" w:space="0" w:color="auto"/>
      </w:divBdr>
    </w:div>
    <w:div w:id="1511987132">
      <w:bodyDiv w:val="1"/>
      <w:marLeft w:val="0"/>
      <w:marRight w:val="0"/>
      <w:marTop w:val="0"/>
      <w:marBottom w:val="0"/>
      <w:divBdr>
        <w:top w:val="none" w:sz="0" w:space="0" w:color="auto"/>
        <w:left w:val="none" w:sz="0" w:space="0" w:color="auto"/>
        <w:bottom w:val="none" w:sz="0" w:space="0" w:color="auto"/>
        <w:right w:val="none" w:sz="0" w:space="0" w:color="auto"/>
      </w:divBdr>
    </w:div>
    <w:div w:id="1559246317">
      <w:bodyDiv w:val="1"/>
      <w:marLeft w:val="0"/>
      <w:marRight w:val="0"/>
      <w:marTop w:val="0"/>
      <w:marBottom w:val="0"/>
      <w:divBdr>
        <w:top w:val="none" w:sz="0" w:space="0" w:color="auto"/>
        <w:left w:val="none" w:sz="0" w:space="0" w:color="auto"/>
        <w:bottom w:val="none" w:sz="0" w:space="0" w:color="auto"/>
        <w:right w:val="none" w:sz="0" w:space="0" w:color="auto"/>
      </w:divBdr>
    </w:div>
    <w:div w:id="1678994550">
      <w:bodyDiv w:val="1"/>
      <w:marLeft w:val="0"/>
      <w:marRight w:val="0"/>
      <w:marTop w:val="0"/>
      <w:marBottom w:val="0"/>
      <w:divBdr>
        <w:top w:val="none" w:sz="0" w:space="0" w:color="auto"/>
        <w:left w:val="none" w:sz="0" w:space="0" w:color="auto"/>
        <w:bottom w:val="none" w:sz="0" w:space="0" w:color="auto"/>
        <w:right w:val="none" w:sz="0" w:space="0" w:color="auto"/>
      </w:divBdr>
    </w:div>
    <w:div w:id="1689982625">
      <w:bodyDiv w:val="1"/>
      <w:marLeft w:val="0"/>
      <w:marRight w:val="0"/>
      <w:marTop w:val="0"/>
      <w:marBottom w:val="0"/>
      <w:divBdr>
        <w:top w:val="none" w:sz="0" w:space="0" w:color="auto"/>
        <w:left w:val="none" w:sz="0" w:space="0" w:color="auto"/>
        <w:bottom w:val="none" w:sz="0" w:space="0" w:color="auto"/>
        <w:right w:val="none" w:sz="0" w:space="0" w:color="auto"/>
      </w:divBdr>
    </w:div>
    <w:div w:id="1776095209">
      <w:bodyDiv w:val="1"/>
      <w:marLeft w:val="0"/>
      <w:marRight w:val="0"/>
      <w:marTop w:val="0"/>
      <w:marBottom w:val="0"/>
      <w:divBdr>
        <w:top w:val="none" w:sz="0" w:space="0" w:color="auto"/>
        <w:left w:val="none" w:sz="0" w:space="0" w:color="auto"/>
        <w:bottom w:val="none" w:sz="0" w:space="0" w:color="auto"/>
        <w:right w:val="none" w:sz="0" w:space="0" w:color="auto"/>
      </w:divBdr>
    </w:div>
    <w:div w:id="1895894832">
      <w:bodyDiv w:val="1"/>
      <w:marLeft w:val="0"/>
      <w:marRight w:val="0"/>
      <w:marTop w:val="0"/>
      <w:marBottom w:val="0"/>
      <w:divBdr>
        <w:top w:val="none" w:sz="0" w:space="0" w:color="auto"/>
        <w:left w:val="none" w:sz="0" w:space="0" w:color="auto"/>
        <w:bottom w:val="none" w:sz="0" w:space="0" w:color="auto"/>
        <w:right w:val="none" w:sz="0" w:space="0" w:color="auto"/>
      </w:divBdr>
    </w:div>
    <w:div w:id="1968778052">
      <w:bodyDiv w:val="1"/>
      <w:marLeft w:val="0"/>
      <w:marRight w:val="0"/>
      <w:marTop w:val="0"/>
      <w:marBottom w:val="0"/>
      <w:divBdr>
        <w:top w:val="none" w:sz="0" w:space="0" w:color="auto"/>
        <w:left w:val="none" w:sz="0" w:space="0" w:color="auto"/>
        <w:bottom w:val="none" w:sz="0" w:space="0" w:color="auto"/>
        <w:right w:val="none" w:sz="0" w:space="0" w:color="auto"/>
      </w:divBdr>
    </w:div>
    <w:div w:id="2027174981">
      <w:bodyDiv w:val="1"/>
      <w:marLeft w:val="0"/>
      <w:marRight w:val="0"/>
      <w:marTop w:val="0"/>
      <w:marBottom w:val="0"/>
      <w:divBdr>
        <w:top w:val="none" w:sz="0" w:space="0" w:color="auto"/>
        <w:left w:val="none" w:sz="0" w:space="0" w:color="auto"/>
        <w:bottom w:val="none" w:sz="0" w:space="0" w:color="auto"/>
        <w:right w:val="none" w:sz="0" w:space="0" w:color="auto"/>
      </w:divBdr>
    </w:div>
    <w:div w:id="2032880099">
      <w:bodyDiv w:val="1"/>
      <w:marLeft w:val="0"/>
      <w:marRight w:val="0"/>
      <w:marTop w:val="0"/>
      <w:marBottom w:val="0"/>
      <w:divBdr>
        <w:top w:val="none" w:sz="0" w:space="0" w:color="auto"/>
        <w:left w:val="none" w:sz="0" w:space="0" w:color="auto"/>
        <w:bottom w:val="none" w:sz="0" w:space="0" w:color="auto"/>
        <w:right w:val="none" w:sz="0" w:space="0" w:color="auto"/>
      </w:divBdr>
    </w:div>
    <w:div w:id="204991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9.health.gov.au/mbs/fullDisplay.cfm?type=item&amp;q=73388&amp;qt=item&amp;criteria=microarray" TargetMode="Externa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doi.org/10.1111/tog.12870" TargetMode="External"/><Relationship Id="rId2" Type="http://schemas.openxmlformats.org/officeDocument/2006/relationships/numbering" Target="numbering.xml"/><Relationship Id="rId16" Type="http://schemas.openxmlformats.org/officeDocument/2006/relationships/hyperlink" Target="https://doi.org/10.1038/s41436-019-0731-7"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doi.org/10.1016/j.ogrm.2023.01.007"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aihw.gov.au/reports/mothers-babies/congenital-anomalies-in-australia/contents/congenital-anomalies-in-australi"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regen.neura.edu.au/wp-content/uploads/2025/04/PreGen-Updates-Mar-2025.pdf,a" TargetMode="External"/><Relationship Id="rId7" Type="http://schemas.openxmlformats.org/officeDocument/2006/relationships/hyperlink" Target="http://medicarestatistics.humanservices.gov.au/statistics" TargetMode="External"/><Relationship Id="rId2" Type="http://schemas.openxmlformats.org/officeDocument/2006/relationships/hyperlink" Target="https://pregen.neura.edu.au/wp-content/uploads/2024/03/PreGen-Inclusion-Exclusion-Criteria-March-2024.pdf" TargetMode="External"/><Relationship Id="rId1" Type="http://schemas.openxmlformats.org/officeDocument/2006/relationships/hyperlink" Target="https://www.abs.gov.au/statistics/people/population/births-australia/latest-release" TargetMode="External"/><Relationship Id="rId6" Type="http://schemas.openxmlformats.org/officeDocument/2006/relationships/hyperlink" Target="https://pathology.health.nsw.gov.au/wp-content/uploads/2024/07/NSWHP_PD_029-Incidental-Findings-for-Genomics-V2.pdf" TargetMode="External"/><Relationship Id="rId5" Type="http://schemas.openxmlformats.org/officeDocument/2006/relationships/hyperlink" Target="https://www.rcpa.edu.au/Patients/Lab-Accreditation?form=MG0AV3" TargetMode="External"/><Relationship Id="rId4" Type="http://schemas.openxmlformats.org/officeDocument/2006/relationships/hyperlink" Target="https://pregen.neura.edu.au/wp-content/uploads/2025/04/PreGen-Updates-Mar-20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C0ADB-7CCF-4BC9-8F3A-D8E39C8F0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14250</Words>
  <Characters>81225</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2025-05-30T00:35:00Z</dcterms:created>
  <dcterms:modified xsi:type="dcterms:W3CDTF">2025-06-03T02:27:00Z</dcterms:modified>
</cp:coreProperties>
</file>